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43757" w14:textId="18DF817D" w:rsidR="00691143" w:rsidRPr="00691143" w:rsidRDefault="00691143" w:rsidP="00C30F92">
      <w:pPr>
        <w:jc w:val="center"/>
        <w:rPr>
          <w:b/>
          <w:bCs/>
          <w:iCs/>
          <w:sz w:val="22"/>
          <w:szCs w:val="22"/>
          <w:u w:val="single"/>
          <w:lang w:val="sr-Latn-ME"/>
        </w:rPr>
      </w:pPr>
    </w:p>
    <w:p w14:paraId="51775B8C" w14:textId="77777777" w:rsidR="00691143" w:rsidRPr="00691143" w:rsidRDefault="00691143" w:rsidP="00C30F92">
      <w:pPr>
        <w:jc w:val="center"/>
        <w:rPr>
          <w:b/>
          <w:bCs/>
          <w:iCs/>
          <w:sz w:val="22"/>
          <w:szCs w:val="22"/>
          <w:u w:val="single"/>
          <w:lang w:val="sr-Latn-ME"/>
        </w:rPr>
      </w:pPr>
    </w:p>
    <w:p w14:paraId="0A0112BC" w14:textId="70968F4C" w:rsidR="00C22BE5" w:rsidRPr="00691143" w:rsidRDefault="00C30F92" w:rsidP="00C30F92">
      <w:pPr>
        <w:jc w:val="center"/>
        <w:rPr>
          <w:sz w:val="22"/>
          <w:szCs w:val="22"/>
          <w:lang w:val="sr-Latn-ME"/>
        </w:rPr>
      </w:pPr>
      <w:r w:rsidRPr="00691143">
        <w:rPr>
          <w:b/>
          <w:bCs/>
          <w:iCs/>
          <w:sz w:val="22"/>
          <w:szCs w:val="22"/>
          <w:u w:val="single"/>
          <w:lang w:val="sr-Latn-ME"/>
        </w:rPr>
        <w:t xml:space="preserve">UPUTSTVO ZA </w:t>
      </w:r>
      <w:r w:rsidR="00B71B51" w:rsidRPr="00691143">
        <w:rPr>
          <w:b/>
          <w:bCs/>
          <w:iCs/>
          <w:sz w:val="22"/>
          <w:szCs w:val="22"/>
          <w:u w:val="single"/>
          <w:lang w:val="sr-Latn-ME"/>
        </w:rPr>
        <w:t>LIJEK</w:t>
      </w:r>
    </w:p>
    <w:p w14:paraId="66386E57" w14:textId="77777777" w:rsidR="00C30F92" w:rsidRPr="00691143" w:rsidRDefault="00C30F92" w:rsidP="00C30F92">
      <w:pPr>
        <w:jc w:val="center"/>
        <w:rPr>
          <w:i/>
          <w:color w:val="808080"/>
          <w:sz w:val="22"/>
          <w:szCs w:val="22"/>
          <w:lang w:val="sr-Latn-ME"/>
        </w:rPr>
      </w:pPr>
    </w:p>
    <w:p w14:paraId="68379DA5" w14:textId="6ACB0E2C" w:rsidR="00B478FE" w:rsidRPr="00691143" w:rsidRDefault="00B478FE" w:rsidP="00B478FE">
      <w:pPr>
        <w:widowControl w:val="0"/>
        <w:autoSpaceDE w:val="0"/>
        <w:autoSpaceDN w:val="0"/>
        <w:jc w:val="center"/>
        <w:rPr>
          <w:b/>
          <w:bCs/>
          <w:iCs/>
          <w:sz w:val="22"/>
          <w:szCs w:val="22"/>
          <w:lang w:val="sr-Latn-ME"/>
        </w:rPr>
      </w:pPr>
      <w:r w:rsidRPr="00691143">
        <w:rPr>
          <w:b/>
          <w:bCs/>
          <w:iCs/>
          <w:sz w:val="22"/>
          <w:szCs w:val="22"/>
          <w:lang w:val="sr-Latn-ME"/>
        </w:rPr>
        <w:t>Cejemly</w:t>
      </w:r>
      <w:r w:rsidR="00F22B1D" w:rsidRPr="00691143">
        <w:rPr>
          <w:b/>
          <w:bCs/>
          <w:iCs/>
          <w:sz w:val="22"/>
          <w:szCs w:val="22"/>
          <w:lang w:val="sr-Latn-ME"/>
        </w:rPr>
        <w:t>,</w:t>
      </w:r>
      <w:r w:rsidRPr="00691143">
        <w:rPr>
          <w:b/>
          <w:bCs/>
          <w:iCs/>
          <w:sz w:val="22"/>
          <w:szCs w:val="22"/>
          <w:lang w:val="sr-Latn-ME"/>
        </w:rPr>
        <w:t xml:space="preserve"> 600 mg</w:t>
      </w:r>
      <w:r w:rsidR="00F22B1D" w:rsidRPr="00691143">
        <w:rPr>
          <w:b/>
          <w:bCs/>
          <w:iCs/>
          <w:sz w:val="22"/>
          <w:szCs w:val="22"/>
          <w:lang w:val="sr-Latn-ME"/>
        </w:rPr>
        <w:t>,</w:t>
      </w:r>
      <w:r w:rsidRPr="00691143">
        <w:rPr>
          <w:b/>
          <w:bCs/>
          <w:iCs/>
          <w:sz w:val="22"/>
          <w:szCs w:val="22"/>
          <w:lang w:val="sr-Latn-ME"/>
        </w:rPr>
        <w:t xml:space="preserve"> koncentrat za rastvor za infuziju</w:t>
      </w:r>
    </w:p>
    <w:p w14:paraId="38A7A27A" w14:textId="77777777" w:rsidR="00B478FE" w:rsidRPr="00691143" w:rsidRDefault="00B478FE" w:rsidP="00B478FE">
      <w:pPr>
        <w:widowControl w:val="0"/>
        <w:autoSpaceDE w:val="0"/>
        <w:autoSpaceDN w:val="0"/>
        <w:jc w:val="center"/>
        <w:rPr>
          <w:iCs/>
          <w:sz w:val="22"/>
          <w:szCs w:val="22"/>
          <w:lang w:val="sr-Latn-ME"/>
        </w:rPr>
      </w:pPr>
      <w:r w:rsidRPr="00691143">
        <w:rPr>
          <w:iCs/>
          <w:sz w:val="22"/>
          <w:szCs w:val="22"/>
          <w:lang w:val="sr-Latn-ME"/>
        </w:rPr>
        <w:t>sugemalimab</w:t>
      </w:r>
    </w:p>
    <w:p w14:paraId="4DB802AA" w14:textId="105356DA" w:rsidR="00B71B51" w:rsidRPr="00691143" w:rsidRDefault="00B71B51" w:rsidP="00B71B51">
      <w:pPr>
        <w:widowControl w:val="0"/>
        <w:autoSpaceDE w:val="0"/>
        <w:autoSpaceDN w:val="0"/>
        <w:jc w:val="center"/>
        <w:rPr>
          <w:b/>
          <w:bCs/>
          <w:i/>
          <w:color w:val="808080"/>
          <w:sz w:val="22"/>
          <w:szCs w:val="22"/>
          <w:lang w:val="sr-Latn-ME"/>
        </w:rPr>
      </w:pPr>
    </w:p>
    <w:p w14:paraId="274B18D7" w14:textId="77777777" w:rsidR="00C22BE5" w:rsidRPr="00691143" w:rsidRDefault="00C22BE5" w:rsidP="00C22BE5">
      <w:pPr>
        <w:pStyle w:val="Header"/>
        <w:tabs>
          <w:tab w:val="left" w:pos="284"/>
        </w:tabs>
        <w:rPr>
          <w:sz w:val="22"/>
          <w:szCs w:val="22"/>
          <w:lang w:val="sr-Latn-ME"/>
        </w:rPr>
      </w:pPr>
    </w:p>
    <w:p w14:paraId="0704A4DC" w14:textId="77777777" w:rsidR="00C22BE5" w:rsidRPr="00691143" w:rsidRDefault="00C22BE5" w:rsidP="00C22BE5">
      <w:pPr>
        <w:pStyle w:val="Header"/>
        <w:tabs>
          <w:tab w:val="left" w:pos="284"/>
        </w:tabs>
        <w:rPr>
          <w:sz w:val="22"/>
          <w:szCs w:val="22"/>
          <w:lang w:val="sr-Latn-ME"/>
        </w:rPr>
      </w:pPr>
    </w:p>
    <w:p w14:paraId="0D160602" w14:textId="1DD9457F" w:rsidR="001B6B05" w:rsidRPr="00691143" w:rsidRDefault="00EF65C8" w:rsidP="00A86D99">
      <w:pPr>
        <w:tabs>
          <w:tab w:val="left" w:pos="540"/>
          <w:tab w:val="left" w:pos="569"/>
        </w:tabs>
        <w:jc w:val="both"/>
        <w:rPr>
          <w:sz w:val="22"/>
          <w:szCs w:val="22"/>
          <w:lang w:val="sr-Latn-ME"/>
        </w:rPr>
      </w:pPr>
      <w:r w:rsidRPr="00691143">
        <w:rPr>
          <w:noProof/>
          <w:sz w:val="22"/>
          <w:szCs w:val="22"/>
        </w:rPr>
        <w:drawing>
          <wp:inline distT="0" distB="0" distL="0" distR="0" wp14:anchorId="42E6B26F" wp14:editId="24F9430B">
            <wp:extent cx="176530" cy="153670"/>
            <wp:effectExtent l="0" t="0" r="0" b="0"/>
            <wp:docPr id="1" name="Picture 4"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remansk\AppData\Local\Microsoft\Windows\Temporary Internet Files\Content.Word\BT_1000x858px.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530" cy="153670"/>
                    </a:xfrm>
                    <a:prstGeom prst="rect">
                      <a:avLst/>
                    </a:prstGeom>
                    <a:noFill/>
                    <a:ln>
                      <a:noFill/>
                    </a:ln>
                  </pic:spPr>
                </pic:pic>
              </a:graphicData>
            </a:graphic>
          </wp:inline>
        </w:drawing>
      </w:r>
      <w:r w:rsidR="001B6B05" w:rsidRPr="00691143">
        <w:rPr>
          <w:noProof/>
          <w:sz w:val="22"/>
          <w:szCs w:val="22"/>
          <w:lang w:val="sr-Latn-ME"/>
        </w:rPr>
        <w:t xml:space="preserve"> Ovaj lijek je pod dodatnim praćenjem.</w:t>
      </w:r>
      <w:r w:rsidR="001B6B05" w:rsidRPr="00691143">
        <w:rPr>
          <w:sz w:val="22"/>
          <w:szCs w:val="22"/>
          <w:lang w:val="sr-Latn-ME"/>
        </w:rPr>
        <w:t xml:space="preserve"> </w:t>
      </w:r>
      <w:r w:rsidR="001B6B05" w:rsidRPr="00691143">
        <w:rPr>
          <w:noProof/>
          <w:sz w:val="22"/>
          <w:szCs w:val="22"/>
          <w:lang w:val="sr-Latn-ME"/>
        </w:rPr>
        <w:t xml:space="preserve">Time se omogućava brzo otkrivanje novih bezbjednosnih informacija. Vi u tome možete da pomognete prijavljivanjem bilo kojeg neželjenog dejstva koje se kod Vas javi ljekaru, farmaceutu ili medicinskoj sestri. </w:t>
      </w:r>
      <w:r w:rsidR="001B6B05" w:rsidRPr="00691143">
        <w:rPr>
          <w:sz w:val="22"/>
          <w:szCs w:val="22"/>
          <w:lang w:val="sr-Latn-ME"/>
        </w:rPr>
        <w:t xml:space="preserve">Za način prijavljivanja neželjenih dejstava, pogledajte informacije na kraju </w:t>
      </w:r>
      <w:r w:rsidR="00B71B51" w:rsidRPr="00691143">
        <w:rPr>
          <w:sz w:val="22"/>
          <w:szCs w:val="22"/>
          <w:lang w:val="sr-Latn-ME"/>
        </w:rPr>
        <w:t xml:space="preserve">dijela </w:t>
      </w:r>
      <w:r w:rsidR="001B6B05" w:rsidRPr="00691143">
        <w:rPr>
          <w:sz w:val="22"/>
          <w:szCs w:val="22"/>
          <w:lang w:val="sr-Latn-ME"/>
        </w:rPr>
        <w:t>4.</w:t>
      </w:r>
      <w:r w:rsidR="006240C9" w:rsidRPr="00691143">
        <w:rPr>
          <w:sz w:val="22"/>
          <w:szCs w:val="22"/>
          <w:lang w:val="sr-Latn-ME"/>
        </w:rPr>
        <w:t xml:space="preserve"> </w:t>
      </w:r>
    </w:p>
    <w:p w14:paraId="7F570F51" w14:textId="77777777" w:rsidR="00A32113" w:rsidRPr="00691143" w:rsidRDefault="00A32113" w:rsidP="00A86D99">
      <w:pPr>
        <w:pStyle w:val="Header"/>
        <w:tabs>
          <w:tab w:val="left" w:pos="284"/>
        </w:tabs>
        <w:rPr>
          <w:i/>
          <w:iCs/>
          <w:sz w:val="22"/>
          <w:szCs w:val="22"/>
          <w:lang w:val="sr-Latn-ME"/>
        </w:rPr>
      </w:pPr>
    </w:p>
    <w:p w14:paraId="49F39FB2" w14:textId="77777777" w:rsidR="006A2B96" w:rsidRPr="00691143" w:rsidRDefault="00A32113" w:rsidP="00D8615F">
      <w:pPr>
        <w:widowControl w:val="0"/>
        <w:autoSpaceDE w:val="0"/>
        <w:autoSpaceDN w:val="0"/>
        <w:ind w:left="360" w:hanging="360"/>
        <w:rPr>
          <w:b/>
          <w:bCs/>
          <w:sz w:val="22"/>
          <w:szCs w:val="22"/>
          <w:lang w:val="sr-Latn-ME"/>
        </w:rPr>
      </w:pPr>
      <w:r w:rsidRPr="00691143">
        <w:rPr>
          <w:b/>
          <w:bCs/>
          <w:sz w:val="22"/>
          <w:szCs w:val="22"/>
          <w:lang w:val="sr-Latn-ME"/>
        </w:rPr>
        <w:t>Pažljivo pročitajte ovo uputstvo, prije nego što počnete da koristite ovaj lijek</w:t>
      </w:r>
      <w:r w:rsidR="00070BAB" w:rsidRPr="00691143">
        <w:rPr>
          <w:b/>
          <w:bCs/>
          <w:sz w:val="22"/>
          <w:szCs w:val="22"/>
          <w:lang w:val="sr-Latn-ME"/>
        </w:rPr>
        <w:t>,</w:t>
      </w:r>
      <w:r w:rsidR="006A2B96" w:rsidRPr="00691143">
        <w:rPr>
          <w:sz w:val="22"/>
          <w:szCs w:val="22"/>
          <w:lang w:val="sr-Latn-ME"/>
        </w:rPr>
        <w:t xml:space="preserve"> </w:t>
      </w:r>
      <w:r w:rsidR="006A2B96" w:rsidRPr="00691143">
        <w:rPr>
          <w:b/>
          <w:bCs/>
          <w:sz w:val="22"/>
          <w:szCs w:val="22"/>
          <w:lang w:val="sr-Latn-ME"/>
        </w:rPr>
        <w:t xml:space="preserve">jer sadrži </w:t>
      </w:r>
    </w:p>
    <w:p w14:paraId="22424084" w14:textId="77777777" w:rsidR="00A32113" w:rsidRPr="00691143" w:rsidRDefault="006A2B96" w:rsidP="00D8615F">
      <w:pPr>
        <w:widowControl w:val="0"/>
        <w:autoSpaceDE w:val="0"/>
        <w:autoSpaceDN w:val="0"/>
        <w:ind w:left="360" w:hanging="360"/>
        <w:rPr>
          <w:b/>
          <w:bCs/>
          <w:sz w:val="22"/>
          <w:szCs w:val="22"/>
          <w:lang w:val="sr-Latn-ME"/>
        </w:rPr>
      </w:pPr>
      <w:r w:rsidRPr="00691143">
        <w:rPr>
          <w:b/>
          <w:bCs/>
          <w:sz w:val="22"/>
          <w:szCs w:val="22"/>
          <w:lang w:val="sr-Latn-ME"/>
        </w:rPr>
        <w:t>informacije koje su važne za Vas</w:t>
      </w:r>
    </w:p>
    <w:p w14:paraId="62B1BB0D" w14:textId="77777777" w:rsidR="00A32113" w:rsidRPr="00691143"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691143">
        <w:rPr>
          <w:sz w:val="22"/>
          <w:szCs w:val="22"/>
          <w:lang w:val="sr-Latn-ME"/>
        </w:rPr>
        <w:t>Uputstvo sačuvajte. Može biti potrebno da ga ponovo pročitate.</w:t>
      </w:r>
    </w:p>
    <w:p w14:paraId="5761DD47" w14:textId="77777777" w:rsidR="00A32113" w:rsidRPr="00691143" w:rsidRDefault="00A32113" w:rsidP="00D8615F">
      <w:pPr>
        <w:widowControl w:val="0"/>
        <w:numPr>
          <w:ilvl w:val="0"/>
          <w:numId w:val="18"/>
        </w:numPr>
        <w:tabs>
          <w:tab w:val="clear" w:pos="576"/>
          <w:tab w:val="num" w:pos="600"/>
        </w:tabs>
        <w:autoSpaceDE w:val="0"/>
        <w:autoSpaceDN w:val="0"/>
        <w:rPr>
          <w:sz w:val="22"/>
          <w:szCs w:val="22"/>
          <w:lang w:val="sr-Latn-ME"/>
        </w:rPr>
      </w:pPr>
      <w:r w:rsidRPr="00691143">
        <w:rPr>
          <w:sz w:val="22"/>
          <w:szCs w:val="22"/>
          <w:lang w:val="sr-Latn-ME"/>
        </w:rPr>
        <w:t>Ako imate dodatnih pitanja, obratite se svom ljekaru ili farmaceutu</w:t>
      </w:r>
      <w:r w:rsidR="00070BAB" w:rsidRPr="00691143">
        <w:rPr>
          <w:sz w:val="22"/>
          <w:szCs w:val="22"/>
          <w:lang w:val="sr-Latn-ME"/>
        </w:rPr>
        <w:t xml:space="preserve"> </w:t>
      </w:r>
      <w:r w:rsidR="00070BAB" w:rsidRPr="00691143">
        <w:rPr>
          <w:noProof/>
          <w:sz w:val="22"/>
          <w:szCs w:val="22"/>
          <w:lang w:val="sr-Latn-ME"/>
        </w:rPr>
        <w:t>ili medicinskoj sestri</w:t>
      </w:r>
      <w:r w:rsidRPr="00691143">
        <w:rPr>
          <w:sz w:val="22"/>
          <w:szCs w:val="22"/>
          <w:lang w:val="sr-Latn-ME"/>
        </w:rPr>
        <w:t>.</w:t>
      </w:r>
      <w:r w:rsidR="006240C9" w:rsidRPr="00691143">
        <w:rPr>
          <w:sz w:val="22"/>
          <w:szCs w:val="22"/>
          <w:lang w:val="sr-Latn-ME"/>
        </w:rPr>
        <w:t xml:space="preserve"> </w:t>
      </w:r>
    </w:p>
    <w:p w14:paraId="6072DAC9" w14:textId="77777777" w:rsidR="00A32113" w:rsidRPr="00691143"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691143">
        <w:rPr>
          <w:sz w:val="22"/>
          <w:szCs w:val="22"/>
          <w:lang w:val="sr-Latn-ME"/>
        </w:rPr>
        <w:t>Ovaj lijek propisan je Vama i ne sm</w:t>
      </w:r>
      <w:r w:rsidR="00A06E5C" w:rsidRPr="00691143">
        <w:rPr>
          <w:sz w:val="22"/>
          <w:szCs w:val="22"/>
          <w:lang w:val="sr-Latn-ME"/>
        </w:rPr>
        <w:t>ij</w:t>
      </w:r>
      <w:r w:rsidRPr="00691143">
        <w:rPr>
          <w:sz w:val="22"/>
          <w:szCs w:val="22"/>
          <w:lang w:val="sr-Latn-ME"/>
        </w:rPr>
        <w:t>ete ga davati drugima. Može da im škodi, čak i kada imaju iste znake bolesti kao i Vi.</w:t>
      </w:r>
    </w:p>
    <w:p w14:paraId="314043BC" w14:textId="77777777" w:rsidR="00C269D7" w:rsidRPr="00691143"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691143">
        <w:rPr>
          <w:spacing w:val="-5"/>
          <w:sz w:val="22"/>
          <w:szCs w:val="22"/>
          <w:lang w:val="sr-Latn-ME"/>
        </w:rPr>
        <w:t xml:space="preserve">Ako </w:t>
      </w:r>
      <w:r w:rsidR="00CE3E04" w:rsidRPr="00691143">
        <w:rPr>
          <w:spacing w:val="-5"/>
          <w:sz w:val="22"/>
          <w:szCs w:val="22"/>
          <w:lang w:val="sr-Latn-ME"/>
        </w:rPr>
        <w:t>Vam</w:t>
      </w:r>
      <w:r w:rsidRPr="00691143">
        <w:rPr>
          <w:spacing w:val="-5"/>
          <w:sz w:val="22"/>
          <w:szCs w:val="22"/>
          <w:lang w:val="sr-Latn-ME"/>
        </w:rPr>
        <w:t xml:space="preserve"> se javi bilo koje neželjeno d</w:t>
      </w:r>
      <w:r w:rsidR="000D14D2" w:rsidRPr="00691143">
        <w:rPr>
          <w:spacing w:val="-5"/>
          <w:sz w:val="22"/>
          <w:szCs w:val="22"/>
          <w:lang w:val="sr-Latn-ME"/>
        </w:rPr>
        <w:t xml:space="preserve">ejstvo recite to svom ljekaru, </w:t>
      </w:r>
      <w:r w:rsidRPr="00691143">
        <w:rPr>
          <w:spacing w:val="-5"/>
          <w:sz w:val="22"/>
          <w:szCs w:val="22"/>
          <w:lang w:val="sr-Latn-ME"/>
        </w:rPr>
        <w:t>farmaceutu ili medicinskoj sestri. Ovo uključuje i bilo koja neželjena dejstva koja nijesu navedena u ovom uputstvu</w:t>
      </w:r>
      <w:r w:rsidRPr="00691143">
        <w:rPr>
          <w:spacing w:val="-4"/>
          <w:sz w:val="22"/>
          <w:szCs w:val="22"/>
          <w:lang w:val="sr-Latn-ME"/>
        </w:rPr>
        <w:t xml:space="preserve">. </w:t>
      </w:r>
      <w:r w:rsidR="0085398E" w:rsidRPr="00691143">
        <w:rPr>
          <w:spacing w:val="-4"/>
          <w:sz w:val="22"/>
          <w:szCs w:val="22"/>
          <w:lang w:val="sr-Latn-ME"/>
        </w:rPr>
        <w:t xml:space="preserve">Pogledajte dio 4. </w:t>
      </w:r>
    </w:p>
    <w:p w14:paraId="097360A9" w14:textId="77777777" w:rsidR="00C269D7" w:rsidRPr="00691143" w:rsidRDefault="00C269D7" w:rsidP="00C269D7">
      <w:pPr>
        <w:widowControl w:val="0"/>
        <w:autoSpaceDE w:val="0"/>
        <w:autoSpaceDN w:val="0"/>
        <w:ind w:left="600"/>
        <w:rPr>
          <w:sz w:val="22"/>
          <w:szCs w:val="22"/>
          <w:lang w:val="sr-Latn-ME"/>
        </w:rPr>
      </w:pPr>
    </w:p>
    <w:p w14:paraId="21482EE2" w14:textId="77777777" w:rsidR="00A32113" w:rsidRPr="00691143" w:rsidRDefault="00A32113" w:rsidP="00D8615F">
      <w:pPr>
        <w:widowControl w:val="0"/>
        <w:autoSpaceDE w:val="0"/>
        <w:autoSpaceDN w:val="0"/>
        <w:rPr>
          <w:b/>
          <w:bCs/>
          <w:sz w:val="22"/>
          <w:szCs w:val="22"/>
          <w:lang w:val="sr-Latn-ME"/>
        </w:rPr>
      </w:pPr>
      <w:r w:rsidRPr="00691143">
        <w:rPr>
          <w:b/>
          <w:bCs/>
          <w:sz w:val="22"/>
          <w:szCs w:val="22"/>
          <w:lang w:val="sr-Latn-ME"/>
        </w:rPr>
        <w:t>U ovom uputstvu pročitaćete:</w:t>
      </w:r>
    </w:p>
    <w:p w14:paraId="693B616D" w14:textId="3F5B0174" w:rsidR="00A32113" w:rsidRPr="00691143"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691143">
        <w:rPr>
          <w:sz w:val="22"/>
          <w:szCs w:val="22"/>
          <w:lang w:val="sr-Latn-ME"/>
        </w:rPr>
        <w:t xml:space="preserve">Šta je lijek </w:t>
      </w:r>
      <w:r w:rsidR="00A86D99" w:rsidRPr="00691143">
        <w:rPr>
          <w:sz w:val="22"/>
          <w:szCs w:val="22"/>
          <w:lang w:val="sr-Latn-ME"/>
        </w:rPr>
        <w:t>Cejemly</w:t>
      </w:r>
      <w:r w:rsidRPr="00691143">
        <w:rPr>
          <w:sz w:val="22"/>
          <w:szCs w:val="22"/>
          <w:lang w:val="sr-Latn-ME"/>
        </w:rPr>
        <w:t xml:space="preserve"> i čemu je namijenjen</w:t>
      </w:r>
    </w:p>
    <w:p w14:paraId="26157DD2" w14:textId="2BBAE3EC" w:rsidR="00A32113" w:rsidRPr="00691143"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691143">
        <w:rPr>
          <w:sz w:val="22"/>
          <w:szCs w:val="22"/>
          <w:lang w:val="sr-Latn-ME"/>
        </w:rPr>
        <w:t xml:space="preserve">Šta treba da znate prije nego što uzmete lijek </w:t>
      </w:r>
      <w:r w:rsidR="00A86D99" w:rsidRPr="00691143">
        <w:rPr>
          <w:sz w:val="22"/>
          <w:szCs w:val="22"/>
          <w:lang w:val="sr-Latn-ME"/>
        </w:rPr>
        <w:t>Cejemly</w:t>
      </w:r>
    </w:p>
    <w:p w14:paraId="2188B85C" w14:textId="3DC2EC82" w:rsidR="00A32113" w:rsidRPr="00691143"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691143">
        <w:rPr>
          <w:sz w:val="22"/>
          <w:szCs w:val="22"/>
          <w:lang w:val="sr-Latn-ME"/>
        </w:rPr>
        <w:t xml:space="preserve">Kako se upotrebljava lijek </w:t>
      </w:r>
      <w:r w:rsidR="00A86D99" w:rsidRPr="00691143">
        <w:rPr>
          <w:sz w:val="22"/>
          <w:szCs w:val="22"/>
          <w:lang w:val="sr-Latn-ME"/>
        </w:rPr>
        <w:t>Cejemly</w:t>
      </w:r>
    </w:p>
    <w:p w14:paraId="15155773" w14:textId="77777777" w:rsidR="00A32113" w:rsidRPr="00691143"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691143">
        <w:rPr>
          <w:sz w:val="22"/>
          <w:szCs w:val="22"/>
          <w:lang w:val="sr-Latn-ME"/>
        </w:rPr>
        <w:t xml:space="preserve">Moguća neželjena dejstva </w:t>
      </w:r>
    </w:p>
    <w:p w14:paraId="19B43BCF" w14:textId="77777777" w:rsidR="00A86D99" w:rsidRPr="00691143" w:rsidRDefault="00A32113" w:rsidP="00CF4CF2">
      <w:pPr>
        <w:widowControl w:val="0"/>
        <w:numPr>
          <w:ilvl w:val="0"/>
          <w:numId w:val="17"/>
        </w:numPr>
        <w:tabs>
          <w:tab w:val="clear" w:pos="360"/>
          <w:tab w:val="left" w:pos="569"/>
          <w:tab w:val="left" w:pos="600"/>
        </w:tabs>
        <w:autoSpaceDE w:val="0"/>
        <w:autoSpaceDN w:val="0"/>
        <w:rPr>
          <w:b/>
          <w:bCs/>
          <w:sz w:val="22"/>
          <w:szCs w:val="22"/>
          <w:lang w:val="sr-Latn-ME"/>
        </w:rPr>
      </w:pPr>
      <w:r w:rsidRPr="00691143">
        <w:rPr>
          <w:sz w:val="22"/>
          <w:szCs w:val="22"/>
          <w:lang w:val="sr-Latn-ME"/>
        </w:rPr>
        <w:t xml:space="preserve">Kako čuvati lijek </w:t>
      </w:r>
      <w:r w:rsidR="00A86D99" w:rsidRPr="00691143">
        <w:rPr>
          <w:sz w:val="22"/>
          <w:szCs w:val="22"/>
          <w:lang w:val="sr-Latn-ME"/>
        </w:rPr>
        <w:t>Cejemly</w:t>
      </w:r>
    </w:p>
    <w:p w14:paraId="1E3613BF" w14:textId="5F1091BF" w:rsidR="00A32113" w:rsidRPr="00691143" w:rsidRDefault="000A77B3" w:rsidP="00CF4CF2">
      <w:pPr>
        <w:widowControl w:val="0"/>
        <w:numPr>
          <w:ilvl w:val="0"/>
          <w:numId w:val="17"/>
        </w:numPr>
        <w:tabs>
          <w:tab w:val="clear" w:pos="360"/>
          <w:tab w:val="left" w:pos="569"/>
          <w:tab w:val="left" w:pos="600"/>
        </w:tabs>
        <w:autoSpaceDE w:val="0"/>
        <w:autoSpaceDN w:val="0"/>
        <w:rPr>
          <w:b/>
          <w:bCs/>
          <w:sz w:val="22"/>
          <w:szCs w:val="22"/>
          <w:lang w:val="sr-Latn-ME"/>
        </w:rPr>
      </w:pPr>
      <w:r w:rsidRPr="00691143">
        <w:rPr>
          <w:sz w:val="22"/>
          <w:szCs w:val="22"/>
          <w:lang w:val="sr-Latn-ME"/>
        </w:rPr>
        <w:t>Sadržaj pakovanja i d</w:t>
      </w:r>
      <w:r w:rsidR="00A32113" w:rsidRPr="00691143">
        <w:rPr>
          <w:sz w:val="22"/>
          <w:szCs w:val="22"/>
          <w:lang w:val="sr-Latn-ME"/>
        </w:rPr>
        <w:t>odatne informacije</w:t>
      </w:r>
      <w:r w:rsidR="00A02C42" w:rsidRPr="00691143">
        <w:rPr>
          <w:sz w:val="22"/>
          <w:szCs w:val="22"/>
          <w:lang w:val="sr-Latn-ME"/>
        </w:rPr>
        <w:t xml:space="preserve"> </w:t>
      </w:r>
    </w:p>
    <w:p w14:paraId="1BA03B10" w14:textId="77777777" w:rsidR="00A32113" w:rsidRPr="00691143" w:rsidRDefault="00A32113" w:rsidP="00D8615F">
      <w:pPr>
        <w:widowControl w:val="0"/>
        <w:autoSpaceDE w:val="0"/>
        <w:autoSpaceDN w:val="0"/>
        <w:rPr>
          <w:sz w:val="22"/>
          <w:szCs w:val="22"/>
          <w:lang w:val="sr-Latn-ME"/>
        </w:rPr>
      </w:pPr>
    </w:p>
    <w:p w14:paraId="6D06A2E3" w14:textId="77777777" w:rsidR="00C22BE5" w:rsidRPr="00691143" w:rsidRDefault="00C22BE5" w:rsidP="00C22BE5">
      <w:pPr>
        <w:pStyle w:val="Header"/>
        <w:tabs>
          <w:tab w:val="left" w:pos="284"/>
        </w:tabs>
        <w:rPr>
          <w:sz w:val="22"/>
          <w:szCs w:val="22"/>
          <w:lang w:val="sr-Latn-ME"/>
        </w:rPr>
      </w:pPr>
    </w:p>
    <w:p w14:paraId="719BCCE5" w14:textId="5C904B42" w:rsidR="00A32113" w:rsidRPr="00691143" w:rsidRDefault="00CF1B2D" w:rsidP="002F5716">
      <w:pPr>
        <w:tabs>
          <w:tab w:val="left" w:pos="540"/>
          <w:tab w:val="left" w:pos="569"/>
        </w:tabs>
        <w:jc w:val="both"/>
        <w:rPr>
          <w:b/>
          <w:bCs/>
          <w:sz w:val="22"/>
          <w:szCs w:val="22"/>
          <w:lang w:val="sr-Latn-ME"/>
        </w:rPr>
      </w:pPr>
      <w:r w:rsidRPr="00691143">
        <w:rPr>
          <w:b/>
          <w:bCs/>
          <w:sz w:val="22"/>
          <w:szCs w:val="22"/>
          <w:lang w:val="sr-Latn-ME"/>
        </w:rPr>
        <w:br w:type="page"/>
      </w:r>
      <w:r w:rsidR="00A32113" w:rsidRPr="00691143">
        <w:rPr>
          <w:b/>
          <w:bCs/>
          <w:sz w:val="22"/>
          <w:szCs w:val="22"/>
          <w:lang w:val="sr-Latn-ME"/>
        </w:rPr>
        <w:lastRenderedPageBreak/>
        <w:t xml:space="preserve">1. </w:t>
      </w:r>
      <w:r w:rsidR="00FB6603" w:rsidRPr="00691143">
        <w:rPr>
          <w:b/>
          <w:bCs/>
          <w:sz w:val="22"/>
          <w:szCs w:val="22"/>
          <w:lang w:val="sr-Latn-ME"/>
        </w:rPr>
        <w:tab/>
      </w:r>
      <w:r w:rsidR="00A32113" w:rsidRPr="00691143">
        <w:rPr>
          <w:b/>
          <w:bCs/>
          <w:sz w:val="22"/>
          <w:szCs w:val="22"/>
          <w:lang w:val="sr-Latn-ME"/>
        </w:rPr>
        <w:t xml:space="preserve">ŠTA JE LIJEK </w:t>
      </w:r>
      <w:r w:rsidR="00A86D99" w:rsidRPr="00691143">
        <w:rPr>
          <w:b/>
          <w:bCs/>
          <w:sz w:val="22"/>
          <w:szCs w:val="22"/>
          <w:lang w:val="sr-Latn-ME"/>
        </w:rPr>
        <w:t>CEJEMLY</w:t>
      </w:r>
      <w:r w:rsidR="00A32113" w:rsidRPr="00691143">
        <w:rPr>
          <w:b/>
          <w:bCs/>
          <w:sz w:val="22"/>
          <w:szCs w:val="22"/>
          <w:lang w:val="sr-Latn-ME"/>
        </w:rPr>
        <w:t xml:space="preserve"> I ČEMU JE NAMIJENJEN</w:t>
      </w:r>
    </w:p>
    <w:p w14:paraId="01106B00" w14:textId="77777777" w:rsidR="00445D8F" w:rsidRPr="00691143" w:rsidRDefault="00445D8F" w:rsidP="002F5716">
      <w:pPr>
        <w:jc w:val="both"/>
        <w:rPr>
          <w:sz w:val="22"/>
          <w:szCs w:val="22"/>
          <w:lang w:val="sr-Latn-ME"/>
        </w:rPr>
      </w:pPr>
    </w:p>
    <w:p w14:paraId="48B44620" w14:textId="16CA4781" w:rsidR="00A86D99" w:rsidRPr="00691143" w:rsidRDefault="00A86D99">
      <w:pPr>
        <w:jc w:val="both"/>
        <w:rPr>
          <w:b/>
          <w:bCs/>
          <w:color w:val="000000" w:themeColor="text1"/>
          <w:sz w:val="22"/>
          <w:szCs w:val="22"/>
          <w:lang w:val="sr-Latn-ME"/>
        </w:rPr>
      </w:pPr>
      <w:r w:rsidRPr="00691143">
        <w:rPr>
          <w:b/>
          <w:color w:val="000000" w:themeColor="text1"/>
          <w:sz w:val="22"/>
          <w:lang w:val="sr-Latn-ME"/>
        </w:rPr>
        <w:t>Št</w:t>
      </w:r>
      <w:r w:rsidR="00BE5A0B" w:rsidRPr="00691143">
        <w:rPr>
          <w:b/>
          <w:color w:val="000000" w:themeColor="text1"/>
          <w:sz w:val="22"/>
          <w:lang w:val="sr-Latn-ME"/>
        </w:rPr>
        <w:t>a</w:t>
      </w:r>
      <w:r w:rsidRPr="00691143">
        <w:rPr>
          <w:b/>
          <w:color w:val="000000" w:themeColor="text1"/>
          <w:sz w:val="22"/>
          <w:lang w:val="sr-Latn-ME"/>
        </w:rPr>
        <w:t xml:space="preserve"> je </w:t>
      </w:r>
      <w:r w:rsidR="00D0707C" w:rsidRPr="00691143">
        <w:rPr>
          <w:b/>
          <w:color w:val="000000" w:themeColor="text1"/>
          <w:sz w:val="22"/>
          <w:lang w:val="sr-Latn-ME"/>
        </w:rPr>
        <w:t xml:space="preserve">lijek </w:t>
      </w:r>
      <w:r w:rsidRPr="00691143">
        <w:rPr>
          <w:b/>
          <w:color w:val="000000" w:themeColor="text1"/>
          <w:sz w:val="22"/>
          <w:lang w:val="sr-Latn-ME"/>
        </w:rPr>
        <w:t>Cejemly</w:t>
      </w:r>
    </w:p>
    <w:p w14:paraId="46F31018" w14:textId="769FDB46" w:rsidR="00A86D99" w:rsidRPr="00691143" w:rsidRDefault="00A86D99">
      <w:pPr>
        <w:jc w:val="both"/>
        <w:rPr>
          <w:rFonts w:eastAsiaTheme="minorHAnsi"/>
          <w:color w:val="000000" w:themeColor="text1"/>
          <w:sz w:val="22"/>
          <w:szCs w:val="22"/>
          <w:lang w:val="sr-Latn-ME"/>
        </w:rPr>
      </w:pPr>
      <w:r w:rsidRPr="00691143">
        <w:rPr>
          <w:color w:val="000000" w:themeColor="text1"/>
          <w:sz w:val="22"/>
          <w:lang w:val="sr-Latn-ME"/>
        </w:rPr>
        <w:t>Lijek Cejemly sadrži aktivnu supstancu sugemalimab, monoklonsko an</w:t>
      </w:r>
      <w:r w:rsidR="00E11060" w:rsidRPr="00691143">
        <w:rPr>
          <w:color w:val="000000" w:themeColor="text1"/>
          <w:sz w:val="22"/>
          <w:lang w:val="sr-Latn-ME"/>
        </w:rPr>
        <w:t>tit</w:t>
      </w:r>
      <w:r w:rsidRPr="00691143">
        <w:rPr>
          <w:color w:val="000000" w:themeColor="text1"/>
          <w:sz w:val="22"/>
          <w:lang w:val="sr-Latn-ME"/>
        </w:rPr>
        <w:t>ijelo (vrsta proteina) koje se veže na specifič</w:t>
      </w:r>
      <w:r w:rsidR="000F4170" w:rsidRPr="00691143">
        <w:rPr>
          <w:color w:val="000000" w:themeColor="text1"/>
          <w:sz w:val="22"/>
          <w:lang w:val="sr-Latn-ME"/>
        </w:rPr>
        <w:t>no ciljno mjesto</w:t>
      </w:r>
      <w:r w:rsidRPr="00691143">
        <w:rPr>
          <w:color w:val="000000" w:themeColor="text1"/>
          <w:sz w:val="22"/>
          <w:lang w:val="sr-Latn-ME"/>
        </w:rPr>
        <w:t xml:space="preserve"> u tijelu pod nazivom PD</w:t>
      </w:r>
      <w:r w:rsidRPr="00691143">
        <w:rPr>
          <w:color w:val="000000" w:themeColor="text1"/>
          <w:sz w:val="22"/>
          <w:lang w:val="sr-Latn-ME"/>
        </w:rPr>
        <w:noBreakHyphen/>
        <w:t>L1.</w:t>
      </w:r>
    </w:p>
    <w:p w14:paraId="75BD33B8" w14:textId="77777777" w:rsidR="00A86D99" w:rsidRPr="00691143" w:rsidRDefault="00A86D99">
      <w:pPr>
        <w:jc w:val="both"/>
        <w:rPr>
          <w:color w:val="000000" w:themeColor="text1"/>
          <w:sz w:val="22"/>
          <w:szCs w:val="22"/>
          <w:lang w:val="sr-Latn-ME"/>
        </w:rPr>
      </w:pPr>
    </w:p>
    <w:p w14:paraId="76761339" w14:textId="088A35C8" w:rsidR="00A86D99" w:rsidRPr="00691143" w:rsidRDefault="00D0707C">
      <w:pPr>
        <w:ind w:left="10" w:hanging="10"/>
        <w:jc w:val="both"/>
        <w:rPr>
          <w:b/>
          <w:color w:val="000000" w:themeColor="text1"/>
          <w:sz w:val="22"/>
          <w:szCs w:val="22"/>
          <w:lang w:val="sr-Latn-ME"/>
        </w:rPr>
      </w:pPr>
      <w:r w:rsidRPr="00691143">
        <w:rPr>
          <w:b/>
          <w:color w:val="000000" w:themeColor="text1"/>
          <w:sz w:val="22"/>
          <w:lang w:val="sr-Latn-ME"/>
        </w:rPr>
        <w:t>Čemu je namijenjen</w:t>
      </w:r>
      <w:r w:rsidR="00A86D99" w:rsidRPr="00691143">
        <w:rPr>
          <w:b/>
          <w:color w:val="000000" w:themeColor="text1"/>
          <w:sz w:val="22"/>
          <w:lang w:val="sr-Latn-ME"/>
        </w:rPr>
        <w:t xml:space="preserve"> </w:t>
      </w:r>
      <w:r w:rsidRPr="00691143">
        <w:rPr>
          <w:b/>
          <w:color w:val="000000" w:themeColor="text1"/>
          <w:sz w:val="22"/>
          <w:lang w:val="sr-Latn-ME"/>
        </w:rPr>
        <w:t xml:space="preserve">lijek </w:t>
      </w:r>
      <w:r w:rsidR="00A86D99" w:rsidRPr="00691143">
        <w:rPr>
          <w:b/>
          <w:color w:val="000000" w:themeColor="text1"/>
          <w:sz w:val="22"/>
          <w:lang w:val="sr-Latn-ME"/>
        </w:rPr>
        <w:t>Cejemly</w:t>
      </w:r>
    </w:p>
    <w:p w14:paraId="2ACC7BCD" w14:textId="4EF1EC9D" w:rsidR="00A86D99" w:rsidRPr="00691143" w:rsidRDefault="00D0707C">
      <w:pPr>
        <w:ind w:left="10" w:hanging="10"/>
        <w:jc w:val="both"/>
        <w:rPr>
          <w:color w:val="000000" w:themeColor="text1"/>
          <w:sz w:val="22"/>
          <w:szCs w:val="22"/>
          <w:lang w:val="sr-Latn-ME"/>
        </w:rPr>
      </w:pPr>
      <w:r w:rsidRPr="00691143">
        <w:rPr>
          <w:color w:val="000000" w:themeColor="text1"/>
          <w:sz w:val="22"/>
          <w:lang w:val="sr-Latn-ME"/>
        </w:rPr>
        <w:t xml:space="preserve">Lijek </w:t>
      </w:r>
      <w:r w:rsidR="00A86D99" w:rsidRPr="00691143">
        <w:rPr>
          <w:color w:val="000000" w:themeColor="text1"/>
          <w:sz w:val="22"/>
          <w:lang w:val="sr-Latn-ME"/>
        </w:rPr>
        <w:t>Cejemly se koristi za liječenje odraslih osoba s</w:t>
      </w:r>
      <w:r w:rsidRPr="00691143">
        <w:rPr>
          <w:color w:val="000000" w:themeColor="text1"/>
          <w:sz w:val="22"/>
          <w:lang w:val="sr-Latn-ME"/>
        </w:rPr>
        <w:t>a</w:t>
      </w:r>
      <w:r w:rsidR="00A86D99" w:rsidRPr="00691143">
        <w:rPr>
          <w:color w:val="000000" w:themeColor="text1"/>
          <w:sz w:val="22"/>
          <w:lang w:val="sr-Latn-ME"/>
        </w:rPr>
        <w:t xml:space="preserve"> vrstom raka pluća koji se naziva „rak pluća nemalih ćelija“, a koji se proširio u tijelu. </w:t>
      </w:r>
      <w:r w:rsidRPr="00691143">
        <w:rPr>
          <w:color w:val="000000" w:themeColor="text1"/>
          <w:sz w:val="22"/>
          <w:lang w:val="sr-Latn-ME"/>
        </w:rPr>
        <w:t xml:space="preserve">Lijek </w:t>
      </w:r>
      <w:r w:rsidR="00A86D99" w:rsidRPr="00691143">
        <w:rPr>
          <w:color w:val="000000" w:themeColor="text1"/>
          <w:sz w:val="22"/>
          <w:lang w:val="sr-Latn-ME"/>
        </w:rPr>
        <w:t>Cejemly se koristi u kombinaciji s</w:t>
      </w:r>
      <w:r w:rsidRPr="00691143">
        <w:rPr>
          <w:color w:val="000000" w:themeColor="text1"/>
          <w:sz w:val="22"/>
          <w:lang w:val="sr-Latn-ME"/>
        </w:rPr>
        <w:t>a</w:t>
      </w:r>
      <w:r w:rsidR="00A86D99" w:rsidRPr="00691143">
        <w:rPr>
          <w:color w:val="000000" w:themeColor="text1"/>
          <w:sz w:val="22"/>
          <w:lang w:val="sr-Latn-ME"/>
        </w:rPr>
        <w:t xml:space="preserve"> hemoterapijom na bazi platine. Važno je da pročitate uputstvo za lijek za druge ljekove protiv raka koje biste mogli primati.</w:t>
      </w:r>
    </w:p>
    <w:p w14:paraId="01B63853" w14:textId="77777777" w:rsidR="00A86D99" w:rsidRPr="00691143" w:rsidRDefault="00A86D99">
      <w:pPr>
        <w:jc w:val="both"/>
        <w:rPr>
          <w:color w:val="000000" w:themeColor="text1"/>
          <w:sz w:val="22"/>
          <w:szCs w:val="22"/>
          <w:lang w:val="sr-Latn-ME"/>
        </w:rPr>
      </w:pPr>
    </w:p>
    <w:p w14:paraId="469B7B41" w14:textId="3C374234" w:rsidR="00A86D99" w:rsidRPr="00691143" w:rsidRDefault="00A86D99">
      <w:pPr>
        <w:jc w:val="both"/>
        <w:rPr>
          <w:b/>
          <w:bCs/>
          <w:color w:val="000000" w:themeColor="text1"/>
          <w:sz w:val="22"/>
          <w:szCs w:val="22"/>
          <w:lang w:val="sr-Latn-ME"/>
        </w:rPr>
      </w:pPr>
      <w:r w:rsidRPr="00691143">
        <w:rPr>
          <w:b/>
          <w:color w:val="000000" w:themeColor="text1"/>
          <w:sz w:val="22"/>
          <w:lang w:val="sr-Latn-ME"/>
        </w:rPr>
        <w:t xml:space="preserve">Kako djeluje </w:t>
      </w:r>
      <w:r w:rsidR="00BE5A0B" w:rsidRPr="00691143">
        <w:rPr>
          <w:b/>
          <w:color w:val="000000" w:themeColor="text1"/>
          <w:sz w:val="22"/>
          <w:lang w:val="sr-Latn-ME"/>
        </w:rPr>
        <w:t xml:space="preserve">lijek </w:t>
      </w:r>
      <w:r w:rsidRPr="00691143">
        <w:rPr>
          <w:b/>
          <w:color w:val="000000" w:themeColor="text1"/>
          <w:sz w:val="22"/>
          <w:lang w:val="sr-Latn-ME"/>
        </w:rPr>
        <w:t>Cejemly</w:t>
      </w:r>
    </w:p>
    <w:p w14:paraId="55D441CF" w14:textId="237DE268" w:rsidR="00A86D99" w:rsidRPr="00691143" w:rsidRDefault="00A86D99">
      <w:pPr>
        <w:jc w:val="both"/>
        <w:rPr>
          <w:color w:val="000000" w:themeColor="text1"/>
          <w:sz w:val="22"/>
          <w:szCs w:val="22"/>
          <w:lang w:val="sr-Latn-ME"/>
        </w:rPr>
      </w:pPr>
      <w:r w:rsidRPr="00691143">
        <w:rPr>
          <w:color w:val="000000" w:themeColor="text1"/>
          <w:sz w:val="22"/>
          <w:lang w:val="sr-Latn-ME"/>
        </w:rPr>
        <w:t>PD</w:t>
      </w:r>
      <w:r w:rsidRPr="00691143">
        <w:rPr>
          <w:color w:val="000000" w:themeColor="text1"/>
          <w:sz w:val="22"/>
          <w:lang w:val="sr-Latn-ME"/>
        </w:rPr>
        <w:noBreakHyphen/>
        <w:t xml:space="preserve">L1 se nalazi na površini određenih tumorskih ćelija i slabi imuni (obrambeni) sistem tijela te tako štiti ćelije raka od napada imunih ćelija. </w:t>
      </w:r>
      <w:r w:rsidR="00D0707C" w:rsidRPr="00691143">
        <w:rPr>
          <w:color w:val="000000" w:themeColor="text1"/>
          <w:sz w:val="22"/>
          <w:lang w:val="sr-Latn-ME"/>
        </w:rPr>
        <w:t xml:space="preserve">Lijek </w:t>
      </w:r>
      <w:r w:rsidRPr="00691143">
        <w:rPr>
          <w:color w:val="000000" w:themeColor="text1"/>
          <w:sz w:val="22"/>
          <w:lang w:val="sr-Latn-ME"/>
        </w:rPr>
        <w:t>Cejemly se veže na PD</w:t>
      </w:r>
      <w:r w:rsidRPr="00691143">
        <w:rPr>
          <w:color w:val="000000" w:themeColor="text1"/>
          <w:sz w:val="22"/>
          <w:lang w:val="sr-Latn-ME"/>
        </w:rPr>
        <w:noBreakHyphen/>
        <w:t>L1 i pomaže imunom sistemu da se bori protiv raka.</w:t>
      </w:r>
    </w:p>
    <w:p w14:paraId="4AED80D5" w14:textId="77777777" w:rsidR="00A86D99" w:rsidRPr="00691143" w:rsidRDefault="00A86D99">
      <w:pPr>
        <w:jc w:val="both"/>
        <w:rPr>
          <w:color w:val="000000" w:themeColor="text1"/>
          <w:sz w:val="22"/>
          <w:szCs w:val="22"/>
          <w:lang w:val="sr-Latn-ME"/>
        </w:rPr>
      </w:pPr>
    </w:p>
    <w:p w14:paraId="14745508" w14:textId="58ABDC36" w:rsidR="00A86D99" w:rsidRPr="00691143" w:rsidRDefault="00A86D99">
      <w:pPr>
        <w:jc w:val="both"/>
        <w:rPr>
          <w:color w:val="000000" w:themeColor="text1"/>
          <w:sz w:val="22"/>
          <w:szCs w:val="22"/>
          <w:lang w:val="sr-Latn-ME"/>
        </w:rPr>
      </w:pPr>
      <w:r w:rsidRPr="00691143">
        <w:rPr>
          <w:color w:val="000000" w:themeColor="text1"/>
          <w:sz w:val="22"/>
          <w:lang w:val="sr-Latn-ME"/>
        </w:rPr>
        <w:t>Ako imate bilo kakvih pitanja o tome kako ovaj lijek djeluje ili zašto Vam je propisan, obratite se ljekaru.</w:t>
      </w:r>
    </w:p>
    <w:p w14:paraId="2A042865" w14:textId="77777777" w:rsidR="00A86D99" w:rsidRPr="00691143" w:rsidRDefault="00A86D99" w:rsidP="002F5716">
      <w:pPr>
        <w:jc w:val="both"/>
        <w:rPr>
          <w:sz w:val="22"/>
          <w:szCs w:val="22"/>
          <w:lang w:val="sr-Latn-ME"/>
        </w:rPr>
      </w:pPr>
    </w:p>
    <w:p w14:paraId="6DE59193" w14:textId="14C14500" w:rsidR="00445D8F" w:rsidRPr="00691143" w:rsidRDefault="00A86D99" w:rsidP="002F5716">
      <w:pPr>
        <w:tabs>
          <w:tab w:val="left" w:pos="6762"/>
        </w:tabs>
        <w:jc w:val="both"/>
        <w:rPr>
          <w:sz w:val="22"/>
          <w:szCs w:val="22"/>
          <w:lang w:val="sr-Latn-ME"/>
        </w:rPr>
      </w:pPr>
      <w:r w:rsidRPr="00691143">
        <w:rPr>
          <w:sz w:val="22"/>
          <w:szCs w:val="22"/>
          <w:lang w:val="sr-Latn-ME"/>
        </w:rPr>
        <w:tab/>
      </w:r>
    </w:p>
    <w:p w14:paraId="1B0EA58C" w14:textId="5A525176" w:rsidR="00A32113" w:rsidRPr="00691143" w:rsidRDefault="00A32113" w:rsidP="002F5716">
      <w:pPr>
        <w:tabs>
          <w:tab w:val="left" w:pos="540"/>
          <w:tab w:val="left" w:pos="569"/>
        </w:tabs>
        <w:jc w:val="both"/>
        <w:rPr>
          <w:b/>
          <w:caps/>
          <w:sz w:val="22"/>
          <w:szCs w:val="22"/>
          <w:lang w:val="sr-Latn-ME"/>
        </w:rPr>
      </w:pPr>
      <w:r w:rsidRPr="00691143">
        <w:rPr>
          <w:b/>
          <w:bCs/>
          <w:sz w:val="22"/>
          <w:szCs w:val="22"/>
          <w:lang w:val="sr-Latn-ME"/>
        </w:rPr>
        <w:t xml:space="preserve">2. </w:t>
      </w:r>
      <w:r w:rsidR="00FB6603" w:rsidRPr="00691143">
        <w:rPr>
          <w:b/>
          <w:bCs/>
          <w:sz w:val="22"/>
          <w:szCs w:val="22"/>
          <w:lang w:val="sr-Latn-ME"/>
        </w:rPr>
        <w:tab/>
      </w:r>
      <w:r w:rsidRPr="00691143">
        <w:rPr>
          <w:b/>
          <w:caps/>
          <w:sz w:val="22"/>
          <w:szCs w:val="22"/>
          <w:lang w:val="sr-Latn-ME"/>
        </w:rPr>
        <w:t xml:space="preserve">Šta treba da znate prIJe nego što uzmete lIJek </w:t>
      </w:r>
      <w:r w:rsidR="00A86D99" w:rsidRPr="00691143">
        <w:rPr>
          <w:b/>
          <w:caps/>
          <w:sz w:val="22"/>
          <w:szCs w:val="22"/>
          <w:lang w:val="sr-Latn-ME"/>
        </w:rPr>
        <w:t>CEJEMLY</w:t>
      </w:r>
    </w:p>
    <w:p w14:paraId="1BF1B584" w14:textId="77777777" w:rsidR="00445D8F" w:rsidRPr="00691143" w:rsidRDefault="00445D8F" w:rsidP="002F5716">
      <w:pPr>
        <w:widowControl w:val="0"/>
        <w:autoSpaceDE w:val="0"/>
        <w:autoSpaceDN w:val="0"/>
        <w:jc w:val="both"/>
        <w:rPr>
          <w:caps/>
          <w:sz w:val="22"/>
          <w:szCs w:val="22"/>
          <w:lang w:val="sr-Latn-ME"/>
        </w:rPr>
      </w:pPr>
    </w:p>
    <w:p w14:paraId="22CD51A3" w14:textId="129E204B" w:rsidR="00A32113" w:rsidRPr="00691143" w:rsidRDefault="00A32113" w:rsidP="002F5716">
      <w:pPr>
        <w:jc w:val="both"/>
        <w:rPr>
          <w:b/>
          <w:sz w:val="22"/>
          <w:szCs w:val="22"/>
          <w:lang w:val="sr-Latn-ME"/>
        </w:rPr>
      </w:pPr>
      <w:r w:rsidRPr="00691143">
        <w:rPr>
          <w:b/>
          <w:sz w:val="22"/>
          <w:szCs w:val="22"/>
          <w:lang w:val="sr-Latn-ME"/>
        </w:rPr>
        <w:t xml:space="preserve">Lijek </w:t>
      </w:r>
      <w:r w:rsidR="00A86D99" w:rsidRPr="00691143">
        <w:rPr>
          <w:b/>
          <w:sz w:val="22"/>
          <w:szCs w:val="22"/>
          <w:lang w:val="sr-Latn-ME"/>
        </w:rPr>
        <w:t>Cejemly</w:t>
      </w:r>
      <w:r w:rsidRPr="00691143">
        <w:rPr>
          <w:b/>
          <w:sz w:val="22"/>
          <w:szCs w:val="22"/>
          <w:lang w:val="sr-Latn-ME"/>
        </w:rPr>
        <w:t xml:space="preserve"> ne smijete koristiti:</w:t>
      </w:r>
    </w:p>
    <w:p w14:paraId="32D897CC" w14:textId="77777777" w:rsidR="00A86D99" w:rsidRPr="00691143" w:rsidRDefault="00A86D99">
      <w:pPr>
        <w:keepNext/>
        <w:keepLines/>
        <w:ind w:left="10" w:hanging="10"/>
        <w:jc w:val="both"/>
        <w:rPr>
          <w:color w:val="000000" w:themeColor="text1"/>
          <w:sz w:val="22"/>
          <w:szCs w:val="22"/>
          <w:lang w:val="sr-Latn-ME"/>
        </w:rPr>
      </w:pPr>
      <w:r w:rsidRPr="00691143">
        <w:rPr>
          <w:color w:val="000000" w:themeColor="text1"/>
          <w:sz w:val="22"/>
          <w:lang w:val="sr-Latn-ME"/>
        </w:rPr>
        <w:t>Ne smije Vam se dati lijek Cejemly ako ste alergični na sugemalimab ili neki drugi sastojak ovog lijeka (naveden u dijelu 6.).</w:t>
      </w:r>
    </w:p>
    <w:p w14:paraId="39C19509" w14:textId="77777777" w:rsidR="00445D8F" w:rsidRPr="00691143" w:rsidRDefault="00445D8F">
      <w:pPr>
        <w:jc w:val="both"/>
        <w:rPr>
          <w:sz w:val="22"/>
          <w:szCs w:val="22"/>
          <w:lang w:val="sr-Latn-ME"/>
        </w:rPr>
      </w:pPr>
    </w:p>
    <w:p w14:paraId="527F444C" w14:textId="77777777" w:rsidR="00A02C42" w:rsidRPr="00691143" w:rsidRDefault="00F47B6C">
      <w:pPr>
        <w:jc w:val="both"/>
        <w:rPr>
          <w:b/>
          <w:bCs/>
          <w:sz w:val="22"/>
          <w:szCs w:val="22"/>
          <w:lang w:val="sr-Latn-ME"/>
        </w:rPr>
      </w:pPr>
      <w:r w:rsidRPr="00691143">
        <w:rPr>
          <w:b/>
          <w:bCs/>
          <w:sz w:val="22"/>
          <w:szCs w:val="22"/>
          <w:lang w:val="sr-Latn-ME"/>
        </w:rPr>
        <w:t>Upozorenja i mjere opreza:</w:t>
      </w:r>
    </w:p>
    <w:p w14:paraId="27419CC4" w14:textId="68554F33" w:rsidR="00A86D99" w:rsidRPr="00691143" w:rsidRDefault="00A86D99">
      <w:pPr>
        <w:keepNext/>
        <w:ind w:left="10" w:hanging="10"/>
        <w:jc w:val="both"/>
        <w:rPr>
          <w:color w:val="000000" w:themeColor="text1"/>
          <w:sz w:val="22"/>
          <w:szCs w:val="22"/>
          <w:lang w:val="sr-Latn-ME"/>
        </w:rPr>
      </w:pPr>
      <w:r w:rsidRPr="00691143">
        <w:rPr>
          <w:color w:val="000000" w:themeColor="text1"/>
          <w:sz w:val="22"/>
          <w:lang w:val="sr-Latn-ME"/>
        </w:rPr>
        <w:t xml:space="preserve">Obratite se svom ljekaru ili medicinskoj sestri prije nego primite </w:t>
      </w:r>
      <w:r w:rsidR="00D0707C" w:rsidRPr="00691143">
        <w:rPr>
          <w:color w:val="000000" w:themeColor="text1"/>
          <w:sz w:val="22"/>
          <w:lang w:val="sr-Latn-ME"/>
        </w:rPr>
        <w:t xml:space="preserve">lijek </w:t>
      </w:r>
      <w:r w:rsidRPr="00691143">
        <w:rPr>
          <w:color w:val="000000" w:themeColor="text1"/>
          <w:sz w:val="22"/>
          <w:lang w:val="sr-Latn-ME"/>
        </w:rPr>
        <w:t>Cejemly:</w:t>
      </w:r>
    </w:p>
    <w:p w14:paraId="1B27DFBA" w14:textId="313F5A96" w:rsidR="00A86D99" w:rsidRPr="00691143" w:rsidRDefault="00A86D99">
      <w:pPr>
        <w:keepNext/>
        <w:numPr>
          <w:ilvl w:val="0"/>
          <w:numId w:val="29"/>
        </w:numPr>
        <w:ind w:left="567"/>
        <w:jc w:val="both"/>
        <w:rPr>
          <w:color w:val="000000" w:themeColor="text1"/>
          <w:sz w:val="22"/>
          <w:szCs w:val="22"/>
          <w:lang w:val="sr-Latn-ME"/>
        </w:rPr>
      </w:pPr>
      <w:r w:rsidRPr="00691143">
        <w:rPr>
          <w:color w:val="000000" w:themeColor="text1"/>
          <w:sz w:val="22"/>
          <w:lang w:val="sr-Latn-ME"/>
        </w:rPr>
        <w:t>ako imate autoimunu bolest (poremećaj u kojem tijelo napada sopstevene ćelije)</w:t>
      </w:r>
    </w:p>
    <w:p w14:paraId="63BE91D9" w14:textId="541206E9" w:rsidR="00A86D99" w:rsidRPr="00691143" w:rsidRDefault="00A86D99">
      <w:pPr>
        <w:numPr>
          <w:ilvl w:val="0"/>
          <w:numId w:val="29"/>
        </w:numPr>
        <w:ind w:left="567"/>
        <w:jc w:val="both"/>
        <w:rPr>
          <w:color w:val="000000" w:themeColor="text1"/>
          <w:sz w:val="22"/>
          <w:szCs w:val="22"/>
          <w:lang w:val="sr-Latn-ME"/>
        </w:rPr>
      </w:pPr>
      <w:r w:rsidRPr="00691143">
        <w:rPr>
          <w:color w:val="000000" w:themeColor="text1"/>
          <w:sz w:val="22"/>
          <w:lang w:val="sr-Latn-ME"/>
        </w:rPr>
        <w:t>ako ste se vakcinisali živom virusnom vakcinom manje od 28 dana prije početka liječenja</w:t>
      </w:r>
    </w:p>
    <w:p w14:paraId="20EE2347" w14:textId="4E85EB98" w:rsidR="00A86D99" w:rsidRPr="00691143" w:rsidRDefault="00A86D99" w:rsidP="002F5716">
      <w:pPr>
        <w:numPr>
          <w:ilvl w:val="0"/>
          <w:numId w:val="29"/>
        </w:numPr>
        <w:ind w:left="720" w:hanging="153"/>
        <w:jc w:val="both"/>
        <w:rPr>
          <w:color w:val="000000" w:themeColor="text1"/>
          <w:sz w:val="22"/>
          <w:szCs w:val="22"/>
          <w:lang w:val="sr-Latn-ME"/>
        </w:rPr>
      </w:pPr>
      <w:r w:rsidRPr="00691143">
        <w:rPr>
          <w:color w:val="000000" w:themeColor="text1"/>
          <w:sz w:val="22"/>
          <w:lang w:val="sr-Latn-ME"/>
        </w:rPr>
        <w:t>ako imate ili ste imali bolest pluća koja se zove intersticijalna bolest pluća ili idiopatska plućna fibroza</w:t>
      </w:r>
    </w:p>
    <w:p w14:paraId="6ACC0E6B" w14:textId="1AA23B99" w:rsidR="00A86D99" w:rsidRPr="00691143" w:rsidRDefault="00A86D99">
      <w:pPr>
        <w:numPr>
          <w:ilvl w:val="0"/>
          <w:numId w:val="29"/>
        </w:numPr>
        <w:ind w:left="567"/>
        <w:jc w:val="both"/>
        <w:rPr>
          <w:color w:val="000000" w:themeColor="text1"/>
          <w:sz w:val="22"/>
          <w:lang w:val="sr-Latn-ME"/>
        </w:rPr>
      </w:pPr>
      <w:r w:rsidRPr="00691143">
        <w:rPr>
          <w:color w:val="000000" w:themeColor="text1"/>
          <w:sz w:val="22"/>
          <w:lang w:val="sr-Latn-ME"/>
        </w:rPr>
        <w:t>ako imate ili ste imali hroničnu virusnu infekciju jetre, uključujući hepatitis B ili hepatitis C</w:t>
      </w:r>
    </w:p>
    <w:p w14:paraId="3151FE7B" w14:textId="77777777" w:rsidR="00A86D99" w:rsidRPr="00691143" w:rsidRDefault="00A86D99" w:rsidP="002F5716">
      <w:pPr>
        <w:numPr>
          <w:ilvl w:val="0"/>
          <w:numId w:val="29"/>
        </w:numPr>
        <w:ind w:left="720" w:hanging="153"/>
        <w:jc w:val="both"/>
        <w:rPr>
          <w:color w:val="000000" w:themeColor="text1"/>
          <w:sz w:val="22"/>
          <w:szCs w:val="22"/>
          <w:lang w:val="sr-Latn-ME"/>
        </w:rPr>
      </w:pPr>
      <w:r w:rsidRPr="00691143">
        <w:rPr>
          <w:color w:val="000000" w:themeColor="text1"/>
          <w:sz w:val="22"/>
          <w:lang w:val="sr-Latn-ME"/>
        </w:rPr>
        <w:t>ako imate infekciju virusom humane imunodeficijencije (HIV) ili sindrom stečene imunodeficijencije (SIDA)</w:t>
      </w:r>
    </w:p>
    <w:p w14:paraId="319C85D5" w14:textId="77777777" w:rsidR="00A86D99" w:rsidRPr="00691143" w:rsidRDefault="00A86D99">
      <w:pPr>
        <w:numPr>
          <w:ilvl w:val="0"/>
          <w:numId w:val="29"/>
        </w:numPr>
        <w:ind w:left="567"/>
        <w:jc w:val="both"/>
        <w:rPr>
          <w:color w:val="000000" w:themeColor="text1"/>
          <w:sz w:val="22"/>
          <w:szCs w:val="22"/>
          <w:lang w:val="sr-Latn-ME"/>
        </w:rPr>
      </w:pPr>
      <w:r w:rsidRPr="00691143">
        <w:rPr>
          <w:color w:val="000000" w:themeColor="text1"/>
          <w:sz w:val="22"/>
          <w:lang w:val="sr-Latn-ME"/>
        </w:rPr>
        <w:t>ako imate oštećenje jetre</w:t>
      </w:r>
    </w:p>
    <w:p w14:paraId="5CC70B5A" w14:textId="77777777" w:rsidR="00A86D99" w:rsidRPr="00691143" w:rsidRDefault="00A86D99">
      <w:pPr>
        <w:numPr>
          <w:ilvl w:val="0"/>
          <w:numId w:val="29"/>
        </w:numPr>
        <w:ind w:left="567"/>
        <w:jc w:val="both"/>
        <w:rPr>
          <w:color w:val="000000" w:themeColor="text1"/>
          <w:sz w:val="22"/>
          <w:lang w:val="sr-Latn-ME"/>
        </w:rPr>
      </w:pPr>
      <w:r w:rsidRPr="00691143">
        <w:rPr>
          <w:color w:val="000000" w:themeColor="text1"/>
          <w:sz w:val="22"/>
          <w:lang w:val="sr-Latn-ME"/>
        </w:rPr>
        <w:t>ako imate oštećenje bubrega</w:t>
      </w:r>
    </w:p>
    <w:p w14:paraId="5B0B66C4" w14:textId="77777777" w:rsidR="00A86D99" w:rsidRPr="00691143" w:rsidRDefault="00A86D99" w:rsidP="002F5716">
      <w:pPr>
        <w:jc w:val="both"/>
        <w:rPr>
          <w:color w:val="000000" w:themeColor="text1"/>
          <w:sz w:val="22"/>
          <w:szCs w:val="22"/>
          <w:lang w:val="sr-Latn-ME"/>
        </w:rPr>
      </w:pPr>
    </w:p>
    <w:p w14:paraId="5F725CB2" w14:textId="271ED8A1" w:rsidR="00A86D99" w:rsidRPr="00691143" w:rsidRDefault="00A86D99">
      <w:pPr>
        <w:jc w:val="both"/>
        <w:rPr>
          <w:color w:val="000000" w:themeColor="text1"/>
          <w:sz w:val="22"/>
          <w:szCs w:val="22"/>
          <w:lang w:val="sr-Latn-ME"/>
        </w:rPr>
      </w:pPr>
      <w:r w:rsidRPr="00691143">
        <w:rPr>
          <w:color w:val="000000" w:themeColor="text1"/>
          <w:sz w:val="22"/>
          <w:szCs w:val="22"/>
          <w:lang w:val="sr-Latn-ME"/>
        </w:rPr>
        <w:t>Kada primite lijek Cejemly mogu se razviti neka ozbiljna neželjena dejstva. Ta neželjena dejstva ponekad mogu postati opasna po život i dovesti do smrti. To se može dogoditi bilo kada tokom liječenja ili čak nedjeljama i mjesecima nakon što je liječenje završeno:</w:t>
      </w:r>
    </w:p>
    <w:p w14:paraId="415AFD4B" w14:textId="143B5AC0" w:rsidR="00A86D99" w:rsidRPr="00691143" w:rsidRDefault="00A86D99">
      <w:pPr>
        <w:pStyle w:val="ListParagraph"/>
        <w:numPr>
          <w:ilvl w:val="0"/>
          <w:numId w:val="30"/>
        </w:numPr>
        <w:spacing w:before="0" w:after="0"/>
        <w:ind w:left="567" w:hanging="567"/>
        <w:jc w:val="both"/>
        <w:rPr>
          <w:rFonts w:eastAsia="Times New Roman"/>
          <w:color w:val="000000" w:themeColor="text1"/>
          <w:sz w:val="22"/>
          <w:szCs w:val="22"/>
          <w:lang w:val="sr-Latn-ME"/>
        </w:rPr>
      </w:pPr>
      <w:r w:rsidRPr="00691143">
        <w:rPr>
          <w:rFonts w:eastAsia="Times New Roman"/>
          <w:color w:val="000000" w:themeColor="text1"/>
          <w:sz w:val="22"/>
          <w:szCs w:val="22"/>
          <w:lang w:val="sr-Latn-ME"/>
        </w:rPr>
        <w:t>Lijek Cejemly može izazvati reakcije povezane s</w:t>
      </w:r>
      <w:r w:rsidR="00D0707C" w:rsidRPr="00691143">
        <w:rPr>
          <w:rFonts w:eastAsia="Times New Roman"/>
          <w:color w:val="000000" w:themeColor="text1"/>
          <w:sz w:val="22"/>
          <w:szCs w:val="22"/>
          <w:lang w:val="sr-Latn-ME"/>
        </w:rPr>
        <w:t>a</w:t>
      </w:r>
      <w:r w:rsidRPr="00691143">
        <w:rPr>
          <w:rFonts w:eastAsia="Times New Roman"/>
          <w:color w:val="000000" w:themeColor="text1"/>
          <w:sz w:val="22"/>
          <w:szCs w:val="22"/>
          <w:lang w:val="sr-Latn-ME"/>
        </w:rPr>
        <w:t xml:space="preserve"> infuzijom (kao što je iznenadno jako oticanje lica/grla/udova ili anfilaksa).</w:t>
      </w:r>
    </w:p>
    <w:p w14:paraId="5AB3FDE9" w14:textId="70406BED" w:rsidR="00A86D99" w:rsidRPr="00691143" w:rsidRDefault="00D0707C">
      <w:pPr>
        <w:pStyle w:val="ListParagraph"/>
        <w:numPr>
          <w:ilvl w:val="0"/>
          <w:numId w:val="30"/>
        </w:numPr>
        <w:spacing w:before="0" w:after="0"/>
        <w:ind w:left="567" w:hanging="567"/>
        <w:jc w:val="both"/>
        <w:rPr>
          <w:rFonts w:eastAsia="Times New Roman"/>
          <w:color w:val="000000" w:themeColor="text1"/>
          <w:sz w:val="22"/>
          <w:szCs w:val="22"/>
          <w:lang w:val="sr-Latn-ME"/>
        </w:rPr>
      </w:pPr>
      <w:r w:rsidRPr="00691143">
        <w:rPr>
          <w:rFonts w:eastAsia="Times New Roman"/>
          <w:color w:val="000000" w:themeColor="text1"/>
          <w:sz w:val="22"/>
          <w:szCs w:val="22"/>
          <w:lang w:val="sr-Latn-ME"/>
        </w:rPr>
        <w:t xml:space="preserve">Lijek </w:t>
      </w:r>
      <w:r w:rsidR="00A86D99" w:rsidRPr="00691143">
        <w:rPr>
          <w:rFonts w:eastAsia="Times New Roman"/>
          <w:color w:val="000000" w:themeColor="text1"/>
          <w:sz w:val="22"/>
          <w:szCs w:val="22"/>
          <w:lang w:val="sr-Latn-ME"/>
        </w:rPr>
        <w:t>Cejemly utiče na Vaš imuni sistem i može prouzrokovati upalu nekih organa. Upala može izazvati ozbiljna oštećenja organa, a neka upalna stanja mogu dovesti do smrti te zbog toga može biti potrebno liječenje ili prekid primjene lijeka Cejemly. Te reakcije mogu zahvatiti jedan ili više organskih sistema. To može dovesti do upale i gubitka funkcije pluća, želuca ili crijeva, kože, jetre, bubrega, srčanog mišića, drugih mišića ili žlijezda koje proizvode hormone.</w:t>
      </w:r>
    </w:p>
    <w:p w14:paraId="4620C16A" w14:textId="77777777" w:rsidR="00A86D99" w:rsidRPr="00691143" w:rsidRDefault="00A86D99" w:rsidP="002F5716">
      <w:pPr>
        <w:jc w:val="both"/>
        <w:rPr>
          <w:color w:val="000000" w:themeColor="text1"/>
          <w:sz w:val="22"/>
          <w:szCs w:val="22"/>
          <w:lang w:val="sr-Latn-ME"/>
        </w:rPr>
      </w:pPr>
    </w:p>
    <w:p w14:paraId="71A8DD51" w14:textId="146492A6" w:rsidR="00A86D99" w:rsidRPr="00691143" w:rsidRDefault="00A86D99">
      <w:pPr>
        <w:ind w:left="10" w:hanging="10"/>
        <w:jc w:val="both"/>
        <w:rPr>
          <w:color w:val="000000" w:themeColor="text1"/>
          <w:sz w:val="22"/>
          <w:szCs w:val="22"/>
          <w:lang w:val="sr-Latn-ME"/>
        </w:rPr>
      </w:pPr>
      <w:r w:rsidRPr="00691143">
        <w:rPr>
          <w:color w:val="000000" w:themeColor="text1"/>
          <w:sz w:val="22"/>
          <w:szCs w:val="22"/>
          <w:lang w:val="sr-Latn-ME"/>
        </w:rPr>
        <w:t xml:space="preserve">Za dodatne informacije </w:t>
      </w:r>
      <w:r w:rsidR="00D0707C" w:rsidRPr="00691143">
        <w:rPr>
          <w:color w:val="000000" w:themeColor="text1"/>
          <w:sz w:val="22"/>
          <w:szCs w:val="22"/>
          <w:lang w:val="sr-Latn-ME"/>
        </w:rPr>
        <w:t xml:space="preserve">vidjeti </w:t>
      </w:r>
      <w:r w:rsidRPr="00691143">
        <w:rPr>
          <w:color w:val="000000" w:themeColor="text1"/>
          <w:sz w:val="22"/>
          <w:szCs w:val="22"/>
          <w:lang w:val="sr-Latn-ME"/>
        </w:rPr>
        <w:t xml:space="preserve">dio 4. – Moguća neželjena dejstva. Ako Vam se javi bilo kakav simptom povezan s navedenim, odmah se obratite </w:t>
      </w:r>
      <w:r w:rsidR="00114536" w:rsidRPr="00691143">
        <w:rPr>
          <w:color w:val="000000" w:themeColor="text1"/>
          <w:sz w:val="22"/>
          <w:szCs w:val="22"/>
          <w:lang w:val="sr-Latn-ME"/>
        </w:rPr>
        <w:t>ljekaru</w:t>
      </w:r>
      <w:r w:rsidRPr="00691143">
        <w:rPr>
          <w:color w:val="000000" w:themeColor="text1"/>
          <w:sz w:val="22"/>
          <w:szCs w:val="22"/>
          <w:lang w:val="sr-Latn-ME"/>
        </w:rPr>
        <w:t>.</w:t>
      </w:r>
    </w:p>
    <w:p w14:paraId="763F5626" w14:textId="77777777" w:rsidR="00A86D99" w:rsidRPr="00691143" w:rsidRDefault="00A86D99" w:rsidP="002F5716">
      <w:pPr>
        <w:ind w:left="10" w:hanging="10"/>
        <w:jc w:val="both"/>
        <w:rPr>
          <w:color w:val="000000" w:themeColor="text1"/>
          <w:sz w:val="22"/>
          <w:szCs w:val="22"/>
          <w:lang w:val="sr-Latn-ME"/>
        </w:rPr>
      </w:pPr>
    </w:p>
    <w:p w14:paraId="76D8D508" w14:textId="77777777" w:rsidR="00A86D99" w:rsidRPr="00691143" w:rsidRDefault="00A86D99" w:rsidP="002F5716">
      <w:pPr>
        <w:ind w:left="-5" w:firstLine="5"/>
        <w:jc w:val="both"/>
        <w:rPr>
          <w:b/>
          <w:color w:val="000000" w:themeColor="text1"/>
          <w:sz w:val="22"/>
          <w:lang w:val="sr-Latn-ME"/>
        </w:rPr>
      </w:pPr>
      <w:r w:rsidRPr="00691143">
        <w:rPr>
          <w:b/>
          <w:color w:val="000000" w:themeColor="text1"/>
          <w:sz w:val="22"/>
          <w:lang w:val="sr-Latn-ME"/>
        </w:rPr>
        <w:t>Djeca i adolescenti</w:t>
      </w:r>
    </w:p>
    <w:p w14:paraId="77717D07" w14:textId="71ECC01E" w:rsidR="00A86D99" w:rsidRPr="00691143" w:rsidRDefault="00A86D99">
      <w:pPr>
        <w:ind w:left="24" w:hanging="10"/>
        <w:jc w:val="both"/>
        <w:rPr>
          <w:color w:val="000000" w:themeColor="text1"/>
          <w:sz w:val="22"/>
          <w:szCs w:val="22"/>
          <w:lang w:val="sr-Latn-ME"/>
        </w:rPr>
      </w:pPr>
      <w:r w:rsidRPr="00691143">
        <w:rPr>
          <w:color w:val="000000" w:themeColor="text1"/>
          <w:sz w:val="22"/>
          <w:lang w:val="sr-Latn-ME"/>
        </w:rPr>
        <w:t xml:space="preserve">Lijek Cejemly ne smije se davati </w:t>
      </w:r>
      <w:r w:rsidR="00114536" w:rsidRPr="00691143">
        <w:rPr>
          <w:color w:val="000000" w:themeColor="text1"/>
          <w:sz w:val="22"/>
          <w:lang w:val="sr-Latn-ME"/>
        </w:rPr>
        <w:t>pacijentima</w:t>
      </w:r>
      <w:r w:rsidRPr="00691143">
        <w:rPr>
          <w:color w:val="000000" w:themeColor="text1"/>
          <w:sz w:val="22"/>
          <w:lang w:val="sr-Latn-ME"/>
        </w:rPr>
        <w:t xml:space="preserve"> mlađim od 18 godina jer nije ispitan </w:t>
      </w:r>
      <w:r w:rsidR="00114536" w:rsidRPr="00691143">
        <w:rPr>
          <w:color w:val="000000" w:themeColor="text1"/>
          <w:sz w:val="22"/>
          <w:lang w:val="sr-Latn-ME"/>
        </w:rPr>
        <w:t>kod</w:t>
      </w:r>
      <w:r w:rsidRPr="00691143">
        <w:rPr>
          <w:color w:val="000000" w:themeColor="text1"/>
          <w:sz w:val="22"/>
          <w:lang w:val="sr-Latn-ME"/>
        </w:rPr>
        <w:t xml:space="preserve"> djece i adolescenata.</w:t>
      </w:r>
    </w:p>
    <w:p w14:paraId="776C0321" w14:textId="4275C114" w:rsidR="00445D8F" w:rsidRDefault="00445D8F" w:rsidP="002F5716">
      <w:pPr>
        <w:jc w:val="both"/>
        <w:rPr>
          <w:bCs/>
          <w:sz w:val="22"/>
          <w:szCs w:val="22"/>
          <w:lang w:val="sr-Latn-ME"/>
        </w:rPr>
      </w:pPr>
    </w:p>
    <w:p w14:paraId="3A7CEF36" w14:textId="77777777" w:rsidR="00691143" w:rsidRPr="00691143" w:rsidRDefault="00691143" w:rsidP="002F5716">
      <w:pPr>
        <w:jc w:val="both"/>
        <w:rPr>
          <w:bCs/>
          <w:sz w:val="22"/>
          <w:szCs w:val="22"/>
          <w:lang w:val="sr-Latn-ME"/>
        </w:rPr>
      </w:pPr>
    </w:p>
    <w:p w14:paraId="70137A70" w14:textId="77777777" w:rsidR="00A32113" w:rsidRPr="00691143" w:rsidRDefault="00A32113" w:rsidP="002F5716">
      <w:pPr>
        <w:jc w:val="both"/>
        <w:rPr>
          <w:b/>
          <w:sz w:val="22"/>
          <w:szCs w:val="22"/>
          <w:lang w:val="sr-Latn-ME"/>
        </w:rPr>
      </w:pPr>
      <w:r w:rsidRPr="00691143">
        <w:rPr>
          <w:b/>
          <w:sz w:val="22"/>
          <w:szCs w:val="22"/>
          <w:lang w:val="sr-Latn-ME"/>
        </w:rPr>
        <w:lastRenderedPageBreak/>
        <w:t xml:space="preserve">Primjena drugih </w:t>
      </w:r>
      <w:r w:rsidR="001B03B0" w:rsidRPr="00691143">
        <w:rPr>
          <w:b/>
          <w:sz w:val="22"/>
          <w:szCs w:val="22"/>
          <w:lang w:val="sr-Latn-ME"/>
        </w:rPr>
        <w:t>l</w:t>
      </w:r>
      <w:r w:rsidRPr="00691143">
        <w:rPr>
          <w:b/>
          <w:sz w:val="22"/>
          <w:szCs w:val="22"/>
          <w:lang w:val="sr-Latn-ME"/>
        </w:rPr>
        <w:t>jekova</w:t>
      </w:r>
    </w:p>
    <w:p w14:paraId="47660D0F" w14:textId="595E3836" w:rsidR="00114536" w:rsidRPr="00691143" w:rsidRDefault="00114536">
      <w:pPr>
        <w:ind w:left="24" w:hanging="10"/>
        <w:jc w:val="both"/>
        <w:rPr>
          <w:color w:val="000000" w:themeColor="text1"/>
          <w:sz w:val="22"/>
          <w:szCs w:val="22"/>
          <w:lang w:val="sr-Latn-ME"/>
        </w:rPr>
      </w:pPr>
      <w:r w:rsidRPr="00691143">
        <w:rPr>
          <w:color w:val="000000" w:themeColor="text1"/>
          <w:sz w:val="22"/>
          <w:lang w:val="sr-Latn-ME"/>
        </w:rPr>
        <w:t>Obavijestite svog ljekara ili medicinsku sestru ako uzimate, nedavno ste uzeli ili biste mogli uzeti imunosupresivne ljekove ili bilo koje druge ljekove.</w:t>
      </w:r>
    </w:p>
    <w:p w14:paraId="310FDB22" w14:textId="78354263" w:rsidR="00114536" w:rsidRPr="00691143" w:rsidRDefault="00114536">
      <w:pPr>
        <w:ind w:left="24" w:hanging="10"/>
        <w:jc w:val="both"/>
        <w:rPr>
          <w:color w:val="000000" w:themeColor="text1"/>
          <w:sz w:val="22"/>
          <w:lang w:val="sr-Latn-ME"/>
        </w:rPr>
      </w:pPr>
      <w:r w:rsidRPr="00691143">
        <w:rPr>
          <w:color w:val="000000" w:themeColor="text1"/>
          <w:sz w:val="22"/>
          <w:lang w:val="sr-Latn-ME"/>
        </w:rPr>
        <w:t>To uključuje i ljekove nabavljene bez recepta, uključujući biljne ljekove.</w:t>
      </w:r>
    </w:p>
    <w:p w14:paraId="364D1173" w14:textId="77777777" w:rsidR="00445D8F" w:rsidRPr="00691143" w:rsidRDefault="00445D8F" w:rsidP="002F5716">
      <w:pPr>
        <w:jc w:val="both"/>
        <w:rPr>
          <w:sz w:val="22"/>
          <w:szCs w:val="22"/>
          <w:lang w:val="sr-Latn-ME"/>
        </w:rPr>
      </w:pPr>
    </w:p>
    <w:p w14:paraId="4B53D265" w14:textId="77777777" w:rsidR="00A92C66" w:rsidRPr="00691143" w:rsidRDefault="00F47B6C" w:rsidP="002F5716">
      <w:pPr>
        <w:jc w:val="both"/>
        <w:rPr>
          <w:b/>
          <w:sz w:val="22"/>
          <w:szCs w:val="22"/>
          <w:lang w:val="sr-Latn-ME"/>
        </w:rPr>
      </w:pPr>
      <w:r w:rsidRPr="00691143">
        <w:rPr>
          <w:b/>
          <w:sz w:val="22"/>
          <w:szCs w:val="22"/>
          <w:lang w:val="sr-Latn-ME"/>
        </w:rPr>
        <w:t>Plodnost, trudnoća i dojenje</w:t>
      </w:r>
    </w:p>
    <w:p w14:paraId="2195309A" w14:textId="73763C37" w:rsidR="00114536" w:rsidRPr="00691143" w:rsidRDefault="00114536">
      <w:pPr>
        <w:ind w:left="10" w:hanging="10"/>
        <w:jc w:val="both"/>
        <w:rPr>
          <w:color w:val="000000" w:themeColor="text1"/>
          <w:sz w:val="22"/>
          <w:szCs w:val="22"/>
          <w:lang w:val="sr-Latn-ME"/>
        </w:rPr>
      </w:pPr>
      <w:r w:rsidRPr="00691143">
        <w:rPr>
          <w:color w:val="000000" w:themeColor="text1"/>
          <w:sz w:val="22"/>
          <w:lang w:val="sr-Latn-ME"/>
        </w:rPr>
        <w:t>Ako ste trudni, mislite da biste mogli biti trudni ili planirate trudnoću, ne smijete primati ovaj lijek. Ako zatrudnite tokom liječenja lijekom Cejemly, odmah se obratite ljekaru.</w:t>
      </w:r>
    </w:p>
    <w:p w14:paraId="4BBF45D3" w14:textId="77777777" w:rsidR="00114536" w:rsidRPr="00691143" w:rsidRDefault="00114536">
      <w:pPr>
        <w:ind w:left="10" w:hanging="10"/>
        <w:jc w:val="both"/>
        <w:rPr>
          <w:color w:val="000000" w:themeColor="text1"/>
          <w:sz w:val="22"/>
          <w:szCs w:val="22"/>
          <w:lang w:val="sr-Latn-ME"/>
        </w:rPr>
      </w:pPr>
    </w:p>
    <w:p w14:paraId="3C66AD44" w14:textId="707B8AE2" w:rsidR="00114536" w:rsidRPr="00691143" w:rsidRDefault="00114536">
      <w:pPr>
        <w:ind w:left="10" w:hanging="10"/>
        <w:jc w:val="both"/>
        <w:rPr>
          <w:b/>
          <w:bCs/>
          <w:color w:val="000000" w:themeColor="text1"/>
          <w:sz w:val="22"/>
          <w:szCs w:val="22"/>
          <w:lang w:val="sr-Latn-ME"/>
        </w:rPr>
      </w:pPr>
      <w:r w:rsidRPr="00691143">
        <w:rPr>
          <w:b/>
          <w:bCs/>
          <w:color w:val="000000" w:themeColor="text1"/>
          <w:sz w:val="22"/>
          <w:szCs w:val="22"/>
          <w:lang w:val="sr-Latn-ME"/>
        </w:rPr>
        <w:t xml:space="preserve">Kontracepcija </w:t>
      </w:r>
    </w:p>
    <w:p w14:paraId="55B450C0" w14:textId="4B3FC971" w:rsidR="00114536" w:rsidRPr="00691143" w:rsidRDefault="00114536">
      <w:pPr>
        <w:jc w:val="both"/>
        <w:rPr>
          <w:color w:val="000000" w:themeColor="text1"/>
          <w:sz w:val="22"/>
          <w:szCs w:val="22"/>
          <w:lang w:val="sr-Latn-ME"/>
        </w:rPr>
      </w:pPr>
      <w:r w:rsidRPr="00691143">
        <w:rPr>
          <w:color w:val="000000" w:themeColor="text1"/>
          <w:sz w:val="22"/>
          <w:lang w:val="sr-Latn-ME"/>
        </w:rPr>
        <w:t>Ako ste žena koja može zatrudnjeti, morate koristiti pouzdanu metodu kontrole začeća kako bi se izbjegla trudnoća tokom liječenja lijekom Cejemly i još najmanje 4 mjeseca od primjene zadnje doze.</w:t>
      </w:r>
    </w:p>
    <w:p w14:paraId="018AC433" w14:textId="77777777" w:rsidR="00114536" w:rsidRPr="00691143" w:rsidRDefault="00114536">
      <w:pPr>
        <w:jc w:val="both"/>
        <w:rPr>
          <w:color w:val="000000" w:themeColor="text1"/>
          <w:sz w:val="22"/>
          <w:szCs w:val="22"/>
          <w:lang w:val="sr-Latn-ME"/>
        </w:rPr>
      </w:pPr>
    </w:p>
    <w:p w14:paraId="43958D6D" w14:textId="77F220D4" w:rsidR="00114536" w:rsidRPr="00691143" w:rsidRDefault="00114536">
      <w:pPr>
        <w:jc w:val="both"/>
        <w:rPr>
          <w:color w:val="000000" w:themeColor="text1"/>
          <w:sz w:val="22"/>
          <w:szCs w:val="22"/>
          <w:lang w:val="sr-Latn-ME"/>
        </w:rPr>
      </w:pPr>
      <w:r w:rsidRPr="00691143">
        <w:rPr>
          <w:color w:val="000000" w:themeColor="text1"/>
          <w:sz w:val="22"/>
          <w:lang w:val="sr-Latn-ME"/>
        </w:rPr>
        <w:t>Razgovarajte s</w:t>
      </w:r>
      <w:r w:rsidR="00D0707C" w:rsidRPr="00691143">
        <w:rPr>
          <w:color w:val="000000" w:themeColor="text1"/>
          <w:sz w:val="22"/>
          <w:lang w:val="sr-Latn-ME"/>
        </w:rPr>
        <w:t>a</w:t>
      </w:r>
      <w:r w:rsidRPr="00691143">
        <w:rPr>
          <w:color w:val="000000" w:themeColor="text1"/>
          <w:sz w:val="22"/>
          <w:lang w:val="sr-Latn-ME"/>
        </w:rPr>
        <w:t xml:space="preserve"> ljekarom o pouzdanim metodama kontracepcije koje morate koristiti tokom tog perioda.</w:t>
      </w:r>
    </w:p>
    <w:p w14:paraId="3E116BB4" w14:textId="77777777" w:rsidR="00114536" w:rsidRPr="00691143" w:rsidRDefault="00114536" w:rsidP="002F5716">
      <w:pPr>
        <w:jc w:val="both"/>
        <w:rPr>
          <w:rFonts w:eastAsia="DengXian"/>
          <w:color w:val="000000" w:themeColor="text1"/>
          <w:sz w:val="22"/>
          <w:szCs w:val="22"/>
          <w:lang w:val="sr-Latn-ME" w:eastAsia="zh-CN"/>
        </w:rPr>
      </w:pPr>
    </w:p>
    <w:p w14:paraId="1BFCC5F0" w14:textId="481CED3D" w:rsidR="00114536" w:rsidRPr="00691143" w:rsidRDefault="00114536" w:rsidP="002F5716">
      <w:pPr>
        <w:jc w:val="both"/>
        <w:rPr>
          <w:rFonts w:eastAsia="DengXian"/>
          <w:b/>
          <w:bCs/>
          <w:color w:val="000000" w:themeColor="text1"/>
          <w:sz w:val="22"/>
          <w:szCs w:val="22"/>
          <w:lang w:val="sr-Latn-ME" w:eastAsia="zh-CN"/>
        </w:rPr>
      </w:pPr>
      <w:r w:rsidRPr="00691143">
        <w:rPr>
          <w:rFonts w:eastAsia="DengXian"/>
          <w:b/>
          <w:bCs/>
          <w:color w:val="000000" w:themeColor="text1"/>
          <w:sz w:val="22"/>
          <w:szCs w:val="22"/>
          <w:lang w:val="sr-Latn-ME" w:eastAsia="zh-CN"/>
        </w:rPr>
        <w:t>Dojenje</w:t>
      </w:r>
    </w:p>
    <w:p w14:paraId="2EAE7FB0" w14:textId="28C80D6D" w:rsidR="00114536" w:rsidRPr="00691143" w:rsidRDefault="00114536">
      <w:pPr>
        <w:jc w:val="both"/>
        <w:rPr>
          <w:color w:val="000000" w:themeColor="text1"/>
          <w:sz w:val="22"/>
          <w:lang w:val="sr-Latn-ME"/>
        </w:rPr>
      </w:pPr>
      <w:r w:rsidRPr="00691143">
        <w:rPr>
          <w:color w:val="000000" w:themeColor="text1"/>
          <w:sz w:val="22"/>
          <w:lang w:val="sr-Latn-ME"/>
        </w:rPr>
        <w:t>Ako dojite ili planirate dojiti, trebate se obratiti ljekaru i donijeti odluku hoćete li uzimati lijek ili dojiti, jer ne možete oboje u isto vrijeme.</w:t>
      </w:r>
    </w:p>
    <w:p w14:paraId="22167C6F" w14:textId="77777777" w:rsidR="00114536" w:rsidRPr="00691143" w:rsidRDefault="00114536" w:rsidP="002F5716">
      <w:pPr>
        <w:jc w:val="both"/>
        <w:rPr>
          <w:color w:val="000000" w:themeColor="text1"/>
          <w:sz w:val="22"/>
          <w:szCs w:val="22"/>
          <w:lang w:val="sr-Latn-ME"/>
        </w:rPr>
      </w:pPr>
    </w:p>
    <w:p w14:paraId="51C1333D" w14:textId="182D7E48" w:rsidR="00A32113" w:rsidRPr="00691143" w:rsidRDefault="00A32113" w:rsidP="002F5716">
      <w:pPr>
        <w:jc w:val="both"/>
        <w:rPr>
          <w:b/>
          <w:bCs/>
          <w:sz w:val="22"/>
          <w:szCs w:val="22"/>
          <w:lang w:val="sr-Latn-ME"/>
        </w:rPr>
      </w:pPr>
      <w:r w:rsidRPr="00691143">
        <w:rPr>
          <w:b/>
          <w:sz w:val="22"/>
          <w:szCs w:val="22"/>
          <w:lang w:val="sr-Latn-ME"/>
        </w:rPr>
        <w:t xml:space="preserve">Uticaj lijeka </w:t>
      </w:r>
      <w:r w:rsidR="00114536" w:rsidRPr="00691143">
        <w:rPr>
          <w:b/>
          <w:sz w:val="22"/>
          <w:szCs w:val="22"/>
          <w:lang w:val="sr-Latn-ME"/>
        </w:rPr>
        <w:t>Cejemly</w:t>
      </w:r>
      <w:r w:rsidRPr="00691143">
        <w:rPr>
          <w:b/>
          <w:sz w:val="22"/>
          <w:szCs w:val="22"/>
          <w:lang w:val="sr-Latn-ME"/>
        </w:rPr>
        <w:t xml:space="preserve"> na </w:t>
      </w:r>
      <w:r w:rsidR="00F47B6C" w:rsidRPr="00691143">
        <w:rPr>
          <w:b/>
          <w:sz w:val="22"/>
          <w:szCs w:val="22"/>
          <w:lang w:val="sr-Latn-ME"/>
        </w:rPr>
        <w:t xml:space="preserve">sposobnost upravljanja </w:t>
      </w:r>
      <w:r w:rsidRPr="00691143">
        <w:rPr>
          <w:b/>
          <w:sz w:val="22"/>
          <w:szCs w:val="22"/>
          <w:lang w:val="sr-Latn-ME"/>
        </w:rPr>
        <w:t>vozilima i rukovanje mašinama</w:t>
      </w:r>
      <w:r w:rsidRPr="00691143">
        <w:rPr>
          <w:b/>
          <w:bCs/>
          <w:sz w:val="22"/>
          <w:szCs w:val="22"/>
          <w:lang w:val="sr-Latn-ME"/>
        </w:rPr>
        <w:t xml:space="preserve"> </w:t>
      </w:r>
    </w:p>
    <w:p w14:paraId="3116233F" w14:textId="7C6F4A6F" w:rsidR="00114536" w:rsidRPr="00691143" w:rsidRDefault="00114536">
      <w:pPr>
        <w:ind w:hanging="10"/>
        <w:jc w:val="both"/>
        <w:rPr>
          <w:color w:val="000000" w:themeColor="text1"/>
          <w:sz w:val="22"/>
          <w:szCs w:val="22"/>
          <w:lang w:val="sr-Latn-ME"/>
        </w:rPr>
      </w:pPr>
      <w:r w:rsidRPr="00691143">
        <w:rPr>
          <w:color w:val="000000" w:themeColor="text1"/>
          <w:sz w:val="22"/>
          <w:lang w:val="sr-Latn-ME"/>
        </w:rPr>
        <w:t>Lijek Cejemly može uticati na sposobnost upravljanja vozilima i rukovanja mašinama. Ako se osjećate umorno, nemojte upravljati vozilima ni upravljati mašinama.</w:t>
      </w:r>
    </w:p>
    <w:p w14:paraId="3952EB06" w14:textId="77777777" w:rsidR="00114536" w:rsidRPr="00691143" w:rsidRDefault="00114536" w:rsidP="002F5716">
      <w:pPr>
        <w:jc w:val="both"/>
        <w:rPr>
          <w:color w:val="000000" w:themeColor="text1"/>
          <w:sz w:val="22"/>
          <w:szCs w:val="22"/>
          <w:lang w:val="sr-Latn-ME"/>
        </w:rPr>
      </w:pPr>
    </w:p>
    <w:p w14:paraId="42AC305F" w14:textId="5425F886" w:rsidR="00114536" w:rsidRPr="00691143" w:rsidRDefault="00A32113" w:rsidP="002F5716">
      <w:pPr>
        <w:widowControl w:val="0"/>
        <w:autoSpaceDE w:val="0"/>
        <w:autoSpaceDN w:val="0"/>
        <w:jc w:val="both"/>
        <w:rPr>
          <w:b/>
          <w:sz w:val="22"/>
          <w:szCs w:val="22"/>
          <w:lang w:val="sr-Latn-ME"/>
        </w:rPr>
      </w:pPr>
      <w:r w:rsidRPr="00691143">
        <w:rPr>
          <w:b/>
          <w:sz w:val="22"/>
          <w:szCs w:val="22"/>
          <w:lang w:val="sr-Latn-ME"/>
        </w:rPr>
        <w:t xml:space="preserve">Važne informacije o nekim sastojcima lijeka </w:t>
      </w:r>
      <w:r w:rsidR="00114536" w:rsidRPr="00691143">
        <w:rPr>
          <w:b/>
          <w:sz w:val="22"/>
          <w:szCs w:val="22"/>
          <w:lang w:val="sr-Latn-ME"/>
        </w:rPr>
        <w:t>Cejemly</w:t>
      </w:r>
    </w:p>
    <w:p w14:paraId="4FBC0E16" w14:textId="77777777" w:rsidR="00BE5A0B" w:rsidRPr="00691143" w:rsidRDefault="00BE5A0B" w:rsidP="002F5716">
      <w:pPr>
        <w:widowControl w:val="0"/>
        <w:autoSpaceDE w:val="0"/>
        <w:autoSpaceDN w:val="0"/>
        <w:jc w:val="both"/>
        <w:rPr>
          <w:b/>
          <w:sz w:val="22"/>
          <w:szCs w:val="22"/>
          <w:lang w:val="sr-Latn-ME"/>
        </w:rPr>
      </w:pPr>
    </w:p>
    <w:p w14:paraId="62C87185" w14:textId="252F2765" w:rsidR="00114536" w:rsidRPr="00691143" w:rsidRDefault="00114536" w:rsidP="002F5716">
      <w:pPr>
        <w:jc w:val="both"/>
        <w:outlineLvl w:val="1"/>
        <w:rPr>
          <w:color w:val="000000"/>
          <w:sz w:val="22"/>
          <w:szCs w:val="22"/>
          <w:lang w:val="sr-Latn-ME"/>
        </w:rPr>
      </w:pPr>
      <w:r w:rsidRPr="00691143">
        <w:rPr>
          <w:rFonts w:eastAsia="Arial Unicode MS"/>
          <w:b/>
          <w:color w:val="000000"/>
          <w:sz w:val="22"/>
          <w:szCs w:val="24"/>
          <w:lang w:val="sr-Latn-ME"/>
        </w:rPr>
        <w:t>Cejemly sadrži natrijum</w:t>
      </w:r>
    </w:p>
    <w:p w14:paraId="38E54C71" w14:textId="4B8FBF56" w:rsidR="007B14A7" w:rsidRPr="00691143" w:rsidRDefault="00114536" w:rsidP="002F5716">
      <w:pPr>
        <w:pStyle w:val="SynchrogenixBodyText"/>
        <w:spacing w:before="0" w:after="0"/>
        <w:jc w:val="both"/>
        <w:rPr>
          <w:color w:val="000000" w:themeColor="text1"/>
          <w:sz w:val="22"/>
          <w:lang w:val="sr-Latn-ME" w:eastAsia="zh-CN"/>
        </w:rPr>
      </w:pPr>
      <w:r w:rsidRPr="00691143">
        <w:rPr>
          <w:color w:val="000000"/>
          <w:sz w:val="22"/>
          <w:lang w:val="sr-Latn-ME"/>
        </w:rPr>
        <w:t xml:space="preserve">Ovaj lijek sadrži 51,6 mg natrijuma po dozi od 1200 mg i 64,5 mg natrijuma po dozi od 1500 mg. To odgovara 2,58 % i 3,23 % </w:t>
      </w:r>
      <w:r w:rsidR="007B14A7" w:rsidRPr="00691143">
        <w:rPr>
          <w:color w:val="000000"/>
          <w:sz w:val="22"/>
          <w:lang w:val="sr-Latn-ME"/>
        </w:rPr>
        <w:t xml:space="preserve">preporučenog </w:t>
      </w:r>
      <w:r w:rsidRPr="00691143">
        <w:rPr>
          <w:color w:val="000000"/>
          <w:sz w:val="22"/>
          <w:lang w:val="sr-Latn-ME"/>
        </w:rPr>
        <w:t>maksimalnog dnevnog unosa natrijuma za odraslu osobu.</w:t>
      </w:r>
      <w:r w:rsidR="007B14A7" w:rsidRPr="00691143">
        <w:rPr>
          <w:color w:val="000000"/>
          <w:sz w:val="22"/>
          <w:lang w:val="sr-Latn-ME"/>
        </w:rPr>
        <w:t xml:space="preserve"> </w:t>
      </w:r>
      <w:r w:rsidR="007B14A7" w:rsidRPr="00691143">
        <w:rPr>
          <w:color w:val="000000" w:themeColor="text1"/>
          <w:sz w:val="22"/>
          <w:lang w:val="sr-Latn-ME" w:eastAsia="zh-CN"/>
        </w:rPr>
        <w:t>Međutim, prije nego što primite lijek Cejemly, on se miješa s</w:t>
      </w:r>
      <w:r w:rsidR="00D0707C" w:rsidRPr="00691143">
        <w:rPr>
          <w:color w:val="000000" w:themeColor="text1"/>
          <w:sz w:val="22"/>
          <w:lang w:val="sr-Latn-ME" w:eastAsia="zh-CN"/>
        </w:rPr>
        <w:t>a</w:t>
      </w:r>
      <w:r w:rsidR="007B14A7" w:rsidRPr="00691143">
        <w:rPr>
          <w:color w:val="000000" w:themeColor="text1"/>
          <w:sz w:val="22"/>
          <w:lang w:val="sr-Latn-ME" w:eastAsia="zh-CN"/>
        </w:rPr>
        <w:t xml:space="preserve"> rastvorom koji sadrži natrijum: Obratite se svom ljekaru ako ste na ishrani s</w:t>
      </w:r>
      <w:r w:rsidR="00D0707C" w:rsidRPr="00691143">
        <w:rPr>
          <w:color w:val="000000" w:themeColor="text1"/>
          <w:sz w:val="22"/>
          <w:lang w:val="sr-Latn-ME" w:eastAsia="zh-CN"/>
        </w:rPr>
        <w:t>a</w:t>
      </w:r>
      <w:r w:rsidR="007B14A7" w:rsidRPr="00691143">
        <w:rPr>
          <w:color w:val="000000" w:themeColor="text1"/>
          <w:sz w:val="22"/>
          <w:lang w:val="sr-Latn-ME" w:eastAsia="zh-CN"/>
        </w:rPr>
        <w:t xml:space="preserve"> niskim udjelom soli.</w:t>
      </w:r>
    </w:p>
    <w:p w14:paraId="4B9C42B9" w14:textId="77777777" w:rsidR="00027CFA" w:rsidRPr="00691143" w:rsidRDefault="00027CFA" w:rsidP="002F5716">
      <w:pPr>
        <w:pStyle w:val="SynchrogenixBodyText"/>
        <w:spacing w:before="0" w:after="0"/>
        <w:jc w:val="both"/>
        <w:rPr>
          <w:color w:val="000000" w:themeColor="text1"/>
          <w:sz w:val="22"/>
          <w:lang w:val="sr-Latn-ME" w:eastAsia="zh-CN"/>
        </w:rPr>
      </w:pPr>
    </w:p>
    <w:p w14:paraId="6E1BFF33" w14:textId="77777777" w:rsidR="00027CFA" w:rsidRPr="00691143" w:rsidRDefault="00027CFA" w:rsidP="002F5716">
      <w:pPr>
        <w:pStyle w:val="SynchrogenixBodyText"/>
        <w:spacing w:before="0" w:after="0"/>
        <w:jc w:val="both"/>
        <w:rPr>
          <w:b/>
          <w:bCs/>
          <w:color w:val="000000" w:themeColor="text1"/>
          <w:sz w:val="22"/>
          <w:lang w:val="sr-Latn-ME" w:eastAsia="zh-CN"/>
        </w:rPr>
      </w:pPr>
      <w:r w:rsidRPr="00691143">
        <w:rPr>
          <w:b/>
          <w:bCs/>
          <w:color w:val="000000" w:themeColor="text1"/>
          <w:sz w:val="22"/>
          <w:lang w:val="sr-Latn-ME" w:eastAsia="zh-CN"/>
        </w:rPr>
        <w:t>Cejemly sadrži polisorbat 80</w:t>
      </w:r>
    </w:p>
    <w:p w14:paraId="431A3EE3" w14:textId="18DCBFCB" w:rsidR="00027CFA" w:rsidRPr="00691143" w:rsidRDefault="00027CFA" w:rsidP="002F5716">
      <w:pPr>
        <w:pStyle w:val="SynchrogenixBodyText"/>
        <w:spacing w:before="0" w:after="0"/>
        <w:jc w:val="both"/>
        <w:rPr>
          <w:lang w:val="sr-Latn-ME" w:eastAsia="zh-CN"/>
        </w:rPr>
      </w:pPr>
      <w:r w:rsidRPr="00691143">
        <w:rPr>
          <w:color w:val="000000" w:themeColor="text1"/>
          <w:sz w:val="22"/>
          <w:szCs w:val="22"/>
          <w:lang w:val="sr-Latn-ME" w:eastAsia="zh-CN"/>
        </w:rPr>
        <w:t xml:space="preserve">Ovaj lijek sadrži 4,08 mg polisorbata 80 u jednoj dozi od 1200 mg te 5,10 mg polisorbata 80 u jednoj dozi od 1500 mg. Polisorbati mogu uzrokovati alergijske reakcije. </w:t>
      </w:r>
      <w:r w:rsidRPr="00691143">
        <w:rPr>
          <w:rFonts w:eastAsia="DengXian"/>
          <w:color w:val="000000" w:themeColor="text1"/>
          <w:sz w:val="22"/>
          <w:szCs w:val="22"/>
          <w:lang w:val="sr-Latn-ME" w:eastAsia="zh-CN"/>
        </w:rPr>
        <w:t>Obavijestite svog ljekara ako imate bilo koju alergiju za koju znate.</w:t>
      </w:r>
    </w:p>
    <w:p w14:paraId="4DAE81EF" w14:textId="77777777" w:rsidR="00027CFA" w:rsidRPr="00691143" w:rsidRDefault="00027CFA" w:rsidP="002F5716">
      <w:pPr>
        <w:pStyle w:val="SynchrogenixBodyText"/>
        <w:spacing w:before="0" w:after="0"/>
        <w:jc w:val="both"/>
        <w:rPr>
          <w:rFonts w:eastAsia="DengXian"/>
          <w:color w:val="000000" w:themeColor="text1"/>
          <w:sz w:val="22"/>
          <w:lang w:val="sr-Latn-ME" w:eastAsia="zh-CN"/>
        </w:rPr>
      </w:pPr>
    </w:p>
    <w:p w14:paraId="6E790751" w14:textId="77777777" w:rsidR="00114536" w:rsidRPr="00691143" w:rsidRDefault="00114536" w:rsidP="002F5716">
      <w:pPr>
        <w:widowControl w:val="0"/>
        <w:autoSpaceDE w:val="0"/>
        <w:autoSpaceDN w:val="0"/>
        <w:jc w:val="both"/>
        <w:rPr>
          <w:i/>
          <w:iCs/>
          <w:sz w:val="22"/>
          <w:szCs w:val="22"/>
          <w:lang w:val="sr-Latn-ME"/>
        </w:rPr>
      </w:pPr>
    </w:p>
    <w:p w14:paraId="0D0625F3" w14:textId="4D5C785A" w:rsidR="00A32113" w:rsidRPr="00691143" w:rsidRDefault="00A32113" w:rsidP="002F5716">
      <w:pPr>
        <w:tabs>
          <w:tab w:val="left" w:pos="540"/>
          <w:tab w:val="left" w:pos="569"/>
        </w:tabs>
        <w:jc w:val="both"/>
        <w:rPr>
          <w:b/>
          <w:bCs/>
          <w:sz w:val="22"/>
          <w:szCs w:val="22"/>
          <w:lang w:val="sr-Latn-ME"/>
        </w:rPr>
      </w:pPr>
      <w:r w:rsidRPr="00691143">
        <w:rPr>
          <w:b/>
          <w:bCs/>
          <w:sz w:val="22"/>
          <w:szCs w:val="22"/>
          <w:lang w:val="sr-Latn-ME"/>
        </w:rPr>
        <w:t xml:space="preserve">3. </w:t>
      </w:r>
      <w:r w:rsidR="00291DAD" w:rsidRPr="00691143">
        <w:rPr>
          <w:b/>
          <w:bCs/>
          <w:sz w:val="22"/>
          <w:szCs w:val="22"/>
          <w:lang w:val="sr-Latn-ME"/>
        </w:rPr>
        <w:tab/>
        <w:t xml:space="preserve">KAKO SE UPOTREBLJAVA LIJEK </w:t>
      </w:r>
      <w:r w:rsidR="00114536" w:rsidRPr="00691143">
        <w:rPr>
          <w:b/>
          <w:bCs/>
          <w:sz w:val="22"/>
          <w:szCs w:val="22"/>
          <w:lang w:val="sr-Latn-ME"/>
        </w:rPr>
        <w:t>CEJEMLY</w:t>
      </w:r>
    </w:p>
    <w:p w14:paraId="3FEA858A" w14:textId="77777777" w:rsidR="00445D8F" w:rsidRPr="00691143" w:rsidRDefault="00445D8F" w:rsidP="002F5716">
      <w:pPr>
        <w:jc w:val="both"/>
        <w:rPr>
          <w:bCs/>
          <w:caps/>
          <w:sz w:val="22"/>
          <w:szCs w:val="22"/>
          <w:lang w:val="sr-Latn-ME"/>
        </w:rPr>
      </w:pPr>
    </w:p>
    <w:p w14:paraId="25585FAD" w14:textId="4DEED859" w:rsidR="002B301E" w:rsidRPr="00691143" w:rsidRDefault="00C77D13" w:rsidP="002F5716">
      <w:pPr>
        <w:pStyle w:val="Header"/>
        <w:tabs>
          <w:tab w:val="left" w:pos="0"/>
        </w:tabs>
        <w:jc w:val="both"/>
        <w:rPr>
          <w:sz w:val="22"/>
          <w:szCs w:val="22"/>
          <w:lang w:val="sr-Latn-ME"/>
        </w:rPr>
      </w:pPr>
      <w:r w:rsidRPr="00691143">
        <w:rPr>
          <w:sz w:val="22"/>
          <w:szCs w:val="22"/>
          <w:lang w:val="sr-Latn-ME"/>
        </w:rPr>
        <w:t>Uvijek uzimajte ovaj lijek tačno onako kako Vam je rekao Vaš ljekar ili farmaceut. Provjerite sa ljekarom ili farmaceutom ako ni</w:t>
      </w:r>
      <w:r w:rsidR="00D0707C" w:rsidRPr="00691143">
        <w:rPr>
          <w:sz w:val="22"/>
          <w:szCs w:val="22"/>
          <w:lang w:val="sr-Latn-ME"/>
        </w:rPr>
        <w:t>je</w:t>
      </w:r>
      <w:r w:rsidRPr="00691143">
        <w:rPr>
          <w:sz w:val="22"/>
          <w:szCs w:val="22"/>
          <w:lang w:val="sr-Latn-ME"/>
        </w:rPr>
        <w:t>ste sigurni kako da koristite ovaj lijek.</w:t>
      </w:r>
    </w:p>
    <w:p w14:paraId="53593835" w14:textId="77777777" w:rsidR="00114536" w:rsidRPr="00691143" w:rsidRDefault="00114536" w:rsidP="002F5716">
      <w:pPr>
        <w:pStyle w:val="Header"/>
        <w:tabs>
          <w:tab w:val="left" w:pos="0"/>
        </w:tabs>
        <w:jc w:val="both"/>
        <w:rPr>
          <w:sz w:val="22"/>
          <w:szCs w:val="22"/>
          <w:lang w:val="sr-Latn-ME"/>
        </w:rPr>
      </w:pPr>
    </w:p>
    <w:p w14:paraId="7E126016" w14:textId="77777777" w:rsidR="00114536" w:rsidRPr="00691143" w:rsidRDefault="00114536">
      <w:pPr>
        <w:pStyle w:val="Header"/>
        <w:tabs>
          <w:tab w:val="left" w:pos="0"/>
        </w:tabs>
        <w:jc w:val="both"/>
        <w:rPr>
          <w:b/>
          <w:bCs/>
          <w:sz w:val="22"/>
          <w:szCs w:val="22"/>
          <w:lang w:val="sr-Latn-ME"/>
        </w:rPr>
      </w:pPr>
      <w:r w:rsidRPr="00691143">
        <w:rPr>
          <w:b/>
          <w:bCs/>
          <w:sz w:val="22"/>
          <w:szCs w:val="22"/>
          <w:lang w:val="sr-Latn-ME"/>
        </w:rPr>
        <w:t>Koliko lijeka se daje</w:t>
      </w:r>
    </w:p>
    <w:p w14:paraId="21FD2142" w14:textId="77777777" w:rsidR="00114536" w:rsidRPr="00691143" w:rsidRDefault="00114536">
      <w:pPr>
        <w:pStyle w:val="Header"/>
        <w:tabs>
          <w:tab w:val="left" w:pos="0"/>
        </w:tabs>
        <w:jc w:val="both"/>
        <w:rPr>
          <w:sz w:val="22"/>
          <w:szCs w:val="22"/>
          <w:lang w:val="sr-Latn-ME"/>
        </w:rPr>
      </w:pPr>
      <w:r w:rsidRPr="00691143">
        <w:rPr>
          <w:sz w:val="22"/>
          <w:szCs w:val="22"/>
          <w:lang w:val="sr-Latn-ME"/>
        </w:rPr>
        <w:t>Preporučena doza lijeka Cejemly je 1200 mg za osobe težine 115 kg ili manje i 1500 mg za osobe težine veće od 115 kg.</w:t>
      </w:r>
    </w:p>
    <w:p w14:paraId="06F19ECC" w14:textId="77777777" w:rsidR="00114536" w:rsidRPr="00691143" w:rsidRDefault="00114536">
      <w:pPr>
        <w:pStyle w:val="Header"/>
        <w:tabs>
          <w:tab w:val="left" w:pos="0"/>
        </w:tabs>
        <w:jc w:val="both"/>
        <w:rPr>
          <w:sz w:val="22"/>
          <w:szCs w:val="22"/>
          <w:lang w:val="sr-Latn-ME"/>
        </w:rPr>
      </w:pPr>
    </w:p>
    <w:p w14:paraId="7E65A5F6" w14:textId="77777777" w:rsidR="00114536" w:rsidRPr="00691143" w:rsidRDefault="00114536">
      <w:pPr>
        <w:pStyle w:val="Header"/>
        <w:tabs>
          <w:tab w:val="left" w:pos="0"/>
        </w:tabs>
        <w:jc w:val="both"/>
        <w:rPr>
          <w:b/>
          <w:bCs/>
          <w:sz w:val="22"/>
          <w:szCs w:val="22"/>
          <w:lang w:val="sr-Latn-ME"/>
        </w:rPr>
      </w:pPr>
      <w:r w:rsidRPr="00691143">
        <w:rPr>
          <w:b/>
          <w:bCs/>
          <w:sz w:val="22"/>
          <w:szCs w:val="22"/>
          <w:lang w:val="sr-Latn-ME"/>
        </w:rPr>
        <w:t>Kako se lijek daje</w:t>
      </w:r>
    </w:p>
    <w:p w14:paraId="1C9CD4DE" w14:textId="524EB026" w:rsidR="00114536" w:rsidRPr="00691143" w:rsidRDefault="00114536">
      <w:pPr>
        <w:pStyle w:val="Header"/>
        <w:tabs>
          <w:tab w:val="left" w:pos="0"/>
        </w:tabs>
        <w:jc w:val="both"/>
        <w:rPr>
          <w:sz w:val="22"/>
          <w:szCs w:val="22"/>
          <w:lang w:val="sr-Latn-ME"/>
        </w:rPr>
      </w:pPr>
      <w:r w:rsidRPr="00691143">
        <w:rPr>
          <w:sz w:val="22"/>
          <w:szCs w:val="22"/>
          <w:lang w:val="sr-Latn-ME"/>
        </w:rPr>
        <w:t>Lijek Cejemly ćete primati u bolnici ili u ambulanti pod nadzorom iskusnog ljekara svake 3 nedjelje putem infuzije (</w:t>
      </w:r>
      <w:r w:rsidR="00027CFA" w:rsidRPr="00691143">
        <w:rPr>
          <w:sz w:val="22"/>
          <w:szCs w:val="22"/>
          <w:lang w:val="sr-Latn-ME"/>
        </w:rPr>
        <w:t xml:space="preserve">kap po kap tzv. </w:t>
      </w:r>
      <w:r w:rsidRPr="00691143">
        <w:rPr>
          <w:sz w:val="22"/>
          <w:szCs w:val="22"/>
          <w:lang w:val="sr-Latn-ME"/>
        </w:rPr>
        <w:t>drip) u venu koja će trajati 60 minuta.</w:t>
      </w:r>
    </w:p>
    <w:p w14:paraId="479EFDEC" w14:textId="5D0509A7" w:rsidR="00114536" w:rsidRPr="00691143" w:rsidRDefault="00114536">
      <w:pPr>
        <w:pStyle w:val="Header"/>
        <w:tabs>
          <w:tab w:val="left" w:pos="0"/>
        </w:tabs>
        <w:jc w:val="both"/>
        <w:rPr>
          <w:sz w:val="22"/>
          <w:szCs w:val="22"/>
          <w:lang w:val="sr-Latn-ME"/>
        </w:rPr>
      </w:pPr>
      <w:r w:rsidRPr="00691143">
        <w:rPr>
          <w:sz w:val="22"/>
          <w:szCs w:val="22"/>
          <w:lang w:val="sr-Latn-ME"/>
        </w:rPr>
        <w:t>Lijek Cejemly daje se u kombinaciji s</w:t>
      </w:r>
      <w:r w:rsidR="00D0707C" w:rsidRPr="00691143">
        <w:rPr>
          <w:sz w:val="22"/>
          <w:szCs w:val="22"/>
          <w:lang w:val="sr-Latn-ME"/>
        </w:rPr>
        <w:t>a</w:t>
      </w:r>
      <w:r w:rsidRPr="00691143">
        <w:rPr>
          <w:sz w:val="22"/>
          <w:szCs w:val="22"/>
          <w:lang w:val="sr-Latn-ME"/>
        </w:rPr>
        <w:t xml:space="preserve"> hemoterapijom za rak pluća; najprije ćete primiti lijek Cejemly, a zatim hemoterapiju.</w:t>
      </w:r>
    </w:p>
    <w:p w14:paraId="39802632" w14:textId="77777777" w:rsidR="00114536" w:rsidRPr="00691143" w:rsidRDefault="00114536">
      <w:pPr>
        <w:pStyle w:val="Header"/>
        <w:tabs>
          <w:tab w:val="left" w:pos="0"/>
        </w:tabs>
        <w:jc w:val="both"/>
        <w:rPr>
          <w:sz w:val="22"/>
          <w:szCs w:val="22"/>
          <w:lang w:val="sr-Latn-ME"/>
        </w:rPr>
      </w:pPr>
    </w:p>
    <w:p w14:paraId="04460F61" w14:textId="77777777" w:rsidR="00114536" w:rsidRPr="00691143" w:rsidRDefault="00114536">
      <w:pPr>
        <w:pStyle w:val="Header"/>
        <w:tabs>
          <w:tab w:val="left" w:pos="0"/>
        </w:tabs>
        <w:jc w:val="both"/>
        <w:rPr>
          <w:b/>
          <w:bCs/>
          <w:sz w:val="22"/>
          <w:szCs w:val="22"/>
          <w:lang w:val="sr-Latn-ME"/>
        </w:rPr>
      </w:pPr>
      <w:r w:rsidRPr="00691143">
        <w:rPr>
          <w:b/>
          <w:bCs/>
          <w:sz w:val="22"/>
          <w:szCs w:val="22"/>
          <w:lang w:val="sr-Latn-ME"/>
        </w:rPr>
        <w:t>Ako propustite termin</w:t>
      </w:r>
    </w:p>
    <w:p w14:paraId="1EE8C41C" w14:textId="0EC8AD18" w:rsidR="00114536" w:rsidRPr="00691143" w:rsidRDefault="00114536">
      <w:pPr>
        <w:pStyle w:val="Header"/>
        <w:tabs>
          <w:tab w:val="left" w:pos="0"/>
        </w:tabs>
        <w:jc w:val="both"/>
        <w:rPr>
          <w:sz w:val="22"/>
          <w:szCs w:val="22"/>
          <w:lang w:val="sr-Latn-ME"/>
        </w:rPr>
      </w:pPr>
      <w:r w:rsidRPr="00691143">
        <w:rPr>
          <w:sz w:val="22"/>
          <w:szCs w:val="22"/>
          <w:lang w:val="sr-Latn-ME"/>
        </w:rPr>
        <w:t>Jako je važno da dođete na sve dogovorene termine. Ako propustite termin za primanje lijeka, što prije dogovorite novi.</w:t>
      </w:r>
    </w:p>
    <w:p w14:paraId="4A5B4364" w14:textId="2E077BCF" w:rsidR="00C77D13" w:rsidRPr="00691143" w:rsidRDefault="00C77D13" w:rsidP="002F5716">
      <w:pPr>
        <w:jc w:val="both"/>
        <w:rPr>
          <w:bCs/>
          <w:caps/>
          <w:sz w:val="22"/>
          <w:szCs w:val="22"/>
          <w:lang w:val="sr-Latn-ME"/>
        </w:rPr>
      </w:pPr>
    </w:p>
    <w:p w14:paraId="388DEA1F" w14:textId="4118D90E" w:rsidR="00F22B1D" w:rsidRPr="00691143" w:rsidRDefault="00F22B1D" w:rsidP="002F5716">
      <w:pPr>
        <w:jc w:val="both"/>
        <w:rPr>
          <w:bCs/>
          <w:caps/>
          <w:sz w:val="22"/>
          <w:szCs w:val="22"/>
          <w:lang w:val="sr-Latn-ME"/>
        </w:rPr>
      </w:pPr>
    </w:p>
    <w:p w14:paraId="30307D29" w14:textId="77777777" w:rsidR="00A32113" w:rsidRPr="00691143" w:rsidRDefault="00A32113" w:rsidP="002F5716">
      <w:pPr>
        <w:tabs>
          <w:tab w:val="left" w:pos="540"/>
          <w:tab w:val="left" w:pos="569"/>
        </w:tabs>
        <w:jc w:val="both"/>
        <w:rPr>
          <w:b/>
          <w:bCs/>
          <w:sz w:val="22"/>
          <w:szCs w:val="22"/>
          <w:lang w:val="sr-Latn-ME"/>
        </w:rPr>
      </w:pPr>
      <w:r w:rsidRPr="00691143">
        <w:rPr>
          <w:b/>
          <w:bCs/>
          <w:sz w:val="22"/>
          <w:szCs w:val="22"/>
          <w:lang w:val="sr-Latn-ME"/>
        </w:rPr>
        <w:lastRenderedPageBreak/>
        <w:t xml:space="preserve">4. </w:t>
      </w:r>
      <w:r w:rsidR="00291DAD" w:rsidRPr="00691143">
        <w:rPr>
          <w:b/>
          <w:bCs/>
          <w:sz w:val="22"/>
          <w:szCs w:val="22"/>
          <w:lang w:val="sr-Latn-ME"/>
        </w:rPr>
        <w:tab/>
      </w:r>
      <w:r w:rsidRPr="00691143">
        <w:rPr>
          <w:b/>
          <w:bCs/>
          <w:sz w:val="22"/>
          <w:szCs w:val="22"/>
          <w:lang w:val="sr-Latn-ME"/>
        </w:rPr>
        <w:t>MOGUĆA NEŽELJENA DEJSTVA</w:t>
      </w:r>
    </w:p>
    <w:p w14:paraId="4F3E5A53" w14:textId="77777777" w:rsidR="00445D8F" w:rsidRPr="00691143" w:rsidRDefault="00445D8F" w:rsidP="00A32113">
      <w:pPr>
        <w:rPr>
          <w:sz w:val="22"/>
          <w:szCs w:val="22"/>
          <w:lang w:val="sr-Latn-ME"/>
        </w:rPr>
      </w:pPr>
    </w:p>
    <w:p w14:paraId="261BF71F" w14:textId="08094B02" w:rsidR="006D5C11" w:rsidRPr="00691143" w:rsidRDefault="006D5C11">
      <w:pPr>
        <w:numPr>
          <w:ilvl w:val="12"/>
          <w:numId w:val="0"/>
        </w:numPr>
        <w:tabs>
          <w:tab w:val="left" w:pos="720"/>
        </w:tabs>
        <w:ind w:right="-29"/>
        <w:jc w:val="both"/>
        <w:rPr>
          <w:sz w:val="22"/>
          <w:szCs w:val="22"/>
          <w:lang w:val="sr-Latn-ME"/>
        </w:rPr>
      </w:pPr>
      <w:r w:rsidRPr="00691143">
        <w:rPr>
          <w:sz w:val="22"/>
          <w:szCs w:val="22"/>
          <w:lang w:val="sr-Latn-ME"/>
        </w:rPr>
        <w:t xml:space="preserve">Kao i svi ljekovi i lijek </w:t>
      </w:r>
      <w:r w:rsidR="00114536" w:rsidRPr="00691143">
        <w:rPr>
          <w:sz w:val="22"/>
          <w:szCs w:val="22"/>
          <w:lang w:val="sr-Latn-ME"/>
        </w:rPr>
        <w:t>Cejemly</w:t>
      </w:r>
      <w:r w:rsidRPr="00691143">
        <w:rPr>
          <w:sz w:val="22"/>
          <w:szCs w:val="22"/>
          <w:lang w:val="sr-Latn-ME"/>
        </w:rPr>
        <w:t xml:space="preserve"> može izazvati neželjena dejstva iako se ona ne moraju javiti kod svakoga.</w:t>
      </w:r>
    </w:p>
    <w:p w14:paraId="51234DD0" w14:textId="77777777" w:rsidR="00114536" w:rsidRPr="00691143" w:rsidRDefault="00114536">
      <w:pPr>
        <w:pStyle w:val="NoSpacing"/>
        <w:jc w:val="both"/>
        <w:rPr>
          <w:rFonts w:eastAsia="Calibri"/>
          <w:spacing w:val="-5"/>
          <w:sz w:val="22"/>
          <w:szCs w:val="22"/>
          <w:u w:val="single"/>
          <w:lang w:val="sr-Latn-ME"/>
        </w:rPr>
      </w:pPr>
    </w:p>
    <w:p w14:paraId="1420CDBC" w14:textId="74F2B5F0" w:rsidR="00114536" w:rsidRPr="00691143" w:rsidRDefault="00114536">
      <w:pPr>
        <w:pStyle w:val="NoSpacing"/>
        <w:jc w:val="both"/>
        <w:rPr>
          <w:rFonts w:eastAsia="Calibri"/>
          <w:b/>
          <w:bCs/>
          <w:spacing w:val="-5"/>
          <w:sz w:val="22"/>
          <w:szCs w:val="22"/>
          <w:lang w:val="sr-Latn-ME"/>
        </w:rPr>
      </w:pPr>
      <w:r w:rsidRPr="00691143">
        <w:rPr>
          <w:rFonts w:eastAsia="Calibri"/>
          <w:b/>
          <w:bCs/>
          <w:spacing w:val="-5"/>
          <w:sz w:val="22"/>
          <w:szCs w:val="22"/>
          <w:lang w:val="sr-Latn-ME"/>
        </w:rPr>
        <w:t>Odmah zatražite hitnu medicinsku pomoć u slučaju upale bilo kojeg organa, pojave bilo kojeg od sljedećih ozbiljnih neželjenih dejstava ili njihovog pogoršanja:</w:t>
      </w:r>
    </w:p>
    <w:p w14:paraId="49817372" w14:textId="77777777" w:rsidR="00114536" w:rsidRPr="00691143" w:rsidRDefault="00114536">
      <w:pPr>
        <w:pStyle w:val="NoSpacing"/>
        <w:jc w:val="both"/>
        <w:rPr>
          <w:rFonts w:eastAsia="Calibri"/>
          <w:spacing w:val="-5"/>
          <w:sz w:val="22"/>
          <w:szCs w:val="22"/>
          <w:lang w:val="sr-Latn-ME"/>
        </w:rPr>
      </w:pPr>
    </w:p>
    <w:p w14:paraId="0636C791" w14:textId="167F6D85"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b/>
          <w:bCs/>
          <w:spacing w:val="-5"/>
          <w:sz w:val="22"/>
          <w:szCs w:val="22"/>
          <w:lang w:val="sr-Latn-ME"/>
        </w:rPr>
        <w:t>Reakcije povezane s infuzijom</w:t>
      </w:r>
      <w:r w:rsidRPr="00691143">
        <w:rPr>
          <w:rFonts w:eastAsia="Calibri"/>
          <w:spacing w:val="-5"/>
          <w:sz w:val="22"/>
          <w:szCs w:val="22"/>
          <w:lang w:val="sr-Latn-ME"/>
        </w:rPr>
        <w:t xml:space="preserve"> kao što su drhtavica, tresenje ili groznica, kožne smetnje kao što su svrab ili osip, crvenilo ili oticanje lica, otežano disanje ili zviždanje pri disanju, mučnina, povraćanje ili bol u stomaku (reakcije povezane s</w:t>
      </w:r>
      <w:r w:rsidR="00CA6EBD" w:rsidRPr="00691143">
        <w:rPr>
          <w:rFonts w:eastAsia="Calibri"/>
          <w:spacing w:val="-5"/>
          <w:sz w:val="22"/>
          <w:szCs w:val="22"/>
          <w:lang w:val="sr-Latn-ME"/>
        </w:rPr>
        <w:t>a</w:t>
      </w:r>
      <w:r w:rsidRPr="00691143">
        <w:rPr>
          <w:rFonts w:eastAsia="Calibri"/>
          <w:spacing w:val="-5"/>
          <w:sz w:val="22"/>
          <w:szCs w:val="22"/>
          <w:lang w:val="sr-Latn-ME"/>
        </w:rPr>
        <w:t xml:space="preserve"> infuzijom mogu biti teške ili opasne po život – te se reakcije nazivaju anafilaksa).</w:t>
      </w:r>
    </w:p>
    <w:p w14:paraId="7E92AF68" w14:textId="4CD6CDF2"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b/>
          <w:bCs/>
          <w:spacing w:val="-5"/>
          <w:sz w:val="22"/>
          <w:szCs w:val="22"/>
          <w:lang w:val="sr-Latn-ME"/>
        </w:rPr>
        <w:t xml:space="preserve">Problemi sa žlijezdama koje proizvode hormone </w:t>
      </w:r>
      <w:r w:rsidRPr="00691143">
        <w:rPr>
          <w:rFonts w:eastAsia="Calibri"/>
          <w:spacing w:val="-5"/>
          <w:sz w:val="22"/>
          <w:szCs w:val="22"/>
          <w:lang w:val="sr-Latn-ME"/>
        </w:rPr>
        <w:t xml:space="preserve">kao što su promjene raspoloženja, umor, slabost, promjene tjelesne težine, promjene nivoa glukoze i holesterola u krvi, gubitak vida, glavobolje koje ne prolaze ili neuobičajene glavobolje, ubrzan puls, pojačano znojenje, jači osjećaj hladnoće ili vrućine nego inače, jak umor, vrtoglavica ili nesvjestica, jači osjećaj gladi ili žeđi nego inače, gubitak dlaka, zatvor, produbljivanje glasa, vrlo nizak krvni </w:t>
      </w:r>
      <w:r w:rsidR="00364DA2" w:rsidRPr="00691143">
        <w:rPr>
          <w:rFonts w:eastAsia="Calibri"/>
          <w:spacing w:val="-5"/>
          <w:sz w:val="22"/>
          <w:szCs w:val="22"/>
          <w:lang w:val="sr-Latn-ME"/>
        </w:rPr>
        <w:t>pritisak</w:t>
      </w:r>
      <w:r w:rsidRPr="00691143">
        <w:rPr>
          <w:rFonts w:eastAsia="Calibri"/>
          <w:spacing w:val="-5"/>
          <w:sz w:val="22"/>
          <w:szCs w:val="22"/>
          <w:lang w:val="sr-Latn-ME"/>
        </w:rPr>
        <w:t xml:space="preserve">, češće mokrenje nego inače, mučnina ili povraćanje, bol u </w:t>
      </w:r>
      <w:r w:rsidR="00364DA2" w:rsidRPr="00691143">
        <w:rPr>
          <w:rFonts w:eastAsia="Calibri"/>
          <w:spacing w:val="-5"/>
          <w:sz w:val="22"/>
          <w:szCs w:val="22"/>
          <w:lang w:val="sr-Latn-ME"/>
        </w:rPr>
        <w:t>stomaku</w:t>
      </w:r>
      <w:r w:rsidRPr="00691143">
        <w:rPr>
          <w:rFonts w:eastAsia="Calibri"/>
          <w:spacing w:val="-5"/>
          <w:sz w:val="22"/>
          <w:szCs w:val="22"/>
          <w:lang w:val="sr-Latn-ME"/>
        </w:rPr>
        <w:t xml:space="preserve"> (abdomenu), promjene raspoloženja ili ponašanja (kao što su oslabljen polni nagon, razdražljivost ili zaborav</w:t>
      </w:r>
      <w:r w:rsidR="00364DA2" w:rsidRPr="00691143">
        <w:rPr>
          <w:rFonts w:eastAsia="Calibri"/>
          <w:spacing w:val="-5"/>
          <w:sz w:val="22"/>
          <w:szCs w:val="22"/>
          <w:lang w:val="sr-Latn-ME"/>
        </w:rPr>
        <w:t>nost</w:t>
      </w:r>
      <w:r w:rsidRPr="00691143">
        <w:rPr>
          <w:rFonts w:eastAsia="Calibri"/>
          <w:spacing w:val="-5"/>
          <w:sz w:val="22"/>
          <w:szCs w:val="22"/>
          <w:lang w:val="sr-Latn-ME"/>
        </w:rPr>
        <w:t xml:space="preserve">) (upala nadbubrežnih žlijezda, hipofize ili </w:t>
      </w:r>
      <w:r w:rsidR="00364DA2" w:rsidRPr="00691143">
        <w:rPr>
          <w:rFonts w:eastAsia="Calibri"/>
          <w:spacing w:val="-5"/>
          <w:sz w:val="22"/>
          <w:szCs w:val="22"/>
          <w:lang w:val="sr-Latn-ME"/>
        </w:rPr>
        <w:t>štitne žlijezde</w:t>
      </w:r>
      <w:r w:rsidRPr="00691143">
        <w:rPr>
          <w:rFonts w:eastAsia="Calibri"/>
          <w:spacing w:val="-5"/>
          <w:sz w:val="22"/>
          <w:szCs w:val="22"/>
          <w:lang w:val="sr-Latn-ME"/>
        </w:rPr>
        <w:t>).</w:t>
      </w:r>
    </w:p>
    <w:p w14:paraId="5C602FA7" w14:textId="14103E5D"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b/>
          <w:bCs/>
          <w:spacing w:val="-5"/>
          <w:sz w:val="22"/>
          <w:szCs w:val="22"/>
          <w:lang w:val="sr-Latn-ME"/>
        </w:rPr>
        <w:t>Znakovi dijabetesa</w:t>
      </w:r>
      <w:r w:rsidRPr="00691143">
        <w:rPr>
          <w:rFonts w:eastAsia="Calibri"/>
          <w:spacing w:val="-5"/>
          <w:sz w:val="22"/>
          <w:szCs w:val="22"/>
          <w:lang w:val="sr-Latn-ME"/>
        </w:rPr>
        <w:t xml:space="preserve"> kao što su jači osjećaj gladi ili žeđi nego inače, češća potreba za mokrenjem, gubitak tjelesne težine, osjećaj umora ili mučnine, bol u </w:t>
      </w:r>
      <w:r w:rsidR="00364DA2" w:rsidRPr="00691143">
        <w:rPr>
          <w:rFonts w:eastAsia="Calibri"/>
          <w:spacing w:val="-5"/>
          <w:sz w:val="22"/>
          <w:szCs w:val="22"/>
          <w:lang w:val="sr-Latn-ME"/>
        </w:rPr>
        <w:t>stomaku</w:t>
      </w:r>
      <w:r w:rsidRPr="00691143">
        <w:rPr>
          <w:rFonts w:eastAsia="Calibri"/>
          <w:spacing w:val="-5"/>
          <w:sz w:val="22"/>
          <w:szCs w:val="22"/>
          <w:lang w:val="sr-Latn-ME"/>
        </w:rPr>
        <w:t>, ubrzano i duboko disanje</w:t>
      </w:r>
      <w:r w:rsidR="00364DA2" w:rsidRPr="00691143">
        <w:rPr>
          <w:rFonts w:eastAsia="Calibri"/>
          <w:spacing w:val="-5"/>
          <w:sz w:val="22"/>
          <w:szCs w:val="22"/>
          <w:lang w:val="sr-Latn-ME"/>
        </w:rPr>
        <w:t>, o</w:t>
      </w:r>
      <w:r w:rsidRPr="00691143">
        <w:rPr>
          <w:rFonts w:eastAsia="Calibri"/>
          <w:spacing w:val="-5"/>
          <w:sz w:val="22"/>
          <w:szCs w:val="22"/>
          <w:lang w:val="sr-Latn-ME"/>
        </w:rPr>
        <w:t xml:space="preserve">metenost, neuobičajena pospanost, sladak zadah, sladak ili metalni </w:t>
      </w:r>
      <w:r w:rsidR="00364DA2" w:rsidRPr="00691143">
        <w:rPr>
          <w:rFonts w:eastAsia="Calibri"/>
          <w:spacing w:val="-5"/>
          <w:sz w:val="22"/>
          <w:szCs w:val="22"/>
          <w:lang w:val="sr-Latn-ME"/>
        </w:rPr>
        <w:t>u</w:t>
      </w:r>
      <w:r w:rsidRPr="00691143">
        <w:rPr>
          <w:rFonts w:eastAsia="Calibri"/>
          <w:spacing w:val="-5"/>
          <w:sz w:val="22"/>
          <w:szCs w:val="22"/>
          <w:lang w:val="sr-Latn-ME"/>
        </w:rPr>
        <w:t>kus u ustima i promijenjen miris mokraće ili znoja.</w:t>
      </w:r>
    </w:p>
    <w:p w14:paraId="7110F1B5" w14:textId="4AE1F935"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b/>
          <w:bCs/>
          <w:spacing w:val="-5"/>
          <w:sz w:val="22"/>
          <w:szCs w:val="22"/>
          <w:lang w:val="sr-Latn-ME"/>
        </w:rPr>
        <w:t>Problemi s</w:t>
      </w:r>
      <w:r w:rsidR="00CA6EBD" w:rsidRPr="00691143">
        <w:rPr>
          <w:rFonts w:eastAsia="Calibri"/>
          <w:b/>
          <w:bCs/>
          <w:spacing w:val="-5"/>
          <w:sz w:val="22"/>
          <w:szCs w:val="22"/>
          <w:lang w:val="sr-Latn-ME"/>
        </w:rPr>
        <w:t>a</w:t>
      </w:r>
      <w:r w:rsidRPr="00691143">
        <w:rPr>
          <w:rFonts w:eastAsia="Calibri"/>
          <w:b/>
          <w:bCs/>
          <w:spacing w:val="-5"/>
          <w:sz w:val="22"/>
          <w:szCs w:val="22"/>
          <w:lang w:val="sr-Latn-ME"/>
        </w:rPr>
        <w:t xml:space="preserve"> crijevima</w:t>
      </w:r>
      <w:r w:rsidRPr="00691143">
        <w:rPr>
          <w:rFonts w:eastAsia="Calibri"/>
          <w:spacing w:val="-5"/>
          <w:sz w:val="22"/>
          <w:szCs w:val="22"/>
          <w:lang w:val="sr-Latn-ME"/>
        </w:rPr>
        <w:t xml:space="preserve"> kao što su učestali </w:t>
      </w:r>
      <w:r w:rsidR="00364DA2" w:rsidRPr="00691143">
        <w:rPr>
          <w:rFonts w:eastAsia="Calibri"/>
          <w:spacing w:val="-5"/>
          <w:sz w:val="22"/>
          <w:szCs w:val="22"/>
          <w:lang w:val="sr-Latn-ME"/>
        </w:rPr>
        <w:t>prolivi</w:t>
      </w:r>
      <w:r w:rsidRPr="00691143">
        <w:rPr>
          <w:rFonts w:eastAsia="Calibri"/>
          <w:spacing w:val="-5"/>
          <w:sz w:val="22"/>
          <w:szCs w:val="22"/>
          <w:lang w:val="sr-Latn-ME"/>
        </w:rPr>
        <w:t xml:space="preserve"> koji često sadrže krv ili sluz, češće pražnjenje crijeva, stolice koje su crne ili katranaste, jaka bol u </w:t>
      </w:r>
      <w:r w:rsidR="00364DA2" w:rsidRPr="00691143">
        <w:rPr>
          <w:rFonts w:eastAsia="Calibri"/>
          <w:spacing w:val="-5"/>
          <w:sz w:val="22"/>
          <w:szCs w:val="22"/>
          <w:lang w:val="sr-Latn-ME"/>
        </w:rPr>
        <w:t>stomaku</w:t>
      </w:r>
      <w:r w:rsidRPr="00691143">
        <w:rPr>
          <w:rFonts w:eastAsia="Calibri"/>
          <w:spacing w:val="-5"/>
          <w:sz w:val="22"/>
          <w:szCs w:val="22"/>
          <w:lang w:val="sr-Latn-ME"/>
        </w:rPr>
        <w:t xml:space="preserve"> (abdomenu) ili osjetljivost </w:t>
      </w:r>
      <w:r w:rsidR="00364DA2" w:rsidRPr="00691143">
        <w:rPr>
          <w:rFonts w:eastAsia="Calibri"/>
          <w:spacing w:val="-5"/>
          <w:sz w:val="22"/>
          <w:szCs w:val="22"/>
          <w:lang w:val="sr-Latn-ME"/>
        </w:rPr>
        <w:t>stomaka</w:t>
      </w:r>
      <w:r w:rsidRPr="00691143">
        <w:rPr>
          <w:rFonts w:eastAsia="Calibri"/>
          <w:spacing w:val="-5"/>
          <w:sz w:val="22"/>
          <w:szCs w:val="22"/>
          <w:lang w:val="sr-Latn-ME"/>
        </w:rPr>
        <w:t xml:space="preserve"> na dodir (upala debelog crijeva).</w:t>
      </w:r>
    </w:p>
    <w:p w14:paraId="32159701" w14:textId="7D8918A2"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b/>
          <w:bCs/>
          <w:spacing w:val="-5"/>
          <w:sz w:val="22"/>
          <w:szCs w:val="22"/>
          <w:lang w:val="sr-Latn-ME"/>
        </w:rPr>
        <w:t>Problemi s</w:t>
      </w:r>
      <w:r w:rsidR="00CA6EBD" w:rsidRPr="00691143">
        <w:rPr>
          <w:rFonts w:eastAsia="Calibri"/>
          <w:b/>
          <w:bCs/>
          <w:spacing w:val="-5"/>
          <w:sz w:val="22"/>
          <w:szCs w:val="22"/>
          <w:lang w:val="sr-Latn-ME"/>
        </w:rPr>
        <w:t>a</w:t>
      </w:r>
      <w:r w:rsidRPr="00691143">
        <w:rPr>
          <w:rFonts w:eastAsia="Calibri"/>
          <w:b/>
          <w:bCs/>
          <w:spacing w:val="-5"/>
          <w:sz w:val="22"/>
          <w:szCs w:val="22"/>
          <w:lang w:val="sr-Latn-ME"/>
        </w:rPr>
        <w:t xml:space="preserve"> bubrezima </w:t>
      </w:r>
      <w:r w:rsidRPr="00691143">
        <w:rPr>
          <w:rFonts w:eastAsia="Calibri"/>
          <w:bCs/>
          <w:spacing w:val="-5"/>
          <w:sz w:val="22"/>
          <w:szCs w:val="22"/>
          <w:lang w:val="sr-Latn-ME"/>
        </w:rPr>
        <w:t>kao što su</w:t>
      </w:r>
      <w:r w:rsidRPr="00691143">
        <w:rPr>
          <w:rFonts w:eastAsia="Calibri"/>
          <w:b/>
          <w:bCs/>
          <w:spacing w:val="-5"/>
          <w:sz w:val="22"/>
          <w:szCs w:val="22"/>
          <w:lang w:val="sr-Latn-ME"/>
        </w:rPr>
        <w:t xml:space="preserve"> </w:t>
      </w:r>
      <w:r w:rsidRPr="00691143">
        <w:rPr>
          <w:rFonts w:eastAsia="Calibri"/>
          <w:bCs/>
          <w:spacing w:val="-5"/>
          <w:sz w:val="22"/>
          <w:szCs w:val="22"/>
          <w:lang w:val="sr-Latn-ME"/>
        </w:rPr>
        <w:t xml:space="preserve">krv u </w:t>
      </w:r>
      <w:r w:rsidRPr="00691143">
        <w:rPr>
          <w:rFonts w:eastAsia="Calibri"/>
          <w:spacing w:val="-5"/>
          <w:sz w:val="22"/>
          <w:szCs w:val="22"/>
          <w:lang w:val="sr-Latn-ME"/>
        </w:rPr>
        <w:t>mokraći, otečeni gležnjevi.</w:t>
      </w:r>
    </w:p>
    <w:p w14:paraId="014ECAB9" w14:textId="399F7C7B"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b/>
          <w:bCs/>
          <w:spacing w:val="-5"/>
          <w:sz w:val="22"/>
          <w:szCs w:val="22"/>
          <w:lang w:val="sr-Latn-ME"/>
        </w:rPr>
        <w:t>Problemi s</w:t>
      </w:r>
      <w:r w:rsidR="00CA6EBD" w:rsidRPr="00691143">
        <w:rPr>
          <w:rFonts w:eastAsia="Calibri"/>
          <w:b/>
          <w:bCs/>
          <w:spacing w:val="-5"/>
          <w:sz w:val="22"/>
          <w:szCs w:val="22"/>
          <w:lang w:val="sr-Latn-ME"/>
        </w:rPr>
        <w:t>a</w:t>
      </w:r>
      <w:r w:rsidRPr="00691143">
        <w:rPr>
          <w:rFonts w:eastAsia="Calibri"/>
          <w:b/>
          <w:bCs/>
          <w:spacing w:val="-5"/>
          <w:sz w:val="22"/>
          <w:szCs w:val="22"/>
          <w:lang w:val="sr-Latn-ME"/>
        </w:rPr>
        <w:t xml:space="preserve"> plućima </w:t>
      </w:r>
      <w:r w:rsidRPr="00691143">
        <w:rPr>
          <w:rFonts w:eastAsia="Calibri"/>
          <w:spacing w:val="-5"/>
          <w:sz w:val="22"/>
          <w:szCs w:val="22"/>
          <w:lang w:val="sr-Latn-ME"/>
        </w:rPr>
        <w:t xml:space="preserve">kao što su pojava ili pogoršanje kašlja, nedostatak </w:t>
      </w:r>
      <w:r w:rsidR="00364DA2" w:rsidRPr="00691143">
        <w:rPr>
          <w:rFonts w:eastAsia="Calibri"/>
          <w:spacing w:val="-5"/>
          <w:sz w:val="22"/>
          <w:szCs w:val="22"/>
          <w:lang w:val="sr-Latn-ME"/>
        </w:rPr>
        <w:t>vazduha</w:t>
      </w:r>
      <w:r w:rsidRPr="00691143">
        <w:rPr>
          <w:rFonts w:eastAsia="Calibri"/>
          <w:spacing w:val="-5"/>
          <w:sz w:val="22"/>
          <w:szCs w:val="22"/>
          <w:lang w:val="sr-Latn-ME"/>
        </w:rPr>
        <w:t xml:space="preserve"> ili bol u </w:t>
      </w:r>
      <w:r w:rsidR="00364DA2" w:rsidRPr="00691143">
        <w:rPr>
          <w:rFonts w:eastAsia="Calibri"/>
          <w:spacing w:val="-5"/>
          <w:sz w:val="22"/>
          <w:szCs w:val="22"/>
          <w:lang w:val="sr-Latn-ME"/>
        </w:rPr>
        <w:t>grudnom</w:t>
      </w:r>
      <w:r w:rsidRPr="00691143">
        <w:rPr>
          <w:rFonts w:eastAsia="Calibri"/>
          <w:spacing w:val="-5"/>
          <w:sz w:val="22"/>
          <w:szCs w:val="22"/>
          <w:lang w:val="sr-Latn-ME"/>
        </w:rPr>
        <w:t xml:space="preserve"> košu, upala pluća (pneumonitis).</w:t>
      </w:r>
    </w:p>
    <w:p w14:paraId="46C3C804" w14:textId="4879F252"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b/>
          <w:bCs/>
          <w:spacing w:val="-5"/>
          <w:sz w:val="22"/>
          <w:szCs w:val="22"/>
          <w:lang w:val="sr-Latn-ME"/>
        </w:rPr>
        <w:t>Problemi s</w:t>
      </w:r>
      <w:r w:rsidR="00CA6EBD" w:rsidRPr="00691143">
        <w:rPr>
          <w:rFonts w:eastAsia="Calibri"/>
          <w:b/>
          <w:bCs/>
          <w:spacing w:val="-5"/>
          <w:sz w:val="22"/>
          <w:szCs w:val="22"/>
          <w:lang w:val="sr-Latn-ME"/>
        </w:rPr>
        <w:t>a</w:t>
      </w:r>
      <w:r w:rsidRPr="00691143">
        <w:rPr>
          <w:rFonts w:eastAsia="Calibri"/>
          <w:b/>
          <w:bCs/>
          <w:spacing w:val="-5"/>
          <w:sz w:val="22"/>
          <w:szCs w:val="22"/>
          <w:lang w:val="sr-Latn-ME"/>
        </w:rPr>
        <w:t xml:space="preserve"> jetrom </w:t>
      </w:r>
      <w:r w:rsidRPr="00691143">
        <w:rPr>
          <w:rFonts w:eastAsia="Calibri"/>
          <w:spacing w:val="-5"/>
          <w:sz w:val="22"/>
          <w:szCs w:val="22"/>
          <w:lang w:val="sr-Latn-ME"/>
        </w:rPr>
        <w:t xml:space="preserve">kao što su žuta boja kože i </w:t>
      </w:r>
      <w:r w:rsidR="00364DA2" w:rsidRPr="00691143">
        <w:rPr>
          <w:rFonts w:eastAsia="Calibri"/>
          <w:spacing w:val="-5"/>
          <w:sz w:val="22"/>
          <w:szCs w:val="22"/>
          <w:lang w:val="sr-Latn-ME"/>
        </w:rPr>
        <w:t>beonjača</w:t>
      </w:r>
      <w:r w:rsidRPr="00691143">
        <w:rPr>
          <w:rFonts w:eastAsia="Calibri"/>
          <w:spacing w:val="-5"/>
          <w:sz w:val="22"/>
          <w:szCs w:val="22"/>
          <w:lang w:val="sr-Latn-ME"/>
        </w:rPr>
        <w:t xml:space="preserve">, jaka mučnina ili povraćanje, bol s desne strane </w:t>
      </w:r>
      <w:r w:rsidR="00364DA2" w:rsidRPr="00691143">
        <w:rPr>
          <w:rFonts w:eastAsia="Calibri"/>
          <w:spacing w:val="-5"/>
          <w:sz w:val="22"/>
          <w:szCs w:val="22"/>
          <w:lang w:val="sr-Latn-ME"/>
        </w:rPr>
        <w:t>stomaka</w:t>
      </w:r>
      <w:r w:rsidRPr="00691143">
        <w:rPr>
          <w:rFonts w:eastAsia="Calibri"/>
          <w:spacing w:val="-5"/>
          <w:sz w:val="22"/>
          <w:szCs w:val="22"/>
          <w:lang w:val="sr-Latn-ME"/>
        </w:rPr>
        <w:t xml:space="preserve"> (abdomena), osjećaj pospanosti, tamna mokraća (boje čaja), veća sklonost krvarenju ili nastanku modrica nego inače i manji osjećaj gladi nego inače (upala jetre).</w:t>
      </w:r>
    </w:p>
    <w:p w14:paraId="5FDD0CC1" w14:textId="4B31DC2F"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b/>
          <w:bCs/>
          <w:spacing w:val="-5"/>
          <w:sz w:val="22"/>
          <w:szCs w:val="22"/>
          <w:lang w:val="sr-Latn-ME"/>
        </w:rPr>
        <w:t>Problemi s</w:t>
      </w:r>
      <w:r w:rsidR="00CA6EBD" w:rsidRPr="00691143">
        <w:rPr>
          <w:rFonts w:eastAsia="Calibri"/>
          <w:b/>
          <w:bCs/>
          <w:spacing w:val="-5"/>
          <w:sz w:val="22"/>
          <w:szCs w:val="22"/>
          <w:lang w:val="sr-Latn-ME"/>
        </w:rPr>
        <w:t>a</w:t>
      </w:r>
      <w:r w:rsidRPr="00691143">
        <w:rPr>
          <w:rFonts w:eastAsia="Calibri"/>
          <w:b/>
          <w:bCs/>
          <w:spacing w:val="-5"/>
          <w:sz w:val="22"/>
          <w:szCs w:val="22"/>
          <w:lang w:val="sr-Latn-ME"/>
        </w:rPr>
        <w:t xml:space="preserve"> </w:t>
      </w:r>
      <w:r w:rsidR="00CA6EBD" w:rsidRPr="00691143">
        <w:rPr>
          <w:rFonts w:eastAsia="Calibri"/>
          <w:b/>
          <w:bCs/>
          <w:spacing w:val="-5"/>
          <w:sz w:val="22"/>
          <w:szCs w:val="22"/>
          <w:lang w:val="sr-Latn-ME"/>
        </w:rPr>
        <w:t>pankreasom/</w:t>
      </w:r>
      <w:r w:rsidRPr="00691143">
        <w:rPr>
          <w:rFonts w:eastAsia="Calibri"/>
          <w:b/>
          <w:bCs/>
          <w:spacing w:val="-5"/>
          <w:sz w:val="22"/>
          <w:szCs w:val="22"/>
          <w:lang w:val="sr-Latn-ME"/>
        </w:rPr>
        <w:t>gušteračom</w:t>
      </w:r>
      <w:r w:rsidRPr="00691143">
        <w:rPr>
          <w:rFonts w:eastAsia="Calibri"/>
          <w:spacing w:val="-5"/>
          <w:sz w:val="22"/>
          <w:szCs w:val="22"/>
          <w:lang w:val="sr-Latn-ME"/>
        </w:rPr>
        <w:t xml:space="preserve"> kao što su bol u trbuhu, mučnina i povraćanje (upala gušterače).</w:t>
      </w:r>
    </w:p>
    <w:p w14:paraId="3E3F4279" w14:textId="253AD286"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b/>
          <w:bCs/>
          <w:spacing w:val="-5"/>
          <w:sz w:val="22"/>
          <w:szCs w:val="22"/>
          <w:lang w:val="sr-Latn-ME"/>
        </w:rPr>
        <w:t>Problemi s</w:t>
      </w:r>
      <w:r w:rsidR="00CA6EBD" w:rsidRPr="00691143">
        <w:rPr>
          <w:rFonts w:eastAsia="Calibri"/>
          <w:b/>
          <w:bCs/>
          <w:spacing w:val="-5"/>
          <w:sz w:val="22"/>
          <w:szCs w:val="22"/>
          <w:lang w:val="sr-Latn-ME"/>
        </w:rPr>
        <w:t>a</w:t>
      </w:r>
      <w:r w:rsidRPr="00691143">
        <w:rPr>
          <w:rFonts w:eastAsia="Calibri"/>
          <w:b/>
          <w:bCs/>
          <w:spacing w:val="-5"/>
          <w:sz w:val="22"/>
          <w:szCs w:val="22"/>
          <w:lang w:val="sr-Latn-ME"/>
        </w:rPr>
        <w:t xml:space="preserve"> kožom</w:t>
      </w:r>
      <w:r w:rsidRPr="00691143">
        <w:rPr>
          <w:rFonts w:eastAsia="Calibri"/>
          <w:spacing w:val="-5"/>
          <w:sz w:val="22"/>
          <w:szCs w:val="22"/>
          <w:lang w:val="sr-Latn-ME"/>
        </w:rPr>
        <w:t xml:space="preserve"> kao što su osip ili </w:t>
      </w:r>
      <w:r w:rsidR="00364DA2" w:rsidRPr="00691143">
        <w:rPr>
          <w:rFonts w:eastAsia="Calibri"/>
          <w:spacing w:val="-5"/>
          <w:sz w:val="22"/>
          <w:szCs w:val="22"/>
          <w:lang w:val="sr-Latn-ME"/>
        </w:rPr>
        <w:t>svrab</w:t>
      </w:r>
      <w:r w:rsidRPr="00691143">
        <w:rPr>
          <w:rFonts w:eastAsia="Calibri"/>
          <w:spacing w:val="-5"/>
          <w:sz w:val="22"/>
          <w:szCs w:val="22"/>
          <w:lang w:val="sr-Latn-ME"/>
        </w:rPr>
        <w:t xml:space="preserve">, mjehurići ili ranice u ustima, nosu, očima i na </w:t>
      </w:r>
      <w:r w:rsidR="00364DA2" w:rsidRPr="00691143">
        <w:rPr>
          <w:rFonts w:eastAsia="Calibri"/>
          <w:spacing w:val="-5"/>
          <w:sz w:val="22"/>
          <w:szCs w:val="22"/>
          <w:lang w:val="sr-Latn-ME"/>
        </w:rPr>
        <w:t>polnom organu:</w:t>
      </w:r>
    </w:p>
    <w:p w14:paraId="268D6F42" w14:textId="77777777" w:rsidR="00364DA2" w:rsidRPr="00691143" w:rsidRDefault="00114536">
      <w:pPr>
        <w:pStyle w:val="NoSpacing"/>
        <w:numPr>
          <w:ilvl w:val="1"/>
          <w:numId w:val="32"/>
        </w:numPr>
        <w:ind w:left="851" w:hanging="99"/>
        <w:jc w:val="both"/>
        <w:rPr>
          <w:rFonts w:eastAsia="Calibri"/>
          <w:spacing w:val="-5"/>
          <w:sz w:val="22"/>
          <w:szCs w:val="22"/>
          <w:lang w:val="sr-Latn-ME"/>
        </w:rPr>
      </w:pPr>
      <w:r w:rsidRPr="00691143">
        <w:rPr>
          <w:rFonts w:eastAsia="Calibri"/>
          <w:spacing w:val="-5"/>
          <w:sz w:val="22"/>
          <w:szCs w:val="22"/>
          <w:lang w:val="sr-Latn-ME"/>
        </w:rPr>
        <w:t>neobjašnjiva bol u koži koja zahva</w:t>
      </w:r>
      <w:r w:rsidR="00364DA2" w:rsidRPr="00691143">
        <w:rPr>
          <w:rFonts w:eastAsia="Calibri"/>
          <w:spacing w:val="-5"/>
          <w:sz w:val="22"/>
          <w:szCs w:val="22"/>
          <w:lang w:val="sr-Latn-ME"/>
        </w:rPr>
        <w:t>t</w:t>
      </w:r>
      <w:r w:rsidRPr="00691143">
        <w:rPr>
          <w:rFonts w:eastAsia="Calibri"/>
          <w:spacing w:val="-5"/>
          <w:sz w:val="22"/>
          <w:szCs w:val="22"/>
          <w:lang w:val="sr-Latn-ME"/>
        </w:rPr>
        <w:t>a veliku površinu, crveni ili ljubičasti osip koji se širi, ljuštenje</w:t>
      </w:r>
      <w:r w:rsidR="00364DA2" w:rsidRPr="00691143">
        <w:rPr>
          <w:rFonts w:eastAsia="Calibri"/>
          <w:spacing w:val="-5"/>
          <w:sz w:val="22"/>
          <w:szCs w:val="22"/>
          <w:lang w:val="sr-Latn-ME"/>
        </w:rPr>
        <w:t xml:space="preserve"> </w:t>
      </w:r>
      <w:r w:rsidRPr="00691143">
        <w:rPr>
          <w:rFonts w:eastAsia="Calibri"/>
          <w:spacing w:val="-5"/>
          <w:sz w:val="22"/>
          <w:szCs w:val="22"/>
          <w:lang w:val="sr-Latn-ME"/>
        </w:rPr>
        <w:t xml:space="preserve">kože nekoliko dana nakon nastanka mjehurića – teška bolest kože koja se zove </w:t>
      </w:r>
      <w:r w:rsidRPr="00691143">
        <w:rPr>
          <w:rFonts w:eastAsia="Calibri"/>
          <w:b/>
          <w:bCs/>
          <w:spacing w:val="-5"/>
          <w:sz w:val="22"/>
          <w:szCs w:val="22"/>
          <w:lang w:val="sr-Latn-ME"/>
        </w:rPr>
        <w:t>Stevens</w:t>
      </w:r>
      <w:r w:rsidRPr="00691143">
        <w:rPr>
          <w:rFonts w:eastAsia="Calibri"/>
          <w:b/>
          <w:bCs/>
          <w:spacing w:val="-5"/>
          <w:sz w:val="22"/>
          <w:szCs w:val="22"/>
          <w:lang w:val="sr-Latn-ME"/>
        </w:rPr>
        <w:noBreakHyphen/>
        <w:t>Johnsonov sindrom.</w:t>
      </w:r>
    </w:p>
    <w:p w14:paraId="5DE2DE00" w14:textId="4EF4F5FB" w:rsidR="00114536" w:rsidRPr="00691143" w:rsidRDefault="00114536">
      <w:pPr>
        <w:pStyle w:val="NoSpacing"/>
        <w:numPr>
          <w:ilvl w:val="1"/>
          <w:numId w:val="32"/>
        </w:numPr>
        <w:ind w:left="851" w:hanging="99"/>
        <w:jc w:val="both"/>
        <w:rPr>
          <w:rFonts w:eastAsia="Calibri"/>
          <w:spacing w:val="-5"/>
          <w:sz w:val="22"/>
          <w:szCs w:val="22"/>
          <w:lang w:val="sr-Latn-ME"/>
        </w:rPr>
      </w:pPr>
      <w:r w:rsidRPr="00691143">
        <w:rPr>
          <w:rFonts w:eastAsia="Calibri"/>
          <w:spacing w:val="-5"/>
          <w:sz w:val="22"/>
          <w:szCs w:val="22"/>
          <w:lang w:val="sr-Latn-ME"/>
        </w:rPr>
        <w:t xml:space="preserve">ljuštenje kože i nastajanje mjehurića po koži na većini površine tijela – kožna bolest opasna po život koja se zove </w:t>
      </w:r>
      <w:r w:rsidRPr="00691143">
        <w:rPr>
          <w:rFonts w:eastAsia="Calibri"/>
          <w:b/>
          <w:bCs/>
          <w:spacing w:val="-5"/>
          <w:sz w:val="22"/>
          <w:szCs w:val="22"/>
          <w:lang w:val="sr-Latn-ME"/>
        </w:rPr>
        <w:t>toksična epidermalna nekroliza.</w:t>
      </w:r>
    </w:p>
    <w:p w14:paraId="636B7D5D" w14:textId="3A205738"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b/>
          <w:bCs/>
          <w:spacing w:val="-5"/>
          <w:sz w:val="22"/>
          <w:szCs w:val="22"/>
          <w:lang w:val="sr-Latn-ME"/>
        </w:rPr>
        <w:t>Problemi sa srcem</w:t>
      </w:r>
      <w:r w:rsidRPr="00691143">
        <w:rPr>
          <w:rFonts w:eastAsia="Calibri"/>
          <w:spacing w:val="-5"/>
          <w:sz w:val="22"/>
          <w:szCs w:val="22"/>
          <w:lang w:val="sr-Latn-ME"/>
        </w:rPr>
        <w:t xml:space="preserve"> kao što su promjene pulsa, ubrzan puls, osjećaj preskakanja ili lupanja srca, bol u </w:t>
      </w:r>
      <w:r w:rsidR="00364DA2" w:rsidRPr="00691143">
        <w:rPr>
          <w:rFonts w:eastAsia="Calibri"/>
          <w:spacing w:val="-5"/>
          <w:sz w:val="22"/>
          <w:szCs w:val="22"/>
          <w:lang w:val="sr-Latn-ME"/>
        </w:rPr>
        <w:t>grudnom</w:t>
      </w:r>
      <w:r w:rsidRPr="00691143">
        <w:rPr>
          <w:rFonts w:eastAsia="Calibri"/>
          <w:spacing w:val="-5"/>
          <w:sz w:val="22"/>
          <w:szCs w:val="22"/>
          <w:lang w:val="sr-Latn-ME"/>
        </w:rPr>
        <w:t xml:space="preserve"> košu, nedostatak </w:t>
      </w:r>
      <w:r w:rsidR="00364DA2" w:rsidRPr="00691143">
        <w:rPr>
          <w:rFonts w:eastAsia="Calibri"/>
          <w:spacing w:val="-5"/>
          <w:sz w:val="22"/>
          <w:szCs w:val="22"/>
          <w:lang w:val="sr-Latn-ME"/>
        </w:rPr>
        <w:t>vazduha</w:t>
      </w:r>
      <w:r w:rsidRPr="00691143">
        <w:rPr>
          <w:rFonts w:eastAsia="Calibri"/>
          <w:spacing w:val="-5"/>
          <w:sz w:val="22"/>
          <w:szCs w:val="22"/>
          <w:lang w:val="sr-Latn-ME"/>
        </w:rPr>
        <w:t>.</w:t>
      </w:r>
    </w:p>
    <w:p w14:paraId="2DB5510C" w14:textId="3612CBE0"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b/>
          <w:bCs/>
          <w:spacing w:val="-5"/>
          <w:sz w:val="22"/>
          <w:szCs w:val="22"/>
          <w:lang w:val="sr-Latn-ME"/>
        </w:rPr>
        <w:t>Problemi s</w:t>
      </w:r>
      <w:r w:rsidR="001D0A61" w:rsidRPr="00691143">
        <w:rPr>
          <w:rFonts w:eastAsia="Calibri"/>
          <w:b/>
          <w:bCs/>
          <w:spacing w:val="-5"/>
          <w:sz w:val="22"/>
          <w:szCs w:val="22"/>
          <w:lang w:val="sr-Latn-ME"/>
        </w:rPr>
        <w:t>a</w:t>
      </w:r>
      <w:r w:rsidRPr="00691143">
        <w:rPr>
          <w:rFonts w:eastAsia="Calibri"/>
          <w:b/>
          <w:bCs/>
          <w:spacing w:val="-5"/>
          <w:sz w:val="22"/>
          <w:szCs w:val="22"/>
          <w:lang w:val="sr-Latn-ME"/>
        </w:rPr>
        <w:t xml:space="preserve"> mišićima i zglobovima</w:t>
      </w:r>
      <w:r w:rsidRPr="00691143">
        <w:rPr>
          <w:rFonts w:eastAsia="Calibri"/>
          <w:spacing w:val="-5"/>
          <w:sz w:val="22"/>
          <w:szCs w:val="22"/>
          <w:lang w:val="sr-Latn-ME"/>
        </w:rPr>
        <w:t xml:space="preserve"> kao što su bol u zglobovima ili oticanje zglobova, bol, slabost ili ukočenost mišića.</w:t>
      </w:r>
    </w:p>
    <w:p w14:paraId="1FF3014B" w14:textId="5ABE034E"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b/>
          <w:bCs/>
          <w:spacing w:val="-5"/>
          <w:sz w:val="22"/>
          <w:szCs w:val="22"/>
          <w:lang w:val="sr-Latn-ME"/>
        </w:rPr>
        <w:t>Upala mozga</w:t>
      </w:r>
      <w:r w:rsidRPr="00691143">
        <w:rPr>
          <w:rFonts w:eastAsia="Calibri"/>
          <w:spacing w:val="-5"/>
          <w:sz w:val="22"/>
          <w:szCs w:val="22"/>
          <w:lang w:val="sr-Latn-ME"/>
        </w:rPr>
        <w:t xml:space="preserve"> što može uključivati </w:t>
      </w:r>
      <w:r w:rsidR="00364DA2" w:rsidRPr="00691143">
        <w:rPr>
          <w:rFonts w:eastAsia="Calibri"/>
          <w:spacing w:val="-5"/>
          <w:sz w:val="22"/>
          <w:szCs w:val="22"/>
          <w:lang w:val="sr-Latn-ME"/>
        </w:rPr>
        <w:t>groznicu</w:t>
      </w:r>
      <w:r w:rsidRPr="00691143">
        <w:rPr>
          <w:rFonts w:eastAsia="Calibri"/>
          <w:spacing w:val="-5"/>
          <w:sz w:val="22"/>
          <w:szCs w:val="22"/>
          <w:lang w:val="sr-Latn-ME"/>
        </w:rPr>
        <w:t>, glavobolju, poremećaj kretanja, ukočenost vrata.</w:t>
      </w:r>
    </w:p>
    <w:p w14:paraId="48855C1C" w14:textId="77777777"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b/>
          <w:bCs/>
          <w:spacing w:val="-5"/>
          <w:sz w:val="22"/>
          <w:szCs w:val="22"/>
          <w:lang w:val="sr-Latn-ME"/>
        </w:rPr>
        <w:t xml:space="preserve">Upala živaca, </w:t>
      </w:r>
      <w:r w:rsidRPr="00691143">
        <w:rPr>
          <w:rFonts w:eastAsia="Calibri"/>
          <w:spacing w:val="-5"/>
          <w:sz w:val="22"/>
          <w:szCs w:val="22"/>
          <w:lang w:val="sr-Latn-ME"/>
        </w:rPr>
        <w:t>što može uključivati bol, slabost i paralizu udova (</w:t>
      </w:r>
      <w:bookmarkStart w:id="0" w:name="_Hlk168048798"/>
      <w:r w:rsidRPr="00691143">
        <w:rPr>
          <w:rFonts w:eastAsia="Calibri"/>
          <w:spacing w:val="-5"/>
          <w:sz w:val="22"/>
          <w:szCs w:val="22"/>
          <w:lang w:val="sr-Latn-ME"/>
        </w:rPr>
        <w:t xml:space="preserve">Guillain-Barréov </w:t>
      </w:r>
      <w:bookmarkEnd w:id="0"/>
      <w:r w:rsidRPr="00691143">
        <w:rPr>
          <w:rFonts w:eastAsia="Calibri"/>
          <w:spacing w:val="-5"/>
          <w:sz w:val="22"/>
          <w:szCs w:val="22"/>
          <w:lang w:val="sr-Latn-ME"/>
        </w:rPr>
        <w:t>sindrom).</w:t>
      </w:r>
    </w:p>
    <w:p w14:paraId="3F2B6B0C" w14:textId="77777777"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b/>
          <w:bCs/>
          <w:spacing w:val="-5"/>
          <w:sz w:val="22"/>
          <w:szCs w:val="22"/>
          <w:lang w:val="sr-Latn-ME"/>
        </w:rPr>
        <w:t xml:space="preserve">Upala očiju, </w:t>
      </w:r>
      <w:r w:rsidRPr="00691143">
        <w:rPr>
          <w:rFonts w:eastAsia="Calibri"/>
          <w:spacing w:val="-5"/>
          <w:sz w:val="22"/>
          <w:szCs w:val="22"/>
          <w:lang w:val="sr-Latn-ME"/>
        </w:rPr>
        <w:t>što može uključivati promjene vida.</w:t>
      </w:r>
    </w:p>
    <w:p w14:paraId="7FB69322" w14:textId="77777777" w:rsidR="00114536" w:rsidRPr="00691143" w:rsidRDefault="00114536">
      <w:pPr>
        <w:pStyle w:val="NoSpacing"/>
        <w:jc w:val="both"/>
        <w:rPr>
          <w:rFonts w:eastAsia="Calibri"/>
          <w:spacing w:val="-5"/>
          <w:sz w:val="22"/>
          <w:szCs w:val="22"/>
          <w:lang w:val="sr-Latn-ME"/>
        </w:rPr>
      </w:pPr>
    </w:p>
    <w:p w14:paraId="1A376F26" w14:textId="6DB984F6" w:rsidR="00114536" w:rsidRPr="00691143" w:rsidRDefault="00114536" w:rsidP="00585931">
      <w:pPr>
        <w:pStyle w:val="NoSpacing"/>
        <w:jc w:val="both"/>
        <w:rPr>
          <w:rFonts w:eastAsia="Calibri"/>
          <w:b/>
          <w:bCs/>
          <w:spacing w:val="-5"/>
          <w:sz w:val="22"/>
          <w:szCs w:val="22"/>
          <w:lang w:val="sr-Latn-ME"/>
        </w:rPr>
      </w:pPr>
      <w:r w:rsidRPr="00691143">
        <w:rPr>
          <w:rFonts w:eastAsia="Calibri"/>
          <w:b/>
          <w:bCs/>
          <w:spacing w:val="-5"/>
          <w:sz w:val="22"/>
          <w:szCs w:val="22"/>
          <w:lang w:val="sr-Latn-ME"/>
        </w:rPr>
        <w:t>Ostal</w:t>
      </w:r>
      <w:r w:rsidR="00364DA2" w:rsidRPr="00691143">
        <w:rPr>
          <w:rFonts w:eastAsia="Calibri"/>
          <w:b/>
          <w:bCs/>
          <w:spacing w:val="-5"/>
          <w:sz w:val="22"/>
          <w:szCs w:val="22"/>
          <w:lang w:val="sr-Latn-ME"/>
        </w:rPr>
        <w:t>a neželjena dejstva</w:t>
      </w:r>
      <w:r w:rsidRPr="00691143">
        <w:rPr>
          <w:rFonts w:eastAsia="Calibri"/>
          <w:b/>
          <w:bCs/>
          <w:spacing w:val="-5"/>
          <w:sz w:val="22"/>
          <w:szCs w:val="22"/>
          <w:lang w:val="sr-Latn-ME"/>
        </w:rPr>
        <w:t>:</w:t>
      </w:r>
    </w:p>
    <w:p w14:paraId="5BAFB894" w14:textId="77777777" w:rsidR="00114536" w:rsidRPr="00691143" w:rsidRDefault="00114536">
      <w:pPr>
        <w:pStyle w:val="NoSpacing"/>
        <w:jc w:val="both"/>
        <w:rPr>
          <w:rFonts w:eastAsia="Calibri"/>
          <w:spacing w:val="-5"/>
          <w:sz w:val="22"/>
          <w:szCs w:val="22"/>
          <w:lang w:val="sr-Latn-ME"/>
        </w:rPr>
      </w:pPr>
    </w:p>
    <w:p w14:paraId="7F48F34F" w14:textId="2EBCC7C9" w:rsidR="00114536" w:rsidRPr="00691143" w:rsidRDefault="00364DA2">
      <w:pPr>
        <w:pStyle w:val="NoSpacing"/>
        <w:jc w:val="both"/>
        <w:rPr>
          <w:rFonts w:eastAsia="Calibri"/>
          <w:spacing w:val="-5"/>
          <w:sz w:val="22"/>
          <w:szCs w:val="22"/>
          <w:lang w:val="sr-Latn-ME"/>
        </w:rPr>
      </w:pPr>
      <w:r w:rsidRPr="00691143">
        <w:rPr>
          <w:rFonts w:eastAsia="Calibri"/>
          <w:b/>
          <w:spacing w:val="-5"/>
          <w:sz w:val="22"/>
          <w:szCs w:val="22"/>
          <w:lang w:val="sr-Latn-ME"/>
        </w:rPr>
        <w:t>Veoma</w:t>
      </w:r>
      <w:r w:rsidR="00114536" w:rsidRPr="00691143">
        <w:rPr>
          <w:rFonts w:eastAsia="Calibri"/>
          <w:b/>
          <w:spacing w:val="-5"/>
          <w:sz w:val="22"/>
          <w:szCs w:val="22"/>
          <w:lang w:val="sr-Latn-ME"/>
        </w:rPr>
        <w:t xml:space="preserve"> često</w:t>
      </w:r>
      <w:r w:rsidR="00114536" w:rsidRPr="00691143">
        <w:rPr>
          <w:rFonts w:eastAsia="Calibri"/>
          <w:spacing w:val="-5"/>
          <w:sz w:val="22"/>
          <w:szCs w:val="22"/>
          <w:lang w:val="sr-Latn-ME"/>
        </w:rPr>
        <w:t xml:space="preserve"> (mogu se javiti </w:t>
      </w:r>
      <w:r w:rsidRPr="00691143">
        <w:rPr>
          <w:rFonts w:eastAsia="Calibri"/>
          <w:spacing w:val="-5"/>
          <w:sz w:val="22"/>
          <w:szCs w:val="22"/>
          <w:lang w:val="sr-Latn-ME"/>
        </w:rPr>
        <w:t>kod</w:t>
      </w:r>
      <w:r w:rsidR="00114536" w:rsidRPr="00691143">
        <w:rPr>
          <w:rFonts w:eastAsia="Calibri"/>
          <w:spacing w:val="-5"/>
          <w:sz w:val="22"/>
          <w:szCs w:val="22"/>
          <w:lang w:val="sr-Latn-ME"/>
        </w:rPr>
        <w:t xml:space="preserve"> više od 1 na 10 osoba):</w:t>
      </w:r>
    </w:p>
    <w:p w14:paraId="2CAB0CF8" w14:textId="3322D434" w:rsidR="00114536" w:rsidRPr="00691143" w:rsidRDefault="00114536">
      <w:pPr>
        <w:pStyle w:val="NoSpacing"/>
        <w:numPr>
          <w:ilvl w:val="0"/>
          <w:numId w:val="32"/>
        </w:numPr>
        <w:jc w:val="both"/>
        <w:rPr>
          <w:rFonts w:eastAsia="Calibri"/>
          <w:spacing w:val="-5"/>
          <w:sz w:val="22"/>
          <w:szCs w:val="22"/>
          <w:lang w:val="sr-Latn-ME"/>
        </w:rPr>
      </w:pPr>
      <w:bookmarkStart w:id="1" w:name="OLE_LINK6"/>
      <w:bookmarkStart w:id="2" w:name="OLE_LINK11"/>
      <w:r w:rsidRPr="00691143">
        <w:rPr>
          <w:rFonts w:eastAsia="Calibri"/>
          <w:spacing w:val="-5"/>
          <w:sz w:val="22"/>
          <w:szCs w:val="22"/>
          <w:lang w:val="sr-Latn-ME"/>
        </w:rPr>
        <w:t xml:space="preserve">smanjen broj crvenih krvnih </w:t>
      </w:r>
      <w:r w:rsidR="00364DA2" w:rsidRPr="00691143">
        <w:rPr>
          <w:rFonts w:eastAsia="Calibri"/>
          <w:spacing w:val="-5"/>
          <w:sz w:val="22"/>
          <w:szCs w:val="22"/>
          <w:lang w:val="sr-Latn-ME"/>
        </w:rPr>
        <w:t>ćelija</w:t>
      </w:r>
      <w:r w:rsidRPr="00691143">
        <w:rPr>
          <w:rFonts w:eastAsia="Calibri"/>
          <w:spacing w:val="-5"/>
          <w:sz w:val="22"/>
          <w:szCs w:val="22"/>
          <w:lang w:val="sr-Latn-ME"/>
        </w:rPr>
        <w:t xml:space="preserve"> koje prenose </w:t>
      </w:r>
      <w:r w:rsidR="00364DA2" w:rsidRPr="00691143">
        <w:rPr>
          <w:rFonts w:eastAsia="Calibri"/>
          <w:spacing w:val="-5"/>
          <w:sz w:val="22"/>
          <w:szCs w:val="22"/>
          <w:lang w:val="sr-Latn-ME"/>
        </w:rPr>
        <w:t>kiseonik</w:t>
      </w:r>
      <w:r w:rsidRPr="00691143">
        <w:rPr>
          <w:rFonts w:eastAsia="Calibri"/>
          <w:spacing w:val="-5"/>
          <w:sz w:val="22"/>
          <w:szCs w:val="22"/>
          <w:lang w:val="sr-Latn-ME"/>
        </w:rPr>
        <w:t xml:space="preserve"> u tijelu</w:t>
      </w:r>
    </w:p>
    <w:bookmarkEnd w:id="1"/>
    <w:p w14:paraId="391D55E5" w14:textId="31794B40"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spacing w:val="-5"/>
          <w:sz w:val="22"/>
          <w:szCs w:val="22"/>
          <w:lang w:val="sr-Latn-ME"/>
        </w:rPr>
        <w:t>povišen</w:t>
      </w:r>
      <w:r w:rsidR="00364DA2" w:rsidRPr="00691143">
        <w:rPr>
          <w:rFonts w:eastAsia="Calibri"/>
          <w:spacing w:val="-5"/>
          <w:sz w:val="22"/>
          <w:szCs w:val="22"/>
          <w:lang w:val="sr-Latn-ME"/>
        </w:rPr>
        <w:t xml:space="preserve">i nivoi </w:t>
      </w:r>
      <w:r w:rsidRPr="00691143">
        <w:rPr>
          <w:rFonts w:eastAsia="Calibri"/>
          <w:spacing w:val="-5"/>
          <w:sz w:val="22"/>
          <w:szCs w:val="22"/>
          <w:lang w:val="sr-Latn-ME"/>
        </w:rPr>
        <w:t>jetrenih enzima poznatih kao AST i ALT u krvi</w:t>
      </w:r>
    </w:p>
    <w:p w14:paraId="3574F6D4" w14:textId="1A0933C0"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spacing w:val="-5"/>
          <w:sz w:val="22"/>
          <w:szCs w:val="22"/>
          <w:lang w:val="sr-Latn-ME"/>
        </w:rPr>
        <w:t>povišen</w:t>
      </w:r>
      <w:r w:rsidR="00364DA2" w:rsidRPr="00691143">
        <w:rPr>
          <w:rFonts w:eastAsia="Calibri"/>
          <w:spacing w:val="-5"/>
          <w:sz w:val="22"/>
          <w:szCs w:val="22"/>
          <w:lang w:val="sr-Latn-ME"/>
        </w:rPr>
        <w:t xml:space="preserve"> nivo</w:t>
      </w:r>
      <w:r w:rsidRPr="00691143">
        <w:rPr>
          <w:rFonts w:eastAsia="Calibri"/>
          <w:spacing w:val="-5"/>
          <w:sz w:val="22"/>
          <w:szCs w:val="22"/>
          <w:lang w:val="sr-Latn-ME"/>
        </w:rPr>
        <w:t xml:space="preserve"> šećera, triglicerida i </w:t>
      </w:r>
      <w:r w:rsidR="00364DA2" w:rsidRPr="00691143">
        <w:rPr>
          <w:rFonts w:eastAsia="Calibri"/>
          <w:spacing w:val="-5"/>
          <w:sz w:val="22"/>
          <w:szCs w:val="22"/>
          <w:lang w:val="sr-Latn-ME"/>
        </w:rPr>
        <w:t>h</w:t>
      </w:r>
      <w:r w:rsidRPr="00691143">
        <w:rPr>
          <w:rFonts w:eastAsia="Calibri"/>
          <w:spacing w:val="-5"/>
          <w:sz w:val="22"/>
          <w:szCs w:val="22"/>
          <w:lang w:val="sr-Latn-ME"/>
        </w:rPr>
        <w:t>olesterola u krvi</w:t>
      </w:r>
    </w:p>
    <w:p w14:paraId="632DE52D" w14:textId="28307A8F"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spacing w:val="-5"/>
          <w:sz w:val="22"/>
          <w:szCs w:val="22"/>
          <w:lang w:val="sr-Latn-ME"/>
        </w:rPr>
        <w:t>snižen</w:t>
      </w:r>
      <w:r w:rsidR="00364DA2" w:rsidRPr="00691143">
        <w:rPr>
          <w:rFonts w:eastAsia="Calibri"/>
          <w:spacing w:val="-5"/>
          <w:sz w:val="22"/>
          <w:szCs w:val="22"/>
          <w:lang w:val="sr-Latn-ME"/>
        </w:rPr>
        <w:t>i nivoi</w:t>
      </w:r>
      <w:r w:rsidRPr="00691143">
        <w:rPr>
          <w:rFonts w:eastAsia="Calibri"/>
          <w:spacing w:val="-5"/>
          <w:sz w:val="22"/>
          <w:szCs w:val="22"/>
          <w:lang w:val="sr-Latn-ME"/>
        </w:rPr>
        <w:t xml:space="preserve"> kalcij</w:t>
      </w:r>
      <w:r w:rsidR="00364DA2" w:rsidRPr="00691143">
        <w:rPr>
          <w:rFonts w:eastAsia="Calibri"/>
          <w:spacing w:val="-5"/>
          <w:sz w:val="22"/>
          <w:szCs w:val="22"/>
          <w:lang w:val="sr-Latn-ME"/>
        </w:rPr>
        <w:t>um</w:t>
      </w:r>
      <w:r w:rsidRPr="00691143">
        <w:rPr>
          <w:rFonts w:eastAsia="Calibri"/>
          <w:spacing w:val="-5"/>
          <w:sz w:val="22"/>
          <w:szCs w:val="22"/>
          <w:lang w:val="sr-Latn-ME"/>
        </w:rPr>
        <w:t>a, kalij</w:t>
      </w:r>
      <w:r w:rsidR="00364DA2" w:rsidRPr="00691143">
        <w:rPr>
          <w:rFonts w:eastAsia="Calibri"/>
          <w:spacing w:val="-5"/>
          <w:sz w:val="22"/>
          <w:szCs w:val="22"/>
          <w:lang w:val="sr-Latn-ME"/>
        </w:rPr>
        <w:t>um</w:t>
      </w:r>
      <w:r w:rsidRPr="00691143">
        <w:rPr>
          <w:rFonts w:eastAsia="Calibri"/>
          <w:spacing w:val="-5"/>
          <w:sz w:val="22"/>
          <w:szCs w:val="22"/>
          <w:lang w:val="sr-Latn-ME"/>
        </w:rPr>
        <w:t>a i natrij</w:t>
      </w:r>
      <w:r w:rsidR="00364DA2" w:rsidRPr="00691143">
        <w:rPr>
          <w:rFonts w:eastAsia="Calibri"/>
          <w:spacing w:val="-5"/>
          <w:sz w:val="22"/>
          <w:szCs w:val="22"/>
          <w:lang w:val="sr-Latn-ME"/>
        </w:rPr>
        <w:t>um</w:t>
      </w:r>
      <w:r w:rsidRPr="00691143">
        <w:rPr>
          <w:rFonts w:eastAsia="Calibri"/>
          <w:spacing w:val="-5"/>
          <w:sz w:val="22"/>
          <w:szCs w:val="22"/>
          <w:lang w:val="sr-Latn-ME"/>
        </w:rPr>
        <w:t>a u krvi</w:t>
      </w:r>
    </w:p>
    <w:p w14:paraId="72BDD818" w14:textId="1FD7A8EB"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spacing w:val="-5"/>
          <w:sz w:val="22"/>
          <w:szCs w:val="22"/>
          <w:lang w:val="sr-Latn-ME"/>
        </w:rPr>
        <w:lastRenderedPageBreak/>
        <w:t>snižen</w:t>
      </w:r>
      <w:r w:rsidR="00364DA2" w:rsidRPr="00691143">
        <w:rPr>
          <w:rFonts w:eastAsia="Calibri"/>
          <w:spacing w:val="-5"/>
          <w:sz w:val="22"/>
          <w:szCs w:val="22"/>
          <w:lang w:val="sr-Latn-ME"/>
        </w:rPr>
        <w:t>i nivoi</w:t>
      </w:r>
      <w:r w:rsidRPr="00691143">
        <w:rPr>
          <w:rFonts w:eastAsia="Calibri"/>
          <w:spacing w:val="-5"/>
          <w:sz w:val="22"/>
          <w:szCs w:val="22"/>
          <w:lang w:val="sr-Latn-ME"/>
        </w:rPr>
        <w:t xml:space="preserve"> hormona štitn</w:t>
      </w:r>
      <w:r w:rsidR="00364DA2" w:rsidRPr="00691143">
        <w:rPr>
          <w:rFonts w:eastAsia="Calibri"/>
          <w:spacing w:val="-5"/>
          <w:sz w:val="22"/>
          <w:szCs w:val="22"/>
          <w:lang w:val="sr-Latn-ME"/>
        </w:rPr>
        <w:t>e žlijezde</w:t>
      </w:r>
      <w:r w:rsidRPr="00691143">
        <w:rPr>
          <w:rFonts w:eastAsia="Calibri"/>
          <w:spacing w:val="-5"/>
          <w:sz w:val="22"/>
          <w:szCs w:val="22"/>
          <w:lang w:val="sr-Latn-ME"/>
        </w:rPr>
        <w:t xml:space="preserve"> u krvi</w:t>
      </w:r>
    </w:p>
    <w:p w14:paraId="78180E5F" w14:textId="061BFD1A"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spacing w:val="-5"/>
          <w:sz w:val="22"/>
          <w:szCs w:val="22"/>
          <w:lang w:val="sr-Latn-ME"/>
        </w:rPr>
        <w:t>povišen</w:t>
      </w:r>
      <w:r w:rsidR="00364DA2" w:rsidRPr="00691143">
        <w:rPr>
          <w:rFonts w:eastAsia="Calibri"/>
          <w:spacing w:val="-5"/>
          <w:sz w:val="22"/>
          <w:szCs w:val="22"/>
          <w:lang w:val="sr-Latn-ME"/>
        </w:rPr>
        <w:t xml:space="preserve">i nivoi </w:t>
      </w:r>
      <w:r w:rsidRPr="00691143">
        <w:rPr>
          <w:rFonts w:eastAsia="Calibri"/>
          <w:spacing w:val="-5"/>
          <w:sz w:val="22"/>
          <w:szCs w:val="22"/>
          <w:lang w:val="sr-Latn-ME"/>
        </w:rPr>
        <w:t>proteina u mokraći</w:t>
      </w:r>
    </w:p>
    <w:p w14:paraId="4DEC43E1" w14:textId="18E370A2"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spacing w:val="-5"/>
          <w:sz w:val="22"/>
          <w:szCs w:val="22"/>
          <w:lang w:val="sr-Latn-ME"/>
        </w:rPr>
        <w:t>utrnulost, trnci ili oslablje</w:t>
      </w:r>
      <w:r w:rsidR="00364DA2" w:rsidRPr="00691143">
        <w:rPr>
          <w:rFonts w:eastAsia="Calibri"/>
          <w:spacing w:val="-5"/>
          <w:sz w:val="22"/>
          <w:szCs w:val="22"/>
          <w:lang w:val="sr-Latn-ME"/>
        </w:rPr>
        <w:t xml:space="preserve">no čulo </w:t>
      </w:r>
      <w:r w:rsidRPr="00691143">
        <w:rPr>
          <w:rFonts w:eastAsia="Calibri"/>
          <w:spacing w:val="-5"/>
          <w:sz w:val="22"/>
          <w:szCs w:val="22"/>
          <w:lang w:val="sr-Latn-ME"/>
        </w:rPr>
        <w:t>dodira u dijelu tijela</w:t>
      </w:r>
    </w:p>
    <w:bookmarkEnd w:id="2"/>
    <w:p w14:paraId="7BF4E1D5" w14:textId="77777777" w:rsidR="00114536" w:rsidRPr="00691143" w:rsidRDefault="00114536">
      <w:pPr>
        <w:pStyle w:val="NoSpacing"/>
        <w:jc w:val="both"/>
        <w:rPr>
          <w:rFonts w:eastAsia="Calibri"/>
          <w:bCs/>
          <w:spacing w:val="-5"/>
          <w:sz w:val="22"/>
          <w:szCs w:val="22"/>
          <w:lang w:val="sr-Latn-ME"/>
        </w:rPr>
      </w:pPr>
    </w:p>
    <w:p w14:paraId="7C889313" w14:textId="77777777" w:rsidR="00114536" w:rsidRPr="00691143" w:rsidRDefault="00114536">
      <w:pPr>
        <w:pStyle w:val="NoSpacing"/>
        <w:jc w:val="both"/>
        <w:rPr>
          <w:rFonts w:eastAsia="Calibri"/>
          <w:spacing w:val="-5"/>
          <w:sz w:val="22"/>
          <w:szCs w:val="22"/>
          <w:lang w:val="sr-Latn-ME"/>
        </w:rPr>
      </w:pPr>
      <w:r w:rsidRPr="00691143">
        <w:rPr>
          <w:rFonts w:eastAsia="Calibri"/>
          <w:b/>
          <w:bCs/>
          <w:spacing w:val="-5"/>
          <w:sz w:val="22"/>
          <w:szCs w:val="22"/>
          <w:lang w:val="sr-Latn-ME"/>
        </w:rPr>
        <w:t>Često</w:t>
      </w:r>
      <w:r w:rsidRPr="00691143">
        <w:rPr>
          <w:rFonts w:eastAsia="Calibri"/>
          <w:spacing w:val="-5"/>
          <w:sz w:val="22"/>
          <w:szCs w:val="22"/>
          <w:lang w:val="sr-Latn-ME"/>
        </w:rPr>
        <w:t xml:space="preserve"> (mogu se javiti u do 1 na 10 osoba):</w:t>
      </w:r>
    </w:p>
    <w:p w14:paraId="1E7F32EB" w14:textId="3232EAD2"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spacing w:val="-5"/>
          <w:sz w:val="22"/>
          <w:szCs w:val="22"/>
          <w:lang w:val="sr-Latn-ME"/>
        </w:rPr>
        <w:t>povišen</w:t>
      </w:r>
      <w:r w:rsidR="00364DA2" w:rsidRPr="00691143">
        <w:rPr>
          <w:rFonts w:eastAsia="Calibri"/>
          <w:spacing w:val="-5"/>
          <w:sz w:val="22"/>
          <w:szCs w:val="22"/>
          <w:lang w:val="sr-Latn-ME"/>
        </w:rPr>
        <w:t>i nivoi</w:t>
      </w:r>
      <w:r w:rsidRPr="00691143">
        <w:rPr>
          <w:rFonts w:eastAsia="Calibri"/>
          <w:spacing w:val="-5"/>
          <w:sz w:val="22"/>
          <w:szCs w:val="22"/>
          <w:lang w:val="sr-Latn-ME"/>
        </w:rPr>
        <w:t xml:space="preserve"> mokraćne kiseline u krvi</w:t>
      </w:r>
    </w:p>
    <w:p w14:paraId="10D13452" w14:textId="17EF286E"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spacing w:val="-5"/>
          <w:sz w:val="22"/>
          <w:szCs w:val="22"/>
          <w:lang w:val="sr-Latn-ME"/>
        </w:rPr>
        <w:t>povišen</w:t>
      </w:r>
      <w:r w:rsidR="00364DA2" w:rsidRPr="00691143">
        <w:rPr>
          <w:rFonts w:eastAsia="Calibri"/>
          <w:spacing w:val="-5"/>
          <w:sz w:val="22"/>
          <w:szCs w:val="22"/>
          <w:lang w:val="sr-Latn-ME"/>
        </w:rPr>
        <w:t xml:space="preserve"> nivo</w:t>
      </w:r>
      <w:r w:rsidRPr="00691143">
        <w:rPr>
          <w:rFonts w:eastAsia="Calibri"/>
          <w:spacing w:val="-5"/>
          <w:sz w:val="22"/>
          <w:szCs w:val="22"/>
          <w:lang w:val="sr-Latn-ME"/>
        </w:rPr>
        <w:t xml:space="preserve"> alkalne fosfataze u krvi</w:t>
      </w:r>
    </w:p>
    <w:p w14:paraId="44D0E430" w14:textId="1AD33661"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spacing w:val="-5"/>
          <w:sz w:val="22"/>
          <w:szCs w:val="22"/>
          <w:lang w:val="sr-Latn-ME"/>
        </w:rPr>
        <w:t>snižen</w:t>
      </w:r>
      <w:r w:rsidR="00364DA2" w:rsidRPr="00691143">
        <w:rPr>
          <w:rFonts w:eastAsia="Calibri"/>
          <w:spacing w:val="-5"/>
          <w:sz w:val="22"/>
          <w:szCs w:val="22"/>
          <w:lang w:val="sr-Latn-ME"/>
        </w:rPr>
        <w:t>i nivoi</w:t>
      </w:r>
      <w:r w:rsidRPr="00691143">
        <w:rPr>
          <w:rFonts w:eastAsia="Calibri"/>
          <w:spacing w:val="-5"/>
          <w:sz w:val="22"/>
          <w:szCs w:val="22"/>
          <w:lang w:val="sr-Latn-ME"/>
        </w:rPr>
        <w:t xml:space="preserve"> magnezij</w:t>
      </w:r>
      <w:r w:rsidR="00364DA2" w:rsidRPr="00691143">
        <w:rPr>
          <w:rFonts w:eastAsia="Calibri"/>
          <w:spacing w:val="-5"/>
          <w:sz w:val="22"/>
          <w:szCs w:val="22"/>
          <w:lang w:val="sr-Latn-ME"/>
        </w:rPr>
        <w:t>um</w:t>
      </w:r>
      <w:r w:rsidRPr="00691143">
        <w:rPr>
          <w:rFonts w:eastAsia="Calibri"/>
          <w:spacing w:val="-5"/>
          <w:sz w:val="22"/>
          <w:szCs w:val="22"/>
          <w:lang w:val="sr-Latn-ME"/>
        </w:rPr>
        <w:t xml:space="preserve">a i/ili </w:t>
      </w:r>
      <w:r w:rsidR="00364DA2" w:rsidRPr="00691143">
        <w:rPr>
          <w:rFonts w:eastAsia="Calibri"/>
          <w:spacing w:val="-5"/>
          <w:sz w:val="22"/>
          <w:szCs w:val="22"/>
          <w:lang w:val="sr-Latn-ME"/>
        </w:rPr>
        <w:t>h</w:t>
      </w:r>
      <w:r w:rsidRPr="00691143">
        <w:rPr>
          <w:rFonts w:eastAsia="Calibri"/>
          <w:spacing w:val="-5"/>
          <w:sz w:val="22"/>
          <w:szCs w:val="22"/>
          <w:lang w:val="sr-Latn-ME"/>
        </w:rPr>
        <w:t>lorida u krvi</w:t>
      </w:r>
    </w:p>
    <w:p w14:paraId="1CCEDA55" w14:textId="58E777D7"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spacing w:val="-5"/>
          <w:sz w:val="22"/>
          <w:szCs w:val="22"/>
          <w:lang w:val="sr-Latn-ME"/>
        </w:rPr>
        <w:t>povišen</w:t>
      </w:r>
      <w:r w:rsidR="00364DA2" w:rsidRPr="00691143">
        <w:rPr>
          <w:rFonts w:eastAsia="Calibri"/>
          <w:spacing w:val="-5"/>
          <w:sz w:val="22"/>
          <w:szCs w:val="22"/>
          <w:lang w:val="sr-Latn-ME"/>
        </w:rPr>
        <w:t>i nivoi</w:t>
      </w:r>
      <w:r w:rsidRPr="00691143">
        <w:rPr>
          <w:rFonts w:eastAsia="Calibri"/>
          <w:spacing w:val="-5"/>
          <w:sz w:val="22"/>
          <w:szCs w:val="22"/>
          <w:lang w:val="sr-Latn-ME"/>
        </w:rPr>
        <w:t xml:space="preserve"> hormona </w:t>
      </w:r>
      <w:r w:rsidR="00364DA2" w:rsidRPr="00691143">
        <w:rPr>
          <w:rFonts w:eastAsia="Calibri"/>
          <w:spacing w:val="-5"/>
          <w:sz w:val="22"/>
          <w:szCs w:val="22"/>
          <w:lang w:val="sr-Latn-ME"/>
        </w:rPr>
        <w:t>štitne žlijezde</w:t>
      </w:r>
      <w:r w:rsidRPr="00691143">
        <w:rPr>
          <w:rFonts w:eastAsia="Calibri"/>
          <w:spacing w:val="-5"/>
          <w:sz w:val="22"/>
          <w:szCs w:val="22"/>
          <w:lang w:val="sr-Latn-ME"/>
        </w:rPr>
        <w:t xml:space="preserve"> u krvi</w:t>
      </w:r>
    </w:p>
    <w:p w14:paraId="469AC100" w14:textId="77777777"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spacing w:val="-5"/>
          <w:sz w:val="22"/>
          <w:szCs w:val="22"/>
          <w:lang w:val="sr-Latn-ME"/>
        </w:rPr>
        <w:t>poremećena funkcija jetre ili odstupanja u nalazima pretraga jetre</w:t>
      </w:r>
    </w:p>
    <w:p w14:paraId="39EAF9D6" w14:textId="45E3E792"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spacing w:val="-5"/>
          <w:sz w:val="22"/>
          <w:szCs w:val="22"/>
          <w:lang w:val="sr-Latn-ME"/>
        </w:rPr>
        <w:t>povišen</w:t>
      </w:r>
      <w:r w:rsidR="00364DA2" w:rsidRPr="00691143">
        <w:rPr>
          <w:rFonts w:eastAsia="Calibri"/>
          <w:spacing w:val="-5"/>
          <w:sz w:val="22"/>
          <w:szCs w:val="22"/>
          <w:lang w:val="sr-Latn-ME"/>
        </w:rPr>
        <w:t>i nivoi</w:t>
      </w:r>
      <w:r w:rsidRPr="00691143">
        <w:rPr>
          <w:rFonts w:eastAsia="Calibri"/>
          <w:spacing w:val="-5"/>
          <w:sz w:val="22"/>
          <w:szCs w:val="22"/>
          <w:lang w:val="sr-Latn-ME"/>
        </w:rPr>
        <w:t xml:space="preserve"> enzima gušterače (amilaze, lipaze)</w:t>
      </w:r>
    </w:p>
    <w:p w14:paraId="067F629C" w14:textId="135F3577"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spacing w:val="-5"/>
          <w:sz w:val="22"/>
          <w:szCs w:val="22"/>
          <w:lang w:val="sr-Latn-ME"/>
        </w:rPr>
        <w:t xml:space="preserve">upala </w:t>
      </w:r>
      <w:r w:rsidR="00364DA2" w:rsidRPr="00691143">
        <w:rPr>
          <w:rFonts w:eastAsia="Calibri"/>
          <w:spacing w:val="-5"/>
          <w:sz w:val="22"/>
          <w:szCs w:val="22"/>
          <w:lang w:val="sr-Latn-ME"/>
        </w:rPr>
        <w:t>nerava</w:t>
      </w:r>
      <w:r w:rsidRPr="00691143">
        <w:rPr>
          <w:rFonts w:eastAsia="Calibri"/>
          <w:spacing w:val="-5"/>
          <w:sz w:val="22"/>
          <w:szCs w:val="22"/>
          <w:lang w:val="sr-Latn-ME"/>
        </w:rPr>
        <w:t xml:space="preserve"> koja uzrokuje trnce, utrnulost, slabost ili osjećaj pečenja u rukama ili nogama (neuropatija)</w:t>
      </w:r>
    </w:p>
    <w:p w14:paraId="5FF6A24F" w14:textId="07AFFDAC"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spacing w:val="-5"/>
          <w:sz w:val="22"/>
          <w:szCs w:val="22"/>
          <w:lang w:val="sr-Latn-ME"/>
        </w:rPr>
        <w:t>upala sluznice u ustima, su</w:t>
      </w:r>
      <w:r w:rsidR="00364DA2" w:rsidRPr="00691143">
        <w:rPr>
          <w:rFonts w:eastAsia="Calibri"/>
          <w:spacing w:val="-5"/>
          <w:sz w:val="22"/>
          <w:szCs w:val="22"/>
          <w:lang w:val="sr-Latn-ME"/>
        </w:rPr>
        <w:t>v</w:t>
      </w:r>
      <w:r w:rsidRPr="00691143">
        <w:rPr>
          <w:rFonts w:eastAsia="Calibri"/>
          <w:spacing w:val="-5"/>
          <w:sz w:val="22"/>
          <w:szCs w:val="22"/>
          <w:lang w:val="sr-Latn-ME"/>
        </w:rPr>
        <w:t>a usta</w:t>
      </w:r>
    </w:p>
    <w:p w14:paraId="13BD8DEA" w14:textId="1E97E116"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spacing w:val="-5"/>
          <w:sz w:val="22"/>
          <w:szCs w:val="22"/>
          <w:lang w:val="sr-Latn-ME"/>
        </w:rPr>
        <w:t>povišen</w:t>
      </w:r>
      <w:r w:rsidR="00364DA2" w:rsidRPr="00691143">
        <w:rPr>
          <w:rFonts w:eastAsia="Calibri"/>
          <w:spacing w:val="-5"/>
          <w:sz w:val="22"/>
          <w:szCs w:val="22"/>
          <w:lang w:val="sr-Latn-ME"/>
        </w:rPr>
        <w:t>i nivoi</w:t>
      </w:r>
      <w:r w:rsidRPr="00691143">
        <w:rPr>
          <w:rFonts w:eastAsia="Calibri"/>
          <w:spacing w:val="-5"/>
          <w:sz w:val="22"/>
          <w:szCs w:val="22"/>
          <w:lang w:val="sr-Latn-ME"/>
        </w:rPr>
        <w:t xml:space="preserve"> enzima srčanog mišića u krvi</w:t>
      </w:r>
    </w:p>
    <w:p w14:paraId="69F9FBFC" w14:textId="58F0AD8D"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spacing w:val="-5"/>
          <w:sz w:val="22"/>
          <w:szCs w:val="22"/>
          <w:lang w:val="sr-Latn-ME"/>
        </w:rPr>
        <w:t>su</w:t>
      </w:r>
      <w:r w:rsidR="00364DA2" w:rsidRPr="00691143">
        <w:rPr>
          <w:rFonts w:eastAsia="Calibri"/>
          <w:spacing w:val="-5"/>
          <w:sz w:val="22"/>
          <w:szCs w:val="22"/>
          <w:lang w:val="sr-Latn-ME"/>
        </w:rPr>
        <w:t>v</w:t>
      </w:r>
      <w:r w:rsidRPr="00691143">
        <w:rPr>
          <w:rFonts w:eastAsia="Calibri"/>
          <w:spacing w:val="-5"/>
          <w:sz w:val="22"/>
          <w:szCs w:val="22"/>
          <w:lang w:val="sr-Latn-ME"/>
        </w:rPr>
        <w:t>o oko, crveno oko (konjunktivitis)</w:t>
      </w:r>
    </w:p>
    <w:p w14:paraId="3644D24E" w14:textId="04540423"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spacing w:val="-5"/>
          <w:sz w:val="22"/>
          <w:szCs w:val="22"/>
          <w:lang w:val="sr-Latn-ME"/>
        </w:rPr>
        <w:t>snižen</w:t>
      </w:r>
      <w:r w:rsidR="00364DA2" w:rsidRPr="00691143">
        <w:rPr>
          <w:rFonts w:eastAsia="Calibri"/>
          <w:spacing w:val="-5"/>
          <w:sz w:val="22"/>
          <w:szCs w:val="22"/>
          <w:lang w:val="sr-Latn-ME"/>
        </w:rPr>
        <w:t>i nivoi</w:t>
      </w:r>
      <w:r w:rsidRPr="00691143">
        <w:rPr>
          <w:rFonts w:eastAsia="Calibri"/>
          <w:spacing w:val="-5"/>
          <w:sz w:val="22"/>
          <w:szCs w:val="22"/>
          <w:lang w:val="sr-Latn-ME"/>
        </w:rPr>
        <w:t xml:space="preserve"> hormona koji se zove kortikotropin u krvi</w:t>
      </w:r>
    </w:p>
    <w:p w14:paraId="0944D96C" w14:textId="77289226"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spacing w:val="-5"/>
          <w:sz w:val="22"/>
          <w:szCs w:val="22"/>
          <w:lang w:val="sr-Latn-ME"/>
        </w:rPr>
        <w:t xml:space="preserve">visok krvni </w:t>
      </w:r>
      <w:r w:rsidR="00364DA2" w:rsidRPr="00691143">
        <w:rPr>
          <w:rFonts w:eastAsia="Calibri"/>
          <w:spacing w:val="-5"/>
          <w:sz w:val="22"/>
          <w:szCs w:val="22"/>
          <w:lang w:val="sr-Latn-ME"/>
        </w:rPr>
        <w:t>pritisak</w:t>
      </w:r>
    </w:p>
    <w:p w14:paraId="3155CAF8" w14:textId="3C704CC3"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spacing w:val="-5"/>
          <w:sz w:val="22"/>
          <w:szCs w:val="22"/>
          <w:lang w:val="sr-Latn-ME"/>
        </w:rPr>
        <w:t>povišen</w:t>
      </w:r>
      <w:r w:rsidR="00364DA2" w:rsidRPr="00691143">
        <w:rPr>
          <w:rFonts w:eastAsia="Calibri"/>
          <w:spacing w:val="-5"/>
          <w:sz w:val="22"/>
          <w:szCs w:val="22"/>
          <w:lang w:val="sr-Latn-ME"/>
        </w:rPr>
        <w:t xml:space="preserve"> nivo</w:t>
      </w:r>
      <w:r w:rsidRPr="00691143">
        <w:rPr>
          <w:rFonts w:eastAsia="Calibri"/>
          <w:spacing w:val="-5"/>
          <w:sz w:val="22"/>
          <w:szCs w:val="22"/>
          <w:lang w:val="sr-Latn-ME"/>
        </w:rPr>
        <w:t xml:space="preserve"> kreatinina u krvi</w:t>
      </w:r>
    </w:p>
    <w:p w14:paraId="4358518D" w14:textId="77777777"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spacing w:val="-5"/>
          <w:sz w:val="22"/>
          <w:szCs w:val="22"/>
          <w:lang w:val="sr-Latn-ME"/>
        </w:rPr>
        <w:t>promjena boje kože</w:t>
      </w:r>
    </w:p>
    <w:p w14:paraId="2E3D76AD" w14:textId="77777777" w:rsidR="00114536" w:rsidRPr="00691143" w:rsidRDefault="00114536">
      <w:pPr>
        <w:pStyle w:val="NoSpacing"/>
        <w:jc w:val="both"/>
        <w:rPr>
          <w:rFonts w:eastAsia="Calibri"/>
          <w:bCs/>
          <w:spacing w:val="-5"/>
          <w:sz w:val="22"/>
          <w:szCs w:val="22"/>
          <w:lang w:val="sr-Latn-ME"/>
        </w:rPr>
      </w:pPr>
    </w:p>
    <w:p w14:paraId="06FE8645" w14:textId="2F384616" w:rsidR="00114536" w:rsidRPr="00691143" w:rsidRDefault="00364DA2">
      <w:pPr>
        <w:pStyle w:val="NoSpacing"/>
        <w:jc w:val="both"/>
        <w:rPr>
          <w:rFonts w:eastAsia="Calibri"/>
          <w:spacing w:val="-5"/>
          <w:sz w:val="22"/>
          <w:szCs w:val="22"/>
          <w:lang w:val="sr-Latn-ME"/>
        </w:rPr>
      </w:pPr>
      <w:r w:rsidRPr="00691143">
        <w:rPr>
          <w:rFonts w:eastAsia="Calibri"/>
          <w:b/>
          <w:bCs/>
          <w:spacing w:val="-5"/>
          <w:sz w:val="22"/>
          <w:szCs w:val="22"/>
          <w:lang w:val="sr-Latn-ME"/>
        </w:rPr>
        <w:t>Povremen</w:t>
      </w:r>
      <w:r w:rsidR="00114536" w:rsidRPr="00691143">
        <w:rPr>
          <w:rFonts w:eastAsia="Calibri"/>
          <w:b/>
          <w:bCs/>
          <w:spacing w:val="-5"/>
          <w:sz w:val="22"/>
          <w:szCs w:val="22"/>
          <w:lang w:val="sr-Latn-ME"/>
        </w:rPr>
        <w:t>o</w:t>
      </w:r>
      <w:r w:rsidR="00114536" w:rsidRPr="00691143">
        <w:rPr>
          <w:rFonts w:eastAsia="Calibri"/>
          <w:spacing w:val="-5"/>
          <w:sz w:val="22"/>
          <w:szCs w:val="22"/>
          <w:lang w:val="sr-Latn-ME"/>
        </w:rPr>
        <w:t xml:space="preserve"> (mogu se javiti u do 1 na 100 osoba):</w:t>
      </w:r>
    </w:p>
    <w:p w14:paraId="6D71BA1D" w14:textId="190D9E4A"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spacing w:val="-5"/>
          <w:sz w:val="22"/>
          <w:szCs w:val="22"/>
          <w:lang w:val="sr-Latn-ME"/>
        </w:rPr>
        <w:t>abnormaln</w:t>
      </w:r>
      <w:r w:rsidR="00364DA2" w:rsidRPr="00691143">
        <w:rPr>
          <w:rFonts w:eastAsia="Calibri"/>
          <w:spacing w:val="-5"/>
          <w:sz w:val="22"/>
          <w:szCs w:val="22"/>
          <w:lang w:val="sr-Latn-ME"/>
        </w:rPr>
        <w:t>i nivoi</w:t>
      </w:r>
      <w:r w:rsidRPr="00691143">
        <w:rPr>
          <w:rFonts w:eastAsia="Calibri"/>
          <w:spacing w:val="-5"/>
          <w:sz w:val="22"/>
          <w:szCs w:val="22"/>
          <w:lang w:val="sr-Latn-ME"/>
        </w:rPr>
        <w:t xml:space="preserve"> lipida u krvi</w:t>
      </w:r>
    </w:p>
    <w:p w14:paraId="3EFDDB74" w14:textId="77777777"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spacing w:val="-5"/>
          <w:sz w:val="22"/>
          <w:szCs w:val="22"/>
          <w:lang w:val="sr-Latn-ME"/>
        </w:rPr>
        <w:t>oslabljena funkcija nadbubrežne žlijezde</w:t>
      </w:r>
    </w:p>
    <w:p w14:paraId="2BD8C0CA" w14:textId="7A59319F"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spacing w:val="-5"/>
          <w:sz w:val="22"/>
          <w:szCs w:val="22"/>
          <w:lang w:val="sr-Latn-ME"/>
        </w:rPr>
        <w:t>snižen</w:t>
      </w:r>
      <w:r w:rsidR="00364DA2" w:rsidRPr="00691143">
        <w:rPr>
          <w:rFonts w:eastAsia="Calibri"/>
          <w:spacing w:val="-5"/>
          <w:sz w:val="22"/>
          <w:szCs w:val="22"/>
          <w:lang w:val="sr-Latn-ME"/>
        </w:rPr>
        <w:t>i nivoi</w:t>
      </w:r>
      <w:r w:rsidRPr="00691143">
        <w:rPr>
          <w:rFonts w:eastAsia="Calibri"/>
          <w:spacing w:val="-5"/>
          <w:sz w:val="22"/>
          <w:szCs w:val="22"/>
          <w:lang w:val="sr-Latn-ME"/>
        </w:rPr>
        <w:t xml:space="preserve"> hormona kortizola u krvi</w:t>
      </w:r>
    </w:p>
    <w:p w14:paraId="3568E272" w14:textId="1C7487BE"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spacing w:val="-5"/>
          <w:sz w:val="22"/>
          <w:szCs w:val="22"/>
          <w:lang w:val="sr-Latn-ME"/>
        </w:rPr>
        <w:t xml:space="preserve">upala krvnih </w:t>
      </w:r>
      <w:r w:rsidR="00364DA2" w:rsidRPr="00691143">
        <w:rPr>
          <w:rFonts w:eastAsia="Calibri"/>
          <w:spacing w:val="-5"/>
          <w:sz w:val="22"/>
          <w:szCs w:val="22"/>
          <w:lang w:val="sr-Latn-ME"/>
        </w:rPr>
        <w:t>sudova</w:t>
      </w:r>
    </w:p>
    <w:p w14:paraId="13C3F9D2" w14:textId="2AFFCEA2" w:rsidR="00114536" w:rsidRPr="00691143" w:rsidRDefault="00114536">
      <w:pPr>
        <w:pStyle w:val="NoSpacing"/>
        <w:numPr>
          <w:ilvl w:val="0"/>
          <w:numId w:val="32"/>
        </w:numPr>
        <w:jc w:val="both"/>
        <w:rPr>
          <w:rFonts w:eastAsia="Calibri"/>
          <w:spacing w:val="-5"/>
          <w:sz w:val="22"/>
          <w:szCs w:val="22"/>
          <w:lang w:val="sr-Latn-ME"/>
        </w:rPr>
      </w:pPr>
      <w:r w:rsidRPr="00691143">
        <w:rPr>
          <w:rFonts w:eastAsia="Calibri"/>
          <w:spacing w:val="-5"/>
          <w:sz w:val="22"/>
          <w:szCs w:val="22"/>
          <w:lang w:val="sr-Latn-ME"/>
        </w:rPr>
        <w:t xml:space="preserve">neuobičajeno smanjenje broja eritrocita i/ili bijelih krvnih </w:t>
      </w:r>
      <w:r w:rsidR="00364DA2" w:rsidRPr="00691143">
        <w:rPr>
          <w:rFonts w:eastAsia="Calibri"/>
          <w:spacing w:val="-5"/>
          <w:sz w:val="22"/>
          <w:szCs w:val="22"/>
          <w:lang w:val="sr-Latn-ME"/>
        </w:rPr>
        <w:t>ćelija</w:t>
      </w:r>
    </w:p>
    <w:p w14:paraId="3BFDD4DB" w14:textId="77777777" w:rsidR="00114536" w:rsidRPr="00691143" w:rsidRDefault="00114536">
      <w:pPr>
        <w:pStyle w:val="NoSpacing"/>
        <w:jc w:val="both"/>
        <w:rPr>
          <w:rFonts w:eastAsia="Calibri"/>
          <w:spacing w:val="-5"/>
          <w:sz w:val="22"/>
          <w:szCs w:val="22"/>
          <w:u w:val="single"/>
          <w:lang w:val="sr-Latn-ME"/>
        </w:rPr>
      </w:pPr>
    </w:p>
    <w:p w14:paraId="63790A69" w14:textId="13DBA955" w:rsidR="00C269D7" w:rsidRPr="00691143" w:rsidRDefault="00C269D7">
      <w:pPr>
        <w:pStyle w:val="NoSpacing"/>
        <w:jc w:val="both"/>
        <w:rPr>
          <w:rFonts w:eastAsia="Calibri"/>
          <w:spacing w:val="-5"/>
          <w:sz w:val="22"/>
          <w:szCs w:val="22"/>
          <w:u w:val="single"/>
          <w:lang w:val="sr-Latn-ME"/>
        </w:rPr>
      </w:pPr>
      <w:r w:rsidRPr="00691143">
        <w:rPr>
          <w:rFonts w:eastAsia="Calibri"/>
          <w:spacing w:val="-5"/>
          <w:sz w:val="22"/>
          <w:szCs w:val="22"/>
          <w:u w:val="single"/>
          <w:lang w:val="sr-Latn-ME"/>
        </w:rPr>
        <w:t>Prijavljivanje sumnji na neželjena dejstva</w:t>
      </w:r>
    </w:p>
    <w:p w14:paraId="35913A62" w14:textId="77777777" w:rsidR="00C269D7" w:rsidRPr="00691143" w:rsidRDefault="00C269D7" w:rsidP="00585931">
      <w:pPr>
        <w:pStyle w:val="NoSpacing"/>
        <w:jc w:val="both"/>
        <w:rPr>
          <w:rFonts w:eastAsia="Calibri"/>
          <w:spacing w:val="-5"/>
          <w:sz w:val="22"/>
          <w:szCs w:val="22"/>
          <w:u w:val="single"/>
          <w:lang w:val="sr-Latn-ME"/>
        </w:rPr>
      </w:pPr>
    </w:p>
    <w:p w14:paraId="1F798C15" w14:textId="77777777" w:rsidR="00C269D7" w:rsidRPr="00691143" w:rsidRDefault="0029138F">
      <w:pPr>
        <w:pStyle w:val="NoSpacing"/>
        <w:jc w:val="both"/>
        <w:rPr>
          <w:rFonts w:eastAsia="Calibri"/>
          <w:sz w:val="22"/>
          <w:szCs w:val="22"/>
          <w:lang w:val="sr-Latn-ME"/>
        </w:rPr>
      </w:pPr>
      <w:r w:rsidRPr="00691143">
        <w:rPr>
          <w:rFonts w:eastAsia="Calibri"/>
          <w:sz w:val="22"/>
          <w:szCs w:val="22"/>
          <w:lang w:val="sr-Latn-ME"/>
        </w:rPr>
        <w:t>Ako V</w:t>
      </w:r>
      <w:r w:rsidR="00C269D7" w:rsidRPr="00691143">
        <w:rPr>
          <w:rFonts w:eastAsia="Calibri"/>
          <w:sz w:val="22"/>
          <w:szCs w:val="22"/>
          <w:lang w:val="sr-Latn-ME"/>
        </w:rPr>
        <w:t>am se javi bilo koje neželjeno d</w:t>
      </w:r>
      <w:r w:rsidRPr="00691143">
        <w:rPr>
          <w:rFonts w:eastAsia="Calibri"/>
          <w:sz w:val="22"/>
          <w:szCs w:val="22"/>
          <w:lang w:val="sr-Latn-ME"/>
        </w:rPr>
        <w:t xml:space="preserve">ejstvo recite to svom ljekaru, </w:t>
      </w:r>
      <w:r w:rsidR="00C269D7" w:rsidRPr="00691143">
        <w:rPr>
          <w:rFonts w:eastAsia="Calibri"/>
          <w:sz w:val="22"/>
          <w:szCs w:val="22"/>
          <w:lang w:val="sr-Latn-ME"/>
        </w:rPr>
        <w:t>farmaceutu ili medicinskoj sestri. Ovo uključuje i bilo koja neželjena dejstva koja nijesu navedena u ovom uputstvu</w:t>
      </w:r>
      <w:r w:rsidR="00C269D7" w:rsidRPr="00691143">
        <w:rPr>
          <w:rFonts w:eastAsia="Calibri"/>
          <w:spacing w:val="-4"/>
          <w:sz w:val="22"/>
          <w:szCs w:val="22"/>
          <w:lang w:val="sr-Latn-ME"/>
        </w:rPr>
        <w:t>.</w:t>
      </w:r>
      <w:r w:rsidR="007C6028" w:rsidRPr="00691143">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14FFCA3D" w14:textId="77777777" w:rsidR="007C6028" w:rsidRPr="00691143" w:rsidRDefault="007C6028">
      <w:pPr>
        <w:pStyle w:val="NoSpacing"/>
        <w:jc w:val="both"/>
        <w:rPr>
          <w:rFonts w:eastAsia="Calibri"/>
          <w:sz w:val="22"/>
          <w:szCs w:val="22"/>
          <w:lang w:val="sr-Latn-ME"/>
        </w:rPr>
      </w:pPr>
    </w:p>
    <w:p w14:paraId="33FE3A03" w14:textId="77777777" w:rsidR="007C6028" w:rsidRPr="00691143" w:rsidRDefault="007C6028" w:rsidP="00585931">
      <w:pPr>
        <w:jc w:val="both"/>
        <w:rPr>
          <w:sz w:val="22"/>
          <w:szCs w:val="22"/>
          <w:lang w:val="sr-Latn-ME"/>
        </w:rPr>
      </w:pPr>
      <w:r w:rsidRPr="00691143">
        <w:rPr>
          <w:sz w:val="22"/>
          <w:szCs w:val="22"/>
          <w:lang w:val="sr-Latn-ME"/>
        </w:rPr>
        <w:t xml:space="preserve">Institut za ljekove i medicinska sredstva </w:t>
      </w:r>
    </w:p>
    <w:p w14:paraId="3B04533E" w14:textId="77777777" w:rsidR="007C6028" w:rsidRPr="00691143" w:rsidRDefault="007C6028" w:rsidP="00585931">
      <w:pPr>
        <w:jc w:val="both"/>
        <w:rPr>
          <w:sz w:val="22"/>
          <w:szCs w:val="22"/>
          <w:lang w:val="sr-Latn-ME"/>
        </w:rPr>
      </w:pPr>
      <w:r w:rsidRPr="00691143">
        <w:rPr>
          <w:sz w:val="22"/>
          <w:szCs w:val="22"/>
          <w:lang w:val="sr-Latn-ME"/>
        </w:rPr>
        <w:t>Odjeljenje za farmakovigilancu</w:t>
      </w:r>
    </w:p>
    <w:p w14:paraId="2FFA364F" w14:textId="77777777" w:rsidR="007C6028" w:rsidRPr="00691143" w:rsidRDefault="007C6028" w:rsidP="00585931">
      <w:pPr>
        <w:jc w:val="both"/>
        <w:rPr>
          <w:sz w:val="22"/>
          <w:szCs w:val="22"/>
          <w:lang w:val="sr-Latn-ME"/>
        </w:rPr>
      </w:pPr>
      <w:r w:rsidRPr="00691143">
        <w:rPr>
          <w:sz w:val="22"/>
          <w:szCs w:val="22"/>
          <w:lang w:val="sr-Latn-ME"/>
        </w:rPr>
        <w:t>Bulevar Ivana Crnojevića 64a, 81000 Podgorica</w:t>
      </w:r>
    </w:p>
    <w:p w14:paraId="2D0244CD" w14:textId="77777777" w:rsidR="007C6028" w:rsidRPr="00691143" w:rsidRDefault="007C6028" w:rsidP="00585931">
      <w:pPr>
        <w:jc w:val="both"/>
        <w:rPr>
          <w:sz w:val="22"/>
          <w:szCs w:val="22"/>
          <w:lang w:val="sr-Latn-ME"/>
        </w:rPr>
      </w:pPr>
    </w:p>
    <w:p w14:paraId="4B16269E" w14:textId="77777777" w:rsidR="007C6028" w:rsidRPr="00691143" w:rsidRDefault="007C6028" w:rsidP="00585931">
      <w:pPr>
        <w:jc w:val="both"/>
        <w:rPr>
          <w:sz w:val="22"/>
          <w:szCs w:val="22"/>
          <w:lang w:val="sr-Latn-ME"/>
        </w:rPr>
      </w:pPr>
      <w:r w:rsidRPr="00691143">
        <w:rPr>
          <w:sz w:val="22"/>
          <w:szCs w:val="22"/>
          <w:lang w:val="sr-Latn-ME"/>
        </w:rPr>
        <w:t>tel: +382 (0) 20 310 280</w:t>
      </w:r>
    </w:p>
    <w:p w14:paraId="2BD45371" w14:textId="77777777" w:rsidR="007C6028" w:rsidRPr="00691143" w:rsidRDefault="007C6028" w:rsidP="00585931">
      <w:pPr>
        <w:jc w:val="both"/>
        <w:rPr>
          <w:sz w:val="22"/>
          <w:szCs w:val="22"/>
          <w:lang w:val="sr-Latn-ME"/>
        </w:rPr>
      </w:pPr>
      <w:r w:rsidRPr="00691143">
        <w:rPr>
          <w:sz w:val="22"/>
          <w:szCs w:val="22"/>
          <w:lang w:val="sr-Latn-ME"/>
        </w:rPr>
        <w:t>fax: +382 (0) 20 310 581</w:t>
      </w:r>
    </w:p>
    <w:p w14:paraId="0B91D9F0" w14:textId="77777777" w:rsidR="007C6028" w:rsidRPr="00691143" w:rsidRDefault="00B165A2" w:rsidP="00585931">
      <w:pPr>
        <w:jc w:val="both"/>
        <w:rPr>
          <w:sz w:val="22"/>
          <w:szCs w:val="22"/>
          <w:lang w:val="sr-Latn-ME"/>
        </w:rPr>
      </w:pPr>
      <w:hyperlink r:id="rId12" w:history="1">
        <w:r w:rsidR="00510F22" w:rsidRPr="00691143">
          <w:rPr>
            <w:rStyle w:val="Hyperlink"/>
            <w:sz w:val="22"/>
            <w:szCs w:val="22"/>
            <w:lang w:val="sr-Latn-ME"/>
          </w:rPr>
          <w:t>www.cinmed.me</w:t>
        </w:r>
      </w:hyperlink>
      <w:r w:rsidR="00510F22" w:rsidRPr="00691143">
        <w:rPr>
          <w:sz w:val="22"/>
          <w:szCs w:val="22"/>
          <w:lang w:val="sr-Latn-ME"/>
        </w:rPr>
        <w:t xml:space="preserve"> </w:t>
      </w:r>
    </w:p>
    <w:p w14:paraId="75629564" w14:textId="77777777" w:rsidR="007C6028" w:rsidRPr="00691143" w:rsidRDefault="00B165A2" w:rsidP="00585931">
      <w:pPr>
        <w:jc w:val="both"/>
        <w:rPr>
          <w:sz w:val="22"/>
          <w:szCs w:val="22"/>
          <w:lang w:val="sr-Latn-ME"/>
        </w:rPr>
      </w:pPr>
      <w:hyperlink r:id="rId13" w:history="1">
        <w:r w:rsidR="00510F22" w:rsidRPr="00691143">
          <w:rPr>
            <w:rStyle w:val="Hyperlink"/>
            <w:sz w:val="22"/>
            <w:szCs w:val="22"/>
            <w:lang w:val="sr-Latn-ME"/>
          </w:rPr>
          <w:t>nezeljenadejstva@cinmed.me</w:t>
        </w:r>
      </w:hyperlink>
      <w:r w:rsidR="00510F22" w:rsidRPr="00691143">
        <w:rPr>
          <w:sz w:val="22"/>
          <w:szCs w:val="22"/>
          <w:lang w:val="sr-Latn-ME"/>
        </w:rPr>
        <w:t xml:space="preserve"> </w:t>
      </w:r>
    </w:p>
    <w:p w14:paraId="620A08EC" w14:textId="77777777" w:rsidR="00396B66" w:rsidRPr="00691143" w:rsidRDefault="007C6028" w:rsidP="00585931">
      <w:pPr>
        <w:jc w:val="both"/>
        <w:rPr>
          <w:sz w:val="22"/>
          <w:szCs w:val="22"/>
          <w:lang w:val="sr-Latn-ME"/>
        </w:rPr>
      </w:pPr>
      <w:r w:rsidRPr="00691143">
        <w:rPr>
          <w:sz w:val="22"/>
          <w:szCs w:val="22"/>
          <w:lang w:val="sr-Latn-ME"/>
        </w:rPr>
        <w:t>putem IS zdravstvene zaštite</w:t>
      </w:r>
    </w:p>
    <w:p w14:paraId="36053FA5" w14:textId="77777777" w:rsidR="0082338C" w:rsidRPr="00691143" w:rsidRDefault="0082338C" w:rsidP="00585931">
      <w:pPr>
        <w:jc w:val="both"/>
        <w:rPr>
          <w:sz w:val="22"/>
          <w:szCs w:val="22"/>
          <w:lang w:val="sr-Latn-ME"/>
        </w:rPr>
      </w:pPr>
      <w:r w:rsidRPr="00691143">
        <w:rPr>
          <w:sz w:val="22"/>
          <w:szCs w:val="22"/>
          <w:lang w:val="sr-Latn-ME"/>
        </w:rPr>
        <w:t>QR kod za online prijavu</w:t>
      </w:r>
      <w:r w:rsidR="0014423E" w:rsidRPr="00691143">
        <w:rPr>
          <w:sz w:val="22"/>
          <w:szCs w:val="22"/>
          <w:lang w:val="sr-Latn-ME"/>
        </w:rPr>
        <w:t xml:space="preserve"> sumnje na neželjeno dejstvo lijeka</w:t>
      </w:r>
      <w:r w:rsidRPr="00691143">
        <w:rPr>
          <w:sz w:val="22"/>
          <w:szCs w:val="22"/>
          <w:lang w:val="sr-Latn-ME"/>
        </w:rPr>
        <w:t>:</w:t>
      </w:r>
    </w:p>
    <w:p w14:paraId="026764BA" w14:textId="77777777" w:rsidR="00423E04" w:rsidRPr="00691143" w:rsidRDefault="00423E04" w:rsidP="007C6028">
      <w:pPr>
        <w:rPr>
          <w:sz w:val="22"/>
          <w:szCs w:val="22"/>
          <w:lang w:val="sr-Latn-ME"/>
        </w:rPr>
      </w:pPr>
    </w:p>
    <w:p w14:paraId="538FE77F" w14:textId="77777777" w:rsidR="0082338C" w:rsidRPr="00691143" w:rsidRDefault="00423E04" w:rsidP="007C6028">
      <w:pPr>
        <w:rPr>
          <w:sz w:val="22"/>
          <w:szCs w:val="22"/>
          <w:lang w:val="sr-Latn-ME"/>
        </w:rPr>
      </w:pPr>
      <w:r w:rsidRPr="00691143">
        <w:rPr>
          <w:b/>
          <w:bCs/>
          <w:noProof/>
          <w:sz w:val="22"/>
          <w:szCs w:val="22"/>
        </w:rPr>
        <w:drawing>
          <wp:inline distT="0" distB="0" distL="0" distR="0" wp14:anchorId="7CFBFC92" wp14:editId="2968650C">
            <wp:extent cx="980796" cy="972000"/>
            <wp:effectExtent l="0" t="0" r="0" b="0"/>
            <wp:docPr id="10" name="Picture 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4"/>
                    </pic:cNvPr>
                    <pic:cNvPicPr>
                      <a:picLocks noChangeAspect="1"/>
                    </pic:cNvPicPr>
                  </pic:nvPicPr>
                  <pic:blipFill rotWithShape="1">
                    <a:blip r:embed="rId15"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2B0C842" w14:textId="0AC2B9C6" w:rsidR="00662339" w:rsidRPr="00691143" w:rsidRDefault="00662339" w:rsidP="00A32113">
      <w:pPr>
        <w:rPr>
          <w:sz w:val="22"/>
          <w:szCs w:val="22"/>
          <w:lang w:val="sr-Latn-ME"/>
        </w:rPr>
      </w:pPr>
    </w:p>
    <w:p w14:paraId="6B5D9A06" w14:textId="7543D6A8" w:rsidR="001D0A61" w:rsidRPr="00691143" w:rsidRDefault="001D0A61" w:rsidP="00A32113">
      <w:pPr>
        <w:rPr>
          <w:sz w:val="22"/>
          <w:szCs w:val="22"/>
          <w:lang w:val="sr-Latn-ME"/>
        </w:rPr>
      </w:pPr>
    </w:p>
    <w:p w14:paraId="468ED2CF" w14:textId="77777777" w:rsidR="00F22B1D" w:rsidRPr="00691143" w:rsidRDefault="00F22B1D" w:rsidP="00A32113">
      <w:pPr>
        <w:rPr>
          <w:sz w:val="22"/>
          <w:szCs w:val="22"/>
          <w:lang w:val="sr-Latn-ME"/>
        </w:rPr>
      </w:pPr>
    </w:p>
    <w:p w14:paraId="62FF63A4" w14:textId="54F9A713" w:rsidR="00A32113" w:rsidRPr="00691143" w:rsidRDefault="00A32113" w:rsidP="00291DAD">
      <w:pPr>
        <w:tabs>
          <w:tab w:val="left" w:pos="540"/>
          <w:tab w:val="left" w:pos="569"/>
        </w:tabs>
        <w:rPr>
          <w:b/>
          <w:bCs/>
          <w:sz w:val="22"/>
          <w:szCs w:val="22"/>
          <w:lang w:val="sr-Latn-ME"/>
        </w:rPr>
      </w:pPr>
      <w:r w:rsidRPr="00691143">
        <w:rPr>
          <w:b/>
          <w:bCs/>
          <w:sz w:val="22"/>
          <w:szCs w:val="22"/>
          <w:lang w:val="sr-Latn-ME"/>
        </w:rPr>
        <w:lastRenderedPageBreak/>
        <w:t xml:space="preserve">5. </w:t>
      </w:r>
      <w:r w:rsidR="00291DAD" w:rsidRPr="00691143">
        <w:rPr>
          <w:b/>
          <w:bCs/>
          <w:sz w:val="22"/>
          <w:szCs w:val="22"/>
          <w:lang w:val="sr-Latn-ME"/>
        </w:rPr>
        <w:tab/>
      </w:r>
      <w:r w:rsidRPr="00691143">
        <w:rPr>
          <w:b/>
          <w:bCs/>
          <w:sz w:val="22"/>
          <w:szCs w:val="22"/>
          <w:lang w:val="sr-Latn-ME"/>
        </w:rPr>
        <w:t xml:space="preserve">KAKO ČUVATI LIJEK </w:t>
      </w:r>
      <w:r w:rsidR="00364DA2" w:rsidRPr="00691143">
        <w:rPr>
          <w:b/>
          <w:bCs/>
          <w:sz w:val="22"/>
          <w:szCs w:val="22"/>
          <w:lang w:val="sr-Latn-ME"/>
        </w:rPr>
        <w:t>CEJEMLY</w:t>
      </w:r>
    </w:p>
    <w:p w14:paraId="7A9E7858" w14:textId="77777777" w:rsidR="00445D8F" w:rsidRPr="00691143" w:rsidRDefault="00445D8F" w:rsidP="00A32113">
      <w:pPr>
        <w:rPr>
          <w:sz w:val="22"/>
          <w:szCs w:val="22"/>
          <w:lang w:val="sr-Latn-ME"/>
        </w:rPr>
      </w:pPr>
    </w:p>
    <w:p w14:paraId="684CD487" w14:textId="77777777" w:rsidR="00364DA2" w:rsidRPr="00691143" w:rsidRDefault="00364DA2" w:rsidP="00364DA2">
      <w:pPr>
        <w:ind w:hanging="10"/>
        <w:jc w:val="both"/>
        <w:rPr>
          <w:color w:val="000000" w:themeColor="text1"/>
          <w:sz w:val="22"/>
          <w:lang w:val="sr-Latn-ME"/>
        </w:rPr>
      </w:pPr>
      <w:r w:rsidRPr="00691143">
        <w:rPr>
          <w:color w:val="000000" w:themeColor="text1"/>
          <w:sz w:val="22"/>
          <w:lang w:val="sr-Latn-ME"/>
        </w:rPr>
        <w:t>Lijek Cejemly čuva se u bolnici ili na klinici pod nadzorom zdravstvenih radnika.</w:t>
      </w:r>
    </w:p>
    <w:p w14:paraId="7689E309" w14:textId="77777777" w:rsidR="00364DA2" w:rsidRPr="00691143" w:rsidRDefault="00364DA2" w:rsidP="00991E7D">
      <w:pPr>
        <w:numPr>
          <w:ilvl w:val="12"/>
          <w:numId w:val="0"/>
        </w:numPr>
        <w:tabs>
          <w:tab w:val="left" w:pos="720"/>
        </w:tabs>
        <w:ind w:right="-2"/>
        <w:rPr>
          <w:sz w:val="22"/>
          <w:szCs w:val="22"/>
          <w:lang w:val="sr-Latn-ME"/>
        </w:rPr>
      </w:pPr>
    </w:p>
    <w:p w14:paraId="2C7BCC25" w14:textId="0A8A4BC8" w:rsidR="00991E7D" w:rsidRPr="00691143" w:rsidRDefault="008A7F7D" w:rsidP="00364DA2">
      <w:pPr>
        <w:numPr>
          <w:ilvl w:val="12"/>
          <w:numId w:val="0"/>
        </w:numPr>
        <w:tabs>
          <w:tab w:val="left" w:pos="720"/>
        </w:tabs>
        <w:ind w:right="-2"/>
        <w:jc w:val="both"/>
        <w:rPr>
          <w:sz w:val="22"/>
          <w:szCs w:val="22"/>
          <w:lang w:val="sr-Latn-ME"/>
        </w:rPr>
      </w:pPr>
      <w:r w:rsidRPr="00691143">
        <w:rPr>
          <w:sz w:val="22"/>
          <w:szCs w:val="22"/>
          <w:lang w:val="sr-Latn-ME"/>
        </w:rPr>
        <w:t xml:space="preserve">Lijek čuvajte </w:t>
      </w:r>
      <w:r w:rsidR="00991E7D" w:rsidRPr="00691143">
        <w:rPr>
          <w:sz w:val="22"/>
          <w:szCs w:val="22"/>
          <w:lang w:val="sr-Latn-ME"/>
        </w:rPr>
        <w:t>van pogleda i domašaja djece.</w:t>
      </w:r>
    </w:p>
    <w:p w14:paraId="24536ACE" w14:textId="77777777" w:rsidR="00991E7D" w:rsidRPr="00691143" w:rsidRDefault="00991E7D" w:rsidP="00364DA2">
      <w:pPr>
        <w:jc w:val="both"/>
        <w:rPr>
          <w:sz w:val="22"/>
          <w:szCs w:val="22"/>
          <w:lang w:val="sr-Latn-ME"/>
        </w:rPr>
      </w:pPr>
    </w:p>
    <w:p w14:paraId="2F351FA1" w14:textId="6952112B" w:rsidR="00D01E45" w:rsidRPr="00691143" w:rsidRDefault="00D01E45" w:rsidP="00364DA2">
      <w:pPr>
        <w:numPr>
          <w:ilvl w:val="12"/>
          <w:numId w:val="0"/>
        </w:numPr>
        <w:tabs>
          <w:tab w:val="left" w:pos="720"/>
        </w:tabs>
        <w:ind w:right="-2"/>
        <w:jc w:val="both"/>
        <w:rPr>
          <w:sz w:val="22"/>
          <w:szCs w:val="22"/>
          <w:lang w:val="sr-Latn-ME"/>
        </w:rPr>
      </w:pPr>
      <w:r w:rsidRPr="00691143">
        <w:rPr>
          <w:sz w:val="22"/>
          <w:szCs w:val="22"/>
          <w:lang w:val="sr-Latn-ME"/>
        </w:rPr>
        <w:t>Ovaj lijek se ne smije upotrijebiti nakon isteka roka upotrebe navedenog na kutiji</w:t>
      </w:r>
      <w:r w:rsidR="00364DA2" w:rsidRPr="00691143">
        <w:rPr>
          <w:sz w:val="22"/>
          <w:szCs w:val="22"/>
          <w:lang w:val="sr-Latn-ME"/>
        </w:rPr>
        <w:t xml:space="preserve"> i bočici. </w:t>
      </w:r>
      <w:r w:rsidRPr="00691143">
        <w:rPr>
          <w:sz w:val="22"/>
          <w:szCs w:val="22"/>
          <w:lang w:val="sr-Latn-ME"/>
        </w:rPr>
        <w:t>Rok upotrebe odnosi se na posl</w:t>
      </w:r>
      <w:r w:rsidR="00F22B1D" w:rsidRPr="00691143">
        <w:rPr>
          <w:sz w:val="22"/>
          <w:szCs w:val="22"/>
          <w:lang w:val="sr-Latn-ME"/>
        </w:rPr>
        <w:t>j</w:t>
      </w:r>
      <w:r w:rsidRPr="00691143">
        <w:rPr>
          <w:sz w:val="22"/>
          <w:szCs w:val="22"/>
          <w:lang w:val="sr-Latn-ME"/>
        </w:rPr>
        <w:t>ednji dan navedenog mjeseca.</w:t>
      </w:r>
    </w:p>
    <w:p w14:paraId="240B1F35" w14:textId="77777777" w:rsidR="00445D8F" w:rsidRPr="00691143" w:rsidRDefault="00445D8F" w:rsidP="00364DA2">
      <w:pPr>
        <w:jc w:val="both"/>
        <w:rPr>
          <w:b/>
          <w:bCs/>
          <w:sz w:val="22"/>
          <w:szCs w:val="22"/>
          <w:lang w:val="sr-Latn-ME"/>
        </w:rPr>
      </w:pPr>
    </w:p>
    <w:p w14:paraId="2990129A" w14:textId="5D95A056" w:rsidR="00364DA2" w:rsidRPr="00691143" w:rsidRDefault="00364DA2" w:rsidP="00364DA2">
      <w:pPr>
        <w:ind w:hanging="10"/>
        <w:jc w:val="both"/>
        <w:rPr>
          <w:color w:val="000000" w:themeColor="text1"/>
          <w:sz w:val="22"/>
          <w:szCs w:val="22"/>
          <w:lang w:val="sr-Latn-ME"/>
        </w:rPr>
      </w:pPr>
      <w:r w:rsidRPr="00691143">
        <w:rPr>
          <w:color w:val="000000" w:themeColor="text1"/>
          <w:sz w:val="22"/>
          <w:lang w:val="sr-Latn-ME"/>
        </w:rPr>
        <w:t>Neotvoren</w:t>
      </w:r>
      <w:r w:rsidR="00F22B1D" w:rsidRPr="00691143">
        <w:rPr>
          <w:color w:val="000000" w:themeColor="text1"/>
          <w:sz w:val="22"/>
          <w:lang w:val="sr-Latn-ME"/>
        </w:rPr>
        <w:t>a</w:t>
      </w:r>
      <w:r w:rsidRPr="00691143">
        <w:rPr>
          <w:color w:val="000000" w:themeColor="text1"/>
          <w:sz w:val="22"/>
          <w:lang w:val="sr-Latn-ME"/>
        </w:rPr>
        <w:t xml:space="preserve"> bočic</w:t>
      </w:r>
      <w:r w:rsidR="00F22B1D" w:rsidRPr="00691143">
        <w:rPr>
          <w:color w:val="000000" w:themeColor="text1"/>
          <w:sz w:val="22"/>
          <w:lang w:val="sr-Latn-ME"/>
        </w:rPr>
        <w:t>a</w:t>
      </w:r>
      <w:r w:rsidRPr="00691143">
        <w:rPr>
          <w:color w:val="000000" w:themeColor="text1"/>
          <w:sz w:val="22"/>
          <w:lang w:val="sr-Latn-ME"/>
        </w:rPr>
        <w:t>: Čuvati u frižideru (2°C – 8°C). Ne zamrzavati. Bočicu čuvati u spoljašnjem pakovanju radi zaštite od svjetlosti.</w:t>
      </w:r>
    </w:p>
    <w:p w14:paraId="17265D56" w14:textId="77777777" w:rsidR="00364DA2" w:rsidRPr="00691143" w:rsidRDefault="00364DA2" w:rsidP="00364DA2">
      <w:pPr>
        <w:jc w:val="both"/>
        <w:rPr>
          <w:color w:val="000000" w:themeColor="text1"/>
          <w:sz w:val="22"/>
          <w:szCs w:val="22"/>
          <w:lang w:val="sr-Latn-ME"/>
        </w:rPr>
      </w:pPr>
    </w:p>
    <w:p w14:paraId="35D77958" w14:textId="69F9AD39" w:rsidR="00364DA2" w:rsidRPr="00691143" w:rsidRDefault="00364DA2" w:rsidP="00364DA2">
      <w:pPr>
        <w:ind w:hanging="10"/>
        <w:jc w:val="both"/>
        <w:rPr>
          <w:color w:val="000000" w:themeColor="text1"/>
          <w:sz w:val="22"/>
          <w:szCs w:val="22"/>
          <w:lang w:val="sr-Latn-ME"/>
        </w:rPr>
      </w:pPr>
      <w:r w:rsidRPr="00691143">
        <w:rPr>
          <w:color w:val="000000" w:themeColor="text1"/>
          <w:sz w:val="22"/>
          <w:lang w:val="sr-Latn-ME"/>
        </w:rPr>
        <w:t xml:space="preserve">Preporučuje se primjena odmah nakon razblaživanja. Međutim, lijek Cejemly može se od </w:t>
      </w:r>
      <w:r w:rsidR="00C02630" w:rsidRPr="00691143">
        <w:rPr>
          <w:color w:val="000000" w:themeColor="text1"/>
          <w:sz w:val="22"/>
          <w:lang w:val="sr-Latn-ME"/>
        </w:rPr>
        <w:t>trenutka razblaživanja</w:t>
      </w:r>
      <w:r w:rsidRPr="00691143">
        <w:rPr>
          <w:color w:val="000000" w:themeColor="text1"/>
          <w:sz w:val="22"/>
          <w:lang w:val="sr-Latn-ME"/>
        </w:rPr>
        <w:t xml:space="preserve"> u kesici za infuziju do primjene čuvati najduže 4 sata na sobnoj temperaturi do 25°C i najduže 24 sata u frižideru (od 2°C do 8°C).</w:t>
      </w:r>
    </w:p>
    <w:p w14:paraId="43FF05D8" w14:textId="77777777" w:rsidR="00364DA2" w:rsidRPr="00691143" w:rsidRDefault="00364DA2" w:rsidP="00364DA2">
      <w:pPr>
        <w:jc w:val="both"/>
        <w:rPr>
          <w:b/>
          <w:bCs/>
          <w:sz w:val="22"/>
          <w:szCs w:val="22"/>
          <w:lang w:val="sr-Latn-ME"/>
        </w:rPr>
      </w:pPr>
    </w:p>
    <w:p w14:paraId="59B9052D" w14:textId="77777777" w:rsidR="00D01E45" w:rsidRPr="00691143" w:rsidRDefault="00D01E45" w:rsidP="00364DA2">
      <w:pPr>
        <w:jc w:val="both"/>
        <w:rPr>
          <w:sz w:val="22"/>
          <w:szCs w:val="22"/>
          <w:lang w:val="sr-Latn-ME" w:eastAsia="hr-HR"/>
        </w:rPr>
      </w:pPr>
      <w:r w:rsidRPr="00691143">
        <w:rPr>
          <w:sz w:val="22"/>
          <w:szCs w:val="22"/>
          <w:lang w:val="sr-Latn-ME" w:eastAsia="hr-HR"/>
        </w:rPr>
        <w:t>Ljekove ne treba bacati u kanalizaciju, niti kućni otpad. Ove mjere pomažu očuvanju životne sredine.</w:t>
      </w:r>
    </w:p>
    <w:p w14:paraId="2A086FC8" w14:textId="32E07B75" w:rsidR="00D01E45" w:rsidRPr="00691143" w:rsidRDefault="00D01E45" w:rsidP="00364DA2">
      <w:pPr>
        <w:jc w:val="both"/>
        <w:rPr>
          <w:sz w:val="22"/>
          <w:szCs w:val="22"/>
          <w:lang w:val="sr-Latn-ME" w:eastAsia="hr-HR"/>
        </w:rPr>
      </w:pPr>
      <w:r w:rsidRPr="00691143">
        <w:rPr>
          <w:sz w:val="22"/>
          <w:szCs w:val="22"/>
          <w:lang w:val="sr-Latn-ME" w:eastAsia="hr-HR"/>
        </w:rPr>
        <w:t>Neupotrijebljeni lijek se uništava u skladu sa važećim propisima.</w:t>
      </w:r>
    </w:p>
    <w:p w14:paraId="68ED16BC" w14:textId="77777777" w:rsidR="001D0A61" w:rsidRPr="00691143" w:rsidRDefault="001D0A61" w:rsidP="00364DA2">
      <w:pPr>
        <w:jc w:val="both"/>
        <w:rPr>
          <w:b/>
          <w:bCs/>
          <w:sz w:val="22"/>
          <w:szCs w:val="22"/>
          <w:lang w:val="sr-Latn-ME" w:eastAsia="hr-HR"/>
        </w:rPr>
      </w:pPr>
    </w:p>
    <w:p w14:paraId="20B51CBB" w14:textId="77777777" w:rsidR="00396B66" w:rsidRPr="00691143" w:rsidRDefault="00396B66" w:rsidP="00A32113">
      <w:pPr>
        <w:rPr>
          <w:bCs/>
          <w:sz w:val="22"/>
          <w:szCs w:val="22"/>
          <w:lang w:val="sr-Latn-ME"/>
        </w:rPr>
      </w:pPr>
    </w:p>
    <w:p w14:paraId="5F1BF9F0" w14:textId="77777777" w:rsidR="00A32113" w:rsidRPr="00691143" w:rsidRDefault="00A32113" w:rsidP="00291DAD">
      <w:pPr>
        <w:tabs>
          <w:tab w:val="left" w:pos="540"/>
          <w:tab w:val="left" w:pos="569"/>
        </w:tabs>
        <w:rPr>
          <w:b/>
          <w:bCs/>
          <w:sz w:val="22"/>
          <w:szCs w:val="22"/>
          <w:lang w:val="sr-Latn-ME"/>
        </w:rPr>
      </w:pPr>
      <w:r w:rsidRPr="00691143">
        <w:rPr>
          <w:b/>
          <w:bCs/>
          <w:sz w:val="22"/>
          <w:szCs w:val="22"/>
          <w:lang w:val="sr-Latn-ME"/>
        </w:rPr>
        <w:t xml:space="preserve">6. </w:t>
      </w:r>
      <w:r w:rsidR="00291DAD" w:rsidRPr="00691143">
        <w:rPr>
          <w:b/>
          <w:bCs/>
          <w:sz w:val="22"/>
          <w:szCs w:val="22"/>
          <w:lang w:val="sr-Latn-ME"/>
        </w:rPr>
        <w:tab/>
      </w:r>
      <w:r w:rsidR="00326EEC" w:rsidRPr="00691143">
        <w:rPr>
          <w:b/>
          <w:bCs/>
          <w:sz w:val="22"/>
          <w:szCs w:val="22"/>
          <w:lang w:val="sr-Latn-ME"/>
        </w:rPr>
        <w:t xml:space="preserve">SADRŽAJ PAKOVANJA I </w:t>
      </w:r>
      <w:r w:rsidRPr="00691143">
        <w:rPr>
          <w:b/>
          <w:bCs/>
          <w:sz w:val="22"/>
          <w:szCs w:val="22"/>
          <w:lang w:val="sr-Latn-ME"/>
        </w:rPr>
        <w:t>DODATNE INFORMACIJE</w:t>
      </w:r>
      <w:r w:rsidR="00E06040" w:rsidRPr="00691143">
        <w:rPr>
          <w:b/>
          <w:bCs/>
          <w:sz w:val="22"/>
          <w:szCs w:val="22"/>
          <w:lang w:val="sr-Latn-ME"/>
        </w:rPr>
        <w:t xml:space="preserve"> </w:t>
      </w:r>
    </w:p>
    <w:p w14:paraId="4F505B61" w14:textId="77777777" w:rsidR="00445D8F" w:rsidRPr="00691143" w:rsidRDefault="00445D8F" w:rsidP="00A32113">
      <w:pPr>
        <w:rPr>
          <w:sz w:val="22"/>
          <w:szCs w:val="22"/>
          <w:lang w:val="sr-Latn-ME"/>
        </w:rPr>
      </w:pPr>
    </w:p>
    <w:p w14:paraId="58CE875B" w14:textId="7BBF7157" w:rsidR="00445D8F" w:rsidRPr="00691143" w:rsidRDefault="00A32113" w:rsidP="00A32113">
      <w:pPr>
        <w:rPr>
          <w:b/>
          <w:sz w:val="22"/>
          <w:szCs w:val="22"/>
          <w:lang w:val="sr-Latn-ME"/>
        </w:rPr>
      </w:pPr>
      <w:r w:rsidRPr="00691143">
        <w:rPr>
          <w:b/>
          <w:bCs/>
          <w:sz w:val="22"/>
          <w:szCs w:val="22"/>
          <w:lang w:val="sr-Latn-ME"/>
        </w:rPr>
        <w:t xml:space="preserve">Šta sadrži lijek </w:t>
      </w:r>
      <w:r w:rsidR="00332B16" w:rsidRPr="00691143">
        <w:rPr>
          <w:b/>
          <w:bCs/>
          <w:sz w:val="22"/>
          <w:szCs w:val="22"/>
          <w:lang w:val="sr-Latn-ME"/>
        </w:rPr>
        <w:t xml:space="preserve">Cejemly </w:t>
      </w:r>
    </w:p>
    <w:p w14:paraId="062B9636" w14:textId="77777777" w:rsidR="00326EEC" w:rsidRPr="00691143" w:rsidRDefault="00326EEC" w:rsidP="00A32113">
      <w:pPr>
        <w:rPr>
          <w:b/>
          <w:sz w:val="22"/>
          <w:szCs w:val="22"/>
          <w:lang w:val="sr-Latn-ME"/>
        </w:rPr>
      </w:pPr>
    </w:p>
    <w:p w14:paraId="512E5B86" w14:textId="2A81CDFD" w:rsidR="00326EEC" w:rsidRPr="00691143" w:rsidRDefault="00326EEC" w:rsidP="00332B16">
      <w:pPr>
        <w:keepNext/>
        <w:numPr>
          <w:ilvl w:val="0"/>
          <w:numId w:val="28"/>
        </w:numPr>
        <w:tabs>
          <w:tab w:val="left" w:pos="720"/>
        </w:tabs>
        <w:ind w:left="567" w:right="-2" w:hanging="567"/>
        <w:jc w:val="both"/>
        <w:rPr>
          <w:i/>
          <w:sz w:val="22"/>
          <w:szCs w:val="22"/>
          <w:lang w:val="sr-Latn-ME"/>
        </w:rPr>
      </w:pPr>
      <w:r w:rsidRPr="00691143">
        <w:rPr>
          <w:sz w:val="22"/>
          <w:szCs w:val="22"/>
          <w:lang w:val="sr-Latn-ME"/>
        </w:rPr>
        <w:t xml:space="preserve">Aktivna supstanca </w:t>
      </w:r>
      <w:r w:rsidR="00332B16" w:rsidRPr="00691143">
        <w:rPr>
          <w:sz w:val="22"/>
          <w:szCs w:val="22"/>
          <w:lang w:val="sr-Latn-ME"/>
        </w:rPr>
        <w:t xml:space="preserve">je </w:t>
      </w:r>
      <w:r w:rsidR="00332B16" w:rsidRPr="00691143">
        <w:rPr>
          <w:color w:val="000000" w:themeColor="text1"/>
          <w:sz w:val="22"/>
          <w:szCs w:val="22"/>
          <w:lang w:val="sr-Latn-ME"/>
        </w:rPr>
        <w:t>sugemalimab.</w:t>
      </w:r>
    </w:p>
    <w:p w14:paraId="53B1EE78" w14:textId="0F0C77A8" w:rsidR="00332B16" w:rsidRPr="00691143" w:rsidRDefault="00332B16" w:rsidP="00F22B1D">
      <w:pPr>
        <w:ind w:left="567"/>
        <w:jc w:val="both"/>
        <w:rPr>
          <w:color w:val="000000" w:themeColor="text1"/>
          <w:sz w:val="22"/>
          <w:szCs w:val="22"/>
          <w:lang w:val="sr-Latn-ME"/>
        </w:rPr>
      </w:pPr>
      <w:r w:rsidRPr="00691143">
        <w:rPr>
          <w:color w:val="000000" w:themeColor="text1"/>
          <w:sz w:val="22"/>
          <w:szCs w:val="22"/>
          <w:lang w:val="sr-Latn-ME"/>
        </w:rPr>
        <w:t>Jedan ml koncentrata za rastvor za infuziju sadrži 30 mg sugemalimaba. Jedna bočica od 20 ml koncentrata za rastvor za infuziju sadrži 600 mg sugemalimaba.</w:t>
      </w:r>
    </w:p>
    <w:p w14:paraId="29C1869A" w14:textId="77777777" w:rsidR="00332B16" w:rsidRPr="00691143" w:rsidRDefault="00332B16" w:rsidP="00332B16">
      <w:pPr>
        <w:keepNext/>
        <w:tabs>
          <w:tab w:val="left" w:pos="720"/>
        </w:tabs>
        <w:ind w:right="-2"/>
        <w:jc w:val="both"/>
        <w:rPr>
          <w:i/>
          <w:sz w:val="22"/>
          <w:szCs w:val="22"/>
          <w:lang w:val="sr-Latn-ME"/>
        </w:rPr>
      </w:pPr>
    </w:p>
    <w:p w14:paraId="3557DCB1" w14:textId="57AB39E3" w:rsidR="00332B16" w:rsidRPr="00691143" w:rsidRDefault="00326EEC" w:rsidP="00332B16">
      <w:pPr>
        <w:keepNext/>
        <w:numPr>
          <w:ilvl w:val="0"/>
          <w:numId w:val="28"/>
        </w:numPr>
        <w:tabs>
          <w:tab w:val="left" w:pos="720"/>
        </w:tabs>
        <w:ind w:left="567" w:right="-2" w:hanging="567"/>
        <w:jc w:val="both"/>
        <w:rPr>
          <w:color w:val="000000" w:themeColor="text1"/>
          <w:sz w:val="22"/>
          <w:szCs w:val="22"/>
          <w:lang w:val="sr-Latn-ME"/>
        </w:rPr>
      </w:pPr>
      <w:r w:rsidRPr="00691143">
        <w:rPr>
          <w:sz w:val="22"/>
          <w:szCs w:val="22"/>
          <w:lang w:val="sr-Latn-ME"/>
        </w:rPr>
        <w:t>Pomoćn</w:t>
      </w:r>
      <w:r w:rsidR="00332B16" w:rsidRPr="00691143">
        <w:rPr>
          <w:sz w:val="22"/>
          <w:szCs w:val="22"/>
          <w:lang w:val="sr-Latn-ME"/>
        </w:rPr>
        <w:t>e</w:t>
      </w:r>
      <w:r w:rsidRPr="00691143">
        <w:rPr>
          <w:sz w:val="22"/>
          <w:szCs w:val="22"/>
          <w:lang w:val="sr-Latn-ME"/>
        </w:rPr>
        <w:t xml:space="preserve"> supstanc</w:t>
      </w:r>
      <w:r w:rsidR="00332B16" w:rsidRPr="00691143">
        <w:rPr>
          <w:sz w:val="22"/>
          <w:szCs w:val="22"/>
          <w:lang w:val="sr-Latn-ME"/>
        </w:rPr>
        <w:t xml:space="preserve">e </w:t>
      </w:r>
      <w:r w:rsidRPr="00691143">
        <w:rPr>
          <w:sz w:val="22"/>
          <w:szCs w:val="22"/>
          <w:lang w:val="sr-Latn-ME"/>
        </w:rPr>
        <w:t>su</w:t>
      </w:r>
      <w:r w:rsidR="00332B16" w:rsidRPr="00691143">
        <w:rPr>
          <w:sz w:val="22"/>
          <w:szCs w:val="22"/>
          <w:lang w:val="sr-Latn-ME"/>
        </w:rPr>
        <w:t xml:space="preserve"> histidin</w:t>
      </w:r>
      <w:r w:rsidR="00F22B1D" w:rsidRPr="00691143">
        <w:rPr>
          <w:sz w:val="22"/>
          <w:szCs w:val="22"/>
          <w:lang w:val="sr-Latn-ME"/>
        </w:rPr>
        <w:t>;</w:t>
      </w:r>
      <w:r w:rsidR="00332B16" w:rsidRPr="00691143">
        <w:rPr>
          <w:sz w:val="22"/>
          <w:szCs w:val="22"/>
          <w:lang w:val="sr-Latn-ME"/>
        </w:rPr>
        <w:t xml:space="preserve"> histidin</w:t>
      </w:r>
      <w:r w:rsidR="00F22B1D" w:rsidRPr="00691143">
        <w:rPr>
          <w:sz w:val="22"/>
          <w:szCs w:val="22"/>
          <w:lang w:val="sr-Latn-ME"/>
        </w:rPr>
        <w:t xml:space="preserve"> monohidro</w:t>
      </w:r>
      <w:r w:rsidR="00332B16" w:rsidRPr="00691143">
        <w:rPr>
          <w:sz w:val="22"/>
          <w:szCs w:val="22"/>
          <w:lang w:val="sr-Latn-ME"/>
        </w:rPr>
        <w:t>hlorid</w:t>
      </w:r>
      <w:r w:rsidR="00F22B1D" w:rsidRPr="00691143">
        <w:rPr>
          <w:sz w:val="22"/>
          <w:szCs w:val="22"/>
          <w:lang w:val="sr-Latn-ME"/>
        </w:rPr>
        <w:t>;</w:t>
      </w:r>
      <w:r w:rsidR="00332B16" w:rsidRPr="00691143">
        <w:rPr>
          <w:sz w:val="22"/>
          <w:szCs w:val="22"/>
          <w:lang w:val="sr-Latn-ME"/>
        </w:rPr>
        <w:t xml:space="preserve"> manitol (E421)</w:t>
      </w:r>
      <w:r w:rsidR="00F22B1D" w:rsidRPr="00691143">
        <w:rPr>
          <w:sz w:val="22"/>
          <w:szCs w:val="22"/>
          <w:lang w:val="sr-Latn-ME"/>
        </w:rPr>
        <w:t>:</w:t>
      </w:r>
      <w:r w:rsidR="00332B16" w:rsidRPr="00691143">
        <w:rPr>
          <w:sz w:val="22"/>
          <w:szCs w:val="22"/>
          <w:lang w:val="sr-Latn-ME"/>
        </w:rPr>
        <w:t xml:space="preserve"> natrijum hlorid (pogledajte dio 2. „Cejemly sadrži natrijum“)</w:t>
      </w:r>
      <w:r w:rsidR="00F22B1D" w:rsidRPr="00691143">
        <w:rPr>
          <w:sz w:val="22"/>
          <w:szCs w:val="22"/>
          <w:lang w:val="sr-Latn-ME"/>
        </w:rPr>
        <w:t>;</w:t>
      </w:r>
      <w:r w:rsidR="00332B16" w:rsidRPr="00691143">
        <w:rPr>
          <w:sz w:val="22"/>
          <w:szCs w:val="22"/>
          <w:lang w:val="sr-Latn-ME"/>
        </w:rPr>
        <w:t xml:space="preserve"> polisorbat 80 (E433)</w:t>
      </w:r>
      <w:r w:rsidR="001067AC" w:rsidRPr="00691143">
        <w:rPr>
          <w:sz w:val="22"/>
          <w:szCs w:val="22"/>
          <w:lang w:val="sr-Latn-ME"/>
        </w:rPr>
        <w:t xml:space="preserve"> (pogledajte dio 2. „Cejemly sadrži polisorbat 80”)</w:t>
      </w:r>
      <w:r w:rsidR="00F22B1D" w:rsidRPr="00691143">
        <w:rPr>
          <w:sz w:val="22"/>
          <w:szCs w:val="22"/>
          <w:lang w:val="sr-Latn-ME"/>
        </w:rPr>
        <w:t>;</w:t>
      </w:r>
      <w:r w:rsidR="00332B16" w:rsidRPr="00691143">
        <w:rPr>
          <w:sz w:val="22"/>
          <w:szCs w:val="22"/>
          <w:lang w:val="sr-Latn-ME"/>
        </w:rPr>
        <w:t xml:space="preserve"> voda za injekcije.</w:t>
      </w:r>
    </w:p>
    <w:p w14:paraId="427D847F" w14:textId="77777777" w:rsidR="00332B16" w:rsidRPr="00691143" w:rsidRDefault="00332B16" w:rsidP="00332B16">
      <w:pPr>
        <w:keepNext/>
        <w:tabs>
          <w:tab w:val="left" w:pos="720"/>
        </w:tabs>
        <w:ind w:right="-2"/>
        <w:jc w:val="both"/>
        <w:rPr>
          <w:sz w:val="22"/>
          <w:szCs w:val="22"/>
          <w:lang w:val="sr-Latn-ME"/>
        </w:rPr>
      </w:pPr>
    </w:p>
    <w:p w14:paraId="1F4C7B07" w14:textId="20294D08" w:rsidR="00A32113" w:rsidRPr="00691143" w:rsidRDefault="00A32113" w:rsidP="00A32113">
      <w:pPr>
        <w:rPr>
          <w:b/>
          <w:sz w:val="22"/>
          <w:szCs w:val="22"/>
          <w:lang w:val="sr-Latn-ME"/>
        </w:rPr>
      </w:pPr>
      <w:r w:rsidRPr="00691143">
        <w:rPr>
          <w:b/>
          <w:sz w:val="22"/>
          <w:szCs w:val="22"/>
          <w:lang w:val="sr-Latn-ME"/>
        </w:rPr>
        <w:t xml:space="preserve">Kako izgleda lijek </w:t>
      </w:r>
      <w:r w:rsidR="00332B16" w:rsidRPr="00691143">
        <w:rPr>
          <w:b/>
          <w:sz w:val="22"/>
          <w:szCs w:val="22"/>
          <w:lang w:val="sr-Latn-ME"/>
        </w:rPr>
        <w:t>Cejemly</w:t>
      </w:r>
      <w:r w:rsidRPr="00691143">
        <w:rPr>
          <w:b/>
          <w:sz w:val="22"/>
          <w:szCs w:val="22"/>
          <w:lang w:val="sr-Latn-ME"/>
        </w:rPr>
        <w:t xml:space="preserve"> i sadržaj pakovanja</w:t>
      </w:r>
    </w:p>
    <w:p w14:paraId="6B7CE85F" w14:textId="77777777" w:rsidR="00C02630" w:rsidRPr="00691143" w:rsidRDefault="00C02630" w:rsidP="00A32113">
      <w:pPr>
        <w:rPr>
          <w:b/>
          <w:sz w:val="22"/>
          <w:szCs w:val="22"/>
          <w:lang w:val="sr-Latn-ME"/>
        </w:rPr>
      </w:pPr>
    </w:p>
    <w:p w14:paraId="2FA622C9" w14:textId="3B6B1881" w:rsidR="00332B16" w:rsidRPr="00691143" w:rsidRDefault="00EC236E" w:rsidP="00332B16">
      <w:pPr>
        <w:ind w:hanging="10"/>
        <w:jc w:val="both"/>
        <w:rPr>
          <w:color w:val="000000" w:themeColor="text1"/>
          <w:sz w:val="22"/>
          <w:szCs w:val="22"/>
          <w:lang w:val="sr-Latn-ME"/>
        </w:rPr>
      </w:pPr>
      <w:r w:rsidRPr="00691143">
        <w:rPr>
          <w:sz w:val="22"/>
          <w:szCs w:val="22"/>
          <w:lang w:val="sr-Latn-ME"/>
        </w:rPr>
        <w:t>B</w:t>
      </w:r>
      <w:r w:rsidR="00332B16" w:rsidRPr="00691143">
        <w:rPr>
          <w:sz w:val="22"/>
          <w:szCs w:val="22"/>
          <w:lang w:val="sr-Latn-ME"/>
        </w:rPr>
        <w:t>istar</w:t>
      </w:r>
      <w:r w:rsidRPr="00691143">
        <w:rPr>
          <w:sz w:val="22"/>
          <w:szCs w:val="22"/>
          <w:lang w:val="sr-Latn-ME"/>
        </w:rPr>
        <w:t xml:space="preserve"> </w:t>
      </w:r>
      <w:r w:rsidR="00332B16" w:rsidRPr="00691143">
        <w:rPr>
          <w:sz w:val="22"/>
          <w:szCs w:val="22"/>
          <w:lang w:val="sr-Latn-ME"/>
        </w:rPr>
        <w:t xml:space="preserve">do </w:t>
      </w:r>
      <w:r w:rsidRPr="00691143">
        <w:rPr>
          <w:sz w:val="22"/>
          <w:szCs w:val="22"/>
          <w:lang w:val="sr-Latn-ME"/>
        </w:rPr>
        <w:t>opalescentan</w:t>
      </w:r>
      <w:r w:rsidR="00332B16" w:rsidRPr="00691143">
        <w:rPr>
          <w:sz w:val="22"/>
          <w:szCs w:val="22"/>
          <w:lang w:val="sr-Latn-ME"/>
        </w:rPr>
        <w:t>, bezbojan do svijetlo žuti rastvor, u osnovi bez vidljivih čestica</w:t>
      </w:r>
      <w:r w:rsidRPr="00691143">
        <w:rPr>
          <w:sz w:val="22"/>
          <w:szCs w:val="22"/>
          <w:lang w:val="sr-Latn-ME"/>
        </w:rPr>
        <w:t xml:space="preserve">, </w:t>
      </w:r>
      <w:r w:rsidRPr="00691143">
        <w:rPr>
          <w:sz w:val="22"/>
          <w:lang w:val="sr-Latn-ME"/>
        </w:rPr>
        <w:t>sa pH vrijednošću od 5,3 do 5,7</w:t>
      </w:r>
      <w:r w:rsidR="00332B16" w:rsidRPr="00691143">
        <w:rPr>
          <w:sz w:val="22"/>
          <w:szCs w:val="22"/>
          <w:lang w:val="sr-Latn-ME"/>
        </w:rPr>
        <w:t>.</w:t>
      </w:r>
    </w:p>
    <w:p w14:paraId="13913424" w14:textId="42520071" w:rsidR="00332B16" w:rsidRPr="00691143" w:rsidRDefault="00332B16" w:rsidP="00332B16">
      <w:pPr>
        <w:jc w:val="both"/>
        <w:rPr>
          <w:color w:val="000000" w:themeColor="text1"/>
          <w:sz w:val="22"/>
          <w:szCs w:val="22"/>
          <w:lang w:val="sr-Latn-ME"/>
        </w:rPr>
      </w:pPr>
    </w:p>
    <w:p w14:paraId="5EE7BC9A" w14:textId="50182CE8" w:rsidR="00EC236E" w:rsidRPr="00691143" w:rsidRDefault="00EC236E" w:rsidP="00332B16">
      <w:pPr>
        <w:jc w:val="both"/>
        <w:rPr>
          <w:color w:val="000000" w:themeColor="text1"/>
          <w:sz w:val="22"/>
          <w:lang w:val="sr-Latn-ME"/>
        </w:rPr>
      </w:pPr>
      <w:r w:rsidRPr="00691143">
        <w:rPr>
          <w:color w:val="000000" w:themeColor="text1"/>
          <w:sz w:val="22"/>
          <w:lang w:val="sr-Latn-ME"/>
        </w:rPr>
        <w:t>20 ml koncentrata za rastvor za infuziju koji sadrži 600 mg sugema</w:t>
      </w:r>
      <w:r w:rsidR="00315623" w:rsidRPr="00691143">
        <w:rPr>
          <w:color w:val="000000" w:themeColor="text1"/>
          <w:sz w:val="22"/>
          <w:lang w:val="sr-Latn-ME"/>
        </w:rPr>
        <w:t>limaba u bočici od stakla tipa I</w:t>
      </w:r>
      <w:r w:rsidRPr="00691143">
        <w:rPr>
          <w:color w:val="000000" w:themeColor="text1"/>
          <w:sz w:val="22"/>
          <w:lang w:val="sr-Latn-ME"/>
        </w:rPr>
        <w:t xml:space="preserve"> s elastomernim čepom i plavim </w:t>
      </w:r>
      <w:r w:rsidRPr="00691143">
        <w:rPr>
          <w:i/>
          <w:iCs/>
          <w:color w:val="000000" w:themeColor="text1"/>
          <w:sz w:val="22"/>
          <w:lang w:val="sr-Latn-ME"/>
        </w:rPr>
        <w:t>flip-off</w:t>
      </w:r>
      <w:r w:rsidRPr="00691143">
        <w:rPr>
          <w:color w:val="000000" w:themeColor="text1"/>
          <w:sz w:val="22"/>
          <w:lang w:val="sr-Latn-ME"/>
        </w:rPr>
        <w:t xml:space="preserve"> aluminij</w:t>
      </w:r>
      <w:r w:rsidR="00691143">
        <w:rPr>
          <w:color w:val="000000" w:themeColor="text1"/>
          <w:sz w:val="22"/>
          <w:lang w:val="sr-Latn-ME"/>
        </w:rPr>
        <w:t>um</w:t>
      </w:r>
      <w:r w:rsidRPr="00691143">
        <w:rPr>
          <w:color w:val="000000" w:themeColor="text1"/>
          <w:sz w:val="22"/>
          <w:lang w:val="sr-Latn-ME"/>
        </w:rPr>
        <w:t>skim poklopcem.</w:t>
      </w:r>
    </w:p>
    <w:p w14:paraId="478A89BE" w14:textId="77777777" w:rsidR="00BE5A0B" w:rsidRPr="00691143" w:rsidRDefault="00BE5A0B" w:rsidP="00332B16">
      <w:pPr>
        <w:jc w:val="both"/>
        <w:rPr>
          <w:color w:val="000000" w:themeColor="text1"/>
          <w:sz w:val="22"/>
          <w:szCs w:val="22"/>
          <w:lang w:val="sr-Latn-ME"/>
        </w:rPr>
      </w:pPr>
    </w:p>
    <w:p w14:paraId="448A089E" w14:textId="1227077A" w:rsidR="00332B16" w:rsidRPr="00691143" w:rsidRDefault="00332B16" w:rsidP="00332B16">
      <w:pPr>
        <w:ind w:hanging="10"/>
        <w:jc w:val="both"/>
        <w:rPr>
          <w:color w:val="000000" w:themeColor="text1"/>
          <w:sz w:val="22"/>
          <w:szCs w:val="22"/>
          <w:lang w:val="sr-Latn-ME"/>
        </w:rPr>
      </w:pPr>
      <w:r w:rsidRPr="00691143">
        <w:rPr>
          <w:color w:val="000000" w:themeColor="text1"/>
          <w:sz w:val="22"/>
          <w:szCs w:val="22"/>
          <w:lang w:val="sr-Latn-ME"/>
        </w:rPr>
        <w:t>Jedna</w:t>
      </w:r>
      <w:r w:rsidR="007C2A93" w:rsidRPr="00691143">
        <w:rPr>
          <w:color w:val="000000" w:themeColor="text1"/>
          <w:sz w:val="22"/>
          <w:szCs w:val="22"/>
          <w:lang w:val="sr-Latn-ME"/>
        </w:rPr>
        <w:t xml:space="preserve"> </w:t>
      </w:r>
      <w:r w:rsidRPr="00691143">
        <w:rPr>
          <w:color w:val="000000" w:themeColor="text1"/>
          <w:sz w:val="22"/>
          <w:szCs w:val="22"/>
          <w:lang w:val="sr-Latn-ME"/>
        </w:rPr>
        <w:t>kutija sadrži 2 bočice.</w:t>
      </w:r>
    </w:p>
    <w:p w14:paraId="541877EF" w14:textId="77777777" w:rsidR="00445D8F" w:rsidRPr="00691143" w:rsidRDefault="00445D8F" w:rsidP="00A32113">
      <w:pPr>
        <w:rPr>
          <w:sz w:val="22"/>
          <w:szCs w:val="22"/>
          <w:lang w:val="sr-Latn-ME"/>
        </w:rPr>
      </w:pPr>
    </w:p>
    <w:p w14:paraId="49BDF519" w14:textId="7498BBB1" w:rsidR="00A32113" w:rsidRPr="00691143" w:rsidRDefault="00A32113" w:rsidP="00A32113">
      <w:pPr>
        <w:rPr>
          <w:b/>
          <w:sz w:val="22"/>
          <w:szCs w:val="22"/>
          <w:lang w:val="sr-Latn-ME"/>
        </w:rPr>
      </w:pPr>
      <w:r w:rsidRPr="00691143">
        <w:rPr>
          <w:b/>
          <w:sz w:val="22"/>
          <w:szCs w:val="22"/>
          <w:lang w:val="sr-Latn-ME"/>
        </w:rPr>
        <w:t xml:space="preserve">Nosilac dozvole i </w:t>
      </w:r>
      <w:r w:rsidR="00C66783" w:rsidRPr="00691143">
        <w:rPr>
          <w:b/>
          <w:sz w:val="22"/>
          <w:szCs w:val="22"/>
          <w:lang w:val="sr-Latn-ME"/>
        </w:rPr>
        <w:t>p</w:t>
      </w:r>
      <w:r w:rsidRPr="00691143">
        <w:rPr>
          <w:b/>
          <w:sz w:val="22"/>
          <w:szCs w:val="22"/>
          <w:lang w:val="sr-Latn-ME"/>
        </w:rPr>
        <w:t>roizvođač</w:t>
      </w:r>
    </w:p>
    <w:p w14:paraId="22656C24" w14:textId="77777777" w:rsidR="00EC236E" w:rsidRPr="00691143" w:rsidRDefault="00EC236E" w:rsidP="00A32113">
      <w:pPr>
        <w:rPr>
          <w:b/>
          <w:sz w:val="22"/>
          <w:szCs w:val="22"/>
          <w:lang w:val="sr-Latn-ME"/>
        </w:rPr>
      </w:pPr>
    </w:p>
    <w:p w14:paraId="1770A1CB" w14:textId="5078CA5D" w:rsidR="00445D8F" w:rsidRPr="004A7D39" w:rsidRDefault="00332B16" w:rsidP="00A32113">
      <w:pPr>
        <w:rPr>
          <w:b/>
          <w:sz w:val="22"/>
          <w:szCs w:val="22"/>
          <w:u w:val="single"/>
          <w:lang w:val="sr-Latn-ME"/>
        </w:rPr>
      </w:pPr>
      <w:r w:rsidRPr="004A7D39">
        <w:rPr>
          <w:b/>
          <w:sz w:val="22"/>
          <w:szCs w:val="22"/>
          <w:u w:val="single"/>
          <w:lang w:val="sr-Latn-ME"/>
        </w:rPr>
        <w:t>Nosilac dozvole</w:t>
      </w:r>
    </w:p>
    <w:p w14:paraId="49911D8C" w14:textId="41D44DB5" w:rsidR="00332B16" w:rsidRPr="00691143" w:rsidRDefault="00332B16" w:rsidP="00332B16">
      <w:pPr>
        <w:jc w:val="both"/>
        <w:rPr>
          <w:sz w:val="22"/>
          <w:szCs w:val="22"/>
          <w:lang w:val="sr-Latn-ME"/>
        </w:rPr>
      </w:pPr>
      <w:r w:rsidRPr="00691143">
        <w:rPr>
          <w:sz w:val="22"/>
          <w:szCs w:val="22"/>
          <w:lang w:val="sr-Latn-ME"/>
        </w:rPr>
        <w:t>Evropa Lek Pharma d.o.o. Podgorica</w:t>
      </w:r>
    </w:p>
    <w:p w14:paraId="44B8BEF4" w14:textId="50FC37FF" w:rsidR="00332B16" w:rsidRPr="00691143" w:rsidRDefault="00332B16" w:rsidP="00332B16">
      <w:pPr>
        <w:jc w:val="both"/>
        <w:rPr>
          <w:sz w:val="22"/>
          <w:szCs w:val="22"/>
          <w:lang w:val="sr-Latn-ME"/>
        </w:rPr>
      </w:pPr>
      <w:r w:rsidRPr="00691143">
        <w:rPr>
          <w:sz w:val="22"/>
          <w:szCs w:val="22"/>
          <w:lang w:val="sr-Latn-ME"/>
        </w:rPr>
        <w:t>Kritskog odreda 4/1, Podgorica</w:t>
      </w:r>
      <w:r w:rsidR="00BE5A0B" w:rsidRPr="00691143">
        <w:rPr>
          <w:sz w:val="22"/>
          <w:szCs w:val="22"/>
          <w:lang w:val="sr-Latn-ME"/>
        </w:rPr>
        <w:t>, Crna Gora</w:t>
      </w:r>
    </w:p>
    <w:p w14:paraId="3BA4E428" w14:textId="77777777" w:rsidR="00332B16" w:rsidRPr="00691143" w:rsidRDefault="00332B16" w:rsidP="00332B16">
      <w:pPr>
        <w:jc w:val="both"/>
        <w:rPr>
          <w:sz w:val="22"/>
          <w:szCs w:val="22"/>
          <w:lang w:val="sr-Latn-ME"/>
        </w:rPr>
      </w:pPr>
    </w:p>
    <w:p w14:paraId="6B135B91" w14:textId="1062CA88" w:rsidR="00332B16" w:rsidRPr="004A7D39" w:rsidRDefault="00332B16" w:rsidP="00332B16">
      <w:pPr>
        <w:jc w:val="both"/>
        <w:rPr>
          <w:b/>
          <w:sz w:val="22"/>
          <w:szCs w:val="22"/>
          <w:u w:val="single"/>
          <w:lang w:val="sr-Latn-ME"/>
        </w:rPr>
      </w:pPr>
      <w:bookmarkStart w:id="3" w:name="_GoBack"/>
      <w:r w:rsidRPr="004A7D39">
        <w:rPr>
          <w:b/>
          <w:sz w:val="22"/>
          <w:szCs w:val="22"/>
          <w:u w:val="single"/>
          <w:lang w:val="sr-Latn-ME"/>
        </w:rPr>
        <w:t>Proizvođač</w:t>
      </w:r>
    </w:p>
    <w:bookmarkEnd w:id="3"/>
    <w:p w14:paraId="7472AD25" w14:textId="77777777" w:rsidR="00332B16" w:rsidRPr="00691143" w:rsidRDefault="00332B16" w:rsidP="00332B16">
      <w:pPr>
        <w:ind w:right="11"/>
        <w:rPr>
          <w:color w:val="000000" w:themeColor="text1"/>
          <w:sz w:val="22"/>
          <w:lang w:val="sr-Latn-ME"/>
        </w:rPr>
      </w:pPr>
      <w:r w:rsidRPr="00691143">
        <w:rPr>
          <w:color w:val="000000" w:themeColor="text1"/>
          <w:sz w:val="22"/>
          <w:lang w:val="sr-Latn-ME"/>
        </w:rPr>
        <w:t>Manufacturing Packaging Farmaca (MPF) B.V. </w:t>
      </w:r>
    </w:p>
    <w:p w14:paraId="58AC2947" w14:textId="0E3E07CF" w:rsidR="00332B16" w:rsidRPr="00691143" w:rsidRDefault="00332B16" w:rsidP="00332B16">
      <w:pPr>
        <w:ind w:right="11"/>
        <w:rPr>
          <w:color w:val="000000" w:themeColor="text1"/>
          <w:sz w:val="22"/>
          <w:lang w:val="sr-Latn-ME"/>
        </w:rPr>
      </w:pPr>
      <w:r w:rsidRPr="00691143">
        <w:rPr>
          <w:color w:val="000000" w:themeColor="text1"/>
          <w:sz w:val="22"/>
          <w:lang w:val="sr-Latn-ME"/>
        </w:rPr>
        <w:t>Neptunus 12</w:t>
      </w:r>
      <w:r w:rsidR="00BE5A0B" w:rsidRPr="00691143">
        <w:rPr>
          <w:color w:val="000000" w:themeColor="text1"/>
          <w:sz w:val="22"/>
          <w:lang w:val="sr-Latn-ME"/>
        </w:rPr>
        <w:t xml:space="preserve">, </w:t>
      </w:r>
      <w:r w:rsidRPr="00691143">
        <w:rPr>
          <w:color w:val="000000" w:themeColor="text1"/>
          <w:sz w:val="22"/>
          <w:lang w:val="sr-Latn-ME"/>
        </w:rPr>
        <w:t>Heerenveen</w:t>
      </w:r>
      <w:r w:rsidR="00BE5A0B" w:rsidRPr="00691143">
        <w:rPr>
          <w:color w:val="000000" w:themeColor="text1"/>
          <w:sz w:val="22"/>
          <w:lang w:val="sr-Latn-ME"/>
        </w:rPr>
        <w:t>, 8448CN, Holandija</w:t>
      </w:r>
    </w:p>
    <w:p w14:paraId="67A0D2DF" w14:textId="77777777" w:rsidR="00332B16" w:rsidRPr="00691143" w:rsidRDefault="00332B16" w:rsidP="00332B16">
      <w:pPr>
        <w:jc w:val="both"/>
        <w:rPr>
          <w:sz w:val="22"/>
          <w:szCs w:val="22"/>
          <w:u w:val="single"/>
          <w:lang w:val="sr-Latn-ME"/>
        </w:rPr>
      </w:pPr>
    </w:p>
    <w:p w14:paraId="78C9A835" w14:textId="59859A94" w:rsidR="00BE5A0B" w:rsidRPr="00691143" w:rsidRDefault="00A32113" w:rsidP="00A32113">
      <w:pPr>
        <w:rPr>
          <w:b/>
          <w:sz w:val="22"/>
          <w:szCs w:val="22"/>
          <w:lang w:val="sr-Latn-ME"/>
        </w:rPr>
      </w:pPr>
      <w:r w:rsidRPr="00691143">
        <w:rPr>
          <w:b/>
          <w:sz w:val="22"/>
          <w:szCs w:val="22"/>
          <w:lang w:val="sr-Latn-ME"/>
        </w:rPr>
        <w:t>Režim izdavanja lijeka</w:t>
      </w:r>
    </w:p>
    <w:p w14:paraId="1F938DEB" w14:textId="77777777" w:rsidR="00691143" w:rsidRPr="00691143" w:rsidRDefault="00691143" w:rsidP="00A32113">
      <w:pPr>
        <w:rPr>
          <w:sz w:val="22"/>
          <w:szCs w:val="22"/>
          <w:lang w:val="sr-Latn-ME"/>
        </w:rPr>
      </w:pPr>
    </w:p>
    <w:p w14:paraId="0CD611B2" w14:textId="3A59BC24" w:rsidR="00445D8F" w:rsidRPr="00691143" w:rsidRDefault="00332B16" w:rsidP="00A32113">
      <w:pPr>
        <w:rPr>
          <w:sz w:val="22"/>
          <w:szCs w:val="22"/>
          <w:lang w:val="sr-Latn-ME"/>
        </w:rPr>
      </w:pPr>
      <w:r w:rsidRPr="00691143">
        <w:rPr>
          <w:sz w:val="22"/>
          <w:szCs w:val="22"/>
          <w:lang w:val="sr-Latn-ME"/>
        </w:rPr>
        <w:t>Lijek se izdaje samo na ljekarski recept.</w:t>
      </w:r>
    </w:p>
    <w:p w14:paraId="7E4BF34E" w14:textId="77777777" w:rsidR="00332B16" w:rsidRPr="00691143" w:rsidRDefault="00332B16" w:rsidP="00A32113">
      <w:pPr>
        <w:rPr>
          <w:sz w:val="22"/>
          <w:szCs w:val="22"/>
          <w:lang w:val="sr-Latn-ME"/>
        </w:rPr>
      </w:pPr>
    </w:p>
    <w:p w14:paraId="17BC90AB" w14:textId="77777777" w:rsidR="00691143" w:rsidRPr="00691143" w:rsidRDefault="00691143" w:rsidP="00DB53F4">
      <w:pPr>
        <w:rPr>
          <w:b/>
          <w:sz w:val="22"/>
          <w:szCs w:val="22"/>
          <w:lang w:val="sr-Latn-ME"/>
        </w:rPr>
      </w:pPr>
    </w:p>
    <w:p w14:paraId="0B718281" w14:textId="17A7B44C" w:rsidR="0067145B" w:rsidRPr="00691143" w:rsidRDefault="00A32113" w:rsidP="00DB53F4">
      <w:pPr>
        <w:rPr>
          <w:b/>
          <w:sz w:val="22"/>
          <w:szCs w:val="22"/>
          <w:lang w:val="sr-Latn-ME"/>
        </w:rPr>
      </w:pPr>
      <w:r w:rsidRPr="00691143">
        <w:rPr>
          <w:b/>
          <w:sz w:val="22"/>
          <w:szCs w:val="22"/>
          <w:lang w:val="sr-Latn-ME"/>
        </w:rPr>
        <w:lastRenderedPageBreak/>
        <w:t>Broj i datum dozvole</w:t>
      </w:r>
    </w:p>
    <w:p w14:paraId="28D79644" w14:textId="77777777" w:rsidR="00691143" w:rsidRPr="00691143" w:rsidRDefault="00691143" w:rsidP="00DB53F4">
      <w:pPr>
        <w:rPr>
          <w:sz w:val="22"/>
          <w:szCs w:val="22"/>
          <w:lang w:val="sr-Latn-ME" w:eastAsia="sr-Latn-ME"/>
        </w:rPr>
      </w:pPr>
    </w:p>
    <w:p w14:paraId="1CA8421E" w14:textId="5D052133" w:rsidR="00440196" w:rsidRPr="00691143" w:rsidRDefault="00691143" w:rsidP="00DB53F4">
      <w:pPr>
        <w:rPr>
          <w:b/>
          <w:sz w:val="22"/>
          <w:szCs w:val="22"/>
          <w:lang w:val="sr-Latn-ME"/>
        </w:rPr>
      </w:pPr>
      <w:r w:rsidRPr="00691143">
        <w:rPr>
          <w:sz w:val="22"/>
          <w:szCs w:val="22"/>
          <w:lang w:val="sr-Latn-ME" w:eastAsia="sr-Latn-ME"/>
        </w:rPr>
        <w:t>2030/25/2827 - 2086 od 13.08.2025. godine</w:t>
      </w:r>
    </w:p>
    <w:p w14:paraId="7A7BDBA9" w14:textId="77777777" w:rsidR="00691143" w:rsidRPr="00691143" w:rsidRDefault="00691143" w:rsidP="00440196">
      <w:pPr>
        <w:rPr>
          <w:b/>
          <w:sz w:val="22"/>
          <w:szCs w:val="22"/>
          <w:lang w:val="sr-Latn-ME"/>
        </w:rPr>
      </w:pPr>
    </w:p>
    <w:p w14:paraId="7B301B51" w14:textId="245279CD" w:rsidR="00332B16" w:rsidRPr="00691143" w:rsidRDefault="00440196" w:rsidP="00440196">
      <w:pPr>
        <w:rPr>
          <w:b/>
          <w:sz w:val="22"/>
          <w:szCs w:val="22"/>
          <w:lang w:val="sr-Latn-ME"/>
        </w:rPr>
      </w:pPr>
      <w:r w:rsidRPr="00691143">
        <w:rPr>
          <w:b/>
          <w:sz w:val="22"/>
          <w:szCs w:val="22"/>
          <w:lang w:val="sr-Latn-ME"/>
        </w:rPr>
        <w:t>Ovo uputstvo je posljednji put odobreno</w:t>
      </w:r>
    </w:p>
    <w:p w14:paraId="0B177016" w14:textId="24F4F95E" w:rsidR="00691143" w:rsidRPr="00691143" w:rsidRDefault="00691143" w:rsidP="00440196">
      <w:pPr>
        <w:rPr>
          <w:b/>
          <w:sz w:val="22"/>
          <w:szCs w:val="22"/>
          <w:lang w:val="sr-Latn-ME"/>
        </w:rPr>
      </w:pPr>
    </w:p>
    <w:p w14:paraId="650F40A5" w14:textId="19378676" w:rsidR="00691143" w:rsidRPr="00691143" w:rsidRDefault="00691143" w:rsidP="00440196">
      <w:pPr>
        <w:rPr>
          <w:sz w:val="22"/>
          <w:szCs w:val="22"/>
          <w:lang w:val="sr-Latn-ME"/>
        </w:rPr>
      </w:pPr>
      <w:r w:rsidRPr="00691143">
        <w:rPr>
          <w:sz w:val="22"/>
          <w:szCs w:val="22"/>
          <w:lang w:val="sr-Latn-ME"/>
        </w:rPr>
        <w:t>Avgust, 2025. godine</w:t>
      </w:r>
    </w:p>
    <w:p w14:paraId="022E0D6D" w14:textId="77777777" w:rsidR="00691143" w:rsidRPr="00691143" w:rsidRDefault="00691143" w:rsidP="00440196">
      <w:pPr>
        <w:rPr>
          <w:b/>
          <w:sz w:val="22"/>
          <w:szCs w:val="22"/>
          <w:lang w:val="sr-Latn-ME"/>
        </w:rPr>
      </w:pPr>
    </w:p>
    <w:p w14:paraId="29BE766C" w14:textId="77777777" w:rsidR="00332B16" w:rsidRPr="00691143" w:rsidRDefault="00332B16" w:rsidP="00332B16">
      <w:pPr>
        <w:ind w:left="24" w:right="129" w:hanging="10"/>
        <w:rPr>
          <w:color w:val="000000" w:themeColor="text1"/>
          <w:sz w:val="22"/>
          <w:szCs w:val="22"/>
          <w:lang w:val="sr-Latn-ME"/>
        </w:rPr>
      </w:pPr>
      <w:r w:rsidRPr="00691143">
        <w:rPr>
          <w:color w:val="000000" w:themeColor="text1"/>
          <w:sz w:val="22"/>
          <w:lang w:val="sr-Latn-ME"/>
        </w:rPr>
        <w:t>------------------------------------------------------------------------------------------------------------------------</w:t>
      </w:r>
    </w:p>
    <w:p w14:paraId="0AD1E069" w14:textId="77777777" w:rsidR="00332B16" w:rsidRPr="00691143" w:rsidRDefault="00332B16" w:rsidP="00585931">
      <w:pPr>
        <w:jc w:val="both"/>
        <w:rPr>
          <w:color w:val="000000" w:themeColor="text1"/>
          <w:sz w:val="22"/>
          <w:szCs w:val="22"/>
          <w:lang w:val="sr-Latn-ME"/>
        </w:rPr>
      </w:pPr>
      <w:r w:rsidRPr="00691143">
        <w:rPr>
          <w:color w:val="000000" w:themeColor="text1"/>
          <w:sz w:val="22"/>
          <w:szCs w:val="22"/>
          <w:lang w:val="sr-Latn-ME"/>
        </w:rPr>
        <w:t>Sljedeće informacije namijenjene su samo zdravstvenim radnicima:</w:t>
      </w:r>
    </w:p>
    <w:p w14:paraId="51141511" w14:textId="77777777" w:rsidR="002F4D4B" w:rsidRPr="00691143" w:rsidRDefault="002F4D4B" w:rsidP="00585931">
      <w:pPr>
        <w:jc w:val="center"/>
        <w:rPr>
          <w:bCs/>
          <w:sz w:val="22"/>
          <w:szCs w:val="22"/>
          <w:u w:val="single"/>
          <w:lang w:val="sr-Latn-ME"/>
        </w:rPr>
      </w:pPr>
    </w:p>
    <w:p w14:paraId="659A030C" w14:textId="77777777" w:rsidR="002F4D4B" w:rsidRPr="00691143" w:rsidRDefault="002F4D4B" w:rsidP="00585931">
      <w:pPr>
        <w:jc w:val="center"/>
        <w:rPr>
          <w:bCs/>
          <w:sz w:val="22"/>
          <w:szCs w:val="22"/>
          <w:u w:val="single"/>
          <w:lang w:val="sr-Latn-ME"/>
        </w:rPr>
      </w:pPr>
    </w:p>
    <w:p w14:paraId="11634E45" w14:textId="0120E266" w:rsidR="00332B16" w:rsidRPr="00691143" w:rsidRDefault="00332B16" w:rsidP="00585931">
      <w:pPr>
        <w:jc w:val="center"/>
        <w:rPr>
          <w:bCs/>
          <w:sz w:val="22"/>
          <w:szCs w:val="22"/>
          <w:u w:val="single"/>
          <w:lang w:val="sr-Latn-ME"/>
        </w:rPr>
      </w:pPr>
      <w:r w:rsidRPr="00691143">
        <w:rPr>
          <w:bCs/>
          <w:sz w:val="22"/>
          <w:szCs w:val="22"/>
          <w:u w:val="single"/>
          <w:lang w:val="sr-Latn-ME"/>
        </w:rPr>
        <w:t>Uputstvo za upotrebu</w:t>
      </w:r>
    </w:p>
    <w:p w14:paraId="5EADA57F" w14:textId="77777777" w:rsidR="00332B16" w:rsidRPr="00691143" w:rsidRDefault="00332B16" w:rsidP="00585931">
      <w:pPr>
        <w:pStyle w:val="SynchrogenixBodyText"/>
        <w:keepNext/>
        <w:spacing w:before="0" w:after="0"/>
        <w:jc w:val="both"/>
        <w:rPr>
          <w:i/>
          <w:iCs/>
          <w:color w:val="000000" w:themeColor="text1"/>
          <w:sz w:val="22"/>
          <w:lang w:val="sr-Latn-ME"/>
        </w:rPr>
      </w:pPr>
    </w:p>
    <w:p w14:paraId="01C47CEB" w14:textId="21F8BE6A" w:rsidR="00332B16" w:rsidRPr="00691143" w:rsidRDefault="00332B16" w:rsidP="00585931">
      <w:pPr>
        <w:pStyle w:val="SynchrogenixBodyText"/>
        <w:keepNext/>
        <w:spacing w:before="0" w:after="0"/>
        <w:jc w:val="both"/>
        <w:rPr>
          <w:i/>
          <w:iCs/>
          <w:color w:val="000000" w:themeColor="text1"/>
          <w:sz w:val="22"/>
          <w:lang w:val="sr-Latn-ME"/>
        </w:rPr>
      </w:pPr>
      <w:r w:rsidRPr="00691143">
        <w:rPr>
          <w:i/>
          <w:iCs/>
          <w:color w:val="000000" w:themeColor="text1"/>
          <w:sz w:val="22"/>
          <w:lang w:val="sr-Latn-ME"/>
        </w:rPr>
        <w:t>Priprema i primjena koncentrata za rastvor za infuziju Cejemly</w:t>
      </w:r>
    </w:p>
    <w:p w14:paraId="68B7C2F0" w14:textId="77777777" w:rsidR="00332B16" w:rsidRPr="00691143" w:rsidRDefault="00332B16" w:rsidP="00585931">
      <w:pPr>
        <w:jc w:val="both"/>
        <w:rPr>
          <w:bCs/>
          <w:sz w:val="22"/>
          <w:szCs w:val="22"/>
          <w:u w:val="single"/>
          <w:lang w:val="sr-Latn-ME"/>
        </w:rPr>
      </w:pPr>
    </w:p>
    <w:p w14:paraId="34DAAA42" w14:textId="77777777" w:rsidR="00332B16" w:rsidRPr="00691143" w:rsidRDefault="00332B16" w:rsidP="00585931">
      <w:pPr>
        <w:pStyle w:val="SynchrogenixBodyText"/>
        <w:numPr>
          <w:ilvl w:val="0"/>
          <w:numId w:val="34"/>
        </w:numPr>
        <w:spacing w:before="0" w:after="0"/>
        <w:jc w:val="both"/>
        <w:rPr>
          <w:color w:val="000000" w:themeColor="text1"/>
          <w:sz w:val="22"/>
          <w:szCs w:val="22"/>
          <w:shd w:val="clear" w:color="auto" w:fill="FAF9F8"/>
          <w:lang w:val="sr-Latn-ME"/>
        </w:rPr>
      </w:pPr>
      <w:r w:rsidRPr="00691143">
        <w:rPr>
          <w:color w:val="000000" w:themeColor="text1"/>
          <w:sz w:val="22"/>
          <w:lang w:val="sr-Latn-ME"/>
        </w:rPr>
        <w:t>Ne protresati bočicu.</w:t>
      </w:r>
    </w:p>
    <w:p w14:paraId="43C266B7" w14:textId="77777777" w:rsidR="00332B16" w:rsidRPr="00691143" w:rsidRDefault="00332B16" w:rsidP="00585931">
      <w:pPr>
        <w:pStyle w:val="SynchrogenixBodyText"/>
        <w:spacing w:before="0" w:after="0"/>
        <w:jc w:val="both"/>
        <w:rPr>
          <w:color w:val="000000" w:themeColor="text1"/>
          <w:sz w:val="22"/>
          <w:szCs w:val="22"/>
          <w:shd w:val="clear" w:color="auto" w:fill="FAF9F8"/>
          <w:lang w:val="sr-Latn-ME"/>
        </w:rPr>
      </w:pPr>
    </w:p>
    <w:p w14:paraId="13EB51ED" w14:textId="77777777" w:rsidR="00332B16" w:rsidRPr="00691143" w:rsidRDefault="00332B16" w:rsidP="00585931">
      <w:pPr>
        <w:pStyle w:val="SynchrogenixBodyText"/>
        <w:numPr>
          <w:ilvl w:val="0"/>
          <w:numId w:val="34"/>
        </w:numPr>
        <w:spacing w:before="0" w:after="0"/>
        <w:jc w:val="both"/>
        <w:rPr>
          <w:color w:val="000000" w:themeColor="text1"/>
          <w:sz w:val="22"/>
          <w:szCs w:val="22"/>
          <w:lang w:val="sr-Latn-ME"/>
        </w:rPr>
      </w:pPr>
      <w:r w:rsidRPr="00691143">
        <w:rPr>
          <w:b/>
          <w:color w:val="000000" w:themeColor="text1"/>
          <w:sz w:val="22"/>
          <w:lang w:val="sr-Latn-ME"/>
        </w:rPr>
        <w:t>Doza od 1200 mg</w:t>
      </w:r>
    </w:p>
    <w:p w14:paraId="45B2A399" w14:textId="77777777" w:rsidR="00332B16" w:rsidRPr="00691143" w:rsidRDefault="00332B16">
      <w:pPr>
        <w:pStyle w:val="SynchrogenixBodyText"/>
        <w:spacing w:before="0" w:after="0"/>
        <w:ind w:left="720"/>
        <w:jc w:val="both"/>
        <w:rPr>
          <w:color w:val="000000" w:themeColor="text1"/>
          <w:sz w:val="22"/>
          <w:szCs w:val="22"/>
          <w:lang w:val="sr-Latn-ME"/>
        </w:rPr>
      </w:pPr>
      <w:bookmarkStart w:id="4" w:name="_Hlk108538773"/>
      <w:r w:rsidRPr="00691143">
        <w:rPr>
          <w:color w:val="000000" w:themeColor="text1"/>
          <w:sz w:val="22"/>
          <w:lang w:val="sr-Latn-ME"/>
        </w:rPr>
        <w:t>Za dozu od ukupno 1200 mg izvucite 20 ml iz svake od 2 bočice (ukupno 40 ml) lijeka Cejemly pomoću sterilnog šprica i prenesite u kesicu za infuziju koja sadrži 250 ml rastvora natrijum hlorida za injekciju od 9 mg/ml (0,9 %). Promiješati razblaženi rastvor nježnim preokretanjem kesice. Ne zamrzavati niti protresati rastvor.</w:t>
      </w:r>
    </w:p>
    <w:p w14:paraId="713B0EC1" w14:textId="77777777" w:rsidR="00332B16" w:rsidRPr="00691143" w:rsidRDefault="00332B16">
      <w:pPr>
        <w:pStyle w:val="SynchrogenixBodyText"/>
        <w:spacing w:before="0" w:after="0"/>
        <w:ind w:left="720"/>
        <w:jc w:val="both"/>
        <w:rPr>
          <w:color w:val="000000" w:themeColor="text1"/>
          <w:sz w:val="22"/>
          <w:szCs w:val="22"/>
          <w:lang w:val="sr-Latn-ME"/>
        </w:rPr>
      </w:pPr>
      <w:r w:rsidRPr="00691143">
        <w:rPr>
          <w:b/>
          <w:color w:val="000000" w:themeColor="text1"/>
          <w:sz w:val="22"/>
          <w:lang w:val="sr-Latn-ME"/>
        </w:rPr>
        <w:t>Doza od 1500 mg</w:t>
      </w:r>
    </w:p>
    <w:p w14:paraId="01B1EAB8" w14:textId="77777777" w:rsidR="00332B16" w:rsidRPr="00691143" w:rsidRDefault="00332B16">
      <w:pPr>
        <w:pStyle w:val="SynchrogenixBodyText"/>
        <w:spacing w:before="0" w:after="0"/>
        <w:ind w:left="720"/>
        <w:jc w:val="both"/>
        <w:rPr>
          <w:color w:val="000000" w:themeColor="text1"/>
          <w:sz w:val="22"/>
          <w:szCs w:val="22"/>
          <w:lang w:val="sr-Latn-ME"/>
        </w:rPr>
      </w:pPr>
      <w:r w:rsidRPr="00691143">
        <w:rPr>
          <w:color w:val="000000" w:themeColor="text1"/>
          <w:sz w:val="22"/>
          <w:lang w:val="sr-Latn-ME"/>
        </w:rPr>
        <w:t>Za dozu od ukupno 1500 mg izvucite 20 ml iz svake od 2 bočice i 10 ml iz 1 bočice (ukupno 50 ml) lijeka Cejemly pomoću sterilnog šprica i prenesite u kesicu za infuziju koja sadrži 250 ml rastvora natrijum hlorida za injekciju od 9 mg/ml (0,9 %). Promiješati razblaženi rastvor nježnim preokretanjem kesice. Ne zamrzavati niti protresati rastvor.</w:t>
      </w:r>
    </w:p>
    <w:p w14:paraId="218637D6" w14:textId="77777777" w:rsidR="00332B16" w:rsidRPr="00691143" w:rsidRDefault="00332B16">
      <w:pPr>
        <w:ind w:right="130"/>
        <w:jc w:val="both"/>
        <w:rPr>
          <w:rFonts w:eastAsia="DengXian"/>
          <w:color w:val="000000" w:themeColor="text1"/>
          <w:sz w:val="22"/>
          <w:szCs w:val="22"/>
          <w:lang w:val="sr-Latn-ME" w:eastAsia="zh-CN"/>
        </w:rPr>
      </w:pPr>
    </w:p>
    <w:p w14:paraId="3518DFEA" w14:textId="72EBBD04" w:rsidR="00332B16" w:rsidRPr="00691143" w:rsidRDefault="00332B16">
      <w:pPr>
        <w:pStyle w:val="SynchrogenixBodyText"/>
        <w:numPr>
          <w:ilvl w:val="0"/>
          <w:numId w:val="34"/>
        </w:numPr>
        <w:spacing w:before="0" w:after="0"/>
        <w:jc w:val="both"/>
        <w:rPr>
          <w:color w:val="000000" w:themeColor="text1"/>
          <w:sz w:val="22"/>
          <w:szCs w:val="22"/>
          <w:lang w:val="sr-Latn-ME"/>
        </w:rPr>
      </w:pPr>
      <w:r w:rsidRPr="00691143">
        <w:rPr>
          <w:color w:val="000000" w:themeColor="text1"/>
          <w:sz w:val="22"/>
          <w:lang w:val="sr-Latn-ME"/>
        </w:rPr>
        <w:t xml:space="preserve">Ne primjenjivati istovremeno druge ljekove kroz istu infuzijsku liniju. </w:t>
      </w:r>
      <w:r w:rsidRPr="00691143">
        <w:rPr>
          <w:sz w:val="22"/>
          <w:lang w:val="sr-Latn-ME"/>
        </w:rPr>
        <w:t>Rastvor za infuziju potrebno je primijeniti kroz intravensku liniju koja ima ugrađen sterilni filt</w:t>
      </w:r>
      <w:r w:rsidR="00ED2DBB" w:rsidRPr="00691143">
        <w:rPr>
          <w:sz w:val="22"/>
          <w:lang w:val="sr-Latn-ME"/>
        </w:rPr>
        <w:t>e</w:t>
      </w:r>
      <w:r w:rsidRPr="00691143">
        <w:rPr>
          <w:sz w:val="22"/>
          <w:lang w:val="sr-Latn-ME"/>
        </w:rPr>
        <w:t>r s</w:t>
      </w:r>
      <w:r w:rsidR="001D0A61" w:rsidRPr="00691143">
        <w:rPr>
          <w:sz w:val="22"/>
          <w:lang w:val="sr-Latn-ME"/>
        </w:rPr>
        <w:t>a</w:t>
      </w:r>
      <w:r w:rsidRPr="00691143">
        <w:rPr>
          <w:sz w:val="22"/>
          <w:lang w:val="sr-Latn-ME"/>
        </w:rPr>
        <w:t xml:space="preserve"> niskom sposobnošću vezanja proteina ili dodatni polietersulfonski (PES) filt</w:t>
      </w:r>
      <w:r w:rsidR="00ED2DBB" w:rsidRPr="00691143">
        <w:rPr>
          <w:sz w:val="22"/>
          <w:lang w:val="sr-Latn-ME"/>
        </w:rPr>
        <w:t>e</w:t>
      </w:r>
      <w:r w:rsidRPr="00691143">
        <w:rPr>
          <w:sz w:val="22"/>
          <w:lang w:val="sr-Latn-ME"/>
        </w:rPr>
        <w:t>r s veličinom pora od 0,22 mikrometra.</w:t>
      </w:r>
    </w:p>
    <w:p w14:paraId="1652F651" w14:textId="77777777" w:rsidR="00332B16" w:rsidRPr="00691143" w:rsidRDefault="00332B16">
      <w:pPr>
        <w:pStyle w:val="SynchrogenixBodyText"/>
        <w:spacing w:before="0" w:after="0"/>
        <w:ind w:left="720"/>
        <w:jc w:val="both"/>
        <w:rPr>
          <w:color w:val="000000" w:themeColor="text1"/>
          <w:sz w:val="22"/>
          <w:szCs w:val="22"/>
          <w:lang w:val="sr-Latn-ME"/>
        </w:rPr>
      </w:pPr>
    </w:p>
    <w:p w14:paraId="07C040E5" w14:textId="77777777" w:rsidR="00332B16" w:rsidRPr="00691143" w:rsidRDefault="00332B16">
      <w:pPr>
        <w:pStyle w:val="SynchrogenixBodyText"/>
        <w:numPr>
          <w:ilvl w:val="0"/>
          <w:numId w:val="34"/>
        </w:numPr>
        <w:spacing w:before="0" w:after="0"/>
        <w:jc w:val="both"/>
        <w:rPr>
          <w:color w:val="000000" w:themeColor="text1"/>
          <w:sz w:val="22"/>
          <w:szCs w:val="22"/>
          <w:shd w:val="clear" w:color="auto" w:fill="FAF9F8"/>
          <w:lang w:val="sr-Latn-ME"/>
        </w:rPr>
      </w:pPr>
      <w:r w:rsidRPr="00691143">
        <w:rPr>
          <w:color w:val="000000" w:themeColor="text1"/>
          <w:sz w:val="22"/>
          <w:lang w:val="sr-Latn-ME"/>
        </w:rPr>
        <w:t>Prije primjene ostaviti razblaženi rastvor da dostigne sobnu temperaturu.</w:t>
      </w:r>
    </w:p>
    <w:p w14:paraId="75863EE5" w14:textId="77777777" w:rsidR="00332B16" w:rsidRPr="00691143" w:rsidRDefault="00332B16">
      <w:pPr>
        <w:pStyle w:val="SynchrogenixBodyText"/>
        <w:spacing w:before="0" w:after="0"/>
        <w:jc w:val="both"/>
        <w:rPr>
          <w:color w:val="000000" w:themeColor="text1"/>
          <w:sz w:val="22"/>
          <w:szCs w:val="22"/>
          <w:shd w:val="clear" w:color="auto" w:fill="FAF9F8"/>
          <w:lang w:val="sr-Latn-ME"/>
        </w:rPr>
      </w:pPr>
    </w:p>
    <w:p w14:paraId="3A27CFC0" w14:textId="77777777" w:rsidR="00332B16" w:rsidRPr="00691143" w:rsidRDefault="00332B16">
      <w:pPr>
        <w:pStyle w:val="SynchrogenixBodyText"/>
        <w:numPr>
          <w:ilvl w:val="0"/>
          <w:numId w:val="34"/>
        </w:numPr>
        <w:spacing w:before="0" w:after="0"/>
        <w:jc w:val="both"/>
        <w:rPr>
          <w:color w:val="000000" w:themeColor="text1"/>
          <w:sz w:val="22"/>
          <w:szCs w:val="22"/>
          <w:shd w:val="clear" w:color="auto" w:fill="FAF9F8"/>
          <w:lang w:val="sr-Latn-ME"/>
        </w:rPr>
      </w:pPr>
      <w:r w:rsidRPr="00691143">
        <w:rPr>
          <w:color w:val="000000" w:themeColor="text1"/>
          <w:sz w:val="22"/>
          <w:lang w:val="sr-Latn-ME"/>
        </w:rPr>
        <w:t>Bacite sav neiskorišćeni rastvor iz bočice.</w:t>
      </w:r>
    </w:p>
    <w:p w14:paraId="2459DCA2" w14:textId="77777777" w:rsidR="00332B16" w:rsidRPr="00691143" w:rsidRDefault="00332B16">
      <w:pPr>
        <w:pStyle w:val="SynchrogenixBodyText"/>
        <w:spacing w:before="0" w:after="0"/>
        <w:jc w:val="both"/>
        <w:rPr>
          <w:color w:val="000000" w:themeColor="text1"/>
          <w:sz w:val="22"/>
          <w:szCs w:val="22"/>
          <w:lang w:val="sr-Latn-ME"/>
        </w:rPr>
      </w:pPr>
    </w:p>
    <w:p w14:paraId="2671EB33" w14:textId="074F79FB" w:rsidR="00332B16" w:rsidRPr="00691143" w:rsidRDefault="00332B16">
      <w:pPr>
        <w:pStyle w:val="SynchrogenixBodyText"/>
        <w:spacing w:before="0" w:after="0"/>
        <w:jc w:val="both"/>
        <w:rPr>
          <w:color w:val="000000" w:themeColor="text1"/>
          <w:sz w:val="22"/>
          <w:szCs w:val="22"/>
          <w:lang w:val="sr-Latn-ME"/>
        </w:rPr>
      </w:pPr>
      <w:r w:rsidRPr="00691143">
        <w:rPr>
          <w:color w:val="000000" w:themeColor="text1"/>
          <w:sz w:val="22"/>
          <w:lang w:val="sr-Latn-ME"/>
        </w:rPr>
        <w:t>Neiskoriš</w:t>
      </w:r>
      <w:r w:rsidR="00ED2DBB" w:rsidRPr="00691143">
        <w:rPr>
          <w:color w:val="000000" w:themeColor="text1"/>
          <w:sz w:val="22"/>
          <w:lang w:val="sr-Latn-ME"/>
        </w:rPr>
        <w:t>ć</w:t>
      </w:r>
      <w:r w:rsidRPr="00691143">
        <w:rPr>
          <w:color w:val="000000" w:themeColor="text1"/>
          <w:sz w:val="22"/>
          <w:lang w:val="sr-Latn-ME"/>
        </w:rPr>
        <w:t xml:space="preserve">eni lijek ili otpadni materijal </w:t>
      </w:r>
      <w:r w:rsidR="00ED2DBB" w:rsidRPr="00691143">
        <w:rPr>
          <w:color w:val="000000" w:themeColor="text1"/>
          <w:sz w:val="22"/>
          <w:lang w:val="sr-Latn-ME"/>
        </w:rPr>
        <w:t xml:space="preserve">odlažu se u skladu sa lokalnim </w:t>
      </w:r>
      <w:r w:rsidRPr="00691143">
        <w:rPr>
          <w:color w:val="000000" w:themeColor="text1"/>
          <w:sz w:val="22"/>
          <w:lang w:val="sr-Latn-ME"/>
        </w:rPr>
        <w:t>propisima.</w:t>
      </w:r>
    </w:p>
    <w:bookmarkEnd w:id="4"/>
    <w:p w14:paraId="5EFD12EC" w14:textId="77777777" w:rsidR="00332B16" w:rsidRPr="00691143" w:rsidRDefault="00332B16">
      <w:pPr>
        <w:jc w:val="both"/>
        <w:rPr>
          <w:bCs/>
          <w:sz w:val="22"/>
          <w:szCs w:val="22"/>
          <w:u w:val="single"/>
          <w:lang w:val="sr-Latn-ME"/>
        </w:rPr>
      </w:pPr>
    </w:p>
    <w:p w14:paraId="66564C61" w14:textId="30BEA6C0" w:rsidR="00332B16" w:rsidRPr="00691143" w:rsidRDefault="00332B16">
      <w:pPr>
        <w:jc w:val="both"/>
        <w:rPr>
          <w:bCs/>
          <w:i/>
          <w:sz w:val="22"/>
          <w:szCs w:val="22"/>
          <w:lang w:val="sr-Latn-ME"/>
        </w:rPr>
      </w:pPr>
      <w:r w:rsidRPr="00691143">
        <w:rPr>
          <w:bCs/>
          <w:i/>
          <w:sz w:val="22"/>
          <w:szCs w:val="22"/>
          <w:lang w:val="sr-Latn-ME"/>
        </w:rPr>
        <w:t>Čuvanje razblaženog rastvora</w:t>
      </w:r>
    </w:p>
    <w:p w14:paraId="17BD1C4D" w14:textId="28A11DBD" w:rsidR="00332B16" w:rsidRPr="00691143" w:rsidRDefault="001D0A61">
      <w:pPr>
        <w:jc w:val="both"/>
        <w:rPr>
          <w:bCs/>
          <w:sz w:val="22"/>
          <w:szCs w:val="22"/>
          <w:lang w:val="sr-Latn-ME"/>
        </w:rPr>
      </w:pPr>
      <w:r w:rsidRPr="00691143">
        <w:rPr>
          <w:bCs/>
          <w:sz w:val="22"/>
          <w:szCs w:val="22"/>
          <w:lang w:val="sr-Latn-ME"/>
        </w:rPr>
        <w:t xml:space="preserve">Lijek </w:t>
      </w:r>
      <w:r w:rsidR="00332B16" w:rsidRPr="00691143">
        <w:rPr>
          <w:bCs/>
          <w:sz w:val="22"/>
          <w:szCs w:val="22"/>
          <w:lang w:val="sr-Latn-ME"/>
        </w:rPr>
        <w:t>Cejemly ne sadrži konzervans.</w:t>
      </w:r>
    </w:p>
    <w:p w14:paraId="4CF38180" w14:textId="77777777" w:rsidR="00332B16" w:rsidRPr="00691143" w:rsidRDefault="00332B16">
      <w:pPr>
        <w:jc w:val="both"/>
        <w:rPr>
          <w:bCs/>
          <w:sz w:val="22"/>
          <w:szCs w:val="22"/>
          <w:lang w:val="sr-Latn-ME"/>
        </w:rPr>
      </w:pPr>
    </w:p>
    <w:p w14:paraId="34BBE8F0" w14:textId="10DA0530" w:rsidR="00332B16" w:rsidRPr="00691143" w:rsidRDefault="00332B16">
      <w:pPr>
        <w:jc w:val="both"/>
        <w:rPr>
          <w:bCs/>
          <w:sz w:val="22"/>
          <w:szCs w:val="22"/>
          <w:lang w:val="sr-Latn-ME"/>
        </w:rPr>
      </w:pPr>
      <w:r w:rsidRPr="00691143">
        <w:rPr>
          <w:bCs/>
          <w:sz w:val="22"/>
          <w:szCs w:val="22"/>
          <w:lang w:val="sr-Latn-ME"/>
        </w:rPr>
        <w:t>Rastvor primijenite čim se pripremi. Ako se razblaženi rastvor ne primijeni odmah, može se privremeno čuvati na dva načina:</w:t>
      </w:r>
    </w:p>
    <w:p w14:paraId="27E40612" w14:textId="77777777" w:rsidR="00332B16" w:rsidRPr="00691143" w:rsidRDefault="00332B16">
      <w:pPr>
        <w:jc w:val="both"/>
        <w:rPr>
          <w:bCs/>
          <w:sz w:val="22"/>
          <w:szCs w:val="22"/>
          <w:lang w:val="sr-Latn-ME"/>
        </w:rPr>
      </w:pPr>
    </w:p>
    <w:p w14:paraId="71C9B3EE" w14:textId="53414366" w:rsidR="00332B16" w:rsidRPr="00691143" w:rsidRDefault="00332B16">
      <w:pPr>
        <w:pStyle w:val="SynchrogenixBodyText"/>
        <w:numPr>
          <w:ilvl w:val="0"/>
          <w:numId w:val="34"/>
        </w:numPr>
        <w:spacing w:before="0" w:after="0"/>
        <w:jc w:val="both"/>
        <w:rPr>
          <w:color w:val="000000" w:themeColor="text1"/>
          <w:sz w:val="22"/>
          <w:lang w:val="sr-Latn-ME"/>
        </w:rPr>
      </w:pPr>
      <w:r w:rsidRPr="00691143">
        <w:rPr>
          <w:color w:val="000000" w:themeColor="text1"/>
          <w:sz w:val="22"/>
          <w:lang w:val="sr-Latn-ME"/>
        </w:rPr>
        <w:t xml:space="preserve">na sobnoj temperaturi do 25°C najduže 4 sata od </w:t>
      </w:r>
      <w:r w:rsidR="00C02630" w:rsidRPr="00691143">
        <w:rPr>
          <w:color w:val="000000" w:themeColor="text1"/>
          <w:sz w:val="22"/>
          <w:lang w:val="sr-Latn-ME"/>
        </w:rPr>
        <w:t xml:space="preserve">trenutka </w:t>
      </w:r>
      <w:r w:rsidRPr="00691143">
        <w:rPr>
          <w:color w:val="000000" w:themeColor="text1"/>
          <w:sz w:val="22"/>
          <w:lang w:val="sr-Latn-ME"/>
        </w:rPr>
        <w:t>pripreme do kraja primjene infuzije.</w:t>
      </w:r>
    </w:p>
    <w:p w14:paraId="6208B808" w14:textId="77777777" w:rsidR="00332B16" w:rsidRPr="00691143" w:rsidRDefault="00332B16">
      <w:pPr>
        <w:pStyle w:val="SynchrogenixBodyText"/>
        <w:spacing w:before="0" w:after="0"/>
        <w:ind w:left="720"/>
        <w:jc w:val="both"/>
        <w:rPr>
          <w:color w:val="000000" w:themeColor="text1"/>
          <w:sz w:val="22"/>
          <w:lang w:val="sr-Latn-ME"/>
        </w:rPr>
      </w:pPr>
      <w:r w:rsidRPr="00691143">
        <w:rPr>
          <w:color w:val="000000" w:themeColor="text1"/>
          <w:sz w:val="22"/>
          <w:lang w:val="sr-Latn-ME"/>
        </w:rPr>
        <w:t>ili</w:t>
      </w:r>
    </w:p>
    <w:p w14:paraId="0388ED71" w14:textId="6193F352" w:rsidR="00332B16" w:rsidRPr="00691143" w:rsidRDefault="00332B16">
      <w:pPr>
        <w:pStyle w:val="SynchrogenixBodyText"/>
        <w:numPr>
          <w:ilvl w:val="0"/>
          <w:numId w:val="34"/>
        </w:numPr>
        <w:spacing w:before="0" w:after="0"/>
        <w:jc w:val="both"/>
        <w:rPr>
          <w:bCs/>
          <w:sz w:val="22"/>
          <w:szCs w:val="22"/>
          <w:lang w:val="sr-Latn-ME"/>
        </w:rPr>
      </w:pPr>
      <w:r w:rsidRPr="00691143">
        <w:rPr>
          <w:color w:val="000000" w:themeColor="text1"/>
          <w:sz w:val="22"/>
          <w:lang w:val="sr-Latn-ME"/>
        </w:rPr>
        <w:t xml:space="preserve">u frižideru na temperaturi od 2°C do 8°C najduže 24 sata od </w:t>
      </w:r>
      <w:r w:rsidR="00C02630" w:rsidRPr="00691143">
        <w:rPr>
          <w:color w:val="000000" w:themeColor="text1"/>
          <w:sz w:val="22"/>
          <w:lang w:val="sr-Latn-ME"/>
        </w:rPr>
        <w:t xml:space="preserve">trenutka </w:t>
      </w:r>
      <w:r w:rsidRPr="00691143">
        <w:rPr>
          <w:color w:val="000000" w:themeColor="text1"/>
          <w:sz w:val="22"/>
          <w:lang w:val="sr-Latn-ME"/>
        </w:rPr>
        <w:t>pripreme do kraja</w:t>
      </w:r>
      <w:r w:rsidRPr="00691143">
        <w:rPr>
          <w:bCs/>
          <w:sz w:val="22"/>
          <w:szCs w:val="22"/>
          <w:lang w:val="sr-Latn-ME"/>
        </w:rPr>
        <w:t xml:space="preserve"> primjene infuzije. Prije primjene ostaviti razblaženi rastvor da dostigne sobnu temperaturu.</w:t>
      </w:r>
    </w:p>
    <w:p w14:paraId="3709B60F" w14:textId="77777777" w:rsidR="00332B16" w:rsidRPr="00691143" w:rsidRDefault="00332B16">
      <w:pPr>
        <w:jc w:val="both"/>
        <w:rPr>
          <w:bCs/>
          <w:sz w:val="22"/>
          <w:szCs w:val="22"/>
          <w:lang w:val="sr-Latn-ME"/>
        </w:rPr>
      </w:pPr>
    </w:p>
    <w:p w14:paraId="0A9A2529" w14:textId="77777777" w:rsidR="00332B16" w:rsidRPr="00691143" w:rsidRDefault="00332B16">
      <w:pPr>
        <w:jc w:val="both"/>
        <w:rPr>
          <w:bCs/>
          <w:sz w:val="22"/>
          <w:szCs w:val="22"/>
          <w:lang w:val="sr-Latn-ME"/>
        </w:rPr>
      </w:pPr>
      <w:r w:rsidRPr="00691143">
        <w:rPr>
          <w:bCs/>
          <w:sz w:val="22"/>
          <w:szCs w:val="22"/>
          <w:lang w:val="sr-Latn-ME"/>
        </w:rPr>
        <w:t>Ne zamrzavati.</w:t>
      </w:r>
    </w:p>
    <w:p w14:paraId="569042DA" w14:textId="77777777" w:rsidR="00332B16" w:rsidRPr="00691143" w:rsidRDefault="00332B16">
      <w:pPr>
        <w:jc w:val="both"/>
        <w:rPr>
          <w:bCs/>
          <w:sz w:val="22"/>
          <w:szCs w:val="22"/>
          <w:lang w:val="sr-Latn-ME"/>
        </w:rPr>
      </w:pPr>
    </w:p>
    <w:p w14:paraId="77617E6F" w14:textId="77777777" w:rsidR="00332B16" w:rsidRPr="00691143" w:rsidRDefault="00332B16">
      <w:pPr>
        <w:jc w:val="both"/>
        <w:rPr>
          <w:bCs/>
          <w:i/>
          <w:iCs/>
          <w:sz w:val="22"/>
          <w:szCs w:val="22"/>
          <w:lang w:val="sr-Latn-ME"/>
        </w:rPr>
      </w:pPr>
      <w:r w:rsidRPr="00691143">
        <w:rPr>
          <w:bCs/>
          <w:i/>
          <w:sz w:val="22"/>
          <w:szCs w:val="22"/>
          <w:lang w:val="sr-Latn-ME"/>
        </w:rPr>
        <w:t>Odlaganje</w:t>
      </w:r>
    </w:p>
    <w:p w14:paraId="111A8ED8" w14:textId="435E695D" w:rsidR="00440196" w:rsidRPr="00691143" w:rsidRDefault="00332B16">
      <w:pPr>
        <w:jc w:val="both"/>
        <w:rPr>
          <w:bCs/>
          <w:sz w:val="22"/>
          <w:szCs w:val="22"/>
          <w:lang w:val="sr-Latn-ME"/>
        </w:rPr>
      </w:pPr>
      <w:r w:rsidRPr="00691143">
        <w:rPr>
          <w:bCs/>
          <w:sz w:val="22"/>
          <w:szCs w:val="22"/>
          <w:lang w:val="sr-Latn-ME"/>
        </w:rPr>
        <w:t>Nemojte čuvati preostal</w:t>
      </w:r>
      <w:r w:rsidR="00B478FE" w:rsidRPr="00691143">
        <w:rPr>
          <w:bCs/>
          <w:sz w:val="22"/>
          <w:szCs w:val="22"/>
          <w:lang w:val="sr-Latn-ME"/>
        </w:rPr>
        <w:t>i infuzioni rastvor</w:t>
      </w:r>
      <w:r w:rsidRPr="00691143">
        <w:rPr>
          <w:bCs/>
          <w:sz w:val="22"/>
          <w:szCs w:val="22"/>
          <w:lang w:val="sr-Latn-ME"/>
        </w:rPr>
        <w:t xml:space="preserve"> za ponovnu primjenu. </w:t>
      </w:r>
      <w:r w:rsidR="00ED2DBB" w:rsidRPr="00691143">
        <w:rPr>
          <w:bCs/>
          <w:sz w:val="22"/>
          <w:szCs w:val="22"/>
          <w:lang w:val="sr-Latn-ME"/>
        </w:rPr>
        <w:t xml:space="preserve">Neiskorišćeni </w:t>
      </w:r>
      <w:r w:rsidRPr="00691143">
        <w:rPr>
          <w:bCs/>
          <w:sz w:val="22"/>
          <w:szCs w:val="22"/>
          <w:lang w:val="sr-Latn-ME"/>
        </w:rPr>
        <w:t xml:space="preserve">lijek ili otpadni materijal </w:t>
      </w:r>
      <w:r w:rsidR="00EC236E" w:rsidRPr="00691143">
        <w:rPr>
          <w:color w:val="000000" w:themeColor="text1"/>
          <w:sz w:val="22"/>
          <w:lang w:val="sr-Latn-ME"/>
        </w:rPr>
        <w:t xml:space="preserve">odlažu se u skladu sa lokalnim </w:t>
      </w:r>
      <w:r w:rsidRPr="00691143">
        <w:rPr>
          <w:bCs/>
          <w:sz w:val="22"/>
          <w:szCs w:val="22"/>
          <w:lang w:val="sr-Latn-ME"/>
        </w:rPr>
        <w:t>propisima.</w:t>
      </w:r>
    </w:p>
    <w:sectPr w:rsidR="00440196" w:rsidRPr="00691143" w:rsidSect="00140D34">
      <w:footerReference w:type="even" r:id="rId16"/>
      <w:footerReference w:type="default" r:id="rId17"/>
      <w:headerReference w:type="first" r:id="rId18"/>
      <w:footerReference w:type="first" r:id="rId19"/>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2B53B" w14:textId="77777777" w:rsidR="00B165A2" w:rsidRDefault="00B165A2">
      <w:r>
        <w:separator/>
      </w:r>
    </w:p>
  </w:endnote>
  <w:endnote w:type="continuationSeparator" w:id="0">
    <w:p w14:paraId="56BDB708" w14:textId="77777777" w:rsidR="00B165A2" w:rsidRDefault="00B16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3D65C"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D362FC"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AE4F8" w14:textId="11E610B4"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4A7D39">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4A7D39">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F1CE9"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07568" w14:textId="77777777" w:rsidR="00B165A2" w:rsidRDefault="00B165A2">
      <w:r>
        <w:separator/>
      </w:r>
    </w:p>
  </w:footnote>
  <w:footnote w:type="continuationSeparator" w:id="0">
    <w:p w14:paraId="385274FD" w14:textId="77777777" w:rsidR="00B165A2" w:rsidRDefault="00B16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C04E3" w14:textId="77777777" w:rsidR="00890846" w:rsidRDefault="00EF65C8">
    <w:pPr>
      <w:pStyle w:val="Header"/>
      <w:rPr>
        <w:sz w:val="16"/>
        <w:szCs w:val="16"/>
      </w:rPr>
    </w:pPr>
    <w:r w:rsidRPr="005319EA">
      <w:rPr>
        <w:noProof/>
        <w:sz w:val="16"/>
        <w:szCs w:val="16"/>
      </w:rPr>
      <w:drawing>
        <wp:inline distT="0" distB="0" distL="0" distR="0" wp14:anchorId="5C368D1D" wp14:editId="33D0665B">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13436E1" w14:textId="77777777" w:rsidR="00890846" w:rsidRDefault="00890846">
    <w:pPr>
      <w:pStyle w:val="Header"/>
      <w:rPr>
        <w:sz w:val="16"/>
        <w:szCs w:val="16"/>
      </w:rPr>
    </w:pPr>
  </w:p>
  <w:p w14:paraId="0B2A3B58"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7162CD"/>
    <w:multiLevelType w:val="hybridMultilevel"/>
    <w:tmpl w:val="05701130"/>
    <w:lvl w:ilvl="0" w:tplc="5EC64F76">
      <w:start w:val="1"/>
      <w:numFmt w:val="bullet"/>
      <w:lvlText w:val=""/>
      <w:lvlJc w:val="left"/>
      <w:pPr>
        <w:ind w:left="720" w:hanging="360"/>
      </w:pPr>
      <w:rPr>
        <w:rFonts w:ascii="Symbol" w:hAnsi="Symbol" w:hint="default"/>
        <w:b w:val="0"/>
        <w:i w:val="0"/>
        <w:strike w:val="0"/>
        <w:dstrike w:val="0"/>
        <w:color w:val="000000"/>
        <w:sz w:val="24"/>
        <w:szCs w:val="24"/>
        <w:u w:val="none" w:color="000000"/>
        <w:vertAlign w:val="baseline"/>
      </w:rPr>
    </w:lvl>
    <w:lvl w:ilvl="1" w:tplc="26D4D60A">
      <w:start w:val="1"/>
      <w:numFmt w:val="bullet"/>
      <w:lvlText w:val=""/>
      <w:lvlJc w:val="left"/>
      <w:pPr>
        <w:ind w:left="720" w:hanging="360"/>
      </w:pPr>
      <w:rPr>
        <w:rFonts w:ascii="Symbol" w:hAnsi="Symbol" w:hint="default"/>
      </w:rPr>
    </w:lvl>
    <w:lvl w:ilvl="2" w:tplc="C4E06DE0" w:tentative="1">
      <w:start w:val="1"/>
      <w:numFmt w:val="bullet"/>
      <w:lvlText w:val=""/>
      <w:lvlJc w:val="left"/>
      <w:pPr>
        <w:ind w:left="2160" w:hanging="360"/>
      </w:pPr>
      <w:rPr>
        <w:rFonts w:ascii="Wingdings" w:hAnsi="Wingdings" w:hint="default"/>
      </w:rPr>
    </w:lvl>
    <w:lvl w:ilvl="3" w:tplc="AB78AAF0" w:tentative="1">
      <w:start w:val="1"/>
      <w:numFmt w:val="bullet"/>
      <w:lvlText w:val=""/>
      <w:lvlJc w:val="left"/>
      <w:pPr>
        <w:ind w:left="2880" w:hanging="360"/>
      </w:pPr>
      <w:rPr>
        <w:rFonts w:ascii="Symbol" w:hAnsi="Symbol" w:hint="default"/>
      </w:rPr>
    </w:lvl>
    <w:lvl w:ilvl="4" w:tplc="590EF1CA" w:tentative="1">
      <w:start w:val="1"/>
      <w:numFmt w:val="bullet"/>
      <w:lvlText w:val="o"/>
      <w:lvlJc w:val="left"/>
      <w:pPr>
        <w:ind w:left="3600" w:hanging="360"/>
      </w:pPr>
      <w:rPr>
        <w:rFonts w:ascii="Courier New" w:hAnsi="Courier New" w:cs="Courier New" w:hint="default"/>
      </w:rPr>
    </w:lvl>
    <w:lvl w:ilvl="5" w:tplc="8C3E9CDC" w:tentative="1">
      <w:start w:val="1"/>
      <w:numFmt w:val="bullet"/>
      <w:lvlText w:val=""/>
      <w:lvlJc w:val="left"/>
      <w:pPr>
        <w:ind w:left="4320" w:hanging="360"/>
      </w:pPr>
      <w:rPr>
        <w:rFonts w:ascii="Wingdings" w:hAnsi="Wingdings" w:hint="default"/>
      </w:rPr>
    </w:lvl>
    <w:lvl w:ilvl="6" w:tplc="4412F08A" w:tentative="1">
      <w:start w:val="1"/>
      <w:numFmt w:val="bullet"/>
      <w:lvlText w:val=""/>
      <w:lvlJc w:val="left"/>
      <w:pPr>
        <w:ind w:left="5040" w:hanging="360"/>
      </w:pPr>
      <w:rPr>
        <w:rFonts w:ascii="Symbol" w:hAnsi="Symbol" w:hint="default"/>
      </w:rPr>
    </w:lvl>
    <w:lvl w:ilvl="7" w:tplc="95E28094" w:tentative="1">
      <w:start w:val="1"/>
      <w:numFmt w:val="bullet"/>
      <w:lvlText w:val="o"/>
      <w:lvlJc w:val="left"/>
      <w:pPr>
        <w:ind w:left="5760" w:hanging="360"/>
      </w:pPr>
      <w:rPr>
        <w:rFonts w:ascii="Courier New" w:hAnsi="Courier New" w:cs="Courier New" w:hint="default"/>
      </w:rPr>
    </w:lvl>
    <w:lvl w:ilvl="8" w:tplc="4F42305C" w:tentative="1">
      <w:start w:val="1"/>
      <w:numFmt w:val="bullet"/>
      <w:lvlText w:val=""/>
      <w:lvlJc w:val="left"/>
      <w:pPr>
        <w:ind w:left="6480" w:hanging="360"/>
      </w:pPr>
      <w:rPr>
        <w:rFonts w:ascii="Wingdings" w:hAnsi="Wingdings" w:hint="default"/>
      </w:rPr>
    </w:lvl>
  </w:abstractNum>
  <w:abstractNum w:abstractNumId="12" w15:restartNumberingAfterBreak="0">
    <w:nsid w:val="02C579E0"/>
    <w:multiLevelType w:val="hybridMultilevel"/>
    <w:tmpl w:val="AF98F05E"/>
    <w:lvl w:ilvl="0" w:tplc="BA7EF362">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DDA0D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70A9B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98D85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CC647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B647D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7C97A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08D1F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E80EB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4B3600"/>
    <w:multiLevelType w:val="hybridMultilevel"/>
    <w:tmpl w:val="A75C1B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AA5A79"/>
    <w:multiLevelType w:val="hybridMultilevel"/>
    <w:tmpl w:val="3AD80224"/>
    <w:lvl w:ilvl="0" w:tplc="5EC64F76">
      <w:start w:val="1"/>
      <w:numFmt w:val="bullet"/>
      <w:suff w:val="space"/>
      <w:lvlText w:val=""/>
      <w:lvlJc w:val="left"/>
      <w:pPr>
        <w:ind w:left="360" w:firstLine="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5FAB25C">
      <w:start w:val="1"/>
      <w:numFmt w:val="bullet"/>
      <w:suff w:val="space"/>
      <w:lvlText w:val="o"/>
      <w:lvlJc w:val="left"/>
      <w:pPr>
        <w:ind w:left="1800" w:hanging="949"/>
      </w:pPr>
      <w:rPr>
        <w:rFonts w:ascii="Courier New" w:hAnsi="Courier New" w:hint="default"/>
      </w:rPr>
    </w:lvl>
    <w:lvl w:ilvl="2" w:tplc="12FCAF4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6ACA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14742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B410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5274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0A1F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7C2E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B601729"/>
    <w:multiLevelType w:val="hybridMultilevel"/>
    <w:tmpl w:val="73BEE060"/>
    <w:lvl w:ilvl="0" w:tplc="4F980480">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A64F3B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30488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9E896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A00F4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AA599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9AD11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AEC60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7CC2D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D860305"/>
    <w:multiLevelType w:val="hybridMultilevel"/>
    <w:tmpl w:val="720214B8"/>
    <w:lvl w:ilvl="0" w:tplc="2F1839DE">
      <w:start w:val="1"/>
      <w:numFmt w:val="bullet"/>
      <w:lvlText w:val=""/>
      <w:lvlJc w:val="left"/>
      <w:pPr>
        <w:ind w:left="110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5A8AFC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3818A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6A742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F8F9A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3E609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28C64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0C782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2C2DF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DC7AE5"/>
    <w:multiLevelType w:val="hybridMultilevel"/>
    <w:tmpl w:val="F1502544"/>
    <w:lvl w:ilvl="0" w:tplc="52C254DC">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CE649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BA9F0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90C60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A06AC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F0620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A4B8A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B0C54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2CFC2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6"/>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20"/>
  </w:num>
  <w:num w:numId="16">
    <w:abstractNumId w:val="31"/>
  </w:num>
  <w:num w:numId="17">
    <w:abstractNumId w:val="13"/>
    <w:lvlOverride w:ilvl="0">
      <w:startOverride w:val="1"/>
    </w:lvlOverride>
  </w:num>
  <w:num w:numId="18">
    <w:abstractNumId w:val="28"/>
  </w:num>
  <w:num w:numId="19">
    <w:abstractNumId w:val="27"/>
  </w:num>
  <w:num w:numId="20">
    <w:abstractNumId w:val="25"/>
  </w:num>
  <w:num w:numId="21">
    <w:abstractNumId w:val="21"/>
  </w:num>
  <w:num w:numId="22">
    <w:abstractNumId w:val="14"/>
  </w:num>
  <w:num w:numId="23">
    <w:abstractNumId w:val="16"/>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0"/>
    <w:lvlOverride w:ilvl="0">
      <w:lvl w:ilvl="0">
        <w:start w:val="1"/>
        <w:numFmt w:val="bullet"/>
        <w:lvlText w:val="-"/>
        <w:legacy w:legacy="1" w:legacySpace="0" w:legacyIndent="360"/>
        <w:lvlJc w:val="left"/>
        <w:pPr>
          <w:ind w:left="360" w:hanging="360"/>
        </w:pPr>
      </w:lvl>
    </w:lvlOverride>
  </w:num>
  <w:num w:numId="29">
    <w:abstractNumId w:val="23"/>
  </w:num>
  <w:num w:numId="30">
    <w:abstractNumId w:val="15"/>
  </w:num>
  <w:num w:numId="31">
    <w:abstractNumId w:val="30"/>
  </w:num>
  <w:num w:numId="32">
    <w:abstractNumId w:val="17"/>
  </w:num>
  <w:num w:numId="33">
    <w:abstractNumId w:val="12"/>
  </w:num>
  <w:num w:numId="34">
    <w:abstractNumId w:val="11"/>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27CFA"/>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170"/>
    <w:rsid w:val="000F42C0"/>
    <w:rsid w:val="000F5734"/>
    <w:rsid w:val="000F5E16"/>
    <w:rsid w:val="000F7222"/>
    <w:rsid w:val="0010177B"/>
    <w:rsid w:val="00103180"/>
    <w:rsid w:val="001067AC"/>
    <w:rsid w:val="00110509"/>
    <w:rsid w:val="00114536"/>
    <w:rsid w:val="00123901"/>
    <w:rsid w:val="00125032"/>
    <w:rsid w:val="00125236"/>
    <w:rsid w:val="00130E5B"/>
    <w:rsid w:val="001327A9"/>
    <w:rsid w:val="001342A1"/>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02"/>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0A61"/>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95CB3"/>
    <w:rsid w:val="002A5AEC"/>
    <w:rsid w:val="002B1B18"/>
    <w:rsid w:val="002B21F6"/>
    <w:rsid w:val="002B263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4D4B"/>
    <w:rsid w:val="002F5716"/>
    <w:rsid w:val="002F727F"/>
    <w:rsid w:val="00300DA5"/>
    <w:rsid w:val="003110E1"/>
    <w:rsid w:val="0031366D"/>
    <w:rsid w:val="0031466D"/>
    <w:rsid w:val="00314D92"/>
    <w:rsid w:val="00315623"/>
    <w:rsid w:val="003161E2"/>
    <w:rsid w:val="0031692B"/>
    <w:rsid w:val="003208CF"/>
    <w:rsid w:val="00326D07"/>
    <w:rsid w:val="00326EEC"/>
    <w:rsid w:val="00327CA0"/>
    <w:rsid w:val="00327F66"/>
    <w:rsid w:val="0033120A"/>
    <w:rsid w:val="003324F7"/>
    <w:rsid w:val="00332B16"/>
    <w:rsid w:val="003330D6"/>
    <w:rsid w:val="003348A5"/>
    <w:rsid w:val="00335343"/>
    <w:rsid w:val="003417D5"/>
    <w:rsid w:val="0034181A"/>
    <w:rsid w:val="00341DEF"/>
    <w:rsid w:val="003437A3"/>
    <w:rsid w:val="00351634"/>
    <w:rsid w:val="0035469B"/>
    <w:rsid w:val="00364DA2"/>
    <w:rsid w:val="00371CCC"/>
    <w:rsid w:val="003731D0"/>
    <w:rsid w:val="00377385"/>
    <w:rsid w:val="00383CAA"/>
    <w:rsid w:val="00384EA9"/>
    <w:rsid w:val="00387233"/>
    <w:rsid w:val="00390487"/>
    <w:rsid w:val="00390924"/>
    <w:rsid w:val="003920A5"/>
    <w:rsid w:val="00396B66"/>
    <w:rsid w:val="003A321E"/>
    <w:rsid w:val="003A33F3"/>
    <w:rsid w:val="003A3507"/>
    <w:rsid w:val="003A4AAF"/>
    <w:rsid w:val="003A4AC5"/>
    <w:rsid w:val="003B03AF"/>
    <w:rsid w:val="003B5243"/>
    <w:rsid w:val="003B52E3"/>
    <w:rsid w:val="003B609E"/>
    <w:rsid w:val="003B698E"/>
    <w:rsid w:val="003C255F"/>
    <w:rsid w:val="003C3390"/>
    <w:rsid w:val="003C640B"/>
    <w:rsid w:val="003D065D"/>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3E04"/>
    <w:rsid w:val="0042422E"/>
    <w:rsid w:val="0042441A"/>
    <w:rsid w:val="00424645"/>
    <w:rsid w:val="00426B3B"/>
    <w:rsid w:val="00430180"/>
    <w:rsid w:val="00440169"/>
    <w:rsid w:val="00440196"/>
    <w:rsid w:val="00443B2A"/>
    <w:rsid w:val="00445D8F"/>
    <w:rsid w:val="0045215A"/>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A7D39"/>
    <w:rsid w:val="004B2780"/>
    <w:rsid w:val="004B6BB6"/>
    <w:rsid w:val="004C19EC"/>
    <w:rsid w:val="004C2D24"/>
    <w:rsid w:val="004C2E26"/>
    <w:rsid w:val="004C4FB4"/>
    <w:rsid w:val="004D1DE1"/>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25A2"/>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931"/>
    <w:rsid w:val="00585E11"/>
    <w:rsid w:val="00587765"/>
    <w:rsid w:val="00596B06"/>
    <w:rsid w:val="005A2368"/>
    <w:rsid w:val="005A244B"/>
    <w:rsid w:val="005A2E76"/>
    <w:rsid w:val="005A2EAF"/>
    <w:rsid w:val="005A6DC9"/>
    <w:rsid w:val="005A6E7B"/>
    <w:rsid w:val="005B5A33"/>
    <w:rsid w:val="005C5709"/>
    <w:rsid w:val="005C704B"/>
    <w:rsid w:val="005E0DEF"/>
    <w:rsid w:val="005E5E28"/>
    <w:rsid w:val="005E6DD4"/>
    <w:rsid w:val="005F2208"/>
    <w:rsid w:val="005F3E85"/>
    <w:rsid w:val="006010CA"/>
    <w:rsid w:val="00602EFC"/>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852E4"/>
    <w:rsid w:val="00691143"/>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30D7"/>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4A7"/>
    <w:rsid w:val="007B1F81"/>
    <w:rsid w:val="007C024B"/>
    <w:rsid w:val="007C2A93"/>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A38"/>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6D99"/>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18A9"/>
    <w:rsid w:val="00B034D4"/>
    <w:rsid w:val="00B04A09"/>
    <w:rsid w:val="00B0620F"/>
    <w:rsid w:val="00B12AAE"/>
    <w:rsid w:val="00B165A2"/>
    <w:rsid w:val="00B20DCF"/>
    <w:rsid w:val="00B23A38"/>
    <w:rsid w:val="00B26FFA"/>
    <w:rsid w:val="00B46B55"/>
    <w:rsid w:val="00B46BE5"/>
    <w:rsid w:val="00B46C91"/>
    <w:rsid w:val="00B47308"/>
    <w:rsid w:val="00B478FE"/>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E5A0B"/>
    <w:rsid w:val="00BF1A10"/>
    <w:rsid w:val="00BF353B"/>
    <w:rsid w:val="00C016C0"/>
    <w:rsid w:val="00C0263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55BCD"/>
    <w:rsid w:val="00C64BFF"/>
    <w:rsid w:val="00C66783"/>
    <w:rsid w:val="00C74F9D"/>
    <w:rsid w:val="00C77D13"/>
    <w:rsid w:val="00C82701"/>
    <w:rsid w:val="00C83B7A"/>
    <w:rsid w:val="00C859EE"/>
    <w:rsid w:val="00C85E52"/>
    <w:rsid w:val="00C86BA0"/>
    <w:rsid w:val="00C93081"/>
    <w:rsid w:val="00CA1646"/>
    <w:rsid w:val="00CA4860"/>
    <w:rsid w:val="00CA50EB"/>
    <w:rsid w:val="00CA6EBD"/>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0707C"/>
    <w:rsid w:val="00D10F18"/>
    <w:rsid w:val="00D125C2"/>
    <w:rsid w:val="00D14EBE"/>
    <w:rsid w:val="00D178AC"/>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0338"/>
    <w:rsid w:val="00DF40CB"/>
    <w:rsid w:val="00DF7182"/>
    <w:rsid w:val="00DF71E5"/>
    <w:rsid w:val="00E01924"/>
    <w:rsid w:val="00E02BBF"/>
    <w:rsid w:val="00E045AE"/>
    <w:rsid w:val="00E05616"/>
    <w:rsid w:val="00E06040"/>
    <w:rsid w:val="00E1106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36E"/>
    <w:rsid w:val="00EC299D"/>
    <w:rsid w:val="00EC3180"/>
    <w:rsid w:val="00EC3D7E"/>
    <w:rsid w:val="00EC4575"/>
    <w:rsid w:val="00EC7E83"/>
    <w:rsid w:val="00ED2DBB"/>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2B1D"/>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40B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10494"/>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A86D99"/>
    <w:pPr>
      <w:spacing w:before="120" w:after="120"/>
      <w:ind w:left="720"/>
      <w:contextualSpacing/>
    </w:pPr>
    <w:rPr>
      <w:rFonts w:eastAsia="Arial Unicode MS"/>
      <w:sz w:val="24"/>
      <w:szCs w:val="24"/>
      <w:lang w:val="hr-HR"/>
    </w:rPr>
  </w:style>
  <w:style w:type="paragraph" w:customStyle="1" w:styleId="SynchrogenixBodyText">
    <w:name w:val="Synchrogenix Body Text"/>
    <w:qFormat/>
    <w:rsid w:val="00332B16"/>
    <w:pPr>
      <w:spacing w:before="120" w:after="120"/>
    </w:pPr>
    <w:rPr>
      <w:rFonts w:eastAsia="Arial Unicode MS"/>
      <w:sz w:val="24"/>
      <w:szCs w:val="24"/>
      <w:lang w:val="hr-HR" w:eastAsia="en-US"/>
    </w:rPr>
  </w:style>
  <w:style w:type="paragraph" w:styleId="Revision">
    <w:name w:val="Revision"/>
    <w:hidden/>
    <w:uiPriority w:val="99"/>
    <w:semiHidden/>
    <w:rsid w:val="002F571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zeljenadejstva@cinmed.m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inmed.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giflow-eforms.who-umc.org/me/mead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4517C6B348B9E4C89FEFACE58B87C89" ma:contentTypeVersion="17" ma:contentTypeDescription="Umožňuje vytvoriť nový dokument." ma:contentTypeScope="" ma:versionID="91717734b79d347458426a0cd44d37b6">
  <xsd:schema xmlns:xsd="http://www.w3.org/2001/XMLSchema" xmlns:xs="http://www.w3.org/2001/XMLSchema" xmlns:p="http://schemas.microsoft.com/office/2006/metadata/properties" xmlns:ns2="1f1fa2fc-f681-42ca-9af7-0bf6fb202996" xmlns:ns3="fa1d51a2-c062-41b0-a4dd-2b8a6f6f92f7" targetNamespace="http://schemas.microsoft.com/office/2006/metadata/properties" ma:root="true" ma:fieldsID="c38e1432b0f9fa43f6d2ba1bd877a602" ns2:_="" ns3:_="">
    <xsd:import namespace="1f1fa2fc-f681-42ca-9af7-0bf6fb202996"/>
    <xsd:import namespace="fa1d51a2-c062-41b0-a4dd-2b8a6f6f92f7"/>
    <xsd:element name="properties">
      <xsd:complexType>
        <xsd:sequence>
          <xsd:element name="documentManagement">
            <xsd:complexType>
              <xsd:all>
                <xsd:element ref="ns2:MediaServiceMetadata" minOccurs="0"/>
                <xsd:element ref="ns2:MediaServiceFastMetadata" minOccurs="0"/>
                <xsd:element ref="ns2:D_x00e1_tuma_x010c_a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fa2fc-f681-42ca-9af7-0bf6fb202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_x00e1_tuma_x010c_as" ma:index="10" nillable="true" ma:displayName="Dátum a Čas" ma:default="[today]" ma:format="DateTime" ma:internalName="D_x00e1_tuma_x010c_as">
      <xsd:simpleType>
        <xsd:restriction base="dms:DateTim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0dfd4a7d-41de-4207-9d69-bb1304aef73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d51a2-c062-41b0-a4dd-2b8a6f6f92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14af489-b1f7-41d0-afe0-1b73dedc2cdd}" ma:internalName="TaxCatchAll" ma:showField="CatchAllData" ma:web="fa1d51a2-c062-41b0-a4dd-2b8a6f6f92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_x00e1_tuma_x010c_as xmlns="1f1fa2fc-f681-42ca-9af7-0bf6fb202996">2024-11-19T12:14:36+00:00</D_x00e1_tuma_x010c_as>
    <lcf76f155ced4ddcb4097134ff3c332f xmlns="1f1fa2fc-f681-42ca-9af7-0bf6fb202996">
      <Terms xmlns="http://schemas.microsoft.com/office/infopath/2007/PartnerControls"/>
    </lcf76f155ced4ddcb4097134ff3c332f>
    <TaxCatchAll xmlns="fa1d51a2-c062-41b0-a4dd-2b8a6f6f92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07B6D-0BEE-43C9-B6C6-46B5CCE88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fa2fc-f681-42ca-9af7-0bf6fb202996"/>
    <ds:schemaRef ds:uri="fa1d51a2-c062-41b0-a4dd-2b8a6f6f92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A7F0E-647E-4E8C-89BD-4CF973A04BE9}">
  <ds:schemaRefs>
    <ds:schemaRef ds:uri="http://schemas.microsoft.com/office/2006/metadata/properties"/>
    <ds:schemaRef ds:uri="http://schemas.microsoft.com/office/infopath/2007/PartnerControls"/>
    <ds:schemaRef ds:uri="1f1fa2fc-f681-42ca-9af7-0bf6fb202996"/>
    <ds:schemaRef ds:uri="fa1d51a2-c062-41b0-a4dd-2b8a6f6f92f7"/>
  </ds:schemaRefs>
</ds:datastoreItem>
</file>

<file path=customXml/itemProps3.xml><?xml version="1.0" encoding="utf-8"?>
<ds:datastoreItem xmlns:ds="http://schemas.openxmlformats.org/officeDocument/2006/customXml" ds:itemID="{9AE60102-F062-46EC-9127-C91C92B7BE0A}">
  <ds:schemaRefs>
    <ds:schemaRef ds:uri="http://schemas.microsoft.com/sharepoint/v3/contenttype/forms"/>
  </ds:schemaRefs>
</ds:datastoreItem>
</file>

<file path=customXml/itemProps4.xml><?xml version="1.0" encoding="utf-8"?>
<ds:datastoreItem xmlns:ds="http://schemas.openxmlformats.org/officeDocument/2006/customXml" ds:itemID="{8C816313-1798-430D-99FB-FCC732B35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2514</Words>
  <Characters>14334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Jonić-Popović</cp:lastModifiedBy>
  <cp:revision>3</cp:revision>
  <cp:lastPrinted>2010-03-01T14:10:00Z</cp:lastPrinted>
  <dcterms:created xsi:type="dcterms:W3CDTF">2025-08-12T12:58:00Z</dcterms:created>
  <dcterms:modified xsi:type="dcterms:W3CDTF">2025-08-13T10:52:00Z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0x01010024517C6B348B9E4C89FEFACE58B87C89</vt:lpwstr>
  </property>
</Properties>
</file>