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CB70C" w14:textId="77777777" w:rsidR="002510A5" w:rsidRPr="003872C5" w:rsidRDefault="002510A5" w:rsidP="00BC596D">
      <w:pPr>
        <w:widowControl w:val="0"/>
        <w:jc w:val="center"/>
        <w:rPr>
          <w:b/>
          <w:bCs/>
          <w:iCs/>
          <w:sz w:val="22"/>
          <w:szCs w:val="22"/>
          <w:u w:val="single"/>
          <w:lang w:val="sr-Latn-ME"/>
        </w:rPr>
      </w:pPr>
      <w:r w:rsidRPr="003872C5">
        <w:rPr>
          <w:b/>
          <w:bCs/>
          <w:iCs/>
          <w:sz w:val="22"/>
          <w:szCs w:val="22"/>
          <w:u w:val="single"/>
          <w:lang w:val="sr-Latn-ME"/>
        </w:rPr>
        <w:t>SAŽETAK KARAKTERISTIKA LIJEKA</w:t>
      </w:r>
    </w:p>
    <w:p w14:paraId="38165858" w14:textId="77777777" w:rsidR="003C17AB" w:rsidRPr="003872C5" w:rsidRDefault="003C17AB" w:rsidP="00BC596D">
      <w:pPr>
        <w:widowControl w:val="0"/>
        <w:tabs>
          <w:tab w:val="left" w:pos="540"/>
          <w:tab w:val="left" w:pos="569"/>
        </w:tabs>
        <w:rPr>
          <w:sz w:val="22"/>
          <w:szCs w:val="22"/>
          <w:lang w:val="sr-Latn-ME"/>
        </w:rPr>
      </w:pPr>
    </w:p>
    <w:p w14:paraId="4C47F5D2" w14:textId="77777777" w:rsidR="00C37FD7" w:rsidRPr="003872C5" w:rsidRDefault="00C37FD7" w:rsidP="00BC596D">
      <w:pPr>
        <w:widowControl w:val="0"/>
        <w:tabs>
          <w:tab w:val="left" w:pos="540"/>
          <w:tab w:val="left" w:pos="569"/>
        </w:tabs>
        <w:rPr>
          <w:bCs/>
          <w:sz w:val="22"/>
          <w:szCs w:val="22"/>
          <w:lang w:val="sr-Latn-ME"/>
        </w:rPr>
      </w:pPr>
    </w:p>
    <w:p w14:paraId="7FAE488F" w14:textId="77777777" w:rsidR="00411B4B" w:rsidRPr="003872C5" w:rsidRDefault="00411B4B" w:rsidP="00BC596D">
      <w:pPr>
        <w:widowControl w:val="0"/>
        <w:tabs>
          <w:tab w:val="left" w:pos="540"/>
          <w:tab w:val="left" w:pos="569"/>
        </w:tabs>
        <w:jc w:val="both"/>
        <w:rPr>
          <w:b/>
          <w:bCs/>
          <w:sz w:val="22"/>
          <w:szCs w:val="22"/>
          <w:lang w:val="sr-Latn-ME"/>
        </w:rPr>
      </w:pPr>
      <w:r w:rsidRPr="003872C5">
        <w:rPr>
          <w:b/>
          <w:bCs/>
          <w:sz w:val="22"/>
          <w:szCs w:val="22"/>
          <w:lang w:val="sr-Latn-ME"/>
        </w:rPr>
        <w:t>1.</w:t>
      </w:r>
      <w:r w:rsidR="00F5167F" w:rsidRPr="003872C5">
        <w:rPr>
          <w:b/>
          <w:bCs/>
          <w:sz w:val="22"/>
          <w:szCs w:val="22"/>
          <w:lang w:val="sr-Latn-ME"/>
        </w:rPr>
        <w:tab/>
      </w:r>
      <w:r w:rsidR="002846DB" w:rsidRPr="003872C5">
        <w:rPr>
          <w:b/>
          <w:bCs/>
          <w:sz w:val="22"/>
          <w:szCs w:val="22"/>
          <w:lang w:val="sr-Latn-ME"/>
        </w:rPr>
        <w:t xml:space="preserve">NAZIV </w:t>
      </w:r>
      <w:r w:rsidRPr="003872C5">
        <w:rPr>
          <w:b/>
          <w:bCs/>
          <w:sz w:val="22"/>
          <w:szCs w:val="22"/>
          <w:lang w:val="sr-Latn-ME"/>
        </w:rPr>
        <w:t>LIJEKA</w:t>
      </w:r>
    </w:p>
    <w:p w14:paraId="5C229CE5" w14:textId="77777777" w:rsidR="00EC2532" w:rsidRPr="003872C5" w:rsidRDefault="00EC2532" w:rsidP="00BC596D">
      <w:pPr>
        <w:widowControl w:val="0"/>
        <w:jc w:val="both"/>
        <w:rPr>
          <w:sz w:val="22"/>
          <w:szCs w:val="22"/>
          <w:lang w:val="sr-Latn-ME"/>
        </w:rPr>
      </w:pPr>
    </w:p>
    <w:p w14:paraId="5C7DE58F" w14:textId="2243338E" w:rsidR="00D41EFE" w:rsidRPr="003872C5" w:rsidRDefault="00D41EFE" w:rsidP="00BC596D">
      <w:pPr>
        <w:widowControl w:val="0"/>
        <w:jc w:val="both"/>
        <w:rPr>
          <w:iCs/>
          <w:sz w:val="22"/>
          <w:szCs w:val="22"/>
          <w:lang w:val="sr-Latn-ME"/>
        </w:rPr>
      </w:pPr>
      <w:r w:rsidRPr="003872C5">
        <w:rPr>
          <w:iCs/>
          <w:sz w:val="22"/>
          <w:szCs w:val="22"/>
          <w:lang w:val="sr-Latn-ME"/>
        </w:rPr>
        <w:t xml:space="preserve">Methotrexat Ebewe, 2,5 mg, tablete </w:t>
      </w:r>
    </w:p>
    <w:p w14:paraId="3790E086" w14:textId="77777777" w:rsidR="00D41EFE" w:rsidRPr="003872C5" w:rsidRDefault="00D41EFE" w:rsidP="00BC596D">
      <w:pPr>
        <w:widowControl w:val="0"/>
        <w:jc w:val="both"/>
        <w:rPr>
          <w:iCs/>
          <w:sz w:val="22"/>
          <w:szCs w:val="22"/>
          <w:lang w:val="sr-Latn-ME"/>
        </w:rPr>
      </w:pPr>
    </w:p>
    <w:p w14:paraId="55683E80" w14:textId="0AC2ECC7" w:rsidR="006D20A5" w:rsidRPr="003872C5" w:rsidRDefault="006D20A5" w:rsidP="00BC596D">
      <w:pPr>
        <w:widowControl w:val="0"/>
        <w:jc w:val="both"/>
        <w:rPr>
          <w:sz w:val="22"/>
          <w:szCs w:val="22"/>
          <w:lang w:val="sr-Latn-ME"/>
        </w:rPr>
      </w:pPr>
      <w:r w:rsidRPr="003872C5">
        <w:rPr>
          <w:sz w:val="22"/>
          <w:szCs w:val="22"/>
          <w:lang w:val="sr-Latn-ME"/>
        </w:rPr>
        <w:t>INN:</w:t>
      </w:r>
      <w:r w:rsidR="00D41EFE" w:rsidRPr="003872C5">
        <w:rPr>
          <w:sz w:val="22"/>
          <w:szCs w:val="22"/>
          <w:lang w:val="sr-Latn-ME"/>
        </w:rPr>
        <w:t xml:space="preserve"> </w:t>
      </w:r>
      <w:r w:rsidR="00D41EFE" w:rsidRPr="003872C5">
        <w:rPr>
          <w:iCs/>
          <w:sz w:val="22"/>
          <w:szCs w:val="22"/>
          <w:lang w:val="sr-Latn-ME"/>
        </w:rPr>
        <w:t>metotreksat</w:t>
      </w:r>
    </w:p>
    <w:p w14:paraId="1B329CF4" w14:textId="77777777" w:rsidR="006D20A5" w:rsidRPr="003872C5" w:rsidRDefault="006D20A5" w:rsidP="00BC596D">
      <w:pPr>
        <w:widowControl w:val="0"/>
        <w:jc w:val="both"/>
        <w:rPr>
          <w:bCs/>
          <w:sz w:val="22"/>
          <w:szCs w:val="22"/>
          <w:lang w:val="sr-Latn-ME"/>
        </w:rPr>
      </w:pPr>
    </w:p>
    <w:p w14:paraId="7FBBF80E" w14:textId="77777777" w:rsidR="00530BD7" w:rsidRPr="003872C5" w:rsidRDefault="00530BD7" w:rsidP="00BC596D">
      <w:pPr>
        <w:widowControl w:val="0"/>
        <w:jc w:val="both"/>
        <w:rPr>
          <w:bCs/>
          <w:sz w:val="22"/>
          <w:szCs w:val="22"/>
          <w:lang w:val="sr-Latn-ME"/>
        </w:rPr>
      </w:pPr>
    </w:p>
    <w:p w14:paraId="692832DC" w14:textId="77777777" w:rsidR="00411B4B" w:rsidRPr="003872C5" w:rsidRDefault="00411B4B" w:rsidP="00BC596D">
      <w:pPr>
        <w:widowControl w:val="0"/>
        <w:tabs>
          <w:tab w:val="left" w:pos="540"/>
          <w:tab w:val="left" w:pos="569"/>
        </w:tabs>
        <w:jc w:val="both"/>
        <w:rPr>
          <w:b/>
          <w:bCs/>
          <w:sz w:val="22"/>
          <w:szCs w:val="22"/>
          <w:lang w:val="sr-Latn-ME"/>
        </w:rPr>
      </w:pPr>
      <w:r w:rsidRPr="003872C5">
        <w:rPr>
          <w:b/>
          <w:bCs/>
          <w:sz w:val="22"/>
          <w:szCs w:val="22"/>
          <w:lang w:val="sr-Latn-ME"/>
        </w:rPr>
        <w:t xml:space="preserve">2. </w:t>
      </w:r>
      <w:r w:rsidR="00F5167F" w:rsidRPr="003872C5">
        <w:rPr>
          <w:b/>
          <w:bCs/>
          <w:sz w:val="22"/>
          <w:szCs w:val="22"/>
          <w:lang w:val="sr-Latn-ME"/>
        </w:rPr>
        <w:tab/>
      </w:r>
      <w:r w:rsidRPr="003872C5">
        <w:rPr>
          <w:b/>
          <w:bCs/>
          <w:sz w:val="22"/>
          <w:szCs w:val="22"/>
          <w:lang w:val="sr-Latn-ME"/>
        </w:rPr>
        <w:t>KVALITATIVNI I KVANTITATIVNI SASTAV</w:t>
      </w:r>
    </w:p>
    <w:p w14:paraId="463412D7" w14:textId="77777777" w:rsidR="005A0B2E" w:rsidRPr="003872C5" w:rsidRDefault="005A0B2E" w:rsidP="00BC596D">
      <w:pPr>
        <w:widowControl w:val="0"/>
        <w:jc w:val="both"/>
        <w:rPr>
          <w:sz w:val="22"/>
          <w:szCs w:val="22"/>
          <w:lang w:val="sr-Latn-ME"/>
        </w:rPr>
      </w:pPr>
    </w:p>
    <w:p w14:paraId="3FD69B0D" w14:textId="77777777" w:rsidR="00D41EFE" w:rsidRPr="003872C5" w:rsidRDefault="00D41EFE" w:rsidP="00BC596D">
      <w:pPr>
        <w:widowControl w:val="0"/>
        <w:jc w:val="both"/>
        <w:rPr>
          <w:sz w:val="22"/>
          <w:szCs w:val="22"/>
          <w:lang w:val="sr-Latn-ME"/>
        </w:rPr>
      </w:pPr>
      <w:r w:rsidRPr="003872C5">
        <w:rPr>
          <w:sz w:val="22"/>
          <w:szCs w:val="22"/>
          <w:lang w:val="sr-Latn-ME"/>
        </w:rPr>
        <w:t xml:space="preserve">Jedna tableta sadrži 2,5 mg metotreksata. </w:t>
      </w:r>
    </w:p>
    <w:p w14:paraId="5ED1A1BC" w14:textId="77777777" w:rsidR="00802A65" w:rsidRPr="003872C5" w:rsidRDefault="00802A65" w:rsidP="00BC596D">
      <w:pPr>
        <w:widowControl w:val="0"/>
        <w:jc w:val="both"/>
        <w:rPr>
          <w:sz w:val="22"/>
          <w:szCs w:val="22"/>
          <w:lang w:val="sr-Latn-ME"/>
        </w:rPr>
      </w:pPr>
    </w:p>
    <w:p w14:paraId="3DC20D2E" w14:textId="5851629E" w:rsidR="00D41EFE" w:rsidRPr="003872C5" w:rsidRDefault="00D41EFE" w:rsidP="00BC596D">
      <w:pPr>
        <w:widowControl w:val="0"/>
        <w:jc w:val="both"/>
        <w:rPr>
          <w:sz w:val="22"/>
          <w:szCs w:val="22"/>
          <w:lang w:val="sr-Latn-ME"/>
        </w:rPr>
      </w:pPr>
      <w:r w:rsidRPr="003872C5">
        <w:rPr>
          <w:sz w:val="22"/>
          <w:szCs w:val="22"/>
          <w:lang w:val="sr-Latn-ME"/>
        </w:rPr>
        <w:t>Pomoćna supstanca sa potvrđenim dejstvom: laktoza, monohidrat.</w:t>
      </w:r>
    </w:p>
    <w:p w14:paraId="530CD2AE" w14:textId="77777777" w:rsidR="00D41EFE" w:rsidRPr="003872C5" w:rsidRDefault="00D41EFE" w:rsidP="00BC596D">
      <w:pPr>
        <w:widowControl w:val="0"/>
        <w:jc w:val="both"/>
        <w:rPr>
          <w:sz w:val="22"/>
          <w:szCs w:val="22"/>
          <w:lang w:val="sr-Latn-ME"/>
        </w:rPr>
      </w:pPr>
    </w:p>
    <w:p w14:paraId="56C391AE" w14:textId="77777777" w:rsidR="0003793F" w:rsidRPr="003872C5" w:rsidRDefault="0003793F" w:rsidP="00BC596D">
      <w:pPr>
        <w:widowControl w:val="0"/>
        <w:jc w:val="both"/>
        <w:rPr>
          <w:sz w:val="22"/>
          <w:szCs w:val="22"/>
          <w:lang w:val="sr-Latn-ME"/>
        </w:rPr>
      </w:pPr>
      <w:r w:rsidRPr="003872C5">
        <w:rPr>
          <w:sz w:val="22"/>
          <w:szCs w:val="22"/>
          <w:lang w:val="sr-Latn-ME"/>
        </w:rPr>
        <w:t>Za spisak svih ekscipijenasa, pogledati dio 6.1.</w:t>
      </w:r>
    </w:p>
    <w:p w14:paraId="6F6AFCDC" w14:textId="00651477" w:rsidR="00C37FD7" w:rsidRPr="003872C5" w:rsidRDefault="00C37FD7" w:rsidP="00BC596D">
      <w:pPr>
        <w:widowControl w:val="0"/>
        <w:jc w:val="both"/>
        <w:rPr>
          <w:sz w:val="22"/>
          <w:szCs w:val="22"/>
          <w:lang w:val="sr-Latn-ME"/>
        </w:rPr>
      </w:pPr>
    </w:p>
    <w:p w14:paraId="40CED5FF" w14:textId="77777777" w:rsidR="00E5785E" w:rsidRPr="003872C5" w:rsidRDefault="00E5785E" w:rsidP="00BC596D">
      <w:pPr>
        <w:widowControl w:val="0"/>
        <w:jc w:val="both"/>
        <w:rPr>
          <w:sz w:val="22"/>
          <w:szCs w:val="22"/>
          <w:lang w:val="sr-Latn-ME"/>
        </w:rPr>
      </w:pPr>
    </w:p>
    <w:p w14:paraId="76736B8B" w14:textId="77777777" w:rsidR="00411B4B" w:rsidRPr="003872C5" w:rsidRDefault="00411B4B" w:rsidP="00BC596D">
      <w:pPr>
        <w:widowControl w:val="0"/>
        <w:tabs>
          <w:tab w:val="left" w:pos="540"/>
          <w:tab w:val="left" w:pos="569"/>
        </w:tabs>
        <w:jc w:val="both"/>
        <w:rPr>
          <w:b/>
          <w:bCs/>
          <w:sz w:val="22"/>
          <w:szCs w:val="22"/>
          <w:lang w:val="sr-Latn-ME"/>
        </w:rPr>
      </w:pPr>
      <w:r w:rsidRPr="003872C5">
        <w:rPr>
          <w:b/>
          <w:bCs/>
          <w:sz w:val="22"/>
          <w:szCs w:val="22"/>
          <w:lang w:val="sr-Latn-ME"/>
        </w:rPr>
        <w:t xml:space="preserve">3. </w:t>
      </w:r>
      <w:r w:rsidR="00F5167F" w:rsidRPr="003872C5">
        <w:rPr>
          <w:b/>
          <w:bCs/>
          <w:sz w:val="22"/>
          <w:szCs w:val="22"/>
          <w:lang w:val="sr-Latn-ME"/>
        </w:rPr>
        <w:tab/>
      </w:r>
      <w:r w:rsidRPr="003872C5">
        <w:rPr>
          <w:b/>
          <w:bCs/>
          <w:sz w:val="22"/>
          <w:szCs w:val="22"/>
          <w:lang w:val="sr-Latn-ME"/>
        </w:rPr>
        <w:t>FARMACEUTSKI OBLIK</w:t>
      </w:r>
      <w:r w:rsidR="009F2D23" w:rsidRPr="003872C5">
        <w:rPr>
          <w:b/>
          <w:bCs/>
          <w:sz w:val="22"/>
          <w:szCs w:val="22"/>
          <w:lang w:val="sr-Latn-ME"/>
        </w:rPr>
        <w:t xml:space="preserve"> </w:t>
      </w:r>
    </w:p>
    <w:p w14:paraId="60C6256D" w14:textId="77777777" w:rsidR="00D41EFE" w:rsidRPr="003872C5" w:rsidRDefault="00D41EFE" w:rsidP="00BC596D">
      <w:pPr>
        <w:widowControl w:val="0"/>
        <w:jc w:val="both"/>
        <w:rPr>
          <w:bCs/>
          <w:sz w:val="22"/>
          <w:szCs w:val="22"/>
          <w:lang w:val="sr-Latn-ME"/>
        </w:rPr>
      </w:pPr>
    </w:p>
    <w:p w14:paraId="194408CB" w14:textId="19760C64" w:rsidR="00D41EFE" w:rsidRPr="003872C5" w:rsidRDefault="00D41EFE" w:rsidP="00BC596D">
      <w:pPr>
        <w:widowControl w:val="0"/>
        <w:jc w:val="both"/>
        <w:rPr>
          <w:bCs/>
          <w:sz w:val="22"/>
          <w:szCs w:val="22"/>
          <w:lang w:val="sr-Latn-ME"/>
        </w:rPr>
      </w:pPr>
      <w:r w:rsidRPr="003872C5">
        <w:rPr>
          <w:bCs/>
          <w:sz w:val="22"/>
          <w:szCs w:val="22"/>
          <w:lang w:val="sr-Latn-ME"/>
        </w:rPr>
        <w:t>Tableta.</w:t>
      </w:r>
    </w:p>
    <w:p w14:paraId="62121E00" w14:textId="77777777" w:rsidR="00D41EFE" w:rsidRPr="003872C5" w:rsidRDefault="00D41EFE" w:rsidP="00BC596D">
      <w:pPr>
        <w:widowControl w:val="0"/>
        <w:jc w:val="both"/>
        <w:rPr>
          <w:bCs/>
          <w:sz w:val="22"/>
          <w:szCs w:val="22"/>
          <w:lang w:val="sr-Latn-ME"/>
        </w:rPr>
      </w:pPr>
    </w:p>
    <w:p w14:paraId="44F1BBCA" w14:textId="2ECE5E39" w:rsidR="00411B4B" w:rsidRPr="003872C5" w:rsidRDefault="00D41EFE" w:rsidP="00BC596D">
      <w:pPr>
        <w:widowControl w:val="0"/>
        <w:jc w:val="both"/>
        <w:rPr>
          <w:bCs/>
          <w:sz w:val="22"/>
          <w:szCs w:val="22"/>
          <w:lang w:val="sr-Latn-ME"/>
        </w:rPr>
      </w:pPr>
      <w:r w:rsidRPr="003872C5">
        <w:rPr>
          <w:bCs/>
          <w:sz w:val="22"/>
          <w:szCs w:val="22"/>
          <w:lang w:val="sr-Latn-ME"/>
        </w:rPr>
        <w:t>Svijetložute tablete, sa mogućim žutim do crvenim tačkicama metotreksata.</w:t>
      </w:r>
    </w:p>
    <w:p w14:paraId="08BE1DD0" w14:textId="0FC73671" w:rsidR="00EC2532" w:rsidRPr="003872C5" w:rsidRDefault="00EC2532" w:rsidP="00BC596D">
      <w:pPr>
        <w:widowControl w:val="0"/>
        <w:jc w:val="both"/>
        <w:rPr>
          <w:bCs/>
          <w:sz w:val="22"/>
          <w:szCs w:val="22"/>
          <w:lang w:val="sr-Latn-ME"/>
        </w:rPr>
      </w:pPr>
    </w:p>
    <w:p w14:paraId="68805282" w14:textId="77777777" w:rsidR="00E5785E" w:rsidRPr="003872C5" w:rsidRDefault="00E5785E" w:rsidP="00BC596D">
      <w:pPr>
        <w:widowControl w:val="0"/>
        <w:jc w:val="both"/>
        <w:rPr>
          <w:bCs/>
          <w:sz w:val="22"/>
          <w:szCs w:val="22"/>
          <w:lang w:val="sr-Latn-ME"/>
        </w:rPr>
      </w:pPr>
    </w:p>
    <w:p w14:paraId="008A577C" w14:textId="77777777" w:rsidR="00411B4B" w:rsidRPr="003872C5" w:rsidRDefault="00411B4B" w:rsidP="00BC596D">
      <w:pPr>
        <w:widowControl w:val="0"/>
        <w:tabs>
          <w:tab w:val="left" w:pos="540"/>
          <w:tab w:val="left" w:pos="569"/>
        </w:tabs>
        <w:jc w:val="both"/>
        <w:rPr>
          <w:b/>
          <w:bCs/>
          <w:sz w:val="22"/>
          <w:szCs w:val="22"/>
          <w:lang w:val="sr-Latn-ME"/>
        </w:rPr>
      </w:pPr>
      <w:r w:rsidRPr="003872C5">
        <w:rPr>
          <w:b/>
          <w:bCs/>
          <w:sz w:val="22"/>
          <w:szCs w:val="22"/>
          <w:lang w:val="sr-Latn-ME"/>
        </w:rPr>
        <w:t xml:space="preserve">4. </w:t>
      </w:r>
      <w:r w:rsidR="00480FB1" w:rsidRPr="003872C5">
        <w:rPr>
          <w:b/>
          <w:bCs/>
          <w:sz w:val="22"/>
          <w:szCs w:val="22"/>
          <w:lang w:val="sr-Latn-ME"/>
        </w:rPr>
        <w:tab/>
      </w:r>
      <w:r w:rsidRPr="003872C5">
        <w:rPr>
          <w:b/>
          <w:bCs/>
          <w:sz w:val="22"/>
          <w:szCs w:val="22"/>
          <w:lang w:val="sr-Latn-ME"/>
        </w:rPr>
        <w:t>KLINIČKI PODACI</w:t>
      </w:r>
    </w:p>
    <w:p w14:paraId="564AD5E2" w14:textId="77777777" w:rsidR="00CD6F02" w:rsidRPr="003872C5" w:rsidRDefault="00CD6F02" w:rsidP="00BC596D">
      <w:pPr>
        <w:widowControl w:val="0"/>
        <w:tabs>
          <w:tab w:val="left" w:pos="540"/>
          <w:tab w:val="left" w:pos="569"/>
        </w:tabs>
        <w:jc w:val="both"/>
        <w:rPr>
          <w:bCs/>
          <w:sz w:val="22"/>
          <w:szCs w:val="22"/>
          <w:lang w:val="sr-Latn-ME"/>
        </w:rPr>
      </w:pPr>
    </w:p>
    <w:p w14:paraId="0FFC34E5" w14:textId="77777777" w:rsidR="00411B4B" w:rsidRPr="003872C5" w:rsidRDefault="00411B4B" w:rsidP="00BC596D">
      <w:pPr>
        <w:widowControl w:val="0"/>
        <w:tabs>
          <w:tab w:val="left" w:pos="540"/>
          <w:tab w:val="left" w:pos="569"/>
        </w:tabs>
        <w:jc w:val="both"/>
        <w:rPr>
          <w:b/>
          <w:bCs/>
          <w:sz w:val="22"/>
          <w:szCs w:val="22"/>
          <w:lang w:val="sr-Latn-ME"/>
        </w:rPr>
      </w:pPr>
      <w:r w:rsidRPr="003872C5">
        <w:rPr>
          <w:b/>
          <w:bCs/>
          <w:sz w:val="22"/>
          <w:szCs w:val="22"/>
          <w:lang w:val="sr-Latn-ME"/>
        </w:rPr>
        <w:t xml:space="preserve">4.1. </w:t>
      </w:r>
      <w:r w:rsidR="00480FB1" w:rsidRPr="003872C5">
        <w:rPr>
          <w:b/>
          <w:bCs/>
          <w:sz w:val="22"/>
          <w:szCs w:val="22"/>
          <w:lang w:val="sr-Latn-ME"/>
        </w:rPr>
        <w:tab/>
      </w:r>
      <w:r w:rsidRPr="003872C5">
        <w:rPr>
          <w:b/>
          <w:bCs/>
          <w:sz w:val="22"/>
          <w:szCs w:val="22"/>
          <w:lang w:val="sr-Latn-ME"/>
        </w:rPr>
        <w:t>Terapijske indikacije</w:t>
      </w:r>
    </w:p>
    <w:p w14:paraId="3A87EA46" w14:textId="77777777" w:rsidR="00D41EFE" w:rsidRPr="003872C5" w:rsidRDefault="00D41EFE" w:rsidP="00BC596D">
      <w:pPr>
        <w:widowControl w:val="0"/>
        <w:tabs>
          <w:tab w:val="left" w:pos="540"/>
          <w:tab w:val="left" w:pos="569"/>
        </w:tabs>
        <w:jc w:val="both"/>
        <w:rPr>
          <w:b/>
          <w:bCs/>
          <w:sz w:val="22"/>
          <w:szCs w:val="22"/>
          <w:lang w:val="sr-Latn-ME"/>
        </w:rPr>
      </w:pPr>
    </w:p>
    <w:p w14:paraId="076501FC" w14:textId="23E9DC9F" w:rsidR="00D41EFE" w:rsidRPr="003872C5" w:rsidRDefault="00D41EFE" w:rsidP="00BC596D">
      <w:pPr>
        <w:pStyle w:val="ListParagraph"/>
        <w:widowControl w:val="0"/>
        <w:numPr>
          <w:ilvl w:val="0"/>
          <w:numId w:val="12"/>
        </w:numPr>
        <w:tabs>
          <w:tab w:val="left" w:pos="540"/>
          <w:tab w:val="left" w:pos="569"/>
        </w:tabs>
        <w:jc w:val="both"/>
        <w:rPr>
          <w:bCs/>
          <w:sz w:val="22"/>
          <w:szCs w:val="22"/>
          <w:lang w:val="sr-Latn-ME"/>
        </w:rPr>
      </w:pPr>
      <w:r w:rsidRPr="003872C5">
        <w:rPr>
          <w:bCs/>
          <w:sz w:val="22"/>
          <w:szCs w:val="22"/>
          <w:lang w:val="sr-Latn-ME"/>
        </w:rPr>
        <w:t xml:space="preserve">Antireumatske: aktivni reumatoidni artritis kod odraslih kod kojih je indikovana primjena antireumatskih ljekova koji modifikuju tok bolesti (engl. </w:t>
      </w:r>
      <w:r w:rsidRPr="003872C5">
        <w:rPr>
          <w:bCs/>
          <w:i/>
          <w:sz w:val="22"/>
          <w:szCs w:val="22"/>
          <w:lang w:val="sr-Latn-ME"/>
        </w:rPr>
        <w:t>disease modifying antirheumatic drugs</w:t>
      </w:r>
      <w:r w:rsidRPr="003872C5">
        <w:rPr>
          <w:bCs/>
          <w:sz w:val="22"/>
          <w:szCs w:val="22"/>
          <w:lang w:val="sr-Latn-ME"/>
        </w:rPr>
        <w:t>, DmARD).</w:t>
      </w:r>
    </w:p>
    <w:p w14:paraId="4909D9A4" w14:textId="63B92273" w:rsidR="00D41EFE" w:rsidRPr="003872C5" w:rsidRDefault="00D41EFE" w:rsidP="00BC596D">
      <w:pPr>
        <w:pStyle w:val="ListParagraph"/>
        <w:widowControl w:val="0"/>
        <w:numPr>
          <w:ilvl w:val="0"/>
          <w:numId w:val="12"/>
        </w:numPr>
        <w:tabs>
          <w:tab w:val="left" w:pos="540"/>
          <w:tab w:val="left" w:pos="569"/>
        </w:tabs>
        <w:jc w:val="both"/>
        <w:rPr>
          <w:bCs/>
          <w:sz w:val="22"/>
          <w:szCs w:val="22"/>
          <w:lang w:val="sr-Latn-ME"/>
        </w:rPr>
      </w:pPr>
      <w:r w:rsidRPr="003872C5">
        <w:rPr>
          <w:bCs/>
          <w:sz w:val="22"/>
          <w:szCs w:val="22"/>
          <w:lang w:val="sr-Latn-ME"/>
        </w:rPr>
        <w:t>Poliartritične forme teškog, aktivnog juvenilnog idiopatskog artritisa (JIA) kada se ne postiže odgovarajući odgovor primjenom nesteroidnih antiinflamatornih ljekova (NSAIL)</w:t>
      </w:r>
    </w:p>
    <w:p w14:paraId="19EF5228" w14:textId="735E9B15" w:rsidR="00D41EFE" w:rsidRPr="003872C5" w:rsidRDefault="00D41EFE" w:rsidP="00BC596D">
      <w:pPr>
        <w:pStyle w:val="ListParagraph"/>
        <w:widowControl w:val="0"/>
        <w:numPr>
          <w:ilvl w:val="0"/>
          <w:numId w:val="12"/>
        </w:numPr>
        <w:tabs>
          <w:tab w:val="left" w:pos="540"/>
          <w:tab w:val="left" w:pos="569"/>
        </w:tabs>
        <w:jc w:val="both"/>
        <w:rPr>
          <w:bCs/>
          <w:sz w:val="22"/>
          <w:szCs w:val="22"/>
          <w:lang w:val="sr-Latn-ME"/>
        </w:rPr>
      </w:pPr>
      <w:r w:rsidRPr="003872C5">
        <w:rPr>
          <w:bCs/>
          <w:sz w:val="22"/>
          <w:szCs w:val="22"/>
          <w:lang w:val="sr-Latn-ME"/>
        </w:rPr>
        <w:t>Antipsorijatične: Teška i generalizovana psorijaza vulgaris, naročito plak-tipa, kod odraslih koji se ne mogu na odgovarajući način liječiti standardnom terapijom kao što je fototerapija, PUVA i primjena retinoida.</w:t>
      </w:r>
    </w:p>
    <w:p w14:paraId="5985E272" w14:textId="211D3C4A" w:rsidR="00411B4B" w:rsidRPr="003872C5" w:rsidRDefault="00D41EFE" w:rsidP="00BC596D">
      <w:pPr>
        <w:pStyle w:val="ListParagraph"/>
        <w:widowControl w:val="0"/>
        <w:numPr>
          <w:ilvl w:val="0"/>
          <w:numId w:val="12"/>
        </w:numPr>
        <w:tabs>
          <w:tab w:val="left" w:pos="540"/>
          <w:tab w:val="left" w:pos="569"/>
        </w:tabs>
        <w:jc w:val="both"/>
        <w:rPr>
          <w:bCs/>
          <w:sz w:val="22"/>
          <w:szCs w:val="22"/>
          <w:lang w:val="sr-Latn-ME"/>
        </w:rPr>
      </w:pPr>
      <w:r w:rsidRPr="003872C5">
        <w:rPr>
          <w:bCs/>
          <w:sz w:val="22"/>
          <w:szCs w:val="22"/>
          <w:lang w:val="sr-Latn-ME"/>
        </w:rPr>
        <w:t>Citostatske: Terapija održavanja kod akutne limfoblastne leukemije.</w:t>
      </w:r>
    </w:p>
    <w:p w14:paraId="547834DB" w14:textId="77777777" w:rsidR="00D41EFE" w:rsidRPr="003872C5" w:rsidRDefault="00D41EFE" w:rsidP="00BC596D">
      <w:pPr>
        <w:widowControl w:val="0"/>
        <w:tabs>
          <w:tab w:val="left" w:pos="540"/>
          <w:tab w:val="left" w:pos="569"/>
        </w:tabs>
        <w:jc w:val="both"/>
        <w:rPr>
          <w:bCs/>
          <w:sz w:val="22"/>
          <w:szCs w:val="22"/>
          <w:lang w:val="sr-Latn-ME"/>
        </w:rPr>
      </w:pPr>
    </w:p>
    <w:p w14:paraId="004D2488" w14:textId="77777777" w:rsidR="00411B4B" w:rsidRPr="003872C5" w:rsidRDefault="00411B4B" w:rsidP="00BC596D">
      <w:pPr>
        <w:widowControl w:val="0"/>
        <w:tabs>
          <w:tab w:val="left" w:pos="540"/>
          <w:tab w:val="left" w:pos="569"/>
        </w:tabs>
        <w:jc w:val="both"/>
        <w:rPr>
          <w:b/>
          <w:bCs/>
          <w:sz w:val="22"/>
          <w:szCs w:val="22"/>
          <w:lang w:val="sr-Latn-ME"/>
        </w:rPr>
      </w:pPr>
      <w:r w:rsidRPr="003872C5">
        <w:rPr>
          <w:b/>
          <w:bCs/>
          <w:sz w:val="22"/>
          <w:szCs w:val="22"/>
          <w:lang w:val="sr-Latn-ME"/>
        </w:rPr>
        <w:t xml:space="preserve">4.2. </w:t>
      </w:r>
      <w:r w:rsidR="00480FB1" w:rsidRPr="003872C5">
        <w:rPr>
          <w:b/>
          <w:bCs/>
          <w:sz w:val="22"/>
          <w:szCs w:val="22"/>
          <w:lang w:val="sr-Latn-ME"/>
        </w:rPr>
        <w:tab/>
      </w:r>
      <w:r w:rsidRPr="003872C5">
        <w:rPr>
          <w:b/>
          <w:bCs/>
          <w:sz w:val="22"/>
          <w:szCs w:val="22"/>
          <w:lang w:val="sr-Latn-ME"/>
        </w:rPr>
        <w:t>Doziranje i način primjene</w:t>
      </w:r>
    </w:p>
    <w:p w14:paraId="1EB106E2" w14:textId="77777777" w:rsidR="000A656C" w:rsidRPr="003872C5" w:rsidRDefault="000A656C" w:rsidP="00BC596D">
      <w:pPr>
        <w:widowControl w:val="0"/>
        <w:autoSpaceDE w:val="0"/>
        <w:autoSpaceDN w:val="0"/>
        <w:rPr>
          <w:b/>
          <w:sz w:val="22"/>
          <w:szCs w:val="22"/>
          <w:lang w:val="sr-Latn-ME"/>
        </w:rPr>
      </w:pPr>
    </w:p>
    <w:tbl>
      <w:tblPr>
        <w:tblStyle w:val="TableGrid1"/>
        <w:tblW w:w="0" w:type="auto"/>
        <w:tblLook w:val="04A0" w:firstRow="1" w:lastRow="0" w:firstColumn="1" w:lastColumn="0" w:noHBand="0" w:noVBand="1"/>
      </w:tblPr>
      <w:tblGrid>
        <w:gridCol w:w="9063"/>
      </w:tblGrid>
      <w:tr w:rsidR="000A656C" w:rsidRPr="003872C5" w14:paraId="0BA54592" w14:textId="77777777" w:rsidTr="00654BB8">
        <w:tc>
          <w:tcPr>
            <w:tcW w:w="9063" w:type="dxa"/>
          </w:tcPr>
          <w:p w14:paraId="69CC964D" w14:textId="77777777" w:rsidR="000A656C" w:rsidRPr="003872C5" w:rsidRDefault="000A656C" w:rsidP="003872C5">
            <w:pPr>
              <w:tabs>
                <w:tab w:val="left" w:pos="540"/>
                <w:tab w:val="left" w:pos="569"/>
              </w:tabs>
              <w:jc w:val="both"/>
              <w:rPr>
                <w:rFonts w:ascii="Times New Roman" w:eastAsia="Times New Roman" w:hAnsi="Times New Roman" w:cs="Times New Roman"/>
                <w:bCs/>
                <w:sz w:val="22"/>
                <w:szCs w:val="22"/>
                <w:lang w:val="sr-Latn-ME"/>
              </w:rPr>
            </w:pPr>
            <w:r w:rsidRPr="003872C5">
              <w:rPr>
                <w:rFonts w:ascii="Times New Roman" w:hAnsi="Times New Roman" w:cs="Times New Roman"/>
                <w:bCs/>
                <w:sz w:val="22"/>
                <w:szCs w:val="22"/>
                <w:lang w:val="sr-Latn-ME"/>
              </w:rPr>
              <w:t>Važno upozorenje koje se odnosi na doziranje lijeka Methotrexat Ebewe (metotreksat):</w:t>
            </w:r>
          </w:p>
          <w:p w14:paraId="68AEE8ED" w14:textId="77777777" w:rsidR="000A656C" w:rsidRPr="003872C5" w:rsidRDefault="000A656C" w:rsidP="003872C5">
            <w:pPr>
              <w:pStyle w:val="ListParagraph"/>
              <w:tabs>
                <w:tab w:val="left" w:pos="540"/>
                <w:tab w:val="left" w:pos="569"/>
              </w:tabs>
              <w:jc w:val="both"/>
              <w:rPr>
                <w:rFonts w:ascii="Times New Roman" w:eastAsia="Times New Roman" w:hAnsi="Times New Roman" w:cs="Times New Roman"/>
                <w:bCs/>
                <w:sz w:val="22"/>
                <w:szCs w:val="22"/>
                <w:lang w:val="sr-Latn-ME"/>
              </w:rPr>
            </w:pPr>
          </w:p>
          <w:p w14:paraId="192ACDF3" w14:textId="77E06DE3" w:rsidR="000A656C" w:rsidRPr="003872C5" w:rsidRDefault="000A656C" w:rsidP="003872C5">
            <w:pPr>
              <w:tabs>
                <w:tab w:val="left" w:pos="540"/>
                <w:tab w:val="left" w:pos="569"/>
              </w:tabs>
              <w:jc w:val="both"/>
              <w:rPr>
                <w:rFonts w:ascii="Times New Roman" w:eastAsia="Times New Roman" w:hAnsi="Times New Roman" w:cs="Times New Roman"/>
                <w:bCs/>
                <w:sz w:val="22"/>
                <w:szCs w:val="22"/>
                <w:lang w:val="sr-Latn-ME"/>
              </w:rPr>
            </w:pPr>
            <w:r w:rsidRPr="003872C5">
              <w:rPr>
                <w:rFonts w:ascii="Times New Roman" w:hAnsi="Times New Roman" w:cs="Times New Roman"/>
                <w:bCs/>
                <w:sz w:val="22"/>
                <w:szCs w:val="22"/>
                <w:lang w:val="sr-Latn-ME"/>
              </w:rPr>
              <w:t>U terapiji reumatoidnog artritisa</w:t>
            </w:r>
            <w:r w:rsidR="00BD77D9" w:rsidRPr="003872C5">
              <w:rPr>
                <w:rFonts w:ascii="Times New Roman" w:hAnsi="Times New Roman" w:cs="Times New Roman"/>
                <w:bCs/>
                <w:sz w:val="22"/>
                <w:szCs w:val="22"/>
                <w:lang w:val="sr-Latn-ME"/>
              </w:rPr>
              <w:t>, juvenilnog idiopatskog artritisa (JIA)</w:t>
            </w:r>
            <w:r w:rsidRPr="003872C5">
              <w:rPr>
                <w:rFonts w:ascii="Times New Roman" w:hAnsi="Times New Roman" w:cs="Times New Roman"/>
                <w:bCs/>
                <w:sz w:val="22"/>
                <w:szCs w:val="22"/>
                <w:lang w:val="sr-Latn-ME"/>
              </w:rPr>
              <w:t xml:space="preserve"> i psorijaze, lijek Methotrexat Ebewe (metotreksat) se </w:t>
            </w:r>
            <w:r w:rsidR="00FC5E45" w:rsidRPr="003872C5">
              <w:rPr>
                <w:rFonts w:ascii="Times New Roman" w:hAnsi="Times New Roman" w:cs="Times New Roman"/>
                <w:bCs/>
                <w:sz w:val="22"/>
                <w:szCs w:val="22"/>
                <w:lang w:val="sr-Latn-ME"/>
              </w:rPr>
              <w:t xml:space="preserve">smije </w:t>
            </w:r>
            <w:r w:rsidRPr="003872C5">
              <w:rPr>
                <w:rFonts w:ascii="Times New Roman" w:hAnsi="Times New Roman" w:cs="Times New Roman"/>
                <w:bCs/>
                <w:sz w:val="22"/>
                <w:szCs w:val="22"/>
                <w:lang w:val="sr-Latn-ME"/>
              </w:rPr>
              <w:t>primjenjivati samo jednom nedjeljno.</w:t>
            </w:r>
          </w:p>
          <w:p w14:paraId="1A2BB4CD" w14:textId="77777777" w:rsidR="000A656C" w:rsidRPr="003872C5" w:rsidRDefault="000A656C" w:rsidP="003872C5">
            <w:pPr>
              <w:tabs>
                <w:tab w:val="left" w:pos="540"/>
                <w:tab w:val="left" w:pos="569"/>
              </w:tabs>
              <w:jc w:val="both"/>
              <w:rPr>
                <w:rFonts w:ascii="Times New Roman" w:eastAsia="Times New Roman" w:hAnsi="Times New Roman" w:cs="Times New Roman"/>
                <w:bCs/>
                <w:sz w:val="22"/>
                <w:szCs w:val="22"/>
                <w:lang w:val="sr-Latn-ME"/>
              </w:rPr>
            </w:pPr>
            <w:r w:rsidRPr="003872C5">
              <w:rPr>
                <w:rFonts w:ascii="Times New Roman" w:hAnsi="Times New Roman" w:cs="Times New Roman"/>
                <w:bCs/>
                <w:sz w:val="22"/>
                <w:szCs w:val="22"/>
                <w:lang w:val="sr-Latn-ME"/>
              </w:rPr>
              <w:t>Pogrešno doziranje lijeka Methotrexat Ebewe (metotreksat) može dovesti do ozbiljnih neželjenih reakcija uključujući i smrtni ishod. Molimo Vas da ovaj dio Sažetka karakteristika lijeka pročitate veoma pažljivo.</w:t>
            </w:r>
          </w:p>
          <w:p w14:paraId="19C3E7EE" w14:textId="77777777" w:rsidR="000A656C" w:rsidRPr="003872C5" w:rsidRDefault="000A656C" w:rsidP="00BC596D">
            <w:pPr>
              <w:jc w:val="both"/>
              <w:rPr>
                <w:rFonts w:ascii="Times New Roman" w:hAnsi="Times New Roman" w:cs="Times New Roman"/>
                <w:bCs/>
                <w:sz w:val="22"/>
                <w:szCs w:val="22"/>
                <w:lang w:val="sr-Latn-ME"/>
              </w:rPr>
            </w:pPr>
          </w:p>
        </w:tc>
      </w:tr>
    </w:tbl>
    <w:p w14:paraId="503B5B30" w14:textId="77777777" w:rsidR="000A656C" w:rsidRPr="003872C5" w:rsidRDefault="000A656C" w:rsidP="00BC596D">
      <w:pPr>
        <w:widowControl w:val="0"/>
        <w:tabs>
          <w:tab w:val="left" w:pos="540"/>
          <w:tab w:val="left" w:pos="569"/>
        </w:tabs>
        <w:jc w:val="both"/>
        <w:rPr>
          <w:bCs/>
          <w:sz w:val="22"/>
          <w:szCs w:val="22"/>
          <w:lang w:val="sr-Latn-ME"/>
        </w:rPr>
      </w:pPr>
    </w:p>
    <w:p w14:paraId="5E6A96AD" w14:textId="7366F7BF" w:rsidR="000A656C" w:rsidRPr="003872C5" w:rsidRDefault="000A656C" w:rsidP="00BC596D">
      <w:pPr>
        <w:widowControl w:val="0"/>
        <w:tabs>
          <w:tab w:val="left" w:pos="540"/>
          <w:tab w:val="left" w:pos="569"/>
        </w:tabs>
        <w:jc w:val="both"/>
        <w:rPr>
          <w:bCs/>
          <w:sz w:val="22"/>
          <w:szCs w:val="22"/>
          <w:lang w:val="sr-Latn-ME"/>
        </w:rPr>
      </w:pPr>
      <w:r w:rsidRPr="003872C5">
        <w:rPr>
          <w:bCs/>
          <w:sz w:val="22"/>
          <w:szCs w:val="22"/>
          <w:lang w:val="sr-Latn-ME"/>
        </w:rPr>
        <w:t>Lijek Methotrexat Ebewe smiju da propisuju samo ljekari sa iskustvom u primjeni metotreksata i potpunim razumijevanjem rizika terapije metotreksatom.</w:t>
      </w:r>
    </w:p>
    <w:p w14:paraId="3A23643B" w14:textId="77777777" w:rsidR="000A656C" w:rsidRPr="003872C5" w:rsidRDefault="000A656C" w:rsidP="00BC596D">
      <w:pPr>
        <w:widowControl w:val="0"/>
        <w:tabs>
          <w:tab w:val="left" w:pos="540"/>
          <w:tab w:val="left" w:pos="569"/>
        </w:tabs>
        <w:jc w:val="both"/>
        <w:rPr>
          <w:bCs/>
          <w:sz w:val="22"/>
          <w:szCs w:val="22"/>
          <w:lang w:val="sr-Latn-ME"/>
        </w:rPr>
      </w:pPr>
    </w:p>
    <w:p w14:paraId="7AC90F29" w14:textId="77777777" w:rsidR="000A656C" w:rsidRPr="003872C5" w:rsidRDefault="000A656C" w:rsidP="00BC596D">
      <w:pPr>
        <w:widowControl w:val="0"/>
        <w:tabs>
          <w:tab w:val="left" w:pos="540"/>
          <w:tab w:val="left" w:pos="569"/>
        </w:tabs>
        <w:jc w:val="both"/>
        <w:rPr>
          <w:bCs/>
          <w:sz w:val="22"/>
          <w:szCs w:val="22"/>
          <w:lang w:val="sr-Latn-ME"/>
        </w:rPr>
      </w:pPr>
      <w:r w:rsidRPr="003872C5">
        <w:rPr>
          <w:bCs/>
          <w:sz w:val="22"/>
          <w:szCs w:val="22"/>
          <w:lang w:val="sr-Latn-ME"/>
        </w:rPr>
        <w:t>Ljekar koji propisuje lijek treba da odredi dan u nedjelji kada će pacijent uzimati lijek.</w:t>
      </w:r>
    </w:p>
    <w:p w14:paraId="0E578F09" w14:textId="77777777" w:rsidR="000A656C" w:rsidRPr="003872C5" w:rsidRDefault="000A656C" w:rsidP="00BC596D">
      <w:pPr>
        <w:widowControl w:val="0"/>
        <w:tabs>
          <w:tab w:val="left" w:pos="540"/>
          <w:tab w:val="left" w:pos="569"/>
        </w:tabs>
        <w:jc w:val="both"/>
        <w:rPr>
          <w:bCs/>
          <w:sz w:val="22"/>
          <w:szCs w:val="22"/>
          <w:lang w:val="sr-Latn-ME"/>
        </w:rPr>
      </w:pPr>
    </w:p>
    <w:p w14:paraId="5016F88D" w14:textId="77777777" w:rsidR="000A656C" w:rsidRPr="003872C5" w:rsidRDefault="000A656C" w:rsidP="00BC596D">
      <w:pPr>
        <w:widowControl w:val="0"/>
        <w:tabs>
          <w:tab w:val="left" w:pos="540"/>
          <w:tab w:val="left" w:pos="569"/>
        </w:tabs>
        <w:jc w:val="both"/>
        <w:rPr>
          <w:bCs/>
          <w:sz w:val="22"/>
          <w:szCs w:val="22"/>
          <w:lang w:val="sr-Latn-ME"/>
        </w:rPr>
      </w:pPr>
      <w:r w:rsidRPr="003872C5">
        <w:rPr>
          <w:bCs/>
          <w:sz w:val="22"/>
          <w:szCs w:val="22"/>
          <w:lang w:val="sr-Latn-ME"/>
        </w:rPr>
        <w:t xml:space="preserve">Ljekar koji propisuje lijek mora da bude siguran da se pacijent ili njegovi njegovatelji mogu pridržavati režima doziranja </w:t>
      </w:r>
      <w:r w:rsidRPr="003872C5">
        <w:rPr>
          <w:b/>
          <w:sz w:val="22"/>
          <w:szCs w:val="22"/>
          <w:lang w:val="sr-Latn-ME"/>
        </w:rPr>
        <w:t>jednom nedjeljno.</w:t>
      </w:r>
    </w:p>
    <w:p w14:paraId="0C30D090" w14:textId="77777777" w:rsidR="00D41EFE" w:rsidRPr="003872C5" w:rsidRDefault="00D41EFE" w:rsidP="00BC596D">
      <w:pPr>
        <w:widowControl w:val="0"/>
        <w:tabs>
          <w:tab w:val="left" w:pos="540"/>
          <w:tab w:val="left" w:pos="569"/>
        </w:tabs>
        <w:jc w:val="both"/>
        <w:rPr>
          <w:bCs/>
          <w:sz w:val="22"/>
          <w:szCs w:val="22"/>
          <w:lang w:val="sr-Latn-ME"/>
        </w:rPr>
      </w:pPr>
    </w:p>
    <w:p w14:paraId="6AC35E1C" w14:textId="77777777" w:rsidR="00452E9D" w:rsidRPr="003872C5" w:rsidRDefault="00452E9D" w:rsidP="00BC596D">
      <w:pPr>
        <w:widowControl w:val="0"/>
        <w:tabs>
          <w:tab w:val="left" w:pos="540"/>
          <w:tab w:val="left" w:pos="569"/>
        </w:tabs>
        <w:jc w:val="both"/>
        <w:rPr>
          <w:bCs/>
          <w:sz w:val="22"/>
          <w:szCs w:val="22"/>
          <w:u w:val="single"/>
          <w:lang w:val="sr-Latn-ME"/>
        </w:rPr>
      </w:pPr>
      <w:r w:rsidRPr="003872C5">
        <w:rPr>
          <w:bCs/>
          <w:sz w:val="22"/>
          <w:szCs w:val="22"/>
          <w:u w:val="single"/>
          <w:lang w:val="sr-Latn-ME"/>
        </w:rPr>
        <w:t>Doziranje</w:t>
      </w:r>
    </w:p>
    <w:p w14:paraId="746EEF68" w14:textId="77777777" w:rsidR="00D41EFE" w:rsidRPr="003872C5" w:rsidRDefault="00D41EFE" w:rsidP="00BC596D">
      <w:pPr>
        <w:widowControl w:val="0"/>
        <w:tabs>
          <w:tab w:val="left" w:pos="540"/>
          <w:tab w:val="left" w:pos="569"/>
        </w:tabs>
        <w:jc w:val="both"/>
        <w:rPr>
          <w:bCs/>
          <w:sz w:val="22"/>
          <w:szCs w:val="22"/>
          <w:u w:val="single"/>
          <w:lang w:val="sr-Latn-ME"/>
        </w:rPr>
      </w:pPr>
    </w:p>
    <w:p w14:paraId="63FE4A10" w14:textId="3A3833AC" w:rsidR="00452E9D"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Tablete treba uzeti 1 sat prije ili 1,5-2 sata poslije jela.</w:t>
      </w:r>
    </w:p>
    <w:p w14:paraId="009728E7" w14:textId="77777777" w:rsidR="00D41EFE" w:rsidRPr="003872C5" w:rsidRDefault="00D41EFE" w:rsidP="00BC596D">
      <w:pPr>
        <w:widowControl w:val="0"/>
        <w:tabs>
          <w:tab w:val="left" w:pos="540"/>
          <w:tab w:val="left" w:pos="569"/>
        </w:tabs>
        <w:jc w:val="both"/>
        <w:rPr>
          <w:bCs/>
          <w:sz w:val="22"/>
          <w:szCs w:val="22"/>
          <w:lang w:val="sr-Latn-ME"/>
        </w:rPr>
      </w:pPr>
    </w:p>
    <w:p w14:paraId="59D0B7D5" w14:textId="739FAAB4" w:rsidR="00D41EFE" w:rsidRPr="003872C5" w:rsidRDefault="00D41EFE" w:rsidP="00BC596D">
      <w:pPr>
        <w:widowControl w:val="0"/>
        <w:tabs>
          <w:tab w:val="left" w:pos="540"/>
          <w:tab w:val="left" w:pos="569"/>
        </w:tabs>
        <w:jc w:val="both"/>
        <w:rPr>
          <w:bCs/>
          <w:sz w:val="22"/>
          <w:szCs w:val="22"/>
          <w:lang w:val="sr-Latn-ME"/>
        </w:rPr>
      </w:pPr>
      <w:r w:rsidRPr="003872C5">
        <w:rPr>
          <w:b/>
          <w:i/>
          <w:iCs/>
          <w:sz w:val="22"/>
          <w:szCs w:val="22"/>
          <w:lang w:val="sr-Latn-ME"/>
        </w:rPr>
        <w:t>Reumatoidni artritis i psorijaza</w:t>
      </w:r>
      <w:r w:rsidRPr="003872C5">
        <w:rPr>
          <w:b/>
          <w:sz w:val="22"/>
          <w:szCs w:val="22"/>
          <w:lang w:val="sr-Latn-ME"/>
        </w:rPr>
        <w:t>:</w:t>
      </w:r>
      <w:r w:rsidRPr="003872C5">
        <w:rPr>
          <w:bCs/>
          <w:sz w:val="22"/>
          <w:szCs w:val="22"/>
          <w:lang w:val="sr-Latn-ME"/>
        </w:rPr>
        <w:t xml:space="preserve"> Lijek smiju da propisuju samo ljekari specijalisti dermatologije, reumatologije i interne medicine. </w:t>
      </w:r>
    </w:p>
    <w:p w14:paraId="3729574C" w14:textId="77777777" w:rsidR="00D41EFE" w:rsidRPr="003872C5" w:rsidRDefault="00D41EFE" w:rsidP="00BC596D">
      <w:pPr>
        <w:widowControl w:val="0"/>
        <w:tabs>
          <w:tab w:val="left" w:pos="540"/>
          <w:tab w:val="left" w:pos="569"/>
        </w:tabs>
        <w:jc w:val="both"/>
        <w:rPr>
          <w:bCs/>
          <w:sz w:val="22"/>
          <w:szCs w:val="22"/>
          <w:lang w:val="sr-Latn-ME"/>
        </w:rPr>
      </w:pPr>
    </w:p>
    <w:p w14:paraId="4806CE2F" w14:textId="2420CB3B" w:rsidR="00D41EFE" w:rsidRPr="003872C5" w:rsidRDefault="00D41EFE" w:rsidP="00BC596D">
      <w:pPr>
        <w:widowControl w:val="0"/>
        <w:tabs>
          <w:tab w:val="left" w:pos="540"/>
          <w:tab w:val="left" w:pos="569"/>
        </w:tabs>
        <w:jc w:val="both"/>
        <w:rPr>
          <w:bCs/>
          <w:sz w:val="22"/>
          <w:szCs w:val="22"/>
          <w:lang w:val="sr-Latn-ME"/>
        </w:rPr>
      </w:pPr>
      <w:r w:rsidRPr="003872C5">
        <w:rPr>
          <w:b/>
          <w:i/>
          <w:iCs/>
          <w:sz w:val="22"/>
          <w:szCs w:val="22"/>
          <w:lang w:val="sr-Latn-ME"/>
        </w:rPr>
        <w:t>Psorijaza</w:t>
      </w:r>
      <w:r w:rsidRPr="003872C5">
        <w:rPr>
          <w:b/>
          <w:sz w:val="22"/>
          <w:szCs w:val="22"/>
          <w:lang w:val="sr-Latn-ME"/>
        </w:rPr>
        <w:t>:</w:t>
      </w:r>
      <w:r w:rsidRPr="003872C5">
        <w:rPr>
          <w:bCs/>
          <w:sz w:val="22"/>
          <w:szCs w:val="22"/>
          <w:lang w:val="sr-Latn-ME"/>
        </w:rPr>
        <w:t xml:space="preserve"> Preporučena početna doza je pojedinačna doza od 7,5 mg jednom nedjeljno</w:t>
      </w:r>
      <w:r w:rsidR="000A656C" w:rsidRPr="003872C5">
        <w:rPr>
          <w:bCs/>
          <w:sz w:val="22"/>
          <w:szCs w:val="22"/>
          <w:lang w:val="sr-Latn-ME"/>
        </w:rPr>
        <w:t xml:space="preserve"> </w:t>
      </w:r>
      <w:r w:rsidRPr="003872C5">
        <w:rPr>
          <w:bCs/>
          <w:sz w:val="22"/>
          <w:szCs w:val="22"/>
          <w:lang w:val="sr-Latn-ME"/>
        </w:rPr>
        <w:t>sa povećanjem od 2,5 mg nedjeljno.</w:t>
      </w:r>
    </w:p>
    <w:p w14:paraId="4820B72B" w14:textId="77777777" w:rsidR="00D41EFE" w:rsidRPr="003872C5" w:rsidRDefault="00D41EFE" w:rsidP="00BC596D">
      <w:pPr>
        <w:widowControl w:val="0"/>
        <w:tabs>
          <w:tab w:val="left" w:pos="540"/>
          <w:tab w:val="left" w:pos="569"/>
        </w:tabs>
        <w:jc w:val="both"/>
        <w:rPr>
          <w:bCs/>
          <w:sz w:val="22"/>
          <w:szCs w:val="22"/>
          <w:lang w:val="sr-Latn-ME"/>
        </w:rPr>
      </w:pPr>
    </w:p>
    <w:p w14:paraId="2A1FBB26" w14:textId="2A84EAF9" w:rsidR="00D41EFE" w:rsidRPr="003872C5" w:rsidRDefault="00D41EFE" w:rsidP="00BC596D">
      <w:pPr>
        <w:widowControl w:val="0"/>
        <w:tabs>
          <w:tab w:val="left" w:pos="540"/>
          <w:tab w:val="left" w:pos="569"/>
        </w:tabs>
        <w:jc w:val="both"/>
        <w:rPr>
          <w:bCs/>
          <w:sz w:val="22"/>
          <w:szCs w:val="22"/>
          <w:lang w:val="sr-Latn-ME"/>
        </w:rPr>
      </w:pPr>
      <w:r w:rsidRPr="003872C5">
        <w:rPr>
          <w:b/>
          <w:i/>
          <w:iCs/>
          <w:sz w:val="22"/>
          <w:szCs w:val="22"/>
          <w:lang w:val="sr-Latn-ME"/>
        </w:rPr>
        <w:t>Reumatoidni artritis:</w:t>
      </w:r>
      <w:r w:rsidRPr="003872C5">
        <w:rPr>
          <w:bCs/>
          <w:sz w:val="22"/>
          <w:szCs w:val="22"/>
          <w:lang w:val="sr-Latn-ME"/>
        </w:rPr>
        <w:t xml:space="preserve"> Početna doza od 7,5 mg (10 mg) jednom nedjeljno koja se daje kao pojedinačna doza, sa povećanjem od 5 mg svakog mjeseca do maksimalnog nivoa podnošljivosti koji ne smije da pređe 25 (30) mg/nedjeljno, parenteralna primjena bi trebalo da se razmotri u slučajevima neadekvatnog kliničkog odgovora ili netolerancije na lijek.</w:t>
      </w:r>
    </w:p>
    <w:p w14:paraId="1E5B6212" w14:textId="77777777" w:rsidR="00D41EFE" w:rsidRPr="003872C5" w:rsidRDefault="00D41EFE" w:rsidP="00BC596D">
      <w:pPr>
        <w:widowControl w:val="0"/>
        <w:tabs>
          <w:tab w:val="left" w:pos="540"/>
          <w:tab w:val="left" w:pos="569"/>
        </w:tabs>
        <w:jc w:val="both"/>
        <w:rPr>
          <w:bCs/>
          <w:sz w:val="22"/>
          <w:szCs w:val="22"/>
          <w:lang w:val="sr-Latn-ME"/>
        </w:rPr>
      </w:pPr>
    </w:p>
    <w:p w14:paraId="32CE0809" w14:textId="06E93045" w:rsidR="00D41EFE"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Terapijsko dejstvo se obično postiže u toku 6 nedjelja, a poboljšanje stanja pacijenta se postiže poslije 12 nedjelja i više. Ako se ne dobije odgovor nakon 6-8 nedjelja i ne uoče se toksična dejstva, doza se može povećati postepeno kao što je gore navedeno.</w:t>
      </w:r>
    </w:p>
    <w:p w14:paraId="2516FD4A" w14:textId="77777777" w:rsidR="00D41EFE" w:rsidRPr="003872C5" w:rsidRDefault="00D41EFE" w:rsidP="00BC596D">
      <w:pPr>
        <w:widowControl w:val="0"/>
        <w:tabs>
          <w:tab w:val="left" w:pos="540"/>
          <w:tab w:val="left" w:pos="569"/>
        </w:tabs>
        <w:jc w:val="both"/>
        <w:rPr>
          <w:bCs/>
          <w:sz w:val="22"/>
          <w:szCs w:val="22"/>
          <w:lang w:val="sr-Latn-ME"/>
        </w:rPr>
      </w:pPr>
    </w:p>
    <w:p w14:paraId="7DFFC650" w14:textId="0923F8E8" w:rsidR="00D41EFE"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Ako se ne dobije odgovor nakon 8 nedjelja primjene maksimalnih doza, treba prekinuti primjenu metotreksata. Kada se postigne odgovor na terapiju, dozu metotreksata treba smanjiti na najmanju moguću dozu održavanja. Do danas nije poznato optimalno trajanje terapije, ali trenutni podaci ukazuju da će inicijalno dobijeno dejstvo trajati tokom najmanje 2 godine ako se nastavi sa primjenom doza održavanja. Kada se terapija prekine, simptomi se mogu vratiti tokom narednih 3-6 ned</w:t>
      </w:r>
      <w:r w:rsidR="00FF273A" w:rsidRPr="003872C5">
        <w:rPr>
          <w:bCs/>
          <w:sz w:val="22"/>
          <w:szCs w:val="22"/>
          <w:lang w:val="sr-Latn-ME"/>
        </w:rPr>
        <w:t>j</w:t>
      </w:r>
      <w:r w:rsidRPr="003872C5">
        <w:rPr>
          <w:bCs/>
          <w:sz w:val="22"/>
          <w:szCs w:val="22"/>
          <w:lang w:val="sr-Latn-ME"/>
        </w:rPr>
        <w:t>elja.</w:t>
      </w:r>
    </w:p>
    <w:p w14:paraId="5867E160" w14:textId="77777777" w:rsidR="00D41EFE" w:rsidRPr="003872C5" w:rsidRDefault="00D41EFE" w:rsidP="00BC596D">
      <w:pPr>
        <w:widowControl w:val="0"/>
        <w:tabs>
          <w:tab w:val="left" w:pos="540"/>
          <w:tab w:val="left" w:pos="569"/>
        </w:tabs>
        <w:jc w:val="both"/>
        <w:rPr>
          <w:bCs/>
          <w:sz w:val="22"/>
          <w:szCs w:val="22"/>
          <w:lang w:val="sr-Latn-ME"/>
        </w:rPr>
      </w:pPr>
    </w:p>
    <w:p w14:paraId="243DF286" w14:textId="4410A4F6" w:rsidR="00D41EFE" w:rsidRPr="003872C5" w:rsidRDefault="00D41EFE" w:rsidP="00BC596D">
      <w:pPr>
        <w:widowControl w:val="0"/>
        <w:tabs>
          <w:tab w:val="left" w:pos="540"/>
          <w:tab w:val="left" w:pos="569"/>
        </w:tabs>
        <w:jc w:val="both"/>
        <w:rPr>
          <w:bCs/>
          <w:sz w:val="22"/>
          <w:szCs w:val="22"/>
          <w:u w:val="single"/>
          <w:lang w:val="sr-Latn-ME"/>
        </w:rPr>
      </w:pPr>
      <w:r w:rsidRPr="003872C5">
        <w:rPr>
          <w:bCs/>
          <w:sz w:val="22"/>
          <w:szCs w:val="22"/>
          <w:u w:val="single"/>
          <w:lang w:val="sr-Latn-ME"/>
        </w:rPr>
        <w:t>Doziranje kod d</w:t>
      </w:r>
      <w:r w:rsidR="00FF273A" w:rsidRPr="003872C5">
        <w:rPr>
          <w:bCs/>
          <w:sz w:val="22"/>
          <w:szCs w:val="22"/>
          <w:u w:val="single"/>
          <w:lang w:val="sr-Latn-ME"/>
        </w:rPr>
        <w:t>j</w:t>
      </w:r>
      <w:r w:rsidRPr="003872C5">
        <w:rPr>
          <w:bCs/>
          <w:sz w:val="22"/>
          <w:szCs w:val="22"/>
          <w:u w:val="single"/>
          <w:lang w:val="sr-Latn-ME"/>
        </w:rPr>
        <w:t>ece i adolescenata sa poliartritičnim oblicima juvenilnog idiopatskog artrisa</w:t>
      </w:r>
    </w:p>
    <w:p w14:paraId="778DBF91" w14:textId="38BECF95" w:rsidR="00D41EFE"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Preporučena doza je 10-15 mg/m² t</w:t>
      </w:r>
      <w:r w:rsidR="00FF273A" w:rsidRPr="003872C5">
        <w:rPr>
          <w:bCs/>
          <w:sz w:val="22"/>
          <w:szCs w:val="22"/>
          <w:lang w:val="sr-Latn-ME"/>
        </w:rPr>
        <w:t>j</w:t>
      </w:r>
      <w:r w:rsidRPr="003872C5">
        <w:rPr>
          <w:bCs/>
          <w:sz w:val="22"/>
          <w:szCs w:val="22"/>
          <w:lang w:val="sr-Latn-ME"/>
        </w:rPr>
        <w:t>elesne površine(TP)/ned</w:t>
      </w:r>
      <w:r w:rsidR="00FF273A" w:rsidRPr="003872C5">
        <w:rPr>
          <w:bCs/>
          <w:sz w:val="22"/>
          <w:szCs w:val="22"/>
          <w:lang w:val="sr-Latn-ME"/>
        </w:rPr>
        <w:t>j</w:t>
      </w:r>
      <w:r w:rsidRPr="003872C5">
        <w:rPr>
          <w:bCs/>
          <w:sz w:val="22"/>
          <w:szCs w:val="22"/>
          <w:lang w:val="sr-Latn-ME"/>
        </w:rPr>
        <w:t>eljno. U slučajevima kada pacijenti ne reaguju na terapiju ned</w:t>
      </w:r>
      <w:r w:rsidR="00FF273A" w:rsidRPr="003872C5">
        <w:rPr>
          <w:bCs/>
          <w:sz w:val="22"/>
          <w:szCs w:val="22"/>
          <w:lang w:val="sr-Latn-ME"/>
        </w:rPr>
        <w:t>j</w:t>
      </w:r>
      <w:r w:rsidRPr="003872C5">
        <w:rPr>
          <w:bCs/>
          <w:sz w:val="22"/>
          <w:szCs w:val="22"/>
          <w:lang w:val="sr-Latn-ME"/>
        </w:rPr>
        <w:t>eljna doza se može povećati do 20 mg/m² TP/ned</w:t>
      </w:r>
      <w:r w:rsidR="00FF273A" w:rsidRPr="003872C5">
        <w:rPr>
          <w:bCs/>
          <w:sz w:val="22"/>
          <w:szCs w:val="22"/>
          <w:lang w:val="sr-Latn-ME"/>
        </w:rPr>
        <w:t>j</w:t>
      </w:r>
      <w:r w:rsidRPr="003872C5">
        <w:rPr>
          <w:bCs/>
          <w:sz w:val="22"/>
          <w:szCs w:val="22"/>
          <w:lang w:val="sr-Latn-ME"/>
        </w:rPr>
        <w:t>eljno. Međutim, ako se doza poveća potrebno je učestalije pratiti stanje pacijenta.</w:t>
      </w:r>
    </w:p>
    <w:p w14:paraId="13FB030F" w14:textId="59EE6C2B" w:rsidR="00D41EFE"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Pacijenti sa JIA treba uv</w:t>
      </w:r>
      <w:r w:rsidR="00FF273A" w:rsidRPr="003872C5">
        <w:rPr>
          <w:bCs/>
          <w:sz w:val="22"/>
          <w:szCs w:val="22"/>
          <w:lang w:val="sr-Latn-ME"/>
        </w:rPr>
        <w:t>ij</w:t>
      </w:r>
      <w:r w:rsidRPr="003872C5">
        <w:rPr>
          <w:bCs/>
          <w:sz w:val="22"/>
          <w:szCs w:val="22"/>
          <w:lang w:val="sr-Latn-ME"/>
        </w:rPr>
        <w:t>ek da se obrate na od</w:t>
      </w:r>
      <w:r w:rsidR="00FF273A" w:rsidRPr="003872C5">
        <w:rPr>
          <w:bCs/>
          <w:sz w:val="22"/>
          <w:szCs w:val="22"/>
          <w:lang w:val="sr-Latn-ME"/>
        </w:rPr>
        <w:t>j</w:t>
      </w:r>
      <w:r w:rsidRPr="003872C5">
        <w:rPr>
          <w:bCs/>
          <w:sz w:val="22"/>
          <w:szCs w:val="22"/>
          <w:lang w:val="sr-Latn-ME"/>
        </w:rPr>
        <w:t>eljenje za reumatologiju specijalizovano za l</w:t>
      </w:r>
      <w:r w:rsidR="00FF273A" w:rsidRPr="003872C5">
        <w:rPr>
          <w:bCs/>
          <w:sz w:val="22"/>
          <w:szCs w:val="22"/>
          <w:lang w:val="sr-Latn-ME"/>
        </w:rPr>
        <w:t>ij</w:t>
      </w:r>
      <w:r w:rsidRPr="003872C5">
        <w:rPr>
          <w:bCs/>
          <w:sz w:val="22"/>
          <w:szCs w:val="22"/>
          <w:lang w:val="sr-Latn-ME"/>
        </w:rPr>
        <w:t>ečenje d</w:t>
      </w:r>
      <w:r w:rsidR="00FF273A" w:rsidRPr="003872C5">
        <w:rPr>
          <w:bCs/>
          <w:sz w:val="22"/>
          <w:szCs w:val="22"/>
          <w:lang w:val="sr-Latn-ME"/>
        </w:rPr>
        <w:t>j</w:t>
      </w:r>
      <w:r w:rsidRPr="003872C5">
        <w:rPr>
          <w:bCs/>
          <w:sz w:val="22"/>
          <w:szCs w:val="22"/>
          <w:lang w:val="sr-Latn-ME"/>
        </w:rPr>
        <w:t>ece/adolescenata.</w:t>
      </w:r>
    </w:p>
    <w:p w14:paraId="1FB100C9" w14:textId="7550544E" w:rsidR="00D41EFE"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Prim</w:t>
      </w:r>
      <w:r w:rsidR="00FF273A" w:rsidRPr="003872C5">
        <w:rPr>
          <w:bCs/>
          <w:sz w:val="22"/>
          <w:szCs w:val="22"/>
          <w:lang w:val="sr-Latn-ME"/>
        </w:rPr>
        <w:t>j</w:t>
      </w:r>
      <w:r w:rsidRPr="003872C5">
        <w:rPr>
          <w:bCs/>
          <w:sz w:val="22"/>
          <w:szCs w:val="22"/>
          <w:lang w:val="sr-Latn-ME"/>
        </w:rPr>
        <w:t>ena kod d</w:t>
      </w:r>
      <w:r w:rsidR="00FF273A" w:rsidRPr="003872C5">
        <w:rPr>
          <w:bCs/>
          <w:sz w:val="22"/>
          <w:szCs w:val="22"/>
          <w:lang w:val="sr-Latn-ME"/>
        </w:rPr>
        <w:t>j</w:t>
      </w:r>
      <w:r w:rsidRPr="003872C5">
        <w:rPr>
          <w:bCs/>
          <w:sz w:val="22"/>
          <w:szCs w:val="22"/>
          <w:lang w:val="sr-Latn-ME"/>
        </w:rPr>
        <w:t>ece mlađe od 3 godine se ne preporučuje zbog nedovoljno podataka o efikasnosti i bezb</w:t>
      </w:r>
      <w:r w:rsidR="00FF273A" w:rsidRPr="003872C5">
        <w:rPr>
          <w:bCs/>
          <w:sz w:val="22"/>
          <w:szCs w:val="22"/>
          <w:lang w:val="sr-Latn-ME"/>
        </w:rPr>
        <w:t>j</w:t>
      </w:r>
      <w:r w:rsidRPr="003872C5">
        <w:rPr>
          <w:bCs/>
          <w:sz w:val="22"/>
          <w:szCs w:val="22"/>
          <w:lang w:val="sr-Latn-ME"/>
        </w:rPr>
        <w:t>ednosti kod ove grupe pacijenata (vid</w:t>
      </w:r>
      <w:r w:rsidR="00FF273A" w:rsidRPr="003872C5">
        <w:rPr>
          <w:bCs/>
          <w:sz w:val="22"/>
          <w:szCs w:val="22"/>
          <w:lang w:val="sr-Latn-ME"/>
        </w:rPr>
        <w:t>j</w:t>
      </w:r>
      <w:r w:rsidRPr="003872C5">
        <w:rPr>
          <w:bCs/>
          <w:sz w:val="22"/>
          <w:szCs w:val="22"/>
          <w:lang w:val="sr-Latn-ME"/>
        </w:rPr>
        <w:t xml:space="preserve">eti </w:t>
      </w:r>
      <w:r w:rsidR="00FF273A" w:rsidRPr="003872C5">
        <w:rPr>
          <w:bCs/>
          <w:sz w:val="22"/>
          <w:szCs w:val="22"/>
          <w:lang w:val="sr-Latn-ME"/>
        </w:rPr>
        <w:t>dio</w:t>
      </w:r>
      <w:r w:rsidRPr="003872C5">
        <w:rPr>
          <w:bCs/>
          <w:sz w:val="22"/>
          <w:szCs w:val="22"/>
          <w:lang w:val="sr-Latn-ME"/>
        </w:rPr>
        <w:t xml:space="preserve"> 4.4).</w:t>
      </w:r>
    </w:p>
    <w:p w14:paraId="6477EA8C" w14:textId="77777777" w:rsidR="00D41EFE" w:rsidRPr="003872C5" w:rsidRDefault="00D41EFE" w:rsidP="00BC596D">
      <w:pPr>
        <w:widowControl w:val="0"/>
        <w:tabs>
          <w:tab w:val="left" w:pos="540"/>
          <w:tab w:val="left" w:pos="569"/>
        </w:tabs>
        <w:jc w:val="both"/>
        <w:rPr>
          <w:bCs/>
          <w:sz w:val="22"/>
          <w:szCs w:val="22"/>
          <w:lang w:val="sr-Latn-ME"/>
        </w:rPr>
      </w:pPr>
    </w:p>
    <w:p w14:paraId="676DDA4B" w14:textId="77777777" w:rsidR="00D41EFE" w:rsidRPr="003872C5" w:rsidRDefault="00D41EFE" w:rsidP="00BC596D">
      <w:pPr>
        <w:widowControl w:val="0"/>
        <w:tabs>
          <w:tab w:val="left" w:pos="540"/>
          <w:tab w:val="left" w:pos="569"/>
        </w:tabs>
        <w:jc w:val="both"/>
        <w:rPr>
          <w:bCs/>
          <w:i/>
          <w:iCs/>
          <w:sz w:val="22"/>
          <w:szCs w:val="22"/>
          <w:lang w:val="sr-Latn-ME"/>
        </w:rPr>
      </w:pPr>
      <w:r w:rsidRPr="003872C5">
        <w:rPr>
          <w:bCs/>
          <w:i/>
          <w:iCs/>
          <w:sz w:val="22"/>
          <w:szCs w:val="22"/>
          <w:lang w:val="sr-Latn-ME"/>
        </w:rPr>
        <w:t xml:space="preserve">Citostatici: </w:t>
      </w:r>
    </w:p>
    <w:p w14:paraId="7C5C5C7D" w14:textId="31EEE058" w:rsidR="00D41EFE"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Moguća je oralna prim</w:t>
      </w:r>
      <w:r w:rsidR="00FF273A" w:rsidRPr="003872C5">
        <w:rPr>
          <w:bCs/>
          <w:sz w:val="22"/>
          <w:szCs w:val="22"/>
          <w:lang w:val="sr-Latn-ME"/>
        </w:rPr>
        <w:t>j</w:t>
      </w:r>
      <w:r w:rsidRPr="003872C5">
        <w:rPr>
          <w:bCs/>
          <w:sz w:val="22"/>
          <w:szCs w:val="22"/>
          <w:lang w:val="sr-Latn-ME"/>
        </w:rPr>
        <w:t>ena metotreksata u dozi do 30 mg/m</w:t>
      </w:r>
      <w:r w:rsidRPr="003872C5">
        <w:rPr>
          <w:bCs/>
          <w:sz w:val="22"/>
          <w:szCs w:val="22"/>
          <w:vertAlign w:val="superscript"/>
          <w:lang w:val="sr-Latn-ME"/>
        </w:rPr>
        <w:t>2</w:t>
      </w:r>
      <w:r w:rsidRPr="003872C5">
        <w:rPr>
          <w:bCs/>
          <w:sz w:val="22"/>
          <w:szCs w:val="22"/>
          <w:lang w:val="sr-Latn-ME"/>
        </w:rPr>
        <w:t>, dok se veće doze moraju prim</w:t>
      </w:r>
      <w:r w:rsidR="00FF273A" w:rsidRPr="003872C5">
        <w:rPr>
          <w:bCs/>
          <w:sz w:val="22"/>
          <w:szCs w:val="22"/>
          <w:lang w:val="sr-Latn-ME"/>
        </w:rPr>
        <w:t>j</w:t>
      </w:r>
      <w:r w:rsidRPr="003872C5">
        <w:rPr>
          <w:bCs/>
          <w:sz w:val="22"/>
          <w:szCs w:val="22"/>
          <w:lang w:val="sr-Latn-ME"/>
        </w:rPr>
        <w:t>enjivati parenteralno.</w:t>
      </w:r>
    </w:p>
    <w:p w14:paraId="7E55212A" w14:textId="77777777" w:rsidR="00D41EFE" w:rsidRPr="003872C5" w:rsidRDefault="00D41EFE" w:rsidP="00BC596D">
      <w:pPr>
        <w:widowControl w:val="0"/>
        <w:tabs>
          <w:tab w:val="left" w:pos="540"/>
          <w:tab w:val="left" w:pos="569"/>
        </w:tabs>
        <w:jc w:val="both"/>
        <w:rPr>
          <w:bCs/>
          <w:sz w:val="22"/>
          <w:szCs w:val="22"/>
          <w:lang w:val="sr-Latn-ME"/>
        </w:rPr>
      </w:pPr>
    </w:p>
    <w:p w14:paraId="22E64EE8" w14:textId="77777777" w:rsidR="00D41EFE" w:rsidRPr="003872C5" w:rsidRDefault="00D41EFE" w:rsidP="00BC596D">
      <w:pPr>
        <w:widowControl w:val="0"/>
        <w:tabs>
          <w:tab w:val="left" w:pos="540"/>
          <w:tab w:val="left" w:pos="569"/>
        </w:tabs>
        <w:jc w:val="both"/>
        <w:rPr>
          <w:bCs/>
          <w:sz w:val="22"/>
          <w:szCs w:val="22"/>
          <w:u w:val="single"/>
          <w:lang w:val="sr-Latn-ME"/>
        </w:rPr>
      </w:pPr>
      <w:r w:rsidRPr="003872C5">
        <w:rPr>
          <w:bCs/>
          <w:sz w:val="22"/>
          <w:szCs w:val="22"/>
          <w:u w:val="single"/>
          <w:lang w:val="sr-Latn-ME"/>
        </w:rPr>
        <w:t>Doziranje kod pacijenata sa oštećenjem funkcije bubrega</w:t>
      </w:r>
    </w:p>
    <w:p w14:paraId="786DDD7D" w14:textId="17309BF5" w:rsidR="00D41EFE"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Metotreksat treba prim</w:t>
      </w:r>
      <w:r w:rsidR="00FF273A" w:rsidRPr="003872C5">
        <w:rPr>
          <w:bCs/>
          <w:sz w:val="22"/>
          <w:szCs w:val="22"/>
          <w:lang w:val="sr-Latn-ME"/>
        </w:rPr>
        <w:t>j</w:t>
      </w:r>
      <w:r w:rsidRPr="003872C5">
        <w:rPr>
          <w:bCs/>
          <w:sz w:val="22"/>
          <w:szCs w:val="22"/>
          <w:lang w:val="sr-Latn-ME"/>
        </w:rPr>
        <w:t>enjivati sa oprezom kod pacijenata sa oštećenjem funkcije bubrega. Dozu treba prilagoditi na sl</w:t>
      </w:r>
      <w:r w:rsidR="00FF273A" w:rsidRPr="003872C5">
        <w:rPr>
          <w:bCs/>
          <w:sz w:val="22"/>
          <w:szCs w:val="22"/>
          <w:lang w:val="sr-Latn-ME"/>
        </w:rPr>
        <w:t>j</w:t>
      </w:r>
      <w:r w:rsidRPr="003872C5">
        <w:rPr>
          <w:bCs/>
          <w:sz w:val="22"/>
          <w:szCs w:val="22"/>
          <w:lang w:val="sr-Latn-ME"/>
        </w:rPr>
        <w:t>edeći način:</w:t>
      </w:r>
    </w:p>
    <w:p w14:paraId="29D701FE" w14:textId="77777777" w:rsidR="00D41EFE" w:rsidRPr="003872C5" w:rsidRDefault="00D41EFE" w:rsidP="00BC596D">
      <w:pPr>
        <w:widowControl w:val="0"/>
        <w:tabs>
          <w:tab w:val="left" w:pos="540"/>
          <w:tab w:val="left" w:pos="569"/>
        </w:tabs>
        <w:jc w:val="both"/>
        <w:rPr>
          <w:bCs/>
          <w:sz w:val="22"/>
          <w:szCs w:val="22"/>
          <w:lang w:val="sr-Latn-ME"/>
        </w:rPr>
      </w:pPr>
    </w:p>
    <w:p w14:paraId="3874313C" w14:textId="071D836A" w:rsidR="00D41EFE"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Klirens kreatinina (m</w:t>
      </w:r>
      <w:r w:rsidR="00654BB8" w:rsidRPr="003872C5">
        <w:rPr>
          <w:bCs/>
          <w:sz w:val="22"/>
          <w:szCs w:val="22"/>
          <w:lang w:val="sr-Latn-ME"/>
        </w:rPr>
        <w:t>l</w:t>
      </w:r>
      <w:r w:rsidRPr="003872C5">
        <w:rPr>
          <w:bCs/>
          <w:sz w:val="22"/>
          <w:szCs w:val="22"/>
          <w:lang w:val="sr-Latn-ME"/>
        </w:rPr>
        <w:t>/min)</w:t>
      </w:r>
    </w:p>
    <w:p w14:paraId="5C919AF8" w14:textId="3A487852" w:rsidR="00D41EFE"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&gt; 50:</w:t>
      </w:r>
      <w:r w:rsidRPr="003872C5">
        <w:rPr>
          <w:bCs/>
          <w:sz w:val="22"/>
          <w:szCs w:val="22"/>
          <w:lang w:val="sr-Latn-ME"/>
        </w:rPr>
        <w:tab/>
      </w:r>
      <w:r w:rsidR="00FF273A" w:rsidRPr="003872C5">
        <w:rPr>
          <w:bCs/>
          <w:sz w:val="22"/>
          <w:szCs w:val="22"/>
          <w:lang w:val="sr-Latn-ME"/>
        </w:rPr>
        <w:t xml:space="preserve">                 </w:t>
      </w:r>
      <w:r w:rsidRPr="003872C5">
        <w:rPr>
          <w:bCs/>
          <w:sz w:val="22"/>
          <w:szCs w:val="22"/>
          <w:lang w:val="sr-Latn-ME"/>
        </w:rPr>
        <w:t>100% doze</w:t>
      </w:r>
    </w:p>
    <w:p w14:paraId="58F30392" w14:textId="20DB3C55" w:rsidR="00D41EFE"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20-50:</w:t>
      </w:r>
      <w:r w:rsidRPr="003872C5">
        <w:rPr>
          <w:bCs/>
          <w:sz w:val="22"/>
          <w:szCs w:val="22"/>
          <w:lang w:val="sr-Latn-ME"/>
        </w:rPr>
        <w:tab/>
      </w:r>
      <w:r w:rsidR="00FF273A" w:rsidRPr="003872C5">
        <w:rPr>
          <w:bCs/>
          <w:sz w:val="22"/>
          <w:szCs w:val="22"/>
          <w:lang w:val="sr-Latn-ME"/>
        </w:rPr>
        <w:t xml:space="preserve">              </w:t>
      </w:r>
      <w:r w:rsidRPr="003872C5">
        <w:rPr>
          <w:bCs/>
          <w:sz w:val="22"/>
          <w:szCs w:val="22"/>
          <w:lang w:val="sr-Latn-ME"/>
        </w:rPr>
        <w:t>50% doze</w:t>
      </w:r>
    </w:p>
    <w:p w14:paraId="7DDCCBF5" w14:textId="12472F29" w:rsidR="00D41EFE"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&lt; 20:</w:t>
      </w:r>
      <w:r w:rsidRPr="003872C5">
        <w:rPr>
          <w:bCs/>
          <w:sz w:val="22"/>
          <w:szCs w:val="22"/>
          <w:lang w:val="sr-Latn-ME"/>
        </w:rPr>
        <w:tab/>
      </w:r>
      <w:r w:rsidR="00FF273A" w:rsidRPr="003872C5">
        <w:rPr>
          <w:bCs/>
          <w:sz w:val="22"/>
          <w:szCs w:val="22"/>
          <w:lang w:val="sr-Latn-ME"/>
        </w:rPr>
        <w:t xml:space="preserve">              </w:t>
      </w:r>
      <w:r w:rsidRPr="003872C5">
        <w:rPr>
          <w:bCs/>
          <w:sz w:val="22"/>
          <w:szCs w:val="22"/>
          <w:lang w:val="sr-Latn-ME"/>
        </w:rPr>
        <w:t>metotreksat se ne sm</w:t>
      </w:r>
      <w:r w:rsidR="00FF273A" w:rsidRPr="003872C5">
        <w:rPr>
          <w:bCs/>
          <w:sz w:val="22"/>
          <w:szCs w:val="22"/>
          <w:lang w:val="sr-Latn-ME"/>
        </w:rPr>
        <w:t>ij</w:t>
      </w:r>
      <w:r w:rsidRPr="003872C5">
        <w:rPr>
          <w:bCs/>
          <w:sz w:val="22"/>
          <w:szCs w:val="22"/>
          <w:lang w:val="sr-Latn-ME"/>
        </w:rPr>
        <w:t>e prim</w:t>
      </w:r>
      <w:r w:rsidR="00F0346D" w:rsidRPr="003872C5">
        <w:rPr>
          <w:bCs/>
          <w:sz w:val="22"/>
          <w:szCs w:val="22"/>
          <w:lang w:val="sr-Latn-ME"/>
        </w:rPr>
        <w:t>i</w:t>
      </w:r>
      <w:r w:rsidR="00FF273A" w:rsidRPr="003872C5">
        <w:rPr>
          <w:bCs/>
          <w:sz w:val="22"/>
          <w:szCs w:val="22"/>
          <w:lang w:val="sr-Latn-ME"/>
        </w:rPr>
        <w:t>j</w:t>
      </w:r>
      <w:r w:rsidRPr="003872C5">
        <w:rPr>
          <w:bCs/>
          <w:sz w:val="22"/>
          <w:szCs w:val="22"/>
          <w:lang w:val="sr-Latn-ME"/>
        </w:rPr>
        <w:t>enjivati</w:t>
      </w:r>
    </w:p>
    <w:p w14:paraId="1A8960A1" w14:textId="77777777" w:rsidR="00D41EFE" w:rsidRPr="003872C5" w:rsidRDefault="00D41EFE" w:rsidP="00BC596D">
      <w:pPr>
        <w:widowControl w:val="0"/>
        <w:tabs>
          <w:tab w:val="left" w:pos="540"/>
          <w:tab w:val="left" w:pos="569"/>
        </w:tabs>
        <w:jc w:val="both"/>
        <w:rPr>
          <w:bCs/>
          <w:sz w:val="22"/>
          <w:szCs w:val="22"/>
          <w:lang w:val="sr-Latn-ME"/>
        </w:rPr>
      </w:pPr>
    </w:p>
    <w:p w14:paraId="234CC640" w14:textId="77777777" w:rsidR="00D41EFE" w:rsidRPr="003872C5" w:rsidRDefault="00D41EFE" w:rsidP="00BC596D">
      <w:pPr>
        <w:widowControl w:val="0"/>
        <w:tabs>
          <w:tab w:val="left" w:pos="540"/>
          <w:tab w:val="left" w:pos="569"/>
        </w:tabs>
        <w:jc w:val="both"/>
        <w:rPr>
          <w:bCs/>
          <w:sz w:val="22"/>
          <w:szCs w:val="22"/>
          <w:u w:val="single"/>
          <w:lang w:val="sr-Latn-ME"/>
        </w:rPr>
      </w:pPr>
      <w:r w:rsidRPr="003872C5">
        <w:rPr>
          <w:bCs/>
          <w:sz w:val="22"/>
          <w:szCs w:val="22"/>
          <w:u w:val="single"/>
          <w:lang w:val="sr-Latn-ME"/>
        </w:rPr>
        <w:t>Pacijenti sa oštećenjem funkcije jetre</w:t>
      </w:r>
    </w:p>
    <w:p w14:paraId="535E3CD9" w14:textId="0F224CF4" w:rsidR="00D41EFE" w:rsidRPr="003872C5" w:rsidRDefault="00D41EFE" w:rsidP="00BC596D">
      <w:pPr>
        <w:widowControl w:val="0"/>
        <w:tabs>
          <w:tab w:val="left" w:pos="540"/>
          <w:tab w:val="left" w:pos="569"/>
        </w:tabs>
        <w:jc w:val="both"/>
        <w:rPr>
          <w:bCs/>
          <w:sz w:val="22"/>
          <w:szCs w:val="22"/>
          <w:lang w:val="sr-Latn-ME"/>
        </w:rPr>
      </w:pPr>
      <w:r w:rsidRPr="003872C5">
        <w:rPr>
          <w:bCs/>
          <w:sz w:val="22"/>
          <w:szCs w:val="22"/>
          <w:lang w:val="sr-Latn-ME"/>
        </w:rPr>
        <w:t>Ako se uopšte prim</w:t>
      </w:r>
      <w:r w:rsidR="00FF273A" w:rsidRPr="003872C5">
        <w:rPr>
          <w:bCs/>
          <w:sz w:val="22"/>
          <w:szCs w:val="22"/>
          <w:lang w:val="sr-Latn-ME"/>
        </w:rPr>
        <w:t>j</w:t>
      </w:r>
      <w:r w:rsidRPr="003872C5">
        <w:rPr>
          <w:bCs/>
          <w:sz w:val="22"/>
          <w:szCs w:val="22"/>
          <w:lang w:val="sr-Latn-ME"/>
        </w:rPr>
        <w:t>enjuje, metotreksat treba prim</w:t>
      </w:r>
      <w:r w:rsidR="00FF273A" w:rsidRPr="003872C5">
        <w:rPr>
          <w:bCs/>
          <w:sz w:val="22"/>
          <w:szCs w:val="22"/>
          <w:lang w:val="sr-Latn-ME"/>
        </w:rPr>
        <w:t>j</w:t>
      </w:r>
      <w:r w:rsidRPr="003872C5">
        <w:rPr>
          <w:bCs/>
          <w:sz w:val="22"/>
          <w:szCs w:val="22"/>
          <w:lang w:val="sr-Latn-ME"/>
        </w:rPr>
        <w:t xml:space="preserve">enjivati veoma oprezno kod pacijenata sa značajnim trenutnim ili prethodnim oštećenjem funkcije jetre, posebno ako je alkoholne etiologije. </w:t>
      </w:r>
    </w:p>
    <w:p w14:paraId="28DDCF22" w14:textId="77777777" w:rsidR="00452E9D" w:rsidRPr="003872C5" w:rsidRDefault="00452E9D" w:rsidP="00BC596D">
      <w:pPr>
        <w:widowControl w:val="0"/>
        <w:tabs>
          <w:tab w:val="left" w:pos="540"/>
          <w:tab w:val="left" w:pos="569"/>
        </w:tabs>
        <w:jc w:val="both"/>
        <w:rPr>
          <w:bCs/>
          <w:sz w:val="22"/>
          <w:szCs w:val="22"/>
          <w:lang w:val="sr-Latn-ME"/>
        </w:rPr>
      </w:pPr>
    </w:p>
    <w:p w14:paraId="60601EBF" w14:textId="56625F7F" w:rsidR="00411B4B" w:rsidRPr="003872C5" w:rsidRDefault="00411B4B" w:rsidP="00BC596D">
      <w:pPr>
        <w:widowControl w:val="0"/>
        <w:tabs>
          <w:tab w:val="left" w:pos="540"/>
          <w:tab w:val="left" w:pos="569"/>
        </w:tabs>
        <w:jc w:val="both"/>
        <w:rPr>
          <w:b/>
          <w:bCs/>
          <w:sz w:val="22"/>
          <w:szCs w:val="22"/>
          <w:lang w:val="sr-Latn-ME"/>
        </w:rPr>
      </w:pPr>
      <w:r w:rsidRPr="003872C5">
        <w:rPr>
          <w:b/>
          <w:bCs/>
          <w:sz w:val="22"/>
          <w:szCs w:val="22"/>
          <w:lang w:val="sr-Latn-ME"/>
        </w:rPr>
        <w:t xml:space="preserve">4.3. </w:t>
      </w:r>
      <w:r w:rsidR="00480FB1" w:rsidRPr="003872C5">
        <w:rPr>
          <w:b/>
          <w:bCs/>
          <w:sz w:val="22"/>
          <w:szCs w:val="22"/>
          <w:lang w:val="sr-Latn-ME"/>
        </w:rPr>
        <w:tab/>
      </w:r>
      <w:r w:rsidRPr="003872C5">
        <w:rPr>
          <w:b/>
          <w:bCs/>
          <w:sz w:val="22"/>
          <w:szCs w:val="22"/>
          <w:lang w:val="sr-Latn-ME"/>
        </w:rPr>
        <w:t>Kontraindikacije</w:t>
      </w:r>
    </w:p>
    <w:p w14:paraId="16F67876" w14:textId="77777777" w:rsidR="00E5785E" w:rsidRPr="003872C5" w:rsidRDefault="00E5785E" w:rsidP="00BC596D">
      <w:pPr>
        <w:widowControl w:val="0"/>
        <w:tabs>
          <w:tab w:val="left" w:pos="540"/>
          <w:tab w:val="left" w:pos="569"/>
        </w:tabs>
        <w:jc w:val="both"/>
        <w:rPr>
          <w:b/>
          <w:bCs/>
          <w:sz w:val="22"/>
          <w:szCs w:val="22"/>
          <w:lang w:val="sr-Latn-ME"/>
        </w:rPr>
      </w:pPr>
    </w:p>
    <w:p w14:paraId="64DB65B1" w14:textId="5977D3C0" w:rsidR="00FF273A" w:rsidRPr="003872C5" w:rsidRDefault="00FF273A" w:rsidP="00BC596D">
      <w:pPr>
        <w:widowControl w:val="0"/>
        <w:tabs>
          <w:tab w:val="left" w:pos="540"/>
          <w:tab w:val="left" w:pos="569"/>
        </w:tabs>
        <w:jc w:val="both"/>
        <w:rPr>
          <w:bCs/>
          <w:sz w:val="22"/>
          <w:szCs w:val="22"/>
          <w:lang w:val="sr-Latn-ME"/>
        </w:rPr>
      </w:pPr>
      <w:r w:rsidRPr="003872C5">
        <w:rPr>
          <w:bCs/>
          <w:sz w:val="22"/>
          <w:szCs w:val="22"/>
          <w:lang w:val="sr-Latn-ME"/>
        </w:rPr>
        <w:t>Lijek Methotrexat Ebewe je kontraindikovan kod:</w:t>
      </w:r>
    </w:p>
    <w:p w14:paraId="3B293720" w14:textId="77777777" w:rsidR="00FF273A" w:rsidRPr="003872C5" w:rsidRDefault="00FF273A" w:rsidP="00BC596D">
      <w:pPr>
        <w:widowControl w:val="0"/>
        <w:tabs>
          <w:tab w:val="left" w:pos="540"/>
          <w:tab w:val="left" w:pos="569"/>
        </w:tabs>
        <w:jc w:val="both"/>
        <w:rPr>
          <w:bCs/>
          <w:sz w:val="22"/>
          <w:szCs w:val="22"/>
          <w:lang w:val="sr-Latn-ME"/>
        </w:rPr>
      </w:pPr>
    </w:p>
    <w:p w14:paraId="4FD933D5" w14:textId="04F2BABA" w:rsidR="00FF273A" w:rsidRPr="003872C5" w:rsidRDefault="00FF273A" w:rsidP="00BC596D">
      <w:pPr>
        <w:pStyle w:val="ListParagraph"/>
        <w:widowControl w:val="0"/>
        <w:numPr>
          <w:ilvl w:val="0"/>
          <w:numId w:val="13"/>
        </w:numPr>
        <w:tabs>
          <w:tab w:val="left" w:pos="540"/>
          <w:tab w:val="left" w:pos="569"/>
        </w:tabs>
        <w:jc w:val="both"/>
        <w:rPr>
          <w:bCs/>
          <w:sz w:val="22"/>
          <w:szCs w:val="22"/>
          <w:lang w:val="sr-Latn-ME"/>
        </w:rPr>
      </w:pPr>
      <w:r w:rsidRPr="003872C5">
        <w:rPr>
          <w:bCs/>
          <w:sz w:val="22"/>
          <w:szCs w:val="22"/>
          <w:lang w:val="sr-Latn-ME"/>
        </w:rPr>
        <w:t>preosjetljivost na aktivnu supstancu ili na bilo koju od pomoćnih supstanci navedenih u dijelu 6.1</w:t>
      </w:r>
    </w:p>
    <w:p w14:paraId="5AA647DF" w14:textId="36CB7465" w:rsidR="00FF273A" w:rsidRPr="003872C5" w:rsidRDefault="00FF273A" w:rsidP="00BC596D">
      <w:pPr>
        <w:pStyle w:val="ListParagraph"/>
        <w:widowControl w:val="0"/>
        <w:numPr>
          <w:ilvl w:val="0"/>
          <w:numId w:val="13"/>
        </w:numPr>
        <w:tabs>
          <w:tab w:val="left" w:pos="540"/>
          <w:tab w:val="left" w:pos="569"/>
        </w:tabs>
        <w:jc w:val="both"/>
        <w:rPr>
          <w:bCs/>
          <w:sz w:val="22"/>
          <w:szCs w:val="22"/>
          <w:lang w:val="sr-Latn-ME"/>
        </w:rPr>
      </w:pPr>
      <w:r w:rsidRPr="003872C5">
        <w:rPr>
          <w:bCs/>
          <w:sz w:val="22"/>
          <w:szCs w:val="22"/>
          <w:lang w:val="sr-Latn-ME"/>
        </w:rPr>
        <w:t>teška i/ili aktivna postojeća infekcija</w:t>
      </w:r>
    </w:p>
    <w:p w14:paraId="38201984" w14:textId="6271CEF0" w:rsidR="00FF273A" w:rsidRPr="003872C5" w:rsidRDefault="00FF273A" w:rsidP="00BC596D">
      <w:pPr>
        <w:pStyle w:val="ListParagraph"/>
        <w:widowControl w:val="0"/>
        <w:numPr>
          <w:ilvl w:val="0"/>
          <w:numId w:val="13"/>
        </w:numPr>
        <w:tabs>
          <w:tab w:val="left" w:pos="540"/>
          <w:tab w:val="left" w:pos="569"/>
        </w:tabs>
        <w:jc w:val="both"/>
        <w:rPr>
          <w:bCs/>
          <w:sz w:val="22"/>
          <w:szCs w:val="22"/>
          <w:lang w:val="sr-Latn-ME"/>
        </w:rPr>
      </w:pPr>
      <w:r w:rsidRPr="003872C5">
        <w:rPr>
          <w:bCs/>
          <w:sz w:val="22"/>
          <w:szCs w:val="22"/>
          <w:lang w:val="sr-Latn-ME"/>
        </w:rPr>
        <w:t>stomatitis, ulkus gastrointestinalnog trakta</w:t>
      </w:r>
    </w:p>
    <w:p w14:paraId="427FBF2F" w14:textId="406B24BF" w:rsidR="00FF273A" w:rsidRPr="003872C5" w:rsidRDefault="00FF273A" w:rsidP="00BC596D">
      <w:pPr>
        <w:pStyle w:val="ListParagraph"/>
        <w:widowControl w:val="0"/>
        <w:numPr>
          <w:ilvl w:val="0"/>
          <w:numId w:val="13"/>
        </w:numPr>
        <w:tabs>
          <w:tab w:val="left" w:pos="540"/>
          <w:tab w:val="left" w:pos="569"/>
        </w:tabs>
        <w:jc w:val="both"/>
        <w:rPr>
          <w:bCs/>
          <w:sz w:val="22"/>
          <w:szCs w:val="22"/>
          <w:lang w:val="sr-Latn-ME"/>
        </w:rPr>
      </w:pPr>
      <w:r w:rsidRPr="003872C5">
        <w:rPr>
          <w:bCs/>
          <w:sz w:val="22"/>
          <w:szCs w:val="22"/>
          <w:lang w:val="sr-Latn-ME"/>
        </w:rPr>
        <w:lastRenderedPageBreak/>
        <w:t>teško oštećenje funkcije jetre</w:t>
      </w:r>
    </w:p>
    <w:p w14:paraId="39D64CEF" w14:textId="290F4FEB" w:rsidR="00FF273A" w:rsidRPr="003872C5" w:rsidRDefault="00FF273A" w:rsidP="00BC596D">
      <w:pPr>
        <w:pStyle w:val="ListParagraph"/>
        <w:widowControl w:val="0"/>
        <w:numPr>
          <w:ilvl w:val="0"/>
          <w:numId w:val="13"/>
        </w:numPr>
        <w:tabs>
          <w:tab w:val="left" w:pos="540"/>
          <w:tab w:val="left" w:pos="569"/>
        </w:tabs>
        <w:jc w:val="both"/>
        <w:rPr>
          <w:bCs/>
          <w:sz w:val="22"/>
          <w:szCs w:val="22"/>
          <w:lang w:val="sr-Latn-ME"/>
        </w:rPr>
      </w:pPr>
      <w:r w:rsidRPr="003872C5">
        <w:rPr>
          <w:bCs/>
          <w:sz w:val="22"/>
          <w:szCs w:val="22"/>
          <w:lang w:val="sr-Latn-ME"/>
        </w:rPr>
        <w:t>težak poremećaj funkcije bubrega</w:t>
      </w:r>
    </w:p>
    <w:p w14:paraId="6D524503" w14:textId="17F36E1B" w:rsidR="00FF273A" w:rsidRPr="003872C5" w:rsidRDefault="00FF273A" w:rsidP="00BC596D">
      <w:pPr>
        <w:pStyle w:val="ListParagraph"/>
        <w:widowControl w:val="0"/>
        <w:numPr>
          <w:ilvl w:val="0"/>
          <w:numId w:val="13"/>
        </w:numPr>
        <w:tabs>
          <w:tab w:val="left" w:pos="540"/>
          <w:tab w:val="left" w:pos="569"/>
        </w:tabs>
        <w:jc w:val="both"/>
        <w:rPr>
          <w:bCs/>
          <w:sz w:val="22"/>
          <w:szCs w:val="22"/>
          <w:lang w:val="sr-Latn-ME"/>
        </w:rPr>
      </w:pPr>
      <w:r w:rsidRPr="003872C5">
        <w:rPr>
          <w:bCs/>
          <w:sz w:val="22"/>
          <w:szCs w:val="22"/>
          <w:lang w:val="sr-Latn-ME"/>
        </w:rPr>
        <w:t>poremećaj hematopoetskog sistema (npr. nakon prethodne radioterapije ili hemioterapije)</w:t>
      </w:r>
    </w:p>
    <w:p w14:paraId="082E7C47" w14:textId="0499864D" w:rsidR="00FF273A" w:rsidRPr="003872C5" w:rsidRDefault="00FF273A" w:rsidP="00BC596D">
      <w:pPr>
        <w:pStyle w:val="ListParagraph"/>
        <w:widowControl w:val="0"/>
        <w:numPr>
          <w:ilvl w:val="0"/>
          <w:numId w:val="13"/>
        </w:numPr>
        <w:tabs>
          <w:tab w:val="left" w:pos="540"/>
          <w:tab w:val="left" w:pos="569"/>
        </w:tabs>
        <w:jc w:val="both"/>
        <w:rPr>
          <w:bCs/>
          <w:sz w:val="22"/>
          <w:szCs w:val="22"/>
          <w:lang w:val="sr-Latn-ME"/>
        </w:rPr>
      </w:pPr>
      <w:r w:rsidRPr="003872C5">
        <w:rPr>
          <w:bCs/>
          <w:sz w:val="22"/>
          <w:szCs w:val="22"/>
          <w:lang w:val="sr-Latn-ME"/>
        </w:rPr>
        <w:t>imunodeficijencija</w:t>
      </w:r>
    </w:p>
    <w:p w14:paraId="7A6270C1" w14:textId="77FA08E6" w:rsidR="00FF273A" w:rsidRPr="003872C5" w:rsidRDefault="00FF273A" w:rsidP="00BC596D">
      <w:pPr>
        <w:pStyle w:val="ListParagraph"/>
        <w:widowControl w:val="0"/>
        <w:numPr>
          <w:ilvl w:val="0"/>
          <w:numId w:val="13"/>
        </w:numPr>
        <w:tabs>
          <w:tab w:val="left" w:pos="540"/>
          <w:tab w:val="left" w:pos="569"/>
        </w:tabs>
        <w:jc w:val="both"/>
        <w:rPr>
          <w:bCs/>
          <w:sz w:val="22"/>
          <w:szCs w:val="22"/>
          <w:lang w:val="sr-Latn-ME"/>
        </w:rPr>
      </w:pPr>
      <w:r w:rsidRPr="003872C5">
        <w:rPr>
          <w:bCs/>
          <w:sz w:val="22"/>
          <w:szCs w:val="22"/>
          <w:lang w:val="sr-Latn-ME"/>
        </w:rPr>
        <w:t xml:space="preserve">povećana konzumacija alkohola </w:t>
      </w:r>
    </w:p>
    <w:p w14:paraId="2D8C8876" w14:textId="787404AE" w:rsidR="00FF273A" w:rsidRPr="003872C5" w:rsidRDefault="00FF273A" w:rsidP="00BC596D">
      <w:pPr>
        <w:pStyle w:val="ListParagraph"/>
        <w:widowControl w:val="0"/>
        <w:numPr>
          <w:ilvl w:val="0"/>
          <w:numId w:val="13"/>
        </w:numPr>
        <w:tabs>
          <w:tab w:val="left" w:pos="540"/>
          <w:tab w:val="left" w:pos="569"/>
        </w:tabs>
        <w:jc w:val="both"/>
        <w:rPr>
          <w:bCs/>
          <w:sz w:val="22"/>
          <w:szCs w:val="22"/>
          <w:lang w:val="sr-Latn-ME"/>
        </w:rPr>
      </w:pPr>
      <w:r w:rsidRPr="003872C5">
        <w:rPr>
          <w:bCs/>
          <w:sz w:val="22"/>
          <w:szCs w:val="22"/>
          <w:lang w:val="sr-Latn-ME"/>
        </w:rPr>
        <w:t>trudnoća, dojenje (vidjeti dio 4.6)</w:t>
      </w:r>
    </w:p>
    <w:p w14:paraId="62886598" w14:textId="3B5A4CF2" w:rsidR="0072020E" w:rsidRPr="003872C5" w:rsidRDefault="00FF273A" w:rsidP="00BC596D">
      <w:pPr>
        <w:pStyle w:val="ListParagraph"/>
        <w:widowControl w:val="0"/>
        <w:numPr>
          <w:ilvl w:val="0"/>
          <w:numId w:val="13"/>
        </w:numPr>
        <w:tabs>
          <w:tab w:val="left" w:pos="540"/>
          <w:tab w:val="left" w:pos="569"/>
        </w:tabs>
        <w:jc w:val="both"/>
        <w:rPr>
          <w:bCs/>
          <w:sz w:val="22"/>
          <w:szCs w:val="22"/>
          <w:lang w:val="sr-Latn-ME"/>
        </w:rPr>
      </w:pPr>
      <w:r w:rsidRPr="003872C5">
        <w:rPr>
          <w:bCs/>
          <w:sz w:val="22"/>
          <w:szCs w:val="22"/>
          <w:lang w:val="sr-Latn-ME"/>
        </w:rPr>
        <w:t>istovremena vakcinacija živim vakcinama</w:t>
      </w:r>
    </w:p>
    <w:p w14:paraId="77BF06C5" w14:textId="77777777" w:rsidR="00FF273A" w:rsidRPr="003872C5" w:rsidRDefault="00FF273A" w:rsidP="00BC596D">
      <w:pPr>
        <w:pStyle w:val="ListParagraph"/>
        <w:widowControl w:val="0"/>
        <w:tabs>
          <w:tab w:val="left" w:pos="540"/>
          <w:tab w:val="left" w:pos="569"/>
        </w:tabs>
        <w:jc w:val="both"/>
        <w:rPr>
          <w:bCs/>
          <w:sz w:val="22"/>
          <w:szCs w:val="22"/>
          <w:lang w:val="sr-Latn-ME"/>
        </w:rPr>
      </w:pPr>
    </w:p>
    <w:p w14:paraId="25AE5AC0" w14:textId="77777777" w:rsidR="00411B4B" w:rsidRPr="003872C5" w:rsidRDefault="00411B4B" w:rsidP="00BC596D">
      <w:pPr>
        <w:widowControl w:val="0"/>
        <w:tabs>
          <w:tab w:val="left" w:pos="540"/>
          <w:tab w:val="left" w:pos="569"/>
        </w:tabs>
        <w:jc w:val="both"/>
        <w:rPr>
          <w:b/>
          <w:bCs/>
          <w:sz w:val="22"/>
          <w:szCs w:val="22"/>
          <w:lang w:val="sr-Latn-ME"/>
        </w:rPr>
      </w:pPr>
      <w:r w:rsidRPr="003872C5">
        <w:rPr>
          <w:b/>
          <w:bCs/>
          <w:sz w:val="22"/>
          <w:szCs w:val="22"/>
          <w:lang w:val="sr-Latn-ME"/>
        </w:rPr>
        <w:t xml:space="preserve">4.4. </w:t>
      </w:r>
      <w:r w:rsidR="00480FB1" w:rsidRPr="003872C5">
        <w:rPr>
          <w:b/>
          <w:bCs/>
          <w:sz w:val="22"/>
          <w:szCs w:val="22"/>
          <w:lang w:val="sr-Latn-ME"/>
        </w:rPr>
        <w:tab/>
      </w:r>
      <w:r w:rsidRPr="003872C5">
        <w:rPr>
          <w:b/>
          <w:bCs/>
          <w:sz w:val="22"/>
          <w:szCs w:val="22"/>
          <w:lang w:val="sr-Latn-ME"/>
        </w:rPr>
        <w:t>Posebna upozorenja i mjere opreza pri upotrebi lijeka</w:t>
      </w:r>
    </w:p>
    <w:p w14:paraId="52B16612" w14:textId="77777777" w:rsidR="00FF273A" w:rsidRPr="003872C5" w:rsidRDefault="00FF273A" w:rsidP="00BC596D">
      <w:pPr>
        <w:widowControl w:val="0"/>
        <w:tabs>
          <w:tab w:val="left" w:pos="540"/>
          <w:tab w:val="left" w:pos="569"/>
        </w:tabs>
        <w:jc w:val="both"/>
        <w:rPr>
          <w:b/>
          <w:bCs/>
          <w:sz w:val="22"/>
          <w:szCs w:val="22"/>
          <w:lang w:val="sr-Latn-ME"/>
        </w:rPr>
      </w:pPr>
    </w:p>
    <w:p w14:paraId="4A014C7C" w14:textId="1D125320" w:rsidR="00FF273A" w:rsidRPr="003872C5" w:rsidRDefault="00FF273A" w:rsidP="00BC596D">
      <w:pPr>
        <w:pStyle w:val="BodyText"/>
        <w:jc w:val="both"/>
        <w:rPr>
          <w:lang w:val="sr-Latn-ME"/>
        </w:rPr>
      </w:pPr>
      <w:r w:rsidRPr="003872C5">
        <w:rPr>
          <w:lang w:val="sr-Latn-ME"/>
        </w:rPr>
        <w:t>Ljekar koji propisuje lijek treba da naznači na receptu dan uzimanja lijeka.</w:t>
      </w:r>
    </w:p>
    <w:p w14:paraId="2EE004F8" w14:textId="77777777" w:rsidR="00FF273A" w:rsidRPr="003872C5" w:rsidRDefault="00FF273A" w:rsidP="00BC596D">
      <w:pPr>
        <w:pStyle w:val="BodyText"/>
        <w:jc w:val="both"/>
        <w:rPr>
          <w:sz w:val="21"/>
          <w:lang w:val="sr-Latn-ME"/>
        </w:rPr>
      </w:pPr>
    </w:p>
    <w:p w14:paraId="632B625A" w14:textId="38624394" w:rsidR="00FF273A" w:rsidRPr="003872C5" w:rsidRDefault="00FF273A" w:rsidP="00BC596D">
      <w:pPr>
        <w:pStyle w:val="BodyText"/>
        <w:jc w:val="both"/>
        <w:rPr>
          <w:lang w:val="sr-Latn-ME"/>
        </w:rPr>
      </w:pPr>
      <w:r w:rsidRPr="003872C5">
        <w:rPr>
          <w:lang w:val="sr-Latn-ME"/>
        </w:rPr>
        <w:t xml:space="preserve">Ljekar koji propisuje lijek treba da </w:t>
      </w:r>
      <w:r w:rsidRPr="003872C5">
        <w:rPr>
          <w:spacing w:val="2"/>
          <w:lang w:val="sr-Latn-ME"/>
        </w:rPr>
        <w:t xml:space="preserve">se </w:t>
      </w:r>
      <w:r w:rsidRPr="003872C5">
        <w:rPr>
          <w:lang w:val="sr-Latn-ME"/>
        </w:rPr>
        <w:t>uvjeri da pacijenti razumiju da lijek Methotrexat Ebewe (metotreksat) treba da uzimaju samo jednom</w:t>
      </w:r>
      <w:r w:rsidRPr="003872C5">
        <w:rPr>
          <w:spacing w:val="-23"/>
          <w:lang w:val="sr-Latn-ME"/>
        </w:rPr>
        <w:t xml:space="preserve"> </w:t>
      </w:r>
      <w:r w:rsidRPr="003872C5">
        <w:rPr>
          <w:lang w:val="sr-Latn-ME"/>
        </w:rPr>
        <w:t>nedjeljno.</w:t>
      </w:r>
    </w:p>
    <w:p w14:paraId="126902BF" w14:textId="77777777" w:rsidR="00FF273A" w:rsidRPr="003872C5" w:rsidRDefault="00FF273A" w:rsidP="00BC596D">
      <w:pPr>
        <w:pStyle w:val="BodyText"/>
        <w:jc w:val="both"/>
        <w:rPr>
          <w:sz w:val="21"/>
          <w:lang w:val="sr-Latn-ME"/>
        </w:rPr>
      </w:pPr>
    </w:p>
    <w:p w14:paraId="619B0A03" w14:textId="735A7221" w:rsidR="00FF273A" w:rsidRPr="003872C5" w:rsidRDefault="00FF273A" w:rsidP="00BC596D">
      <w:pPr>
        <w:pStyle w:val="BodyText"/>
        <w:jc w:val="both"/>
        <w:rPr>
          <w:lang w:val="sr-Latn-ME"/>
        </w:rPr>
      </w:pPr>
      <w:r w:rsidRPr="003872C5">
        <w:rPr>
          <w:lang w:val="sr-Latn-ME"/>
        </w:rPr>
        <w:t>Pacijente treba uputiti o važnosti pridržavanja uzimanja lijeka jednom nedjeljno.</w:t>
      </w:r>
    </w:p>
    <w:p w14:paraId="13DC10E0" w14:textId="77777777" w:rsidR="00FF273A" w:rsidRPr="003872C5" w:rsidRDefault="00FF273A" w:rsidP="00BC596D">
      <w:pPr>
        <w:pStyle w:val="BodyText"/>
        <w:jc w:val="both"/>
        <w:rPr>
          <w:lang w:val="sr-Latn-ME"/>
        </w:rPr>
      </w:pPr>
    </w:p>
    <w:p w14:paraId="7C80178B" w14:textId="77777777" w:rsidR="00FF273A" w:rsidRPr="003872C5" w:rsidRDefault="00FF273A" w:rsidP="00BC596D">
      <w:pPr>
        <w:pStyle w:val="BodyText"/>
        <w:jc w:val="both"/>
        <w:rPr>
          <w:i/>
          <w:iCs/>
          <w:lang w:val="sr-Latn-ME"/>
        </w:rPr>
      </w:pPr>
      <w:r w:rsidRPr="003872C5">
        <w:rPr>
          <w:i/>
          <w:iCs/>
          <w:lang w:val="sr-Latn-ME"/>
        </w:rPr>
        <w:t>Toksičnost</w:t>
      </w:r>
    </w:p>
    <w:p w14:paraId="59143C36" w14:textId="5BEECE6F" w:rsidR="00FF273A" w:rsidRPr="003872C5" w:rsidRDefault="00FF273A" w:rsidP="00BC596D">
      <w:pPr>
        <w:pStyle w:val="BodyText"/>
        <w:jc w:val="both"/>
        <w:rPr>
          <w:lang w:val="sr-Latn-ME"/>
        </w:rPr>
      </w:pPr>
      <w:r w:rsidRPr="003872C5">
        <w:rPr>
          <w:lang w:val="sr-Latn-ME"/>
        </w:rPr>
        <w:t xml:space="preserve">Pacijenti koji su podvrgnuti terapiji metotreksatom moraju se pažljivo pratiti zbog mogućnosti ozbiljnih toksičnih reakcija (koje mogu biti sa smrtnim ishodom), kako bi se prepoznali i procijenili znaci mogućih toksičnih dejstava sa minimalnim zakašnjenjem. </w:t>
      </w:r>
    </w:p>
    <w:p w14:paraId="73725FA6" w14:textId="77777777" w:rsidR="00654BB8" w:rsidRPr="003872C5" w:rsidRDefault="00654BB8" w:rsidP="00BC596D">
      <w:pPr>
        <w:pStyle w:val="BodyText"/>
        <w:jc w:val="both"/>
        <w:rPr>
          <w:lang w:val="sr-Latn-ME"/>
        </w:rPr>
      </w:pPr>
    </w:p>
    <w:p w14:paraId="7856C240" w14:textId="4DE0ECB2" w:rsidR="00FF273A" w:rsidRPr="003872C5" w:rsidRDefault="00FF273A" w:rsidP="00BC596D">
      <w:pPr>
        <w:pStyle w:val="BodyText"/>
        <w:jc w:val="both"/>
        <w:rPr>
          <w:lang w:val="sr-Latn-ME"/>
        </w:rPr>
      </w:pPr>
      <w:r w:rsidRPr="003872C5">
        <w:rPr>
          <w:lang w:val="sr-Latn-ME"/>
        </w:rPr>
        <w:t xml:space="preserve">Pacijenti moraju biti informisani o mogućoj koristi i rizicima (uključujući rane znake i simptome toksičnosti) terapije metotreksatom. Takođe, treba ih obavijestiti o neophodnosti hitne konsultacije sa ljekarom u slučaju pojave simptoma intoksikacije i obavijestiti o naknadnom neophodnom praćenju simptoma intoksikacije (uključujući laboratorijske testove). </w:t>
      </w:r>
    </w:p>
    <w:p w14:paraId="48E53F48" w14:textId="77777777" w:rsidR="00654BB8" w:rsidRPr="003872C5" w:rsidRDefault="00654BB8" w:rsidP="00BC596D">
      <w:pPr>
        <w:pStyle w:val="BodyText"/>
        <w:jc w:val="both"/>
        <w:rPr>
          <w:lang w:val="sr-Latn-ME"/>
        </w:rPr>
      </w:pPr>
    </w:p>
    <w:p w14:paraId="3366FAE6" w14:textId="613069BC" w:rsidR="00FF273A" w:rsidRPr="003872C5" w:rsidRDefault="00FF273A" w:rsidP="00BC596D">
      <w:pPr>
        <w:pStyle w:val="BodyText"/>
        <w:jc w:val="both"/>
        <w:rPr>
          <w:lang w:val="sr-Latn-ME"/>
        </w:rPr>
      </w:pPr>
      <w:r w:rsidRPr="003872C5">
        <w:rPr>
          <w:lang w:val="sr-Latn-ME"/>
        </w:rPr>
        <w:t>Obustavljanje terapije metotreksatom ne dovodi uvijek do potpune remisije neželjenih dejstava.</w:t>
      </w:r>
    </w:p>
    <w:p w14:paraId="10B427E5" w14:textId="77777777" w:rsidR="00FF273A" w:rsidRPr="003872C5" w:rsidRDefault="00FF273A" w:rsidP="00BC596D">
      <w:pPr>
        <w:pStyle w:val="BodyText"/>
        <w:jc w:val="both"/>
        <w:rPr>
          <w:lang w:val="sr-Latn-ME"/>
        </w:rPr>
      </w:pPr>
    </w:p>
    <w:p w14:paraId="6A6B239A" w14:textId="5FEE0F6F" w:rsidR="00FF273A" w:rsidRPr="003872C5" w:rsidRDefault="00FF273A" w:rsidP="00BC596D">
      <w:pPr>
        <w:pStyle w:val="BodyText"/>
        <w:jc w:val="both"/>
        <w:rPr>
          <w:lang w:val="sr-Latn-ME"/>
        </w:rPr>
      </w:pPr>
      <w:r w:rsidRPr="003872C5">
        <w:rPr>
          <w:lang w:val="sr-Latn-ME"/>
        </w:rPr>
        <w:t xml:space="preserve">Liječenje metotreksatom zahtijeva da se može odrediti koncentracija metotreksata u serumu. Doze koje prelaze 20 mg/nedjeljno mogu biti povezane sa značajnim povećanjem toksičnosti, posebno supresijom koštane srži. </w:t>
      </w:r>
    </w:p>
    <w:p w14:paraId="4AD301D2" w14:textId="77777777" w:rsidR="00654BB8" w:rsidRPr="003872C5" w:rsidRDefault="00654BB8" w:rsidP="00BC596D">
      <w:pPr>
        <w:pStyle w:val="BodyText"/>
        <w:jc w:val="both"/>
        <w:rPr>
          <w:lang w:val="sr-Latn-ME"/>
        </w:rPr>
      </w:pPr>
    </w:p>
    <w:p w14:paraId="2B41B99E" w14:textId="13B15F80" w:rsidR="00FF273A" w:rsidRPr="003872C5" w:rsidRDefault="00FF273A" w:rsidP="00BC596D">
      <w:pPr>
        <w:pStyle w:val="BodyText"/>
        <w:jc w:val="both"/>
        <w:rPr>
          <w:lang w:val="sr-Latn-ME"/>
        </w:rPr>
      </w:pPr>
      <w:r w:rsidRPr="003872C5">
        <w:rPr>
          <w:lang w:val="sr-Latn-ME"/>
        </w:rPr>
        <w:t xml:space="preserve">Metotreksat se sporo izlučuje </w:t>
      </w:r>
      <w:r w:rsidRPr="003872C5">
        <w:rPr>
          <w:b/>
          <w:lang w:val="sr-Latn-ME"/>
        </w:rPr>
        <w:t>iz patološki nakupljene tečnosti u tjelesnim šupljinama</w:t>
      </w:r>
      <w:r w:rsidRPr="003872C5">
        <w:rPr>
          <w:lang w:val="sr-Latn-ME"/>
        </w:rPr>
        <w:t xml:space="preserve"> (tzv. „treći prostor“), kao što su ascites ili pleuralni izliv, što dovodi do produženog poluvremena eliminacije iz plazme i neočekivane toksičnosti. </w:t>
      </w:r>
    </w:p>
    <w:p w14:paraId="16A9728A" w14:textId="77777777" w:rsidR="00654BB8" w:rsidRPr="003872C5" w:rsidRDefault="00654BB8" w:rsidP="00BC596D">
      <w:pPr>
        <w:pStyle w:val="BodyText"/>
        <w:jc w:val="both"/>
        <w:rPr>
          <w:lang w:val="sr-Latn-ME"/>
        </w:rPr>
      </w:pPr>
    </w:p>
    <w:p w14:paraId="137AA0BE" w14:textId="64A14C11" w:rsidR="00FF273A" w:rsidRPr="003872C5" w:rsidRDefault="00FF273A" w:rsidP="00BC596D">
      <w:pPr>
        <w:pStyle w:val="BodyText"/>
        <w:jc w:val="both"/>
        <w:rPr>
          <w:lang w:val="sr-Latn-ME"/>
        </w:rPr>
      </w:pPr>
      <w:r w:rsidRPr="003872C5">
        <w:rPr>
          <w:lang w:val="sr-Latn-ME"/>
        </w:rPr>
        <w:t xml:space="preserve">Ovo nagomilavanje tečnosti treba ukloniti prije terapije metotreksatom, ako je moguće punkcijom. </w:t>
      </w:r>
    </w:p>
    <w:p w14:paraId="6275514B" w14:textId="77777777" w:rsidR="00FF273A" w:rsidRPr="003872C5" w:rsidRDefault="00FF273A" w:rsidP="00BC596D">
      <w:pPr>
        <w:pStyle w:val="BodyText"/>
        <w:jc w:val="both"/>
        <w:rPr>
          <w:lang w:val="sr-Latn-ME"/>
        </w:rPr>
      </w:pPr>
    </w:p>
    <w:p w14:paraId="49BC93E5" w14:textId="77777777" w:rsidR="00FF273A" w:rsidRPr="003872C5" w:rsidRDefault="00FF273A" w:rsidP="00BC596D">
      <w:pPr>
        <w:pStyle w:val="BodyText"/>
        <w:jc w:val="both"/>
        <w:rPr>
          <w:i/>
          <w:lang w:val="sr-Latn-ME"/>
        </w:rPr>
      </w:pPr>
      <w:r w:rsidRPr="003872C5">
        <w:rPr>
          <w:i/>
          <w:lang w:val="sr-Latn-ME"/>
        </w:rPr>
        <w:t>Gastrointestinalni poremećaji</w:t>
      </w:r>
    </w:p>
    <w:p w14:paraId="62829660" w14:textId="5734E836" w:rsidR="00FF273A" w:rsidRPr="003872C5" w:rsidRDefault="00FF273A" w:rsidP="00BC596D">
      <w:pPr>
        <w:pStyle w:val="BodyText"/>
        <w:jc w:val="both"/>
        <w:rPr>
          <w:lang w:val="sr-Latn-ME"/>
        </w:rPr>
      </w:pPr>
      <w:r w:rsidRPr="003872C5">
        <w:rPr>
          <w:lang w:val="sr-Latn-ME"/>
        </w:rPr>
        <w:t xml:space="preserve">Ukoliko se pojave </w:t>
      </w:r>
      <w:r w:rsidRPr="003872C5">
        <w:rPr>
          <w:b/>
          <w:lang w:val="sr-Latn-ME"/>
        </w:rPr>
        <w:t>ulcerozni stomatitis</w:t>
      </w:r>
      <w:r w:rsidRPr="003872C5">
        <w:rPr>
          <w:lang w:val="sr-Latn-ME"/>
        </w:rPr>
        <w:t xml:space="preserve"> ili </w:t>
      </w:r>
      <w:r w:rsidRPr="003872C5">
        <w:rPr>
          <w:b/>
          <w:lang w:val="sr-Latn-ME"/>
        </w:rPr>
        <w:t>dijareja, hematemeza, crna prebojenost stolice</w:t>
      </w:r>
      <w:r w:rsidRPr="003872C5">
        <w:rPr>
          <w:lang w:val="sr-Latn-ME"/>
        </w:rPr>
        <w:t xml:space="preserve"> ili </w:t>
      </w:r>
      <w:r w:rsidRPr="003872C5">
        <w:rPr>
          <w:b/>
          <w:lang w:val="sr-Latn-ME"/>
        </w:rPr>
        <w:t>krv u stolici</w:t>
      </w:r>
      <w:r w:rsidRPr="003872C5">
        <w:rPr>
          <w:lang w:val="sr-Latn-ME"/>
        </w:rPr>
        <w:t>, terapija treba da se prekine, jer u suprotnom može doći do hemoragijskog enteritisa i smrti usl</w:t>
      </w:r>
      <w:r w:rsidR="00CE6667" w:rsidRPr="003872C5">
        <w:rPr>
          <w:lang w:val="sr-Latn-ME"/>
        </w:rPr>
        <w:t>j</w:t>
      </w:r>
      <w:r w:rsidRPr="003872C5">
        <w:rPr>
          <w:lang w:val="sr-Latn-ME"/>
        </w:rPr>
        <w:t>ed intestinalne perforacije.</w:t>
      </w:r>
    </w:p>
    <w:p w14:paraId="46CFC714" w14:textId="77777777" w:rsidR="00FF273A" w:rsidRPr="003872C5" w:rsidRDefault="00FF273A" w:rsidP="00BC596D">
      <w:pPr>
        <w:pStyle w:val="BodyText"/>
        <w:jc w:val="both"/>
        <w:rPr>
          <w:lang w:val="sr-Latn-ME"/>
        </w:rPr>
      </w:pPr>
    </w:p>
    <w:p w14:paraId="2C151AD1" w14:textId="77777777" w:rsidR="00FF273A" w:rsidRPr="003872C5" w:rsidRDefault="00FF273A" w:rsidP="00BC596D">
      <w:pPr>
        <w:pStyle w:val="BodyText"/>
        <w:jc w:val="both"/>
        <w:rPr>
          <w:i/>
          <w:lang w:val="sr-Latn-ME"/>
        </w:rPr>
      </w:pPr>
      <w:r w:rsidRPr="003872C5">
        <w:rPr>
          <w:i/>
          <w:lang w:val="sr-Latn-ME"/>
        </w:rPr>
        <w:t>Krv i limfni sistem</w:t>
      </w:r>
    </w:p>
    <w:p w14:paraId="40B28184" w14:textId="77777777" w:rsidR="00FF273A" w:rsidRPr="003872C5" w:rsidRDefault="00FF273A" w:rsidP="00BC596D">
      <w:pPr>
        <w:pStyle w:val="BodyText"/>
        <w:jc w:val="both"/>
        <w:rPr>
          <w:lang w:val="sr-Latn-ME"/>
        </w:rPr>
      </w:pPr>
      <w:r w:rsidRPr="003872C5">
        <w:rPr>
          <w:lang w:val="sr-Latn-ME"/>
        </w:rPr>
        <w:t xml:space="preserve">Metotreksat može da suprimira </w:t>
      </w:r>
      <w:r w:rsidRPr="003872C5">
        <w:rPr>
          <w:b/>
          <w:lang w:val="sr-Latn-ME"/>
        </w:rPr>
        <w:t>hematopoezu</w:t>
      </w:r>
      <w:r w:rsidRPr="003872C5">
        <w:rPr>
          <w:lang w:val="sr-Latn-ME"/>
        </w:rPr>
        <w:t>, uzrokujući anemiju, aplastičnu anemiju, pancitopeniju, leukopeniju, neutropeniju i/ili trombocitopeniju.</w:t>
      </w:r>
    </w:p>
    <w:p w14:paraId="1B1F8AA2" w14:textId="77777777" w:rsidR="00FF273A" w:rsidRPr="003872C5" w:rsidRDefault="00FF273A" w:rsidP="00BC596D">
      <w:pPr>
        <w:pStyle w:val="BodyText"/>
        <w:jc w:val="both"/>
        <w:rPr>
          <w:lang w:val="sr-Latn-ME"/>
        </w:rPr>
      </w:pPr>
    </w:p>
    <w:p w14:paraId="24162EFD" w14:textId="23BD5003" w:rsidR="00FF273A" w:rsidRPr="003872C5" w:rsidRDefault="00FF273A" w:rsidP="00BC596D">
      <w:pPr>
        <w:pStyle w:val="BodyText"/>
        <w:jc w:val="both"/>
        <w:rPr>
          <w:lang w:val="sr-Latn-ME"/>
        </w:rPr>
      </w:pPr>
      <w:r w:rsidRPr="003872C5">
        <w:rPr>
          <w:lang w:val="sr-Latn-ME"/>
        </w:rPr>
        <w:t>Prvi znaci ovih po život opasnih komplikacija mogu biti: povišena t</w:t>
      </w:r>
      <w:r w:rsidR="00CE6667" w:rsidRPr="003872C5">
        <w:rPr>
          <w:lang w:val="sr-Latn-ME"/>
        </w:rPr>
        <w:t>j</w:t>
      </w:r>
      <w:r w:rsidRPr="003872C5">
        <w:rPr>
          <w:lang w:val="sr-Latn-ME"/>
        </w:rPr>
        <w:t>elesna temperatura, bol u grlu, ulceracije oralne sluznice, tegobe nalik na grip, izražena iscrpljenost, epistaksa i dermatoragija.</w:t>
      </w:r>
    </w:p>
    <w:p w14:paraId="021553FD" w14:textId="77777777" w:rsidR="00FF273A" w:rsidRPr="003872C5" w:rsidRDefault="00FF273A" w:rsidP="00BC596D">
      <w:pPr>
        <w:pStyle w:val="BodyText"/>
        <w:jc w:val="both"/>
        <w:rPr>
          <w:lang w:val="sr-Latn-ME"/>
        </w:rPr>
      </w:pPr>
    </w:p>
    <w:p w14:paraId="0743CD9B" w14:textId="68E78BD3" w:rsidR="00FF273A" w:rsidRPr="003872C5" w:rsidRDefault="00FF273A" w:rsidP="00BC596D">
      <w:pPr>
        <w:pStyle w:val="BodyText"/>
        <w:jc w:val="both"/>
        <w:rPr>
          <w:lang w:val="sr-Latn-ME"/>
        </w:rPr>
      </w:pPr>
      <w:r w:rsidRPr="003872C5">
        <w:rPr>
          <w:lang w:val="sr-Latn-ME"/>
        </w:rPr>
        <w:t>U l</w:t>
      </w:r>
      <w:r w:rsidR="00CE6667" w:rsidRPr="003872C5">
        <w:rPr>
          <w:lang w:val="sr-Latn-ME"/>
        </w:rPr>
        <w:t>ij</w:t>
      </w:r>
      <w:r w:rsidRPr="003872C5">
        <w:rPr>
          <w:lang w:val="sr-Latn-ME"/>
        </w:rPr>
        <w:t>ečenju neoplastičnih bolesti, terapija metotreksatom treba da se nastavi samo ukoliko je moguća korist veća od rizika teške mijelosupresije.</w:t>
      </w:r>
    </w:p>
    <w:p w14:paraId="4F336BBB" w14:textId="77777777" w:rsidR="00FF273A" w:rsidRPr="003872C5" w:rsidRDefault="00FF273A" w:rsidP="00BC596D">
      <w:pPr>
        <w:pStyle w:val="BodyText"/>
        <w:jc w:val="both"/>
        <w:rPr>
          <w:lang w:val="sr-Latn-ME"/>
        </w:rPr>
      </w:pPr>
    </w:p>
    <w:p w14:paraId="02B8CD27" w14:textId="1C2B844A" w:rsidR="00FF273A" w:rsidRPr="003872C5" w:rsidRDefault="00FF273A" w:rsidP="00BC596D">
      <w:pPr>
        <w:pStyle w:val="BodyText"/>
        <w:jc w:val="both"/>
        <w:rPr>
          <w:lang w:val="sr-Latn-ME"/>
        </w:rPr>
      </w:pPr>
      <w:r w:rsidRPr="003872C5">
        <w:rPr>
          <w:lang w:val="sr-Latn-ME"/>
        </w:rPr>
        <w:t>Posebno tokom dugotrajnog l</w:t>
      </w:r>
      <w:r w:rsidR="00CE6667" w:rsidRPr="003872C5">
        <w:rPr>
          <w:lang w:val="sr-Latn-ME"/>
        </w:rPr>
        <w:t>ij</w:t>
      </w:r>
      <w:r w:rsidRPr="003872C5">
        <w:rPr>
          <w:lang w:val="sr-Latn-ME"/>
        </w:rPr>
        <w:t xml:space="preserve">ečenja gerijatrijskih pacijenata, prijavljena je </w:t>
      </w:r>
      <w:r w:rsidRPr="003872C5">
        <w:rPr>
          <w:b/>
          <w:lang w:val="sr-Latn-ME"/>
        </w:rPr>
        <w:t>megaloblastna anemija</w:t>
      </w:r>
      <w:r w:rsidRPr="003872C5">
        <w:rPr>
          <w:lang w:val="sr-Latn-ME"/>
        </w:rPr>
        <w:t>.</w:t>
      </w:r>
    </w:p>
    <w:p w14:paraId="06A30EC3" w14:textId="77777777" w:rsidR="00FF273A" w:rsidRPr="003872C5" w:rsidRDefault="00FF273A" w:rsidP="00BC596D">
      <w:pPr>
        <w:pStyle w:val="BodyText"/>
        <w:jc w:val="both"/>
        <w:rPr>
          <w:shd w:val="clear" w:color="auto" w:fill="F5F5F5"/>
          <w:lang w:val="sr-Latn-ME"/>
        </w:rPr>
      </w:pPr>
    </w:p>
    <w:p w14:paraId="387A0E28" w14:textId="4E8BA97D" w:rsidR="00FF273A" w:rsidRPr="003872C5" w:rsidRDefault="00620747" w:rsidP="00BC596D">
      <w:pPr>
        <w:pStyle w:val="BodyText"/>
        <w:jc w:val="both"/>
        <w:rPr>
          <w:lang w:val="sr-Latn-ME"/>
        </w:rPr>
      </w:pPr>
      <w:r w:rsidRPr="003872C5">
        <w:rPr>
          <w:lang w:val="sr-Latn-ME"/>
        </w:rPr>
        <w:t xml:space="preserve"> </w:t>
      </w:r>
      <w:r w:rsidR="00FF273A" w:rsidRPr="003872C5">
        <w:rPr>
          <w:lang w:val="sr-Latn-ME"/>
        </w:rPr>
        <w:t xml:space="preserve">Kod </w:t>
      </w:r>
      <w:r w:rsidR="00FF273A" w:rsidRPr="003872C5">
        <w:rPr>
          <w:b/>
          <w:lang w:val="sr-Latn-ME"/>
        </w:rPr>
        <w:t>stanja nakon terapije l</w:t>
      </w:r>
      <w:r w:rsidR="00CE6667" w:rsidRPr="003872C5">
        <w:rPr>
          <w:b/>
          <w:lang w:val="sr-Latn-ME"/>
        </w:rPr>
        <w:t>j</w:t>
      </w:r>
      <w:r w:rsidR="00FF273A" w:rsidRPr="003872C5">
        <w:rPr>
          <w:b/>
          <w:lang w:val="sr-Latn-ME"/>
        </w:rPr>
        <w:t>ekovima sa kumulativnom mijelotoksičnošću</w:t>
      </w:r>
      <w:r w:rsidR="00FF273A" w:rsidRPr="003872C5">
        <w:rPr>
          <w:lang w:val="sr-Latn-ME"/>
        </w:rPr>
        <w:t xml:space="preserve">, kao i </w:t>
      </w:r>
      <w:r w:rsidR="00FF273A" w:rsidRPr="003872C5">
        <w:rPr>
          <w:b/>
          <w:lang w:val="sr-Latn-ME"/>
        </w:rPr>
        <w:t>zračenja</w:t>
      </w:r>
      <w:r w:rsidR="00FF273A" w:rsidRPr="003872C5">
        <w:rPr>
          <w:lang w:val="sr-Latn-ME"/>
        </w:rPr>
        <w:t xml:space="preserve"> </w:t>
      </w:r>
      <w:r w:rsidR="00FF273A" w:rsidRPr="003872C5">
        <w:rPr>
          <w:b/>
          <w:lang w:val="sr-Latn-ME"/>
        </w:rPr>
        <w:t xml:space="preserve">koje </w:t>
      </w:r>
      <w:r w:rsidRPr="003872C5">
        <w:rPr>
          <w:b/>
          <w:lang w:val="sr-Latn-ME"/>
        </w:rPr>
        <w:t xml:space="preserve">     </w:t>
      </w:r>
      <w:r w:rsidR="00FF273A" w:rsidRPr="003872C5">
        <w:rPr>
          <w:b/>
          <w:lang w:val="sr-Latn-ME"/>
        </w:rPr>
        <w:t>zahvata koštanu srž,</w:t>
      </w:r>
      <w:r w:rsidR="00FF273A" w:rsidRPr="003872C5">
        <w:rPr>
          <w:lang w:val="sr-Latn-ME"/>
        </w:rPr>
        <w:t xml:space="preserve"> treba uzeti u obzir rezervu koštane srži. To može rezultirati povećanom </w:t>
      </w:r>
      <w:r w:rsidRPr="003872C5">
        <w:rPr>
          <w:lang w:val="sr-Latn-ME"/>
        </w:rPr>
        <w:t xml:space="preserve">  </w:t>
      </w:r>
      <w:r w:rsidR="00FF273A" w:rsidRPr="003872C5">
        <w:rPr>
          <w:lang w:val="sr-Latn-ME"/>
        </w:rPr>
        <w:lastRenderedPageBreak/>
        <w:t>os</w:t>
      </w:r>
      <w:r w:rsidR="00CE6667" w:rsidRPr="003872C5">
        <w:rPr>
          <w:lang w:val="sr-Latn-ME"/>
        </w:rPr>
        <w:t>j</w:t>
      </w:r>
      <w:r w:rsidR="00FF273A" w:rsidRPr="003872C5">
        <w:rPr>
          <w:lang w:val="sr-Latn-ME"/>
        </w:rPr>
        <w:t xml:space="preserve">etljivošću koštane srži na terapiju metotreksatom uz pojačanu supresiju hematopoetskih sistema. </w:t>
      </w:r>
    </w:p>
    <w:p w14:paraId="3D7DF1A9" w14:textId="77777777" w:rsidR="00FF273A" w:rsidRPr="003872C5" w:rsidRDefault="00FF273A" w:rsidP="00BC596D">
      <w:pPr>
        <w:pStyle w:val="BodyText"/>
        <w:jc w:val="both"/>
        <w:rPr>
          <w:lang w:val="sr-Latn-ME"/>
        </w:rPr>
      </w:pPr>
    </w:p>
    <w:p w14:paraId="23ACA27C" w14:textId="77777777" w:rsidR="00FF273A" w:rsidRPr="003872C5" w:rsidRDefault="00FF273A" w:rsidP="00BC596D">
      <w:pPr>
        <w:pStyle w:val="BodyText"/>
        <w:jc w:val="both"/>
        <w:rPr>
          <w:lang w:val="sr-Latn-ME"/>
        </w:rPr>
      </w:pPr>
      <w:r w:rsidRPr="003872C5">
        <w:rPr>
          <w:lang w:val="sr-Latn-ME"/>
        </w:rPr>
        <w:t>Tokom dugotrajnije terapije metotreksatom, treba po potrebi sprovesti biopsiju koštane srži.</w:t>
      </w:r>
    </w:p>
    <w:p w14:paraId="30E22A77" w14:textId="77777777" w:rsidR="00FF273A" w:rsidRPr="003872C5" w:rsidRDefault="00FF273A" w:rsidP="00BC596D">
      <w:pPr>
        <w:pStyle w:val="BodyText"/>
        <w:ind w:left="112"/>
        <w:jc w:val="both"/>
        <w:rPr>
          <w:lang w:val="sr-Latn-ME"/>
        </w:rPr>
      </w:pPr>
    </w:p>
    <w:p w14:paraId="6F83F2A4" w14:textId="76196041" w:rsidR="00FF273A" w:rsidRPr="003872C5" w:rsidRDefault="00FF273A" w:rsidP="00BC596D">
      <w:pPr>
        <w:pStyle w:val="BodyText"/>
        <w:jc w:val="both"/>
        <w:rPr>
          <w:lang w:val="sr-Latn-ME"/>
        </w:rPr>
      </w:pPr>
      <w:r w:rsidRPr="003872C5">
        <w:rPr>
          <w:lang w:val="sr-Latn-ME"/>
        </w:rPr>
        <w:t xml:space="preserve">U slučaju </w:t>
      </w:r>
      <w:r w:rsidRPr="003872C5">
        <w:rPr>
          <w:b/>
          <w:lang w:val="sr-Latn-ME"/>
        </w:rPr>
        <w:t>akutne limfatične leukemije</w:t>
      </w:r>
      <w:r w:rsidRPr="003872C5">
        <w:rPr>
          <w:lang w:val="sr-Latn-ME"/>
        </w:rPr>
        <w:t>, metotreksat može prouzrokovati bol u l</w:t>
      </w:r>
      <w:r w:rsidR="00CE6667" w:rsidRPr="003872C5">
        <w:rPr>
          <w:lang w:val="sr-Latn-ME"/>
        </w:rPr>
        <w:t>ij</w:t>
      </w:r>
      <w:r w:rsidRPr="003872C5">
        <w:rPr>
          <w:lang w:val="sr-Latn-ME"/>
        </w:rPr>
        <w:t>evom gornjem d</w:t>
      </w:r>
      <w:r w:rsidR="00CE6667" w:rsidRPr="003872C5">
        <w:rPr>
          <w:lang w:val="sr-Latn-ME"/>
        </w:rPr>
        <w:t>ij</w:t>
      </w:r>
      <w:r w:rsidRPr="003872C5">
        <w:rPr>
          <w:lang w:val="sr-Latn-ME"/>
        </w:rPr>
        <w:t xml:space="preserve">elu abdomena (zapaljenje kapsule slezine zbog razgradnje leukemijskih ćelija). </w:t>
      </w:r>
    </w:p>
    <w:p w14:paraId="34006E7F" w14:textId="77777777" w:rsidR="00FF273A" w:rsidRPr="003872C5" w:rsidRDefault="00FF273A" w:rsidP="00BC596D">
      <w:pPr>
        <w:pStyle w:val="BodyText"/>
        <w:jc w:val="both"/>
        <w:rPr>
          <w:lang w:val="sr-Latn-ME"/>
        </w:rPr>
      </w:pPr>
    </w:p>
    <w:p w14:paraId="0F9BCDCA" w14:textId="77777777" w:rsidR="00FF273A" w:rsidRPr="003872C5" w:rsidRDefault="00FF273A" w:rsidP="00BC596D">
      <w:pPr>
        <w:pStyle w:val="BodyText"/>
        <w:jc w:val="both"/>
        <w:rPr>
          <w:i/>
          <w:lang w:val="sr-Latn-ME"/>
        </w:rPr>
      </w:pPr>
      <w:r w:rsidRPr="003872C5">
        <w:rPr>
          <w:i/>
          <w:lang w:val="sr-Latn-ME"/>
        </w:rPr>
        <w:t>Funkcija jetre</w:t>
      </w:r>
    </w:p>
    <w:p w14:paraId="67327514" w14:textId="688589E1" w:rsidR="00FF273A" w:rsidRPr="003872C5" w:rsidRDefault="00FF273A" w:rsidP="00BC596D">
      <w:pPr>
        <w:pStyle w:val="BodyText"/>
        <w:jc w:val="both"/>
        <w:rPr>
          <w:lang w:val="sr-Latn-ME"/>
        </w:rPr>
      </w:pPr>
      <w:r w:rsidRPr="003872C5">
        <w:rPr>
          <w:lang w:val="sr-Latn-ME"/>
        </w:rPr>
        <w:t xml:space="preserve">Zbog svog potencijalno </w:t>
      </w:r>
      <w:r w:rsidRPr="003872C5">
        <w:rPr>
          <w:b/>
          <w:lang w:val="sr-Latn-ME"/>
        </w:rPr>
        <w:t>hepatotoksičnog</w:t>
      </w:r>
      <w:r w:rsidRPr="003872C5">
        <w:rPr>
          <w:lang w:val="sr-Latn-ME"/>
        </w:rPr>
        <w:t xml:space="preserve"> dejstva, tokom terapije metotreksatom ne preporučuje se dodatno uzimanje hepatotoksičnih l</w:t>
      </w:r>
      <w:r w:rsidR="00CE6667" w:rsidRPr="003872C5">
        <w:rPr>
          <w:lang w:val="sr-Latn-ME"/>
        </w:rPr>
        <w:t>j</w:t>
      </w:r>
      <w:r w:rsidRPr="003872C5">
        <w:rPr>
          <w:lang w:val="sr-Latn-ME"/>
        </w:rPr>
        <w:t>ekova ili l</w:t>
      </w:r>
      <w:r w:rsidR="00CE6667" w:rsidRPr="003872C5">
        <w:rPr>
          <w:lang w:val="sr-Latn-ME"/>
        </w:rPr>
        <w:t>j</w:t>
      </w:r>
      <w:r w:rsidRPr="003872C5">
        <w:rPr>
          <w:lang w:val="sr-Latn-ME"/>
        </w:rPr>
        <w:t>ekova koji se smatraju hepatotoksičnim, kao ni konzumacija alkohola, odnosno, potrebno je ograničiti konzumaciju alkohola.</w:t>
      </w:r>
    </w:p>
    <w:p w14:paraId="15C27109" w14:textId="77777777" w:rsidR="00FF273A" w:rsidRPr="003872C5" w:rsidRDefault="00FF273A" w:rsidP="00BC596D">
      <w:pPr>
        <w:pStyle w:val="BodyText"/>
        <w:jc w:val="both"/>
        <w:rPr>
          <w:lang w:val="sr-Latn-ME"/>
        </w:rPr>
      </w:pPr>
    </w:p>
    <w:p w14:paraId="5F7727E8" w14:textId="66E967BA" w:rsidR="00FF273A" w:rsidRPr="003872C5" w:rsidRDefault="00FF273A" w:rsidP="00BC596D">
      <w:pPr>
        <w:pStyle w:val="BodyText"/>
        <w:jc w:val="both"/>
        <w:rPr>
          <w:lang w:val="sr-Latn-ME"/>
        </w:rPr>
      </w:pPr>
      <w:r w:rsidRPr="003872C5">
        <w:rPr>
          <w:lang w:val="sr-Latn-ME"/>
        </w:rPr>
        <w:t xml:space="preserve">Postoji rizik da metotreksat može izazvati akutni </w:t>
      </w:r>
      <w:r w:rsidRPr="003872C5">
        <w:rPr>
          <w:b/>
          <w:lang w:val="sr-Latn-ME"/>
        </w:rPr>
        <w:t>hepatitis</w:t>
      </w:r>
      <w:r w:rsidRPr="003872C5">
        <w:rPr>
          <w:lang w:val="sr-Latn-ME"/>
        </w:rPr>
        <w:t xml:space="preserve"> i hroničnu </w:t>
      </w:r>
      <w:r w:rsidRPr="003872C5">
        <w:rPr>
          <w:b/>
          <w:lang w:val="sr-Latn-ME"/>
        </w:rPr>
        <w:t>hepatotoksičnost</w:t>
      </w:r>
      <w:r w:rsidRPr="003872C5">
        <w:rPr>
          <w:lang w:val="sr-Latn-ME"/>
        </w:rPr>
        <w:t xml:space="preserve"> (fibroza i ciroza) sa potencijalno </w:t>
      </w:r>
      <w:r w:rsidRPr="003872C5">
        <w:rPr>
          <w:b/>
          <w:lang w:val="sr-Latn-ME"/>
        </w:rPr>
        <w:t>smrtnim ishodom</w:t>
      </w:r>
      <w:r w:rsidRPr="003872C5">
        <w:rPr>
          <w:lang w:val="sr-Latn-ME"/>
        </w:rPr>
        <w:t>, ali uglavnom tek nakon dugotrajne upotrebe. Često se prim</w:t>
      </w:r>
      <w:r w:rsidR="00CE6667" w:rsidRPr="003872C5">
        <w:rPr>
          <w:lang w:val="sr-Latn-ME"/>
        </w:rPr>
        <w:t>j</w:t>
      </w:r>
      <w:r w:rsidRPr="003872C5">
        <w:rPr>
          <w:lang w:val="sr-Latn-ME"/>
        </w:rPr>
        <w:t xml:space="preserve">ećuje akutno povećanje enzima jetre. Obično je prolazno i asimptomatsko i nije naznaka oboljenja jetre. </w:t>
      </w:r>
    </w:p>
    <w:p w14:paraId="7942CD9D" w14:textId="77777777" w:rsidR="00FF273A" w:rsidRPr="003872C5" w:rsidRDefault="00FF273A" w:rsidP="00BC596D">
      <w:pPr>
        <w:pStyle w:val="BodyText"/>
        <w:jc w:val="both"/>
        <w:rPr>
          <w:lang w:val="sr-Latn-ME"/>
        </w:rPr>
      </w:pPr>
    </w:p>
    <w:p w14:paraId="12D6F42D" w14:textId="4CF16AA9" w:rsidR="00FF273A" w:rsidRPr="003872C5" w:rsidRDefault="00FF273A" w:rsidP="00BC596D">
      <w:pPr>
        <w:pStyle w:val="BodyText"/>
        <w:jc w:val="both"/>
        <w:rPr>
          <w:lang w:val="sr-Latn-ME"/>
        </w:rPr>
      </w:pPr>
      <w:r w:rsidRPr="003872C5">
        <w:rPr>
          <w:lang w:val="sr-Latn-ME"/>
        </w:rPr>
        <w:t xml:space="preserve">Metotreksat može da izazove </w:t>
      </w:r>
      <w:r w:rsidRPr="003872C5">
        <w:rPr>
          <w:b/>
          <w:lang w:val="sr-Latn-ME"/>
        </w:rPr>
        <w:t>reaktivaciju infekcije hepatitisom B</w:t>
      </w:r>
      <w:r w:rsidRPr="003872C5">
        <w:rPr>
          <w:lang w:val="sr-Latn-ME"/>
        </w:rPr>
        <w:t xml:space="preserve"> i </w:t>
      </w:r>
      <w:r w:rsidRPr="003872C5">
        <w:rPr>
          <w:b/>
          <w:lang w:val="sr-Latn-ME"/>
        </w:rPr>
        <w:t>pogoršanje infekcije hepatitisom C</w:t>
      </w:r>
      <w:r w:rsidRPr="003872C5">
        <w:rPr>
          <w:lang w:val="sr-Latn-ME"/>
        </w:rPr>
        <w:t>, u nekim slučajevima sa smrtnim ishodom. Neki slučajevi reaktivacije hepatitisa B dogodili su se nakon prekida prim</w:t>
      </w:r>
      <w:r w:rsidR="00CE6667" w:rsidRPr="003872C5">
        <w:rPr>
          <w:lang w:val="sr-Latn-ME"/>
        </w:rPr>
        <w:t>j</w:t>
      </w:r>
      <w:r w:rsidRPr="003872C5">
        <w:rPr>
          <w:lang w:val="sr-Latn-ME"/>
        </w:rPr>
        <w:t>ene metotreksata. Da bi se proc</w:t>
      </w:r>
      <w:r w:rsidR="00CE6667" w:rsidRPr="003872C5">
        <w:rPr>
          <w:lang w:val="sr-Latn-ME"/>
        </w:rPr>
        <w:t>ij</w:t>
      </w:r>
      <w:r w:rsidRPr="003872C5">
        <w:rPr>
          <w:lang w:val="sr-Latn-ME"/>
        </w:rPr>
        <w:t>enila postojeća bolest jetre kod pacijenata sa infekcijom hepatitisom B ili C u anamnezi potrebno je uraditi kliničke i laboratorijske analize. Na osnovu ovih analiza može se ustanoviti da l</w:t>
      </w:r>
      <w:r w:rsidR="00CE6667" w:rsidRPr="003872C5">
        <w:rPr>
          <w:lang w:val="sr-Latn-ME"/>
        </w:rPr>
        <w:t>ij</w:t>
      </w:r>
      <w:r w:rsidRPr="003872C5">
        <w:rPr>
          <w:lang w:val="sr-Latn-ME"/>
        </w:rPr>
        <w:t xml:space="preserve">ečenje metotreksatom možda nije prikladno za neke pacijente. </w:t>
      </w:r>
    </w:p>
    <w:p w14:paraId="5B622ACD" w14:textId="77777777" w:rsidR="00FF273A" w:rsidRPr="003872C5" w:rsidRDefault="00FF273A" w:rsidP="00BC596D">
      <w:pPr>
        <w:pStyle w:val="BodyText"/>
        <w:jc w:val="both"/>
        <w:rPr>
          <w:lang w:val="sr-Latn-ME"/>
        </w:rPr>
      </w:pPr>
    </w:p>
    <w:p w14:paraId="6010ED1C" w14:textId="77777777" w:rsidR="00FF273A" w:rsidRPr="003872C5" w:rsidRDefault="00FF273A" w:rsidP="00BC596D">
      <w:pPr>
        <w:pStyle w:val="BodyText"/>
        <w:jc w:val="both"/>
        <w:rPr>
          <w:lang w:val="sr-Latn-ME"/>
        </w:rPr>
      </w:pPr>
      <w:r w:rsidRPr="003872C5">
        <w:rPr>
          <w:lang w:val="sr-Latn-ME"/>
        </w:rPr>
        <w:t xml:space="preserve">Pored toga, ukoliko postoji neaktivna, hronična infekcija, poput herpes zostera ili tuberkuloze, potreban je poseban oprez zbog moguće aktivacije. </w:t>
      </w:r>
    </w:p>
    <w:p w14:paraId="046547EE" w14:textId="77777777" w:rsidR="00FF273A" w:rsidRPr="003872C5" w:rsidRDefault="00FF273A" w:rsidP="00BC596D">
      <w:pPr>
        <w:pStyle w:val="BodyText"/>
        <w:jc w:val="both"/>
        <w:rPr>
          <w:lang w:val="sr-Latn-ME"/>
        </w:rPr>
      </w:pPr>
    </w:p>
    <w:p w14:paraId="3C85397F" w14:textId="5BD27517" w:rsidR="00FF273A" w:rsidRPr="003872C5" w:rsidRDefault="00FF273A" w:rsidP="00BC596D">
      <w:pPr>
        <w:pStyle w:val="BodyText"/>
        <w:jc w:val="both"/>
        <w:rPr>
          <w:lang w:val="sr-Latn-ME"/>
        </w:rPr>
      </w:pPr>
      <w:r w:rsidRPr="003872C5">
        <w:rPr>
          <w:lang w:val="sr-Latn-ME"/>
        </w:rPr>
        <w:t xml:space="preserve">Generalno je potreban poseban oprez kod pacijenata sa postojećim insulin zavisnim </w:t>
      </w:r>
      <w:r w:rsidRPr="003872C5">
        <w:rPr>
          <w:b/>
          <w:lang w:val="sr-Latn-ME"/>
        </w:rPr>
        <w:t>dijabetes melitusom</w:t>
      </w:r>
      <w:r w:rsidRPr="003872C5">
        <w:rPr>
          <w:lang w:val="sr-Latn-ME"/>
        </w:rPr>
        <w:t>, jer su se tokom terapije metotreksatom javili izolovani slučajevi ciroze jetre bez povremenog povećanja vr</w:t>
      </w:r>
      <w:r w:rsidR="00CE6667" w:rsidRPr="003872C5">
        <w:rPr>
          <w:lang w:val="sr-Latn-ME"/>
        </w:rPr>
        <w:t>ij</w:t>
      </w:r>
      <w:r w:rsidRPr="003872C5">
        <w:rPr>
          <w:lang w:val="sr-Latn-ME"/>
        </w:rPr>
        <w:t>ednosti transaminaza.</w:t>
      </w:r>
    </w:p>
    <w:p w14:paraId="5DFB9447" w14:textId="77777777" w:rsidR="00FF273A" w:rsidRPr="003872C5" w:rsidRDefault="00FF273A" w:rsidP="00BC596D">
      <w:pPr>
        <w:pStyle w:val="BodyText"/>
        <w:ind w:left="112"/>
        <w:jc w:val="both"/>
        <w:rPr>
          <w:lang w:val="sr-Latn-ME"/>
        </w:rPr>
      </w:pPr>
    </w:p>
    <w:p w14:paraId="17744B27" w14:textId="77777777" w:rsidR="00FF273A" w:rsidRPr="003872C5" w:rsidRDefault="00FF273A" w:rsidP="00BC596D">
      <w:pPr>
        <w:pStyle w:val="BodyText"/>
        <w:jc w:val="both"/>
        <w:rPr>
          <w:lang w:val="sr-Latn-ME"/>
        </w:rPr>
      </w:pPr>
      <w:r w:rsidRPr="003872C5">
        <w:rPr>
          <w:i/>
          <w:lang w:val="sr-Latn-ME"/>
        </w:rPr>
        <w:t>Bubrežna funkcija</w:t>
      </w:r>
      <w:r w:rsidRPr="003872C5">
        <w:rPr>
          <w:lang w:val="sr-Latn-ME"/>
        </w:rPr>
        <w:t xml:space="preserve"> </w:t>
      </w:r>
    </w:p>
    <w:p w14:paraId="6373C519" w14:textId="77A35645" w:rsidR="00FF273A" w:rsidRPr="003872C5" w:rsidRDefault="00FF273A" w:rsidP="00BC596D">
      <w:pPr>
        <w:pStyle w:val="BodyText"/>
        <w:jc w:val="both"/>
        <w:rPr>
          <w:lang w:val="sr-Latn-ME"/>
        </w:rPr>
      </w:pPr>
      <w:r w:rsidRPr="003872C5">
        <w:rPr>
          <w:lang w:val="sr-Latn-ME"/>
        </w:rPr>
        <w:t xml:space="preserve">Kod pacijenata sa </w:t>
      </w:r>
      <w:r w:rsidRPr="003872C5">
        <w:rPr>
          <w:b/>
          <w:lang w:val="sr-Latn-ME"/>
        </w:rPr>
        <w:t>oštećenjem funkcije bubrega</w:t>
      </w:r>
      <w:r w:rsidRPr="003872C5">
        <w:rPr>
          <w:lang w:val="sr-Latn-ME"/>
        </w:rPr>
        <w:t>, terapija metotreksatom treba da se sprovodi samo uz povećan oprez i prim</w:t>
      </w:r>
      <w:r w:rsidR="00CE6667" w:rsidRPr="003872C5">
        <w:rPr>
          <w:lang w:val="sr-Latn-ME"/>
        </w:rPr>
        <w:t>j</w:t>
      </w:r>
      <w:r w:rsidRPr="003872C5">
        <w:rPr>
          <w:lang w:val="sr-Latn-ME"/>
        </w:rPr>
        <w:t>enu male doze, zbog odložene eliminacije metotreksata kod ovih pacijenata (vid</w:t>
      </w:r>
      <w:r w:rsidR="00CE6667" w:rsidRPr="003872C5">
        <w:rPr>
          <w:lang w:val="sr-Latn-ME"/>
        </w:rPr>
        <w:t>j</w:t>
      </w:r>
      <w:r w:rsidRPr="003872C5">
        <w:rPr>
          <w:lang w:val="sr-Latn-ME"/>
        </w:rPr>
        <w:t xml:space="preserve">eti </w:t>
      </w:r>
      <w:r w:rsidR="00CE6667" w:rsidRPr="003872C5">
        <w:rPr>
          <w:lang w:val="sr-Latn-ME"/>
        </w:rPr>
        <w:t xml:space="preserve">dio </w:t>
      </w:r>
      <w:r w:rsidRPr="003872C5">
        <w:rPr>
          <w:lang w:val="sr-Latn-ME"/>
        </w:rPr>
        <w:t xml:space="preserve">4.2). </w:t>
      </w:r>
    </w:p>
    <w:p w14:paraId="6B5D372E" w14:textId="77777777" w:rsidR="00FF273A" w:rsidRPr="003872C5" w:rsidRDefault="00FF273A" w:rsidP="00BC596D">
      <w:pPr>
        <w:pStyle w:val="BodyText"/>
        <w:jc w:val="both"/>
        <w:rPr>
          <w:lang w:val="sr-Latn-ME"/>
        </w:rPr>
      </w:pPr>
    </w:p>
    <w:p w14:paraId="721ADD83" w14:textId="4D46DD14" w:rsidR="00FF273A" w:rsidRPr="003872C5" w:rsidRDefault="00FF273A" w:rsidP="00BC596D">
      <w:pPr>
        <w:pStyle w:val="BodyText"/>
        <w:tabs>
          <w:tab w:val="left" w:pos="2268"/>
        </w:tabs>
        <w:jc w:val="both"/>
        <w:rPr>
          <w:lang w:val="sr-Latn-ME"/>
        </w:rPr>
      </w:pPr>
      <w:r w:rsidRPr="003872C5">
        <w:rPr>
          <w:lang w:val="sr-Latn-ME"/>
        </w:rPr>
        <w:t>Terapija metotreksatom može dovesti do pogoršanja funkcije bubrega uz povećanje određenih laboratorijskih vr</w:t>
      </w:r>
      <w:r w:rsidR="00CE6667" w:rsidRPr="003872C5">
        <w:rPr>
          <w:lang w:val="sr-Latn-ME"/>
        </w:rPr>
        <w:t>ij</w:t>
      </w:r>
      <w:r w:rsidRPr="003872C5">
        <w:rPr>
          <w:lang w:val="sr-Latn-ME"/>
        </w:rPr>
        <w:t xml:space="preserve">ednosti (kreatinin, urea, koncentracije mokraćne kiseline u serumu) što može rezultirati </w:t>
      </w:r>
      <w:r w:rsidRPr="003872C5">
        <w:rPr>
          <w:b/>
          <w:lang w:val="sr-Latn-ME"/>
        </w:rPr>
        <w:t>akutnom bubrežnom insuficijencijom</w:t>
      </w:r>
      <w:r w:rsidRPr="003872C5">
        <w:rPr>
          <w:lang w:val="sr-Latn-ME"/>
        </w:rPr>
        <w:t xml:space="preserve"> sa oligurijom/anurijom. To se v</w:t>
      </w:r>
      <w:r w:rsidR="00CE6667" w:rsidRPr="003872C5">
        <w:rPr>
          <w:lang w:val="sr-Latn-ME"/>
        </w:rPr>
        <w:t>j</w:t>
      </w:r>
      <w:r w:rsidRPr="003872C5">
        <w:rPr>
          <w:lang w:val="sr-Latn-ME"/>
        </w:rPr>
        <w:t xml:space="preserve">erovatno može pripisati precipitaciji metotreksata i njegovih metabolita u renalnim tubulima. </w:t>
      </w:r>
    </w:p>
    <w:p w14:paraId="0BB0E9E6" w14:textId="77777777" w:rsidR="00FF273A" w:rsidRPr="003872C5" w:rsidRDefault="00FF273A" w:rsidP="00BC596D">
      <w:pPr>
        <w:pStyle w:val="BodyText"/>
        <w:tabs>
          <w:tab w:val="left" w:pos="2268"/>
        </w:tabs>
        <w:jc w:val="both"/>
        <w:rPr>
          <w:lang w:val="sr-Latn-ME"/>
        </w:rPr>
      </w:pPr>
    </w:p>
    <w:p w14:paraId="1D09C10C" w14:textId="35631B8A" w:rsidR="00FF273A" w:rsidRPr="003872C5" w:rsidRDefault="00FF273A" w:rsidP="00BC596D">
      <w:pPr>
        <w:pStyle w:val="BodyText"/>
        <w:tabs>
          <w:tab w:val="left" w:pos="2268"/>
        </w:tabs>
        <w:jc w:val="both"/>
        <w:rPr>
          <w:lang w:val="sr-Latn-ME"/>
        </w:rPr>
      </w:pPr>
      <w:r w:rsidRPr="003872C5">
        <w:rPr>
          <w:lang w:val="sr-Latn-ME"/>
        </w:rPr>
        <w:t xml:space="preserve">Stanja koja dovode do </w:t>
      </w:r>
      <w:r w:rsidRPr="003872C5">
        <w:rPr>
          <w:b/>
          <w:lang w:val="sr-Latn-ME"/>
        </w:rPr>
        <w:t>dehidracije</w:t>
      </w:r>
      <w:r w:rsidRPr="003872C5">
        <w:rPr>
          <w:lang w:val="sr-Latn-ME"/>
        </w:rPr>
        <w:t xml:space="preserve"> kao što su povraćanje, dijareja, stomatitis, mogu povećati toksičnost metotreksata usl</w:t>
      </w:r>
      <w:r w:rsidR="00CE6667" w:rsidRPr="003872C5">
        <w:rPr>
          <w:lang w:val="sr-Latn-ME"/>
        </w:rPr>
        <w:t>j</w:t>
      </w:r>
      <w:r w:rsidRPr="003872C5">
        <w:rPr>
          <w:lang w:val="sr-Latn-ME"/>
        </w:rPr>
        <w:t>ed povećane koncentracije l</w:t>
      </w:r>
      <w:r w:rsidR="00CE6667" w:rsidRPr="003872C5">
        <w:rPr>
          <w:lang w:val="sr-Latn-ME"/>
        </w:rPr>
        <w:t>ij</w:t>
      </w:r>
      <w:r w:rsidRPr="003872C5">
        <w:rPr>
          <w:lang w:val="sr-Latn-ME"/>
        </w:rPr>
        <w:t xml:space="preserve">eka. U takvim slučajevima treba prekinuti uzimanje metotreksata do prestanka simptoma i uključiti suportivnu terapiju. </w:t>
      </w:r>
    </w:p>
    <w:p w14:paraId="1A3FAE72" w14:textId="77777777" w:rsidR="00FF273A" w:rsidRPr="003872C5" w:rsidRDefault="00FF273A" w:rsidP="00BC596D">
      <w:pPr>
        <w:pStyle w:val="BodyText"/>
        <w:tabs>
          <w:tab w:val="left" w:pos="2268"/>
        </w:tabs>
        <w:jc w:val="both"/>
        <w:rPr>
          <w:lang w:val="sr-Latn-ME"/>
        </w:rPr>
      </w:pPr>
    </w:p>
    <w:p w14:paraId="18141106" w14:textId="77777777" w:rsidR="00FF273A" w:rsidRPr="003872C5" w:rsidRDefault="00FF273A" w:rsidP="00BC596D">
      <w:pPr>
        <w:pStyle w:val="BodyText"/>
        <w:tabs>
          <w:tab w:val="left" w:pos="2268"/>
        </w:tabs>
        <w:ind w:left="142" w:hanging="142"/>
        <w:jc w:val="both"/>
        <w:rPr>
          <w:i/>
          <w:lang w:val="sr-Latn-ME"/>
        </w:rPr>
      </w:pPr>
      <w:r w:rsidRPr="003872C5">
        <w:rPr>
          <w:i/>
          <w:lang w:val="sr-Latn-ME"/>
        </w:rPr>
        <w:t>Nervni sistem</w:t>
      </w:r>
    </w:p>
    <w:p w14:paraId="54DDE334" w14:textId="4FE8ED78" w:rsidR="00FF273A" w:rsidRPr="003872C5" w:rsidRDefault="00FF273A" w:rsidP="00BC596D">
      <w:pPr>
        <w:pStyle w:val="BodyText"/>
        <w:jc w:val="both"/>
        <w:rPr>
          <w:lang w:val="sr-Latn-ME"/>
        </w:rPr>
      </w:pPr>
      <w:r w:rsidRPr="003872C5">
        <w:rPr>
          <w:lang w:val="sr-Latn-ME"/>
        </w:rPr>
        <w:t xml:space="preserve">Hronična </w:t>
      </w:r>
      <w:r w:rsidRPr="003872C5">
        <w:rPr>
          <w:b/>
          <w:lang w:val="sr-Latn-ME"/>
        </w:rPr>
        <w:t>leukoencefalopatija</w:t>
      </w:r>
      <w:r w:rsidRPr="003872C5">
        <w:rPr>
          <w:lang w:val="sr-Latn-ME"/>
        </w:rPr>
        <w:t xml:space="preserve"> pojavila se kod pacijenata koji su primili ponovljenu terapiju velikim dozama metotreksata zajedno sa zaštitnom terapijom kalcijum folinatom bez prethodnog kranijalnog zračenja. Postoje izv</w:t>
      </w:r>
      <w:r w:rsidR="00CE6667" w:rsidRPr="003872C5">
        <w:rPr>
          <w:lang w:val="sr-Latn-ME"/>
        </w:rPr>
        <w:t>j</w:t>
      </w:r>
      <w:r w:rsidRPr="003872C5">
        <w:rPr>
          <w:lang w:val="sr-Latn-ME"/>
        </w:rPr>
        <w:t>eštaji o leukoencefalopatiji kod pacijenata koji su primali metotreksat oralno.</w:t>
      </w:r>
    </w:p>
    <w:p w14:paraId="5F621B6E" w14:textId="77777777" w:rsidR="00FF273A" w:rsidRPr="003872C5" w:rsidRDefault="00FF273A" w:rsidP="00BC596D">
      <w:pPr>
        <w:pStyle w:val="BodyText"/>
        <w:ind w:left="112"/>
        <w:jc w:val="both"/>
        <w:rPr>
          <w:lang w:val="sr-Latn-ME"/>
        </w:rPr>
      </w:pPr>
    </w:p>
    <w:p w14:paraId="676C3C06" w14:textId="77777777" w:rsidR="000A656C" w:rsidRPr="003872C5" w:rsidRDefault="000A656C" w:rsidP="00BC596D">
      <w:pPr>
        <w:widowControl w:val="0"/>
        <w:jc w:val="both"/>
        <w:rPr>
          <w:i/>
          <w:iCs/>
          <w:sz w:val="22"/>
          <w:szCs w:val="22"/>
          <w:lang w:val="sr-Latn-ME"/>
        </w:rPr>
      </w:pPr>
      <w:r w:rsidRPr="003872C5">
        <w:rPr>
          <w:i/>
          <w:iCs/>
          <w:sz w:val="22"/>
          <w:szCs w:val="22"/>
          <w:lang w:val="sr-Latn-ME"/>
        </w:rPr>
        <w:t xml:space="preserve">Progresivna multifokalna leukoencefalopatija (PML) </w:t>
      </w:r>
    </w:p>
    <w:p w14:paraId="3E479742" w14:textId="77777777" w:rsidR="000A656C" w:rsidRPr="003872C5" w:rsidRDefault="000A656C" w:rsidP="00BC596D">
      <w:pPr>
        <w:widowControl w:val="0"/>
        <w:jc w:val="both"/>
        <w:rPr>
          <w:sz w:val="22"/>
          <w:szCs w:val="22"/>
          <w:lang w:val="sr-Latn-ME"/>
        </w:rPr>
      </w:pPr>
      <w:r w:rsidRPr="003872C5">
        <w:rPr>
          <w:sz w:val="22"/>
          <w:szCs w:val="22"/>
          <w:lang w:val="sr-Latn-ME"/>
        </w:rPr>
        <w:t>Prijavljeni su slučajevi progresivne multifokalne leukoencefalopatije (PML) kod pacijenata koji su primali metotreksat, uglavnom u kombinaciji sa drugim imunosupresivnim ljekovima. PML može imati smrtni ishod i treba je uzeti u obzir u diferencijalnoj dijagnozi kod imunosuprimiranih pacijenata sa novom pojavom ili pogoršanjem neuroloških simptoma.</w:t>
      </w:r>
    </w:p>
    <w:p w14:paraId="6AB19D70" w14:textId="77777777" w:rsidR="00FF273A" w:rsidRPr="003872C5" w:rsidRDefault="00FF273A" w:rsidP="00BC596D">
      <w:pPr>
        <w:pStyle w:val="BodyText"/>
        <w:jc w:val="both"/>
        <w:rPr>
          <w:shd w:val="clear" w:color="auto" w:fill="F5F5F5"/>
          <w:lang w:val="sr-Latn-ME"/>
        </w:rPr>
      </w:pPr>
    </w:p>
    <w:p w14:paraId="3AF1D1E4" w14:textId="35EAE990" w:rsidR="00FF273A" w:rsidRPr="003872C5" w:rsidRDefault="00FF273A" w:rsidP="00BC596D">
      <w:pPr>
        <w:pStyle w:val="BodyText"/>
        <w:ind w:left="142" w:hanging="142"/>
        <w:jc w:val="both"/>
        <w:rPr>
          <w:i/>
          <w:lang w:val="sr-Latn-ME"/>
        </w:rPr>
      </w:pPr>
      <w:r w:rsidRPr="003872C5">
        <w:rPr>
          <w:i/>
          <w:lang w:val="sr-Latn-ME"/>
        </w:rPr>
        <w:t>Funkcija pluća</w:t>
      </w:r>
    </w:p>
    <w:p w14:paraId="6A0DE97F" w14:textId="100F1268" w:rsidR="00FF273A" w:rsidRPr="003872C5" w:rsidRDefault="00FF273A" w:rsidP="00BC596D">
      <w:pPr>
        <w:pStyle w:val="BodyText"/>
        <w:jc w:val="both"/>
        <w:rPr>
          <w:lang w:val="sr-Latn-ME"/>
        </w:rPr>
      </w:pPr>
      <w:r w:rsidRPr="003872C5">
        <w:rPr>
          <w:lang w:val="sr-Latn-ME"/>
        </w:rPr>
        <w:t xml:space="preserve">Poseban oprez potreban je kod pacijenata sa </w:t>
      </w:r>
      <w:r w:rsidRPr="003872C5">
        <w:rPr>
          <w:b/>
          <w:bCs/>
          <w:lang w:val="sr-Latn-ME"/>
        </w:rPr>
        <w:t>oštećenom funkcijom pluća</w:t>
      </w:r>
      <w:r w:rsidRPr="003872C5">
        <w:rPr>
          <w:lang w:val="sr-Latn-ME"/>
        </w:rPr>
        <w:t xml:space="preserve">. </w:t>
      </w:r>
    </w:p>
    <w:p w14:paraId="32C3ACE4" w14:textId="77777777" w:rsidR="00FF273A" w:rsidRPr="003872C5" w:rsidRDefault="00FF273A" w:rsidP="00BC596D">
      <w:pPr>
        <w:pStyle w:val="BodyText"/>
        <w:jc w:val="both"/>
        <w:rPr>
          <w:lang w:val="sr-Latn-ME"/>
        </w:rPr>
      </w:pPr>
    </w:p>
    <w:p w14:paraId="17CC750E" w14:textId="39F679F3" w:rsidR="00FF273A" w:rsidRPr="003872C5" w:rsidRDefault="00FF273A" w:rsidP="00BC596D">
      <w:pPr>
        <w:pStyle w:val="BodyText"/>
        <w:ind w:left="112"/>
        <w:jc w:val="both"/>
        <w:rPr>
          <w:lang w:val="sr-Latn-ME"/>
        </w:rPr>
      </w:pPr>
      <w:r w:rsidRPr="003872C5">
        <w:rPr>
          <w:b/>
          <w:lang w:val="sr-Latn-ME"/>
        </w:rPr>
        <w:lastRenderedPageBreak/>
        <w:t xml:space="preserve">Plućne komplikacije, pleuralni izliv, alveolitis ili pneumonitis </w:t>
      </w:r>
      <w:r w:rsidRPr="003872C5">
        <w:rPr>
          <w:lang w:val="sr-Latn-ME"/>
        </w:rPr>
        <w:t>sa simptomima kao što su suvi kašalj, povišena t</w:t>
      </w:r>
      <w:r w:rsidR="00CE6667" w:rsidRPr="003872C5">
        <w:rPr>
          <w:lang w:val="sr-Latn-ME"/>
        </w:rPr>
        <w:t>j</w:t>
      </w:r>
      <w:r w:rsidRPr="003872C5">
        <w:rPr>
          <w:lang w:val="sr-Latn-ME"/>
        </w:rPr>
        <w:t>elesna temperatura, malaksalost, kašalj, bol u grudima, dispnea, hipoksemija i infiltrati na rendgenskom snimku grudnog koša ili nespecifična pneumonija koje se javljaju tokom terapije metotreksatom mogu biti znaci potencijalno opasnog oštećenja sa mogućim smrtnim ishodom. Biopsije pluća pružile su različite nalaze (npr. intersticijalni edem, mononuklearni infiltrati ili nekazeozni granulomi). Kod sumnje na ove komplikacije, terapiju metotreksatom treba odmah prekinuti, a potrebno je temeljno ispitivanje kako bi se isključile infekcije i tumori. Bolest pluća izazvana metotreksatom može se pojaviti bilo kada tokom akutne terapije, nije uv</w:t>
      </w:r>
      <w:r w:rsidR="00CE6667" w:rsidRPr="003872C5">
        <w:rPr>
          <w:lang w:val="sr-Latn-ME"/>
        </w:rPr>
        <w:t>ij</w:t>
      </w:r>
      <w:r w:rsidRPr="003872C5">
        <w:rPr>
          <w:lang w:val="sr-Latn-ME"/>
        </w:rPr>
        <w:t>ek u potpunosti reverzibilna i zab</w:t>
      </w:r>
      <w:r w:rsidR="00CE6667" w:rsidRPr="003872C5">
        <w:rPr>
          <w:lang w:val="sr-Latn-ME"/>
        </w:rPr>
        <w:t>i</w:t>
      </w:r>
      <w:r w:rsidRPr="003872C5">
        <w:rPr>
          <w:lang w:val="sr-Latn-ME"/>
        </w:rPr>
        <w:t>l</w:t>
      </w:r>
      <w:r w:rsidR="00CE6667" w:rsidRPr="003872C5">
        <w:rPr>
          <w:lang w:val="sr-Latn-ME"/>
        </w:rPr>
        <w:t>j</w:t>
      </w:r>
      <w:r w:rsidRPr="003872C5">
        <w:rPr>
          <w:lang w:val="sr-Latn-ME"/>
        </w:rPr>
        <w:t>ežena je i prilikom prim</w:t>
      </w:r>
      <w:r w:rsidR="00CE6667" w:rsidRPr="003872C5">
        <w:rPr>
          <w:lang w:val="sr-Latn-ME"/>
        </w:rPr>
        <w:t>j</w:t>
      </w:r>
      <w:r w:rsidRPr="003872C5">
        <w:rPr>
          <w:lang w:val="sr-Latn-ME"/>
        </w:rPr>
        <w:t>ene malih doza od 7,5 mg/ned</w:t>
      </w:r>
      <w:r w:rsidR="00CE6667" w:rsidRPr="003872C5">
        <w:rPr>
          <w:lang w:val="sr-Latn-ME"/>
        </w:rPr>
        <w:t>j</w:t>
      </w:r>
      <w:r w:rsidRPr="003872C5">
        <w:rPr>
          <w:lang w:val="sr-Latn-ME"/>
        </w:rPr>
        <w:t>eljno.</w:t>
      </w:r>
    </w:p>
    <w:p w14:paraId="19B365D7" w14:textId="77777777" w:rsidR="00FF273A" w:rsidRPr="003872C5" w:rsidRDefault="00FF273A" w:rsidP="00BC596D">
      <w:pPr>
        <w:pStyle w:val="BodyText"/>
        <w:ind w:left="112"/>
        <w:jc w:val="both"/>
        <w:rPr>
          <w:lang w:val="sr-Latn-ME"/>
        </w:rPr>
      </w:pPr>
    </w:p>
    <w:p w14:paraId="1256B516" w14:textId="385623F4" w:rsidR="00FF273A" w:rsidRPr="003872C5" w:rsidRDefault="00FF273A" w:rsidP="00BC596D">
      <w:pPr>
        <w:pStyle w:val="BodyText"/>
        <w:ind w:left="112"/>
        <w:jc w:val="both"/>
        <w:rPr>
          <w:lang w:val="sr-Latn-ME"/>
        </w:rPr>
      </w:pPr>
      <w:r w:rsidRPr="003872C5">
        <w:rPr>
          <w:lang w:val="sr-Latn-ME"/>
        </w:rPr>
        <w:t>Pored toga, pri prim</w:t>
      </w:r>
      <w:r w:rsidR="00CE6667" w:rsidRPr="003872C5">
        <w:rPr>
          <w:lang w:val="sr-Latn-ME"/>
        </w:rPr>
        <w:t>j</w:t>
      </w:r>
      <w:r w:rsidRPr="003872C5">
        <w:rPr>
          <w:lang w:val="sr-Latn-ME"/>
        </w:rPr>
        <w:t>eni metotreksata kod reumatoloških i sa njima povezanim indikacijama zab</w:t>
      </w:r>
      <w:r w:rsidR="00CE6667" w:rsidRPr="003872C5">
        <w:rPr>
          <w:lang w:val="sr-Latn-ME"/>
        </w:rPr>
        <w:t>i</w:t>
      </w:r>
      <w:r w:rsidRPr="003872C5">
        <w:rPr>
          <w:lang w:val="sr-Latn-ME"/>
        </w:rPr>
        <w:t>l</w:t>
      </w:r>
      <w:r w:rsidR="00CE6667" w:rsidRPr="003872C5">
        <w:rPr>
          <w:lang w:val="sr-Latn-ME"/>
        </w:rPr>
        <w:t>j</w:t>
      </w:r>
      <w:r w:rsidRPr="003872C5">
        <w:rPr>
          <w:lang w:val="sr-Latn-ME"/>
        </w:rPr>
        <w:t>ežena je plućna alveolarna hemoragija. Ovaj događaj takođe se može povezati sa vaskulitisom i ostalim komorbiditetima. Kod sumnje na plućnu alveolarnu hemoragiju potrebno je razmotriti hitna laboratorijska ispitivanja kako bi se potvrdila dijagnoza.</w:t>
      </w:r>
    </w:p>
    <w:p w14:paraId="236DC783" w14:textId="77777777" w:rsidR="00FF273A" w:rsidRPr="003872C5" w:rsidRDefault="00FF273A" w:rsidP="00BC596D">
      <w:pPr>
        <w:pStyle w:val="BodyText"/>
        <w:ind w:left="112"/>
        <w:jc w:val="both"/>
        <w:rPr>
          <w:lang w:val="sr-Latn-ME"/>
        </w:rPr>
      </w:pPr>
    </w:p>
    <w:p w14:paraId="458BC11C" w14:textId="77777777" w:rsidR="00FF273A" w:rsidRPr="003872C5" w:rsidRDefault="00FF273A" w:rsidP="00BC596D">
      <w:pPr>
        <w:pStyle w:val="BodyText"/>
        <w:ind w:left="112"/>
        <w:jc w:val="both"/>
        <w:rPr>
          <w:i/>
          <w:lang w:val="sr-Latn-ME"/>
        </w:rPr>
      </w:pPr>
      <w:r w:rsidRPr="003872C5">
        <w:rPr>
          <w:i/>
          <w:lang w:val="sr-Latn-ME"/>
        </w:rPr>
        <w:t>Koža i potkožno tkivo</w:t>
      </w:r>
    </w:p>
    <w:p w14:paraId="1D7C24D1" w14:textId="5BAE0EE5" w:rsidR="00FF273A" w:rsidRPr="003872C5" w:rsidRDefault="00FF273A" w:rsidP="00BC596D">
      <w:pPr>
        <w:pStyle w:val="BodyText"/>
        <w:ind w:left="112"/>
        <w:jc w:val="both"/>
        <w:rPr>
          <w:lang w:val="sr-Latn-ME"/>
        </w:rPr>
      </w:pPr>
      <w:r w:rsidRPr="003872C5">
        <w:rPr>
          <w:lang w:val="sr-Latn-ME"/>
        </w:rPr>
        <w:t>Nakon jedne ili kontinuirane prim</w:t>
      </w:r>
      <w:r w:rsidR="00CE6667" w:rsidRPr="003872C5">
        <w:rPr>
          <w:lang w:val="sr-Latn-ME"/>
        </w:rPr>
        <w:t>j</w:t>
      </w:r>
      <w:r w:rsidRPr="003872C5">
        <w:rPr>
          <w:lang w:val="sr-Latn-ME"/>
        </w:rPr>
        <w:t xml:space="preserve">ene metotreksata, prijavljene su ozbiljne kožne reakcije, ponekad i sa smrtnim ishodom kao što su </w:t>
      </w:r>
      <w:r w:rsidRPr="003872C5">
        <w:rPr>
          <w:i/>
          <w:iCs/>
          <w:lang w:val="sr-Latn-ME"/>
        </w:rPr>
        <w:t>Stevens-Johnson</w:t>
      </w:r>
      <w:r w:rsidRPr="003872C5">
        <w:rPr>
          <w:lang w:val="sr-Latn-ME"/>
        </w:rPr>
        <w:t>-ov sindrom i toksična epidermalna nekroliza (</w:t>
      </w:r>
      <w:r w:rsidRPr="003872C5">
        <w:rPr>
          <w:i/>
          <w:iCs/>
          <w:lang w:val="sr-Latn-ME"/>
        </w:rPr>
        <w:t>Lyell</w:t>
      </w:r>
      <w:r w:rsidRPr="003872C5">
        <w:rPr>
          <w:lang w:val="sr-Latn-ME"/>
        </w:rPr>
        <w:t xml:space="preserve">-ov sindrom). </w:t>
      </w:r>
    </w:p>
    <w:p w14:paraId="3E9D3101" w14:textId="77777777" w:rsidR="00FF273A" w:rsidRPr="003872C5" w:rsidRDefault="00FF273A" w:rsidP="00BC596D">
      <w:pPr>
        <w:pStyle w:val="BodyText"/>
        <w:ind w:left="112"/>
        <w:jc w:val="both"/>
        <w:rPr>
          <w:lang w:val="sr-Latn-ME"/>
        </w:rPr>
      </w:pPr>
    </w:p>
    <w:p w14:paraId="4346603F" w14:textId="77777777" w:rsidR="00773136" w:rsidRPr="003872C5" w:rsidRDefault="00773136" w:rsidP="00BC596D">
      <w:pPr>
        <w:pStyle w:val="BodyText"/>
        <w:ind w:left="112"/>
        <w:jc w:val="both"/>
        <w:rPr>
          <w:i/>
          <w:iCs/>
          <w:lang w:val="sr-Latn-ME"/>
        </w:rPr>
      </w:pPr>
      <w:r w:rsidRPr="003872C5">
        <w:rPr>
          <w:i/>
          <w:iCs/>
          <w:lang w:val="sr-Latn-ME"/>
        </w:rPr>
        <w:t xml:space="preserve">Fotosenzitivnost </w:t>
      </w:r>
    </w:p>
    <w:p w14:paraId="7DE73536" w14:textId="77777777" w:rsidR="00773136" w:rsidRPr="003872C5" w:rsidRDefault="00773136" w:rsidP="00BC596D">
      <w:pPr>
        <w:pStyle w:val="BodyText"/>
        <w:ind w:left="112"/>
        <w:jc w:val="both"/>
        <w:rPr>
          <w:lang w:val="sr-Latn-ME"/>
        </w:rPr>
      </w:pPr>
      <w:r w:rsidRPr="003872C5">
        <w:rPr>
          <w:lang w:val="sr-Latn-ME"/>
        </w:rPr>
        <w:t>Kod pojedinih pacijenata liječenih metotreksatom zabilježena je fotoosetljivost koja se manifestuje pretjeranim reakcijama na izloženost suncu u vidu opekotina (vidjeti dio 4.8). Potrebno je izbjegavati izlaganje intenzivnoj sunčevoj svijetlosti ili UV zračenju osim ako je to medicinski indikovano. Pacijenti treba da primjenjuju odgovarajuću zaštitu od sunca kako bi se zaštitili od intenzivne sunčeve svijetlosti.</w:t>
      </w:r>
    </w:p>
    <w:p w14:paraId="1DE2E27C" w14:textId="77777777" w:rsidR="00FF273A" w:rsidRPr="003872C5" w:rsidRDefault="00FF273A" w:rsidP="00BC596D">
      <w:pPr>
        <w:pStyle w:val="BodyText"/>
        <w:ind w:left="112"/>
        <w:jc w:val="both"/>
        <w:rPr>
          <w:lang w:val="sr-Latn-ME"/>
        </w:rPr>
      </w:pPr>
    </w:p>
    <w:p w14:paraId="24177E06" w14:textId="2D41D222" w:rsidR="00FF273A" w:rsidRPr="003872C5" w:rsidRDefault="00FF273A" w:rsidP="00BC596D">
      <w:pPr>
        <w:pStyle w:val="BodyText"/>
        <w:ind w:left="112"/>
        <w:jc w:val="both"/>
        <w:rPr>
          <w:lang w:val="sr-Latn-ME"/>
        </w:rPr>
      </w:pPr>
      <w:r w:rsidRPr="003872C5">
        <w:rPr>
          <w:lang w:val="sr-Latn-ME"/>
        </w:rPr>
        <w:t>Zbog rizika od fototoksičnosti, pacijent mora da izb</w:t>
      </w:r>
      <w:r w:rsidR="00CE6667" w:rsidRPr="003872C5">
        <w:rPr>
          <w:lang w:val="sr-Latn-ME"/>
        </w:rPr>
        <w:t>j</w:t>
      </w:r>
      <w:r w:rsidRPr="003872C5">
        <w:rPr>
          <w:lang w:val="sr-Latn-ME"/>
        </w:rPr>
        <w:t>egava sunčevu sv</w:t>
      </w:r>
      <w:r w:rsidR="00CE6667" w:rsidRPr="003872C5">
        <w:rPr>
          <w:lang w:val="sr-Latn-ME"/>
        </w:rPr>
        <w:t>ij</w:t>
      </w:r>
      <w:r w:rsidRPr="003872C5">
        <w:rPr>
          <w:lang w:val="sr-Latn-ME"/>
        </w:rPr>
        <w:t>etlost i solarijum. Dermatitis izazvan radijacijom i opekotine od sunca se mogu ponovo javiti tokom terapije metotreksatom (tzv. „</w:t>
      </w:r>
      <w:r w:rsidRPr="003872C5">
        <w:rPr>
          <w:i/>
          <w:iCs/>
          <w:lang w:val="sr-Latn-ME"/>
        </w:rPr>
        <w:t>recall</w:t>
      </w:r>
      <w:r w:rsidRPr="003872C5">
        <w:rPr>
          <w:lang w:val="sr-Latn-ME"/>
        </w:rPr>
        <w:t>“ reakcija). Psorijatične lezije se mogu pogoršati tokom UV-zračenja i istovremene prim</w:t>
      </w:r>
      <w:r w:rsidR="00CE6667" w:rsidRPr="003872C5">
        <w:rPr>
          <w:lang w:val="sr-Latn-ME"/>
        </w:rPr>
        <w:t>j</w:t>
      </w:r>
      <w:r w:rsidRPr="003872C5">
        <w:rPr>
          <w:lang w:val="sr-Latn-ME"/>
        </w:rPr>
        <w:t>ene metotreksata.</w:t>
      </w:r>
    </w:p>
    <w:p w14:paraId="344A70E4" w14:textId="77777777" w:rsidR="00FF273A" w:rsidRPr="003872C5" w:rsidRDefault="00FF273A" w:rsidP="00BC596D">
      <w:pPr>
        <w:pStyle w:val="BodyText"/>
        <w:ind w:left="112"/>
        <w:jc w:val="both"/>
        <w:rPr>
          <w:lang w:val="sr-Latn-ME"/>
        </w:rPr>
      </w:pPr>
    </w:p>
    <w:p w14:paraId="26D9A3F6" w14:textId="77777777" w:rsidR="00FF273A" w:rsidRPr="003872C5" w:rsidRDefault="00FF273A" w:rsidP="00BC596D">
      <w:pPr>
        <w:pStyle w:val="BodyText"/>
        <w:ind w:left="112"/>
        <w:jc w:val="both"/>
        <w:rPr>
          <w:lang w:val="sr-Latn-ME"/>
        </w:rPr>
      </w:pPr>
      <w:r w:rsidRPr="003872C5">
        <w:rPr>
          <w:i/>
          <w:lang w:val="sr-Latn-ME"/>
        </w:rPr>
        <w:t>Imunski sistem</w:t>
      </w:r>
      <w:r w:rsidRPr="003872C5">
        <w:rPr>
          <w:lang w:val="sr-Latn-ME"/>
        </w:rPr>
        <w:t xml:space="preserve"> </w:t>
      </w:r>
    </w:p>
    <w:p w14:paraId="0673D2A3" w14:textId="3292FF48" w:rsidR="00FF273A" w:rsidRPr="003872C5" w:rsidRDefault="00FF273A" w:rsidP="00BC596D">
      <w:pPr>
        <w:pStyle w:val="BodyText"/>
        <w:ind w:left="112"/>
        <w:jc w:val="both"/>
        <w:rPr>
          <w:lang w:val="sr-Latn-ME"/>
        </w:rPr>
      </w:pPr>
      <w:r w:rsidRPr="003872C5">
        <w:rPr>
          <w:lang w:val="sr-Latn-ME"/>
        </w:rPr>
        <w:t>Tokom l</w:t>
      </w:r>
      <w:r w:rsidR="00CE6667" w:rsidRPr="003872C5">
        <w:rPr>
          <w:lang w:val="sr-Latn-ME"/>
        </w:rPr>
        <w:t>ij</w:t>
      </w:r>
      <w:r w:rsidRPr="003872C5">
        <w:rPr>
          <w:lang w:val="sr-Latn-ME"/>
        </w:rPr>
        <w:t xml:space="preserve">ečenja metotreksatom mogu se javiti </w:t>
      </w:r>
      <w:r w:rsidRPr="003872C5">
        <w:rPr>
          <w:b/>
          <w:lang w:val="sr-Latn-ME"/>
        </w:rPr>
        <w:t xml:space="preserve">oportunističke infekcije </w:t>
      </w:r>
      <w:r w:rsidRPr="003872C5">
        <w:rPr>
          <w:bCs/>
          <w:lang w:val="sr-Latn-ME"/>
        </w:rPr>
        <w:t>sa</w:t>
      </w:r>
      <w:r w:rsidRPr="003872C5">
        <w:rPr>
          <w:lang w:val="sr-Latn-ME"/>
        </w:rPr>
        <w:t xml:space="preserve"> potencijalno smrtnim ishodom, uključujući </w:t>
      </w:r>
      <w:r w:rsidRPr="003872C5">
        <w:rPr>
          <w:i/>
          <w:lang w:val="sr-Latn-ME"/>
        </w:rPr>
        <w:t>pneumocystis-jirovecii</w:t>
      </w:r>
      <w:r w:rsidRPr="003872C5">
        <w:rPr>
          <w:lang w:val="sr-Latn-ME"/>
        </w:rPr>
        <w:t xml:space="preserve"> pneumoniju. Kod pacijenata sa plućnim simptomima mora se uzeti u obzir mogućnost </w:t>
      </w:r>
      <w:r w:rsidRPr="003872C5">
        <w:rPr>
          <w:i/>
          <w:lang w:val="sr-Latn-ME"/>
        </w:rPr>
        <w:t>pneumocistis-jirovecii</w:t>
      </w:r>
      <w:r w:rsidRPr="003872C5">
        <w:rPr>
          <w:lang w:val="sr-Latn-ME"/>
        </w:rPr>
        <w:t xml:space="preserve"> pneumonije. </w:t>
      </w:r>
    </w:p>
    <w:p w14:paraId="24646885" w14:textId="77777777" w:rsidR="00FF273A" w:rsidRPr="003872C5" w:rsidRDefault="00FF273A" w:rsidP="00BC596D">
      <w:pPr>
        <w:pStyle w:val="BodyText"/>
        <w:ind w:left="112"/>
        <w:jc w:val="both"/>
        <w:rPr>
          <w:lang w:val="sr-Latn-ME"/>
        </w:rPr>
      </w:pPr>
    </w:p>
    <w:p w14:paraId="3B0A7DB9" w14:textId="77735C90" w:rsidR="00FF273A" w:rsidRPr="003872C5" w:rsidRDefault="00FF273A" w:rsidP="00BC596D">
      <w:pPr>
        <w:pStyle w:val="BodyText"/>
        <w:ind w:left="112"/>
        <w:jc w:val="both"/>
        <w:rPr>
          <w:lang w:val="sr-Latn-ME"/>
        </w:rPr>
      </w:pPr>
      <w:r w:rsidRPr="003872C5">
        <w:rPr>
          <w:lang w:val="sr-Latn-ME"/>
        </w:rPr>
        <w:t xml:space="preserve">Metotreksat, zbog svog mogućeg uticaja na imunski sistem, može smanjiti odgovor na </w:t>
      </w:r>
      <w:r w:rsidRPr="003872C5">
        <w:rPr>
          <w:b/>
          <w:lang w:val="sr-Latn-ME"/>
        </w:rPr>
        <w:t xml:space="preserve">vakcinaciju </w:t>
      </w:r>
      <w:r w:rsidRPr="003872C5">
        <w:rPr>
          <w:lang w:val="sr-Latn-ME"/>
        </w:rPr>
        <w:t>i uticati na rezultate imunskih testova (radi proc</w:t>
      </w:r>
      <w:r w:rsidR="00CE6667" w:rsidRPr="003872C5">
        <w:rPr>
          <w:lang w:val="sr-Latn-ME"/>
        </w:rPr>
        <w:t>j</w:t>
      </w:r>
      <w:r w:rsidRPr="003872C5">
        <w:rPr>
          <w:lang w:val="sr-Latn-ME"/>
        </w:rPr>
        <w:t>ene imunske reakcije).</w:t>
      </w:r>
    </w:p>
    <w:p w14:paraId="1C860005" w14:textId="77777777" w:rsidR="00FF273A" w:rsidRPr="003872C5" w:rsidRDefault="00FF273A" w:rsidP="00BC596D">
      <w:pPr>
        <w:pStyle w:val="BodyText"/>
        <w:ind w:left="112"/>
        <w:jc w:val="both"/>
        <w:rPr>
          <w:lang w:val="sr-Latn-ME"/>
        </w:rPr>
      </w:pPr>
    </w:p>
    <w:p w14:paraId="5BBB832D" w14:textId="77777777" w:rsidR="00FF273A" w:rsidRPr="003872C5" w:rsidRDefault="00FF273A" w:rsidP="00BC596D">
      <w:pPr>
        <w:pStyle w:val="BodyText"/>
        <w:ind w:left="112"/>
        <w:jc w:val="both"/>
        <w:rPr>
          <w:lang w:val="sr-Latn-ME"/>
        </w:rPr>
      </w:pPr>
      <w:r w:rsidRPr="003872C5">
        <w:rPr>
          <w:lang w:val="sr-Latn-ME"/>
        </w:rPr>
        <w:t xml:space="preserve">Vakcinacija tokom terapije metotreksatom može biti neefikasna. </w:t>
      </w:r>
    </w:p>
    <w:p w14:paraId="43A43A80" w14:textId="77777777" w:rsidR="00FF273A" w:rsidRPr="003872C5" w:rsidRDefault="00FF273A" w:rsidP="00BC596D">
      <w:pPr>
        <w:pStyle w:val="BodyText"/>
        <w:ind w:left="112"/>
        <w:jc w:val="both"/>
        <w:rPr>
          <w:lang w:val="sr-Latn-ME"/>
        </w:rPr>
      </w:pPr>
    </w:p>
    <w:p w14:paraId="0E652296" w14:textId="2D5085EE" w:rsidR="00FF273A" w:rsidRPr="003872C5" w:rsidRDefault="00FF273A" w:rsidP="00BC596D">
      <w:pPr>
        <w:pStyle w:val="BodyText"/>
        <w:ind w:left="112"/>
        <w:jc w:val="both"/>
        <w:rPr>
          <w:lang w:val="sr-Latn-ME"/>
        </w:rPr>
      </w:pPr>
      <w:r w:rsidRPr="003872C5">
        <w:rPr>
          <w:lang w:val="sr-Latn-ME"/>
        </w:rPr>
        <w:t>Zbog povećanog rizika od infekcije tokom terapije metotreksatom ne sm</w:t>
      </w:r>
      <w:r w:rsidR="00CE6667" w:rsidRPr="003872C5">
        <w:rPr>
          <w:lang w:val="sr-Latn-ME"/>
        </w:rPr>
        <w:t>ij</w:t>
      </w:r>
      <w:r w:rsidRPr="003872C5">
        <w:rPr>
          <w:lang w:val="sr-Latn-ME"/>
        </w:rPr>
        <w:t xml:space="preserve">e se sprovoditi vakcinacija </w:t>
      </w:r>
      <w:r w:rsidRPr="003872C5">
        <w:rPr>
          <w:b/>
          <w:bCs/>
          <w:lang w:val="sr-Latn-ME"/>
        </w:rPr>
        <w:t>živim vakcinama</w:t>
      </w:r>
      <w:r w:rsidRPr="003872C5">
        <w:rPr>
          <w:lang w:val="sr-Latn-ME"/>
        </w:rPr>
        <w:t xml:space="preserve">. </w:t>
      </w:r>
    </w:p>
    <w:p w14:paraId="58EC7F0D" w14:textId="77777777" w:rsidR="00FF273A" w:rsidRPr="003872C5" w:rsidRDefault="00FF273A" w:rsidP="00BC596D">
      <w:pPr>
        <w:pStyle w:val="BodyText"/>
        <w:ind w:left="112"/>
        <w:jc w:val="both"/>
        <w:rPr>
          <w:lang w:val="sr-Latn-ME"/>
        </w:rPr>
      </w:pPr>
    </w:p>
    <w:p w14:paraId="03D2F629" w14:textId="77777777" w:rsidR="00FF273A" w:rsidRPr="003872C5" w:rsidRDefault="00FF273A" w:rsidP="00BC596D">
      <w:pPr>
        <w:pStyle w:val="BodyText"/>
        <w:ind w:left="112"/>
        <w:jc w:val="both"/>
        <w:rPr>
          <w:i/>
          <w:lang w:val="sr-Latn-ME"/>
        </w:rPr>
      </w:pPr>
      <w:r w:rsidRPr="003872C5">
        <w:rPr>
          <w:i/>
          <w:lang w:val="sr-Latn-ME"/>
        </w:rPr>
        <w:t xml:space="preserve">Neoplazme </w:t>
      </w:r>
    </w:p>
    <w:p w14:paraId="4F3A2D9A" w14:textId="61996E78" w:rsidR="00FF273A" w:rsidRPr="003872C5" w:rsidRDefault="00FF273A" w:rsidP="00BC596D">
      <w:pPr>
        <w:pStyle w:val="BodyText"/>
        <w:ind w:left="112"/>
        <w:jc w:val="both"/>
        <w:rPr>
          <w:lang w:val="sr-Latn-ME"/>
        </w:rPr>
      </w:pPr>
      <w:r w:rsidRPr="003872C5">
        <w:rPr>
          <w:lang w:val="sr-Latn-ME"/>
        </w:rPr>
        <w:t xml:space="preserve">Kod pacijenata sa brzorastućim tumorima, metotreksat, kao i drugi citostatici, može izazvati </w:t>
      </w:r>
      <w:r w:rsidRPr="003872C5">
        <w:rPr>
          <w:b/>
          <w:lang w:val="sr-Latn-ME"/>
        </w:rPr>
        <w:t>sindrom lize tumora.</w:t>
      </w:r>
      <w:r w:rsidRPr="003872C5">
        <w:rPr>
          <w:lang w:val="sr-Latn-ME"/>
        </w:rPr>
        <w:t xml:space="preserve"> Odgovarajuće suportivne i farmakološke m</w:t>
      </w:r>
      <w:r w:rsidR="00CE6667" w:rsidRPr="003872C5">
        <w:rPr>
          <w:lang w:val="sr-Latn-ME"/>
        </w:rPr>
        <w:t>j</w:t>
      </w:r>
      <w:r w:rsidRPr="003872C5">
        <w:rPr>
          <w:lang w:val="sr-Latn-ME"/>
        </w:rPr>
        <w:t>ere mogu da spr</w:t>
      </w:r>
      <w:r w:rsidR="00CE6667" w:rsidRPr="003872C5">
        <w:rPr>
          <w:lang w:val="sr-Latn-ME"/>
        </w:rPr>
        <w:t>ij</w:t>
      </w:r>
      <w:r w:rsidRPr="003872C5">
        <w:rPr>
          <w:lang w:val="sr-Latn-ME"/>
        </w:rPr>
        <w:t xml:space="preserve">eče ili smanje ove komplikacije. </w:t>
      </w:r>
    </w:p>
    <w:p w14:paraId="05F45B52" w14:textId="77777777" w:rsidR="00FF273A" w:rsidRPr="003872C5" w:rsidRDefault="00FF273A" w:rsidP="00BC596D">
      <w:pPr>
        <w:pStyle w:val="BodyText"/>
        <w:ind w:left="112"/>
        <w:jc w:val="both"/>
        <w:rPr>
          <w:lang w:val="sr-Latn-ME"/>
        </w:rPr>
      </w:pPr>
    </w:p>
    <w:p w14:paraId="0A5FFB42" w14:textId="562FD4B9" w:rsidR="00FF273A" w:rsidRPr="003872C5" w:rsidRDefault="00FF273A" w:rsidP="00BC596D">
      <w:pPr>
        <w:pStyle w:val="BodyText"/>
        <w:ind w:left="112"/>
        <w:jc w:val="both"/>
        <w:rPr>
          <w:lang w:val="sr-Latn-ME"/>
        </w:rPr>
      </w:pPr>
      <w:r w:rsidRPr="003872C5">
        <w:rPr>
          <w:lang w:val="sr-Latn-ME"/>
        </w:rPr>
        <w:t>Kod prim</w:t>
      </w:r>
      <w:r w:rsidR="00CE6667" w:rsidRPr="003872C5">
        <w:rPr>
          <w:lang w:val="sr-Latn-ME"/>
        </w:rPr>
        <w:t>j</w:t>
      </w:r>
      <w:r w:rsidRPr="003872C5">
        <w:rPr>
          <w:lang w:val="sr-Latn-ME"/>
        </w:rPr>
        <w:t xml:space="preserve">ene metotreksata u maloj dozi sporadično je prijavljena </w:t>
      </w:r>
      <w:r w:rsidRPr="003872C5">
        <w:rPr>
          <w:b/>
          <w:lang w:val="sr-Latn-ME"/>
        </w:rPr>
        <w:t>pojava malignih limfoma</w:t>
      </w:r>
      <w:r w:rsidRPr="003872C5">
        <w:rPr>
          <w:lang w:val="sr-Latn-ME"/>
        </w:rPr>
        <w:t xml:space="preserve">; u nekim slučajevima su se povukli nakon prekida terapije metotreksatom. Zbog toga, ako se pojave limfomi, treba prvo obustaviti terapiju metotreksatom, a samo ukoliko se limfom ne povuče, potrebno je započeti odgovarajuću terapiju. U novijoj studiji povećana učestalost pojave limfoma tokom terapije metotreksatom nije mogla da se ustanovi. </w:t>
      </w:r>
    </w:p>
    <w:p w14:paraId="1F36DBBC" w14:textId="77777777" w:rsidR="00FF273A" w:rsidRPr="003872C5" w:rsidRDefault="00FF273A" w:rsidP="00BC596D">
      <w:pPr>
        <w:pStyle w:val="BodyText"/>
        <w:ind w:left="112"/>
        <w:jc w:val="both"/>
        <w:rPr>
          <w:lang w:val="sr-Latn-ME"/>
        </w:rPr>
      </w:pPr>
    </w:p>
    <w:p w14:paraId="16987D16" w14:textId="77777777" w:rsidR="00FF273A" w:rsidRPr="003872C5" w:rsidRDefault="00FF273A" w:rsidP="00BC596D">
      <w:pPr>
        <w:pStyle w:val="BodyText"/>
        <w:ind w:left="112"/>
        <w:jc w:val="both"/>
        <w:rPr>
          <w:i/>
          <w:lang w:val="sr-Latn-ME"/>
        </w:rPr>
      </w:pPr>
      <w:r w:rsidRPr="003872C5">
        <w:rPr>
          <w:i/>
          <w:lang w:val="sr-Latn-ME"/>
        </w:rPr>
        <w:t>Poremećaji mišićno-koštanog sistema, vezivnog tkiva i kostiju</w:t>
      </w:r>
    </w:p>
    <w:p w14:paraId="73037AE6" w14:textId="0400A2F7" w:rsidR="00FF273A" w:rsidRPr="003872C5" w:rsidRDefault="00FF273A" w:rsidP="00BC596D">
      <w:pPr>
        <w:pStyle w:val="BodyText"/>
        <w:ind w:left="112"/>
        <w:jc w:val="both"/>
        <w:rPr>
          <w:lang w:val="sr-Latn-ME"/>
        </w:rPr>
      </w:pPr>
      <w:r w:rsidRPr="003872C5">
        <w:rPr>
          <w:b/>
          <w:lang w:val="sr-Latn-ME"/>
        </w:rPr>
        <w:t xml:space="preserve">Radioterapija </w:t>
      </w:r>
      <w:r w:rsidRPr="003872C5">
        <w:rPr>
          <w:lang w:val="sr-Latn-ME"/>
        </w:rPr>
        <w:t>tokom prim</w:t>
      </w:r>
      <w:r w:rsidR="00CE6667" w:rsidRPr="003872C5">
        <w:rPr>
          <w:lang w:val="sr-Latn-ME"/>
        </w:rPr>
        <w:t>j</w:t>
      </w:r>
      <w:r w:rsidRPr="003872C5">
        <w:rPr>
          <w:lang w:val="sr-Latn-ME"/>
        </w:rPr>
        <w:t>ene metotreksata može povećati rizik od nekroze mekog tkiva ili kostiju.</w:t>
      </w:r>
    </w:p>
    <w:p w14:paraId="678EB573" w14:textId="77777777" w:rsidR="00FF273A" w:rsidRPr="003872C5" w:rsidRDefault="00FF273A" w:rsidP="00BC596D">
      <w:pPr>
        <w:pStyle w:val="BodyText"/>
        <w:ind w:left="112"/>
        <w:jc w:val="both"/>
        <w:rPr>
          <w:lang w:val="sr-Latn-ME"/>
        </w:rPr>
      </w:pPr>
    </w:p>
    <w:p w14:paraId="68D3EC32" w14:textId="77777777" w:rsidR="00FF273A" w:rsidRPr="003872C5" w:rsidRDefault="00FF273A" w:rsidP="00BC596D">
      <w:pPr>
        <w:pStyle w:val="BodyText"/>
        <w:ind w:left="112"/>
        <w:jc w:val="both"/>
        <w:rPr>
          <w:lang w:val="sr-Latn-ME"/>
        </w:rPr>
      </w:pPr>
      <w:r w:rsidRPr="003872C5">
        <w:rPr>
          <w:i/>
          <w:lang w:val="sr-Latn-ME"/>
        </w:rPr>
        <w:lastRenderedPageBreak/>
        <w:t>Suplementacija folne kiseline</w:t>
      </w:r>
      <w:r w:rsidRPr="003872C5">
        <w:rPr>
          <w:lang w:val="sr-Latn-ME"/>
        </w:rPr>
        <w:t xml:space="preserve"> </w:t>
      </w:r>
    </w:p>
    <w:p w14:paraId="251917D4" w14:textId="1C5AE312" w:rsidR="00FF273A" w:rsidRPr="003872C5" w:rsidRDefault="00FF273A" w:rsidP="00BC596D">
      <w:pPr>
        <w:pStyle w:val="BodyText"/>
        <w:ind w:left="112"/>
        <w:jc w:val="both"/>
        <w:rPr>
          <w:lang w:val="sr-Latn-ME"/>
        </w:rPr>
      </w:pPr>
      <w:r w:rsidRPr="003872C5">
        <w:rPr>
          <w:b/>
          <w:bCs/>
          <w:lang w:val="sr-Latn-ME"/>
        </w:rPr>
        <w:t>Deficit folata</w:t>
      </w:r>
      <w:r w:rsidRPr="003872C5">
        <w:rPr>
          <w:lang w:val="sr-Latn-ME"/>
        </w:rPr>
        <w:t xml:space="preserve"> može povećati toksičnost metotreksata (vid</w:t>
      </w:r>
      <w:r w:rsidR="00D22C72" w:rsidRPr="003872C5">
        <w:rPr>
          <w:lang w:val="sr-Latn-ME"/>
        </w:rPr>
        <w:t>j</w:t>
      </w:r>
      <w:r w:rsidRPr="003872C5">
        <w:rPr>
          <w:lang w:val="sr-Latn-ME"/>
        </w:rPr>
        <w:t xml:space="preserve">eti </w:t>
      </w:r>
      <w:r w:rsidR="00D22C72" w:rsidRPr="003872C5">
        <w:rPr>
          <w:lang w:val="sr-Latn-ME"/>
        </w:rPr>
        <w:t>dio</w:t>
      </w:r>
      <w:r w:rsidRPr="003872C5">
        <w:rPr>
          <w:lang w:val="sr-Latn-ME"/>
        </w:rPr>
        <w:t xml:space="preserve"> 4.5). </w:t>
      </w:r>
    </w:p>
    <w:p w14:paraId="4EB3D570" w14:textId="77777777" w:rsidR="00FF273A" w:rsidRPr="003872C5" w:rsidRDefault="00FF273A" w:rsidP="00BC596D">
      <w:pPr>
        <w:pStyle w:val="BodyText"/>
        <w:ind w:left="112"/>
        <w:jc w:val="both"/>
        <w:rPr>
          <w:lang w:val="sr-Latn-ME"/>
        </w:rPr>
      </w:pPr>
    </w:p>
    <w:p w14:paraId="64101715" w14:textId="765D2A5A" w:rsidR="00FF273A" w:rsidRPr="003872C5" w:rsidRDefault="00FF273A" w:rsidP="00BC596D">
      <w:pPr>
        <w:pStyle w:val="BodyText"/>
        <w:ind w:left="112"/>
        <w:jc w:val="both"/>
        <w:rPr>
          <w:lang w:val="sr-Latn-ME"/>
        </w:rPr>
      </w:pPr>
      <w:r w:rsidRPr="003872C5">
        <w:rPr>
          <w:lang w:val="sr-Latn-ME"/>
        </w:rPr>
        <w:t>Upotreba folne kiseline ili folinske kiseline može umanjiti toksičnost metotreksata (gastrointestinalni simptomi, stomatitis, alopecija i povećanje vr</w:t>
      </w:r>
      <w:r w:rsidR="00D22C72" w:rsidRPr="003872C5">
        <w:rPr>
          <w:lang w:val="sr-Latn-ME"/>
        </w:rPr>
        <w:t>ij</w:t>
      </w:r>
      <w:r w:rsidRPr="003872C5">
        <w:rPr>
          <w:lang w:val="sr-Latn-ME"/>
        </w:rPr>
        <w:t xml:space="preserve">ednosti enzima jetre). </w:t>
      </w:r>
    </w:p>
    <w:p w14:paraId="585261F6" w14:textId="77777777" w:rsidR="00FF273A" w:rsidRPr="003872C5" w:rsidRDefault="00FF273A" w:rsidP="00BC596D">
      <w:pPr>
        <w:pStyle w:val="BodyText"/>
        <w:ind w:left="112"/>
        <w:jc w:val="both"/>
        <w:rPr>
          <w:lang w:val="sr-Latn-ME"/>
        </w:rPr>
      </w:pPr>
    </w:p>
    <w:p w14:paraId="6B84F255" w14:textId="7999CC6E" w:rsidR="00FF273A" w:rsidRPr="003872C5" w:rsidRDefault="00FF273A" w:rsidP="00BC596D">
      <w:pPr>
        <w:pStyle w:val="BodyText"/>
        <w:ind w:left="112"/>
        <w:jc w:val="both"/>
        <w:rPr>
          <w:lang w:val="sr-Latn-ME"/>
        </w:rPr>
      </w:pPr>
      <w:r w:rsidRPr="003872C5">
        <w:rPr>
          <w:lang w:val="sr-Latn-ME"/>
        </w:rPr>
        <w:t>Pr</w:t>
      </w:r>
      <w:r w:rsidR="00D22C72" w:rsidRPr="003872C5">
        <w:rPr>
          <w:lang w:val="sr-Latn-ME"/>
        </w:rPr>
        <w:t>ij</w:t>
      </w:r>
      <w:r w:rsidRPr="003872C5">
        <w:rPr>
          <w:lang w:val="sr-Latn-ME"/>
        </w:rPr>
        <w:t>e uzimanja preparata folne kiseline, preporučuje se kontrola vr</w:t>
      </w:r>
      <w:r w:rsidR="00D22C72" w:rsidRPr="003872C5">
        <w:rPr>
          <w:lang w:val="sr-Latn-ME"/>
        </w:rPr>
        <w:t>ij</w:t>
      </w:r>
      <w:r w:rsidRPr="003872C5">
        <w:rPr>
          <w:lang w:val="sr-Latn-ME"/>
        </w:rPr>
        <w:t>ednosti vitamina B</w:t>
      </w:r>
      <w:r w:rsidRPr="003872C5">
        <w:rPr>
          <w:vertAlign w:val="subscript"/>
          <w:lang w:val="sr-Latn-ME"/>
        </w:rPr>
        <w:t>12</w:t>
      </w:r>
      <w:r w:rsidRPr="003872C5">
        <w:rPr>
          <w:lang w:val="sr-Latn-ME"/>
        </w:rPr>
        <w:t>, jer uzimanje folata može da maskira nedostatak vitamina B</w:t>
      </w:r>
      <w:r w:rsidRPr="003872C5">
        <w:rPr>
          <w:vertAlign w:val="subscript"/>
          <w:lang w:val="sr-Latn-ME"/>
        </w:rPr>
        <w:t>12</w:t>
      </w:r>
      <w:r w:rsidRPr="003872C5">
        <w:rPr>
          <w:lang w:val="sr-Latn-ME"/>
        </w:rPr>
        <w:t xml:space="preserve">, posebno kod odraslih starijih od 50 godina. </w:t>
      </w:r>
    </w:p>
    <w:p w14:paraId="66518A28" w14:textId="77777777" w:rsidR="00FF273A" w:rsidRPr="003872C5" w:rsidRDefault="00FF273A" w:rsidP="00BC596D">
      <w:pPr>
        <w:pStyle w:val="BodyText"/>
        <w:ind w:left="112"/>
        <w:jc w:val="both"/>
        <w:rPr>
          <w:lang w:val="sr-Latn-ME"/>
        </w:rPr>
      </w:pPr>
    </w:p>
    <w:p w14:paraId="612E144B" w14:textId="1C44994A" w:rsidR="00FF273A" w:rsidRPr="003872C5" w:rsidRDefault="00FF273A" w:rsidP="00BC596D">
      <w:pPr>
        <w:pStyle w:val="BodyText"/>
        <w:ind w:left="112"/>
        <w:jc w:val="both"/>
        <w:rPr>
          <w:u w:val="single"/>
          <w:lang w:val="sr-Latn-ME"/>
        </w:rPr>
      </w:pPr>
      <w:r w:rsidRPr="003872C5">
        <w:rPr>
          <w:i/>
          <w:u w:val="single"/>
          <w:lang w:val="sr-Latn-ME"/>
        </w:rPr>
        <w:t>Preporučene kontrole i m</w:t>
      </w:r>
      <w:r w:rsidR="00D22C72" w:rsidRPr="003872C5">
        <w:rPr>
          <w:i/>
          <w:u w:val="single"/>
          <w:lang w:val="sr-Latn-ME"/>
        </w:rPr>
        <w:t>j</w:t>
      </w:r>
      <w:r w:rsidRPr="003872C5">
        <w:rPr>
          <w:i/>
          <w:u w:val="single"/>
          <w:lang w:val="sr-Latn-ME"/>
        </w:rPr>
        <w:t>ere zaštite</w:t>
      </w:r>
      <w:r w:rsidRPr="003872C5">
        <w:rPr>
          <w:u w:val="single"/>
          <w:lang w:val="sr-Latn-ME"/>
        </w:rPr>
        <w:t xml:space="preserve"> </w:t>
      </w:r>
    </w:p>
    <w:p w14:paraId="3FCD7370" w14:textId="77777777" w:rsidR="00FF273A" w:rsidRPr="003872C5" w:rsidRDefault="00FF273A" w:rsidP="00BC596D">
      <w:pPr>
        <w:pStyle w:val="BodyText"/>
        <w:ind w:left="112"/>
        <w:jc w:val="both"/>
        <w:rPr>
          <w:lang w:val="sr-Latn-ME"/>
        </w:rPr>
      </w:pPr>
    </w:p>
    <w:p w14:paraId="47D262A2" w14:textId="6B088B3E" w:rsidR="00FF273A" w:rsidRPr="003872C5" w:rsidRDefault="00FF273A" w:rsidP="00BC596D">
      <w:pPr>
        <w:pStyle w:val="BodyText"/>
        <w:ind w:left="112"/>
        <w:jc w:val="both"/>
        <w:rPr>
          <w:lang w:val="sr-Latn-ME"/>
        </w:rPr>
      </w:pPr>
      <w:r w:rsidRPr="003872C5">
        <w:rPr>
          <w:b/>
          <w:lang w:val="sr-Latn-ME"/>
        </w:rPr>
        <w:t>Pr</w:t>
      </w:r>
      <w:r w:rsidR="00D22C72" w:rsidRPr="003872C5">
        <w:rPr>
          <w:b/>
          <w:lang w:val="sr-Latn-ME"/>
        </w:rPr>
        <w:t>ij</w:t>
      </w:r>
      <w:r w:rsidRPr="003872C5">
        <w:rPr>
          <w:b/>
          <w:lang w:val="sr-Latn-ME"/>
        </w:rPr>
        <w:t>e terapije</w:t>
      </w:r>
      <w:r w:rsidRPr="003872C5">
        <w:rPr>
          <w:lang w:val="sr-Latn-ME"/>
        </w:rPr>
        <w:t xml:space="preserve"> treba obaviti sl</w:t>
      </w:r>
      <w:r w:rsidR="00D22C72" w:rsidRPr="003872C5">
        <w:rPr>
          <w:lang w:val="sr-Latn-ME"/>
        </w:rPr>
        <w:t>j</w:t>
      </w:r>
      <w:r w:rsidRPr="003872C5">
        <w:rPr>
          <w:lang w:val="sr-Latn-ME"/>
        </w:rPr>
        <w:t>edeće analize</w:t>
      </w:r>
      <w:r w:rsidRPr="003872C5">
        <w:rPr>
          <w:b/>
          <w:lang w:val="sr-Latn-ME"/>
        </w:rPr>
        <w:t>:</w:t>
      </w:r>
    </w:p>
    <w:p w14:paraId="6D1EBD9C" w14:textId="77777777" w:rsidR="00FF273A" w:rsidRPr="003872C5" w:rsidRDefault="00FF273A" w:rsidP="00BC596D">
      <w:pPr>
        <w:pStyle w:val="BodyText"/>
        <w:numPr>
          <w:ilvl w:val="0"/>
          <w:numId w:val="14"/>
        </w:numPr>
        <w:jc w:val="both"/>
        <w:rPr>
          <w:shd w:val="clear" w:color="auto" w:fill="F5F5F5"/>
          <w:lang w:val="sr-Latn-ME"/>
        </w:rPr>
      </w:pPr>
      <w:r w:rsidRPr="003872C5">
        <w:rPr>
          <w:lang w:val="sr-Latn-ME"/>
        </w:rPr>
        <w:t>kompletna krvna slika sa diferencijalnom krvnom slikom,</w:t>
      </w:r>
    </w:p>
    <w:p w14:paraId="4F5D04EE" w14:textId="77777777" w:rsidR="00FF273A" w:rsidRPr="003872C5" w:rsidRDefault="00FF273A" w:rsidP="00BC596D">
      <w:pPr>
        <w:pStyle w:val="BodyText"/>
        <w:numPr>
          <w:ilvl w:val="0"/>
          <w:numId w:val="14"/>
        </w:numPr>
        <w:jc w:val="both"/>
        <w:rPr>
          <w:shd w:val="clear" w:color="auto" w:fill="F5F5F5"/>
          <w:lang w:val="sr-Latn-ME"/>
        </w:rPr>
      </w:pPr>
      <w:r w:rsidRPr="003872C5">
        <w:rPr>
          <w:lang w:val="sr-Latn-ME"/>
        </w:rPr>
        <w:t xml:space="preserve">enzimi jetre (ALAT </w:t>
      </w:r>
      <w:r w:rsidRPr="003872C5">
        <w:rPr>
          <w:lang w:val="sr-Latn-ME"/>
        </w:rPr>
        <w:sym w:font="Symbol" w:char="F05B"/>
      </w:r>
      <w:r w:rsidRPr="003872C5">
        <w:rPr>
          <w:lang w:val="sr-Latn-ME"/>
        </w:rPr>
        <w:t>GPT</w:t>
      </w:r>
      <w:r w:rsidRPr="003872C5">
        <w:rPr>
          <w:lang w:val="sr-Latn-ME"/>
        </w:rPr>
        <w:sym w:font="Symbol" w:char="F05D"/>
      </w:r>
      <w:r w:rsidRPr="003872C5">
        <w:rPr>
          <w:lang w:val="sr-Latn-ME"/>
        </w:rPr>
        <w:t xml:space="preserve">, ASAT </w:t>
      </w:r>
      <w:r w:rsidRPr="003872C5">
        <w:rPr>
          <w:lang w:val="sr-Latn-ME"/>
        </w:rPr>
        <w:sym w:font="Symbol" w:char="F05B"/>
      </w:r>
      <w:r w:rsidRPr="003872C5">
        <w:rPr>
          <w:lang w:val="sr-Latn-ME"/>
        </w:rPr>
        <w:t>GOT</w:t>
      </w:r>
      <w:r w:rsidRPr="003872C5">
        <w:rPr>
          <w:lang w:val="sr-Latn-ME"/>
        </w:rPr>
        <w:sym w:font="Symbol" w:char="F05D"/>
      </w:r>
      <w:r w:rsidRPr="003872C5">
        <w:rPr>
          <w:lang w:val="sr-Latn-ME"/>
        </w:rPr>
        <w:t>, AP),</w:t>
      </w:r>
    </w:p>
    <w:p w14:paraId="3E92F0A8" w14:textId="77777777" w:rsidR="00FF273A" w:rsidRPr="003872C5" w:rsidRDefault="00FF273A" w:rsidP="00BC596D">
      <w:pPr>
        <w:pStyle w:val="BodyText"/>
        <w:numPr>
          <w:ilvl w:val="0"/>
          <w:numId w:val="14"/>
        </w:numPr>
        <w:jc w:val="both"/>
        <w:rPr>
          <w:shd w:val="clear" w:color="auto" w:fill="F5F5F5"/>
          <w:lang w:val="sr-Latn-ME"/>
        </w:rPr>
      </w:pPr>
      <w:r w:rsidRPr="003872C5">
        <w:rPr>
          <w:lang w:val="sr-Latn-ME"/>
        </w:rPr>
        <w:t>bilirubin,</w:t>
      </w:r>
    </w:p>
    <w:p w14:paraId="262740D6" w14:textId="77777777" w:rsidR="00FF273A" w:rsidRPr="003872C5" w:rsidRDefault="00FF273A" w:rsidP="00BC596D">
      <w:pPr>
        <w:pStyle w:val="BodyText"/>
        <w:numPr>
          <w:ilvl w:val="0"/>
          <w:numId w:val="14"/>
        </w:numPr>
        <w:jc w:val="both"/>
        <w:rPr>
          <w:shd w:val="clear" w:color="auto" w:fill="F5F5F5"/>
          <w:lang w:val="sr-Latn-ME"/>
        </w:rPr>
      </w:pPr>
      <w:r w:rsidRPr="003872C5">
        <w:rPr>
          <w:lang w:val="sr-Latn-ME"/>
        </w:rPr>
        <w:t>serumski albumin,</w:t>
      </w:r>
    </w:p>
    <w:p w14:paraId="4AEF297C" w14:textId="77777777" w:rsidR="00FF273A" w:rsidRPr="003872C5" w:rsidRDefault="00FF273A" w:rsidP="00BC596D">
      <w:pPr>
        <w:pStyle w:val="BodyText"/>
        <w:numPr>
          <w:ilvl w:val="0"/>
          <w:numId w:val="14"/>
        </w:numPr>
        <w:jc w:val="both"/>
        <w:rPr>
          <w:lang w:val="sr-Latn-ME"/>
        </w:rPr>
      </w:pPr>
      <w:r w:rsidRPr="003872C5">
        <w:rPr>
          <w:lang w:val="sr-Latn-ME"/>
        </w:rPr>
        <w:t xml:space="preserve">analiza funkcije bubrega (ako je potrebno sa klirensom kreatinina), </w:t>
      </w:r>
    </w:p>
    <w:p w14:paraId="5417486C" w14:textId="77777777" w:rsidR="00FF273A" w:rsidRPr="003872C5" w:rsidRDefault="00FF273A" w:rsidP="00BC596D">
      <w:pPr>
        <w:pStyle w:val="BodyText"/>
        <w:numPr>
          <w:ilvl w:val="0"/>
          <w:numId w:val="14"/>
        </w:numPr>
        <w:jc w:val="both"/>
        <w:rPr>
          <w:shd w:val="clear" w:color="auto" w:fill="F5F5F5"/>
          <w:lang w:val="sr-Latn-ME"/>
        </w:rPr>
      </w:pPr>
      <w:r w:rsidRPr="003872C5">
        <w:rPr>
          <w:lang w:val="sr-Latn-ME"/>
        </w:rPr>
        <w:t>serološki testovi za hepatitis (A, B, C),</w:t>
      </w:r>
    </w:p>
    <w:p w14:paraId="1C4230ED" w14:textId="77777777" w:rsidR="00FF273A" w:rsidRPr="003872C5" w:rsidRDefault="00FF273A" w:rsidP="00BC596D">
      <w:pPr>
        <w:pStyle w:val="BodyText"/>
        <w:numPr>
          <w:ilvl w:val="0"/>
          <w:numId w:val="14"/>
        </w:numPr>
        <w:jc w:val="both"/>
        <w:rPr>
          <w:shd w:val="clear" w:color="auto" w:fill="F5F5F5"/>
          <w:lang w:val="sr-Latn-ME"/>
        </w:rPr>
      </w:pPr>
      <w:r w:rsidRPr="003872C5">
        <w:rPr>
          <w:lang w:val="sr-Latn-ME"/>
        </w:rPr>
        <w:t xml:space="preserve">po potrebi treba isključiti tuberkulozu kao i uraditi rendgen grudnog koša. </w:t>
      </w:r>
    </w:p>
    <w:p w14:paraId="325BB7D6" w14:textId="4A6A262B" w:rsidR="00FF273A" w:rsidRPr="003872C5" w:rsidRDefault="00FF273A" w:rsidP="00BC596D">
      <w:pPr>
        <w:pStyle w:val="BodyText"/>
        <w:ind w:left="112"/>
        <w:jc w:val="both"/>
        <w:rPr>
          <w:lang w:val="sr-Latn-ME"/>
        </w:rPr>
      </w:pPr>
      <w:r w:rsidRPr="003872C5">
        <w:rPr>
          <w:lang w:val="sr-Latn-ME"/>
        </w:rPr>
        <w:t>Testovi funkcije pluća mogu biti korisni ako se sumnja na oboljenje pluća (npr. intersticijalnu pneumoniju) ili ako postoje relevantne referentne vr</w:t>
      </w:r>
      <w:r w:rsidR="00D22C72" w:rsidRPr="003872C5">
        <w:rPr>
          <w:lang w:val="sr-Latn-ME"/>
        </w:rPr>
        <w:t>ij</w:t>
      </w:r>
      <w:r w:rsidRPr="003872C5">
        <w:rPr>
          <w:lang w:val="sr-Latn-ME"/>
        </w:rPr>
        <w:t xml:space="preserve">ednosti od prvog pregleda. </w:t>
      </w:r>
    </w:p>
    <w:p w14:paraId="03A84804" w14:textId="77777777" w:rsidR="00FF273A" w:rsidRPr="003872C5" w:rsidRDefault="00FF273A" w:rsidP="00BC596D">
      <w:pPr>
        <w:pStyle w:val="BodyText"/>
        <w:ind w:left="112"/>
        <w:jc w:val="both"/>
        <w:rPr>
          <w:lang w:val="sr-Latn-ME"/>
        </w:rPr>
      </w:pPr>
    </w:p>
    <w:p w14:paraId="69DF6890" w14:textId="7478AA47" w:rsidR="00FF273A" w:rsidRPr="003872C5" w:rsidRDefault="00FF273A" w:rsidP="00BC596D">
      <w:pPr>
        <w:pStyle w:val="BodyText"/>
        <w:ind w:left="112"/>
        <w:jc w:val="both"/>
        <w:rPr>
          <w:lang w:val="sr-Latn-ME"/>
        </w:rPr>
      </w:pPr>
      <w:r w:rsidRPr="003872C5">
        <w:rPr>
          <w:lang w:val="sr-Latn-ME"/>
        </w:rPr>
        <w:t xml:space="preserve">Potrebno je redovno </w:t>
      </w:r>
      <w:r w:rsidRPr="003872C5">
        <w:rPr>
          <w:b/>
          <w:lang w:val="sr-Latn-ME"/>
        </w:rPr>
        <w:t>praćenje koncentracije metotreksata u serumu</w:t>
      </w:r>
      <w:r w:rsidRPr="003872C5">
        <w:rPr>
          <w:lang w:val="sr-Latn-ME"/>
        </w:rPr>
        <w:t>, u zavisnosti od doze ili prim</w:t>
      </w:r>
      <w:r w:rsidR="00D22C72" w:rsidRPr="003872C5">
        <w:rPr>
          <w:lang w:val="sr-Latn-ME"/>
        </w:rPr>
        <w:t>j</w:t>
      </w:r>
      <w:r w:rsidRPr="003872C5">
        <w:rPr>
          <w:lang w:val="sr-Latn-ME"/>
        </w:rPr>
        <w:t>enjenog protokola l</w:t>
      </w:r>
      <w:r w:rsidR="00D22C72" w:rsidRPr="003872C5">
        <w:rPr>
          <w:lang w:val="sr-Latn-ME"/>
        </w:rPr>
        <w:t>ij</w:t>
      </w:r>
      <w:r w:rsidRPr="003872C5">
        <w:rPr>
          <w:lang w:val="sr-Latn-ME"/>
        </w:rPr>
        <w:t>ečenja, naročito tokom i posl</w:t>
      </w:r>
      <w:r w:rsidR="00D22C72" w:rsidRPr="003872C5">
        <w:rPr>
          <w:lang w:val="sr-Latn-ME"/>
        </w:rPr>
        <w:t>ij</w:t>
      </w:r>
      <w:r w:rsidRPr="003872C5">
        <w:rPr>
          <w:lang w:val="sr-Latn-ME"/>
        </w:rPr>
        <w:t>e terapije velikim dozama metotreksata (vid</w:t>
      </w:r>
      <w:r w:rsidR="00D22C72" w:rsidRPr="003872C5">
        <w:rPr>
          <w:lang w:val="sr-Latn-ME"/>
        </w:rPr>
        <w:t>j</w:t>
      </w:r>
      <w:r w:rsidRPr="003872C5">
        <w:rPr>
          <w:lang w:val="sr-Latn-ME"/>
        </w:rPr>
        <w:t xml:space="preserve">eti takođe </w:t>
      </w:r>
      <w:r w:rsidR="00D22C72" w:rsidRPr="003872C5">
        <w:rPr>
          <w:lang w:val="sr-Latn-ME"/>
        </w:rPr>
        <w:t>dio</w:t>
      </w:r>
      <w:r w:rsidRPr="003872C5">
        <w:rPr>
          <w:lang w:val="sr-Latn-ME"/>
        </w:rPr>
        <w:t xml:space="preserve"> 4.9). Prilagođavanjem doze metotreksata i prim</w:t>
      </w:r>
      <w:r w:rsidR="00D22C72" w:rsidRPr="003872C5">
        <w:rPr>
          <w:lang w:val="sr-Latn-ME"/>
        </w:rPr>
        <w:t>j</w:t>
      </w:r>
      <w:r w:rsidRPr="003872C5">
        <w:rPr>
          <w:lang w:val="sr-Latn-ME"/>
        </w:rPr>
        <w:t>enom odgovarajućih zaštitnih m</w:t>
      </w:r>
      <w:r w:rsidR="00D22C72" w:rsidRPr="003872C5">
        <w:rPr>
          <w:lang w:val="sr-Latn-ME"/>
        </w:rPr>
        <w:t>j</w:t>
      </w:r>
      <w:r w:rsidRPr="003872C5">
        <w:rPr>
          <w:lang w:val="sr-Latn-ME"/>
        </w:rPr>
        <w:t>era, toksičnost i potencijalna smrtnost usl</w:t>
      </w:r>
      <w:r w:rsidR="00D22C72" w:rsidRPr="003872C5">
        <w:rPr>
          <w:lang w:val="sr-Latn-ME"/>
        </w:rPr>
        <w:t>j</w:t>
      </w:r>
      <w:r w:rsidRPr="003872C5">
        <w:rPr>
          <w:lang w:val="sr-Latn-ME"/>
        </w:rPr>
        <w:t>ed l</w:t>
      </w:r>
      <w:r w:rsidR="00D22C72" w:rsidRPr="003872C5">
        <w:rPr>
          <w:lang w:val="sr-Latn-ME"/>
        </w:rPr>
        <w:t>ij</w:t>
      </w:r>
      <w:r w:rsidRPr="003872C5">
        <w:rPr>
          <w:lang w:val="sr-Latn-ME"/>
        </w:rPr>
        <w:t xml:space="preserve">ečenja metotreksatom mogu se značajno smanjiti. </w:t>
      </w:r>
    </w:p>
    <w:p w14:paraId="3ABB5579" w14:textId="77777777" w:rsidR="00FF273A" w:rsidRPr="003872C5" w:rsidRDefault="00FF273A" w:rsidP="00BC596D">
      <w:pPr>
        <w:pStyle w:val="BodyText"/>
        <w:ind w:left="112"/>
        <w:jc w:val="both"/>
        <w:rPr>
          <w:lang w:val="sr-Latn-ME"/>
        </w:rPr>
      </w:pPr>
    </w:p>
    <w:p w14:paraId="3FCAD1C8" w14:textId="51273E96" w:rsidR="00FF273A" w:rsidRPr="003872C5" w:rsidRDefault="00FF273A" w:rsidP="00BC596D">
      <w:pPr>
        <w:pStyle w:val="BodyText"/>
        <w:ind w:left="112"/>
        <w:jc w:val="both"/>
        <w:rPr>
          <w:lang w:val="sr-Latn-ME"/>
        </w:rPr>
      </w:pPr>
      <w:r w:rsidRPr="003872C5">
        <w:rPr>
          <w:lang w:val="sr-Latn-ME"/>
        </w:rPr>
        <w:t xml:space="preserve">Kod pacijenata sa stanjima kao što su pleuralni izliv, ascites, okluzije u gastrointestinalnom traktu, prethodna terapija cisplatinom, dehidracija, sniženi pH mokraće ili oštećena funkcija bubrega postoji poseban rizik od povećanja koncentracije metotreksata ili sporog smanjivanja koncentracije metotreksata; moraju biti pod strogim nadzorom. Kod nekih pacijenata takođe može doći do odloženog izlučivanje metotreksata i bez navedenih prepoznatljivih razloga. Važno je identifikovati ove pacijente u roku od 48 sati nakon terapije, jer u suprotnom toksičnost metotreksata može biti ireverzibilna. </w:t>
      </w:r>
    </w:p>
    <w:p w14:paraId="62DEC2CA" w14:textId="77777777" w:rsidR="00FF273A" w:rsidRPr="003872C5" w:rsidRDefault="00FF273A" w:rsidP="00BC596D">
      <w:pPr>
        <w:pStyle w:val="BodyText"/>
        <w:ind w:left="112"/>
        <w:jc w:val="both"/>
        <w:rPr>
          <w:lang w:val="sr-Latn-ME"/>
        </w:rPr>
      </w:pPr>
    </w:p>
    <w:p w14:paraId="16E3B71F" w14:textId="6998F155" w:rsidR="00FF273A" w:rsidRPr="003872C5" w:rsidRDefault="00FF273A" w:rsidP="00BC596D">
      <w:pPr>
        <w:pStyle w:val="BodyText"/>
        <w:ind w:left="112"/>
        <w:jc w:val="both"/>
        <w:rPr>
          <w:lang w:val="sr-Latn-ME"/>
        </w:rPr>
      </w:pPr>
      <w:r w:rsidRPr="003872C5">
        <w:rPr>
          <w:shd w:val="clear" w:color="auto" w:fill="FFFFFF" w:themeFill="background1"/>
          <w:lang w:val="sr-Latn-ME"/>
        </w:rPr>
        <w:t xml:space="preserve">Tokom terapije metotreksatom </w:t>
      </w:r>
      <w:r w:rsidRPr="003872C5">
        <w:rPr>
          <w:b/>
          <w:shd w:val="clear" w:color="auto" w:fill="FFFFFF" w:themeFill="background1"/>
          <w:lang w:val="sr-Latn-ME"/>
        </w:rPr>
        <w:t>krvna</w:t>
      </w:r>
      <w:r w:rsidRPr="003872C5">
        <w:rPr>
          <w:b/>
          <w:lang w:val="sr-Latn-ME"/>
        </w:rPr>
        <w:t xml:space="preserve"> slika</w:t>
      </w:r>
      <w:r w:rsidRPr="003872C5">
        <w:rPr>
          <w:lang w:val="sr-Latn-ME"/>
        </w:rPr>
        <w:t xml:space="preserve">, uključujući trombocite i leukocite, </w:t>
      </w:r>
      <w:r w:rsidRPr="003872C5">
        <w:rPr>
          <w:b/>
          <w:lang w:val="sr-Latn-ME"/>
        </w:rPr>
        <w:t>mora stalno da se prati</w:t>
      </w:r>
      <w:r w:rsidRPr="003872C5">
        <w:rPr>
          <w:lang w:val="sr-Latn-ME"/>
        </w:rPr>
        <w:t xml:space="preserve"> (dnevno do </w:t>
      </w:r>
      <w:r w:rsidR="00A71F68" w:rsidRPr="003872C5">
        <w:rPr>
          <w:lang w:val="sr-Latn-ME"/>
        </w:rPr>
        <w:t xml:space="preserve">jednom </w:t>
      </w:r>
      <w:r w:rsidRPr="003872C5">
        <w:rPr>
          <w:lang w:val="sr-Latn-ME"/>
        </w:rPr>
        <w:t>ned</w:t>
      </w:r>
      <w:r w:rsidR="00D22C72" w:rsidRPr="003872C5">
        <w:rPr>
          <w:lang w:val="sr-Latn-ME"/>
        </w:rPr>
        <w:t>j</w:t>
      </w:r>
      <w:r w:rsidRPr="003872C5">
        <w:rPr>
          <w:lang w:val="sr-Latn-ME"/>
        </w:rPr>
        <w:t>eljno).</w:t>
      </w:r>
    </w:p>
    <w:p w14:paraId="38F4DDC7" w14:textId="3CA5E403" w:rsidR="00FF273A" w:rsidRPr="003872C5" w:rsidRDefault="00FF273A" w:rsidP="00BC596D">
      <w:pPr>
        <w:pStyle w:val="BodyText"/>
        <w:ind w:left="112"/>
        <w:jc w:val="both"/>
        <w:rPr>
          <w:lang w:val="sr-Latn-ME"/>
        </w:rPr>
      </w:pPr>
      <w:r w:rsidRPr="003872C5">
        <w:rPr>
          <w:lang w:val="sr-Latn-ME"/>
        </w:rPr>
        <w:t>Pr</w:t>
      </w:r>
      <w:r w:rsidR="00D22C72" w:rsidRPr="003872C5">
        <w:rPr>
          <w:lang w:val="sr-Latn-ME"/>
        </w:rPr>
        <w:t>ij</w:t>
      </w:r>
      <w:r w:rsidRPr="003872C5">
        <w:rPr>
          <w:lang w:val="sr-Latn-ME"/>
        </w:rPr>
        <w:t>e početka kombinovane terapije koja uključuje velike doze metotreksata, broj leukocita i trombocita trebalo bi da bude iznad minimalnih vr</w:t>
      </w:r>
      <w:r w:rsidR="00D22C72" w:rsidRPr="003872C5">
        <w:rPr>
          <w:lang w:val="sr-Latn-ME"/>
        </w:rPr>
        <w:t>ij</w:t>
      </w:r>
      <w:r w:rsidRPr="003872C5">
        <w:rPr>
          <w:lang w:val="sr-Latn-ME"/>
        </w:rPr>
        <w:t>ednosti navedenih u odgovarajućem protokolu l</w:t>
      </w:r>
      <w:r w:rsidR="00D22C72" w:rsidRPr="003872C5">
        <w:rPr>
          <w:lang w:val="sr-Latn-ME"/>
        </w:rPr>
        <w:t>ij</w:t>
      </w:r>
      <w:r w:rsidRPr="003872C5">
        <w:rPr>
          <w:lang w:val="sr-Latn-ME"/>
        </w:rPr>
        <w:t>ečenja (leukociti 1000 do 1500/mikrolitar, trombociti 50</w:t>
      </w:r>
      <w:r w:rsidR="002B3C24" w:rsidRPr="003872C5">
        <w:rPr>
          <w:lang w:val="sr-Latn-ME"/>
        </w:rPr>
        <w:t xml:space="preserve"> </w:t>
      </w:r>
      <w:r w:rsidRPr="003872C5">
        <w:rPr>
          <w:lang w:val="sr-Latn-ME"/>
        </w:rPr>
        <w:t>000 do 100</w:t>
      </w:r>
      <w:r w:rsidR="002B3C24" w:rsidRPr="003872C5">
        <w:rPr>
          <w:lang w:val="sr-Latn-ME"/>
        </w:rPr>
        <w:t xml:space="preserve"> </w:t>
      </w:r>
      <w:r w:rsidRPr="003872C5">
        <w:rPr>
          <w:lang w:val="sr-Latn-ME"/>
        </w:rPr>
        <w:t xml:space="preserve">000/mikrolitar). </w:t>
      </w:r>
    </w:p>
    <w:p w14:paraId="24ECFA01" w14:textId="77777777" w:rsidR="00FF273A" w:rsidRPr="003872C5" w:rsidRDefault="00FF273A" w:rsidP="00BC596D">
      <w:pPr>
        <w:pStyle w:val="BodyText"/>
        <w:ind w:left="112"/>
        <w:jc w:val="both"/>
        <w:rPr>
          <w:lang w:val="sr-Latn-ME"/>
        </w:rPr>
      </w:pPr>
    </w:p>
    <w:p w14:paraId="323FC29E" w14:textId="508ACE68" w:rsidR="00FF273A" w:rsidRPr="003872C5" w:rsidRDefault="00FF273A" w:rsidP="00BC596D">
      <w:pPr>
        <w:pStyle w:val="BodyText"/>
        <w:jc w:val="both"/>
        <w:rPr>
          <w:lang w:val="sr-Latn-ME"/>
        </w:rPr>
      </w:pPr>
      <w:r w:rsidRPr="003872C5">
        <w:rPr>
          <w:lang w:val="sr-Latn-ME"/>
        </w:rPr>
        <w:t>Najmanji broj cirkulišućih leukocita, neutrofila i trombocita obično se javljaju između 5 i 13 dana nakon i.v. prim</w:t>
      </w:r>
      <w:r w:rsidR="00D22C72" w:rsidRPr="003872C5">
        <w:rPr>
          <w:lang w:val="sr-Latn-ME"/>
        </w:rPr>
        <w:t>j</w:t>
      </w:r>
      <w:r w:rsidRPr="003872C5">
        <w:rPr>
          <w:lang w:val="sr-Latn-ME"/>
        </w:rPr>
        <w:t>ene metotreksata (sa oporavkom između 14 do 28 dana). Povremeno može doći do dva smanjenja broja leukocita i neutrofila, prvog koji se javlja 4-7 dana, a druga najmanja vr</w:t>
      </w:r>
      <w:r w:rsidR="00D22C72" w:rsidRPr="003872C5">
        <w:rPr>
          <w:lang w:val="sr-Latn-ME"/>
        </w:rPr>
        <w:t>ij</w:t>
      </w:r>
      <w:r w:rsidRPr="003872C5">
        <w:rPr>
          <w:lang w:val="sr-Latn-ME"/>
        </w:rPr>
        <w:t>ednost posl</w:t>
      </w:r>
      <w:r w:rsidR="00D22C72" w:rsidRPr="003872C5">
        <w:rPr>
          <w:lang w:val="sr-Latn-ME"/>
        </w:rPr>
        <w:t>ij</w:t>
      </w:r>
      <w:r w:rsidRPr="003872C5">
        <w:rPr>
          <w:lang w:val="sr-Latn-ME"/>
        </w:rPr>
        <w:t>e 12-21 dan, nakon čega sl</w:t>
      </w:r>
      <w:r w:rsidR="00D22C72" w:rsidRPr="003872C5">
        <w:rPr>
          <w:lang w:val="sr-Latn-ME"/>
        </w:rPr>
        <w:t>ij</w:t>
      </w:r>
      <w:r w:rsidRPr="003872C5">
        <w:rPr>
          <w:lang w:val="sr-Latn-ME"/>
        </w:rPr>
        <w:t xml:space="preserve">edi oporavak. </w:t>
      </w:r>
    </w:p>
    <w:p w14:paraId="531A0176" w14:textId="77777777" w:rsidR="00FF273A" w:rsidRPr="003872C5" w:rsidRDefault="00FF273A" w:rsidP="00BC596D">
      <w:pPr>
        <w:pStyle w:val="BodyText"/>
        <w:jc w:val="both"/>
        <w:rPr>
          <w:lang w:val="sr-Latn-ME"/>
        </w:rPr>
      </w:pPr>
    </w:p>
    <w:p w14:paraId="7D830B9A" w14:textId="77777777" w:rsidR="00AE2082" w:rsidRPr="003872C5" w:rsidRDefault="00AE2082" w:rsidP="00BC596D">
      <w:pPr>
        <w:pStyle w:val="BodyText"/>
        <w:jc w:val="both"/>
        <w:rPr>
          <w:lang w:val="sr-Latn-ME"/>
        </w:rPr>
      </w:pPr>
      <w:r w:rsidRPr="003872C5">
        <w:rPr>
          <w:b/>
          <w:lang w:val="sr-Latn-ME"/>
        </w:rPr>
        <w:t>Ispitivanja funkcije jetre i bubrega</w:t>
      </w:r>
      <w:r w:rsidRPr="003872C5">
        <w:rPr>
          <w:lang w:val="sr-Latn-ME"/>
        </w:rPr>
        <w:t xml:space="preserve"> kao i </w:t>
      </w:r>
      <w:r w:rsidRPr="003872C5">
        <w:rPr>
          <w:b/>
          <w:lang w:val="sr-Latn-ME"/>
        </w:rPr>
        <w:t>analiza mokraće</w:t>
      </w:r>
      <w:r w:rsidRPr="003872C5">
        <w:rPr>
          <w:lang w:val="sr-Latn-ME"/>
        </w:rPr>
        <w:t xml:space="preserve"> trebalo bi da se vrši u redovnim intervalima. </w:t>
      </w:r>
    </w:p>
    <w:p w14:paraId="27611D44" w14:textId="77777777" w:rsidR="00AE2082" w:rsidRPr="003872C5" w:rsidRDefault="00AE2082" w:rsidP="00BC596D">
      <w:pPr>
        <w:pStyle w:val="BodyText"/>
        <w:jc w:val="both"/>
        <w:rPr>
          <w:lang w:val="sr-Latn-ME"/>
        </w:rPr>
      </w:pPr>
    </w:p>
    <w:p w14:paraId="28A42313" w14:textId="77777777" w:rsidR="002B3C24" w:rsidRPr="003872C5" w:rsidRDefault="00AE2082" w:rsidP="00BC596D">
      <w:pPr>
        <w:widowControl w:val="0"/>
        <w:jc w:val="both"/>
        <w:rPr>
          <w:sz w:val="22"/>
          <w:szCs w:val="22"/>
          <w:lang w:val="sr-Latn-ME"/>
        </w:rPr>
      </w:pPr>
      <w:r w:rsidRPr="003872C5">
        <w:rPr>
          <w:sz w:val="22"/>
          <w:szCs w:val="22"/>
          <w:lang w:val="sr-Latn-ME"/>
        </w:rPr>
        <w:t>Terapija se ne smije započeti ili je treba prekinuti ako postoje trajna ili značajna odstupanja u vrijednostima testova funkcije jetre, drugim neinvazivnim ispitivanjima fibroze jetre ili biopsijama jetre.</w:t>
      </w:r>
    </w:p>
    <w:p w14:paraId="53AC792B" w14:textId="08971F9B" w:rsidR="00AE2082" w:rsidRPr="003872C5" w:rsidRDefault="00AE2082" w:rsidP="00BC596D">
      <w:pPr>
        <w:widowControl w:val="0"/>
        <w:jc w:val="both"/>
        <w:rPr>
          <w:sz w:val="22"/>
          <w:szCs w:val="22"/>
          <w:lang w:val="sr-Latn-ME"/>
        </w:rPr>
      </w:pPr>
      <w:r w:rsidRPr="003872C5">
        <w:rPr>
          <w:sz w:val="22"/>
          <w:szCs w:val="22"/>
          <w:lang w:val="sr-Latn-ME"/>
        </w:rPr>
        <w:t xml:space="preserve"> </w:t>
      </w:r>
    </w:p>
    <w:p w14:paraId="1AB13AB1" w14:textId="0BE43DC7" w:rsidR="00AE2082" w:rsidRPr="003872C5" w:rsidRDefault="00AE2082" w:rsidP="00BC596D">
      <w:pPr>
        <w:widowControl w:val="0"/>
        <w:jc w:val="both"/>
        <w:rPr>
          <w:sz w:val="22"/>
          <w:szCs w:val="22"/>
          <w:lang w:val="sr-Latn-ME"/>
        </w:rPr>
      </w:pPr>
      <w:r w:rsidRPr="003872C5">
        <w:rPr>
          <w:sz w:val="22"/>
          <w:szCs w:val="22"/>
          <w:lang w:val="sr-Latn-ME"/>
        </w:rPr>
        <w:t xml:space="preserve">Privremeno povećanje vrijednosti transaminaza do dva ili tri puta veće od gornje granice normale je prijavljeno kod pacijenata sa učestalošću od 13-20%. Perzistentno povećanje vrijednosti enzima jetre i/ili smanjenje vrijednosti albumina u serumu može biti indikativno za tešku hepatotoksičnost. U slučaju trajnog povećanja vrijednosti enzima jetre, treba razmotriti smanjenje doze ili prekid terapije. </w:t>
      </w:r>
    </w:p>
    <w:p w14:paraId="4E22A387" w14:textId="77777777" w:rsidR="002B3C24" w:rsidRPr="003872C5" w:rsidRDefault="002B3C24" w:rsidP="00BC596D">
      <w:pPr>
        <w:widowControl w:val="0"/>
        <w:jc w:val="both"/>
        <w:rPr>
          <w:sz w:val="22"/>
          <w:szCs w:val="22"/>
          <w:lang w:val="sr-Latn-ME"/>
        </w:rPr>
      </w:pPr>
    </w:p>
    <w:p w14:paraId="1C256A80" w14:textId="2B6F38D9" w:rsidR="00AE2082" w:rsidRPr="003872C5" w:rsidRDefault="00AE2082" w:rsidP="00BC596D">
      <w:pPr>
        <w:widowControl w:val="0"/>
        <w:jc w:val="both"/>
        <w:rPr>
          <w:sz w:val="22"/>
          <w:szCs w:val="22"/>
          <w:lang w:val="sr-Latn-ME"/>
        </w:rPr>
      </w:pPr>
      <w:r w:rsidRPr="003872C5">
        <w:rPr>
          <w:sz w:val="22"/>
          <w:szCs w:val="22"/>
          <w:lang w:val="sr-Latn-ME"/>
        </w:rPr>
        <w:t xml:space="preserve">Odstupanja u rezultatima testova funkcije jetre ne moraju da prethode histološkim promjenama, fibrozi i ređe cirozi jetre. Postoje slučajevi ciroze jetre gde su vrijednosti transaminaza normalne. Stoga, pored </w:t>
      </w:r>
      <w:r w:rsidRPr="003872C5">
        <w:rPr>
          <w:sz w:val="22"/>
          <w:szCs w:val="22"/>
          <w:lang w:val="sr-Latn-ME"/>
        </w:rPr>
        <w:lastRenderedPageBreak/>
        <w:t xml:space="preserve">testova funkcije jetre, treba razmotriti neinvazivne dijagnostičke metode za praćenje stanja jetre. Biopsiju jetre treba razmotriti na individualnoj osnovi uzimajući u obzir komorbiditete pacijenta, istoriju bolesti i rizike vezane za biopsiju. Faktori rizika za hepatotoksičnost uključuju prekomjernu prethodnu konzumaciju alkohola, perzistentno povećanje vrijednosti enzima jetre, bolest jetre u anamnezi, porodičnu anamnezu nasljednih poremećaja jetre, dijabetes melitus, gojaznost i prethodni kontakt sa hepatotoksičnim ljekovima ili hemikalijama i produženo liječenje metotreksatom. </w:t>
      </w:r>
    </w:p>
    <w:p w14:paraId="1C1064A6" w14:textId="77777777" w:rsidR="002B3C24" w:rsidRPr="003872C5" w:rsidRDefault="002B3C24" w:rsidP="00BC596D">
      <w:pPr>
        <w:widowControl w:val="0"/>
        <w:jc w:val="both"/>
        <w:rPr>
          <w:sz w:val="22"/>
          <w:szCs w:val="22"/>
          <w:lang w:val="sr-Latn-ME"/>
        </w:rPr>
      </w:pPr>
    </w:p>
    <w:p w14:paraId="62736DF0" w14:textId="64E4B70B" w:rsidR="00AE2082" w:rsidRPr="003872C5" w:rsidRDefault="00AE2082" w:rsidP="00BC596D">
      <w:pPr>
        <w:widowControl w:val="0"/>
        <w:jc w:val="both"/>
        <w:rPr>
          <w:sz w:val="22"/>
          <w:szCs w:val="22"/>
          <w:lang w:val="sr-Latn-ME"/>
        </w:rPr>
      </w:pPr>
      <w:r w:rsidRPr="003872C5">
        <w:rPr>
          <w:sz w:val="22"/>
          <w:szCs w:val="22"/>
          <w:lang w:val="sr-Latn-ME"/>
        </w:rPr>
        <w:t>Tokom terapije metotreksatom ne treba davati dodatne hepatotoksične ljekove osim ako je to jasno neophodno. Treba izbjegavati konzumiranje alkohola (vidjeti djelove 4.3 i 4.5). Pažljivije praćenje enzima jetre treba preduzeti kod pacijenata koji istovremeno uzimaju druge hepatotoksične ljekove. Kod pacijenata sa dijabetes melitusom zavisnim od insulina, potreban je povećan oprez, pošto se tokom terapije metotreksatom u izolovanim slučajevima razvijala ciroza jetre bez ikakvog povećanja vrijednosti transaminaza.</w:t>
      </w:r>
    </w:p>
    <w:p w14:paraId="014D8E4C" w14:textId="77777777" w:rsidR="00AE2082" w:rsidRPr="003872C5" w:rsidRDefault="00AE2082" w:rsidP="00BC596D">
      <w:pPr>
        <w:widowControl w:val="0"/>
        <w:jc w:val="both"/>
        <w:rPr>
          <w:sz w:val="22"/>
          <w:szCs w:val="22"/>
          <w:lang w:val="sr-Latn-ME"/>
        </w:rPr>
      </w:pPr>
    </w:p>
    <w:p w14:paraId="1758A1A0" w14:textId="77777777" w:rsidR="00AE2082" w:rsidRPr="003872C5" w:rsidRDefault="00AE2082" w:rsidP="00BC596D">
      <w:pPr>
        <w:pStyle w:val="BodyText"/>
        <w:jc w:val="both"/>
        <w:rPr>
          <w:shd w:val="clear" w:color="auto" w:fill="F5F5F5"/>
          <w:lang w:val="sr-Latn-ME"/>
        </w:rPr>
      </w:pPr>
      <w:r w:rsidRPr="003872C5">
        <w:rPr>
          <w:lang w:val="sr-Latn-ME"/>
        </w:rPr>
        <w:t xml:space="preserve">Preporučuje se </w:t>
      </w:r>
      <w:r w:rsidRPr="003872C5">
        <w:rPr>
          <w:b/>
          <w:lang w:val="sr-Latn-ME"/>
        </w:rPr>
        <w:t>praćenje koncentracije kreatinina, uree i elektrolita</w:t>
      </w:r>
      <w:r w:rsidRPr="003872C5">
        <w:rPr>
          <w:lang w:val="sr-Latn-ME"/>
        </w:rPr>
        <w:t xml:space="preserve"> 2. i 3. dana, kako bi se u ranoj fazi dijagnostikovao poremećaj izlučivanja</w:t>
      </w:r>
      <w:r w:rsidRPr="003872C5">
        <w:rPr>
          <w:shd w:val="clear" w:color="auto" w:fill="F5F5F5"/>
          <w:lang w:val="sr-Latn-ME"/>
        </w:rPr>
        <w:t xml:space="preserve"> </w:t>
      </w:r>
      <w:r w:rsidRPr="003872C5">
        <w:rPr>
          <w:lang w:val="sr-Latn-ME"/>
        </w:rPr>
        <w:t>metotreksata.</w:t>
      </w:r>
    </w:p>
    <w:p w14:paraId="4DB80B24" w14:textId="77777777" w:rsidR="00FF273A" w:rsidRPr="003872C5" w:rsidRDefault="00FF273A" w:rsidP="00BC596D">
      <w:pPr>
        <w:pStyle w:val="BodyText"/>
        <w:jc w:val="both"/>
        <w:rPr>
          <w:shd w:val="clear" w:color="auto" w:fill="F5F5F5"/>
          <w:lang w:val="sr-Latn-ME"/>
        </w:rPr>
      </w:pPr>
    </w:p>
    <w:p w14:paraId="289045F0" w14:textId="77777777" w:rsidR="00FF273A" w:rsidRPr="003872C5" w:rsidRDefault="00FF273A" w:rsidP="00BC596D">
      <w:pPr>
        <w:pStyle w:val="BodyText"/>
        <w:jc w:val="both"/>
        <w:rPr>
          <w:lang w:val="sr-Latn-ME"/>
        </w:rPr>
      </w:pPr>
      <w:r w:rsidRPr="003872C5">
        <w:rPr>
          <w:lang w:val="sr-Latn-ME"/>
        </w:rPr>
        <w:t xml:space="preserve">Ako postoji dokaz o </w:t>
      </w:r>
      <w:r w:rsidRPr="003872C5">
        <w:rPr>
          <w:b/>
          <w:lang w:val="sr-Latn-ME"/>
        </w:rPr>
        <w:t>oštećenoj funkciji bubrega</w:t>
      </w:r>
      <w:r w:rsidRPr="003872C5">
        <w:rPr>
          <w:lang w:val="sr-Latn-ME"/>
        </w:rPr>
        <w:t xml:space="preserve"> (npr. teška neželjena dejstva prilikom prethodne terapije metotreksatom ili urinarna opstrukcija), treba odrediti klirens kreatinina. </w:t>
      </w:r>
    </w:p>
    <w:p w14:paraId="41D7C435" w14:textId="77777777" w:rsidR="00FF273A" w:rsidRPr="003872C5" w:rsidRDefault="00FF273A" w:rsidP="00BC596D">
      <w:pPr>
        <w:pStyle w:val="BodyText"/>
        <w:jc w:val="both"/>
        <w:rPr>
          <w:lang w:val="sr-Latn-ME"/>
        </w:rPr>
      </w:pPr>
    </w:p>
    <w:p w14:paraId="0D8EEBB1" w14:textId="354F1583" w:rsidR="00FF273A" w:rsidRPr="003872C5" w:rsidRDefault="00FF273A" w:rsidP="00BC596D">
      <w:pPr>
        <w:pStyle w:val="BodyText"/>
        <w:jc w:val="both"/>
        <w:rPr>
          <w:lang w:val="sr-Latn-ME"/>
        </w:rPr>
      </w:pPr>
      <w:r w:rsidRPr="003872C5">
        <w:rPr>
          <w:lang w:val="sr-Latn-ME"/>
        </w:rPr>
        <w:t>Ako su vr</w:t>
      </w:r>
      <w:r w:rsidR="00EB2031" w:rsidRPr="003872C5">
        <w:rPr>
          <w:lang w:val="sr-Latn-ME"/>
        </w:rPr>
        <w:t>ij</w:t>
      </w:r>
      <w:r w:rsidRPr="003872C5">
        <w:rPr>
          <w:lang w:val="sr-Latn-ME"/>
        </w:rPr>
        <w:t>ednosti kreatinina povećane, dozu treba smanjiti; za koncentracije kreatinina u serumu &gt; 2 mg/d</w:t>
      </w:r>
      <w:r w:rsidR="002B3C24" w:rsidRPr="003872C5">
        <w:rPr>
          <w:lang w:val="sr-Latn-ME"/>
        </w:rPr>
        <w:t>l</w:t>
      </w:r>
      <w:r w:rsidRPr="003872C5">
        <w:rPr>
          <w:lang w:val="sr-Latn-ME"/>
        </w:rPr>
        <w:t xml:space="preserve"> terapiju metotreksatom ne treba započinjati. U slučaju granične oslabljenosti bubrežne funkcije (npr. u starijem dobu) potrebno je pažljivo praćenje. Ovo se posebno odnosi kada se daju dodatni l</w:t>
      </w:r>
      <w:r w:rsidR="00EB2031" w:rsidRPr="003872C5">
        <w:rPr>
          <w:lang w:val="sr-Latn-ME"/>
        </w:rPr>
        <w:t>j</w:t>
      </w:r>
      <w:r w:rsidRPr="003872C5">
        <w:rPr>
          <w:lang w:val="sr-Latn-ME"/>
        </w:rPr>
        <w:t xml:space="preserve">ekovi koji mogu smanjiti izlučivanje metotreksata, uzrokovati nefrotoksičnost (npr. nesteroidni antireumatici) ili dovesti do hematopoetskih poremećaja. </w:t>
      </w:r>
    </w:p>
    <w:p w14:paraId="3EF48EE3" w14:textId="77777777" w:rsidR="00FF273A" w:rsidRPr="003872C5" w:rsidRDefault="00FF273A" w:rsidP="00BC596D">
      <w:pPr>
        <w:pStyle w:val="BodyText"/>
        <w:ind w:left="112"/>
        <w:jc w:val="both"/>
        <w:rPr>
          <w:lang w:val="sr-Latn-ME"/>
        </w:rPr>
      </w:pPr>
    </w:p>
    <w:p w14:paraId="471A6D09" w14:textId="3F75A3C4" w:rsidR="00FF273A" w:rsidRPr="003872C5" w:rsidRDefault="00FF273A" w:rsidP="00BC596D">
      <w:pPr>
        <w:pStyle w:val="BodyText"/>
        <w:jc w:val="both"/>
        <w:rPr>
          <w:lang w:val="sr-Latn-ME"/>
        </w:rPr>
      </w:pPr>
      <w:r w:rsidRPr="003872C5">
        <w:rPr>
          <w:lang w:val="sr-Latn-ME"/>
        </w:rPr>
        <w:t xml:space="preserve">Trebalo bi svakodnevno </w:t>
      </w:r>
      <w:r w:rsidRPr="003872C5">
        <w:rPr>
          <w:b/>
          <w:lang w:val="sr-Latn-ME"/>
        </w:rPr>
        <w:t>pregledati usnu šupljinu i ždr</w:t>
      </w:r>
      <w:r w:rsidR="00EB2031" w:rsidRPr="003872C5">
        <w:rPr>
          <w:b/>
          <w:lang w:val="sr-Latn-ME"/>
        </w:rPr>
        <w:t>ij</w:t>
      </w:r>
      <w:r w:rsidRPr="003872C5">
        <w:rPr>
          <w:b/>
          <w:lang w:val="sr-Latn-ME"/>
        </w:rPr>
        <w:t>elo</w:t>
      </w:r>
      <w:r w:rsidRPr="003872C5">
        <w:rPr>
          <w:lang w:val="sr-Latn-ME"/>
        </w:rPr>
        <w:t xml:space="preserve"> zbog prom</w:t>
      </w:r>
      <w:r w:rsidR="00EB2031" w:rsidRPr="003872C5">
        <w:rPr>
          <w:lang w:val="sr-Latn-ME"/>
        </w:rPr>
        <w:t>j</w:t>
      </w:r>
      <w:r w:rsidRPr="003872C5">
        <w:rPr>
          <w:lang w:val="sr-Latn-ME"/>
        </w:rPr>
        <w:t xml:space="preserve">ena na sluzokoži. </w:t>
      </w:r>
    </w:p>
    <w:p w14:paraId="5BD5D28D" w14:textId="77777777" w:rsidR="00FF273A" w:rsidRPr="003872C5" w:rsidRDefault="00FF273A" w:rsidP="00BC596D">
      <w:pPr>
        <w:pStyle w:val="BodyText"/>
        <w:ind w:left="112"/>
        <w:jc w:val="both"/>
        <w:rPr>
          <w:lang w:val="sr-Latn-ME"/>
        </w:rPr>
      </w:pPr>
    </w:p>
    <w:p w14:paraId="34FB54B9" w14:textId="77777777" w:rsidR="00FF273A" w:rsidRPr="003872C5" w:rsidRDefault="00FF273A" w:rsidP="00BC596D">
      <w:pPr>
        <w:pStyle w:val="BodyText"/>
        <w:jc w:val="both"/>
        <w:rPr>
          <w:lang w:val="sr-Latn-ME"/>
        </w:rPr>
      </w:pPr>
      <w:r w:rsidRPr="003872C5">
        <w:rPr>
          <w:lang w:val="sr-Latn-ME"/>
        </w:rPr>
        <w:t xml:space="preserve">Potrebno je </w:t>
      </w:r>
      <w:r w:rsidRPr="003872C5">
        <w:rPr>
          <w:b/>
          <w:lang w:val="sr-Latn-ME"/>
        </w:rPr>
        <w:t>posebno striktno praćenje</w:t>
      </w:r>
      <w:r w:rsidRPr="003872C5">
        <w:rPr>
          <w:lang w:val="sr-Latn-ME"/>
        </w:rPr>
        <w:t xml:space="preserve"> pacijenta pri prethodnoj intenzivnoj radioterapiji, lošijem opštem stanju, i kod mladih i kod starijih. </w:t>
      </w:r>
    </w:p>
    <w:p w14:paraId="28EE0D75" w14:textId="77777777" w:rsidR="00FF273A" w:rsidRPr="003872C5" w:rsidRDefault="00FF273A" w:rsidP="00BC596D">
      <w:pPr>
        <w:pStyle w:val="BodyText"/>
        <w:ind w:left="112"/>
        <w:jc w:val="both"/>
        <w:rPr>
          <w:lang w:val="sr-Latn-ME"/>
        </w:rPr>
      </w:pPr>
    </w:p>
    <w:p w14:paraId="4F870996" w14:textId="6D1F6A43" w:rsidR="00FF273A" w:rsidRPr="003872C5" w:rsidRDefault="00FF273A" w:rsidP="00BC596D">
      <w:pPr>
        <w:pStyle w:val="BodyText"/>
        <w:jc w:val="both"/>
        <w:rPr>
          <w:lang w:val="sr-Latn-ME"/>
        </w:rPr>
      </w:pPr>
      <w:r w:rsidRPr="003872C5">
        <w:rPr>
          <w:b/>
          <w:lang w:val="sr-Latn-ME"/>
        </w:rPr>
        <w:t xml:space="preserve">Češće kontrole </w:t>
      </w:r>
      <w:r w:rsidRPr="003872C5">
        <w:rPr>
          <w:lang w:val="sr-Latn-ME"/>
        </w:rPr>
        <w:t>mogu biti potrebne pri započinjanju l</w:t>
      </w:r>
      <w:r w:rsidR="00EB2031" w:rsidRPr="003872C5">
        <w:rPr>
          <w:lang w:val="sr-Latn-ME"/>
        </w:rPr>
        <w:t>ij</w:t>
      </w:r>
      <w:r w:rsidRPr="003872C5">
        <w:rPr>
          <w:lang w:val="sr-Latn-ME"/>
        </w:rPr>
        <w:t>ečenja, prom</w:t>
      </w:r>
      <w:r w:rsidR="00EB2031" w:rsidRPr="003872C5">
        <w:rPr>
          <w:lang w:val="sr-Latn-ME"/>
        </w:rPr>
        <w:t>j</w:t>
      </w:r>
      <w:r w:rsidRPr="003872C5">
        <w:rPr>
          <w:lang w:val="sr-Latn-ME"/>
        </w:rPr>
        <w:t>eni doze ili u epizodama povećanog rizika od povećane koncentracije metotreksata (npr. dehidratacija, oštećena funkcija bubrega, dodatna ili povećana prim</w:t>
      </w:r>
      <w:r w:rsidR="00EB2031" w:rsidRPr="003872C5">
        <w:rPr>
          <w:lang w:val="sr-Latn-ME"/>
        </w:rPr>
        <w:t>j</w:t>
      </w:r>
      <w:r w:rsidRPr="003872C5">
        <w:rPr>
          <w:lang w:val="sr-Latn-ME"/>
        </w:rPr>
        <w:t>ena istovremeno propisanih l</w:t>
      </w:r>
      <w:r w:rsidR="00EB2031" w:rsidRPr="003872C5">
        <w:rPr>
          <w:lang w:val="sr-Latn-ME"/>
        </w:rPr>
        <w:t>j</w:t>
      </w:r>
      <w:r w:rsidRPr="003872C5">
        <w:rPr>
          <w:lang w:val="sr-Latn-ME"/>
        </w:rPr>
        <w:t>ekova, kao što su nesteroidni</w:t>
      </w:r>
      <w:r w:rsidRPr="003872C5">
        <w:rPr>
          <w:shd w:val="clear" w:color="auto" w:fill="F5F5F5"/>
          <w:lang w:val="sr-Latn-ME"/>
        </w:rPr>
        <w:t xml:space="preserve"> </w:t>
      </w:r>
      <w:r w:rsidRPr="003872C5">
        <w:rPr>
          <w:lang w:val="sr-Latn-ME"/>
        </w:rPr>
        <w:t>antireumatici).</w:t>
      </w:r>
    </w:p>
    <w:p w14:paraId="6C25D9F4" w14:textId="77777777" w:rsidR="00307C92" w:rsidRPr="003872C5" w:rsidRDefault="00307C92" w:rsidP="00BC596D">
      <w:pPr>
        <w:pStyle w:val="BodyText"/>
        <w:jc w:val="both"/>
        <w:rPr>
          <w:lang w:val="sr-Latn-ME"/>
        </w:rPr>
      </w:pPr>
    </w:p>
    <w:p w14:paraId="1A997F75" w14:textId="77777777" w:rsidR="00307C92" w:rsidRPr="003872C5" w:rsidRDefault="00307C92" w:rsidP="00BC596D">
      <w:pPr>
        <w:pStyle w:val="BodyText"/>
        <w:jc w:val="both"/>
        <w:rPr>
          <w:u w:val="single"/>
          <w:lang w:val="sr-Latn-ME"/>
        </w:rPr>
      </w:pPr>
      <w:r w:rsidRPr="003872C5">
        <w:rPr>
          <w:u w:val="single"/>
          <w:lang w:val="sr-Latn-ME"/>
        </w:rPr>
        <w:t>Plodnost</w:t>
      </w:r>
    </w:p>
    <w:p w14:paraId="4F0BB41F" w14:textId="0DBB6D5F" w:rsidR="00307C92" w:rsidRPr="003872C5" w:rsidRDefault="00307C92" w:rsidP="00BC596D">
      <w:pPr>
        <w:pStyle w:val="BodyText"/>
        <w:jc w:val="both"/>
        <w:rPr>
          <w:lang w:val="sr-Latn-ME"/>
        </w:rPr>
      </w:pPr>
      <w:r w:rsidRPr="003872C5">
        <w:rPr>
          <w:lang w:val="sr-Latn-ME"/>
        </w:rPr>
        <w:t>Prijavljeno je da metotreksat uzrokuje oštećenje plodnosti, oligospermiju, poremećaj menstruacije i amenoreju kod ljudi, tokom i kratak period nakon prekida terapije, djelovanjem na spermatogenezu i oogenezu tokom perioda njegove primjene, a čini se da su ovi uticaji reverzibilni nakon prekida terapije.</w:t>
      </w:r>
    </w:p>
    <w:p w14:paraId="17055D77" w14:textId="77777777" w:rsidR="00307C92" w:rsidRPr="003872C5" w:rsidRDefault="00307C92" w:rsidP="00BC596D">
      <w:pPr>
        <w:pStyle w:val="BodyText"/>
        <w:jc w:val="both"/>
        <w:rPr>
          <w:sz w:val="24"/>
          <w:szCs w:val="24"/>
          <w:lang w:val="sr-Latn-ME"/>
        </w:rPr>
      </w:pPr>
    </w:p>
    <w:p w14:paraId="7E1ED020" w14:textId="77777777" w:rsidR="00307C92" w:rsidRPr="003872C5" w:rsidRDefault="00307C92" w:rsidP="00BC596D">
      <w:pPr>
        <w:pStyle w:val="BodyText"/>
        <w:jc w:val="both"/>
        <w:rPr>
          <w:u w:val="single"/>
          <w:lang w:val="sr-Latn-ME"/>
        </w:rPr>
      </w:pPr>
      <w:r w:rsidRPr="003872C5">
        <w:rPr>
          <w:u w:val="single"/>
          <w:lang w:val="sr-Latn-ME"/>
        </w:rPr>
        <w:t>Teratogenost – Reproduktivni rizik</w:t>
      </w:r>
    </w:p>
    <w:p w14:paraId="7F23674A" w14:textId="77777777" w:rsidR="00307C92" w:rsidRPr="003872C5" w:rsidRDefault="00307C92" w:rsidP="00BC596D">
      <w:pPr>
        <w:pStyle w:val="BodyText"/>
        <w:jc w:val="both"/>
        <w:rPr>
          <w:lang w:val="sr-Latn-ME"/>
        </w:rPr>
      </w:pPr>
      <w:r w:rsidRPr="003872C5">
        <w:rPr>
          <w:lang w:val="sr-Latn-ME"/>
        </w:rPr>
        <w:t>Metotreksat uzrokuje embriotoksičnost, abortus i fetalne malformacije kod ljudi. Zbog toga je potrebno razgovarati sa pacijentkinjama u generativnom dobu o mogućim rizicima usljed uticaja lijeka na reprodukciju, gubitku trudnoće i kongenitalnim malformacijama (vidjeti dio 4.6). U ne-onkološkim indikacijama, prije početka primjene lijeka Methotrexat Ebewe potrebno je isključiti trudnoću. Ukoliko se liječe polno zrele žene treba da koriste efektivnu kontracepciju tokom terapije metotreksatom i najmanje šest mjeseci nakon prestanka terapije.</w:t>
      </w:r>
    </w:p>
    <w:p w14:paraId="0C3E71E7" w14:textId="77777777" w:rsidR="00307C92" w:rsidRPr="003872C5" w:rsidRDefault="00307C92" w:rsidP="00BC596D">
      <w:pPr>
        <w:pStyle w:val="BodyText"/>
        <w:jc w:val="both"/>
        <w:rPr>
          <w:lang w:val="sr-Latn-ME"/>
        </w:rPr>
      </w:pPr>
    </w:p>
    <w:p w14:paraId="79B3AD00" w14:textId="52A473AC" w:rsidR="00307C92" w:rsidRPr="003872C5" w:rsidRDefault="00307C92" w:rsidP="00BC596D">
      <w:pPr>
        <w:pStyle w:val="BodyText"/>
        <w:jc w:val="both"/>
        <w:rPr>
          <w:lang w:val="sr-Latn-ME"/>
        </w:rPr>
      </w:pPr>
      <w:r w:rsidRPr="003872C5">
        <w:rPr>
          <w:lang w:val="sr-Latn-ME"/>
        </w:rPr>
        <w:t>Za savjet o kontracepciji kod muškaraca vidjeti dio 4.6.</w:t>
      </w:r>
    </w:p>
    <w:p w14:paraId="215AA2A6" w14:textId="77777777" w:rsidR="00307C92" w:rsidRPr="003872C5" w:rsidRDefault="00307C92" w:rsidP="00BC596D">
      <w:pPr>
        <w:pStyle w:val="BodyText"/>
        <w:jc w:val="both"/>
        <w:rPr>
          <w:sz w:val="24"/>
          <w:szCs w:val="24"/>
          <w:lang w:val="sr-Latn-ME"/>
        </w:rPr>
      </w:pPr>
    </w:p>
    <w:p w14:paraId="56D94C2E" w14:textId="77777777" w:rsidR="00307C92" w:rsidRPr="003872C5" w:rsidRDefault="00307C92" w:rsidP="00BC596D">
      <w:pPr>
        <w:pStyle w:val="BodyText"/>
        <w:jc w:val="both"/>
        <w:rPr>
          <w:u w:val="single"/>
          <w:lang w:val="sr-Latn-ME"/>
        </w:rPr>
      </w:pPr>
      <w:r w:rsidRPr="003872C5">
        <w:rPr>
          <w:u w:val="single"/>
          <w:lang w:val="sr-Latn-ME"/>
        </w:rPr>
        <w:t xml:space="preserve">Upotreba kod djece i adolescenata </w:t>
      </w:r>
    </w:p>
    <w:p w14:paraId="694C58C0" w14:textId="77777777" w:rsidR="00307C92" w:rsidRPr="003872C5" w:rsidRDefault="00307C92" w:rsidP="00BC596D">
      <w:pPr>
        <w:pStyle w:val="BodyText"/>
        <w:jc w:val="both"/>
        <w:rPr>
          <w:lang w:val="sr-Latn-ME"/>
        </w:rPr>
      </w:pPr>
      <w:r w:rsidRPr="003872C5">
        <w:rPr>
          <w:lang w:val="sr-Latn-ME"/>
        </w:rPr>
        <w:t xml:space="preserve">Potrebno je obratiti posebnu pažnju prilikom primjene metotreksata u liječenju djece. Liječenje treba da se sprovodi prema protokolima za liječenje posebno namjenjenim djeci. </w:t>
      </w:r>
    </w:p>
    <w:p w14:paraId="30F5A800" w14:textId="77777777" w:rsidR="00307C92" w:rsidRPr="003872C5" w:rsidRDefault="00307C92" w:rsidP="00BC596D">
      <w:pPr>
        <w:pStyle w:val="BodyText"/>
        <w:jc w:val="both"/>
        <w:rPr>
          <w:lang w:val="sr-Latn-ME"/>
        </w:rPr>
      </w:pPr>
    </w:p>
    <w:p w14:paraId="03AE4019" w14:textId="4EDDBE2C" w:rsidR="00307C92" w:rsidRPr="003872C5" w:rsidRDefault="00307C92" w:rsidP="00BC596D">
      <w:pPr>
        <w:pStyle w:val="BodyText"/>
        <w:jc w:val="both"/>
        <w:rPr>
          <w:u w:val="single"/>
          <w:lang w:val="sr-Latn-ME"/>
        </w:rPr>
      </w:pPr>
      <w:r w:rsidRPr="003872C5">
        <w:rPr>
          <w:u w:val="single"/>
          <w:lang w:val="sr-Latn-ME"/>
        </w:rPr>
        <w:t xml:space="preserve">Upotreba kod starijih pacijenata </w:t>
      </w:r>
    </w:p>
    <w:p w14:paraId="7A78A37C" w14:textId="77777777" w:rsidR="00307C92" w:rsidRPr="003872C5" w:rsidRDefault="00307C92" w:rsidP="00BC596D">
      <w:pPr>
        <w:pStyle w:val="BodyText"/>
        <w:jc w:val="both"/>
        <w:rPr>
          <w:lang w:val="sr-Latn-ME"/>
        </w:rPr>
      </w:pPr>
      <w:r w:rsidRPr="003872C5">
        <w:rPr>
          <w:lang w:val="sr-Latn-ME"/>
        </w:rPr>
        <w:t xml:space="preserve">Poseban oprez potreban je i kod pacijenata starijeg životnog doba. Pacijente treba pregledati u kratkim intervalima radi otkrivanja ranih znakova toksičnosti. </w:t>
      </w:r>
    </w:p>
    <w:p w14:paraId="0124C5F6" w14:textId="77777777" w:rsidR="00307C92" w:rsidRPr="003872C5" w:rsidRDefault="00307C92" w:rsidP="00BC596D">
      <w:pPr>
        <w:pStyle w:val="BodyText"/>
        <w:jc w:val="both"/>
        <w:rPr>
          <w:lang w:val="sr-Latn-ME"/>
        </w:rPr>
      </w:pPr>
    </w:p>
    <w:p w14:paraId="7ACB0FDB" w14:textId="77777777" w:rsidR="00307C92" w:rsidRPr="003872C5" w:rsidRDefault="00307C92" w:rsidP="00BC596D">
      <w:pPr>
        <w:pStyle w:val="BodyText"/>
        <w:jc w:val="both"/>
        <w:rPr>
          <w:lang w:val="sr-Latn-ME"/>
        </w:rPr>
      </w:pPr>
      <w:r w:rsidRPr="003872C5">
        <w:rPr>
          <w:lang w:val="sr-Latn-ME"/>
        </w:rPr>
        <w:t xml:space="preserve">Klinička farmakologija metotreksata kod starijih još nije u potpunosti istražena. Dozu metotreksata treba </w:t>
      </w:r>
      <w:r w:rsidRPr="003872C5">
        <w:rPr>
          <w:lang w:val="sr-Latn-ME"/>
        </w:rPr>
        <w:lastRenderedPageBreak/>
        <w:t>prilagoditi funkcijama jetre i bubrega koje se smanjuju starenjem. Djelimično modifikovani protokoli liječenja, npr. za liječenje ALL, pripremljeni su za starije pacijente (od 55 godina i starije).</w:t>
      </w:r>
    </w:p>
    <w:p w14:paraId="5B2C4C2E" w14:textId="77777777" w:rsidR="00307C92" w:rsidRPr="003872C5" w:rsidRDefault="00307C92" w:rsidP="00BC596D">
      <w:pPr>
        <w:pStyle w:val="BodyText"/>
        <w:jc w:val="both"/>
        <w:rPr>
          <w:lang w:val="sr-Latn-ME"/>
        </w:rPr>
      </w:pPr>
    </w:p>
    <w:p w14:paraId="690B5BE7" w14:textId="4D735D3F" w:rsidR="00307C92" w:rsidRPr="003872C5" w:rsidRDefault="00307C92" w:rsidP="00BC596D">
      <w:pPr>
        <w:pStyle w:val="BodyText"/>
        <w:jc w:val="both"/>
        <w:rPr>
          <w:lang w:val="sr-Latn-ME"/>
        </w:rPr>
      </w:pPr>
      <w:r w:rsidRPr="003872C5">
        <w:rPr>
          <w:lang w:val="sr-Latn-ME"/>
        </w:rPr>
        <w:t>Lijek Metotrexat Ebewe tablete sadrže laktozu. Pacijenti sa rijetkim nasljednim oboljenjem intolerancije galaktoze, potpunim nedostatkom laktaze ili glukoznom-galaktoznom malapsorpcijom ne smiju da uzimaju ovaj lijek.</w:t>
      </w:r>
    </w:p>
    <w:p w14:paraId="7B9855D5" w14:textId="77777777" w:rsidR="00620747" w:rsidRPr="003872C5" w:rsidRDefault="00620747" w:rsidP="00BC596D">
      <w:pPr>
        <w:pStyle w:val="BodyText"/>
        <w:jc w:val="both"/>
        <w:rPr>
          <w:lang w:val="sr-Latn-ME"/>
        </w:rPr>
      </w:pPr>
    </w:p>
    <w:p w14:paraId="1BE5CE65" w14:textId="29E569F1" w:rsidR="00EB2031" w:rsidRPr="003872C5" w:rsidRDefault="00620747" w:rsidP="00BC596D">
      <w:pPr>
        <w:widowControl w:val="0"/>
        <w:tabs>
          <w:tab w:val="left" w:pos="540"/>
          <w:tab w:val="left" w:pos="569"/>
        </w:tabs>
        <w:jc w:val="both"/>
        <w:rPr>
          <w:sz w:val="22"/>
          <w:szCs w:val="22"/>
          <w:lang w:val="sr-Latn-ME"/>
        </w:rPr>
      </w:pPr>
      <w:r w:rsidRPr="003872C5">
        <w:rPr>
          <w:sz w:val="22"/>
          <w:szCs w:val="22"/>
          <w:lang w:val="sr-Latn-ME"/>
        </w:rPr>
        <w:t>Prije primjene lijeka Methotrexat Ebewe potrebno je isključiti trudnoću.</w:t>
      </w:r>
    </w:p>
    <w:p w14:paraId="2BE9CAA1" w14:textId="77777777" w:rsidR="00620747" w:rsidRPr="003872C5" w:rsidRDefault="00620747" w:rsidP="00BC596D">
      <w:pPr>
        <w:widowControl w:val="0"/>
        <w:tabs>
          <w:tab w:val="left" w:pos="540"/>
          <w:tab w:val="left" w:pos="569"/>
        </w:tabs>
        <w:jc w:val="both"/>
        <w:rPr>
          <w:sz w:val="22"/>
          <w:szCs w:val="22"/>
          <w:u w:val="single"/>
          <w:lang w:val="sr-Latn-ME"/>
        </w:rPr>
      </w:pPr>
    </w:p>
    <w:p w14:paraId="38EAECC0" w14:textId="77777777" w:rsidR="00411B4B" w:rsidRPr="003872C5" w:rsidRDefault="00411B4B" w:rsidP="00BC596D">
      <w:pPr>
        <w:widowControl w:val="0"/>
        <w:tabs>
          <w:tab w:val="left" w:pos="540"/>
          <w:tab w:val="left" w:pos="569"/>
        </w:tabs>
        <w:jc w:val="both"/>
        <w:rPr>
          <w:b/>
          <w:bCs/>
          <w:sz w:val="22"/>
          <w:szCs w:val="22"/>
          <w:lang w:val="sr-Latn-ME"/>
        </w:rPr>
      </w:pPr>
      <w:r w:rsidRPr="003872C5">
        <w:rPr>
          <w:b/>
          <w:bCs/>
          <w:sz w:val="22"/>
          <w:szCs w:val="22"/>
          <w:lang w:val="sr-Latn-ME"/>
        </w:rPr>
        <w:t>4.5.</w:t>
      </w:r>
      <w:r w:rsidR="000D60CC" w:rsidRPr="003872C5">
        <w:rPr>
          <w:b/>
          <w:bCs/>
          <w:sz w:val="22"/>
          <w:szCs w:val="22"/>
          <w:lang w:val="sr-Latn-ME"/>
        </w:rPr>
        <w:tab/>
      </w:r>
      <w:r w:rsidRPr="003872C5">
        <w:rPr>
          <w:b/>
          <w:bCs/>
          <w:sz w:val="22"/>
          <w:szCs w:val="22"/>
          <w:lang w:val="sr-Latn-ME"/>
        </w:rPr>
        <w:t>Interakcije sa drugim ljekovima i druge vrste interakcija</w:t>
      </w:r>
    </w:p>
    <w:p w14:paraId="04F75EDE" w14:textId="77777777" w:rsidR="00EB2031" w:rsidRPr="003872C5" w:rsidRDefault="00EB2031" w:rsidP="00BC596D">
      <w:pPr>
        <w:widowControl w:val="0"/>
        <w:tabs>
          <w:tab w:val="left" w:pos="540"/>
          <w:tab w:val="left" w:pos="569"/>
        </w:tabs>
        <w:jc w:val="both"/>
        <w:rPr>
          <w:b/>
          <w:bCs/>
          <w:sz w:val="22"/>
          <w:szCs w:val="22"/>
          <w:lang w:val="sr-Latn-ME"/>
        </w:rPr>
      </w:pPr>
    </w:p>
    <w:p w14:paraId="6DF6D951" w14:textId="74FD1143"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 xml:space="preserve">L-asparaginaza djeluje antagonistički na dejstvo metotreksata tokom istovremene primjene sa metotreksatom. </w:t>
      </w:r>
    </w:p>
    <w:p w14:paraId="31FBE094" w14:textId="77777777" w:rsidR="00EB2031" w:rsidRPr="003872C5" w:rsidRDefault="00EB2031" w:rsidP="00BC596D">
      <w:pPr>
        <w:widowControl w:val="0"/>
        <w:tabs>
          <w:tab w:val="left" w:pos="540"/>
          <w:tab w:val="left" w:pos="569"/>
        </w:tabs>
        <w:jc w:val="both"/>
        <w:rPr>
          <w:bCs/>
          <w:sz w:val="22"/>
          <w:szCs w:val="22"/>
          <w:lang w:val="sr-Latn-ME"/>
        </w:rPr>
      </w:pPr>
    </w:p>
    <w:p w14:paraId="26E353D3" w14:textId="77777777"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Holestiramin može povećati ne-renalnu eliminaciju metotreksata, zbog prekida enterohepatične cirkulacije.</w:t>
      </w:r>
    </w:p>
    <w:p w14:paraId="7A13991F" w14:textId="77777777" w:rsidR="00EB2031" w:rsidRPr="003872C5" w:rsidRDefault="00EB2031" w:rsidP="00BC596D">
      <w:pPr>
        <w:widowControl w:val="0"/>
        <w:tabs>
          <w:tab w:val="left" w:pos="540"/>
          <w:tab w:val="left" w:pos="569"/>
        </w:tabs>
        <w:jc w:val="both"/>
        <w:rPr>
          <w:bCs/>
          <w:sz w:val="22"/>
          <w:szCs w:val="22"/>
          <w:lang w:val="sr-Latn-ME"/>
        </w:rPr>
      </w:pPr>
    </w:p>
    <w:p w14:paraId="5CE62170" w14:textId="2471BEFC"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 xml:space="preserve">Istovremena primjena </w:t>
      </w:r>
      <w:r w:rsidRPr="003872C5">
        <w:rPr>
          <w:b/>
          <w:sz w:val="22"/>
          <w:szCs w:val="22"/>
          <w:lang w:val="sr-Latn-ME"/>
        </w:rPr>
        <w:t>koncentrovanih eritrocita</w:t>
      </w:r>
      <w:r w:rsidRPr="003872C5">
        <w:rPr>
          <w:bCs/>
          <w:sz w:val="22"/>
          <w:szCs w:val="22"/>
          <w:lang w:val="sr-Latn-ME"/>
        </w:rPr>
        <w:t xml:space="preserve"> i metotreksata zaht</w:t>
      </w:r>
      <w:r w:rsidR="002B3C24" w:rsidRPr="003872C5">
        <w:rPr>
          <w:bCs/>
          <w:sz w:val="22"/>
          <w:szCs w:val="22"/>
          <w:lang w:val="sr-Latn-ME"/>
        </w:rPr>
        <w:t>i</w:t>
      </w:r>
      <w:r w:rsidRPr="003872C5">
        <w:rPr>
          <w:bCs/>
          <w:sz w:val="22"/>
          <w:szCs w:val="22"/>
          <w:lang w:val="sr-Latn-ME"/>
        </w:rPr>
        <w:t xml:space="preserve">jeva posebno praćenje pacijenata, jer može doći do povećane toksičnosti zbog produženih koncentracija metotreksata u serumu. </w:t>
      </w:r>
    </w:p>
    <w:p w14:paraId="039DA42D" w14:textId="77777777" w:rsidR="00EB2031" w:rsidRPr="003872C5" w:rsidRDefault="00EB2031" w:rsidP="00BC596D">
      <w:pPr>
        <w:widowControl w:val="0"/>
        <w:tabs>
          <w:tab w:val="left" w:pos="540"/>
          <w:tab w:val="left" w:pos="569"/>
        </w:tabs>
        <w:jc w:val="both"/>
        <w:rPr>
          <w:bCs/>
          <w:sz w:val="22"/>
          <w:szCs w:val="22"/>
          <w:lang w:val="sr-Latn-ME"/>
        </w:rPr>
      </w:pPr>
    </w:p>
    <w:p w14:paraId="51B007B2" w14:textId="3DE2CAD8"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 xml:space="preserve">Istovremena upotreba </w:t>
      </w:r>
      <w:r w:rsidRPr="003872C5">
        <w:rPr>
          <w:b/>
          <w:sz w:val="22"/>
          <w:szCs w:val="22"/>
          <w:lang w:val="sr-Latn-ME"/>
        </w:rPr>
        <w:t>ljekova koji uzrokuju nedostatak folata</w:t>
      </w:r>
      <w:r w:rsidRPr="003872C5">
        <w:rPr>
          <w:bCs/>
          <w:sz w:val="22"/>
          <w:szCs w:val="22"/>
          <w:lang w:val="sr-Latn-ME"/>
        </w:rPr>
        <w:t xml:space="preserve"> (npr. sulfonamidi, trimetoprim-sulfametoksazol) može dovesti do povećane toksičnosti metotreksata. Stoga je potreban poseban oprez i kod već postojećeg nedostatka folne kiseline. </w:t>
      </w:r>
    </w:p>
    <w:p w14:paraId="69241E17" w14:textId="77777777" w:rsidR="00EB2031" w:rsidRPr="003872C5" w:rsidRDefault="00EB2031" w:rsidP="00BC596D">
      <w:pPr>
        <w:widowControl w:val="0"/>
        <w:tabs>
          <w:tab w:val="left" w:pos="540"/>
          <w:tab w:val="left" w:pos="569"/>
        </w:tabs>
        <w:jc w:val="both"/>
        <w:rPr>
          <w:bCs/>
          <w:sz w:val="22"/>
          <w:szCs w:val="22"/>
          <w:lang w:val="sr-Latn-ME"/>
        </w:rPr>
      </w:pPr>
    </w:p>
    <w:p w14:paraId="29A33DCF" w14:textId="36DDE129"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S druge strane, istovremena prim</w:t>
      </w:r>
      <w:r w:rsidR="004742A2" w:rsidRPr="003872C5">
        <w:rPr>
          <w:bCs/>
          <w:sz w:val="22"/>
          <w:szCs w:val="22"/>
          <w:lang w:val="sr-Latn-ME"/>
        </w:rPr>
        <w:t>j</w:t>
      </w:r>
      <w:r w:rsidRPr="003872C5">
        <w:rPr>
          <w:bCs/>
          <w:sz w:val="22"/>
          <w:szCs w:val="22"/>
          <w:lang w:val="sr-Latn-ME"/>
        </w:rPr>
        <w:t xml:space="preserve">ena </w:t>
      </w:r>
      <w:r w:rsidRPr="003872C5">
        <w:rPr>
          <w:b/>
          <w:sz w:val="22"/>
          <w:szCs w:val="22"/>
          <w:lang w:val="sr-Latn-ME"/>
        </w:rPr>
        <w:t>l</w:t>
      </w:r>
      <w:r w:rsidR="004742A2" w:rsidRPr="003872C5">
        <w:rPr>
          <w:b/>
          <w:sz w:val="22"/>
          <w:szCs w:val="22"/>
          <w:lang w:val="sr-Latn-ME"/>
        </w:rPr>
        <w:t>j</w:t>
      </w:r>
      <w:r w:rsidRPr="003872C5">
        <w:rPr>
          <w:b/>
          <w:sz w:val="22"/>
          <w:szCs w:val="22"/>
          <w:lang w:val="sr-Latn-ME"/>
        </w:rPr>
        <w:t>ekova koji sadrže folnu kiselinu</w:t>
      </w:r>
      <w:r w:rsidRPr="003872C5">
        <w:rPr>
          <w:bCs/>
          <w:sz w:val="22"/>
          <w:szCs w:val="22"/>
          <w:lang w:val="sr-Latn-ME"/>
        </w:rPr>
        <w:t xml:space="preserve">, kao i </w:t>
      </w:r>
      <w:r w:rsidRPr="003872C5">
        <w:rPr>
          <w:b/>
          <w:sz w:val="22"/>
          <w:szCs w:val="22"/>
          <w:lang w:val="sr-Latn-ME"/>
        </w:rPr>
        <w:t>vitaminskih preparata</w:t>
      </w:r>
      <w:r w:rsidRPr="003872C5">
        <w:rPr>
          <w:bCs/>
          <w:sz w:val="22"/>
          <w:szCs w:val="22"/>
          <w:lang w:val="sr-Latn-ME"/>
        </w:rPr>
        <w:t xml:space="preserve"> </w:t>
      </w:r>
      <w:r w:rsidRPr="003872C5">
        <w:rPr>
          <w:b/>
          <w:sz w:val="22"/>
          <w:szCs w:val="22"/>
          <w:lang w:val="sr-Latn-ME"/>
        </w:rPr>
        <w:t>koji sadrže folnu kiselinu ili njene derivate</w:t>
      </w:r>
      <w:r w:rsidRPr="003872C5">
        <w:rPr>
          <w:bCs/>
          <w:sz w:val="22"/>
          <w:szCs w:val="22"/>
          <w:lang w:val="sr-Latn-ME"/>
        </w:rPr>
        <w:t>, može smanjiti efikasnost metotreksata.</w:t>
      </w:r>
    </w:p>
    <w:p w14:paraId="768705CA" w14:textId="77777777" w:rsidR="00EB2031" w:rsidRPr="003872C5" w:rsidRDefault="00EB2031" w:rsidP="00BC596D">
      <w:pPr>
        <w:widowControl w:val="0"/>
        <w:tabs>
          <w:tab w:val="left" w:pos="540"/>
          <w:tab w:val="left" w:pos="569"/>
        </w:tabs>
        <w:jc w:val="both"/>
        <w:rPr>
          <w:bCs/>
          <w:sz w:val="22"/>
          <w:szCs w:val="22"/>
          <w:lang w:val="sr-Latn-ME"/>
        </w:rPr>
      </w:pPr>
    </w:p>
    <w:p w14:paraId="34F5FD2F" w14:textId="3CE37057" w:rsidR="00EB2031" w:rsidRPr="003872C5" w:rsidRDefault="00EB2031" w:rsidP="00BC596D">
      <w:pPr>
        <w:widowControl w:val="0"/>
        <w:tabs>
          <w:tab w:val="left" w:pos="540"/>
          <w:tab w:val="left" w:pos="569"/>
        </w:tabs>
        <w:jc w:val="both"/>
        <w:rPr>
          <w:bCs/>
          <w:sz w:val="22"/>
          <w:szCs w:val="22"/>
          <w:lang w:val="sr-Latn-ME"/>
        </w:rPr>
      </w:pPr>
      <w:r w:rsidRPr="003872C5">
        <w:rPr>
          <w:b/>
          <w:sz w:val="22"/>
          <w:szCs w:val="22"/>
          <w:lang w:val="sr-Latn-ME"/>
        </w:rPr>
        <w:t xml:space="preserve">Hepatotoksičnost </w:t>
      </w:r>
      <w:r w:rsidRPr="003872C5">
        <w:rPr>
          <w:bCs/>
          <w:sz w:val="22"/>
          <w:szCs w:val="22"/>
          <w:lang w:val="sr-Latn-ME"/>
        </w:rPr>
        <w:t>metotreksata može se povećati tokom redovne konzumacije alkohola ili prim</w:t>
      </w:r>
      <w:r w:rsidR="004742A2" w:rsidRPr="003872C5">
        <w:rPr>
          <w:bCs/>
          <w:sz w:val="22"/>
          <w:szCs w:val="22"/>
          <w:lang w:val="sr-Latn-ME"/>
        </w:rPr>
        <w:t>j</w:t>
      </w:r>
      <w:r w:rsidRPr="003872C5">
        <w:rPr>
          <w:bCs/>
          <w:sz w:val="22"/>
          <w:szCs w:val="22"/>
          <w:lang w:val="sr-Latn-ME"/>
        </w:rPr>
        <w:t>ene drugih hepatotoksičnih l</w:t>
      </w:r>
      <w:r w:rsidR="004742A2" w:rsidRPr="003872C5">
        <w:rPr>
          <w:bCs/>
          <w:sz w:val="22"/>
          <w:szCs w:val="22"/>
          <w:lang w:val="sr-Latn-ME"/>
        </w:rPr>
        <w:t>j</w:t>
      </w:r>
      <w:r w:rsidRPr="003872C5">
        <w:rPr>
          <w:bCs/>
          <w:sz w:val="22"/>
          <w:szCs w:val="22"/>
          <w:lang w:val="sr-Latn-ME"/>
        </w:rPr>
        <w:t xml:space="preserve">ekova, kao štu su npr. </w:t>
      </w:r>
      <w:r w:rsidRPr="003872C5">
        <w:rPr>
          <w:b/>
          <w:sz w:val="22"/>
          <w:szCs w:val="22"/>
          <w:lang w:val="sr-Latn-ME"/>
        </w:rPr>
        <w:t>azatioprin, leflunomid, retinoidi, sulfasalazin</w:t>
      </w:r>
      <w:r w:rsidRPr="003872C5">
        <w:rPr>
          <w:bCs/>
          <w:sz w:val="22"/>
          <w:szCs w:val="22"/>
          <w:lang w:val="sr-Latn-ME"/>
        </w:rPr>
        <w:t>. Pacijente koji pored toga uzimaju hepatotoksične l</w:t>
      </w:r>
      <w:r w:rsidR="004742A2" w:rsidRPr="003872C5">
        <w:rPr>
          <w:bCs/>
          <w:sz w:val="22"/>
          <w:szCs w:val="22"/>
          <w:lang w:val="sr-Latn-ME"/>
        </w:rPr>
        <w:t>j</w:t>
      </w:r>
      <w:r w:rsidRPr="003872C5">
        <w:rPr>
          <w:bCs/>
          <w:sz w:val="22"/>
          <w:szCs w:val="22"/>
          <w:lang w:val="sr-Latn-ME"/>
        </w:rPr>
        <w:t>ekove potrebno je pažljivo pratiti. Tokom terapije metotreksatom treba izb</w:t>
      </w:r>
      <w:r w:rsidR="004742A2" w:rsidRPr="003872C5">
        <w:rPr>
          <w:bCs/>
          <w:sz w:val="22"/>
          <w:szCs w:val="22"/>
          <w:lang w:val="sr-Latn-ME"/>
        </w:rPr>
        <w:t>j</w:t>
      </w:r>
      <w:r w:rsidRPr="003872C5">
        <w:rPr>
          <w:bCs/>
          <w:sz w:val="22"/>
          <w:szCs w:val="22"/>
          <w:lang w:val="sr-Latn-ME"/>
        </w:rPr>
        <w:t xml:space="preserve">egavati konzumiranje alkohola. </w:t>
      </w:r>
    </w:p>
    <w:p w14:paraId="5BFED601" w14:textId="77777777" w:rsidR="00EB2031" w:rsidRPr="003872C5" w:rsidRDefault="00EB2031" w:rsidP="00BC596D">
      <w:pPr>
        <w:widowControl w:val="0"/>
        <w:tabs>
          <w:tab w:val="left" w:pos="540"/>
          <w:tab w:val="left" w:pos="569"/>
        </w:tabs>
        <w:jc w:val="both"/>
        <w:rPr>
          <w:bCs/>
          <w:sz w:val="22"/>
          <w:szCs w:val="22"/>
          <w:lang w:val="sr-Latn-ME"/>
        </w:rPr>
      </w:pPr>
    </w:p>
    <w:p w14:paraId="5A64CDB6" w14:textId="77777777"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 xml:space="preserve">U izolovanim slučajevima, </w:t>
      </w:r>
      <w:r w:rsidRPr="003872C5">
        <w:rPr>
          <w:b/>
          <w:sz w:val="22"/>
          <w:szCs w:val="22"/>
          <w:lang w:val="sr-Latn-ME"/>
        </w:rPr>
        <w:t>kortikosteroidi</w:t>
      </w:r>
      <w:r w:rsidRPr="003872C5">
        <w:rPr>
          <w:bCs/>
          <w:sz w:val="22"/>
          <w:szCs w:val="22"/>
          <w:lang w:val="sr-Latn-ME"/>
        </w:rPr>
        <w:t xml:space="preserve"> su doveli do diseminovanog herpes zostera kod pacijenata sa herpes zosterom ili postherpetičnom neuralgijom i istovremenom upotrebom metotreksata.</w:t>
      </w:r>
    </w:p>
    <w:p w14:paraId="6834A7CA" w14:textId="77777777" w:rsidR="00EB2031" w:rsidRPr="003872C5" w:rsidRDefault="00EB2031" w:rsidP="00BC596D">
      <w:pPr>
        <w:widowControl w:val="0"/>
        <w:tabs>
          <w:tab w:val="left" w:pos="540"/>
          <w:tab w:val="left" w:pos="569"/>
        </w:tabs>
        <w:jc w:val="both"/>
        <w:rPr>
          <w:bCs/>
          <w:sz w:val="22"/>
          <w:szCs w:val="22"/>
          <w:lang w:val="sr-Latn-ME"/>
        </w:rPr>
      </w:pPr>
    </w:p>
    <w:p w14:paraId="4715E712" w14:textId="77777777"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 xml:space="preserve">Kombinovana upotreba metotreksata sa </w:t>
      </w:r>
      <w:r w:rsidRPr="003872C5">
        <w:rPr>
          <w:b/>
          <w:sz w:val="22"/>
          <w:szCs w:val="22"/>
          <w:lang w:val="sr-Latn-ME"/>
        </w:rPr>
        <w:t>leflunomidom</w:t>
      </w:r>
      <w:r w:rsidRPr="003872C5">
        <w:rPr>
          <w:bCs/>
          <w:sz w:val="22"/>
          <w:szCs w:val="22"/>
          <w:lang w:val="sr-Latn-ME"/>
        </w:rPr>
        <w:t xml:space="preserve"> može povećati rizik od pancitopenije. </w:t>
      </w:r>
    </w:p>
    <w:p w14:paraId="2E4E6C97" w14:textId="77777777" w:rsidR="00EB2031" w:rsidRPr="003872C5" w:rsidRDefault="00EB2031" w:rsidP="00BC596D">
      <w:pPr>
        <w:widowControl w:val="0"/>
        <w:tabs>
          <w:tab w:val="left" w:pos="540"/>
          <w:tab w:val="left" w:pos="569"/>
        </w:tabs>
        <w:jc w:val="both"/>
        <w:rPr>
          <w:bCs/>
          <w:sz w:val="22"/>
          <w:szCs w:val="22"/>
          <w:lang w:val="sr-Latn-ME"/>
        </w:rPr>
      </w:pPr>
    </w:p>
    <w:p w14:paraId="11A8A889" w14:textId="7C598607"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 xml:space="preserve">Istovremena upotreba </w:t>
      </w:r>
      <w:r w:rsidRPr="003872C5">
        <w:rPr>
          <w:b/>
          <w:sz w:val="22"/>
          <w:szCs w:val="22"/>
          <w:lang w:val="sr-Latn-ME"/>
        </w:rPr>
        <w:t xml:space="preserve">merkaptopurina </w:t>
      </w:r>
      <w:r w:rsidRPr="003872C5">
        <w:rPr>
          <w:bCs/>
          <w:sz w:val="22"/>
          <w:szCs w:val="22"/>
          <w:lang w:val="sr-Latn-ME"/>
        </w:rPr>
        <w:t>i metotreksata može povećati koncentraciju merkaptopurina u plazmi, tako da će biti potrebno prilagođavanje doze tokom istovremene prim</w:t>
      </w:r>
      <w:r w:rsidR="004742A2" w:rsidRPr="003872C5">
        <w:rPr>
          <w:bCs/>
          <w:sz w:val="22"/>
          <w:szCs w:val="22"/>
          <w:lang w:val="sr-Latn-ME"/>
        </w:rPr>
        <w:t>j</w:t>
      </w:r>
      <w:r w:rsidRPr="003872C5">
        <w:rPr>
          <w:bCs/>
          <w:sz w:val="22"/>
          <w:szCs w:val="22"/>
          <w:lang w:val="sr-Latn-ME"/>
        </w:rPr>
        <w:t xml:space="preserve">ene. </w:t>
      </w:r>
    </w:p>
    <w:p w14:paraId="0E5654C8" w14:textId="77777777" w:rsidR="00EB2031" w:rsidRPr="003872C5" w:rsidRDefault="00EB2031" w:rsidP="00BC596D">
      <w:pPr>
        <w:widowControl w:val="0"/>
        <w:tabs>
          <w:tab w:val="left" w:pos="540"/>
          <w:tab w:val="left" w:pos="569"/>
        </w:tabs>
        <w:jc w:val="both"/>
        <w:rPr>
          <w:bCs/>
          <w:sz w:val="22"/>
          <w:szCs w:val="22"/>
          <w:lang w:val="sr-Latn-ME"/>
        </w:rPr>
      </w:pPr>
    </w:p>
    <w:p w14:paraId="20FF3B4C" w14:textId="51D8B57E"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 xml:space="preserve">U ispitivanju na životinjama, </w:t>
      </w:r>
      <w:r w:rsidRPr="003872C5">
        <w:rPr>
          <w:b/>
          <w:sz w:val="22"/>
          <w:szCs w:val="22"/>
          <w:lang w:val="sr-Latn-ME"/>
        </w:rPr>
        <w:t>nesteroidni antiinflamatorni l</w:t>
      </w:r>
      <w:r w:rsidR="004742A2" w:rsidRPr="003872C5">
        <w:rPr>
          <w:b/>
          <w:sz w:val="22"/>
          <w:szCs w:val="22"/>
          <w:lang w:val="sr-Latn-ME"/>
        </w:rPr>
        <w:t>j</w:t>
      </w:r>
      <w:r w:rsidRPr="003872C5">
        <w:rPr>
          <w:b/>
          <w:sz w:val="22"/>
          <w:szCs w:val="22"/>
          <w:lang w:val="sr-Latn-ME"/>
        </w:rPr>
        <w:t>ekovi (NSAIL)</w:t>
      </w:r>
      <w:r w:rsidRPr="003872C5">
        <w:rPr>
          <w:bCs/>
          <w:sz w:val="22"/>
          <w:szCs w:val="22"/>
          <w:lang w:val="sr-Latn-ME"/>
        </w:rPr>
        <w:t xml:space="preserve">, </w:t>
      </w:r>
      <w:r w:rsidRPr="003872C5">
        <w:rPr>
          <w:b/>
          <w:sz w:val="22"/>
          <w:szCs w:val="22"/>
          <w:lang w:val="sr-Latn-ME"/>
        </w:rPr>
        <w:t>uključujući salicilnu kiselinu</w:t>
      </w:r>
      <w:r w:rsidRPr="003872C5">
        <w:rPr>
          <w:bCs/>
          <w:sz w:val="22"/>
          <w:szCs w:val="22"/>
          <w:lang w:val="sr-Latn-ME"/>
        </w:rPr>
        <w:t>, doveli su do smanjenja tubularne sekrecije metotreksata i time do povećanja njegove toksičnosti usl</w:t>
      </w:r>
      <w:r w:rsidR="004742A2" w:rsidRPr="003872C5">
        <w:rPr>
          <w:bCs/>
          <w:sz w:val="22"/>
          <w:szCs w:val="22"/>
          <w:lang w:val="sr-Latn-ME"/>
        </w:rPr>
        <w:t>j</w:t>
      </w:r>
      <w:r w:rsidRPr="003872C5">
        <w:rPr>
          <w:bCs/>
          <w:sz w:val="22"/>
          <w:szCs w:val="22"/>
          <w:lang w:val="sr-Latn-ME"/>
        </w:rPr>
        <w:t>ed povećane koncentracije metotreksata. Zbog toga se NSAIL i mala doza metotreksata moraju prim</w:t>
      </w:r>
      <w:r w:rsidR="004742A2" w:rsidRPr="003872C5">
        <w:rPr>
          <w:bCs/>
          <w:sz w:val="22"/>
          <w:szCs w:val="22"/>
          <w:lang w:val="sr-Latn-ME"/>
        </w:rPr>
        <w:t>j</w:t>
      </w:r>
      <w:r w:rsidRPr="003872C5">
        <w:rPr>
          <w:bCs/>
          <w:sz w:val="22"/>
          <w:szCs w:val="22"/>
          <w:lang w:val="sr-Latn-ME"/>
        </w:rPr>
        <w:t xml:space="preserve">enjivati istovremeno samo s oprezom. </w:t>
      </w:r>
    </w:p>
    <w:p w14:paraId="7A92A6C0" w14:textId="77777777" w:rsidR="00EB2031" w:rsidRPr="003872C5" w:rsidRDefault="00EB2031" w:rsidP="00BC596D">
      <w:pPr>
        <w:widowControl w:val="0"/>
        <w:tabs>
          <w:tab w:val="left" w:pos="540"/>
          <w:tab w:val="left" w:pos="569"/>
        </w:tabs>
        <w:jc w:val="both"/>
        <w:rPr>
          <w:bCs/>
          <w:sz w:val="22"/>
          <w:szCs w:val="22"/>
          <w:lang w:val="sr-Latn-ME"/>
        </w:rPr>
      </w:pPr>
    </w:p>
    <w:p w14:paraId="67141347" w14:textId="20EE1C98"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Međutim, u kliničkim studijama, gd</w:t>
      </w:r>
      <w:r w:rsidR="004742A2" w:rsidRPr="003872C5">
        <w:rPr>
          <w:bCs/>
          <w:sz w:val="22"/>
          <w:szCs w:val="22"/>
          <w:lang w:val="sr-Latn-ME"/>
        </w:rPr>
        <w:t>j</w:t>
      </w:r>
      <w:r w:rsidRPr="003872C5">
        <w:rPr>
          <w:bCs/>
          <w:sz w:val="22"/>
          <w:szCs w:val="22"/>
          <w:lang w:val="sr-Latn-ME"/>
        </w:rPr>
        <w:t>e su NSAIL i salicilna kiselina dati istovremeno pacijentima sa reumatoidnim artritisom, nije prim</w:t>
      </w:r>
      <w:r w:rsidR="004742A2" w:rsidRPr="003872C5">
        <w:rPr>
          <w:bCs/>
          <w:sz w:val="22"/>
          <w:szCs w:val="22"/>
          <w:lang w:val="sr-Latn-ME"/>
        </w:rPr>
        <w:t>j</w:t>
      </w:r>
      <w:r w:rsidRPr="003872C5">
        <w:rPr>
          <w:bCs/>
          <w:sz w:val="22"/>
          <w:szCs w:val="22"/>
          <w:lang w:val="sr-Latn-ME"/>
        </w:rPr>
        <w:t>ećeno povećanje neželjenih reakcija. L</w:t>
      </w:r>
      <w:r w:rsidR="004742A2" w:rsidRPr="003872C5">
        <w:rPr>
          <w:bCs/>
          <w:sz w:val="22"/>
          <w:szCs w:val="22"/>
          <w:lang w:val="sr-Latn-ME"/>
        </w:rPr>
        <w:t>ij</w:t>
      </w:r>
      <w:r w:rsidRPr="003872C5">
        <w:rPr>
          <w:bCs/>
          <w:sz w:val="22"/>
          <w:szCs w:val="22"/>
          <w:lang w:val="sr-Latn-ME"/>
        </w:rPr>
        <w:t>ečenje reumatoidnog artritisa takvim l</w:t>
      </w:r>
      <w:r w:rsidR="004742A2" w:rsidRPr="003872C5">
        <w:rPr>
          <w:bCs/>
          <w:sz w:val="22"/>
          <w:szCs w:val="22"/>
          <w:lang w:val="sr-Latn-ME"/>
        </w:rPr>
        <w:t>j</w:t>
      </w:r>
      <w:r w:rsidRPr="003872C5">
        <w:rPr>
          <w:bCs/>
          <w:sz w:val="22"/>
          <w:szCs w:val="22"/>
          <w:lang w:val="sr-Latn-ME"/>
        </w:rPr>
        <w:t>ekovima može se nastaviti tokom terapije malom dozom metotreksa, ali samo pod striktnim medicinskim nadzorom.</w:t>
      </w:r>
    </w:p>
    <w:p w14:paraId="08346AA1" w14:textId="77777777" w:rsidR="00EB2031" w:rsidRPr="003872C5" w:rsidRDefault="00EB2031" w:rsidP="00BC596D">
      <w:pPr>
        <w:widowControl w:val="0"/>
        <w:tabs>
          <w:tab w:val="left" w:pos="540"/>
          <w:tab w:val="left" w:pos="569"/>
        </w:tabs>
        <w:jc w:val="both"/>
        <w:rPr>
          <w:bCs/>
          <w:sz w:val="22"/>
          <w:szCs w:val="22"/>
          <w:lang w:val="sr-Latn-ME"/>
        </w:rPr>
      </w:pPr>
    </w:p>
    <w:p w14:paraId="5DEB622D" w14:textId="1D1D6B0D"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Zab</w:t>
      </w:r>
      <w:r w:rsidR="004742A2" w:rsidRPr="003872C5">
        <w:rPr>
          <w:bCs/>
          <w:sz w:val="22"/>
          <w:szCs w:val="22"/>
          <w:lang w:val="sr-Latn-ME"/>
        </w:rPr>
        <w:t>i</w:t>
      </w:r>
      <w:r w:rsidRPr="003872C5">
        <w:rPr>
          <w:bCs/>
          <w:sz w:val="22"/>
          <w:szCs w:val="22"/>
          <w:lang w:val="sr-Latn-ME"/>
        </w:rPr>
        <w:t>l</w:t>
      </w:r>
      <w:r w:rsidR="004742A2" w:rsidRPr="003872C5">
        <w:rPr>
          <w:bCs/>
          <w:sz w:val="22"/>
          <w:szCs w:val="22"/>
          <w:lang w:val="sr-Latn-ME"/>
        </w:rPr>
        <w:t>j</w:t>
      </w:r>
      <w:r w:rsidRPr="003872C5">
        <w:rPr>
          <w:bCs/>
          <w:sz w:val="22"/>
          <w:szCs w:val="22"/>
          <w:lang w:val="sr-Latn-ME"/>
        </w:rPr>
        <w:t>ežena su ozbiljna neželjena dejstva, uključujući smrtne slučajeve, uključujući neočekivano izraženu supresiju koštane srži, aplastičnu anemiju i gastrointestinalnu toksičnost prilikom istovremene prim</w:t>
      </w:r>
      <w:r w:rsidR="004742A2" w:rsidRPr="003872C5">
        <w:rPr>
          <w:bCs/>
          <w:sz w:val="22"/>
          <w:szCs w:val="22"/>
          <w:lang w:val="sr-Latn-ME"/>
        </w:rPr>
        <w:t>j</w:t>
      </w:r>
      <w:r w:rsidRPr="003872C5">
        <w:rPr>
          <w:bCs/>
          <w:sz w:val="22"/>
          <w:szCs w:val="22"/>
          <w:lang w:val="sr-Latn-ME"/>
        </w:rPr>
        <w:t xml:space="preserve">ene NSAIL-a i posebno velike doze metotreksata. </w:t>
      </w:r>
    </w:p>
    <w:p w14:paraId="2A224153" w14:textId="77777777" w:rsidR="00EB2031" w:rsidRPr="003872C5" w:rsidRDefault="00EB2031" w:rsidP="00BC596D">
      <w:pPr>
        <w:widowControl w:val="0"/>
        <w:tabs>
          <w:tab w:val="left" w:pos="540"/>
          <w:tab w:val="left" w:pos="569"/>
        </w:tabs>
        <w:jc w:val="both"/>
        <w:rPr>
          <w:bCs/>
          <w:sz w:val="22"/>
          <w:szCs w:val="22"/>
          <w:lang w:val="sr-Latn-ME"/>
        </w:rPr>
      </w:pPr>
    </w:p>
    <w:p w14:paraId="7F30D2FB" w14:textId="0CA09A55"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U prisustvu faktora rizika, npr. granična bubrežna funkcija, istovremena prim</w:t>
      </w:r>
      <w:r w:rsidR="004742A2" w:rsidRPr="003872C5">
        <w:rPr>
          <w:bCs/>
          <w:sz w:val="22"/>
          <w:szCs w:val="22"/>
          <w:lang w:val="sr-Latn-ME"/>
        </w:rPr>
        <w:t>j</w:t>
      </w:r>
      <w:r w:rsidRPr="003872C5">
        <w:rPr>
          <w:bCs/>
          <w:sz w:val="22"/>
          <w:szCs w:val="22"/>
          <w:lang w:val="sr-Latn-ME"/>
        </w:rPr>
        <w:t>ena NSAIL-a i metotreksata se ne preporučuje.</w:t>
      </w:r>
    </w:p>
    <w:p w14:paraId="0F1AF27B" w14:textId="77777777" w:rsidR="00EB2031" w:rsidRPr="003872C5" w:rsidRDefault="00EB2031" w:rsidP="00BC596D">
      <w:pPr>
        <w:widowControl w:val="0"/>
        <w:tabs>
          <w:tab w:val="left" w:pos="540"/>
          <w:tab w:val="left" w:pos="569"/>
        </w:tabs>
        <w:jc w:val="both"/>
        <w:rPr>
          <w:bCs/>
          <w:sz w:val="22"/>
          <w:szCs w:val="22"/>
          <w:lang w:val="sr-Latn-ME"/>
        </w:rPr>
      </w:pPr>
    </w:p>
    <w:p w14:paraId="17D4FF93" w14:textId="084D62BC"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Istovremena prim</w:t>
      </w:r>
      <w:r w:rsidR="004742A2" w:rsidRPr="003872C5">
        <w:rPr>
          <w:bCs/>
          <w:sz w:val="22"/>
          <w:szCs w:val="22"/>
          <w:lang w:val="sr-Latn-ME"/>
        </w:rPr>
        <w:t>j</w:t>
      </w:r>
      <w:r w:rsidRPr="003872C5">
        <w:rPr>
          <w:bCs/>
          <w:sz w:val="22"/>
          <w:szCs w:val="22"/>
          <w:lang w:val="sr-Latn-ME"/>
        </w:rPr>
        <w:t xml:space="preserve">ena metotreksata i </w:t>
      </w:r>
      <w:r w:rsidRPr="003872C5">
        <w:rPr>
          <w:b/>
          <w:sz w:val="22"/>
          <w:szCs w:val="22"/>
          <w:lang w:val="sr-Latn-ME"/>
        </w:rPr>
        <w:t>osnovnih terapeutika</w:t>
      </w:r>
      <w:r w:rsidRPr="003872C5">
        <w:rPr>
          <w:bCs/>
          <w:sz w:val="22"/>
          <w:szCs w:val="22"/>
          <w:lang w:val="sr-Latn-ME"/>
        </w:rPr>
        <w:t xml:space="preserve"> (npr. jedinjenja zlata, penicilamin, hidrohlorokvin, sulfasalazin, azatioprin, ciklosporin) nije ispitivana i ne može se isključiti povećanje </w:t>
      </w:r>
      <w:r w:rsidRPr="003872C5">
        <w:rPr>
          <w:bCs/>
          <w:sz w:val="22"/>
          <w:szCs w:val="22"/>
          <w:lang w:val="sr-Latn-ME"/>
        </w:rPr>
        <w:lastRenderedPageBreak/>
        <w:t>toksičnih dejstava metotreksata.</w:t>
      </w:r>
    </w:p>
    <w:p w14:paraId="615D684B" w14:textId="77777777" w:rsidR="00EB2031" w:rsidRPr="003872C5" w:rsidRDefault="00EB2031" w:rsidP="00BC596D">
      <w:pPr>
        <w:widowControl w:val="0"/>
        <w:tabs>
          <w:tab w:val="left" w:pos="540"/>
          <w:tab w:val="left" w:pos="569"/>
        </w:tabs>
        <w:jc w:val="both"/>
        <w:rPr>
          <w:bCs/>
          <w:sz w:val="22"/>
          <w:szCs w:val="22"/>
          <w:lang w:val="sr-Latn-ME"/>
        </w:rPr>
      </w:pPr>
    </w:p>
    <w:p w14:paraId="5776E06F" w14:textId="4F77ACC5"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 xml:space="preserve">Kombinacija metotreksata i sulfasalazina može pojačati dejstvo metotreksata, s obzirom da </w:t>
      </w:r>
      <w:r w:rsidRPr="003872C5">
        <w:rPr>
          <w:b/>
          <w:sz w:val="22"/>
          <w:szCs w:val="22"/>
          <w:lang w:val="sr-Latn-ME"/>
        </w:rPr>
        <w:t xml:space="preserve">sulfasalazin </w:t>
      </w:r>
      <w:r w:rsidRPr="003872C5">
        <w:rPr>
          <w:bCs/>
          <w:sz w:val="22"/>
          <w:szCs w:val="22"/>
          <w:lang w:val="sr-Latn-ME"/>
        </w:rPr>
        <w:t>uzrokuje inhibiciju sinteze folne kiseline. Ovo može rezultirati povećanim rizikom od neželjenih reakcija, mada je u nekoliko studija to prim</w:t>
      </w:r>
      <w:r w:rsidR="002B3C24" w:rsidRPr="003872C5">
        <w:rPr>
          <w:bCs/>
          <w:sz w:val="22"/>
          <w:szCs w:val="22"/>
          <w:lang w:val="sr-Latn-ME"/>
        </w:rPr>
        <w:t>i</w:t>
      </w:r>
      <w:r w:rsidR="004742A2" w:rsidRPr="003872C5">
        <w:rPr>
          <w:bCs/>
          <w:sz w:val="22"/>
          <w:szCs w:val="22"/>
          <w:lang w:val="sr-Latn-ME"/>
        </w:rPr>
        <w:t>j</w:t>
      </w:r>
      <w:r w:rsidRPr="003872C5">
        <w:rPr>
          <w:bCs/>
          <w:sz w:val="22"/>
          <w:szCs w:val="22"/>
          <w:lang w:val="sr-Latn-ME"/>
        </w:rPr>
        <w:t xml:space="preserve">ećeno samo kod pojedinačnih pacijenata. </w:t>
      </w:r>
    </w:p>
    <w:p w14:paraId="068CDE57" w14:textId="77777777" w:rsidR="00EB2031" w:rsidRPr="003872C5" w:rsidRDefault="00EB2031" w:rsidP="00BC596D">
      <w:pPr>
        <w:widowControl w:val="0"/>
        <w:tabs>
          <w:tab w:val="left" w:pos="540"/>
          <w:tab w:val="left" w:pos="569"/>
        </w:tabs>
        <w:jc w:val="both"/>
        <w:rPr>
          <w:bCs/>
          <w:sz w:val="22"/>
          <w:szCs w:val="22"/>
          <w:lang w:val="sr-Latn-ME"/>
        </w:rPr>
      </w:pPr>
    </w:p>
    <w:p w14:paraId="653A652D" w14:textId="401425C9" w:rsidR="00EB2031" w:rsidRPr="003872C5" w:rsidRDefault="00EB2031" w:rsidP="00BC596D">
      <w:pPr>
        <w:widowControl w:val="0"/>
        <w:tabs>
          <w:tab w:val="left" w:pos="540"/>
          <w:tab w:val="left" w:pos="569"/>
        </w:tabs>
        <w:jc w:val="both"/>
        <w:rPr>
          <w:bCs/>
          <w:sz w:val="22"/>
          <w:szCs w:val="22"/>
          <w:lang w:val="sr-Latn-ME"/>
        </w:rPr>
      </w:pPr>
      <w:r w:rsidRPr="003872C5">
        <w:rPr>
          <w:b/>
          <w:sz w:val="22"/>
          <w:szCs w:val="22"/>
          <w:lang w:val="sr-Latn-ME"/>
        </w:rPr>
        <w:t>Oralni antibiotici</w:t>
      </w:r>
      <w:r w:rsidRPr="003872C5">
        <w:rPr>
          <w:bCs/>
          <w:sz w:val="22"/>
          <w:szCs w:val="22"/>
          <w:lang w:val="sr-Latn-ME"/>
        </w:rPr>
        <w:t xml:space="preserve"> kao što su tetraciklin, hloramfenikol, kao i antibiotici širokog spektra koji se ne resorbuju, mogu da smanje intestinalnu resorpciju metotreksata ili da ometaju enterohepatičnu cirkulaciju inhibicijom cr</w:t>
      </w:r>
      <w:r w:rsidR="004742A2" w:rsidRPr="003872C5">
        <w:rPr>
          <w:bCs/>
          <w:sz w:val="22"/>
          <w:szCs w:val="22"/>
          <w:lang w:val="sr-Latn-ME"/>
        </w:rPr>
        <w:t>ij</w:t>
      </w:r>
      <w:r w:rsidRPr="003872C5">
        <w:rPr>
          <w:bCs/>
          <w:sz w:val="22"/>
          <w:szCs w:val="22"/>
          <w:lang w:val="sr-Latn-ME"/>
        </w:rPr>
        <w:t>evne flore i inhibicijom metabolizma l</w:t>
      </w:r>
      <w:r w:rsidR="004742A2" w:rsidRPr="003872C5">
        <w:rPr>
          <w:bCs/>
          <w:sz w:val="22"/>
          <w:szCs w:val="22"/>
          <w:lang w:val="sr-Latn-ME"/>
        </w:rPr>
        <w:t>ij</w:t>
      </w:r>
      <w:r w:rsidRPr="003872C5">
        <w:rPr>
          <w:bCs/>
          <w:sz w:val="22"/>
          <w:szCs w:val="22"/>
          <w:lang w:val="sr-Latn-ME"/>
        </w:rPr>
        <w:t>eka od strane bakterija.</w:t>
      </w:r>
    </w:p>
    <w:p w14:paraId="0C486AAF" w14:textId="77777777" w:rsidR="00EB2031" w:rsidRPr="003872C5" w:rsidRDefault="00EB2031" w:rsidP="00BC596D">
      <w:pPr>
        <w:widowControl w:val="0"/>
        <w:tabs>
          <w:tab w:val="left" w:pos="540"/>
          <w:tab w:val="left" w:pos="569"/>
        </w:tabs>
        <w:jc w:val="both"/>
        <w:rPr>
          <w:bCs/>
          <w:sz w:val="22"/>
          <w:szCs w:val="22"/>
          <w:lang w:val="sr-Latn-ME"/>
        </w:rPr>
      </w:pPr>
    </w:p>
    <w:p w14:paraId="51316E4D" w14:textId="77777777" w:rsidR="00EB2031" w:rsidRPr="003872C5" w:rsidRDefault="00EB2031" w:rsidP="00BC596D">
      <w:pPr>
        <w:widowControl w:val="0"/>
        <w:tabs>
          <w:tab w:val="left" w:pos="540"/>
          <w:tab w:val="left" w:pos="569"/>
        </w:tabs>
        <w:jc w:val="both"/>
        <w:rPr>
          <w:bCs/>
          <w:sz w:val="22"/>
          <w:szCs w:val="22"/>
          <w:lang w:val="sr-Latn-ME"/>
        </w:rPr>
      </w:pPr>
      <w:r w:rsidRPr="003872C5">
        <w:rPr>
          <w:b/>
          <w:sz w:val="22"/>
          <w:szCs w:val="22"/>
          <w:lang w:val="sr-Latn-ME"/>
        </w:rPr>
        <w:t>Penicilini i sulfonamidi</w:t>
      </w:r>
      <w:r w:rsidRPr="003872C5">
        <w:rPr>
          <w:bCs/>
          <w:sz w:val="22"/>
          <w:szCs w:val="22"/>
          <w:lang w:val="sr-Latn-ME"/>
        </w:rPr>
        <w:t xml:space="preserve"> mogu da smanje bubrežni klirens metotreksata u izolovanom slučaju, tako da se mogu javiti povećane koncentracije metotreksata u serumu uz istovremenu hematološku i gastrointestinalnu toksičnost.</w:t>
      </w:r>
    </w:p>
    <w:p w14:paraId="706158AF" w14:textId="77777777" w:rsidR="00EB2031" w:rsidRPr="003872C5" w:rsidRDefault="00EB2031" w:rsidP="00BC596D">
      <w:pPr>
        <w:widowControl w:val="0"/>
        <w:tabs>
          <w:tab w:val="left" w:pos="540"/>
          <w:tab w:val="left" w:pos="569"/>
        </w:tabs>
        <w:jc w:val="both"/>
        <w:rPr>
          <w:bCs/>
          <w:sz w:val="22"/>
          <w:szCs w:val="22"/>
          <w:lang w:val="sr-Latn-ME"/>
        </w:rPr>
      </w:pPr>
    </w:p>
    <w:p w14:paraId="6194342C" w14:textId="2171B47D"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 xml:space="preserve">Bubrežna tubularna sekrecija se smanjuje </w:t>
      </w:r>
      <w:r w:rsidRPr="003872C5">
        <w:rPr>
          <w:b/>
          <w:sz w:val="22"/>
          <w:szCs w:val="22"/>
          <w:lang w:val="sr-Latn-ME"/>
        </w:rPr>
        <w:t>ciprofloksacinom</w:t>
      </w:r>
      <w:r w:rsidRPr="003872C5">
        <w:rPr>
          <w:bCs/>
          <w:sz w:val="22"/>
          <w:szCs w:val="22"/>
          <w:lang w:val="sr-Latn-ME"/>
        </w:rPr>
        <w:t>; upotrebu metotreksata sa ovim l</w:t>
      </w:r>
      <w:r w:rsidR="004742A2" w:rsidRPr="003872C5">
        <w:rPr>
          <w:bCs/>
          <w:sz w:val="22"/>
          <w:szCs w:val="22"/>
          <w:lang w:val="sr-Latn-ME"/>
        </w:rPr>
        <w:t>ij</w:t>
      </w:r>
      <w:r w:rsidRPr="003872C5">
        <w:rPr>
          <w:bCs/>
          <w:sz w:val="22"/>
          <w:szCs w:val="22"/>
          <w:lang w:val="sr-Latn-ME"/>
        </w:rPr>
        <w:t xml:space="preserve">ekom treba pažljivo pratiti. </w:t>
      </w:r>
    </w:p>
    <w:p w14:paraId="0DA26CE8" w14:textId="77777777" w:rsidR="00EB2031" w:rsidRPr="003872C5" w:rsidRDefault="00EB2031" w:rsidP="00BC596D">
      <w:pPr>
        <w:widowControl w:val="0"/>
        <w:tabs>
          <w:tab w:val="left" w:pos="540"/>
          <w:tab w:val="left" w:pos="569"/>
        </w:tabs>
        <w:jc w:val="both"/>
        <w:rPr>
          <w:b/>
          <w:sz w:val="22"/>
          <w:szCs w:val="22"/>
          <w:lang w:val="sr-Latn-ME"/>
        </w:rPr>
      </w:pPr>
    </w:p>
    <w:p w14:paraId="2B38A97E" w14:textId="22C1617D" w:rsidR="00EB2031" w:rsidRPr="003872C5" w:rsidRDefault="00EB2031" w:rsidP="00BC596D">
      <w:pPr>
        <w:widowControl w:val="0"/>
        <w:tabs>
          <w:tab w:val="left" w:pos="540"/>
          <w:tab w:val="left" w:pos="569"/>
        </w:tabs>
        <w:jc w:val="both"/>
        <w:rPr>
          <w:bCs/>
          <w:sz w:val="22"/>
          <w:szCs w:val="22"/>
          <w:lang w:val="sr-Latn-ME"/>
        </w:rPr>
      </w:pPr>
      <w:r w:rsidRPr="003872C5">
        <w:rPr>
          <w:b/>
          <w:sz w:val="22"/>
          <w:szCs w:val="22"/>
          <w:lang w:val="sr-Latn-ME"/>
        </w:rPr>
        <w:t>Pirimetamin ili kotrimoksazol</w:t>
      </w:r>
      <w:r w:rsidRPr="003872C5">
        <w:rPr>
          <w:bCs/>
          <w:sz w:val="22"/>
          <w:szCs w:val="22"/>
          <w:lang w:val="sr-Latn-ME"/>
        </w:rPr>
        <w:t xml:space="preserve"> koji se koriste u kombinaciji sa metotreksatom mogu izazvati pancitopeniju, v</w:t>
      </w:r>
      <w:r w:rsidR="004742A2" w:rsidRPr="003872C5">
        <w:rPr>
          <w:bCs/>
          <w:sz w:val="22"/>
          <w:szCs w:val="22"/>
          <w:lang w:val="sr-Latn-ME"/>
        </w:rPr>
        <w:t>j</w:t>
      </w:r>
      <w:r w:rsidRPr="003872C5">
        <w:rPr>
          <w:bCs/>
          <w:sz w:val="22"/>
          <w:szCs w:val="22"/>
          <w:lang w:val="sr-Latn-ME"/>
        </w:rPr>
        <w:t>erovatno aditivnom inhibicijom reduktaze dihidrofolinske kiseline zbog ovih supstanci i metotreksata (vid</w:t>
      </w:r>
      <w:r w:rsidR="004742A2" w:rsidRPr="003872C5">
        <w:rPr>
          <w:bCs/>
          <w:sz w:val="22"/>
          <w:szCs w:val="22"/>
          <w:lang w:val="sr-Latn-ME"/>
        </w:rPr>
        <w:t>j</w:t>
      </w:r>
      <w:r w:rsidRPr="003872C5">
        <w:rPr>
          <w:bCs/>
          <w:sz w:val="22"/>
          <w:szCs w:val="22"/>
          <w:lang w:val="sr-Latn-ME"/>
        </w:rPr>
        <w:t xml:space="preserve">eti gore interakcije između sulfonamida i metotreksata). </w:t>
      </w:r>
    </w:p>
    <w:p w14:paraId="37CB1CDE" w14:textId="77777777" w:rsidR="00EB2031" w:rsidRPr="003872C5" w:rsidRDefault="00EB2031" w:rsidP="00BC596D">
      <w:pPr>
        <w:widowControl w:val="0"/>
        <w:tabs>
          <w:tab w:val="left" w:pos="540"/>
          <w:tab w:val="left" w:pos="569"/>
        </w:tabs>
        <w:jc w:val="both"/>
        <w:rPr>
          <w:bCs/>
          <w:sz w:val="22"/>
          <w:szCs w:val="22"/>
          <w:lang w:val="sr-Latn-ME"/>
        </w:rPr>
      </w:pPr>
    </w:p>
    <w:p w14:paraId="061F3F2D" w14:textId="6FC5C030"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Istovremena prim</w:t>
      </w:r>
      <w:r w:rsidR="004742A2" w:rsidRPr="003872C5">
        <w:rPr>
          <w:bCs/>
          <w:sz w:val="22"/>
          <w:szCs w:val="22"/>
          <w:lang w:val="sr-Latn-ME"/>
        </w:rPr>
        <w:t>j</w:t>
      </w:r>
      <w:r w:rsidRPr="003872C5">
        <w:rPr>
          <w:bCs/>
          <w:sz w:val="22"/>
          <w:szCs w:val="22"/>
          <w:lang w:val="sr-Latn-ME"/>
        </w:rPr>
        <w:t xml:space="preserve">ena </w:t>
      </w:r>
      <w:r w:rsidRPr="003872C5">
        <w:rPr>
          <w:b/>
          <w:sz w:val="22"/>
          <w:szCs w:val="22"/>
          <w:lang w:val="sr-Latn-ME"/>
        </w:rPr>
        <w:t>inhibitora protonske pumpe</w:t>
      </w:r>
      <w:r w:rsidRPr="003872C5">
        <w:rPr>
          <w:bCs/>
          <w:sz w:val="22"/>
          <w:szCs w:val="22"/>
          <w:lang w:val="sr-Latn-ME"/>
        </w:rPr>
        <w:t xml:space="preserve"> (omeprazol, pantoprazol, lansoprazol) može dovesti do odlaganja ili inhibicije eliminacije metotreksata putem bubrega, a time i do povećanja koncentracije metotreksata u plazmi sa kliničkim znacima i simptomima toksičnosti metotreksata. Poseban oprez je potreban kod pacijenata sa oštećenjem funkcije bubrega. </w:t>
      </w:r>
    </w:p>
    <w:p w14:paraId="77C7629B" w14:textId="77777777" w:rsidR="00EB2031" w:rsidRPr="003872C5" w:rsidRDefault="00EB2031" w:rsidP="00BC596D">
      <w:pPr>
        <w:widowControl w:val="0"/>
        <w:tabs>
          <w:tab w:val="left" w:pos="540"/>
          <w:tab w:val="left" w:pos="569"/>
        </w:tabs>
        <w:jc w:val="both"/>
        <w:rPr>
          <w:bCs/>
          <w:sz w:val="22"/>
          <w:szCs w:val="22"/>
          <w:lang w:val="sr-Latn-ME"/>
        </w:rPr>
      </w:pPr>
    </w:p>
    <w:p w14:paraId="371EDC87" w14:textId="106AF218"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 xml:space="preserve">Metotreksat može smanjiti klirens </w:t>
      </w:r>
      <w:r w:rsidRPr="003872C5">
        <w:rPr>
          <w:b/>
          <w:sz w:val="22"/>
          <w:szCs w:val="22"/>
          <w:lang w:val="sr-Latn-ME"/>
        </w:rPr>
        <w:t>teofilina.</w:t>
      </w:r>
      <w:r w:rsidRPr="003872C5">
        <w:rPr>
          <w:bCs/>
          <w:sz w:val="22"/>
          <w:szCs w:val="22"/>
          <w:lang w:val="sr-Latn-ME"/>
        </w:rPr>
        <w:t xml:space="preserve"> Zbog toga treba pratiti koncentraciju teofilina kada se prim</w:t>
      </w:r>
      <w:r w:rsidR="004742A2" w:rsidRPr="003872C5">
        <w:rPr>
          <w:bCs/>
          <w:sz w:val="22"/>
          <w:szCs w:val="22"/>
          <w:lang w:val="sr-Latn-ME"/>
        </w:rPr>
        <w:t>j</w:t>
      </w:r>
      <w:r w:rsidRPr="003872C5">
        <w:rPr>
          <w:bCs/>
          <w:sz w:val="22"/>
          <w:szCs w:val="22"/>
          <w:lang w:val="sr-Latn-ME"/>
        </w:rPr>
        <w:t xml:space="preserve">enjuje istovremeno sa metotreksatom. </w:t>
      </w:r>
    </w:p>
    <w:p w14:paraId="35FF0993" w14:textId="77777777" w:rsidR="00EB2031" w:rsidRPr="003872C5" w:rsidRDefault="00EB2031" w:rsidP="00BC596D">
      <w:pPr>
        <w:widowControl w:val="0"/>
        <w:tabs>
          <w:tab w:val="left" w:pos="540"/>
          <w:tab w:val="left" w:pos="569"/>
        </w:tabs>
        <w:jc w:val="both"/>
        <w:rPr>
          <w:bCs/>
          <w:sz w:val="22"/>
          <w:szCs w:val="22"/>
          <w:lang w:val="sr-Latn-ME"/>
        </w:rPr>
      </w:pPr>
    </w:p>
    <w:p w14:paraId="141F20C6" w14:textId="345082A4"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Sl</w:t>
      </w:r>
      <w:r w:rsidR="004742A2" w:rsidRPr="003872C5">
        <w:rPr>
          <w:bCs/>
          <w:sz w:val="22"/>
          <w:szCs w:val="22"/>
          <w:lang w:val="sr-Latn-ME"/>
        </w:rPr>
        <w:t>j</w:t>
      </w:r>
      <w:r w:rsidRPr="003872C5">
        <w:rPr>
          <w:bCs/>
          <w:sz w:val="22"/>
          <w:szCs w:val="22"/>
          <w:lang w:val="sr-Latn-ME"/>
        </w:rPr>
        <w:t>edeći l</w:t>
      </w:r>
      <w:r w:rsidR="004742A2" w:rsidRPr="003872C5">
        <w:rPr>
          <w:bCs/>
          <w:sz w:val="22"/>
          <w:szCs w:val="22"/>
          <w:lang w:val="sr-Latn-ME"/>
        </w:rPr>
        <w:t>j</w:t>
      </w:r>
      <w:r w:rsidRPr="003872C5">
        <w:rPr>
          <w:bCs/>
          <w:sz w:val="22"/>
          <w:szCs w:val="22"/>
          <w:lang w:val="sr-Latn-ME"/>
        </w:rPr>
        <w:t>ekovi mogu povećati bioraspoloživost metotreksata (indirektni porast doze) i povećati njegovu toksičnost usl</w:t>
      </w:r>
      <w:r w:rsidR="004742A2" w:rsidRPr="003872C5">
        <w:rPr>
          <w:bCs/>
          <w:sz w:val="22"/>
          <w:szCs w:val="22"/>
          <w:lang w:val="sr-Latn-ME"/>
        </w:rPr>
        <w:t>j</w:t>
      </w:r>
      <w:r w:rsidRPr="003872C5">
        <w:rPr>
          <w:bCs/>
          <w:sz w:val="22"/>
          <w:szCs w:val="22"/>
          <w:lang w:val="sr-Latn-ME"/>
        </w:rPr>
        <w:t xml:space="preserve">ed </w:t>
      </w:r>
      <w:r w:rsidRPr="003872C5">
        <w:rPr>
          <w:b/>
          <w:sz w:val="22"/>
          <w:szCs w:val="22"/>
          <w:lang w:val="sr-Latn-ME"/>
        </w:rPr>
        <w:t>istiskivanja metotreksata sa m</w:t>
      </w:r>
      <w:r w:rsidR="004742A2" w:rsidRPr="003872C5">
        <w:rPr>
          <w:b/>
          <w:sz w:val="22"/>
          <w:szCs w:val="22"/>
          <w:lang w:val="sr-Latn-ME"/>
        </w:rPr>
        <w:t>j</w:t>
      </w:r>
      <w:r w:rsidRPr="003872C5">
        <w:rPr>
          <w:b/>
          <w:sz w:val="22"/>
          <w:szCs w:val="22"/>
          <w:lang w:val="sr-Latn-ME"/>
        </w:rPr>
        <w:t>esta vezivanja za proteine plazme</w:t>
      </w:r>
      <w:r w:rsidRPr="003872C5">
        <w:rPr>
          <w:bCs/>
          <w:sz w:val="22"/>
          <w:szCs w:val="22"/>
          <w:lang w:val="sr-Latn-ME"/>
        </w:rPr>
        <w:t>: derivati amidopirina, p-aminobenzoeva kiselina, barbiturati, doksorubicin, oralni kontraceptivi, fenilbutazon, fenitoin, probenecid, salicilati, sulfonamidi, tetraciklini, trankilizeri, derivati sulfoniluree, penicilini, pristinamicin i hloramfenikol. Stoga treba pažljivo pratiti istovremenu prim</w:t>
      </w:r>
      <w:r w:rsidR="004742A2" w:rsidRPr="003872C5">
        <w:rPr>
          <w:bCs/>
          <w:sz w:val="22"/>
          <w:szCs w:val="22"/>
          <w:lang w:val="sr-Latn-ME"/>
        </w:rPr>
        <w:t>j</w:t>
      </w:r>
      <w:r w:rsidRPr="003872C5">
        <w:rPr>
          <w:bCs/>
          <w:sz w:val="22"/>
          <w:szCs w:val="22"/>
          <w:lang w:val="sr-Latn-ME"/>
        </w:rPr>
        <w:t xml:space="preserve">enu metotreksata. </w:t>
      </w:r>
    </w:p>
    <w:p w14:paraId="093913A4" w14:textId="77777777" w:rsidR="00EB2031" w:rsidRPr="003872C5" w:rsidRDefault="00EB2031" w:rsidP="00BC596D">
      <w:pPr>
        <w:widowControl w:val="0"/>
        <w:tabs>
          <w:tab w:val="left" w:pos="540"/>
          <w:tab w:val="left" w:pos="569"/>
        </w:tabs>
        <w:jc w:val="both"/>
        <w:rPr>
          <w:bCs/>
          <w:sz w:val="22"/>
          <w:szCs w:val="22"/>
          <w:lang w:val="sr-Latn-ME"/>
        </w:rPr>
      </w:pPr>
    </w:p>
    <w:p w14:paraId="6DB32788" w14:textId="604EF59D"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Sl</w:t>
      </w:r>
      <w:r w:rsidR="004742A2" w:rsidRPr="003872C5">
        <w:rPr>
          <w:bCs/>
          <w:sz w:val="22"/>
          <w:szCs w:val="22"/>
          <w:lang w:val="sr-Latn-ME"/>
        </w:rPr>
        <w:t>j</w:t>
      </w:r>
      <w:r w:rsidRPr="003872C5">
        <w:rPr>
          <w:bCs/>
          <w:sz w:val="22"/>
          <w:szCs w:val="22"/>
          <w:lang w:val="sr-Latn-ME"/>
        </w:rPr>
        <w:t>edeći l</w:t>
      </w:r>
      <w:r w:rsidR="004742A2" w:rsidRPr="003872C5">
        <w:rPr>
          <w:bCs/>
          <w:sz w:val="22"/>
          <w:szCs w:val="22"/>
          <w:lang w:val="sr-Latn-ME"/>
        </w:rPr>
        <w:t>j</w:t>
      </w:r>
      <w:r w:rsidRPr="003872C5">
        <w:rPr>
          <w:bCs/>
          <w:sz w:val="22"/>
          <w:szCs w:val="22"/>
          <w:lang w:val="sr-Latn-ME"/>
        </w:rPr>
        <w:t xml:space="preserve">ekovi mogu da uzrokuju </w:t>
      </w:r>
      <w:r w:rsidRPr="003872C5">
        <w:rPr>
          <w:b/>
          <w:sz w:val="22"/>
          <w:szCs w:val="22"/>
          <w:lang w:val="sr-Latn-ME"/>
        </w:rPr>
        <w:t>smanjenje tubularne sekrecije</w:t>
      </w:r>
      <w:r w:rsidRPr="003872C5">
        <w:rPr>
          <w:bCs/>
          <w:sz w:val="22"/>
          <w:szCs w:val="22"/>
          <w:lang w:val="sr-Latn-ME"/>
        </w:rPr>
        <w:t xml:space="preserve"> i posl</w:t>
      </w:r>
      <w:r w:rsidR="004742A2" w:rsidRPr="003872C5">
        <w:rPr>
          <w:bCs/>
          <w:sz w:val="22"/>
          <w:szCs w:val="22"/>
          <w:lang w:val="sr-Latn-ME"/>
        </w:rPr>
        <w:t>j</w:t>
      </w:r>
      <w:r w:rsidRPr="003872C5">
        <w:rPr>
          <w:bCs/>
          <w:sz w:val="22"/>
          <w:szCs w:val="22"/>
          <w:lang w:val="sr-Latn-ME"/>
        </w:rPr>
        <w:t>edično povećanu toksičnost metotreksata, posebno pri malim dozama: p-aminohipurna kiselina, nesteroidni antiinflamatorni l</w:t>
      </w:r>
      <w:r w:rsidR="004742A2" w:rsidRPr="003872C5">
        <w:rPr>
          <w:bCs/>
          <w:sz w:val="22"/>
          <w:szCs w:val="22"/>
          <w:lang w:val="sr-Latn-ME"/>
        </w:rPr>
        <w:t>j</w:t>
      </w:r>
      <w:r w:rsidRPr="003872C5">
        <w:rPr>
          <w:bCs/>
          <w:sz w:val="22"/>
          <w:szCs w:val="22"/>
          <w:lang w:val="sr-Latn-ME"/>
        </w:rPr>
        <w:t>ekovi, probenecid, salicilati, sulfonamidi i druge slabe organske kiseline. Zbog toga je potrebno pažljivo pratiti istovremenu prim</w:t>
      </w:r>
      <w:r w:rsidR="004742A2" w:rsidRPr="003872C5">
        <w:rPr>
          <w:bCs/>
          <w:sz w:val="22"/>
          <w:szCs w:val="22"/>
          <w:lang w:val="sr-Latn-ME"/>
        </w:rPr>
        <w:t>j</w:t>
      </w:r>
      <w:r w:rsidRPr="003872C5">
        <w:rPr>
          <w:bCs/>
          <w:sz w:val="22"/>
          <w:szCs w:val="22"/>
          <w:lang w:val="sr-Latn-ME"/>
        </w:rPr>
        <w:t xml:space="preserve">enu metotreksata. </w:t>
      </w:r>
    </w:p>
    <w:p w14:paraId="0D008C03" w14:textId="77777777" w:rsidR="00EB2031" w:rsidRPr="003872C5" w:rsidRDefault="00EB2031" w:rsidP="00BC596D">
      <w:pPr>
        <w:widowControl w:val="0"/>
        <w:tabs>
          <w:tab w:val="left" w:pos="540"/>
          <w:tab w:val="left" w:pos="569"/>
        </w:tabs>
        <w:jc w:val="both"/>
        <w:rPr>
          <w:bCs/>
          <w:sz w:val="22"/>
          <w:szCs w:val="22"/>
          <w:lang w:val="sr-Latn-ME"/>
        </w:rPr>
      </w:pPr>
    </w:p>
    <w:p w14:paraId="69080F73" w14:textId="132E0CE9"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 xml:space="preserve">Tokom </w:t>
      </w:r>
      <w:r w:rsidRPr="003872C5">
        <w:rPr>
          <w:b/>
          <w:sz w:val="22"/>
          <w:szCs w:val="22"/>
          <w:lang w:val="sr-Latn-ME"/>
        </w:rPr>
        <w:t>(prethodne) terapije l</w:t>
      </w:r>
      <w:r w:rsidR="004742A2" w:rsidRPr="003872C5">
        <w:rPr>
          <w:b/>
          <w:sz w:val="22"/>
          <w:szCs w:val="22"/>
          <w:lang w:val="sr-Latn-ME"/>
        </w:rPr>
        <w:t>j</w:t>
      </w:r>
      <w:r w:rsidRPr="003872C5">
        <w:rPr>
          <w:b/>
          <w:sz w:val="22"/>
          <w:szCs w:val="22"/>
          <w:lang w:val="sr-Latn-ME"/>
        </w:rPr>
        <w:t>ekovima koji mogu izazvati neželjene reakcije na koštanu srž</w:t>
      </w:r>
      <w:r w:rsidRPr="003872C5">
        <w:rPr>
          <w:bCs/>
          <w:sz w:val="22"/>
          <w:szCs w:val="22"/>
          <w:lang w:val="sr-Latn-ME"/>
        </w:rPr>
        <w:t xml:space="preserve"> (npr. derivati amidopirina, hloramfenikol, fenitoin, pirimetamin, sulfonamidi, trimetoprim-sulfametoksazol, citostatici), treba voditi računa o mogućnosti izraženih poremećaja hematopoeze usl</w:t>
      </w:r>
      <w:r w:rsidR="004742A2" w:rsidRPr="003872C5">
        <w:rPr>
          <w:bCs/>
          <w:sz w:val="22"/>
          <w:szCs w:val="22"/>
          <w:lang w:val="sr-Latn-ME"/>
        </w:rPr>
        <w:t>j</w:t>
      </w:r>
      <w:r w:rsidRPr="003872C5">
        <w:rPr>
          <w:bCs/>
          <w:sz w:val="22"/>
          <w:szCs w:val="22"/>
          <w:lang w:val="sr-Latn-ME"/>
        </w:rPr>
        <w:t>ed terapije metotreksatom.</w:t>
      </w:r>
    </w:p>
    <w:p w14:paraId="7545B01A" w14:textId="77777777" w:rsidR="00EB2031" w:rsidRPr="003872C5" w:rsidRDefault="00EB2031" w:rsidP="00BC596D">
      <w:pPr>
        <w:widowControl w:val="0"/>
        <w:tabs>
          <w:tab w:val="left" w:pos="540"/>
          <w:tab w:val="left" w:pos="569"/>
        </w:tabs>
        <w:jc w:val="both"/>
        <w:rPr>
          <w:bCs/>
          <w:sz w:val="22"/>
          <w:szCs w:val="22"/>
          <w:lang w:val="sr-Latn-ME"/>
        </w:rPr>
      </w:pPr>
    </w:p>
    <w:p w14:paraId="7604DA92" w14:textId="77777777" w:rsidR="00773136" w:rsidRPr="003872C5" w:rsidRDefault="00773136" w:rsidP="00BC596D">
      <w:pPr>
        <w:widowControl w:val="0"/>
        <w:tabs>
          <w:tab w:val="left" w:pos="540"/>
          <w:tab w:val="left" w:pos="569"/>
        </w:tabs>
        <w:jc w:val="both"/>
        <w:rPr>
          <w:bCs/>
          <w:sz w:val="22"/>
          <w:szCs w:val="22"/>
          <w:lang w:val="sr-Latn-ME"/>
        </w:rPr>
      </w:pPr>
      <w:r w:rsidRPr="003872C5">
        <w:rPr>
          <w:bCs/>
          <w:sz w:val="22"/>
          <w:szCs w:val="22"/>
          <w:lang w:val="sr-Latn-ME"/>
        </w:rPr>
        <w:t>Istovremena primjena metamizola i metotreksata može povećati hematotoksično dejstvo metotreksata, naročito kod pacijenata starije životne dobi. Zbog toga treba izbjegavati njihovu istovremenu primjenu.</w:t>
      </w:r>
    </w:p>
    <w:p w14:paraId="461F7362" w14:textId="77777777" w:rsidR="00EB2031" w:rsidRPr="003872C5" w:rsidRDefault="00EB2031" w:rsidP="00BC596D">
      <w:pPr>
        <w:widowControl w:val="0"/>
        <w:tabs>
          <w:tab w:val="left" w:pos="540"/>
          <w:tab w:val="left" w:pos="569"/>
        </w:tabs>
        <w:jc w:val="both"/>
        <w:rPr>
          <w:bCs/>
          <w:sz w:val="22"/>
          <w:szCs w:val="22"/>
          <w:lang w:val="sr-Latn-ME"/>
        </w:rPr>
      </w:pPr>
    </w:p>
    <w:p w14:paraId="3F9A516A" w14:textId="2052BF89"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Supresija koštane srži i smanjenje koncentracije folata opisano je kod istovremene prim</w:t>
      </w:r>
      <w:r w:rsidR="004742A2" w:rsidRPr="003872C5">
        <w:rPr>
          <w:bCs/>
          <w:sz w:val="22"/>
          <w:szCs w:val="22"/>
          <w:lang w:val="sr-Latn-ME"/>
        </w:rPr>
        <w:t>j</w:t>
      </w:r>
      <w:r w:rsidRPr="003872C5">
        <w:rPr>
          <w:bCs/>
          <w:sz w:val="22"/>
          <w:szCs w:val="22"/>
          <w:lang w:val="sr-Latn-ME"/>
        </w:rPr>
        <w:t>ene</w:t>
      </w:r>
      <w:r w:rsidRPr="003872C5">
        <w:rPr>
          <w:b/>
          <w:sz w:val="22"/>
          <w:szCs w:val="22"/>
          <w:lang w:val="sr-Latn-ME"/>
        </w:rPr>
        <w:t xml:space="preserve"> triamterena</w:t>
      </w:r>
      <w:r w:rsidRPr="003872C5">
        <w:rPr>
          <w:bCs/>
          <w:sz w:val="22"/>
          <w:szCs w:val="22"/>
          <w:lang w:val="sr-Latn-ME"/>
        </w:rPr>
        <w:t xml:space="preserve"> i metotreksata.</w:t>
      </w:r>
    </w:p>
    <w:p w14:paraId="1E322F0B" w14:textId="77777777" w:rsidR="00EB2031" w:rsidRPr="003872C5" w:rsidRDefault="00EB2031" w:rsidP="00BC596D">
      <w:pPr>
        <w:widowControl w:val="0"/>
        <w:tabs>
          <w:tab w:val="left" w:pos="540"/>
          <w:tab w:val="left" w:pos="569"/>
        </w:tabs>
        <w:jc w:val="both"/>
        <w:rPr>
          <w:bCs/>
          <w:sz w:val="22"/>
          <w:szCs w:val="22"/>
          <w:lang w:val="sr-Latn-ME"/>
        </w:rPr>
      </w:pPr>
    </w:p>
    <w:p w14:paraId="0643832E" w14:textId="409FCD46"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Tokom terapije metotreksatom ne sm</w:t>
      </w:r>
      <w:r w:rsidR="004742A2" w:rsidRPr="003872C5">
        <w:rPr>
          <w:bCs/>
          <w:sz w:val="22"/>
          <w:szCs w:val="22"/>
          <w:lang w:val="sr-Latn-ME"/>
        </w:rPr>
        <w:t>ij</w:t>
      </w:r>
      <w:r w:rsidRPr="003872C5">
        <w:rPr>
          <w:bCs/>
          <w:sz w:val="22"/>
          <w:szCs w:val="22"/>
          <w:lang w:val="sr-Latn-ME"/>
        </w:rPr>
        <w:t xml:space="preserve">e da se sprovodi </w:t>
      </w:r>
      <w:r w:rsidRPr="003872C5">
        <w:rPr>
          <w:b/>
          <w:sz w:val="22"/>
          <w:szCs w:val="22"/>
          <w:lang w:val="sr-Latn-ME"/>
        </w:rPr>
        <w:t>vakcinacija živim vakcinama</w:t>
      </w:r>
      <w:r w:rsidRPr="003872C5">
        <w:rPr>
          <w:bCs/>
          <w:sz w:val="22"/>
          <w:szCs w:val="22"/>
          <w:lang w:val="sr-Latn-ME"/>
        </w:rPr>
        <w:t xml:space="preserve"> (vid</w:t>
      </w:r>
      <w:r w:rsidR="004742A2" w:rsidRPr="003872C5">
        <w:rPr>
          <w:bCs/>
          <w:sz w:val="22"/>
          <w:szCs w:val="22"/>
          <w:lang w:val="sr-Latn-ME"/>
        </w:rPr>
        <w:t>j</w:t>
      </w:r>
      <w:r w:rsidRPr="003872C5">
        <w:rPr>
          <w:bCs/>
          <w:sz w:val="22"/>
          <w:szCs w:val="22"/>
          <w:lang w:val="sr-Latn-ME"/>
        </w:rPr>
        <w:t xml:space="preserve">eti </w:t>
      </w:r>
      <w:r w:rsidR="004742A2" w:rsidRPr="003872C5">
        <w:rPr>
          <w:bCs/>
          <w:sz w:val="22"/>
          <w:szCs w:val="22"/>
          <w:lang w:val="sr-Latn-ME"/>
        </w:rPr>
        <w:t xml:space="preserve">dio </w:t>
      </w:r>
      <w:r w:rsidRPr="003872C5">
        <w:rPr>
          <w:bCs/>
          <w:sz w:val="22"/>
          <w:szCs w:val="22"/>
          <w:lang w:val="sr-Latn-ME"/>
        </w:rPr>
        <w:t xml:space="preserve">4.4). </w:t>
      </w:r>
    </w:p>
    <w:p w14:paraId="670C2871" w14:textId="77777777" w:rsidR="00EB2031" w:rsidRPr="003872C5" w:rsidRDefault="00EB2031" w:rsidP="00BC596D">
      <w:pPr>
        <w:widowControl w:val="0"/>
        <w:tabs>
          <w:tab w:val="left" w:pos="540"/>
          <w:tab w:val="left" w:pos="569"/>
        </w:tabs>
        <w:jc w:val="both"/>
        <w:rPr>
          <w:bCs/>
          <w:sz w:val="22"/>
          <w:szCs w:val="22"/>
          <w:lang w:val="sr-Latn-ME"/>
        </w:rPr>
      </w:pPr>
    </w:p>
    <w:p w14:paraId="587861BF" w14:textId="42DC49E6"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Prijavljeno je da istovremena prim</w:t>
      </w:r>
      <w:r w:rsidR="004742A2" w:rsidRPr="003872C5">
        <w:rPr>
          <w:bCs/>
          <w:sz w:val="22"/>
          <w:szCs w:val="22"/>
          <w:lang w:val="sr-Latn-ME"/>
        </w:rPr>
        <w:t>j</w:t>
      </w:r>
      <w:r w:rsidRPr="003872C5">
        <w:rPr>
          <w:bCs/>
          <w:sz w:val="22"/>
          <w:szCs w:val="22"/>
          <w:lang w:val="sr-Latn-ME"/>
        </w:rPr>
        <w:t>ena levetiracetama i metotreksata smanjuje klirens metotreksata, što dovodi do povećane/produžene koncentracije metotreksata u krvi do potencijalno toksičnih koncentracija. Koncentracije metotreksata i levetiracetama u krvi treba pažljivo pratiti kod pacijenata koji se istovremeno l</w:t>
      </w:r>
      <w:r w:rsidR="004742A2" w:rsidRPr="003872C5">
        <w:rPr>
          <w:bCs/>
          <w:sz w:val="22"/>
          <w:szCs w:val="22"/>
          <w:lang w:val="sr-Latn-ME"/>
        </w:rPr>
        <w:t>ij</w:t>
      </w:r>
      <w:r w:rsidRPr="003872C5">
        <w:rPr>
          <w:bCs/>
          <w:sz w:val="22"/>
          <w:szCs w:val="22"/>
          <w:lang w:val="sr-Latn-ME"/>
        </w:rPr>
        <w:t>eče sa ova dva l</w:t>
      </w:r>
      <w:r w:rsidR="004742A2" w:rsidRPr="003872C5">
        <w:rPr>
          <w:bCs/>
          <w:sz w:val="22"/>
          <w:szCs w:val="22"/>
          <w:lang w:val="sr-Latn-ME"/>
        </w:rPr>
        <w:t>ij</w:t>
      </w:r>
      <w:r w:rsidRPr="003872C5">
        <w:rPr>
          <w:bCs/>
          <w:sz w:val="22"/>
          <w:szCs w:val="22"/>
          <w:lang w:val="sr-Latn-ME"/>
        </w:rPr>
        <w:t>eka.</w:t>
      </w:r>
    </w:p>
    <w:p w14:paraId="1D4ACF67" w14:textId="77777777" w:rsidR="00EB2031" w:rsidRPr="003872C5" w:rsidRDefault="00EB2031" w:rsidP="00BC596D">
      <w:pPr>
        <w:widowControl w:val="0"/>
        <w:tabs>
          <w:tab w:val="left" w:pos="540"/>
          <w:tab w:val="left" w:pos="569"/>
        </w:tabs>
        <w:jc w:val="both"/>
        <w:rPr>
          <w:bCs/>
          <w:sz w:val="22"/>
          <w:szCs w:val="22"/>
          <w:lang w:val="sr-Latn-ME"/>
        </w:rPr>
      </w:pPr>
    </w:p>
    <w:p w14:paraId="5A03754A" w14:textId="0F6F9730" w:rsidR="00EB2031" w:rsidRPr="003872C5" w:rsidRDefault="00EB2031" w:rsidP="00BC596D">
      <w:pPr>
        <w:widowControl w:val="0"/>
        <w:tabs>
          <w:tab w:val="left" w:pos="540"/>
          <w:tab w:val="left" w:pos="569"/>
        </w:tabs>
        <w:jc w:val="both"/>
        <w:rPr>
          <w:bCs/>
          <w:sz w:val="22"/>
          <w:szCs w:val="22"/>
          <w:lang w:val="sr-Latn-ME"/>
        </w:rPr>
      </w:pPr>
      <w:r w:rsidRPr="003872C5">
        <w:rPr>
          <w:bCs/>
          <w:sz w:val="22"/>
          <w:szCs w:val="22"/>
          <w:lang w:val="sr-Latn-ME"/>
        </w:rPr>
        <w:t xml:space="preserve">Upotreba azot oksida potencira dejstvo metotreksata na metabolizam folata dovodeći do povećane </w:t>
      </w:r>
      <w:r w:rsidRPr="003872C5">
        <w:rPr>
          <w:bCs/>
          <w:sz w:val="22"/>
          <w:szCs w:val="22"/>
          <w:lang w:val="sr-Latn-ME"/>
        </w:rPr>
        <w:lastRenderedPageBreak/>
        <w:t>toksičnosti, kao što su teška nepredvidiva mijelosupresija, stomatitis kao i ozbiljna, nepredvidiva neurotoksičnost prilikom intratekalne prim</w:t>
      </w:r>
      <w:r w:rsidR="004742A2" w:rsidRPr="003872C5">
        <w:rPr>
          <w:bCs/>
          <w:sz w:val="22"/>
          <w:szCs w:val="22"/>
          <w:lang w:val="sr-Latn-ME"/>
        </w:rPr>
        <w:t>j</w:t>
      </w:r>
      <w:r w:rsidRPr="003872C5">
        <w:rPr>
          <w:bCs/>
          <w:sz w:val="22"/>
          <w:szCs w:val="22"/>
          <w:lang w:val="sr-Latn-ME"/>
        </w:rPr>
        <w:t>ene. Iako se ovaj uticaj može umanjiti prim</w:t>
      </w:r>
      <w:r w:rsidR="004742A2" w:rsidRPr="003872C5">
        <w:rPr>
          <w:bCs/>
          <w:sz w:val="22"/>
          <w:szCs w:val="22"/>
          <w:lang w:val="sr-Latn-ME"/>
        </w:rPr>
        <w:t>j</w:t>
      </w:r>
      <w:r w:rsidRPr="003872C5">
        <w:rPr>
          <w:bCs/>
          <w:sz w:val="22"/>
          <w:szCs w:val="22"/>
          <w:lang w:val="sr-Latn-ME"/>
        </w:rPr>
        <w:t>enom kalcijum-folinata, treba izb</w:t>
      </w:r>
      <w:r w:rsidR="004742A2" w:rsidRPr="003872C5">
        <w:rPr>
          <w:bCs/>
          <w:sz w:val="22"/>
          <w:szCs w:val="22"/>
          <w:lang w:val="sr-Latn-ME"/>
        </w:rPr>
        <w:t>j</w:t>
      </w:r>
      <w:r w:rsidRPr="003872C5">
        <w:rPr>
          <w:bCs/>
          <w:sz w:val="22"/>
          <w:szCs w:val="22"/>
          <w:lang w:val="sr-Latn-ME"/>
        </w:rPr>
        <w:t>egavati istovremenu prim</w:t>
      </w:r>
      <w:r w:rsidR="004742A2" w:rsidRPr="003872C5">
        <w:rPr>
          <w:bCs/>
          <w:sz w:val="22"/>
          <w:szCs w:val="22"/>
          <w:lang w:val="sr-Latn-ME"/>
        </w:rPr>
        <w:t>j</w:t>
      </w:r>
      <w:r w:rsidRPr="003872C5">
        <w:rPr>
          <w:bCs/>
          <w:sz w:val="22"/>
          <w:szCs w:val="22"/>
          <w:lang w:val="sr-Latn-ME"/>
        </w:rPr>
        <w:t>enu.</w:t>
      </w:r>
    </w:p>
    <w:p w14:paraId="2789420A" w14:textId="77777777" w:rsidR="0072020E" w:rsidRPr="003872C5" w:rsidRDefault="0072020E" w:rsidP="00BC596D">
      <w:pPr>
        <w:widowControl w:val="0"/>
        <w:tabs>
          <w:tab w:val="left" w:pos="540"/>
          <w:tab w:val="left" w:pos="569"/>
        </w:tabs>
        <w:jc w:val="both"/>
        <w:rPr>
          <w:bCs/>
          <w:sz w:val="22"/>
          <w:szCs w:val="22"/>
          <w:lang w:val="sr-Latn-ME"/>
        </w:rPr>
      </w:pPr>
    </w:p>
    <w:p w14:paraId="57B74DA0" w14:textId="77777777" w:rsidR="0072020E" w:rsidRPr="003872C5" w:rsidRDefault="0072020E" w:rsidP="00BC596D">
      <w:pPr>
        <w:widowControl w:val="0"/>
        <w:tabs>
          <w:tab w:val="left" w:pos="540"/>
          <w:tab w:val="left" w:pos="569"/>
        </w:tabs>
        <w:jc w:val="both"/>
        <w:rPr>
          <w:b/>
          <w:sz w:val="22"/>
          <w:szCs w:val="22"/>
          <w:lang w:val="sr-Latn-ME"/>
        </w:rPr>
      </w:pPr>
      <w:r w:rsidRPr="003872C5">
        <w:rPr>
          <w:b/>
          <w:bCs/>
          <w:sz w:val="22"/>
          <w:szCs w:val="22"/>
          <w:lang w:val="sr-Latn-ME"/>
        </w:rPr>
        <w:t xml:space="preserve">4.6. </w:t>
      </w:r>
      <w:r w:rsidR="00480FB1" w:rsidRPr="003872C5">
        <w:rPr>
          <w:b/>
          <w:bCs/>
          <w:sz w:val="22"/>
          <w:szCs w:val="22"/>
          <w:lang w:val="sr-Latn-ME"/>
        </w:rPr>
        <w:tab/>
      </w:r>
      <w:r w:rsidR="006D20A5" w:rsidRPr="003872C5">
        <w:rPr>
          <w:b/>
          <w:sz w:val="22"/>
          <w:szCs w:val="22"/>
          <w:lang w:val="sr-Latn-ME"/>
        </w:rPr>
        <w:t>Plodnost, trudnoća i dojenje</w:t>
      </w:r>
    </w:p>
    <w:p w14:paraId="01552E78" w14:textId="77777777" w:rsidR="00307C92" w:rsidRPr="003872C5" w:rsidRDefault="00307C92" w:rsidP="00BC596D">
      <w:pPr>
        <w:widowControl w:val="0"/>
        <w:tabs>
          <w:tab w:val="left" w:pos="540"/>
          <w:tab w:val="left" w:pos="569"/>
        </w:tabs>
        <w:jc w:val="both"/>
        <w:rPr>
          <w:b/>
          <w:sz w:val="22"/>
          <w:szCs w:val="22"/>
          <w:lang w:val="sr-Latn-ME"/>
        </w:rPr>
      </w:pPr>
    </w:p>
    <w:p w14:paraId="1BFF9C3D" w14:textId="35F90760" w:rsidR="00307C92" w:rsidRPr="003872C5" w:rsidRDefault="00307C92" w:rsidP="00BC596D">
      <w:pPr>
        <w:widowControl w:val="0"/>
        <w:tabs>
          <w:tab w:val="left" w:pos="540"/>
          <w:tab w:val="left" w:pos="569"/>
        </w:tabs>
        <w:jc w:val="both"/>
        <w:rPr>
          <w:sz w:val="22"/>
          <w:szCs w:val="22"/>
          <w:u w:val="single"/>
          <w:lang w:val="sr-Latn-ME"/>
        </w:rPr>
      </w:pPr>
      <w:r w:rsidRPr="003872C5">
        <w:rPr>
          <w:sz w:val="22"/>
          <w:szCs w:val="22"/>
          <w:u w:val="single"/>
          <w:lang w:val="sr-Latn-ME"/>
        </w:rPr>
        <w:t>Plodnost</w:t>
      </w:r>
    </w:p>
    <w:p w14:paraId="2E29E4B8" w14:textId="3DCB0275" w:rsidR="002031B3" w:rsidRPr="003872C5" w:rsidRDefault="00307C92" w:rsidP="00BC596D">
      <w:pPr>
        <w:widowControl w:val="0"/>
        <w:tabs>
          <w:tab w:val="left" w:pos="540"/>
          <w:tab w:val="left" w:pos="569"/>
        </w:tabs>
        <w:jc w:val="both"/>
        <w:rPr>
          <w:sz w:val="22"/>
          <w:szCs w:val="22"/>
          <w:lang w:val="sr-Latn-ME"/>
        </w:rPr>
      </w:pPr>
      <w:r w:rsidRPr="003872C5">
        <w:rPr>
          <w:sz w:val="22"/>
          <w:szCs w:val="22"/>
          <w:lang w:val="sr-Latn-ME"/>
        </w:rPr>
        <w:t>Metotreksat utiče na spermatogenezu i oogenezu i može smanjiti plodnost. Prijavljeno je da metotreksat uzrokuje oligospermiju, poremećaj menstruacije i amenoreju kod ljudi. Smatra se da su u najvećem broju slučajeva ta dejstva reverzibilna nakon prestanka terapije. U onkološkim indikacijama, žene koje planiraju da zatrudne treba da odu u genetsko savjetovalište, ako je moguće, već prije terapije, a muškarci treba da zatraže savjet o mogućnosti zamrzavanja sperme prije započinjanja terapije, jer pri većim dozama metotreksat može biti genotoksičan (vidjeti dio 4.4).</w:t>
      </w:r>
    </w:p>
    <w:p w14:paraId="16715215" w14:textId="77777777" w:rsidR="004742A2" w:rsidRPr="003872C5" w:rsidRDefault="004742A2" w:rsidP="00BC596D">
      <w:pPr>
        <w:widowControl w:val="0"/>
        <w:tabs>
          <w:tab w:val="left" w:pos="540"/>
          <w:tab w:val="left" w:pos="569"/>
        </w:tabs>
        <w:jc w:val="both"/>
        <w:rPr>
          <w:sz w:val="22"/>
          <w:szCs w:val="22"/>
          <w:lang w:val="sr-Latn-ME"/>
        </w:rPr>
      </w:pPr>
    </w:p>
    <w:p w14:paraId="4EB17B8F" w14:textId="2D9CBDFA" w:rsidR="004742A2" w:rsidRPr="003872C5" w:rsidRDefault="004742A2" w:rsidP="00BC596D">
      <w:pPr>
        <w:widowControl w:val="0"/>
        <w:tabs>
          <w:tab w:val="left" w:pos="540"/>
          <w:tab w:val="left" w:pos="569"/>
        </w:tabs>
        <w:jc w:val="both"/>
        <w:rPr>
          <w:sz w:val="22"/>
          <w:szCs w:val="22"/>
          <w:lang w:val="sr-Latn-ME"/>
        </w:rPr>
      </w:pPr>
      <w:r w:rsidRPr="003872C5">
        <w:rPr>
          <w:sz w:val="22"/>
          <w:szCs w:val="22"/>
          <w:u w:val="single"/>
          <w:lang w:val="sr-Latn-ME"/>
        </w:rPr>
        <w:t>Trudnoća</w:t>
      </w:r>
    </w:p>
    <w:p w14:paraId="09DDEF99" w14:textId="2C3D48A7" w:rsidR="004742A2" w:rsidRPr="003872C5" w:rsidRDefault="004742A2" w:rsidP="00BC596D">
      <w:pPr>
        <w:widowControl w:val="0"/>
        <w:tabs>
          <w:tab w:val="left" w:pos="540"/>
          <w:tab w:val="left" w:pos="569"/>
        </w:tabs>
        <w:jc w:val="both"/>
        <w:rPr>
          <w:sz w:val="22"/>
          <w:szCs w:val="22"/>
          <w:lang w:val="sr-Latn-ME"/>
        </w:rPr>
      </w:pPr>
      <w:r w:rsidRPr="003872C5">
        <w:rPr>
          <w:sz w:val="22"/>
          <w:szCs w:val="22"/>
          <w:lang w:val="sr-Latn-ME"/>
        </w:rPr>
        <w:t>Metotreksat je kontraindikovan tokom trudnoće u ne-onkološkim indikacijama (vidjeti dio 4.3).</w:t>
      </w:r>
    </w:p>
    <w:p w14:paraId="223D8179" w14:textId="48227DCD" w:rsidR="004742A2" w:rsidRPr="003872C5" w:rsidRDefault="004742A2" w:rsidP="00BC596D">
      <w:pPr>
        <w:widowControl w:val="0"/>
        <w:tabs>
          <w:tab w:val="left" w:pos="540"/>
          <w:tab w:val="left" w:pos="569"/>
        </w:tabs>
        <w:jc w:val="both"/>
        <w:rPr>
          <w:sz w:val="22"/>
          <w:szCs w:val="22"/>
          <w:lang w:val="sr-Latn-ME"/>
        </w:rPr>
      </w:pPr>
      <w:r w:rsidRPr="003872C5">
        <w:rPr>
          <w:sz w:val="22"/>
          <w:szCs w:val="22"/>
          <w:lang w:val="sr-Latn-ME"/>
        </w:rPr>
        <w:t>Ako dođe do trudnoće tokom terapije metotreksatom i do šest mjeseci nakon toga, potrebno je dati medicinski savjet o riziku pojave štetnog dejstva na dijete povezanim sa terapijom, a treba uraditi preglede ultrazvukom kako bi se potvrdio normalan razvoj fetusa. U ispitivanjima na životinjama, metotreksat je pokazao reproduktivnu toksičnost, naročito tokom prvog trimestra (vidjeti dio 5.3). Pokazano je da metotreksat ima teratogeno dejstvo kod ljudi; prijavljeno je da uzrokuje smrt fetusa, pobačaje i/ili kongenitalne anomalije (npr. kraniofacijalne, kardiovaskularne, centralnog nervnog sistema ili vezane za ekstremitete).</w:t>
      </w:r>
    </w:p>
    <w:p w14:paraId="2C9CBDF9" w14:textId="77777777" w:rsidR="004742A2" w:rsidRPr="003872C5" w:rsidRDefault="004742A2" w:rsidP="00BC596D">
      <w:pPr>
        <w:widowControl w:val="0"/>
        <w:tabs>
          <w:tab w:val="left" w:pos="540"/>
          <w:tab w:val="left" w:pos="569"/>
        </w:tabs>
        <w:jc w:val="both"/>
        <w:rPr>
          <w:sz w:val="22"/>
          <w:szCs w:val="22"/>
          <w:lang w:val="sr-Latn-ME"/>
        </w:rPr>
      </w:pPr>
    </w:p>
    <w:p w14:paraId="1430CA15" w14:textId="6E40ECD9" w:rsidR="004742A2" w:rsidRPr="003872C5" w:rsidRDefault="004742A2" w:rsidP="00BC596D">
      <w:pPr>
        <w:widowControl w:val="0"/>
        <w:tabs>
          <w:tab w:val="left" w:pos="540"/>
          <w:tab w:val="left" w:pos="569"/>
        </w:tabs>
        <w:jc w:val="both"/>
        <w:rPr>
          <w:sz w:val="22"/>
          <w:szCs w:val="22"/>
          <w:lang w:val="sr-Latn-ME"/>
        </w:rPr>
      </w:pPr>
      <w:r w:rsidRPr="003872C5">
        <w:rPr>
          <w:sz w:val="22"/>
          <w:szCs w:val="22"/>
          <w:lang w:val="sr-Latn-ME"/>
        </w:rPr>
        <w:t>Metotreksat kod ljudi ima jako teratogeno djelovanje, uz povećan rizik od spontanih pobačaja, zastoja u intrauterinom rastu i kongenitalnih malformacija u slučaju izloženosti tokom trudnoće.</w:t>
      </w:r>
    </w:p>
    <w:p w14:paraId="2EC54C31" w14:textId="77777777" w:rsidR="004742A2" w:rsidRPr="003872C5" w:rsidRDefault="004742A2" w:rsidP="00BC596D">
      <w:pPr>
        <w:widowControl w:val="0"/>
        <w:tabs>
          <w:tab w:val="left" w:pos="540"/>
          <w:tab w:val="left" w:pos="569"/>
        </w:tabs>
        <w:jc w:val="both"/>
        <w:rPr>
          <w:sz w:val="22"/>
          <w:szCs w:val="22"/>
          <w:lang w:val="sr-Latn-ME"/>
        </w:rPr>
      </w:pPr>
    </w:p>
    <w:p w14:paraId="6208AEFE" w14:textId="72B56BD5" w:rsidR="004742A2" w:rsidRPr="003872C5" w:rsidRDefault="004742A2" w:rsidP="00D31E6A">
      <w:pPr>
        <w:widowControl w:val="0"/>
        <w:tabs>
          <w:tab w:val="left" w:pos="540"/>
          <w:tab w:val="left" w:pos="569"/>
        </w:tabs>
        <w:ind w:left="540" w:hanging="540"/>
        <w:jc w:val="both"/>
        <w:rPr>
          <w:sz w:val="22"/>
          <w:szCs w:val="22"/>
          <w:lang w:val="sr-Latn-ME"/>
        </w:rPr>
      </w:pPr>
      <w:r w:rsidRPr="003872C5">
        <w:rPr>
          <w:sz w:val="22"/>
          <w:szCs w:val="22"/>
          <w:lang w:val="sr-Latn-ME"/>
        </w:rPr>
        <w:t>•</w:t>
      </w:r>
      <w:r w:rsidRPr="003872C5">
        <w:rPr>
          <w:sz w:val="22"/>
          <w:szCs w:val="22"/>
          <w:lang w:val="sr-Latn-ME"/>
        </w:rPr>
        <w:tab/>
        <w:t>Spontani pobačaji zabilježeni su u 42,5% trudnica izloženih liječenju malom dozom metotreksata (nižoj od 30 mg/nedjeljno), u poređenju sa zabilježenom stopom od 22,5% kod pacijentkinja sa istom bolešću, ali liječenih drugim ljekovima umjesto metotreksata.</w:t>
      </w:r>
    </w:p>
    <w:p w14:paraId="022E3326" w14:textId="787AEF68" w:rsidR="004742A2" w:rsidRPr="003872C5" w:rsidRDefault="004742A2" w:rsidP="00D31E6A">
      <w:pPr>
        <w:widowControl w:val="0"/>
        <w:tabs>
          <w:tab w:val="left" w:pos="540"/>
          <w:tab w:val="left" w:pos="569"/>
        </w:tabs>
        <w:ind w:left="540" w:hanging="540"/>
        <w:jc w:val="both"/>
        <w:rPr>
          <w:sz w:val="22"/>
          <w:szCs w:val="22"/>
          <w:lang w:val="sr-Latn-ME"/>
        </w:rPr>
      </w:pPr>
      <w:r w:rsidRPr="003872C5">
        <w:rPr>
          <w:sz w:val="22"/>
          <w:szCs w:val="22"/>
          <w:lang w:val="sr-Latn-ME"/>
        </w:rPr>
        <w:t>•</w:t>
      </w:r>
      <w:r w:rsidRPr="003872C5">
        <w:rPr>
          <w:sz w:val="22"/>
          <w:szCs w:val="22"/>
          <w:lang w:val="sr-Latn-ME"/>
        </w:rPr>
        <w:tab/>
        <w:t>Veliki urođeni defekti nastali kod 6,6% živorođene djece žena izloženih liječenju niskom dozom metotreksata (nižom od 30 mg/nedjeljno) tokom trudnoće, u poređenju sa približno 4% živorođene djece kod pacijentkinja sa istom bolešću, ali liječenih drugim ljekovima umjesto metotreksata.</w:t>
      </w:r>
    </w:p>
    <w:p w14:paraId="416CE95C" w14:textId="77777777" w:rsidR="004742A2" w:rsidRPr="003872C5" w:rsidRDefault="004742A2" w:rsidP="00BC596D">
      <w:pPr>
        <w:widowControl w:val="0"/>
        <w:tabs>
          <w:tab w:val="left" w:pos="540"/>
          <w:tab w:val="left" w:pos="569"/>
        </w:tabs>
        <w:jc w:val="both"/>
        <w:rPr>
          <w:sz w:val="22"/>
          <w:szCs w:val="22"/>
          <w:lang w:val="sr-Latn-ME"/>
        </w:rPr>
      </w:pPr>
    </w:p>
    <w:p w14:paraId="0A413CE1" w14:textId="36A3FA15" w:rsidR="004742A2" w:rsidRPr="003872C5" w:rsidRDefault="004742A2" w:rsidP="00BC596D">
      <w:pPr>
        <w:widowControl w:val="0"/>
        <w:tabs>
          <w:tab w:val="left" w:pos="540"/>
          <w:tab w:val="left" w:pos="569"/>
        </w:tabs>
        <w:jc w:val="both"/>
        <w:rPr>
          <w:sz w:val="22"/>
          <w:szCs w:val="22"/>
          <w:lang w:val="sr-Latn-ME"/>
        </w:rPr>
      </w:pPr>
      <w:r w:rsidRPr="003872C5">
        <w:rPr>
          <w:sz w:val="22"/>
          <w:szCs w:val="22"/>
          <w:lang w:val="sr-Latn-ME"/>
        </w:rPr>
        <w:t>Dostupni podaci o izloženosti metotreksatu tokom trudnoće u dozi višoj od 30 mg nedjeljno su nedovoljni, ali očekuju se više stope spontanih pobačaja i kongenitalnih malformacija, posebno pri primjeni doza koje se uobičajeno koriste u onkološkim indikacijama.</w:t>
      </w:r>
    </w:p>
    <w:p w14:paraId="03C92EAD" w14:textId="77777777" w:rsidR="004742A2" w:rsidRPr="003872C5" w:rsidRDefault="004742A2" w:rsidP="00BC596D">
      <w:pPr>
        <w:widowControl w:val="0"/>
        <w:tabs>
          <w:tab w:val="left" w:pos="540"/>
          <w:tab w:val="left" w:pos="569"/>
        </w:tabs>
        <w:jc w:val="both"/>
        <w:rPr>
          <w:sz w:val="22"/>
          <w:szCs w:val="22"/>
          <w:lang w:val="sr-Latn-ME"/>
        </w:rPr>
      </w:pPr>
    </w:p>
    <w:p w14:paraId="58105965" w14:textId="2FE9393A" w:rsidR="004742A2" w:rsidRPr="003872C5" w:rsidRDefault="004742A2" w:rsidP="00BC596D">
      <w:pPr>
        <w:widowControl w:val="0"/>
        <w:tabs>
          <w:tab w:val="left" w:pos="540"/>
          <w:tab w:val="left" w:pos="569"/>
        </w:tabs>
        <w:jc w:val="both"/>
        <w:rPr>
          <w:sz w:val="22"/>
          <w:szCs w:val="22"/>
          <w:lang w:val="sr-Latn-ME"/>
        </w:rPr>
      </w:pPr>
      <w:r w:rsidRPr="003872C5">
        <w:rPr>
          <w:sz w:val="22"/>
          <w:szCs w:val="22"/>
          <w:lang w:val="sr-Latn-ME"/>
        </w:rPr>
        <w:t>Kada se primjena metotreksata prekine prije koncepcije, prijavljene su normalne trudnoće.</w:t>
      </w:r>
    </w:p>
    <w:p w14:paraId="06425A87" w14:textId="77777777" w:rsidR="004742A2" w:rsidRPr="003872C5" w:rsidRDefault="004742A2" w:rsidP="00BC596D">
      <w:pPr>
        <w:widowControl w:val="0"/>
        <w:tabs>
          <w:tab w:val="left" w:pos="540"/>
          <w:tab w:val="left" w:pos="569"/>
        </w:tabs>
        <w:jc w:val="both"/>
        <w:rPr>
          <w:sz w:val="22"/>
          <w:szCs w:val="22"/>
          <w:lang w:val="sr-Latn-ME"/>
        </w:rPr>
      </w:pPr>
    </w:p>
    <w:p w14:paraId="3A97908F" w14:textId="7130D9F6" w:rsidR="004742A2" w:rsidRPr="003872C5" w:rsidRDefault="004742A2" w:rsidP="00BC596D">
      <w:pPr>
        <w:widowControl w:val="0"/>
        <w:tabs>
          <w:tab w:val="left" w:pos="540"/>
          <w:tab w:val="left" w:pos="569"/>
        </w:tabs>
        <w:jc w:val="both"/>
        <w:rPr>
          <w:sz w:val="22"/>
          <w:szCs w:val="22"/>
          <w:lang w:val="sr-Latn-ME"/>
        </w:rPr>
      </w:pPr>
      <w:r w:rsidRPr="003872C5">
        <w:rPr>
          <w:sz w:val="22"/>
          <w:szCs w:val="22"/>
          <w:lang w:val="sr-Latn-ME"/>
        </w:rPr>
        <w:t>Kada se primjenjuje u onkološkim indikacijama, metotreksat ne treba da se uzima tokom trudnoće, posebno tokom prvog trimestra trudnoće. U svakom pojedinačnom slučaju mora se procijeniti odnos koristi terapije u odnosu na rizik za fetus. Ukoliko se lijek koristi tokom trudnoće ili pacijentkinja ostane u drugom stanju dok uzima metotreksat, pacijentkinju treba informisati o potencijalnom riziku po fetus.</w:t>
      </w:r>
    </w:p>
    <w:p w14:paraId="63919B88" w14:textId="77777777" w:rsidR="004742A2" w:rsidRPr="003872C5" w:rsidRDefault="004742A2" w:rsidP="00BC596D">
      <w:pPr>
        <w:widowControl w:val="0"/>
        <w:tabs>
          <w:tab w:val="left" w:pos="540"/>
          <w:tab w:val="left" w:pos="569"/>
        </w:tabs>
        <w:jc w:val="both"/>
        <w:rPr>
          <w:sz w:val="22"/>
          <w:szCs w:val="22"/>
          <w:lang w:val="sr-Latn-ME"/>
        </w:rPr>
      </w:pPr>
    </w:p>
    <w:p w14:paraId="3BAB8B02" w14:textId="7A26B0C5" w:rsidR="004742A2" w:rsidRPr="003872C5" w:rsidRDefault="004742A2" w:rsidP="00BC596D">
      <w:pPr>
        <w:widowControl w:val="0"/>
        <w:tabs>
          <w:tab w:val="left" w:pos="540"/>
          <w:tab w:val="left" w:pos="569"/>
        </w:tabs>
        <w:jc w:val="both"/>
        <w:rPr>
          <w:sz w:val="22"/>
          <w:szCs w:val="22"/>
          <w:lang w:val="sr-Latn-ME"/>
        </w:rPr>
      </w:pPr>
      <w:r w:rsidRPr="003872C5">
        <w:rPr>
          <w:sz w:val="22"/>
          <w:szCs w:val="22"/>
          <w:u w:val="single"/>
          <w:lang w:val="sr-Latn-ME"/>
        </w:rPr>
        <w:t>Žene u reproduktivnom periodu/Kontracepcija kod žena</w:t>
      </w:r>
    </w:p>
    <w:p w14:paraId="3F00ACAF" w14:textId="6E68475F" w:rsidR="004742A2" w:rsidRPr="003872C5" w:rsidRDefault="004742A2" w:rsidP="00BC596D">
      <w:pPr>
        <w:widowControl w:val="0"/>
        <w:tabs>
          <w:tab w:val="left" w:pos="540"/>
          <w:tab w:val="left" w:pos="569"/>
        </w:tabs>
        <w:jc w:val="both"/>
        <w:rPr>
          <w:sz w:val="22"/>
          <w:szCs w:val="22"/>
          <w:lang w:val="sr-Latn-ME"/>
        </w:rPr>
      </w:pPr>
      <w:r w:rsidRPr="003872C5">
        <w:rPr>
          <w:sz w:val="22"/>
          <w:szCs w:val="22"/>
          <w:lang w:val="sr-Latn-ME"/>
        </w:rPr>
        <w:t>Žene ne smiju ostati u drugom stanju tokom terapije metotreksatom, i treba da koriste efektivnu kontracepciju tokom terapije metotreksatom i najmanje 6 mjeseci nakon prestanka terapije (vidjeti dio 4.4). Prije započinjanja terapije, žene u reproduktivnom periodu moraju biti obav</w:t>
      </w:r>
      <w:r w:rsidR="00D31E6A" w:rsidRPr="003872C5">
        <w:rPr>
          <w:sz w:val="22"/>
          <w:szCs w:val="22"/>
          <w:lang w:val="sr-Latn-ME"/>
        </w:rPr>
        <w:t>i</w:t>
      </w:r>
      <w:r w:rsidRPr="003872C5">
        <w:rPr>
          <w:sz w:val="22"/>
          <w:szCs w:val="22"/>
          <w:lang w:val="sr-Latn-ME"/>
        </w:rPr>
        <w:t>ještene o riziku od malformacija koji je povezan sa terapijom metotreksatom, a trudnoća se mora sa sigurnošću isključiti, preduzimanjem odgovarajućih mjera, npr. test trudnoće. Tokom terapije test trudnoće treba ponoviti, ukoliko je klinički potrebno (npr. nakon razmaka u primjeni kontracepcije). Pacijentkinje u reproduktivnom periodu moraju se posavjetovati o sprečavanju trudnoće i planiranju.</w:t>
      </w:r>
    </w:p>
    <w:p w14:paraId="17ED9110" w14:textId="77777777" w:rsidR="004742A2" w:rsidRPr="003872C5" w:rsidRDefault="004742A2" w:rsidP="00BC596D">
      <w:pPr>
        <w:widowControl w:val="0"/>
        <w:tabs>
          <w:tab w:val="left" w:pos="540"/>
          <w:tab w:val="left" w:pos="569"/>
        </w:tabs>
        <w:jc w:val="both"/>
        <w:rPr>
          <w:sz w:val="22"/>
          <w:szCs w:val="22"/>
          <w:lang w:val="sr-Latn-ME"/>
        </w:rPr>
      </w:pPr>
    </w:p>
    <w:p w14:paraId="0FE2E456" w14:textId="77777777" w:rsidR="004742A2" w:rsidRPr="003872C5" w:rsidRDefault="004742A2" w:rsidP="00BC596D">
      <w:pPr>
        <w:widowControl w:val="0"/>
        <w:tabs>
          <w:tab w:val="left" w:pos="540"/>
          <w:tab w:val="left" w:pos="569"/>
        </w:tabs>
        <w:jc w:val="both"/>
        <w:rPr>
          <w:sz w:val="22"/>
          <w:szCs w:val="22"/>
          <w:u w:val="single"/>
          <w:lang w:val="sr-Latn-ME"/>
        </w:rPr>
      </w:pPr>
      <w:r w:rsidRPr="003872C5">
        <w:rPr>
          <w:sz w:val="22"/>
          <w:szCs w:val="22"/>
          <w:u w:val="single"/>
          <w:lang w:val="sr-Latn-ME"/>
        </w:rPr>
        <w:t>Kontracepcija kod muškaraca</w:t>
      </w:r>
    </w:p>
    <w:p w14:paraId="0E5E82B3" w14:textId="3F2A69F6" w:rsidR="004742A2" w:rsidRPr="003872C5" w:rsidRDefault="004742A2" w:rsidP="00BC596D">
      <w:pPr>
        <w:widowControl w:val="0"/>
        <w:tabs>
          <w:tab w:val="left" w:pos="540"/>
          <w:tab w:val="left" w:pos="569"/>
        </w:tabs>
        <w:jc w:val="both"/>
        <w:rPr>
          <w:sz w:val="22"/>
          <w:szCs w:val="22"/>
          <w:lang w:val="sr-Latn-ME"/>
        </w:rPr>
      </w:pPr>
      <w:r w:rsidRPr="003872C5">
        <w:rPr>
          <w:sz w:val="22"/>
          <w:szCs w:val="22"/>
          <w:lang w:val="sr-Latn-ME"/>
        </w:rPr>
        <w:t xml:space="preserve">Nije poznato da li je metotreksat prisutan u spermatozoidu. Ispitivanja na životinjama pokazala su da je metotreksat genotoksičan, tako da se rizik od genotoksičnog dejstva na ćelije sperme ne može u potpunosti isključiti. Ograničeno kliničko iskustvo ne ukazuje na povećan rizik od malformacija ili </w:t>
      </w:r>
      <w:r w:rsidRPr="003872C5">
        <w:rPr>
          <w:sz w:val="22"/>
          <w:szCs w:val="22"/>
          <w:lang w:val="sr-Latn-ME"/>
        </w:rPr>
        <w:lastRenderedPageBreak/>
        <w:t>pobačaja nakon izloženosti oca niskoj dozi metotreksata (nižoj od 30 mg nedjeljno). Za više doze nema dovoljno podataka da bi se proc</w:t>
      </w:r>
      <w:r w:rsidR="00307C92" w:rsidRPr="003872C5">
        <w:rPr>
          <w:sz w:val="22"/>
          <w:szCs w:val="22"/>
          <w:lang w:val="sr-Latn-ME"/>
        </w:rPr>
        <w:t>ij</w:t>
      </w:r>
      <w:r w:rsidRPr="003872C5">
        <w:rPr>
          <w:sz w:val="22"/>
          <w:szCs w:val="22"/>
          <w:lang w:val="sr-Latn-ME"/>
        </w:rPr>
        <w:t xml:space="preserve">enili rizici od malformacija ili pobačaja nakon izloženosti oca. </w:t>
      </w:r>
    </w:p>
    <w:p w14:paraId="75149DCE" w14:textId="32D69715" w:rsidR="004742A2" w:rsidRPr="003872C5" w:rsidRDefault="004742A2" w:rsidP="00BC596D">
      <w:pPr>
        <w:widowControl w:val="0"/>
        <w:tabs>
          <w:tab w:val="left" w:pos="540"/>
          <w:tab w:val="left" w:pos="569"/>
        </w:tabs>
        <w:jc w:val="both"/>
        <w:rPr>
          <w:sz w:val="22"/>
          <w:szCs w:val="22"/>
          <w:lang w:val="sr-Latn-ME"/>
        </w:rPr>
      </w:pPr>
      <w:r w:rsidRPr="003872C5">
        <w:rPr>
          <w:sz w:val="22"/>
          <w:szCs w:val="22"/>
          <w:lang w:val="sr-Latn-ME"/>
        </w:rPr>
        <w:t>Kao m</w:t>
      </w:r>
      <w:r w:rsidR="00307C92" w:rsidRPr="003872C5">
        <w:rPr>
          <w:sz w:val="22"/>
          <w:szCs w:val="22"/>
          <w:lang w:val="sr-Latn-ME"/>
        </w:rPr>
        <w:t>j</w:t>
      </w:r>
      <w:r w:rsidRPr="003872C5">
        <w:rPr>
          <w:sz w:val="22"/>
          <w:szCs w:val="22"/>
          <w:lang w:val="sr-Latn-ME"/>
        </w:rPr>
        <w:t>era opreza, polno aktivnim pacijentima ili njihovim partnerkama se preporučuje upotreba efektivne kontracepcije tokom l</w:t>
      </w:r>
      <w:r w:rsidR="00307C92" w:rsidRPr="003872C5">
        <w:rPr>
          <w:sz w:val="22"/>
          <w:szCs w:val="22"/>
          <w:lang w:val="sr-Latn-ME"/>
        </w:rPr>
        <w:t>ij</w:t>
      </w:r>
      <w:r w:rsidRPr="003872C5">
        <w:rPr>
          <w:sz w:val="22"/>
          <w:szCs w:val="22"/>
          <w:lang w:val="sr-Latn-ME"/>
        </w:rPr>
        <w:t>ečenja</w:t>
      </w:r>
      <w:r w:rsidR="000A656C" w:rsidRPr="003872C5">
        <w:rPr>
          <w:sz w:val="22"/>
          <w:szCs w:val="22"/>
          <w:lang w:val="sr-Latn-ME"/>
        </w:rPr>
        <w:t xml:space="preserve">, a kod muških </w:t>
      </w:r>
      <w:r w:rsidRPr="003872C5">
        <w:rPr>
          <w:sz w:val="22"/>
          <w:szCs w:val="22"/>
          <w:lang w:val="sr-Latn-ME"/>
        </w:rPr>
        <w:t xml:space="preserve">pacijenata i najmanje </w:t>
      </w:r>
      <w:r w:rsidR="000A656C" w:rsidRPr="003872C5">
        <w:rPr>
          <w:sz w:val="22"/>
          <w:szCs w:val="22"/>
          <w:lang w:val="sr-Latn-ME"/>
        </w:rPr>
        <w:t xml:space="preserve">3 mjeseca </w:t>
      </w:r>
      <w:r w:rsidRPr="003872C5">
        <w:rPr>
          <w:sz w:val="22"/>
          <w:szCs w:val="22"/>
          <w:lang w:val="sr-Latn-ME"/>
        </w:rPr>
        <w:t>nakon prestanka prim</w:t>
      </w:r>
      <w:r w:rsidR="00307C92" w:rsidRPr="003872C5">
        <w:rPr>
          <w:sz w:val="22"/>
          <w:szCs w:val="22"/>
          <w:lang w:val="sr-Latn-ME"/>
        </w:rPr>
        <w:t>j</w:t>
      </w:r>
      <w:r w:rsidRPr="003872C5">
        <w:rPr>
          <w:sz w:val="22"/>
          <w:szCs w:val="22"/>
          <w:lang w:val="sr-Latn-ME"/>
        </w:rPr>
        <w:t>ene metotreksata. Muškarci ne sm</w:t>
      </w:r>
      <w:r w:rsidR="00307C92" w:rsidRPr="003872C5">
        <w:rPr>
          <w:sz w:val="22"/>
          <w:szCs w:val="22"/>
          <w:lang w:val="sr-Latn-ME"/>
        </w:rPr>
        <w:t>i</w:t>
      </w:r>
      <w:r w:rsidRPr="003872C5">
        <w:rPr>
          <w:sz w:val="22"/>
          <w:szCs w:val="22"/>
          <w:lang w:val="sr-Latn-ME"/>
        </w:rPr>
        <w:t>ju da doniraju spermu tokom l</w:t>
      </w:r>
      <w:r w:rsidR="00307C92" w:rsidRPr="003872C5">
        <w:rPr>
          <w:sz w:val="22"/>
          <w:szCs w:val="22"/>
          <w:lang w:val="sr-Latn-ME"/>
        </w:rPr>
        <w:t>ij</w:t>
      </w:r>
      <w:r w:rsidRPr="003872C5">
        <w:rPr>
          <w:sz w:val="22"/>
          <w:szCs w:val="22"/>
          <w:lang w:val="sr-Latn-ME"/>
        </w:rPr>
        <w:t xml:space="preserve">ečenja i </w:t>
      </w:r>
      <w:r w:rsidR="000A656C" w:rsidRPr="003872C5">
        <w:rPr>
          <w:sz w:val="22"/>
          <w:szCs w:val="22"/>
          <w:lang w:val="sr-Latn-ME"/>
        </w:rPr>
        <w:t xml:space="preserve">3 mjeseca </w:t>
      </w:r>
      <w:r w:rsidRPr="003872C5">
        <w:rPr>
          <w:sz w:val="22"/>
          <w:szCs w:val="22"/>
          <w:lang w:val="sr-Latn-ME"/>
        </w:rPr>
        <w:t>nakon prestanka prim</w:t>
      </w:r>
      <w:r w:rsidR="00307C92" w:rsidRPr="003872C5">
        <w:rPr>
          <w:sz w:val="22"/>
          <w:szCs w:val="22"/>
          <w:lang w:val="sr-Latn-ME"/>
        </w:rPr>
        <w:t>j</w:t>
      </w:r>
      <w:r w:rsidRPr="003872C5">
        <w:rPr>
          <w:sz w:val="22"/>
          <w:szCs w:val="22"/>
          <w:lang w:val="sr-Latn-ME"/>
        </w:rPr>
        <w:t>ene metotreksata.</w:t>
      </w:r>
    </w:p>
    <w:p w14:paraId="7AA40B59" w14:textId="77777777" w:rsidR="00307C92" w:rsidRPr="003872C5" w:rsidRDefault="00307C92" w:rsidP="00BC596D">
      <w:pPr>
        <w:widowControl w:val="0"/>
        <w:tabs>
          <w:tab w:val="left" w:pos="540"/>
          <w:tab w:val="left" w:pos="569"/>
        </w:tabs>
        <w:jc w:val="both"/>
        <w:rPr>
          <w:sz w:val="22"/>
          <w:szCs w:val="22"/>
          <w:u w:val="single"/>
          <w:lang w:val="sr-Latn-ME"/>
        </w:rPr>
      </w:pPr>
    </w:p>
    <w:p w14:paraId="7B49F025" w14:textId="39585FE4" w:rsidR="00307C92" w:rsidRPr="003872C5" w:rsidRDefault="00307C92" w:rsidP="00BC596D">
      <w:pPr>
        <w:widowControl w:val="0"/>
        <w:tabs>
          <w:tab w:val="left" w:pos="540"/>
          <w:tab w:val="left" w:pos="569"/>
        </w:tabs>
        <w:jc w:val="both"/>
        <w:rPr>
          <w:sz w:val="22"/>
          <w:szCs w:val="22"/>
          <w:lang w:val="sr-Latn-ME"/>
        </w:rPr>
      </w:pPr>
      <w:r w:rsidRPr="003872C5">
        <w:rPr>
          <w:sz w:val="22"/>
          <w:szCs w:val="22"/>
          <w:u w:val="single"/>
          <w:lang w:val="sr-Latn-ME"/>
        </w:rPr>
        <w:t>Dojenje</w:t>
      </w:r>
    </w:p>
    <w:p w14:paraId="5FF52DEA" w14:textId="2BD57594" w:rsidR="00EB2031" w:rsidRPr="003872C5" w:rsidRDefault="00307C92" w:rsidP="00BC596D">
      <w:pPr>
        <w:widowControl w:val="0"/>
        <w:tabs>
          <w:tab w:val="left" w:pos="540"/>
          <w:tab w:val="left" w:pos="569"/>
        </w:tabs>
        <w:jc w:val="both"/>
        <w:rPr>
          <w:sz w:val="22"/>
          <w:szCs w:val="22"/>
          <w:lang w:val="sr-Latn-ME"/>
        </w:rPr>
      </w:pPr>
      <w:r w:rsidRPr="003872C5">
        <w:rPr>
          <w:sz w:val="22"/>
          <w:szCs w:val="22"/>
          <w:lang w:val="sr-Latn-ME"/>
        </w:rPr>
        <w:t>S obzirom da metotreksat prolazi u majčino mlijeko i može uzrokovati toksičnost kod odojčadi, dojenje je kontraindikovano tokom terapije (vidjeti dio 4.3). Ako primjena lijeka tokom dojenja postane neophodna, dojenje treba prekinuti prije terapije.</w:t>
      </w:r>
    </w:p>
    <w:p w14:paraId="7C21D47F" w14:textId="77777777" w:rsidR="00307C92" w:rsidRPr="003872C5" w:rsidRDefault="00307C92" w:rsidP="00BC596D">
      <w:pPr>
        <w:widowControl w:val="0"/>
        <w:tabs>
          <w:tab w:val="left" w:pos="540"/>
          <w:tab w:val="left" w:pos="569"/>
        </w:tabs>
        <w:jc w:val="both"/>
        <w:rPr>
          <w:sz w:val="22"/>
          <w:szCs w:val="22"/>
          <w:lang w:val="sr-Latn-ME"/>
        </w:rPr>
      </w:pPr>
    </w:p>
    <w:p w14:paraId="06875772" w14:textId="77777777" w:rsidR="0072020E" w:rsidRPr="003872C5" w:rsidRDefault="0072020E" w:rsidP="00BC596D">
      <w:pPr>
        <w:widowControl w:val="0"/>
        <w:tabs>
          <w:tab w:val="left" w:pos="540"/>
          <w:tab w:val="left" w:pos="569"/>
        </w:tabs>
        <w:ind w:left="540" w:hanging="540"/>
        <w:jc w:val="both"/>
        <w:rPr>
          <w:b/>
          <w:bCs/>
          <w:sz w:val="22"/>
          <w:szCs w:val="22"/>
          <w:lang w:val="sr-Latn-ME"/>
        </w:rPr>
      </w:pPr>
      <w:r w:rsidRPr="003872C5">
        <w:rPr>
          <w:b/>
          <w:bCs/>
          <w:sz w:val="22"/>
          <w:szCs w:val="22"/>
          <w:lang w:val="sr-Latn-ME"/>
        </w:rPr>
        <w:t xml:space="preserve">4.7. </w:t>
      </w:r>
      <w:r w:rsidR="00480FB1" w:rsidRPr="003872C5">
        <w:rPr>
          <w:b/>
          <w:bCs/>
          <w:sz w:val="22"/>
          <w:szCs w:val="22"/>
          <w:lang w:val="sr-Latn-ME"/>
        </w:rPr>
        <w:tab/>
      </w:r>
      <w:r w:rsidRPr="003872C5">
        <w:rPr>
          <w:b/>
          <w:bCs/>
          <w:sz w:val="22"/>
          <w:szCs w:val="22"/>
          <w:lang w:val="sr-Latn-ME"/>
        </w:rPr>
        <w:t xml:space="preserve">Uticaj na </w:t>
      </w:r>
      <w:r w:rsidR="002031B3" w:rsidRPr="003872C5">
        <w:rPr>
          <w:b/>
          <w:bCs/>
          <w:sz w:val="22"/>
          <w:szCs w:val="22"/>
          <w:lang w:val="sr-Latn-ME"/>
        </w:rPr>
        <w:t xml:space="preserve">sposobnost </w:t>
      </w:r>
      <w:r w:rsidR="00F34554" w:rsidRPr="003872C5">
        <w:rPr>
          <w:b/>
          <w:bCs/>
          <w:sz w:val="22"/>
          <w:szCs w:val="22"/>
          <w:lang w:val="sr-Latn-ME"/>
        </w:rPr>
        <w:t>upravljanja vozili</w:t>
      </w:r>
      <w:r w:rsidRPr="003872C5">
        <w:rPr>
          <w:b/>
          <w:bCs/>
          <w:sz w:val="22"/>
          <w:szCs w:val="22"/>
          <w:lang w:val="sr-Latn-ME"/>
        </w:rPr>
        <w:t>m</w:t>
      </w:r>
      <w:r w:rsidR="00F34554" w:rsidRPr="003872C5">
        <w:rPr>
          <w:b/>
          <w:bCs/>
          <w:sz w:val="22"/>
          <w:szCs w:val="22"/>
          <w:lang w:val="sr-Latn-ME"/>
        </w:rPr>
        <w:t>a</w:t>
      </w:r>
      <w:r w:rsidRPr="003872C5">
        <w:rPr>
          <w:b/>
          <w:bCs/>
          <w:sz w:val="22"/>
          <w:szCs w:val="22"/>
          <w:lang w:val="sr-Latn-ME"/>
        </w:rPr>
        <w:t xml:space="preserve"> i </w:t>
      </w:r>
      <w:r w:rsidR="000D3449" w:rsidRPr="003872C5">
        <w:rPr>
          <w:b/>
          <w:bCs/>
          <w:sz w:val="22"/>
          <w:szCs w:val="22"/>
          <w:lang w:val="sr-Latn-ME"/>
        </w:rPr>
        <w:t xml:space="preserve">rukovanje </w:t>
      </w:r>
      <w:r w:rsidRPr="003872C5">
        <w:rPr>
          <w:b/>
          <w:bCs/>
          <w:sz w:val="22"/>
          <w:szCs w:val="22"/>
          <w:lang w:val="sr-Latn-ME"/>
        </w:rPr>
        <w:t>mašinama</w:t>
      </w:r>
    </w:p>
    <w:p w14:paraId="1352EA30" w14:textId="77777777" w:rsidR="00307C92" w:rsidRPr="003872C5" w:rsidRDefault="00307C92" w:rsidP="00BC596D">
      <w:pPr>
        <w:widowControl w:val="0"/>
        <w:tabs>
          <w:tab w:val="left" w:pos="540"/>
          <w:tab w:val="left" w:pos="569"/>
        </w:tabs>
        <w:ind w:left="540" w:hanging="540"/>
        <w:jc w:val="both"/>
        <w:rPr>
          <w:b/>
          <w:bCs/>
          <w:sz w:val="22"/>
          <w:szCs w:val="22"/>
          <w:lang w:val="sr-Latn-ME"/>
        </w:rPr>
      </w:pPr>
    </w:p>
    <w:p w14:paraId="7D370348" w14:textId="2B80839D" w:rsidR="00307C92" w:rsidRPr="003872C5" w:rsidRDefault="00307C92" w:rsidP="003872C5">
      <w:pPr>
        <w:pStyle w:val="BodyText"/>
        <w:jc w:val="both"/>
        <w:rPr>
          <w:lang w:val="sr-Latn-ME"/>
        </w:rPr>
      </w:pPr>
      <w:r w:rsidRPr="003872C5">
        <w:rPr>
          <w:lang w:val="sr-Latn-ME"/>
        </w:rPr>
        <w:t>Pošto se tokom upotrebe metotreksata mogu javiti neželjena dejstva centralnog nervnog sistema kao što su umor i vrtoglavica, u izolovanim slučajevima može biti smanjena sposobnost upravljanja vozilima i/ili rukovanja mašinama. Ovo je u većoj mjeri prim</w:t>
      </w:r>
      <w:r w:rsidR="0000300C" w:rsidRPr="003872C5">
        <w:rPr>
          <w:lang w:val="sr-Latn-ME"/>
        </w:rPr>
        <w:t>i</w:t>
      </w:r>
      <w:r w:rsidRPr="003872C5">
        <w:rPr>
          <w:lang w:val="sr-Latn-ME"/>
        </w:rPr>
        <w:t>jećeno u slučajevima kada se konzumira alkohol.</w:t>
      </w:r>
    </w:p>
    <w:p w14:paraId="1132616C" w14:textId="77777777" w:rsidR="0072020E" w:rsidRPr="003872C5" w:rsidRDefault="0072020E" w:rsidP="00BC596D">
      <w:pPr>
        <w:widowControl w:val="0"/>
        <w:tabs>
          <w:tab w:val="left" w:pos="540"/>
          <w:tab w:val="left" w:pos="569"/>
        </w:tabs>
        <w:jc w:val="both"/>
        <w:rPr>
          <w:b/>
          <w:bCs/>
          <w:sz w:val="22"/>
          <w:szCs w:val="22"/>
          <w:lang w:val="sr-Latn-ME"/>
        </w:rPr>
      </w:pPr>
    </w:p>
    <w:p w14:paraId="54D017C4" w14:textId="77777777" w:rsidR="0072020E"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4.8. </w:t>
      </w:r>
      <w:r w:rsidR="00480FB1" w:rsidRPr="003872C5">
        <w:rPr>
          <w:b/>
          <w:bCs/>
          <w:sz w:val="22"/>
          <w:szCs w:val="22"/>
          <w:lang w:val="sr-Latn-ME"/>
        </w:rPr>
        <w:tab/>
      </w:r>
      <w:r w:rsidRPr="003872C5">
        <w:rPr>
          <w:b/>
          <w:bCs/>
          <w:sz w:val="22"/>
          <w:szCs w:val="22"/>
          <w:lang w:val="sr-Latn-ME"/>
        </w:rPr>
        <w:t>Neželjena dejstva</w:t>
      </w:r>
    </w:p>
    <w:p w14:paraId="492897A1" w14:textId="77777777" w:rsidR="00307C92" w:rsidRPr="003872C5" w:rsidRDefault="00307C92" w:rsidP="00BC596D">
      <w:pPr>
        <w:widowControl w:val="0"/>
        <w:tabs>
          <w:tab w:val="left" w:pos="540"/>
          <w:tab w:val="left" w:pos="569"/>
        </w:tabs>
        <w:jc w:val="both"/>
        <w:rPr>
          <w:b/>
          <w:bCs/>
          <w:sz w:val="22"/>
          <w:szCs w:val="22"/>
          <w:lang w:val="sr-Latn-ME"/>
        </w:rPr>
      </w:pPr>
    </w:p>
    <w:p w14:paraId="6AB186B9" w14:textId="052B8AF9" w:rsidR="00307C92" w:rsidRPr="003872C5" w:rsidRDefault="00307C92" w:rsidP="003872C5">
      <w:pPr>
        <w:pStyle w:val="BodyText"/>
        <w:jc w:val="both"/>
        <w:rPr>
          <w:lang w:val="sr-Latn-ME"/>
        </w:rPr>
      </w:pPr>
      <w:r w:rsidRPr="003872C5">
        <w:rPr>
          <w:lang w:val="sr-Latn-ME"/>
        </w:rPr>
        <w:t xml:space="preserve">Učestalost i težina neželjenih dejstava zavise od primjenjene doze i učestalosti primjene metotreksata. Međutim, s obzirom da se teška neželjena dejstva </w:t>
      </w:r>
      <w:r w:rsidRPr="003872C5">
        <w:rPr>
          <w:spacing w:val="-3"/>
          <w:lang w:val="sr-Latn-ME"/>
        </w:rPr>
        <w:t xml:space="preserve">mogu </w:t>
      </w:r>
      <w:r w:rsidRPr="003872C5">
        <w:rPr>
          <w:lang w:val="sr-Latn-ME"/>
        </w:rPr>
        <w:t>javiti pri nižim dozama, neophodno je da ljekari prate redovno pacijenta u kratkim vremenskim</w:t>
      </w:r>
      <w:r w:rsidRPr="003872C5">
        <w:rPr>
          <w:spacing w:val="-33"/>
          <w:lang w:val="sr-Latn-ME"/>
        </w:rPr>
        <w:t xml:space="preserve"> </w:t>
      </w:r>
      <w:r w:rsidRPr="003872C5">
        <w:rPr>
          <w:lang w:val="sr-Latn-ME"/>
        </w:rPr>
        <w:t>intervalima.</w:t>
      </w:r>
    </w:p>
    <w:p w14:paraId="727F2F39" w14:textId="77777777" w:rsidR="00396D5D" w:rsidRPr="003872C5" w:rsidRDefault="00396D5D" w:rsidP="003872C5">
      <w:pPr>
        <w:pStyle w:val="BodyText"/>
        <w:jc w:val="both"/>
        <w:rPr>
          <w:lang w:val="sr-Latn-ME"/>
        </w:rPr>
      </w:pPr>
    </w:p>
    <w:p w14:paraId="378A5AF9" w14:textId="054B5554" w:rsidR="00307C92" w:rsidRPr="003872C5" w:rsidRDefault="00307C92" w:rsidP="003872C5">
      <w:pPr>
        <w:pStyle w:val="BodyText"/>
        <w:jc w:val="both"/>
        <w:rPr>
          <w:lang w:val="sr-Latn-ME"/>
        </w:rPr>
      </w:pPr>
      <w:r w:rsidRPr="003872C5">
        <w:rPr>
          <w:lang w:val="sr-Latn-ME"/>
        </w:rPr>
        <w:t xml:space="preserve">Većina neželjenih dejstava je reverzibilna ako se na vrijeme uoče. </w:t>
      </w:r>
    </w:p>
    <w:p w14:paraId="361534BC" w14:textId="77777777" w:rsidR="00396D5D" w:rsidRPr="003872C5" w:rsidRDefault="00396D5D" w:rsidP="003872C5">
      <w:pPr>
        <w:pStyle w:val="BodyText"/>
        <w:jc w:val="both"/>
        <w:rPr>
          <w:lang w:val="sr-Latn-ME"/>
        </w:rPr>
      </w:pPr>
    </w:p>
    <w:p w14:paraId="51D0CE49" w14:textId="35F2F63C" w:rsidR="00307C92" w:rsidRPr="003872C5" w:rsidRDefault="00307C92" w:rsidP="003872C5">
      <w:pPr>
        <w:pStyle w:val="BodyText"/>
        <w:jc w:val="both"/>
        <w:rPr>
          <w:lang w:val="sr-Latn-ME"/>
        </w:rPr>
      </w:pPr>
      <w:r w:rsidRPr="003872C5">
        <w:rPr>
          <w:lang w:val="sr-Latn-ME"/>
        </w:rPr>
        <w:t>Međutim, neke od dolje navedenih ozbiljnih neželjenih reakcija mogu dovesti do iznenadne smrti u veoma rijetkim slučajevima.</w:t>
      </w:r>
    </w:p>
    <w:p w14:paraId="44DD1D5C" w14:textId="77777777" w:rsidR="00396D5D" w:rsidRPr="003872C5" w:rsidRDefault="00396D5D" w:rsidP="003872C5">
      <w:pPr>
        <w:pStyle w:val="BodyText"/>
        <w:jc w:val="both"/>
        <w:rPr>
          <w:lang w:val="sr-Latn-ME"/>
        </w:rPr>
      </w:pPr>
    </w:p>
    <w:p w14:paraId="52869977" w14:textId="0E637E14" w:rsidR="00307C92" w:rsidRPr="003872C5" w:rsidRDefault="00307C92" w:rsidP="003872C5">
      <w:pPr>
        <w:pStyle w:val="BodyText"/>
        <w:jc w:val="both"/>
        <w:rPr>
          <w:lang w:val="sr-Latn-ME"/>
        </w:rPr>
      </w:pPr>
      <w:r w:rsidRPr="003872C5">
        <w:rPr>
          <w:lang w:val="sr-Latn-ME"/>
        </w:rPr>
        <w:t>Ako se ovakve neželjene reakcije jave, dozu treba smanjiti ili prekinuti terapiju u zavisnosti od ozbiljnosti i intenziteta i prim</w:t>
      </w:r>
      <w:r w:rsidR="00396D5D" w:rsidRPr="003872C5">
        <w:rPr>
          <w:lang w:val="sr-Latn-ME"/>
        </w:rPr>
        <w:t>i</w:t>
      </w:r>
      <w:r w:rsidRPr="003872C5">
        <w:rPr>
          <w:lang w:val="sr-Latn-ME"/>
        </w:rPr>
        <w:t>jeniti odgovarajuće mjere (vidjeti dio 4.9). Terapiju metotreksatom treba uvesti ponovo sa oprezom, sa pažljivom procjenom neophodnosti terapije i sa povećanom pažnjom u smislu moguće ponovne pojave toksičnosti.</w:t>
      </w:r>
    </w:p>
    <w:p w14:paraId="10BA46FF" w14:textId="77777777" w:rsidR="00307C92" w:rsidRPr="003872C5" w:rsidRDefault="00307C92" w:rsidP="00BC596D">
      <w:pPr>
        <w:pStyle w:val="BodyText"/>
        <w:ind w:left="232"/>
        <w:jc w:val="both"/>
        <w:rPr>
          <w:lang w:val="sr-Latn-ME"/>
        </w:rPr>
      </w:pPr>
    </w:p>
    <w:p w14:paraId="5542532B" w14:textId="77777777" w:rsidR="00307C92" w:rsidRPr="003872C5" w:rsidRDefault="00307C92" w:rsidP="003872C5">
      <w:pPr>
        <w:pStyle w:val="BodyText"/>
        <w:jc w:val="both"/>
        <w:rPr>
          <w:lang w:val="sr-Latn-ME"/>
        </w:rPr>
      </w:pPr>
      <w:r w:rsidRPr="003872C5">
        <w:rPr>
          <w:lang w:val="sr-Latn-ME"/>
        </w:rPr>
        <w:t xml:space="preserve">Mijelosupresija i mukozitis su obično toksična dejstva koja ograničavaju dozu. Njihova ozbiljnost zavisi od doze, načina i trajanja upotrebe metotreksata. Mukozitis se pojavljuje približno 3-7 dana nakon upotrebe metotreksata, leukopenija i trombocitopenija se javljaju 5-13 dana nakon upotrebe metotreksata. Mijelosupresija i mukozitis su generalno reverzibilni u roku od 14 dana kod pacijenata sa neometanim mehanizmima eliminacije. </w:t>
      </w:r>
    </w:p>
    <w:p w14:paraId="6C7D6ABD" w14:textId="77777777" w:rsidR="00307C92" w:rsidRPr="003872C5" w:rsidRDefault="00307C92" w:rsidP="00BC596D">
      <w:pPr>
        <w:pStyle w:val="BodyText"/>
        <w:ind w:left="232"/>
        <w:jc w:val="both"/>
        <w:rPr>
          <w:lang w:val="sr-Latn-ME"/>
        </w:rPr>
      </w:pPr>
    </w:p>
    <w:p w14:paraId="2274D7DD" w14:textId="437A4F84" w:rsidR="00307C92" w:rsidRPr="003872C5" w:rsidRDefault="00307C92" w:rsidP="003872C5">
      <w:pPr>
        <w:pStyle w:val="BodyText"/>
        <w:jc w:val="both"/>
        <w:rPr>
          <w:lang w:val="sr-Latn-ME"/>
        </w:rPr>
      </w:pPr>
      <w:r w:rsidRPr="003872C5">
        <w:rPr>
          <w:lang w:val="sr-Latn-ME"/>
        </w:rPr>
        <w:t xml:space="preserve">Neželjene reakcije koje se najčešće prijavljuju su trombocitopenija, leukopenija, glavobolja, vrtoglavica, kašalj, gubitak apetita, dijareja, bol u stomaku, mučnina, povraćanje, ulcerozni stomatitis (naročito u prvih 24-48 sati nakon primjene metotreksata), povećanje vrijednosti hepatičnih enzima i bilirubina, alopecija, smanjen klirens kreatinina, umor i malaksalost. </w:t>
      </w:r>
    </w:p>
    <w:p w14:paraId="29DB859E" w14:textId="77777777" w:rsidR="00307C92" w:rsidRPr="003872C5" w:rsidRDefault="00307C92" w:rsidP="00BC596D">
      <w:pPr>
        <w:pStyle w:val="BodyText"/>
        <w:ind w:left="232"/>
        <w:jc w:val="both"/>
        <w:rPr>
          <w:b/>
          <w:bCs/>
          <w:lang w:val="sr-Latn-ME"/>
        </w:rPr>
      </w:pPr>
      <w:r w:rsidRPr="003872C5">
        <w:rPr>
          <w:b/>
          <w:bCs/>
          <w:lang w:val="sr-Latn-ME"/>
        </w:rPr>
        <w:t xml:space="preserve">    </w:t>
      </w:r>
    </w:p>
    <w:p w14:paraId="748B7126" w14:textId="7315E412" w:rsidR="00307C92" w:rsidRPr="003872C5" w:rsidRDefault="00307C92" w:rsidP="003872C5">
      <w:pPr>
        <w:pStyle w:val="BodyText"/>
        <w:jc w:val="both"/>
        <w:rPr>
          <w:lang w:val="sr-Latn-ME"/>
        </w:rPr>
      </w:pPr>
      <w:r w:rsidRPr="003872C5">
        <w:rPr>
          <w:lang w:val="sr-Latn-ME"/>
        </w:rPr>
        <w:t>Ulcerozni stomatitis je obično prvi znak toksičnosti.</w:t>
      </w:r>
    </w:p>
    <w:p w14:paraId="2480B21F" w14:textId="77777777" w:rsidR="00307C92" w:rsidRPr="003872C5" w:rsidRDefault="00307C92" w:rsidP="00BC596D">
      <w:pPr>
        <w:pStyle w:val="BodyText"/>
        <w:jc w:val="both"/>
        <w:rPr>
          <w:sz w:val="21"/>
          <w:lang w:val="sr-Latn-ME"/>
        </w:rPr>
      </w:pPr>
    </w:p>
    <w:p w14:paraId="7BFE2F39" w14:textId="09835F22" w:rsidR="00396D5D" w:rsidRPr="003872C5" w:rsidRDefault="00307C92" w:rsidP="00BC596D">
      <w:pPr>
        <w:pStyle w:val="BodyText"/>
        <w:jc w:val="both"/>
        <w:rPr>
          <w:sz w:val="21"/>
          <w:lang w:val="sr-Latn-ME"/>
        </w:rPr>
      </w:pPr>
      <w:r w:rsidRPr="003872C5">
        <w:rPr>
          <w:lang w:val="sr-Latn-ME"/>
        </w:rPr>
        <w:t>Učestalost u ovoj tabeli se definiše prema sl</w:t>
      </w:r>
      <w:r w:rsidR="0000300C" w:rsidRPr="003872C5">
        <w:rPr>
          <w:lang w:val="sr-Latn-ME"/>
        </w:rPr>
        <w:t>j</w:t>
      </w:r>
      <w:r w:rsidRPr="003872C5">
        <w:rPr>
          <w:lang w:val="sr-Latn-ME"/>
        </w:rPr>
        <w:t xml:space="preserve">edećoj konvenciji: veoma često (≥ 1/10), često (≥ 1/100 </w:t>
      </w:r>
      <w:r w:rsidRPr="003872C5">
        <w:rPr>
          <w:spacing w:val="-3"/>
          <w:lang w:val="sr-Latn-ME"/>
        </w:rPr>
        <w:t xml:space="preserve">do </w:t>
      </w:r>
      <w:r w:rsidRPr="003872C5">
        <w:rPr>
          <w:lang w:val="sr-Latn-ME"/>
        </w:rPr>
        <w:t>&lt; 1/10), povremeno (≥ 1/1000 do &lt; 1/100), rijetko (≥ 1/10</w:t>
      </w:r>
      <w:r w:rsidR="00396D5D" w:rsidRPr="003872C5">
        <w:rPr>
          <w:lang w:val="sr-Latn-ME"/>
        </w:rPr>
        <w:t xml:space="preserve"> </w:t>
      </w:r>
      <w:r w:rsidRPr="003872C5">
        <w:rPr>
          <w:lang w:val="sr-Latn-ME"/>
        </w:rPr>
        <w:t>000 do &lt; 1/1000), veoma rijetko (&lt; 1/10</w:t>
      </w:r>
      <w:r w:rsidR="00396D5D" w:rsidRPr="003872C5">
        <w:rPr>
          <w:lang w:val="sr-Latn-ME"/>
        </w:rPr>
        <w:t xml:space="preserve"> </w:t>
      </w:r>
      <w:r w:rsidRPr="003872C5">
        <w:rPr>
          <w:lang w:val="sr-Latn-ME"/>
        </w:rPr>
        <w:t xml:space="preserve">000), nepoznata učestalost </w:t>
      </w:r>
      <w:r w:rsidRPr="003872C5">
        <w:rPr>
          <w:spacing w:val="2"/>
          <w:lang w:val="sr-Latn-ME"/>
        </w:rPr>
        <w:t xml:space="preserve">(ne </w:t>
      </w:r>
      <w:r w:rsidRPr="003872C5">
        <w:rPr>
          <w:lang w:val="sr-Latn-ME"/>
        </w:rPr>
        <w:t>može se procjeniti na osnovu dostupnih</w:t>
      </w:r>
      <w:r w:rsidRPr="003872C5">
        <w:rPr>
          <w:spacing w:val="-28"/>
          <w:lang w:val="sr-Latn-ME"/>
        </w:rPr>
        <w:t xml:space="preserve"> </w:t>
      </w:r>
      <w:r w:rsidRPr="003872C5">
        <w:rPr>
          <w:lang w:val="sr-Latn-ME"/>
        </w:rPr>
        <w:t>podataka).</w:t>
      </w:r>
    </w:p>
    <w:p w14:paraId="5F910DCD" w14:textId="345CDFE9" w:rsidR="00307C92" w:rsidRPr="003872C5" w:rsidRDefault="00307C92" w:rsidP="003872C5">
      <w:pPr>
        <w:pStyle w:val="BodyText"/>
        <w:jc w:val="both"/>
        <w:rPr>
          <w:lang w:val="sr-Latn-ME"/>
        </w:rPr>
      </w:pPr>
      <w:r w:rsidRPr="003872C5">
        <w:rPr>
          <w:lang w:val="sr-Latn-ME"/>
        </w:rPr>
        <w:t>Više detalja je navedeno u sljedećoj tabeli.</w:t>
      </w:r>
    </w:p>
    <w:p w14:paraId="5ACB69CF" w14:textId="77777777" w:rsidR="00307C92" w:rsidRPr="003872C5" w:rsidRDefault="00307C92" w:rsidP="003872C5">
      <w:pPr>
        <w:pStyle w:val="BodyText"/>
        <w:spacing w:line="478" w:lineRule="auto"/>
        <w:jc w:val="both"/>
        <w:rPr>
          <w:lang w:val="sr-Latn-ME"/>
        </w:rPr>
      </w:pPr>
      <w:r w:rsidRPr="003872C5">
        <w:rPr>
          <w:lang w:val="sr-Latn-ME"/>
        </w:rPr>
        <w:t xml:space="preserve">U svakoj grupi učestalosti, neželjena dejstva su navedena prema opadajućem stepenu ozbiljnosti.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884"/>
        <w:gridCol w:w="1032"/>
        <w:gridCol w:w="6"/>
        <w:gridCol w:w="973"/>
        <w:gridCol w:w="22"/>
        <w:gridCol w:w="1268"/>
        <w:gridCol w:w="17"/>
        <w:gridCol w:w="1882"/>
        <w:gridCol w:w="62"/>
        <w:gridCol w:w="1842"/>
      </w:tblGrid>
      <w:tr w:rsidR="00307C92" w:rsidRPr="003872C5" w14:paraId="0BC745DC" w14:textId="77777777" w:rsidTr="003872C5">
        <w:trPr>
          <w:trHeight w:hRule="exact" w:val="514"/>
          <w:jc w:val="center"/>
        </w:trPr>
        <w:tc>
          <w:tcPr>
            <w:tcW w:w="1075" w:type="dxa"/>
          </w:tcPr>
          <w:p w14:paraId="35A75444" w14:textId="77777777" w:rsidR="00307C92" w:rsidRPr="003872C5" w:rsidRDefault="00307C92" w:rsidP="00BC596D">
            <w:pPr>
              <w:widowControl w:val="0"/>
              <w:jc w:val="both"/>
              <w:rPr>
                <w:sz w:val="22"/>
                <w:szCs w:val="22"/>
                <w:lang w:val="sr-Latn-ME"/>
              </w:rPr>
            </w:pPr>
          </w:p>
        </w:tc>
        <w:tc>
          <w:tcPr>
            <w:tcW w:w="884" w:type="dxa"/>
          </w:tcPr>
          <w:p w14:paraId="6F588001" w14:textId="77777777" w:rsidR="00307C92" w:rsidRPr="003872C5" w:rsidRDefault="00307C92" w:rsidP="003872C5">
            <w:pPr>
              <w:pStyle w:val="TableParagraph"/>
              <w:spacing w:line="249" w:lineRule="exact"/>
              <w:jc w:val="center"/>
              <w:rPr>
                <w:b/>
                <w:lang w:val="sr-Latn-ME"/>
              </w:rPr>
            </w:pPr>
            <w:r w:rsidRPr="003872C5">
              <w:rPr>
                <w:b/>
                <w:lang w:val="sr-Latn-ME"/>
              </w:rPr>
              <w:t>Veoma često</w:t>
            </w:r>
          </w:p>
        </w:tc>
        <w:tc>
          <w:tcPr>
            <w:tcW w:w="1038" w:type="dxa"/>
            <w:gridSpan w:val="2"/>
          </w:tcPr>
          <w:p w14:paraId="31339542" w14:textId="77777777" w:rsidR="00307C92" w:rsidRPr="003872C5" w:rsidRDefault="00307C92" w:rsidP="003872C5">
            <w:pPr>
              <w:pStyle w:val="TableParagraph"/>
              <w:spacing w:line="249" w:lineRule="exact"/>
              <w:jc w:val="center"/>
              <w:rPr>
                <w:b/>
                <w:lang w:val="sr-Latn-ME"/>
              </w:rPr>
            </w:pPr>
            <w:r w:rsidRPr="003872C5">
              <w:rPr>
                <w:b/>
                <w:lang w:val="sr-Latn-ME"/>
              </w:rPr>
              <w:t>Često</w:t>
            </w:r>
          </w:p>
        </w:tc>
        <w:tc>
          <w:tcPr>
            <w:tcW w:w="995" w:type="dxa"/>
            <w:gridSpan w:val="2"/>
          </w:tcPr>
          <w:p w14:paraId="22F1D839" w14:textId="77777777" w:rsidR="00307C92" w:rsidRPr="003872C5" w:rsidRDefault="00307C92" w:rsidP="003872C5">
            <w:pPr>
              <w:pStyle w:val="TableParagraph"/>
              <w:spacing w:line="249" w:lineRule="exact"/>
              <w:jc w:val="center"/>
              <w:rPr>
                <w:b/>
                <w:lang w:val="sr-Latn-ME"/>
              </w:rPr>
            </w:pPr>
            <w:r w:rsidRPr="003872C5">
              <w:rPr>
                <w:b/>
                <w:lang w:val="sr-Latn-ME"/>
              </w:rPr>
              <w:t>Povremeno</w:t>
            </w:r>
          </w:p>
        </w:tc>
        <w:tc>
          <w:tcPr>
            <w:tcW w:w="1285" w:type="dxa"/>
            <w:gridSpan w:val="2"/>
          </w:tcPr>
          <w:p w14:paraId="3300D4FB" w14:textId="0F662A5B" w:rsidR="00307C92" w:rsidRPr="003872C5" w:rsidRDefault="00307C92" w:rsidP="003872C5">
            <w:pPr>
              <w:pStyle w:val="TableParagraph"/>
              <w:spacing w:line="249" w:lineRule="exact"/>
              <w:ind w:left="100"/>
              <w:jc w:val="center"/>
              <w:rPr>
                <w:b/>
                <w:lang w:val="sr-Latn-ME"/>
              </w:rPr>
            </w:pPr>
            <w:r w:rsidRPr="003872C5">
              <w:rPr>
                <w:b/>
                <w:lang w:val="sr-Latn-ME"/>
              </w:rPr>
              <w:t>Rijetko</w:t>
            </w:r>
          </w:p>
        </w:tc>
        <w:tc>
          <w:tcPr>
            <w:tcW w:w="1944" w:type="dxa"/>
            <w:gridSpan w:val="2"/>
          </w:tcPr>
          <w:p w14:paraId="41F76598" w14:textId="37E6037A" w:rsidR="00307C92" w:rsidRPr="003872C5" w:rsidRDefault="00307C92" w:rsidP="003872C5">
            <w:pPr>
              <w:pStyle w:val="TableParagraph"/>
              <w:spacing w:line="242" w:lineRule="auto"/>
              <w:jc w:val="center"/>
              <w:rPr>
                <w:b/>
                <w:lang w:val="sr-Latn-ME"/>
              </w:rPr>
            </w:pPr>
            <w:r w:rsidRPr="003872C5">
              <w:rPr>
                <w:b/>
                <w:lang w:val="sr-Latn-ME"/>
              </w:rPr>
              <w:t>Veoma rijetko</w:t>
            </w:r>
          </w:p>
        </w:tc>
        <w:tc>
          <w:tcPr>
            <w:tcW w:w="1842" w:type="dxa"/>
          </w:tcPr>
          <w:p w14:paraId="4B014BD7" w14:textId="77777777" w:rsidR="00307C92" w:rsidRPr="003872C5" w:rsidRDefault="00307C92" w:rsidP="003872C5">
            <w:pPr>
              <w:pStyle w:val="TableParagraph"/>
              <w:spacing w:line="249" w:lineRule="exact"/>
              <w:jc w:val="center"/>
              <w:rPr>
                <w:b/>
                <w:lang w:val="sr-Latn-ME"/>
              </w:rPr>
            </w:pPr>
            <w:r w:rsidRPr="003872C5">
              <w:rPr>
                <w:b/>
                <w:lang w:val="sr-Latn-ME"/>
              </w:rPr>
              <w:t>Nepoznata učestalost</w:t>
            </w:r>
          </w:p>
        </w:tc>
      </w:tr>
      <w:tr w:rsidR="00307C92" w:rsidRPr="003872C5" w14:paraId="18AC7F22" w14:textId="77777777" w:rsidTr="003872C5">
        <w:trPr>
          <w:trHeight w:val="4021"/>
          <w:jc w:val="center"/>
        </w:trPr>
        <w:tc>
          <w:tcPr>
            <w:tcW w:w="1075" w:type="dxa"/>
          </w:tcPr>
          <w:p w14:paraId="76CFB8B9" w14:textId="77777777" w:rsidR="00307C92" w:rsidRPr="003872C5" w:rsidRDefault="00307C92" w:rsidP="003872C5">
            <w:pPr>
              <w:pStyle w:val="TableParagraph"/>
              <w:spacing w:line="249" w:lineRule="exact"/>
              <w:ind w:left="0"/>
              <w:rPr>
                <w:b/>
                <w:lang w:val="sr-Latn-ME"/>
              </w:rPr>
            </w:pPr>
            <w:r w:rsidRPr="003872C5">
              <w:rPr>
                <w:b/>
                <w:lang w:val="sr-Latn-ME"/>
              </w:rPr>
              <w:lastRenderedPageBreak/>
              <w:t>Infekcije i</w:t>
            </w:r>
          </w:p>
          <w:p w14:paraId="19EE8D11" w14:textId="77777777" w:rsidR="00307C92" w:rsidRPr="003872C5" w:rsidRDefault="00307C92" w:rsidP="003872C5">
            <w:pPr>
              <w:pStyle w:val="TableParagraph"/>
              <w:spacing w:line="249" w:lineRule="exact"/>
              <w:ind w:left="0"/>
              <w:rPr>
                <w:b/>
                <w:lang w:val="sr-Latn-ME"/>
              </w:rPr>
            </w:pPr>
            <w:r w:rsidRPr="003872C5">
              <w:rPr>
                <w:b/>
                <w:lang w:val="sr-Latn-ME"/>
              </w:rPr>
              <w:t>infestacije</w:t>
            </w:r>
          </w:p>
        </w:tc>
        <w:tc>
          <w:tcPr>
            <w:tcW w:w="884" w:type="dxa"/>
          </w:tcPr>
          <w:p w14:paraId="6FA68264" w14:textId="77777777" w:rsidR="00307C92" w:rsidRPr="003872C5" w:rsidRDefault="00307C92" w:rsidP="003872C5">
            <w:pPr>
              <w:widowControl w:val="0"/>
              <w:rPr>
                <w:sz w:val="22"/>
                <w:szCs w:val="22"/>
                <w:lang w:val="sr-Latn-ME"/>
              </w:rPr>
            </w:pPr>
          </w:p>
        </w:tc>
        <w:tc>
          <w:tcPr>
            <w:tcW w:w="1038" w:type="dxa"/>
            <w:gridSpan w:val="2"/>
          </w:tcPr>
          <w:p w14:paraId="61E51F87" w14:textId="77777777" w:rsidR="00307C92" w:rsidRPr="003872C5" w:rsidRDefault="00307C92" w:rsidP="003872C5">
            <w:pPr>
              <w:widowControl w:val="0"/>
              <w:rPr>
                <w:sz w:val="22"/>
                <w:szCs w:val="22"/>
                <w:lang w:val="sr-Latn-ME"/>
              </w:rPr>
            </w:pPr>
            <w:r w:rsidRPr="003872C5">
              <w:rPr>
                <w:sz w:val="22"/>
                <w:szCs w:val="22"/>
                <w:lang w:val="sr-Latn-ME"/>
              </w:rPr>
              <w:t>Herpes</w:t>
            </w:r>
          </w:p>
          <w:p w14:paraId="2DF758C8" w14:textId="77777777" w:rsidR="00307C92" w:rsidRPr="003872C5" w:rsidRDefault="00307C92" w:rsidP="003872C5">
            <w:pPr>
              <w:widowControl w:val="0"/>
              <w:rPr>
                <w:sz w:val="22"/>
                <w:szCs w:val="22"/>
                <w:lang w:val="sr-Latn-ME"/>
              </w:rPr>
            </w:pPr>
            <w:r w:rsidRPr="003872C5">
              <w:rPr>
                <w:sz w:val="22"/>
                <w:szCs w:val="22"/>
                <w:lang w:val="sr-Latn-ME"/>
              </w:rPr>
              <w:t>zoster</w:t>
            </w:r>
          </w:p>
        </w:tc>
        <w:tc>
          <w:tcPr>
            <w:tcW w:w="995" w:type="dxa"/>
            <w:gridSpan w:val="2"/>
          </w:tcPr>
          <w:p w14:paraId="0515C93A" w14:textId="77777777" w:rsidR="00307C92" w:rsidRPr="003872C5" w:rsidRDefault="00307C92" w:rsidP="003872C5">
            <w:pPr>
              <w:pStyle w:val="TableParagraph"/>
              <w:spacing w:line="247" w:lineRule="exact"/>
              <w:ind w:left="0"/>
              <w:rPr>
                <w:lang w:val="sr-Latn-ME"/>
              </w:rPr>
            </w:pPr>
            <w:r w:rsidRPr="003872C5">
              <w:rPr>
                <w:lang w:val="sr-Latn-ME"/>
              </w:rPr>
              <w:t>Oportunističke infekcije</w:t>
            </w:r>
          </w:p>
          <w:p w14:paraId="2FD55E02" w14:textId="77777777" w:rsidR="00307C92" w:rsidRPr="003872C5" w:rsidRDefault="00307C92" w:rsidP="003872C5">
            <w:pPr>
              <w:pStyle w:val="TableParagraph"/>
              <w:spacing w:line="247" w:lineRule="exact"/>
              <w:ind w:left="0"/>
              <w:rPr>
                <w:lang w:val="sr-Latn-ME"/>
              </w:rPr>
            </w:pPr>
            <w:r w:rsidRPr="003872C5">
              <w:rPr>
                <w:lang w:val="sr-Latn-ME"/>
              </w:rPr>
              <w:t>(mogu biti</w:t>
            </w:r>
          </w:p>
          <w:p w14:paraId="27844573" w14:textId="77777777" w:rsidR="00307C92" w:rsidRPr="003872C5" w:rsidRDefault="00307C92" w:rsidP="003872C5">
            <w:pPr>
              <w:widowControl w:val="0"/>
              <w:rPr>
                <w:sz w:val="22"/>
                <w:szCs w:val="22"/>
                <w:lang w:val="sr-Latn-ME"/>
              </w:rPr>
            </w:pPr>
            <w:r w:rsidRPr="003872C5">
              <w:rPr>
                <w:sz w:val="22"/>
                <w:szCs w:val="22"/>
                <w:lang w:val="sr-Latn-ME"/>
              </w:rPr>
              <w:t>sa smrtnim ishodom)</w:t>
            </w:r>
          </w:p>
        </w:tc>
        <w:tc>
          <w:tcPr>
            <w:tcW w:w="1285" w:type="dxa"/>
            <w:gridSpan w:val="2"/>
          </w:tcPr>
          <w:p w14:paraId="186914A3" w14:textId="37FAEDB4" w:rsidR="00307C92" w:rsidRPr="003872C5" w:rsidRDefault="00307C92">
            <w:pPr>
              <w:widowControl w:val="0"/>
              <w:rPr>
                <w:sz w:val="22"/>
                <w:szCs w:val="22"/>
                <w:lang w:val="sr-Latn-ME"/>
              </w:rPr>
            </w:pPr>
            <w:r w:rsidRPr="003872C5">
              <w:rPr>
                <w:sz w:val="22"/>
                <w:szCs w:val="22"/>
                <w:lang w:val="sr-Latn-ME"/>
              </w:rPr>
              <w:t>Sepsa (uključujući sepsu</w:t>
            </w:r>
            <w:r w:rsidR="0000300C" w:rsidRPr="003872C5">
              <w:rPr>
                <w:sz w:val="22"/>
                <w:szCs w:val="22"/>
                <w:lang w:val="sr-Latn-ME"/>
              </w:rPr>
              <w:t xml:space="preserve"> </w:t>
            </w:r>
            <w:r w:rsidRPr="003872C5">
              <w:rPr>
                <w:sz w:val="22"/>
                <w:szCs w:val="22"/>
                <w:lang w:val="sr-Latn-ME"/>
              </w:rPr>
              <w:t>sa smrtnim ishodom)</w:t>
            </w:r>
          </w:p>
        </w:tc>
        <w:tc>
          <w:tcPr>
            <w:tcW w:w="1944" w:type="dxa"/>
            <w:gridSpan w:val="2"/>
          </w:tcPr>
          <w:p w14:paraId="12496C1D" w14:textId="77777777" w:rsidR="00307C92" w:rsidRPr="003872C5" w:rsidRDefault="00307C92" w:rsidP="003872C5">
            <w:pPr>
              <w:pStyle w:val="TableParagraph"/>
              <w:spacing w:line="247" w:lineRule="exact"/>
              <w:ind w:left="0"/>
              <w:rPr>
                <w:lang w:val="sr-Latn-ME"/>
              </w:rPr>
            </w:pPr>
            <w:r w:rsidRPr="003872C5">
              <w:rPr>
                <w:lang w:val="sr-Latn-ME"/>
              </w:rPr>
              <w:t>Herpes simpleks hepatitis, kriptokokoza, histoplazmoza</w:t>
            </w:r>
            <w:r w:rsidRPr="003872C5" w:rsidDel="0074193E">
              <w:rPr>
                <w:lang w:val="sr-Latn-ME"/>
              </w:rPr>
              <w:t xml:space="preserve"> </w:t>
            </w:r>
            <w:r w:rsidRPr="003872C5">
              <w:rPr>
                <w:lang w:val="sr-Latn-ME"/>
              </w:rPr>
              <w:t>infekcije citomegalovirusom uključujući pneumoniju,</w:t>
            </w:r>
          </w:p>
          <w:p w14:paraId="25C53F2C" w14:textId="77777777" w:rsidR="00307C92" w:rsidRPr="003872C5" w:rsidRDefault="00307C92" w:rsidP="003872C5">
            <w:pPr>
              <w:pStyle w:val="TableParagraph"/>
              <w:spacing w:line="247" w:lineRule="exact"/>
              <w:ind w:left="0"/>
              <w:rPr>
                <w:lang w:val="sr-Latn-ME"/>
              </w:rPr>
            </w:pPr>
            <w:r w:rsidRPr="003872C5">
              <w:rPr>
                <w:lang w:val="sr-Latn-ME"/>
              </w:rPr>
              <w:t xml:space="preserve">diseminovani herpes simpleks, nokardiozu, </w:t>
            </w:r>
            <w:r w:rsidRPr="003872C5">
              <w:rPr>
                <w:rStyle w:val="Emphasis"/>
                <w:bCs/>
                <w:shd w:val="clear" w:color="auto" w:fill="FFFFFF"/>
                <w:lang w:val="sr-Latn-ME"/>
              </w:rPr>
              <w:t>Pneumocystis jiroveci pneumonija</w:t>
            </w:r>
            <w:r w:rsidRPr="003872C5">
              <w:rPr>
                <w:lang w:val="sr-Latn-ME"/>
              </w:rPr>
              <w:t>*</w:t>
            </w:r>
          </w:p>
        </w:tc>
        <w:tc>
          <w:tcPr>
            <w:tcW w:w="1842" w:type="dxa"/>
          </w:tcPr>
          <w:p w14:paraId="1B153C06" w14:textId="77777777" w:rsidR="00307C92" w:rsidRPr="003872C5" w:rsidRDefault="00307C92">
            <w:pPr>
              <w:widowControl w:val="0"/>
              <w:rPr>
                <w:sz w:val="22"/>
                <w:szCs w:val="22"/>
                <w:lang w:val="sr-Latn-ME"/>
              </w:rPr>
            </w:pPr>
            <w:r w:rsidRPr="003872C5">
              <w:rPr>
                <w:sz w:val="22"/>
                <w:szCs w:val="22"/>
                <w:lang w:val="sr-Latn-ME"/>
              </w:rPr>
              <w:t>Pneumonija, reaktivacija infekcije hepatitisa B, pogoršanje infekcije hepatitisa C</w:t>
            </w:r>
          </w:p>
        </w:tc>
      </w:tr>
      <w:tr w:rsidR="00307C92" w:rsidRPr="003872C5" w14:paraId="4153598C" w14:textId="77777777" w:rsidTr="003872C5">
        <w:trPr>
          <w:trHeight w:hRule="exact" w:val="2493"/>
          <w:jc w:val="center"/>
        </w:trPr>
        <w:tc>
          <w:tcPr>
            <w:tcW w:w="1075" w:type="dxa"/>
            <w:tcBorders>
              <w:top w:val="single" w:sz="4" w:space="0" w:color="000000"/>
              <w:left w:val="single" w:sz="4" w:space="0" w:color="000000"/>
              <w:bottom w:val="single" w:sz="4" w:space="0" w:color="000000"/>
              <w:right w:val="single" w:sz="4" w:space="0" w:color="000000"/>
            </w:tcBorders>
          </w:tcPr>
          <w:p w14:paraId="2C9603BC" w14:textId="0FE55FFD" w:rsidR="00307C92" w:rsidRPr="003872C5" w:rsidRDefault="00307C92">
            <w:pPr>
              <w:widowControl w:val="0"/>
              <w:rPr>
                <w:b/>
                <w:bCs/>
                <w:sz w:val="22"/>
                <w:szCs w:val="22"/>
                <w:lang w:val="sr-Latn-ME"/>
              </w:rPr>
            </w:pPr>
            <w:r w:rsidRPr="003872C5">
              <w:rPr>
                <w:b/>
                <w:bCs/>
                <w:sz w:val="22"/>
                <w:szCs w:val="22"/>
                <w:lang w:val="sr-Latn-ME"/>
              </w:rPr>
              <w:t xml:space="preserve">Neoplazme </w:t>
            </w:r>
          </w:p>
          <w:p w14:paraId="121A089C" w14:textId="77777777" w:rsidR="00307C92" w:rsidRPr="003872C5" w:rsidRDefault="00307C92">
            <w:pPr>
              <w:widowControl w:val="0"/>
              <w:rPr>
                <w:b/>
                <w:bCs/>
                <w:sz w:val="22"/>
                <w:szCs w:val="22"/>
                <w:lang w:val="sr-Latn-ME"/>
              </w:rPr>
            </w:pPr>
            <w:r w:rsidRPr="003872C5">
              <w:rPr>
                <w:b/>
                <w:bCs/>
                <w:sz w:val="22"/>
                <w:szCs w:val="22"/>
                <w:lang w:val="sr-Latn-ME"/>
              </w:rPr>
              <w:t>benigne,</w:t>
            </w:r>
          </w:p>
          <w:p w14:paraId="0BC8FCD3" w14:textId="77777777" w:rsidR="00307C92" w:rsidRPr="003872C5" w:rsidRDefault="00307C92">
            <w:pPr>
              <w:widowControl w:val="0"/>
              <w:rPr>
                <w:b/>
                <w:bCs/>
                <w:sz w:val="22"/>
                <w:szCs w:val="22"/>
                <w:lang w:val="sr-Latn-ME"/>
              </w:rPr>
            </w:pPr>
            <w:r w:rsidRPr="003872C5">
              <w:rPr>
                <w:b/>
                <w:bCs/>
                <w:sz w:val="22"/>
                <w:szCs w:val="22"/>
                <w:lang w:val="sr-Latn-ME"/>
              </w:rPr>
              <w:t>maligne i</w:t>
            </w:r>
          </w:p>
          <w:p w14:paraId="3897EE50" w14:textId="77777777" w:rsidR="00307C92" w:rsidRPr="003872C5" w:rsidRDefault="00307C92">
            <w:pPr>
              <w:widowControl w:val="0"/>
              <w:rPr>
                <w:b/>
                <w:bCs/>
                <w:sz w:val="22"/>
                <w:szCs w:val="22"/>
                <w:lang w:val="sr-Latn-ME"/>
              </w:rPr>
            </w:pPr>
            <w:r w:rsidRPr="003872C5">
              <w:rPr>
                <w:b/>
                <w:bCs/>
                <w:sz w:val="22"/>
                <w:szCs w:val="22"/>
                <w:lang w:val="sr-Latn-ME"/>
              </w:rPr>
              <w:t>neodređene</w:t>
            </w:r>
          </w:p>
          <w:p w14:paraId="4F18AA2B" w14:textId="6DA02F12" w:rsidR="00307C92" w:rsidRPr="003872C5" w:rsidRDefault="00307C92">
            <w:pPr>
              <w:widowControl w:val="0"/>
              <w:rPr>
                <w:b/>
                <w:bCs/>
                <w:sz w:val="22"/>
                <w:szCs w:val="22"/>
                <w:lang w:val="sr-Latn-ME"/>
              </w:rPr>
            </w:pPr>
            <w:r w:rsidRPr="003872C5">
              <w:rPr>
                <w:b/>
                <w:bCs/>
                <w:sz w:val="22"/>
                <w:szCs w:val="22"/>
                <w:lang w:val="sr-Latn-ME"/>
              </w:rPr>
              <w:t>(uključujući</w:t>
            </w:r>
            <w:r w:rsidR="006B62BB" w:rsidRPr="003872C5">
              <w:rPr>
                <w:b/>
                <w:bCs/>
                <w:sz w:val="22"/>
                <w:szCs w:val="22"/>
                <w:lang w:val="sr-Latn-ME"/>
              </w:rPr>
              <w:t xml:space="preserve"> </w:t>
            </w:r>
            <w:r w:rsidRPr="003872C5">
              <w:rPr>
                <w:b/>
                <w:bCs/>
                <w:sz w:val="22"/>
                <w:szCs w:val="22"/>
                <w:lang w:val="sr-Latn-ME"/>
              </w:rPr>
              <w:t>ciste i</w:t>
            </w:r>
          </w:p>
          <w:p w14:paraId="0045060C" w14:textId="77777777" w:rsidR="00307C92" w:rsidRPr="003872C5" w:rsidRDefault="00307C92">
            <w:pPr>
              <w:widowControl w:val="0"/>
              <w:rPr>
                <w:sz w:val="22"/>
                <w:szCs w:val="22"/>
                <w:lang w:val="sr-Latn-ME"/>
              </w:rPr>
            </w:pPr>
            <w:r w:rsidRPr="003872C5">
              <w:rPr>
                <w:b/>
                <w:bCs/>
                <w:sz w:val="22"/>
                <w:szCs w:val="22"/>
                <w:lang w:val="sr-Latn-ME"/>
              </w:rPr>
              <w:t>polipe)</w:t>
            </w:r>
          </w:p>
        </w:tc>
        <w:tc>
          <w:tcPr>
            <w:tcW w:w="884" w:type="dxa"/>
            <w:tcBorders>
              <w:top w:val="single" w:sz="4" w:space="0" w:color="000000"/>
              <w:left w:val="single" w:sz="4" w:space="0" w:color="000000"/>
              <w:bottom w:val="single" w:sz="4" w:space="0" w:color="000000"/>
              <w:right w:val="single" w:sz="4" w:space="0" w:color="000000"/>
            </w:tcBorders>
          </w:tcPr>
          <w:p w14:paraId="7305A657" w14:textId="77777777" w:rsidR="00307C92" w:rsidRPr="003872C5" w:rsidRDefault="00307C92" w:rsidP="003872C5">
            <w:pPr>
              <w:widowControl w:val="0"/>
              <w:rPr>
                <w:sz w:val="22"/>
                <w:szCs w:val="22"/>
                <w:lang w:val="sr-Latn-ME"/>
              </w:rPr>
            </w:pPr>
          </w:p>
        </w:tc>
        <w:tc>
          <w:tcPr>
            <w:tcW w:w="1032" w:type="dxa"/>
            <w:tcBorders>
              <w:top w:val="single" w:sz="4" w:space="0" w:color="000000"/>
              <w:left w:val="single" w:sz="4" w:space="0" w:color="000000"/>
              <w:bottom w:val="single" w:sz="4" w:space="0" w:color="000000"/>
              <w:right w:val="single" w:sz="4" w:space="0" w:color="000000"/>
            </w:tcBorders>
          </w:tcPr>
          <w:p w14:paraId="3ACB4959" w14:textId="77777777" w:rsidR="00307C92" w:rsidRPr="003872C5" w:rsidRDefault="00307C92" w:rsidP="003872C5">
            <w:pPr>
              <w:widowControl w:val="0"/>
              <w:rPr>
                <w:sz w:val="22"/>
                <w:szCs w:val="22"/>
                <w:lang w:val="sr-Latn-ME"/>
              </w:rPr>
            </w:pPr>
          </w:p>
        </w:tc>
        <w:tc>
          <w:tcPr>
            <w:tcW w:w="979" w:type="dxa"/>
            <w:gridSpan w:val="2"/>
            <w:tcBorders>
              <w:top w:val="single" w:sz="4" w:space="0" w:color="000000"/>
              <w:left w:val="single" w:sz="4" w:space="0" w:color="000000"/>
              <w:bottom w:val="single" w:sz="4" w:space="0" w:color="000000"/>
              <w:right w:val="single" w:sz="4" w:space="0" w:color="000000"/>
            </w:tcBorders>
          </w:tcPr>
          <w:p w14:paraId="23C9B938" w14:textId="77777777" w:rsidR="00307C92" w:rsidRPr="003872C5" w:rsidRDefault="00307C92" w:rsidP="003872C5">
            <w:pPr>
              <w:widowControl w:val="0"/>
              <w:rPr>
                <w:sz w:val="22"/>
                <w:szCs w:val="22"/>
                <w:lang w:val="sr-Latn-ME"/>
              </w:rPr>
            </w:pPr>
            <w:r w:rsidRPr="003872C5">
              <w:rPr>
                <w:sz w:val="22"/>
                <w:szCs w:val="22"/>
                <w:lang w:val="sr-Latn-ME"/>
              </w:rPr>
              <w:t>Maligni limfom*</w:t>
            </w:r>
          </w:p>
        </w:tc>
        <w:tc>
          <w:tcPr>
            <w:tcW w:w="1290" w:type="dxa"/>
            <w:gridSpan w:val="2"/>
            <w:tcBorders>
              <w:top w:val="single" w:sz="4" w:space="0" w:color="000000"/>
              <w:left w:val="single" w:sz="4" w:space="0" w:color="000000"/>
              <w:bottom w:val="single" w:sz="4" w:space="0" w:color="000000"/>
              <w:right w:val="single" w:sz="4" w:space="0" w:color="000000"/>
            </w:tcBorders>
          </w:tcPr>
          <w:p w14:paraId="0CD363AD" w14:textId="77777777" w:rsidR="00307C92" w:rsidRPr="003872C5" w:rsidRDefault="00307C92" w:rsidP="003872C5">
            <w:pPr>
              <w:widowControl w:val="0"/>
              <w:rPr>
                <w:sz w:val="22"/>
                <w:szCs w:val="22"/>
                <w:lang w:val="sr-Latn-ME"/>
              </w:rPr>
            </w:pPr>
          </w:p>
        </w:tc>
        <w:tc>
          <w:tcPr>
            <w:tcW w:w="1899" w:type="dxa"/>
            <w:gridSpan w:val="2"/>
            <w:tcBorders>
              <w:top w:val="single" w:sz="4" w:space="0" w:color="000000"/>
              <w:left w:val="single" w:sz="4" w:space="0" w:color="000000"/>
              <w:bottom w:val="single" w:sz="4" w:space="0" w:color="000000"/>
              <w:right w:val="single" w:sz="4" w:space="0" w:color="000000"/>
            </w:tcBorders>
          </w:tcPr>
          <w:p w14:paraId="24A39E85" w14:textId="77777777" w:rsidR="00307C92" w:rsidRPr="003872C5" w:rsidRDefault="00307C92" w:rsidP="003872C5">
            <w:pPr>
              <w:pStyle w:val="TableParagraph"/>
              <w:spacing w:line="240" w:lineRule="auto"/>
              <w:rPr>
                <w:lang w:val="sr-Latn-ME"/>
              </w:rPr>
            </w:pPr>
          </w:p>
        </w:tc>
        <w:tc>
          <w:tcPr>
            <w:tcW w:w="1904" w:type="dxa"/>
            <w:gridSpan w:val="2"/>
            <w:tcBorders>
              <w:top w:val="single" w:sz="4" w:space="0" w:color="000000"/>
              <w:left w:val="single" w:sz="4" w:space="0" w:color="000000"/>
              <w:bottom w:val="single" w:sz="4" w:space="0" w:color="000000"/>
              <w:right w:val="single" w:sz="4" w:space="0" w:color="000000"/>
            </w:tcBorders>
          </w:tcPr>
          <w:p w14:paraId="34051069" w14:textId="77777777" w:rsidR="00307C92" w:rsidRPr="003872C5" w:rsidRDefault="00307C92" w:rsidP="003872C5">
            <w:pPr>
              <w:widowControl w:val="0"/>
              <w:rPr>
                <w:sz w:val="22"/>
                <w:szCs w:val="22"/>
                <w:lang w:val="sr-Latn-ME"/>
              </w:rPr>
            </w:pPr>
          </w:p>
        </w:tc>
      </w:tr>
      <w:tr w:rsidR="00307C92" w:rsidRPr="003872C5" w14:paraId="2BE3C528" w14:textId="77777777" w:rsidTr="003872C5">
        <w:trPr>
          <w:trHeight w:val="4521"/>
          <w:jc w:val="center"/>
        </w:trPr>
        <w:tc>
          <w:tcPr>
            <w:tcW w:w="1075" w:type="dxa"/>
            <w:tcBorders>
              <w:bottom w:val="single" w:sz="4" w:space="0" w:color="000000"/>
            </w:tcBorders>
          </w:tcPr>
          <w:p w14:paraId="33F601E2" w14:textId="353AAE4A" w:rsidR="00307C92" w:rsidRPr="003872C5" w:rsidRDefault="00307C92" w:rsidP="003872C5">
            <w:pPr>
              <w:pStyle w:val="TableParagraph"/>
              <w:ind w:left="0"/>
              <w:rPr>
                <w:b/>
                <w:lang w:val="sr-Latn-ME"/>
              </w:rPr>
            </w:pPr>
            <w:r w:rsidRPr="003872C5">
              <w:rPr>
                <w:b/>
                <w:lang w:val="sr-Latn-ME"/>
              </w:rPr>
              <w:t>Poremećaji</w:t>
            </w:r>
            <w:r w:rsidR="006B62BB" w:rsidRPr="003872C5">
              <w:rPr>
                <w:b/>
                <w:lang w:val="sr-Latn-ME"/>
              </w:rPr>
              <w:t xml:space="preserve"> </w:t>
            </w:r>
            <w:r w:rsidRPr="003872C5">
              <w:rPr>
                <w:b/>
                <w:lang w:val="sr-Latn-ME"/>
              </w:rPr>
              <w:t>krvi i</w:t>
            </w:r>
          </w:p>
          <w:p w14:paraId="7FB317DC" w14:textId="77777777" w:rsidR="00307C92" w:rsidRPr="003872C5" w:rsidRDefault="00307C92" w:rsidP="003872C5">
            <w:pPr>
              <w:pStyle w:val="TableParagraph"/>
              <w:spacing w:line="245" w:lineRule="exact"/>
              <w:ind w:left="0"/>
              <w:rPr>
                <w:b/>
                <w:lang w:val="sr-Latn-ME"/>
              </w:rPr>
            </w:pPr>
            <w:r w:rsidRPr="003872C5">
              <w:rPr>
                <w:b/>
                <w:lang w:val="sr-Latn-ME"/>
              </w:rPr>
              <w:t>limfnog</w:t>
            </w:r>
          </w:p>
          <w:p w14:paraId="14A74E2F" w14:textId="77777777" w:rsidR="00307C92" w:rsidRPr="003872C5" w:rsidRDefault="00307C92" w:rsidP="003872C5">
            <w:pPr>
              <w:pStyle w:val="TableParagraph"/>
              <w:spacing w:line="245" w:lineRule="exact"/>
              <w:ind w:left="0"/>
              <w:rPr>
                <w:b/>
                <w:lang w:val="sr-Latn-ME"/>
              </w:rPr>
            </w:pPr>
            <w:r w:rsidRPr="003872C5">
              <w:rPr>
                <w:b/>
                <w:lang w:val="sr-Latn-ME"/>
              </w:rPr>
              <w:t>sistema*</w:t>
            </w:r>
          </w:p>
        </w:tc>
        <w:tc>
          <w:tcPr>
            <w:tcW w:w="884" w:type="dxa"/>
            <w:tcBorders>
              <w:bottom w:val="single" w:sz="4" w:space="0" w:color="000000"/>
            </w:tcBorders>
          </w:tcPr>
          <w:p w14:paraId="716F0CE8" w14:textId="77777777" w:rsidR="00307C92" w:rsidRPr="003872C5" w:rsidRDefault="00307C92" w:rsidP="003872C5">
            <w:pPr>
              <w:pStyle w:val="TableParagraph"/>
              <w:spacing w:line="240" w:lineRule="exact"/>
              <w:ind w:left="0"/>
              <w:rPr>
                <w:lang w:val="sr-Latn-ME"/>
              </w:rPr>
            </w:pPr>
            <w:r w:rsidRPr="003872C5">
              <w:rPr>
                <w:lang w:val="sr-Latn-ME"/>
              </w:rPr>
              <w:t>Trombocitope-nija, leukopenija</w:t>
            </w:r>
          </w:p>
          <w:p w14:paraId="4C4F0416" w14:textId="77777777" w:rsidR="00307C92" w:rsidRPr="003872C5" w:rsidRDefault="00307C92" w:rsidP="003872C5">
            <w:pPr>
              <w:pStyle w:val="TableParagraph"/>
              <w:spacing w:line="240" w:lineRule="exact"/>
              <w:rPr>
                <w:lang w:val="sr-Latn-ME"/>
              </w:rPr>
            </w:pPr>
          </w:p>
          <w:p w14:paraId="0E5C97BD" w14:textId="77777777" w:rsidR="00307C92" w:rsidRPr="003872C5" w:rsidRDefault="00307C92" w:rsidP="003872C5">
            <w:pPr>
              <w:widowControl w:val="0"/>
              <w:rPr>
                <w:sz w:val="22"/>
                <w:szCs w:val="22"/>
                <w:lang w:val="sr-Latn-ME"/>
              </w:rPr>
            </w:pPr>
          </w:p>
        </w:tc>
        <w:tc>
          <w:tcPr>
            <w:tcW w:w="1032" w:type="dxa"/>
            <w:tcBorders>
              <w:bottom w:val="single" w:sz="4" w:space="0" w:color="000000"/>
            </w:tcBorders>
          </w:tcPr>
          <w:p w14:paraId="1135D5AD" w14:textId="77777777" w:rsidR="00307C92" w:rsidRPr="003872C5" w:rsidRDefault="00307C92" w:rsidP="003872C5">
            <w:pPr>
              <w:pStyle w:val="TableParagraph"/>
              <w:spacing w:line="238" w:lineRule="exact"/>
              <w:ind w:left="0"/>
              <w:rPr>
                <w:lang w:val="sr-Latn-ME"/>
              </w:rPr>
            </w:pPr>
            <w:r w:rsidRPr="003872C5">
              <w:rPr>
                <w:lang w:val="sr-Latn-ME"/>
              </w:rPr>
              <w:t>Anemija, pancitopenija, mijelosupresija, agranulocitoza</w:t>
            </w:r>
          </w:p>
        </w:tc>
        <w:tc>
          <w:tcPr>
            <w:tcW w:w="979" w:type="dxa"/>
            <w:gridSpan w:val="2"/>
          </w:tcPr>
          <w:p w14:paraId="5953012C" w14:textId="77777777" w:rsidR="00307C92" w:rsidRPr="003872C5" w:rsidRDefault="00307C92" w:rsidP="003872C5">
            <w:pPr>
              <w:pStyle w:val="TableParagraph"/>
              <w:rPr>
                <w:lang w:val="sr-Latn-ME"/>
              </w:rPr>
            </w:pPr>
          </w:p>
        </w:tc>
        <w:tc>
          <w:tcPr>
            <w:tcW w:w="1290" w:type="dxa"/>
            <w:gridSpan w:val="2"/>
            <w:tcBorders>
              <w:bottom w:val="single" w:sz="4" w:space="0" w:color="000000"/>
            </w:tcBorders>
          </w:tcPr>
          <w:p w14:paraId="6060DF15" w14:textId="77777777" w:rsidR="00307C92" w:rsidRPr="003872C5" w:rsidRDefault="00307C92" w:rsidP="003872C5">
            <w:pPr>
              <w:pStyle w:val="TableParagraph"/>
              <w:spacing w:line="238" w:lineRule="exact"/>
              <w:ind w:left="0"/>
              <w:rPr>
                <w:lang w:val="sr-Latn-ME"/>
              </w:rPr>
            </w:pPr>
            <w:r w:rsidRPr="003872C5">
              <w:rPr>
                <w:lang w:val="sr-Latn-ME"/>
              </w:rPr>
              <w:t>Megaloblastna</w:t>
            </w:r>
          </w:p>
          <w:p w14:paraId="7F5B0A42" w14:textId="77777777" w:rsidR="00307C92" w:rsidRPr="003872C5" w:rsidRDefault="00307C92" w:rsidP="003872C5">
            <w:pPr>
              <w:pStyle w:val="TableParagraph"/>
              <w:spacing w:line="240" w:lineRule="exact"/>
              <w:ind w:left="0"/>
              <w:rPr>
                <w:lang w:val="sr-Latn-ME"/>
              </w:rPr>
            </w:pPr>
            <w:r w:rsidRPr="003872C5">
              <w:rPr>
                <w:lang w:val="sr-Latn-ME"/>
              </w:rPr>
              <w:t>anemija</w:t>
            </w:r>
          </w:p>
        </w:tc>
        <w:tc>
          <w:tcPr>
            <w:tcW w:w="1899" w:type="dxa"/>
            <w:gridSpan w:val="2"/>
            <w:tcBorders>
              <w:bottom w:val="single" w:sz="4" w:space="0" w:color="000000"/>
            </w:tcBorders>
          </w:tcPr>
          <w:p w14:paraId="62A579D0" w14:textId="77777777" w:rsidR="00307C92" w:rsidRPr="003872C5" w:rsidRDefault="00307C92" w:rsidP="003872C5">
            <w:pPr>
              <w:pStyle w:val="TableParagraph"/>
              <w:spacing w:line="238" w:lineRule="exact"/>
              <w:ind w:left="0"/>
              <w:rPr>
                <w:lang w:val="sr-Latn-ME"/>
              </w:rPr>
            </w:pPr>
            <w:r w:rsidRPr="003872C5">
              <w:rPr>
                <w:lang w:val="sr-Latn-ME"/>
              </w:rPr>
              <w:t>Aplastična</w:t>
            </w:r>
          </w:p>
          <w:p w14:paraId="013F19E0" w14:textId="77777777" w:rsidR="00307C92" w:rsidRPr="003872C5" w:rsidRDefault="00307C92" w:rsidP="003872C5">
            <w:pPr>
              <w:pStyle w:val="TableParagraph"/>
              <w:ind w:left="0"/>
              <w:rPr>
                <w:lang w:val="sr-Latn-ME"/>
              </w:rPr>
            </w:pPr>
            <w:r w:rsidRPr="003872C5">
              <w:rPr>
                <w:lang w:val="sr-Latn-ME"/>
              </w:rPr>
              <w:t>anemija, eozinofilija i</w:t>
            </w:r>
          </w:p>
          <w:p w14:paraId="6CD05CC5" w14:textId="77777777" w:rsidR="00307C92" w:rsidRPr="003872C5" w:rsidRDefault="00307C92" w:rsidP="003872C5">
            <w:pPr>
              <w:pStyle w:val="TableParagraph"/>
              <w:ind w:left="0"/>
              <w:rPr>
                <w:lang w:val="sr-Latn-ME"/>
              </w:rPr>
            </w:pPr>
            <w:r w:rsidRPr="003872C5">
              <w:rPr>
                <w:lang w:val="sr-Latn-ME"/>
              </w:rPr>
              <w:t xml:space="preserve">neutropenija, </w:t>
            </w:r>
          </w:p>
          <w:p w14:paraId="1083ECD4" w14:textId="0E2021A3" w:rsidR="00307C92" w:rsidRPr="003872C5" w:rsidRDefault="00307C92" w:rsidP="003872C5">
            <w:pPr>
              <w:pStyle w:val="TableParagraph"/>
              <w:ind w:left="0"/>
              <w:rPr>
                <w:lang w:val="sr-Latn-ME"/>
              </w:rPr>
            </w:pPr>
            <w:r w:rsidRPr="003872C5">
              <w:rPr>
                <w:lang w:val="sr-Latn-ME"/>
              </w:rPr>
              <w:t>limfadenopatija (djelimično reverzibilna),</w:t>
            </w:r>
          </w:p>
          <w:p w14:paraId="30213864" w14:textId="77777777" w:rsidR="00307C92" w:rsidRPr="003872C5" w:rsidRDefault="00307C92" w:rsidP="003872C5">
            <w:pPr>
              <w:pStyle w:val="TableParagraph"/>
              <w:spacing w:line="240" w:lineRule="exact"/>
              <w:ind w:left="0"/>
              <w:rPr>
                <w:lang w:val="sr-Latn-ME"/>
              </w:rPr>
            </w:pPr>
            <w:r w:rsidRPr="003872C5">
              <w:rPr>
                <w:lang w:val="sr-Latn-ME"/>
              </w:rPr>
              <w:t>limfo-</w:t>
            </w:r>
          </w:p>
          <w:p w14:paraId="057D10B9" w14:textId="77777777" w:rsidR="00307C92" w:rsidRPr="003872C5" w:rsidRDefault="00307C92" w:rsidP="003872C5">
            <w:pPr>
              <w:pStyle w:val="TableParagraph"/>
              <w:ind w:left="0"/>
              <w:rPr>
                <w:lang w:val="sr-Latn-ME"/>
              </w:rPr>
            </w:pPr>
            <w:r w:rsidRPr="003872C5">
              <w:rPr>
                <w:lang w:val="sr-Latn-ME"/>
              </w:rPr>
              <w:t>proliferativne</w:t>
            </w:r>
          </w:p>
          <w:p w14:paraId="29F74C1F" w14:textId="77777777" w:rsidR="00307C92" w:rsidRPr="003872C5" w:rsidRDefault="00307C92" w:rsidP="003872C5">
            <w:pPr>
              <w:pStyle w:val="TableParagraph"/>
              <w:ind w:left="0"/>
              <w:rPr>
                <w:lang w:val="sr-Latn-ME"/>
              </w:rPr>
            </w:pPr>
            <w:r w:rsidRPr="003872C5">
              <w:rPr>
                <w:lang w:val="sr-Latn-ME"/>
              </w:rPr>
              <w:t>bolesti</w:t>
            </w:r>
          </w:p>
          <w:p w14:paraId="0F2FFC9C" w14:textId="01B7142E" w:rsidR="00307C92" w:rsidRPr="003872C5" w:rsidRDefault="00307C92" w:rsidP="003872C5">
            <w:pPr>
              <w:pStyle w:val="TableParagraph"/>
              <w:spacing w:line="240" w:lineRule="exact"/>
              <w:ind w:left="0"/>
              <w:rPr>
                <w:lang w:val="sr-Latn-ME"/>
              </w:rPr>
            </w:pPr>
            <w:r w:rsidRPr="003872C5">
              <w:rPr>
                <w:lang w:val="sr-Latn-ME"/>
              </w:rPr>
              <w:t>(djelimično</w:t>
            </w:r>
          </w:p>
          <w:p w14:paraId="3EFA9AC1" w14:textId="678DD165" w:rsidR="00307C92" w:rsidRPr="003872C5" w:rsidRDefault="00307C92" w:rsidP="003872C5">
            <w:pPr>
              <w:pStyle w:val="TableParagraph"/>
              <w:ind w:left="0"/>
              <w:rPr>
                <w:lang w:val="sr-Latn-ME"/>
              </w:rPr>
            </w:pPr>
            <w:r w:rsidRPr="003872C5">
              <w:rPr>
                <w:lang w:val="sr-Latn-ME"/>
              </w:rPr>
              <w:t>reverzibilne) (vidjeti „opis“ u nastavku),</w:t>
            </w:r>
          </w:p>
          <w:p w14:paraId="2F0FACCA" w14:textId="77777777" w:rsidR="00307C92" w:rsidRPr="003872C5" w:rsidRDefault="00307C92" w:rsidP="003872C5">
            <w:pPr>
              <w:pStyle w:val="TableParagraph"/>
              <w:spacing w:line="240" w:lineRule="exact"/>
              <w:rPr>
                <w:lang w:val="sr-Latn-ME"/>
              </w:rPr>
            </w:pPr>
          </w:p>
          <w:p w14:paraId="07649096" w14:textId="77777777" w:rsidR="00307C92" w:rsidRPr="003872C5" w:rsidRDefault="00307C92" w:rsidP="003872C5">
            <w:pPr>
              <w:pStyle w:val="TableParagraph"/>
              <w:rPr>
                <w:lang w:val="sr-Latn-ME"/>
              </w:rPr>
            </w:pPr>
          </w:p>
        </w:tc>
        <w:tc>
          <w:tcPr>
            <w:tcW w:w="1904" w:type="dxa"/>
            <w:gridSpan w:val="2"/>
            <w:tcBorders>
              <w:bottom w:val="single" w:sz="4" w:space="0" w:color="000000"/>
            </w:tcBorders>
          </w:tcPr>
          <w:p w14:paraId="380B7DBE" w14:textId="77777777" w:rsidR="00307C92" w:rsidRPr="003872C5" w:rsidRDefault="00307C92" w:rsidP="003872C5">
            <w:pPr>
              <w:widowControl w:val="0"/>
              <w:rPr>
                <w:sz w:val="22"/>
                <w:szCs w:val="22"/>
                <w:lang w:val="sr-Latn-ME"/>
              </w:rPr>
            </w:pPr>
          </w:p>
        </w:tc>
      </w:tr>
      <w:tr w:rsidR="00307C92" w:rsidRPr="003872C5" w14:paraId="18B6EAFC" w14:textId="77777777" w:rsidTr="003872C5">
        <w:trPr>
          <w:trHeight w:hRule="exact" w:val="1706"/>
          <w:jc w:val="center"/>
        </w:trPr>
        <w:tc>
          <w:tcPr>
            <w:tcW w:w="1075" w:type="dxa"/>
          </w:tcPr>
          <w:p w14:paraId="5C0F4EEB" w14:textId="77777777" w:rsidR="00307C92" w:rsidRPr="003872C5" w:rsidRDefault="00307C92" w:rsidP="003872C5">
            <w:pPr>
              <w:pStyle w:val="TableParagraph"/>
              <w:spacing w:line="240" w:lineRule="auto"/>
              <w:ind w:left="0"/>
              <w:rPr>
                <w:b/>
                <w:lang w:val="sr-Latn-ME"/>
              </w:rPr>
            </w:pPr>
            <w:r w:rsidRPr="003872C5">
              <w:rPr>
                <w:b/>
                <w:lang w:val="sr-Latn-ME"/>
              </w:rPr>
              <w:t>Poremećaji imunskog sistema*</w:t>
            </w:r>
          </w:p>
        </w:tc>
        <w:tc>
          <w:tcPr>
            <w:tcW w:w="884" w:type="dxa"/>
          </w:tcPr>
          <w:p w14:paraId="525380D6" w14:textId="77777777" w:rsidR="00307C92" w:rsidRPr="003872C5" w:rsidRDefault="00307C92" w:rsidP="003872C5">
            <w:pPr>
              <w:widowControl w:val="0"/>
              <w:rPr>
                <w:sz w:val="22"/>
                <w:szCs w:val="22"/>
                <w:lang w:val="sr-Latn-ME"/>
              </w:rPr>
            </w:pPr>
          </w:p>
        </w:tc>
        <w:tc>
          <w:tcPr>
            <w:tcW w:w="1038" w:type="dxa"/>
            <w:gridSpan w:val="2"/>
          </w:tcPr>
          <w:p w14:paraId="6882680F" w14:textId="77777777" w:rsidR="00307C92" w:rsidRPr="003872C5" w:rsidRDefault="00307C92" w:rsidP="003872C5">
            <w:pPr>
              <w:widowControl w:val="0"/>
              <w:rPr>
                <w:sz w:val="22"/>
                <w:szCs w:val="22"/>
                <w:lang w:val="sr-Latn-ME"/>
              </w:rPr>
            </w:pPr>
          </w:p>
        </w:tc>
        <w:tc>
          <w:tcPr>
            <w:tcW w:w="995" w:type="dxa"/>
            <w:gridSpan w:val="2"/>
          </w:tcPr>
          <w:p w14:paraId="6DDEEAE0" w14:textId="77777777" w:rsidR="00307C92" w:rsidRPr="003872C5" w:rsidRDefault="00307C92" w:rsidP="003872C5">
            <w:pPr>
              <w:pStyle w:val="TableParagraph"/>
              <w:spacing w:line="237" w:lineRule="auto"/>
              <w:ind w:left="0"/>
              <w:rPr>
                <w:lang w:val="sr-Latn-ME"/>
              </w:rPr>
            </w:pPr>
            <w:r w:rsidRPr="003872C5">
              <w:rPr>
                <w:lang w:val="sr-Latn-ME"/>
              </w:rPr>
              <w:t>Alergijske reakcije,</w:t>
            </w:r>
          </w:p>
          <w:p w14:paraId="1BE59501" w14:textId="77777777" w:rsidR="00307C92" w:rsidRPr="003872C5" w:rsidRDefault="00307C92" w:rsidP="003872C5">
            <w:pPr>
              <w:pStyle w:val="TableParagraph"/>
              <w:spacing w:line="237" w:lineRule="auto"/>
              <w:ind w:left="0"/>
              <w:rPr>
                <w:lang w:val="sr-Latn-ME"/>
              </w:rPr>
            </w:pPr>
            <w:r w:rsidRPr="003872C5">
              <w:rPr>
                <w:lang w:val="sr-Latn-ME"/>
              </w:rPr>
              <w:t>anafilaktički šok, imunosupresija</w:t>
            </w:r>
          </w:p>
          <w:p w14:paraId="51920421" w14:textId="77777777" w:rsidR="00307C92" w:rsidRPr="003872C5" w:rsidRDefault="00307C92" w:rsidP="003872C5">
            <w:pPr>
              <w:pStyle w:val="TableParagraph"/>
              <w:spacing w:line="240" w:lineRule="auto"/>
              <w:rPr>
                <w:lang w:val="sr-Latn-ME"/>
              </w:rPr>
            </w:pPr>
          </w:p>
        </w:tc>
        <w:tc>
          <w:tcPr>
            <w:tcW w:w="1268" w:type="dxa"/>
          </w:tcPr>
          <w:p w14:paraId="69B54BBD" w14:textId="77777777" w:rsidR="00307C92" w:rsidRPr="003872C5" w:rsidRDefault="00307C92" w:rsidP="003872C5">
            <w:pPr>
              <w:widowControl w:val="0"/>
              <w:rPr>
                <w:sz w:val="22"/>
                <w:szCs w:val="22"/>
                <w:lang w:val="sr-Latn-ME"/>
              </w:rPr>
            </w:pPr>
          </w:p>
        </w:tc>
        <w:tc>
          <w:tcPr>
            <w:tcW w:w="1899" w:type="dxa"/>
            <w:gridSpan w:val="2"/>
          </w:tcPr>
          <w:p w14:paraId="6B27851F" w14:textId="77777777" w:rsidR="00307C92" w:rsidRPr="003872C5" w:rsidRDefault="00307C92" w:rsidP="003872C5">
            <w:pPr>
              <w:pStyle w:val="TableParagraph"/>
              <w:spacing w:line="240" w:lineRule="auto"/>
              <w:ind w:left="0"/>
              <w:rPr>
                <w:lang w:val="sr-Latn-ME"/>
              </w:rPr>
            </w:pPr>
            <w:r w:rsidRPr="003872C5">
              <w:rPr>
                <w:lang w:val="sr-Latn-ME"/>
              </w:rPr>
              <w:t>Hipogama-globulinemija</w:t>
            </w:r>
          </w:p>
        </w:tc>
        <w:tc>
          <w:tcPr>
            <w:tcW w:w="1904" w:type="dxa"/>
            <w:gridSpan w:val="2"/>
          </w:tcPr>
          <w:p w14:paraId="662AF2F1" w14:textId="77777777" w:rsidR="00307C92" w:rsidRPr="003872C5" w:rsidRDefault="00307C92" w:rsidP="003872C5">
            <w:pPr>
              <w:widowControl w:val="0"/>
              <w:rPr>
                <w:sz w:val="22"/>
                <w:szCs w:val="22"/>
                <w:lang w:val="sr-Latn-ME"/>
              </w:rPr>
            </w:pPr>
          </w:p>
        </w:tc>
      </w:tr>
      <w:tr w:rsidR="00307C92" w:rsidRPr="003872C5" w14:paraId="503C6294" w14:textId="77777777" w:rsidTr="003872C5">
        <w:trPr>
          <w:trHeight w:hRule="exact" w:val="773"/>
          <w:jc w:val="center"/>
        </w:trPr>
        <w:tc>
          <w:tcPr>
            <w:tcW w:w="1075" w:type="dxa"/>
          </w:tcPr>
          <w:p w14:paraId="3C617A72" w14:textId="0A854884" w:rsidR="00307C92" w:rsidRPr="003872C5" w:rsidRDefault="00307C92" w:rsidP="003872C5">
            <w:pPr>
              <w:pStyle w:val="TableParagraph"/>
              <w:spacing w:line="240" w:lineRule="auto"/>
              <w:ind w:left="0"/>
              <w:rPr>
                <w:b/>
                <w:lang w:val="sr-Latn-ME"/>
              </w:rPr>
            </w:pPr>
            <w:r w:rsidRPr="003872C5">
              <w:rPr>
                <w:b/>
                <w:lang w:val="sr-Latn-ME"/>
              </w:rPr>
              <w:t>Poremećaji metaboliz</w:t>
            </w:r>
            <w:r w:rsidR="006B62BB" w:rsidRPr="003872C5">
              <w:rPr>
                <w:b/>
                <w:lang w:val="sr-Latn-ME"/>
              </w:rPr>
              <w:t>m</w:t>
            </w:r>
            <w:r w:rsidRPr="003872C5">
              <w:rPr>
                <w:b/>
                <w:lang w:val="sr-Latn-ME"/>
              </w:rPr>
              <w:t>ma i ishrane</w:t>
            </w:r>
          </w:p>
        </w:tc>
        <w:tc>
          <w:tcPr>
            <w:tcW w:w="884" w:type="dxa"/>
          </w:tcPr>
          <w:p w14:paraId="02A34A66" w14:textId="77777777" w:rsidR="00307C92" w:rsidRPr="003872C5" w:rsidRDefault="00307C92" w:rsidP="003872C5">
            <w:pPr>
              <w:widowControl w:val="0"/>
              <w:rPr>
                <w:sz w:val="22"/>
                <w:szCs w:val="22"/>
                <w:lang w:val="sr-Latn-ME"/>
              </w:rPr>
            </w:pPr>
          </w:p>
        </w:tc>
        <w:tc>
          <w:tcPr>
            <w:tcW w:w="1038" w:type="dxa"/>
            <w:gridSpan w:val="2"/>
          </w:tcPr>
          <w:p w14:paraId="4D69DC82" w14:textId="77777777" w:rsidR="00307C92" w:rsidRPr="003872C5" w:rsidRDefault="00307C92" w:rsidP="003872C5">
            <w:pPr>
              <w:widowControl w:val="0"/>
              <w:rPr>
                <w:sz w:val="22"/>
                <w:szCs w:val="22"/>
                <w:lang w:val="sr-Latn-ME"/>
              </w:rPr>
            </w:pPr>
          </w:p>
        </w:tc>
        <w:tc>
          <w:tcPr>
            <w:tcW w:w="995" w:type="dxa"/>
            <w:gridSpan w:val="2"/>
          </w:tcPr>
          <w:p w14:paraId="713D3C92" w14:textId="77777777" w:rsidR="00307C92" w:rsidRPr="003872C5" w:rsidRDefault="00307C92" w:rsidP="003872C5">
            <w:pPr>
              <w:pStyle w:val="TableParagraph"/>
              <w:spacing w:line="237" w:lineRule="auto"/>
              <w:ind w:left="0"/>
              <w:rPr>
                <w:lang w:val="sr-Latn-ME"/>
              </w:rPr>
            </w:pPr>
            <w:r w:rsidRPr="003872C5">
              <w:rPr>
                <w:lang w:val="sr-Latn-ME"/>
              </w:rPr>
              <w:t>Dijabetes melitus</w:t>
            </w:r>
          </w:p>
        </w:tc>
        <w:tc>
          <w:tcPr>
            <w:tcW w:w="1268" w:type="dxa"/>
          </w:tcPr>
          <w:p w14:paraId="5549999C" w14:textId="77777777" w:rsidR="00307C92" w:rsidRPr="003872C5" w:rsidRDefault="00307C92" w:rsidP="003872C5">
            <w:pPr>
              <w:widowControl w:val="0"/>
              <w:rPr>
                <w:sz w:val="22"/>
                <w:szCs w:val="22"/>
                <w:lang w:val="sr-Latn-ME"/>
              </w:rPr>
            </w:pPr>
          </w:p>
        </w:tc>
        <w:tc>
          <w:tcPr>
            <w:tcW w:w="1899" w:type="dxa"/>
            <w:gridSpan w:val="2"/>
          </w:tcPr>
          <w:p w14:paraId="0396D728" w14:textId="77777777" w:rsidR="00307C92" w:rsidRPr="003872C5" w:rsidRDefault="00307C92" w:rsidP="003872C5">
            <w:pPr>
              <w:widowControl w:val="0"/>
              <w:rPr>
                <w:sz w:val="22"/>
                <w:szCs w:val="22"/>
                <w:lang w:val="sr-Latn-ME"/>
              </w:rPr>
            </w:pPr>
          </w:p>
        </w:tc>
        <w:tc>
          <w:tcPr>
            <w:tcW w:w="1904" w:type="dxa"/>
            <w:gridSpan w:val="2"/>
          </w:tcPr>
          <w:p w14:paraId="4CC8D912" w14:textId="77777777" w:rsidR="00307C92" w:rsidRPr="003872C5" w:rsidRDefault="00307C92" w:rsidP="003872C5">
            <w:pPr>
              <w:widowControl w:val="0"/>
              <w:rPr>
                <w:sz w:val="22"/>
                <w:szCs w:val="22"/>
                <w:lang w:val="sr-Latn-ME"/>
              </w:rPr>
            </w:pPr>
          </w:p>
        </w:tc>
      </w:tr>
      <w:tr w:rsidR="00307C92" w:rsidRPr="003872C5" w14:paraId="75B53731" w14:textId="77777777" w:rsidTr="003872C5">
        <w:trPr>
          <w:trHeight w:hRule="exact" w:val="1492"/>
          <w:jc w:val="center"/>
        </w:trPr>
        <w:tc>
          <w:tcPr>
            <w:tcW w:w="1075" w:type="dxa"/>
          </w:tcPr>
          <w:p w14:paraId="379E95D7" w14:textId="77777777" w:rsidR="00307C92" w:rsidRPr="003872C5" w:rsidRDefault="00307C92" w:rsidP="003872C5">
            <w:pPr>
              <w:pStyle w:val="TableParagraph"/>
              <w:spacing w:line="240" w:lineRule="auto"/>
              <w:ind w:left="0"/>
              <w:rPr>
                <w:b/>
                <w:lang w:val="sr-Latn-ME"/>
              </w:rPr>
            </w:pPr>
            <w:r w:rsidRPr="003872C5">
              <w:rPr>
                <w:b/>
                <w:lang w:val="sr-Latn-ME"/>
              </w:rPr>
              <w:lastRenderedPageBreak/>
              <w:t>Psihijatrijski poremećaji</w:t>
            </w:r>
          </w:p>
        </w:tc>
        <w:tc>
          <w:tcPr>
            <w:tcW w:w="884" w:type="dxa"/>
          </w:tcPr>
          <w:p w14:paraId="59E73D49" w14:textId="77777777" w:rsidR="00307C92" w:rsidRPr="003872C5" w:rsidRDefault="00307C92" w:rsidP="003872C5">
            <w:pPr>
              <w:widowControl w:val="0"/>
              <w:rPr>
                <w:sz w:val="22"/>
                <w:szCs w:val="22"/>
                <w:lang w:val="sr-Latn-ME"/>
              </w:rPr>
            </w:pPr>
          </w:p>
        </w:tc>
        <w:tc>
          <w:tcPr>
            <w:tcW w:w="1038" w:type="dxa"/>
            <w:gridSpan w:val="2"/>
          </w:tcPr>
          <w:p w14:paraId="1726EDBE" w14:textId="77777777" w:rsidR="00307C92" w:rsidRPr="003872C5" w:rsidRDefault="00307C92" w:rsidP="003872C5">
            <w:pPr>
              <w:widowControl w:val="0"/>
              <w:rPr>
                <w:sz w:val="22"/>
                <w:szCs w:val="22"/>
                <w:lang w:val="sr-Latn-ME"/>
              </w:rPr>
            </w:pPr>
          </w:p>
        </w:tc>
        <w:tc>
          <w:tcPr>
            <w:tcW w:w="995" w:type="dxa"/>
            <w:gridSpan w:val="2"/>
          </w:tcPr>
          <w:p w14:paraId="4B7B4BCB" w14:textId="77777777" w:rsidR="00307C92" w:rsidRPr="003872C5" w:rsidRDefault="00307C92" w:rsidP="003872C5">
            <w:pPr>
              <w:pStyle w:val="TableParagraph"/>
              <w:spacing w:line="238" w:lineRule="exact"/>
              <w:ind w:left="0"/>
              <w:rPr>
                <w:lang w:val="sr-Latn-ME"/>
              </w:rPr>
            </w:pPr>
            <w:r w:rsidRPr="003872C5">
              <w:rPr>
                <w:lang w:val="sr-Latn-ME"/>
              </w:rPr>
              <w:t>Depresija</w:t>
            </w:r>
          </w:p>
        </w:tc>
        <w:tc>
          <w:tcPr>
            <w:tcW w:w="1268" w:type="dxa"/>
          </w:tcPr>
          <w:p w14:paraId="5417864F" w14:textId="46A701BC" w:rsidR="00307C92" w:rsidRPr="003872C5" w:rsidRDefault="00307C92" w:rsidP="003872C5">
            <w:pPr>
              <w:pStyle w:val="TableParagraph"/>
              <w:spacing w:line="237" w:lineRule="auto"/>
              <w:ind w:left="0"/>
              <w:rPr>
                <w:lang w:val="sr-Latn-ME"/>
              </w:rPr>
            </w:pPr>
            <w:r w:rsidRPr="003872C5">
              <w:rPr>
                <w:lang w:val="sr-Latn-ME"/>
              </w:rPr>
              <w:t>Promjene raspoloženja, prolazni poremećaji percepcije</w:t>
            </w:r>
          </w:p>
        </w:tc>
        <w:tc>
          <w:tcPr>
            <w:tcW w:w="1899" w:type="dxa"/>
            <w:gridSpan w:val="2"/>
          </w:tcPr>
          <w:p w14:paraId="25885D31" w14:textId="77777777" w:rsidR="00307C92" w:rsidRPr="003872C5" w:rsidRDefault="00307C92" w:rsidP="003872C5">
            <w:pPr>
              <w:pStyle w:val="TableParagraph"/>
              <w:spacing w:line="238" w:lineRule="exact"/>
              <w:ind w:left="100"/>
              <w:rPr>
                <w:lang w:val="sr-Latn-ME"/>
              </w:rPr>
            </w:pPr>
          </w:p>
        </w:tc>
        <w:tc>
          <w:tcPr>
            <w:tcW w:w="1904" w:type="dxa"/>
            <w:gridSpan w:val="2"/>
          </w:tcPr>
          <w:p w14:paraId="7B6BE821" w14:textId="77777777" w:rsidR="00307C92" w:rsidRPr="003872C5" w:rsidRDefault="00307C92" w:rsidP="003872C5">
            <w:pPr>
              <w:widowControl w:val="0"/>
              <w:rPr>
                <w:sz w:val="22"/>
                <w:szCs w:val="22"/>
                <w:lang w:val="sr-Latn-ME"/>
              </w:rPr>
            </w:pPr>
          </w:p>
        </w:tc>
      </w:tr>
      <w:tr w:rsidR="00307C92" w:rsidRPr="003872C5" w14:paraId="0F453B49" w14:textId="77777777" w:rsidTr="003872C5">
        <w:trPr>
          <w:trHeight w:val="7355"/>
          <w:jc w:val="center"/>
        </w:trPr>
        <w:tc>
          <w:tcPr>
            <w:tcW w:w="1075" w:type="dxa"/>
          </w:tcPr>
          <w:p w14:paraId="441340B8" w14:textId="77777777" w:rsidR="00307C92" w:rsidRPr="003872C5" w:rsidRDefault="00307C92" w:rsidP="003872C5">
            <w:pPr>
              <w:pStyle w:val="TableParagraph"/>
              <w:ind w:left="0"/>
              <w:rPr>
                <w:b/>
                <w:lang w:val="sr-Latn-ME"/>
              </w:rPr>
            </w:pPr>
            <w:r w:rsidRPr="003872C5">
              <w:rPr>
                <w:b/>
                <w:lang w:val="sr-Latn-ME"/>
              </w:rPr>
              <w:t>Poremećaji</w:t>
            </w:r>
          </w:p>
          <w:p w14:paraId="31A6BEAB" w14:textId="77777777" w:rsidR="00307C92" w:rsidRPr="003872C5" w:rsidRDefault="00307C92" w:rsidP="003872C5">
            <w:pPr>
              <w:pStyle w:val="TableParagraph"/>
              <w:spacing w:line="245" w:lineRule="exact"/>
              <w:ind w:left="0"/>
              <w:rPr>
                <w:b/>
                <w:lang w:val="sr-Latn-ME"/>
              </w:rPr>
            </w:pPr>
            <w:r w:rsidRPr="003872C5">
              <w:rPr>
                <w:b/>
                <w:lang w:val="sr-Latn-ME"/>
              </w:rPr>
              <w:t>nervnog</w:t>
            </w:r>
          </w:p>
          <w:p w14:paraId="64ED6835" w14:textId="77777777" w:rsidR="00307C92" w:rsidRPr="003872C5" w:rsidRDefault="00307C92" w:rsidP="003872C5">
            <w:pPr>
              <w:pStyle w:val="TableParagraph"/>
              <w:ind w:left="0"/>
              <w:rPr>
                <w:b/>
                <w:lang w:val="sr-Latn-ME"/>
              </w:rPr>
            </w:pPr>
            <w:r w:rsidRPr="003872C5">
              <w:rPr>
                <w:b/>
                <w:lang w:val="sr-Latn-ME"/>
              </w:rPr>
              <w:t>sistema*</w:t>
            </w:r>
          </w:p>
        </w:tc>
        <w:tc>
          <w:tcPr>
            <w:tcW w:w="884" w:type="dxa"/>
          </w:tcPr>
          <w:p w14:paraId="02C39B0A" w14:textId="77777777" w:rsidR="00307C92" w:rsidRPr="003872C5" w:rsidRDefault="00307C92" w:rsidP="003872C5">
            <w:pPr>
              <w:widowControl w:val="0"/>
              <w:rPr>
                <w:sz w:val="22"/>
                <w:szCs w:val="22"/>
                <w:lang w:val="sr-Latn-ME"/>
              </w:rPr>
            </w:pPr>
            <w:r w:rsidRPr="003872C5">
              <w:rPr>
                <w:sz w:val="22"/>
                <w:szCs w:val="22"/>
                <w:lang w:val="sr-Latn-ME"/>
              </w:rPr>
              <w:t>Glavobolja, vrtoglavica</w:t>
            </w:r>
          </w:p>
        </w:tc>
        <w:tc>
          <w:tcPr>
            <w:tcW w:w="1038" w:type="dxa"/>
            <w:gridSpan w:val="2"/>
          </w:tcPr>
          <w:p w14:paraId="251F83AF" w14:textId="77777777" w:rsidR="00307C92" w:rsidRPr="003872C5" w:rsidRDefault="00307C92" w:rsidP="003872C5">
            <w:pPr>
              <w:pStyle w:val="TableParagraph"/>
              <w:spacing w:line="238" w:lineRule="exact"/>
              <w:ind w:left="0"/>
              <w:rPr>
                <w:lang w:val="sr-Latn-ME"/>
              </w:rPr>
            </w:pPr>
            <w:r w:rsidRPr="003872C5">
              <w:rPr>
                <w:lang w:val="sr-Latn-ME"/>
              </w:rPr>
              <w:t>Pospanost, parestezija</w:t>
            </w:r>
          </w:p>
        </w:tc>
        <w:tc>
          <w:tcPr>
            <w:tcW w:w="995" w:type="dxa"/>
            <w:gridSpan w:val="2"/>
          </w:tcPr>
          <w:p w14:paraId="450B9B21" w14:textId="7901C0E7" w:rsidR="00307C92" w:rsidRPr="003872C5" w:rsidRDefault="00307C92" w:rsidP="003872C5">
            <w:pPr>
              <w:pStyle w:val="TableParagraph"/>
              <w:spacing w:line="238" w:lineRule="exact"/>
              <w:ind w:left="0"/>
              <w:rPr>
                <w:lang w:val="sr-Latn-ME"/>
              </w:rPr>
            </w:pPr>
            <w:r w:rsidRPr="003872C5">
              <w:rPr>
                <w:lang w:val="sr-Latn-ME"/>
              </w:rPr>
              <w:t>Hemipareza, konfuzija</w:t>
            </w:r>
          </w:p>
        </w:tc>
        <w:tc>
          <w:tcPr>
            <w:tcW w:w="1268" w:type="dxa"/>
          </w:tcPr>
          <w:p w14:paraId="694B2790" w14:textId="77777777" w:rsidR="00307C92" w:rsidRPr="003872C5" w:rsidRDefault="00307C92" w:rsidP="003872C5">
            <w:pPr>
              <w:widowControl w:val="0"/>
              <w:rPr>
                <w:sz w:val="22"/>
                <w:szCs w:val="22"/>
                <w:lang w:val="sr-Latn-ME"/>
              </w:rPr>
            </w:pPr>
            <w:r w:rsidRPr="003872C5">
              <w:rPr>
                <w:sz w:val="22"/>
                <w:szCs w:val="22"/>
                <w:lang w:val="sr-Latn-ME"/>
              </w:rPr>
              <w:t>Pareza, poremećaji govora uključujući dizartriju i afaziju, leukoencefalopatija</w:t>
            </w:r>
          </w:p>
        </w:tc>
        <w:tc>
          <w:tcPr>
            <w:tcW w:w="1899" w:type="dxa"/>
            <w:gridSpan w:val="2"/>
          </w:tcPr>
          <w:p w14:paraId="0339B2B5" w14:textId="77777777" w:rsidR="00307C92" w:rsidRPr="003872C5" w:rsidRDefault="00307C92" w:rsidP="003872C5">
            <w:pPr>
              <w:pStyle w:val="TableParagraph"/>
              <w:spacing w:line="238" w:lineRule="exact"/>
              <w:ind w:left="0"/>
              <w:rPr>
                <w:lang w:val="sr-Latn-ME"/>
              </w:rPr>
            </w:pPr>
            <w:r w:rsidRPr="003872C5">
              <w:rPr>
                <w:lang w:val="sr-Latn-ME"/>
              </w:rPr>
              <w:t>Miastenija i bol u</w:t>
            </w:r>
          </w:p>
          <w:p w14:paraId="578972BD" w14:textId="77777777" w:rsidR="00307C92" w:rsidRPr="003872C5" w:rsidRDefault="00307C92" w:rsidP="003872C5">
            <w:pPr>
              <w:pStyle w:val="TableParagraph"/>
              <w:spacing w:line="240" w:lineRule="exact"/>
              <w:ind w:left="0"/>
              <w:rPr>
                <w:lang w:val="sr-Latn-ME"/>
              </w:rPr>
            </w:pPr>
            <w:r w:rsidRPr="003872C5">
              <w:rPr>
                <w:lang w:val="sr-Latn-ME"/>
              </w:rPr>
              <w:t xml:space="preserve">ekstremitetima, disgeuzija </w:t>
            </w:r>
          </w:p>
          <w:p w14:paraId="4F03A436" w14:textId="77777777" w:rsidR="00307C92" w:rsidRPr="003872C5" w:rsidRDefault="00307C92" w:rsidP="003872C5">
            <w:pPr>
              <w:pStyle w:val="TableParagraph"/>
              <w:ind w:left="0"/>
              <w:rPr>
                <w:lang w:val="sr-Latn-ME"/>
              </w:rPr>
            </w:pPr>
            <w:r w:rsidRPr="003872C5">
              <w:rPr>
                <w:lang w:val="sr-Latn-ME"/>
              </w:rPr>
              <w:t>(metalni</w:t>
            </w:r>
          </w:p>
          <w:p w14:paraId="59BF9D82" w14:textId="77777777" w:rsidR="00307C92" w:rsidRPr="003872C5" w:rsidRDefault="00307C92" w:rsidP="003872C5">
            <w:pPr>
              <w:pStyle w:val="TableParagraph"/>
              <w:ind w:left="0"/>
              <w:rPr>
                <w:lang w:val="sr-Latn-ME"/>
              </w:rPr>
            </w:pPr>
            <w:r w:rsidRPr="003872C5">
              <w:rPr>
                <w:lang w:val="sr-Latn-ME"/>
              </w:rPr>
              <w:t>ukus),</w:t>
            </w:r>
          </w:p>
          <w:p w14:paraId="270A61AA" w14:textId="77777777" w:rsidR="00307C92" w:rsidRPr="003872C5" w:rsidRDefault="00307C92" w:rsidP="003872C5">
            <w:pPr>
              <w:pStyle w:val="TableParagraph"/>
              <w:spacing w:line="240" w:lineRule="exact"/>
              <w:ind w:left="0"/>
              <w:rPr>
                <w:lang w:val="sr-Latn-ME"/>
              </w:rPr>
            </w:pPr>
            <w:r w:rsidRPr="003872C5">
              <w:rPr>
                <w:lang w:val="sr-Latn-ME"/>
              </w:rPr>
              <w:t>akutni</w:t>
            </w:r>
          </w:p>
          <w:p w14:paraId="54517DA4" w14:textId="77777777" w:rsidR="00307C92" w:rsidRPr="003872C5" w:rsidRDefault="00307C92" w:rsidP="003872C5">
            <w:pPr>
              <w:pStyle w:val="TableParagraph"/>
              <w:ind w:left="0"/>
              <w:rPr>
                <w:lang w:val="sr-Latn-ME"/>
              </w:rPr>
            </w:pPr>
            <w:r w:rsidRPr="003872C5">
              <w:rPr>
                <w:lang w:val="sr-Latn-ME"/>
              </w:rPr>
              <w:t>aseptični</w:t>
            </w:r>
          </w:p>
          <w:p w14:paraId="554DCFF9" w14:textId="77777777" w:rsidR="00307C92" w:rsidRPr="003872C5" w:rsidRDefault="00307C92" w:rsidP="003872C5">
            <w:pPr>
              <w:pStyle w:val="TableParagraph"/>
              <w:ind w:left="0"/>
              <w:rPr>
                <w:lang w:val="sr-Latn-ME"/>
              </w:rPr>
            </w:pPr>
            <w:r w:rsidRPr="003872C5">
              <w:rPr>
                <w:lang w:val="sr-Latn-ME"/>
              </w:rPr>
              <w:t>meningitis,</w:t>
            </w:r>
          </w:p>
          <w:p w14:paraId="253063AB" w14:textId="77777777" w:rsidR="00307C92" w:rsidRPr="003872C5" w:rsidRDefault="00307C92" w:rsidP="003872C5">
            <w:pPr>
              <w:pStyle w:val="TableParagraph"/>
              <w:spacing w:line="240" w:lineRule="exact"/>
              <w:ind w:left="0"/>
              <w:rPr>
                <w:lang w:val="sr-Latn-ME"/>
              </w:rPr>
            </w:pPr>
            <w:r w:rsidRPr="003872C5">
              <w:rPr>
                <w:lang w:val="sr-Latn-ME"/>
              </w:rPr>
              <w:t>meningizam</w:t>
            </w:r>
          </w:p>
          <w:p w14:paraId="4C6C534A" w14:textId="77777777" w:rsidR="00307C92" w:rsidRPr="003872C5" w:rsidRDefault="00307C92" w:rsidP="003872C5">
            <w:pPr>
              <w:pStyle w:val="TableParagraph"/>
              <w:ind w:left="0"/>
              <w:rPr>
                <w:lang w:val="sr-Latn-ME"/>
              </w:rPr>
            </w:pPr>
            <w:r w:rsidRPr="003872C5">
              <w:rPr>
                <w:lang w:val="sr-Latn-ME"/>
              </w:rPr>
              <w:t>(paraliza,</w:t>
            </w:r>
          </w:p>
          <w:p w14:paraId="72C41240" w14:textId="77777777" w:rsidR="00307C92" w:rsidRPr="003872C5" w:rsidRDefault="00307C92" w:rsidP="003872C5">
            <w:pPr>
              <w:pStyle w:val="TableParagraph"/>
              <w:spacing w:line="237" w:lineRule="auto"/>
              <w:ind w:left="0"/>
              <w:rPr>
                <w:lang w:val="sr-Latn-ME"/>
              </w:rPr>
            </w:pPr>
            <w:r w:rsidRPr="003872C5">
              <w:rPr>
                <w:lang w:val="sr-Latn-ME"/>
              </w:rPr>
              <w:t>povraćanje), sindrom kranijalnog nerva, parestezija/</w:t>
            </w:r>
          </w:p>
          <w:p w14:paraId="66FD0F51" w14:textId="77777777" w:rsidR="00307C92" w:rsidRPr="003872C5" w:rsidRDefault="00307C92" w:rsidP="003872C5">
            <w:pPr>
              <w:pStyle w:val="TableParagraph"/>
              <w:spacing w:line="240" w:lineRule="exact"/>
              <w:ind w:left="0"/>
              <w:rPr>
                <w:lang w:val="sr-Latn-ME"/>
              </w:rPr>
            </w:pPr>
            <w:r w:rsidRPr="003872C5">
              <w:rPr>
                <w:lang w:val="sr-Latn-ME"/>
              </w:rPr>
              <w:t>hipoestezija</w:t>
            </w:r>
          </w:p>
        </w:tc>
        <w:tc>
          <w:tcPr>
            <w:tcW w:w="1904" w:type="dxa"/>
            <w:gridSpan w:val="2"/>
          </w:tcPr>
          <w:p w14:paraId="15419030" w14:textId="307DE2DD" w:rsidR="00307C92" w:rsidRPr="003872C5" w:rsidRDefault="00307C92" w:rsidP="003872C5">
            <w:pPr>
              <w:pStyle w:val="TableParagraph"/>
              <w:spacing w:line="240" w:lineRule="exact"/>
              <w:ind w:left="0"/>
              <w:rPr>
                <w:lang w:val="sr-Latn-ME"/>
              </w:rPr>
            </w:pPr>
            <w:r w:rsidRPr="003872C5">
              <w:rPr>
                <w:lang w:val="sr-Latn-ME"/>
              </w:rPr>
              <w:t>Neurotoksičnost,arahnoiditis, paraplegija, stupor, ataksija, demencija, povećanje pritiska cerebrospinalne tečnosti</w:t>
            </w:r>
          </w:p>
        </w:tc>
      </w:tr>
      <w:tr w:rsidR="00307C92" w:rsidRPr="003872C5" w14:paraId="2FA6C2CF" w14:textId="77777777" w:rsidTr="003872C5">
        <w:trPr>
          <w:trHeight w:val="1696"/>
          <w:jc w:val="center"/>
        </w:trPr>
        <w:tc>
          <w:tcPr>
            <w:tcW w:w="1075" w:type="dxa"/>
          </w:tcPr>
          <w:p w14:paraId="6E001BAF" w14:textId="77777777" w:rsidR="00307C92" w:rsidRPr="003872C5" w:rsidRDefault="00307C92" w:rsidP="003872C5">
            <w:pPr>
              <w:pStyle w:val="TableParagraph"/>
              <w:spacing w:line="242" w:lineRule="auto"/>
              <w:ind w:left="0"/>
              <w:rPr>
                <w:b/>
                <w:lang w:val="sr-Latn-ME"/>
              </w:rPr>
            </w:pPr>
            <w:r w:rsidRPr="003872C5">
              <w:rPr>
                <w:b/>
                <w:lang w:val="sr-Latn-ME"/>
              </w:rPr>
              <w:t>Poremećaji oka</w:t>
            </w:r>
          </w:p>
          <w:p w14:paraId="1533034F" w14:textId="77777777" w:rsidR="00307C92" w:rsidRPr="003872C5" w:rsidRDefault="00307C92" w:rsidP="003872C5">
            <w:pPr>
              <w:pStyle w:val="TableParagraph"/>
              <w:spacing w:line="242" w:lineRule="auto"/>
              <w:rPr>
                <w:b/>
                <w:lang w:val="sr-Latn-ME"/>
              </w:rPr>
            </w:pPr>
          </w:p>
          <w:p w14:paraId="6112B58E" w14:textId="77777777" w:rsidR="00307C92" w:rsidRPr="003872C5" w:rsidRDefault="00307C92" w:rsidP="003872C5">
            <w:pPr>
              <w:pStyle w:val="TableParagraph"/>
              <w:spacing w:line="242" w:lineRule="auto"/>
              <w:rPr>
                <w:b/>
                <w:lang w:val="sr-Latn-ME"/>
              </w:rPr>
            </w:pPr>
          </w:p>
          <w:p w14:paraId="25CBE9D8" w14:textId="77777777" w:rsidR="00307C92" w:rsidRPr="003872C5" w:rsidRDefault="00307C92" w:rsidP="003872C5">
            <w:pPr>
              <w:pStyle w:val="TableParagraph"/>
              <w:spacing w:line="242" w:lineRule="auto"/>
              <w:rPr>
                <w:b/>
                <w:lang w:val="sr-Latn-ME"/>
              </w:rPr>
            </w:pPr>
          </w:p>
        </w:tc>
        <w:tc>
          <w:tcPr>
            <w:tcW w:w="884" w:type="dxa"/>
          </w:tcPr>
          <w:p w14:paraId="1AD6D478" w14:textId="77777777" w:rsidR="00307C92" w:rsidRPr="003872C5" w:rsidRDefault="00307C92" w:rsidP="003872C5">
            <w:pPr>
              <w:widowControl w:val="0"/>
              <w:rPr>
                <w:sz w:val="22"/>
                <w:szCs w:val="22"/>
                <w:lang w:val="sr-Latn-ME"/>
              </w:rPr>
            </w:pPr>
          </w:p>
        </w:tc>
        <w:tc>
          <w:tcPr>
            <w:tcW w:w="1038" w:type="dxa"/>
            <w:gridSpan w:val="2"/>
          </w:tcPr>
          <w:p w14:paraId="3EA1C0A2" w14:textId="77777777" w:rsidR="00307C92" w:rsidRPr="003872C5" w:rsidRDefault="00307C92" w:rsidP="003872C5">
            <w:pPr>
              <w:widowControl w:val="0"/>
              <w:rPr>
                <w:sz w:val="22"/>
                <w:szCs w:val="22"/>
                <w:lang w:val="sr-Latn-ME"/>
              </w:rPr>
            </w:pPr>
            <w:r w:rsidRPr="003872C5">
              <w:rPr>
                <w:sz w:val="22"/>
                <w:szCs w:val="22"/>
                <w:lang w:val="sr-Latn-ME"/>
              </w:rPr>
              <w:t>Konjunktivitis</w:t>
            </w:r>
          </w:p>
          <w:p w14:paraId="5E67D3CD" w14:textId="77777777" w:rsidR="00307C92" w:rsidRPr="003872C5" w:rsidRDefault="00307C92" w:rsidP="003872C5">
            <w:pPr>
              <w:widowControl w:val="0"/>
              <w:rPr>
                <w:sz w:val="22"/>
                <w:szCs w:val="22"/>
                <w:lang w:val="sr-Latn-ME"/>
              </w:rPr>
            </w:pPr>
          </w:p>
          <w:p w14:paraId="50354E37" w14:textId="77777777" w:rsidR="00307C92" w:rsidRPr="003872C5" w:rsidRDefault="00307C92" w:rsidP="003872C5">
            <w:pPr>
              <w:widowControl w:val="0"/>
              <w:rPr>
                <w:sz w:val="22"/>
                <w:szCs w:val="22"/>
                <w:lang w:val="sr-Latn-ME"/>
              </w:rPr>
            </w:pPr>
          </w:p>
          <w:p w14:paraId="28067FA7" w14:textId="77777777" w:rsidR="00307C92" w:rsidRPr="003872C5" w:rsidRDefault="00307C92" w:rsidP="003872C5">
            <w:pPr>
              <w:widowControl w:val="0"/>
              <w:rPr>
                <w:sz w:val="22"/>
                <w:szCs w:val="22"/>
                <w:lang w:val="sr-Latn-ME"/>
              </w:rPr>
            </w:pPr>
          </w:p>
          <w:p w14:paraId="1C5C042F" w14:textId="77777777" w:rsidR="00307C92" w:rsidRPr="003872C5" w:rsidRDefault="00307C92" w:rsidP="003872C5">
            <w:pPr>
              <w:widowControl w:val="0"/>
              <w:rPr>
                <w:sz w:val="22"/>
                <w:szCs w:val="22"/>
                <w:lang w:val="sr-Latn-ME"/>
              </w:rPr>
            </w:pPr>
          </w:p>
        </w:tc>
        <w:tc>
          <w:tcPr>
            <w:tcW w:w="995" w:type="dxa"/>
            <w:gridSpan w:val="2"/>
          </w:tcPr>
          <w:p w14:paraId="111942BD" w14:textId="77777777" w:rsidR="00307C92" w:rsidRPr="003872C5" w:rsidRDefault="00307C92" w:rsidP="003872C5">
            <w:pPr>
              <w:widowControl w:val="0"/>
              <w:rPr>
                <w:sz w:val="22"/>
                <w:szCs w:val="22"/>
                <w:lang w:val="sr-Latn-ME"/>
              </w:rPr>
            </w:pPr>
          </w:p>
          <w:p w14:paraId="112200F7" w14:textId="77777777" w:rsidR="00307C92" w:rsidRPr="003872C5" w:rsidRDefault="00307C92" w:rsidP="003872C5">
            <w:pPr>
              <w:widowControl w:val="0"/>
              <w:rPr>
                <w:sz w:val="22"/>
                <w:szCs w:val="22"/>
                <w:lang w:val="sr-Latn-ME"/>
              </w:rPr>
            </w:pPr>
          </w:p>
          <w:p w14:paraId="608BAEF6" w14:textId="77777777" w:rsidR="00307C92" w:rsidRPr="003872C5" w:rsidRDefault="00307C92" w:rsidP="003872C5">
            <w:pPr>
              <w:widowControl w:val="0"/>
              <w:rPr>
                <w:sz w:val="22"/>
                <w:szCs w:val="22"/>
                <w:lang w:val="sr-Latn-ME"/>
              </w:rPr>
            </w:pPr>
          </w:p>
          <w:p w14:paraId="69C40C26" w14:textId="77777777" w:rsidR="00307C92" w:rsidRPr="003872C5" w:rsidRDefault="00307C92" w:rsidP="003872C5">
            <w:pPr>
              <w:widowControl w:val="0"/>
              <w:rPr>
                <w:sz w:val="22"/>
                <w:szCs w:val="22"/>
                <w:lang w:val="sr-Latn-ME"/>
              </w:rPr>
            </w:pPr>
          </w:p>
          <w:p w14:paraId="21130684" w14:textId="77777777" w:rsidR="00307C92" w:rsidRPr="003872C5" w:rsidRDefault="00307C92" w:rsidP="003872C5">
            <w:pPr>
              <w:widowControl w:val="0"/>
              <w:rPr>
                <w:sz w:val="22"/>
                <w:szCs w:val="22"/>
                <w:lang w:val="sr-Latn-ME"/>
              </w:rPr>
            </w:pPr>
          </w:p>
        </w:tc>
        <w:tc>
          <w:tcPr>
            <w:tcW w:w="1268" w:type="dxa"/>
          </w:tcPr>
          <w:p w14:paraId="71EDC154" w14:textId="77777777" w:rsidR="00307C92" w:rsidRPr="003872C5" w:rsidRDefault="00307C92">
            <w:pPr>
              <w:pStyle w:val="TableParagraph"/>
              <w:spacing w:line="240" w:lineRule="auto"/>
              <w:ind w:left="0"/>
              <w:rPr>
                <w:lang w:val="sr-Latn-ME"/>
              </w:rPr>
            </w:pPr>
            <w:r w:rsidRPr="003872C5">
              <w:rPr>
                <w:lang w:val="sr-Latn-ME"/>
              </w:rPr>
              <w:t>Oštećenje vida (donekle teško), teška retinalna venska tromboza</w:t>
            </w:r>
          </w:p>
          <w:p w14:paraId="491EA961" w14:textId="77777777" w:rsidR="00307C92" w:rsidRPr="003872C5" w:rsidRDefault="00307C92">
            <w:pPr>
              <w:pStyle w:val="TableParagraph"/>
              <w:spacing w:line="240" w:lineRule="auto"/>
              <w:ind w:left="100"/>
              <w:rPr>
                <w:lang w:val="sr-Latn-ME"/>
              </w:rPr>
            </w:pPr>
          </w:p>
        </w:tc>
        <w:tc>
          <w:tcPr>
            <w:tcW w:w="1899" w:type="dxa"/>
            <w:gridSpan w:val="2"/>
          </w:tcPr>
          <w:p w14:paraId="3854BD70" w14:textId="322AE79C" w:rsidR="00307C92" w:rsidRPr="003872C5" w:rsidRDefault="00307C92" w:rsidP="003872C5">
            <w:pPr>
              <w:pStyle w:val="TableParagraph"/>
              <w:spacing w:line="240" w:lineRule="auto"/>
              <w:ind w:left="0"/>
              <w:rPr>
                <w:lang w:val="sr-Latn-ME"/>
              </w:rPr>
            </w:pPr>
            <w:r w:rsidRPr="003872C5">
              <w:rPr>
                <w:lang w:val="sr-Latn-ME"/>
              </w:rPr>
              <w:t>Periorbitalni edem, blefaritis, epifora, fotofobija, prolazno sl</w:t>
            </w:r>
            <w:r w:rsidR="001408AB" w:rsidRPr="003872C5">
              <w:rPr>
                <w:lang w:val="sr-Latn-ME"/>
              </w:rPr>
              <w:t>j</w:t>
            </w:r>
            <w:r w:rsidRPr="003872C5">
              <w:rPr>
                <w:lang w:val="sr-Latn-ME"/>
              </w:rPr>
              <w:t>epilo, gubitak vida</w:t>
            </w:r>
          </w:p>
        </w:tc>
        <w:tc>
          <w:tcPr>
            <w:tcW w:w="1904" w:type="dxa"/>
            <w:gridSpan w:val="2"/>
          </w:tcPr>
          <w:p w14:paraId="25F44B4E" w14:textId="77777777" w:rsidR="00307C92" w:rsidRPr="003872C5" w:rsidRDefault="00307C92" w:rsidP="003872C5">
            <w:pPr>
              <w:widowControl w:val="0"/>
              <w:rPr>
                <w:sz w:val="22"/>
                <w:szCs w:val="22"/>
                <w:lang w:val="sr-Latn-ME"/>
              </w:rPr>
            </w:pPr>
          </w:p>
          <w:p w14:paraId="27F9AC1B" w14:textId="77777777" w:rsidR="00307C92" w:rsidRPr="003872C5" w:rsidRDefault="00307C92" w:rsidP="003872C5">
            <w:pPr>
              <w:widowControl w:val="0"/>
              <w:rPr>
                <w:sz w:val="22"/>
                <w:szCs w:val="22"/>
                <w:lang w:val="sr-Latn-ME"/>
              </w:rPr>
            </w:pPr>
          </w:p>
          <w:p w14:paraId="304C4733" w14:textId="77777777" w:rsidR="00307C92" w:rsidRPr="003872C5" w:rsidRDefault="00307C92" w:rsidP="003872C5">
            <w:pPr>
              <w:widowControl w:val="0"/>
              <w:rPr>
                <w:sz w:val="22"/>
                <w:szCs w:val="22"/>
                <w:lang w:val="sr-Latn-ME"/>
              </w:rPr>
            </w:pPr>
          </w:p>
          <w:p w14:paraId="79543CA0" w14:textId="77777777" w:rsidR="00307C92" w:rsidRPr="003872C5" w:rsidRDefault="00307C92" w:rsidP="003872C5">
            <w:pPr>
              <w:widowControl w:val="0"/>
              <w:rPr>
                <w:sz w:val="22"/>
                <w:szCs w:val="22"/>
                <w:lang w:val="sr-Latn-ME"/>
              </w:rPr>
            </w:pPr>
          </w:p>
        </w:tc>
      </w:tr>
      <w:tr w:rsidR="00307C92" w:rsidRPr="003872C5" w14:paraId="5B908159" w14:textId="77777777" w:rsidTr="003872C5">
        <w:trPr>
          <w:trHeight w:val="1696"/>
          <w:jc w:val="center"/>
        </w:trPr>
        <w:tc>
          <w:tcPr>
            <w:tcW w:w="1075" w:type="dxa"/>
            <w:tcBorders>
              <w:top w:val="single" w:sz="4" w:space="0" w:color="000000"/>
              <w:left w:val="single" w:sz="4" w:space="0" w:color="000000"/>
              <w:bottom w:val="single" w:sz="4" w:space="0" w:color="000000"/>
              <w:right w:val="single" w:sz="4" w:space="0" w:color="000000"/>
            </w:tcBorders>
          </w:tcPr>
          <w:p w14:paraId="2B8C3C44" w14:textId="77777777" w:rsidR="00307C92" w:rsidRPr="003872C5" w:rsidRDefault="00307C92" w:rsidP="003872C5">
            <w:pPr>
              <w:pStyle w:val="TableParagraph"/>
              <w:spacing w:line="242" w:lineRule="auto"/>
              <w:ind w:left="0"/>
              <w:rPr>
                <w:b/>
                <w:lang w:val="sr-Latn-ME"/>
              </w:rPr>
            </w:pPr>
            <w:r w:rsidRPr="003872C5">
              <w:rPr>
                <w:b/>
                <w:lang w:val="sr-Latn-ME"/>
              </w:rPr>
              <w:t>Kardiološki poremećaji</w:t>
            </w:r>
          </w:p>
        </w:tc>
        <w:tc>
          <w:tcPr>
            <w:tcW w:w="884" w:type="dxa"/>
            <w:tcBorders>
              <w:top w:val="single" w:sz="4" w:space="0" w:color="000000"/>
              <w:left w:val="single" w:sz="4" w:space="0" w:color="000000"/>
              <w:bottom w:val="single" w:sz="4" w:space="0" w:color="000000"/>
              <w:right w:val="single" w:sz="4" w:space="0" w:color="000000"/>
            </w:tcBorders>
          </w:tcPr>
          <w:p w14:paraId="3DF0D7F7" w14:textId="77777777" w:rsidR="00307C92" w:rsidRPr="003872C5" w:rsidRDefault="00307C92" w:rsidP="003872C5">
            <w:pPr>
              <w:widowControl w:val="0"/>
              <w:rPr>
                <w:sz w:val="22"/>
                <w:szCs w:val="22"/>
                <w:lang w:val="sr-Latn-ME"/>
              </w:rPr>
            </w:pPr>
          </w:p>
        </w:tc>
        <w:tc>
          <w:tcPr>
            <w:tcW w:w="1038" w:type="dxa"/>
            <w:gridSpan w:val="2"/>
            <w:tcBorders>
              <w:top w:val="single" w:sz="4" w:space="0" w:color="000000"/>
              <w:left w:val="single" w:sz="4" w:space="0" w:color="000000"/>
              <w:bottom w:val="single" w:sz="4" w:space="0" w:color="000000"/>
              <w:right w:val="single" w:sz="4" w:space="0" w:color="000000"/>
            </w:tcBorders>
          </w:tcPr>
          <w:p w14:paraId="5B9A01B6" w14:textId="77777777" w:rsidR="00307C92" w:rsidRPr="003872C5" w:rsidRDefault="00307C92" w:rsidP="003872C5">
            <w:pPr>
              <w:widowControl w:val="0"/>
              <w:rPr>
                <w:sz w:val="22"/>
                <w:szCs w:val="22"/>
                <w:lang w:val="sr-Latn-ME"/>
              </w:rPr>
            </w:pPr>
          </w:p>
        </w:tc>
        <w:tc>
          <w:tcPr>
            <w:tcW w:w="995" w:type="dxa"/>
            <w:gridSpan w:val="2"/>
            <w:tcBorders>
              <w:top w:val="single" w:sz="4" w:space="0" w:color="000000"/>
              <w:left w:val="single" w:sz="4" w:space="0" w:color="000000"/>
              <w:bottom w:val="single" w:sz="4" w:space="0" w:color="000000"/>
              <w:right w:val="single" w:sz="4" w:space="0" w:color="000000"/>
            </w:tcBorders>
          </w:tcPr>
          <w:p w14:paraId="3E407AEF" w14:textId="77777777" w:rsidR="00307C92" w:rsidRPr="003872C5" w:rsidRDefault="00307C92" w:rsidP="003872C5">
            <w:pPr>
              <w:widowControl w:val="0"/>
              <w:rPr>
                <w:sz w:val="22"/>
                <w:szCs w:val="22"/>
                <w:lang w:val="sr-Latn-ME"/>
              </w:rPr>
            </w:pPr>
          </w:p>
        </w:tc>
        <w:tc>
          <w:tcPr>
            <w:tcW w:w="1268" w:type="dxa"/>
            <w:tcBorders>
              <w:top w:val="single" w:sz="4" w:space="0" w:color="000000"/>
              <w:left w:val="single" w:sz="4" w:space="0" w:color="000000"/>
              <w:bottom w:val="single" w:sz="4" w:space="0" w:color="000000"/>
              <w:right w:val="single" w:sz="4" w:space="0" w:color="000000"/>
            </w:tcBorders>
          </w:tcPr>
          <w:p w14:paraId="35155F31" w14:textId="6FA75D04" w:rsidR="00307C92" w:rsidRPr="003872C5" w:rsidRDefault="00307C92">
            <w:pPr>
              <w:pStyle w:val="TableParagraph"/>
              <w:spacing w:line="240" w:lineRule="auto"/>
              <w:ind w:left="0"/>
              <w:rPr>
                <w:lang w:val="sr-Latn-ME"/>
              </w:rPr>
            </w:pPr>
          </w:p>
        </w:tc>
        <w:tc>
          <w:tcPr>
            <w:tcW w:w="1899" w:type="dxa"/>
            <w:gridSpan w:val="2"/>
            <w:tcBorders>
              <w:top w:val="single" w:sz="4" w:space="0" w:color="000000"/>
              <w:left w:val="single" w:sz="4" w:space="0" w:color="000000"/>
              <w:bottom w:val="single" w:sz="4" w:space="0" w:color="000000"/>
              <w:right w:val="single" w:sz="4" w:space="0" w:color="000000"/>
            </w:tcBorders>
          </w:tcPr>
          <w:p w14:paraId="7F13D542" w14:textId="77777777" w:rsidR="006B62BB" w:rsidRPr="003872C5" w:rsidRDefault="006B62BB" w:rsidP="006B62BB">
            <w:pPr>
              <w:pStyle w:val="TableParagraph"/>
              <w:spacing w:line="240" w:lineRule="auto"/>
              <w:ind w:left="0"/>
              <w:rPr>
                <w:lang w:val="sr-Latn-ME"/>
              </w:rPr>
            </w:pPr>
            <w:r w:rsidRPr="003872C5">
              <w:rPr>
                <w:lang w:val="sr-Latn-ME"/>
              </w:rPr>
              <w:t>Perikarditis,</w:t>
            </w:r>
          </w:p>
          <w:p w14:paraId="0FF19EEA" w14:textId="36E95464" w:rsidR="00307C92" w:rsidRPr="003872C5" w:rsidRDefault="006B62BB" w:rsidP="003872C5">
            <w:pPr>
              <w:pStyle w:val="TableParagraph"/>
              <w:ind w:left="0"/>
              <w:rPr>
                <w:lang w:val="sr-Latn-ME"/>
              </w:rPr>
            </w:pPr>
            <w:r w:rsidRPr="003872C5">
              <w:rPr>
                <w:lang w:val="sr-Latn-ME"/>
              </w:rPr>
              <w:t>perikardni izliv, perikardna tamponada</w:t>
            </w:r>
          </w:p>
        </w:tc>
        <w:tc>
          <w:tcPr>
            <w:tcW w:w="1904" w:type="dxa"/>
            <w:gridSpan w:val="2"/>
            <w:tcBorders>
              <w:top w:val="single" w:sz="4" w:space="0" w:color="000000"/>
              <w:left w:val="single" w:sz="4" w:space="0" w:color="000000"/>
              <w:bottom w:val="single" w:sz="4" w:space="0" w:color="000000"/>
              <w:right w:val="single" w:sz="4" w:space="0" w:color="000000"/>
            </w:tcBorders>
          </w:tcPr>
          <w:p w14:paraId="436A2EC1" w14:textId="77777777" w:rsidR="00307C92" w:rsidRPr="003872C5" w:rsidRDefault="00307C92" w:rsidP="003872C5">
            <w:pPr>
              <w:widowControl w:val="0"/>
              <w:rPr>
                <w:sz w:val="22"/>
                <w:szCs w:val="22"/>
                <w:lang w:val="sr-Latn-ME"/>
              </w:rPr>
            </w:pPr>
          </w:p>
        </w:tc>
      </w:tr>
      <w:tr w:rsidR="00307C92" w:rsidRPr="003872C5" w14:paraId="4E427234" w14:textId="77777777" w:rsidTr="003872C5">
        <w:trPr>
          <w:trHeight w:val="1835"/>
          <w:jc w:val="center"/>
        </w:trPr>
        <w:tc>
          <w:tcPr>
            <w:tcW w:w="1075" w:type="dxa"/>
          </w:tcPr>
          <w:p w14:paraId="51BF0800" w14:textId="77777777" w:rsidR="00307C92" w:rsidRPr="003872C5" w:rsidRDefault="00307C92" w:rsidP="003872C5">
            <w:pPr>
              <w:pStyle w:val="TableParagraph"/>
              <w:ind w:left="0"/>
              <w:rPr>
                <w:b/>
                <w:lang w:val="sr-Latn-ME"/>
              </w:rPr>
            </w:pPr>
            <w:r w:rsidRPr="003872C5">
              <w:rPr>
                <w:b/>
                <w:lang w:val="sr-Latn-ME"/>
              </w:rPr>
              <w:t>Vaskularni</w:t>
            </w:r>
          </w:p>
          <w:p w14:paraId="28A2CB95" w14:textId="77777777" w:rsidR="00307C92" w:rsidRPr="003872C5" w:rsidRDefault="00307C92" w:rsidP="003872C5">
            <w:pPr>
              <w:pStyle w:val="TableParagraph"/>
              <w:spacing w:line="245" w:lineRule="exact"/>
              <w:ind w:left="0"/>
              <w:rPr>
                <w:b/>
                <w:lang w:val="sr-Latn-ME"/>
              </w:rPr>
            </w:pPr>
            <w:r w:rsidRPr="003872C5">
              <w:rPr>
                <w:b/>
                <w:lang w:val="sr-Latn-ME"/>
              </w:rPr>
              <w:t>poremećaji</w:t>
            </w:r>
          </w:p>
        </w:tc>
        <w:tc>
          <w:tcPr>
            <w:tcW w:w="884" w:type="dxa"/>
          </w:tcPr>
          <w:p w14:paraId="0868D5F8" w14:textId="77777777" w:rsidR="00307C92" w:rsidRPr="003872C5" w:rsidRDefault="00307C92" w:rsidP="003872C5">
            <w:pPr>
              <w:widowControl w:val="0"/>
              <w:rPr>
                <w:sz w:val="22"/>
                <w:szCs w:val="22"/>
                <w:lang w:val="sr-Latn-ME"/>
              </w:rPr>
            </w:pPr>
          </w:p>
        </w:tc>
        <w:tc>
          <w:tcPr>
            <w:tcW w:w="1038" w:type="dxa"/>
            <w:gridSpan w:val="2"/>
          </w:tcPr>
          <w:p w14:paraId="38E53F78" w14:textId="77777777" w:rsidR="00307C92" w:rsidRPr="003872C5" w:rsidRDefault="00307C92" w:rsidP="003872C5">
            <w:pPr>
              <w:widowControl w:val="0"/>
              <w:rPr>
                <w:sz w:val="22"/>
                <w:szCs w:val="22"/>
                <w:lang w:val="sr-Latn-ME"/>
              </w:rPr>
            </w:pPr>
          </w:p>
        </w:tc>
        <w:tc>
          <w:tcPr>
            <w:tcW w:w="995" w:type="dxa"/>
            <w:gridSpan w:val="2"/>
          </w:tcPr>
          <w:p w14:paraId="4DC0B729" w14:textId="77777777" w:rsidR="00307C92" w:rsidRPr="003872C5" w:rsidRDefault="00307C92" w:rsidP="003872C5">
            <w:pPr>
              <w:pStyle w:val="TableParagraph"/>
              <w:spacing w:line="238" w:lineRule="exact"/>
              <w:ind w:left="0"/>
              <w:rPr>
                <w:lang w:val="sr-Latn-ME"/>
              </w:rPr>
            </w:pPr>
            <w:r w:rsidRPr="003872C5">
              <w:rPr>
                <w:lang w:val="sr-Latn-ME"/>
              </w:rPr>
              <w:t>Vaskulitis, alergijski vaskulitis</w:t>
            </w:r>
          </w:p>
        </w:tc>
        <w:tc>
          <w:tcPr>
            <w:tcW w:w="1268" w:type="dxa"/>
          </w:tcPr>
          <w:p w14:paraId="753F6E31" w14:textId="77777777" w:rsidR="00307C92" w:rsidRPr="003872C5" w:rsidRDefault="00307C92">
            <w:pPr>
              <w:pStyle w:val="TableParagraph"/>
              <w:spacing w:line="238" w:lineRule="exact"/>
              <w:ind w:left="0"/>
              <w:rPr>
                <w:lang w:val="sr-Latn-ME"/>
              </w:rPr>
            </w:pPr>
            <w:r w:rsidRPr="003872C5">
              <w:rPr>
                <w:lang w:val="sr-Latn-ME"/>
              </w:rPr>
              <w:t>Hipotenzija,</w:t>
            </w:r>
          </w:p>
          <w:p w14:paraId="1D7346E3" w14:textId="77777777" w:rsidR="00307C92" w:rsidRPr="003872C5" w:rsidRDefault="00307C92">
            <w:pPr>
              <w:pStyle w:val="TableParagraph"/>
              <w:spacing w:line="240" w:lineRule="exact"/>
              <w:ind w:left="0"/>
              <w:rPr>
                <w:lang w:val="sr-Latn-ME"/>
              </w:rPr>
            </w:pPr>
            <w:r w:rsidRPr="003872C5">
              <w:rPr>
                <w:lang w:val="sr-Latn-ME"/>
              </w:rPr>
              <w:t>tromboemboli</w:t>
            </w:r>
          </w:p>
          <w:p w14:paraId="6A733A52" w14:textId="77777777" w:rsidR="00307C92" w:rsidRPr="003872C5" w:rsidRDefault="00307C92">
            <w:pPr>
              <w:pStyle w:val="TableParagraph"/>
              <w:spacing w:line="238" w:lineRule="exact"/>
              <w:ind w:left="0"/>
              <w:rPr>
                <w:lang w:val="sr-Latn-ME"/>
              </w:rPr>
            </w:pPr>
            <w:r w:rsidRPr="003872C5">
              <w:rPr>
                <w:lang w:val="sr-Latn-ME"/>
              </w:rPr>
              <w:t>jski događaji</w:t>
            </w:r>
          </w:p>
          <w:p w14:paraId="61913D0B" w14:textId="77777777" w:rsidR="00307C92" w:rsidRPr="003872C5" w:rsidRDefault="00307C92">
            <w:pPr>
              <w:pStyle w:val="TableParagraph"/>
              <w:ind w:left="0"/>
              <w:rPr>
                <w:lang w:val="sr-Latn-ME"/>
              </w:rPr>
            </w:pPr>
            <w:r w:rsidRPr="003872C5">
              <w:rPr>
                <w:lang w:val="sr-Latn-ME"/>
              </w:rPr>
              <w:t>(uključujući</w:t>
            </w:r>
          </w:p>
          <w:p w14:paraId="1BDFC65C" w14:textId="77777777" w:rsidR="00307C92" w:rsidRPr="003872C5" w:rsidRDefault="00307C92">
            <w:pPr>
              <w:pStyle w:val="TableParagraph"/>
              <w:ind w:left="0"/>
              <w:rPr>
                <w:lang w:val="sr-Latn-ME"/>
              </w:rPr>
            </w:pPr>
            <w:r w:rsidRPr="003872C5">
              <w:rPr>
                <w:lang w:val="sr-Latn-ME"/>
              </w:rPr>
              <w:t>arterijsku i</w:t>
            </w:r>
          </w:p>
          <w:p w14:paraId="72C97875" w14:textId="77777777" w:rsidR="00307C92" w:rsidRPr="003872C5" w:rsidRDefault="00307C92">
            <w:pPr>
              <w:pStyle w:val="TableParagraph"/>
              <w:spacing w:line="240" w:lineRule="exact"/>
              <w:ind w:left="0"/>
              <w:rPr>
                <w:lang w:val="sr-Latn-ME"/>
              </w:rPr>
            </w:pPr>
            <w:r w:rsidRPr="003872C5">
              <w:rPr>
                <w:lang w:val="sr-Latn-ME"/>
              </w:rPr>
              <w:t>cerebralnu</w:t>
            </w:r>
          </w:p>
          <w:p w14:paraId="361F13D2" w14:textId="77777777" w:rsidR="00307C92" w:rsidRPr="003872C5" w:rsidRDefault="00307C92">
            <w:pPr>
              <w:pStyle w:val="TableParagraph"/>
              <w:spacing w:line="238" w:lineRule="auto"/>
              <w:ind w:left="0"/>
              <w:rPr>
                <w:lang w:val="sr-Latn-ME"/>
              </w:rPr>
            </w:pPr>
            <w:r w:rsidRPr="003872C5">
              <w:rPr>
                <w:lang w:val="sr-Latn-ME"/>
              </w:rPr>
              <w:t>trombozu, trombo- flebitis,</w:t>
            </w:r>
          </w:p>
          <w:p w14:paraId="614827BE" w14:textId="0B1ABACB" w:rsidR="00307C92" w:rsidRPr="003872C5" w:rsidRDefault="00307C92">
            <w:pPr>
              <w:pStyle w:val="TableParagraph"/>
              <w:ind w:left="0"/>
              <w:rPr>
                <w:lang w:val="sr-Latn-ME"/>
              </w:rPr>
            </w:pPr>
            <w:r w:rsidRPr="003872C5">
              <w:rPr>
                <w:lang w:val="sr-Latn-ME"/>
              </w:rPr>
              <w:t>duboka</w:t>
            </w:r>
            <w:r w:rsidR="0000300C" w:rsidRPr="003872C5">
              <w:rPr>
                <w:lang w:val="sr-Latn-ME"/>
              </w:rPr>
              <w:t xml:space="preserve"> </w:t>
            </w:r>
            <w:r w:rsidRPr="003872C5">
              <w:rPr>
                <w:lang w:val="sr-Latn-ME"/>
              </w:rPr>
              <w:lastRenderedPageBreak/>
              <w:t>venska tromboza</w:t>
            </w:r>
          </w:p>
        </w:tc>
        <w:tc>
          <w:tcPr>
            <w:tcW w:w="1899" w:type="dxa"/>
            <w:gridSpan w:val="2"/>
          </w:tcPr>
          <w:p w14:paraId="282996AA" w14:textId="77777777" w:rsidR="00307C92" w:rsidRPr="003872C5" w:rsidRDefault="00307C92" w:rsidP="003872C5">
            <w:pPr>
              <w:widowControl w:val="0"/>
              <w:rPr>
                <w:sz w:val="22"/>
                <w:szCs w:val="22"/>
                <w:lang w:val="sr-Latn-ME"/>
              </w:rPr>
            </w:pPr>
          </w:p>
        </w:tc>
        <w:tc>
          <w:tcPr>
            <w:tcW w:w="1904" w:type="dxa"/>
            <w:gridSpan w:val="2"/>
          </w:tcPr>
          <w:p w14:paraId="5E85CE26" w14:textId="77777777" w:rsidR="00307C92" w:rsidRPr="003872C5" w:rsidRDefault="00307C92" w:rsidP="003872C5">
            <w:pPr>
              <w:widowControl w:val="0"/>
              <w:rPr>
                <w:sz w:val="22"/>
                <w:szCs w:val="22"/>
                <w:lang w:val="sr-Latn-ME"/>
              </w:rPr>
            </w:pPr>
          </w:p>
        </w:tc>
      </w:tr>
      <w:tr w:rsidR="00307C92" w:rsidRPr="003872C5" w14:paraId="75BC7E11" w14:textId="77777777" w:rsidTr="003872C5">
        <w:trPr>
          <w:trHeight w:val="1835"/>
          <w:jc w:val="center"/>
        </w:trPr>
        <w:tc>
          <w:tcPr>
            <w:tcW w:w="1075" w:type="dxa"/>
          </w:tcPr>
          <w:p w14:paraId="66240C08" w14:textId="77777777" w:rsidR="00307C92" w:rsidRPr="003872C5" w:rsidRDefault="00307C92" w:rsidP="003872C5">
            <w:pPr>
              <w:pStyle w:val="TableParagraph"/>
              <w:ind w:left="0"/>
              <w:rPr>
                <w:b/>
                <w:lang w:val="sr-Latn-ME"/>
              </w:rPr>
            </w:pPr>
            <w:r w:rsidRPr="003872C5">
              <w:rPr>
                <w:b/>
                <w:lang w:val="sr-Latn-ME"/>
              </w:rPr>
              <w:t>Respira-torni,</w:t>
            </w:r>
          </w:p>
          <w:p w14:paraId="53F34915" w14:textId="45A4CE29" w:rsidR="00307C92" w:rsidRPr="003872C5" w:rsidRDefault="00307C92" w:rsidP="003872C5">
            <w:pPr>
              <w:pStyle w:val="TableParagraph"/>
              <w:spacing w:line="245" w:lineRule="exact"/>
              <w:ind w:left="0"/>
              <w:rPr>
                <w:b/>
                <w:lang w:val="sr-Latn-ME"/>
              </w:rPr>
            </w:pPr>
            <w:r w:rsidRPr="003872C5">
              <w:rPr>
                <w:b/>
                <w:lang w:val="sr-Latn-ME"/>
              </w:rPr>
              <w:t>torakalni i</w:t>
            </w:r>
            <w:r w:rsidR="006B62BB" w:rsidRPr="003872C5">
              <w:rPr>
                <w:b/>
                <w:lang w:val="sr-Latn-ME"/>
              </w:rPr>
              <w:t xml:space="preserve"> </w:t>
            </w:r>
            <w:r w:rsidRPr="003872C5">
              <w:rPr>
                <w:b/>
                <w:lang w:val="sr-Latn-ME"/>
              </w:rPr>
              <w:t>medijastinalni</w:t>
            </w:r>
            <w:r w:rsidR="006B62BB" w:rsidRPr="003872C5">
              <w:rPr>
                <w:b/>
                <w:lang w:val="sr-Latn-ME"/>
              </w:rPr>
              <w:t xml:space="preserve"> p</w:t>
            </w:r>
            <w:r w:rsidRPr="003872C5">
              <w:rPr>
                <w:b/>
                <w:lang w:val="sr-Latn-ME"/>
              </w:rPr>
              <w:t>oremećaji*</w:t>
            </w:r>
          </w:p>
        </w:tc>
        <w:tc>
          <w:tcPr>
            <w:tcW w:w="884" w:type="dxa"/>
          </w:tcPr>
          <w:p w14:paraId="37478392" w14:textId="77777777" w:rsidR="00307C92" w:rsidRPr="003872C5" w:rsidRDefault="00307C92" w:rsidP="003872C5">
            <w:pPr>
              <w:widowControl w:val="0"/>
              <w:rPr>
                <w:sz w:val="22"/>
                <w:szCs w:val="22"/>
                <w:lang w:val="sr-Latn-ME"/>
              </w:rPr>
            </w:pPr>
            <w:r w:rsidRPr="003872C5">
              <w:rPr>
                <w:sz w:val="22"/>
                <w:szCs w:val="22"/>
                <w:lang w:val="sr-Latn-ME"/>
              </w:rPr>
              <w:t>Kašalj</w:t>
            </w:r>
          </w:p>
        </w:tc>
        <w:tc>
          <w:tcPr>
            <w:tcW w:w="1038" w:type="dxa"/>
            <w:gridSpan w:val="2"/>
          </w:tcPr>
          <w:p w14:paraId="4D8F42D1" w14:textId="77777777" w:rsidR="00307C92" w:rsidRPr="003872C5" w:rsidRDefault="00307C92">
            <w:pPr>
              <w:pStyle w:val="TableParagraph"/>
              <w:spacing w:line="238" w:lineRule="exact"/>
              <w:ind w:left="0"/>
              <w:rPr>
                <w:lang w:val="sr-Latn-ME"/>
              </w:rPr>
            </w:pPr>
            <w:r w:rsidRPr="003872C5">
              <w:rPr>
                <w:lang w:val="sr-Latn-ME"/>
              </w:rPr>
              <w:t>Plućne</w:t>
            </w:r>
          </w:p>
          <w:p w14:paraId="7164CF82" w14:textId="5E85E404" w:rsidR="00307C92" w:rsidRPr="003872C5" w:rsidRDefault="006B62BB" w:rsidP="003872C5">
            <w:pPr>
              <w:pStyle w:val="TableParagraph"/>
              <w:spacing w:line="238" w:lineRule="exact"/>
              <w:ind w:left="0"/>
              <w:rPr>
                <w:lang w:val="sr-Latn-ME"/>
              </w:rPr>
            </w:pPr>
            <w:r w:rsidRPr="003872C5">
              <w:rPr>
                <w:lang w:val="sr-Latn-ME"/>
              </w:rPr>
              <w:t>K</w:t>
            </w:r>
            <w:r w:rsidR="00307C92" w:rsidRPr="003872C5">
              <w:rPr>
                <w:lang w:val="sr-Latn-ME"/>
              </w:rPr>
              <w:t>omplikacije</w:t>
            </w:r>
            <w:r w:rsidRPr="003872C5">
              <w:rPr>
                <w:lang w:val="sr-Latn-ME"/>
              </w:rPr>
              <w:t xml:space="preserve"> </w:t>
            </w:r>
            <w:r w:rsidR="00307C92" w:rsidRPr="003872C5">
              <w:rPr>
                <w:lang w:val="sr-Latn-ME"/>
              </w:rPr>
              <w:t>zbog</w:t>
            </w:r>
          </w:p>
          <w:p w14:paraId="4379A43D" w14:textId="77777777" w:rsidR="00307C92" w:rsidRPr="003872C5" w:rsidRDefault="00307C92">
            <w:pPr>
              <w:pStyle w:val="TableParagraph"/>
              <w:spacing w:line="240" w:lineRule="exact"/>
              <w:ind w:left="0"/>
              <w:rPr>
                <w:lang w:val="sr-Latn-ME"/>
              </w:rPr>
            </w:pPr>
            <w:r w:rsidRPr="003872C5">
              <w:rPr>
                <w:lang w:val="sr-Latn-ME"/>
              </w:rPr>
              <w:t>interstinalnog</w:t>
            </w:r>
          </w:p>
          <w:p w14:paraId="2C9E954C" w14:textId="77777777" w:rsidR="00307C92" w:rsidRPr="003872C5" w:rsidRDefault="00307C92">
            <w:pPr>
              <w:pStyle w:val="TableParagraph"/>
              <w:spacing w:line="240" w:lineRule="exact"/>
              <w:ind w:left="0"/>
              <w:rPr>
                <w:lang w:val="sr-Latn-ME"/>
              </w:rPr>
            </w:pPr>
            <w:r w:rsidRPr="003872C5">
              <w:rPr>
                <w:lang w:val="sr-Latn-ME"/>
              </w:rPr>
              <w:t>alveolitisa/</w:t>
            </w:r>
          </w:p>
          <w:p w14:paraId="5AD255FB" w14:textId="77777777" w:rsidR="00307C92" w:rsidRPr="003872C5" w:rsidRDefault="00307C92">
            <w:pPr>
              <w:pStyle w:val="TableParagraph"/>
              <w:spacing w:line="238" w:lineRule="exact"/>
              <w:ind w:left="0"/>
              <w:rPr>
                <w:lang w:val="sr-Latn-ME"/>
              </w:rPr>
            </w:pPr>
            <w:r w:rsidRPr="003872C5">
              <w:rPr>
                <w:lang w:val="sr-Latn-ME"/>
              </w:rPr>
              <w:t>pneumonitisa i sa tim povezani smrtni</w:t>
            </w:r>
          </w:p>
          <w:p w14:paraId="52396210" w14:textId="77777777" w:rsidR="00307C92" w:rsidRPr="003872C5" w:rsidRDefault="00307C92">
            <w:pPr>
              <w:pStyle w:val="TableParagraph"/>
              <w:ind w:left="0"/>
              <w:rPr>
                <w:lang w:val="sr-Latn-ME"/>
              </w:rPr>
            </w:pPr>
            <w:r w:rsidRPr="003872C5">
              <w:rPr>
                <w:lang w:val="sr-Latn-ME"/>
              </w:rPr>
              <w:t>slučajevi</w:t>
            </w:r>
          </w:p>
          <w:p w14:paraId="7E73DE85" w14:textId="77777777" w:rsidR="00307C92" w:rsidRPr="003872C5" w:rsidRDefault="00307C92">
            <w:pPr>
              <w:pStyle w:val="TableParagraph"/>
              <w:spacing w:line="240" w:lineRule="exact"/>
              <w:ind w:left="0"/>
              <w:rPr>
                <w:lang w:val="sr-Latn-ME"/>
              </w:rPr>
            </w:pPr>
            <w:r w:rsidRPr="003872C5">
              <w:rPr>
                <w:lang w:val="sr-Latn-ME"/>
              </w:rPr>
              <w:t>(nezavisno</w:t>
            </w:r>
          </w:p>
          <w:p w14:paraId="3E2C84EF" w14:textId="77777777" w:rsidR="00307C92" w:rsidRPr="003872C5" w:rsidRDefault="00307C92">
            <w:pPr>
              <w:pStyle w:val="TableParagraph"/>
              <w:ind w:left="0"/>
              <w:rPr>
                <w:lang w:val="sr-Latn-ME"/>
              </w:rPr>
            </w:pPr>
            <w:r w:rsidRPr="003872C5">
              <w:rPr>
                <w:lang w:val="sr-Latn-ME"/>
              </w:rPr>
              <w:t>od</w:t>
            </w:r>
          </w:p>
          <w:p w14:paraId="4CF49EF6" w14:textId="33041E6E" w:rsidR="00307C92" w:rsidRPr="003872C5" w:rsidRDefault="00307C92">
            <w:pPr>
              <w:pStyle w:val="TableParagraph"/>
              <w:ind w:left="0"/>
              <w:rPr>
                <w:lang w:val="sr-Latn-ME"/>
              </w:rPr>
            </w:pPr>
            <w:r w:rsidRPr="003872C5">
              <w:rPr>
                <w:lang w:val="sr-Latn-ME"/>
              </w:rPr>
              <w:t>prim</w:t>
            </w:r>
            <w:r w:rsidR="001408AB" w:rsidRPr="003872C5">
              <w:rPr>
                <w:lang w:val="sr-Latn-ME"/>
              </w:rPr>
              <w:t>j</w:t>
            </w:r>
            <w:r w:rsidRPr="003872C5">
              <w:rPr>
                <w:lang w:val="sr-Latn-ME"/>
              </w:rPr>
              <w:t>enjene</w:t>
            </w:r>
          </w:p>
          <w:p w14:paraId="5F8330E9" w14:textId="77777777" w:rsidR="00307C92" w:rsidRPr="003872C5" w:rsidRDefault="00307C92">
            <w:pPr>
              <w:pStyle w:val="TableParagraph"/>
              <w:spacing w:line="240" w:lineRule="exact"/>
              <w:ind w:left="0"/>
              <w:rPr>
                <w:lang w:val="sr-Latn-ME"/>
              </w:rPr>
            </w:pPr>
            <w:r w:rsidRPr="003872C5">
              <w:rPr>
                <w:lang w:val="sr-Latn-ME"/>
              </w:rPr>
              <w:t>doze i dužine</w:t>
            </w:r>
          </w:p>
          <w:p w14:paraId="46F849EA" w14:textId="77777777" w:rsidR="00307C92" w:rsidRPr="003872C5" w:rsidRDefault="00307C92">
            <w:pPr>
              <w:pStyle w:val="TableParagraph"/>
              <w:ind w:left="0"/>
              <w:rPr>
                <w:lang w:val="sr-Latn-ME"/>
              </w:rPr>
            </w:pPr>
            <w:r w:rsidRPr="003872C5">
              <w:rPr>
                <w:lang w:val="sr-Latn-ME"/>
              </w:rPr>
              <w:t>terapije</w:t>
            </w:r>
          </w:p>
          <w:p w14:paraId="3E3865BB" w14:textId="77777777" w:rsidR="00307C92" w:rsidRPr="003872C5" w:rsidRDefault="00307C92">
            <w:pPr>
              <w:pStyle w:val="TableParagraph"/>
              <w:ind w:left="0"/>
              <w:rPr>
                <w:lang w:val="sr-Latn-ME"/>
              </w:rPr>
            </w:pPr>
            <w:r w:rsidRPr="003872C5">
              <w:rPr>
                <w:lang w:val="sr-Latn-ME"/>
              </w:rPr>
              <w:t>metotreksatom)</w:t>
            </w:r>
          </w:p>
          <w:p w14:paraId="14A39AF7" w14:textId="77777777" w:rsidR="00307C92" w:rsidRPr="003872C5" w:rsidRDefault="00307C92" w:rsidP="003872C5">
            <w:pPr>
              <w:widowControl w:val="0"/>
              <w:rPr>
                <w:sz w:val="22"/>
                <w:szCs w:val="22"/>
                <w:lang w:val="sr-Latn-ME"/>
              </w:rPr>
            </w:pPr>
          </w:p>
        </w:tc>
        <w:tc>
          <w:tcPr>
            <w:tcW w:w="995" w:type="dxa"/>
            <w:gridSpan w:val="2"/>
          </w:tcPr>
          <w:p w14:paraId="637CBC03" w14:textId="77777777" w:rsidR="00307C92" w:rsidRPr="003872C5" w:rsidRDefault="00307C92" w:rsidP="003872C5">
            <w:pPr>
              <w:pStyle w:val="TableParagraph"/>
              <w:spacing w:line="238" w:lineRule="exact"/>
              <w:ind w:left="0"/>
              <w:rPr>
                <w:lang w:val="sr-Latn-ME"/>
              </w:rPr>
            </w:pPr>
            <w:r w:rsidRPr="003872C5">
              <w:rPr>
                <w:lang w:val="sr-Latn-ME"/>
              </w:rPr>
              <w:t>Plućna</w:t>
            </w:r>
          </w:p>
          <w:p w14:paraId="4345A777" w14:textId="77777777" w:rsidR="00307C92" w:rsidRPr="003872C5" w:rsidRDefault="00307C92" w:rsidP="003872C5">
            <w:pPr>
              <w:pStyle w:val="TableParagraph"/>
              <w:spacing w:line="238" w:lineRule="exact"/>
              <w:ind w:left="0"/>
              <w:rPr>
                <w:lang w:val="sr-Latn-ME"/>
              </w:rPr>
            </w:pPr>
            <w:r w:rsidRPr="003872C5">
              <w:rPr>
                <w:lang w:val="sr-Latn-ME"/>
              </w:rPr>
              <w:t>fibroza, pleuralni izliv</w:t>
            </w:r>
          </w:p>
        </w:tc>
        <w:tc>
          <w:tcPr>
            <w:tcW w:w="1268" w:type="dxa"/>
          </w:tcPr>
          <w:p w14:paraId="62365B0B" w14:textId="77777777" w:rsidR="00307C92" w:rsidRPr="003872C5" w:rsidRDefault="00307C92" w:rsidP="003872C5">
            <w:pPr>
              <w:pStyle w:val="TableParagraph"/>
              <w:spacing w:line="238" w:lineRule="exact"/>
              <w:ind w:left="0"/>
              <w:rPr>
                <w:lang w:val="sr-Latn-ME"/>
              </w:rPr>
            </w:pPr>
            <w:r w:rsidRPr="003872C5">
              <w:rPr>
                <w:lang w:val="sr-Latn-ME"/>
              </w:rPr>
              <w:t>Faringitis,</w:t>
            </w:r>
          </w:p>
          <w:p w14:paraId="5A4F9487" w14:textId="77777777" w:rsidR="00307C92" w:rsidRPr="003872C5" w:rsidRDefault="00307C92" w:rsidP="003872C5">
            <w:pPr>
              <w:pStyle w:val="TableParagraph"/>
              <w:spacing w:line="238" w:lineRule="exact"/>
              <w:ind w:left="0"/>
              <w:rPr>
                <w:lang w:val="sr-Latn-ME"/>
              </w:rPr>
            </w:pPr>
            <w:r w:rsidRPr="003872C5">
              <w:rPr>
                <w:lang w:val="sr-Latn-ME"/>
              </w:rPr>
              <w:t>respiratorni arest, plućna embolija</w:t>
            </w:r>
          </w:p>
        </w:tc>
        <w:tc>
          <w:tcPr>
            <w:tcW w:w="1899" w:type="dxa"/>
            <w:gridSpan w:val="2"/>
          </w:tcPr>
          <w:p w14:paraId="3A01EF96" w14:textId="77777777" w:rsidR="00307C92" w:rsidRPr="003872C5" w:rsidRDefault="00307C92">
            <w:pPr>
              <w:pStyle w:val="TableParagraph"/>
              <w:spacing w:line="240" w:lineRule="exact"/>
              <w:ind w:left="0"/>
              <w:rPr>
                <w:lang w:val="sr-Latn-ME"/>
              </w:rPr>
            </w:pPr>
            <w:r w:rsidRPr="003872C5">
              <w:rPr>
                <w:lang w:val="sr-Latn-ME"/>
              </w:rPr>
              <w:t>Hronična instersticijalna bolest pluća, reakcije slične</w:t>
            </w:r>
          </w:p>
          <w:p w14:paraId="77512096" w14:textId="77777777" w:rsidR="00307C92" w:rsidRPr="003872C5" w:rsidRDefault="00307C92">
            <w:pPr>
              <w:pStyle w:val="TableParagraph"/>
              <w:spacing w:line="240" w:lineRule="exact"/>
              <w:ind w:left="0"/>
              <w:rPr>
                <w:lang w:val="sr-Latn-ME"/>
              </w:rPr>
            </w:pPr>
            <w:r w:rsidRPr="003872C5">
              <w:rPr>
                <w:lang w:val="sr-Latn-ME"/>
              </w:rPr>
              <w:t>bronhijalnoj</w:t>
            </w:r>
          </w:p>
          <w:p w14:paraId="2B3FF574" w14:textId="51896796" w:rsidR="00307C92" w:rsidRPr="003872C5" w:rsidRDefault="00307C92">
            <w:pPr>
              <w:pStyle w:val="TableParagraph"/>
              <w:spacing w:line="240" w:lineRule="exact"/>
              <w:ind w:left="0"/>
              <w:rPr>
                <w:lang w:val="sr-Latn-ME"/>
              </w:rPr>
            </w:pPr>
            <w:r w:rsidRPr="003872C5">
              <w:rPr>
                <w:lang w:val="sr-Latn-ME"/>
              </w:rPr>
              <w:t>astmi sa</w:t>
            </w:r>
            <w:r w:rsidR="006B62BB" w:rsidRPr="003872C5">
              <w:rPr>
                <w:lang w:val="sr-Latn-ME"/>
              </w:rPr>
              <w:t xml:space="preserve"> </w:t>
            </w:r>
            <w:r w:rsidRPr="003872C5">
              <w:rPr>
                <w:lang w:val="sr-Latn-ME"/>
              </w:rPr>
              <w:t>kašljem, dispneom i</w:t>
            </w:r>
          </w:p>
          <w:p w14:paraId="4FB83616" w14:textId="77777777" w:rsidR="00307C92" w:rsidRPr="003872C5" w:rsidRDefault="00307C92">
            <w:pPr>
              <w:pStyle w:val="TableParagraph"/>
              <w:ind w:left="0"/>
              <w:rPr>
                <w:lang w:val="sr-Latn-ME"/>
              </w:rPr>
            </w:pPr>
            <w:r w:rsidRPr="003872C5">
              <w:rPr>
                <w:lang w:val="sr-Latn-ME"/>
              </w:rPr>
              <w:t>patološkim</w:t>
            </w:r>
          </w:p>
          <w:p w14:paraId="2BDEB1D9" w14:textId="01DA3F76" w:rsidR="00307C92" w:rsidRPr="003872C5" w:rsidRDefault="00307C92" w:rsidP="003872C5">
            <w:pPr>
              <w:pStyle w:val="TableParagraph"/>
              <w:spacing w:line="240" w:lineRule="exact"/>
              <w:ind w:left="0"/>
              <w:rPr>
                <w:lang w:val="sr-Latn-ME"/>
              </w:rPr>
            </w:pPr>
            <w:r w:rsidRPr="003872C5">
              <w:rPr>
                <w:lang w:val="sr-Latn-ME"/>
              </w:rPr>
              <w:t>nalazima u</w:t>
            </w:r>
            <w:r w:rsidR="006B62BB" w:rsidRPr="003872C5">
              <w:rPr>
                <w:lang w:val="sr-Latn-ME"/>
              </w:rPr>
              <w:t xml:space="preserve"> </w:t>
            </w:r>
            <w:r w:rsidRPr="003872C5">
              <w:rPr>
                <w:lang w:val="sr-Latn-ME"/>
              </w:rPr>
              <w:t>testovima funkcije</w:t>
            </w:r>
            <w:r w:rsidR="006B62BB" w:rsidRPr="003872C5">
              <w:rPr>
                <w:lang w:val="sr-Latn-ME"/>
              </w:rPr>
              <w:t xml:space="preserve"> </w:t>
            </w:r>
            <w:r w:rsidRPr="003872C5">
              <w:rPr>
                <w:lang w:val="sr-Latn-ME"/>
              </w:rPr>
              <w:t>pluća</w:t>
            </w:r>
          </w:p>
        </w:tc>
        <w:tc>
          <w:tcPr>
            <w:tcW w:w="1904" w:type="dxa"/>
            <w:gridSpan w:val="2"/>
          </w:tcPr>
          <w:p w14:paraId="1959AEAC" w14:textId="77777777" w:rsidR="00307C92" w:rsidRPr="003872C5" w:rsidRDefault="00307C92" w:rsidP="003872C5">
            <w:pPr>
              <w:pStyle w:val="TableParagraph"/>
              <w:spacing w:line="238" w:lineRule="exact"/>
              <w:ind w:left="0"/>
              <w:rPr>
                <w:lang w:val="sr-Latn-ME"/>
              </w:rPr>
            </w:pPr>
            <w:r w:rsidRPr="003872C5">
              <w:rPr>
                <w:lang w:val="sr-Latn-ME"/>
              </w:rPr>
              <w:t>Plućna</w:t>
            </w:r>
          </w:p>
          <w:p w14:paraId="208EB1FC" w14:textId="77777777" w:rsidR="00307C92" w:rsidRPr="003872C5" w:rsidRDefault="00307C92" w:rsidP="003872C5">
            <w:pPr>
              <w:pStyle w:val="TableParagraph"/>
              <w:spacing w:line="238" w:lineRule="exact"/>
              <w:ind w:left="0"/>
              <w:rPr>
                <w:lang w:val="sr-Latn-ME"/>
              </w:rPr>
            </w:pPr>
            <w:r w:rsidRPr="003872C5">
              <w:rPr>
                <w:lang w:val="sr-Latn-ME"/>
              </w:rPr>
              <w:t>alveolarna</w:t>
            </w:r>
          </w:p>
          <w:p w14:paraId="7F096C8F" w14:textId="77777777" w:rsidR="006B62BB" w:rsidRPr="003872C5" w:rsidRDefault="00307C92" w:rsidP="003872C5">
            <w:pPr>
              <w:widowControl w:val="0"/>
              <w:rPr>
                <w:sz w:val="22"/>
                <w:szCs w:val="22"/>
                <w:lang w:val="sr-Latn-ME"/>
              </w:rPr>
            </w:pPr>
            <w:r w:rsidRPr="003872C5">
              <w:rPr>
                <w:sz w:val="22"/>
                <w:szCs w:val="22"/>
                <w:lang w:val="sr-Latn-ME"/>
              </w:rPr>
              <w:t xml:space="preserve">hemoragija**, </w:t>
            </w:r>
          </w:p>
          <w:p w14:paraId="1D4EDE8D" w14:textId="117CE27C" w:rsidR="00307C92" w:rsidRPr="003872C5" w:rsidRDefault="00307C92" w:rsidP="003872C5">
            <w:pPr>
              <w:widowControl w:val="0"/>
              <w:rPr>
                <w:sz w:val="22"/>
                <w:szCs w:val="22"/>
                <w:lang w:val="sr-Latn-ME"/>
              </w:rPr>
            </w:pPr>
            <w:r w:rsidRPr="003872C5">
              <w:rPr>
                <w:sz w:val="22"/>
                <w:szCs w:val="22"/>
                <w:lang w:val="sr-Latn-ME"/>
              </w:rPr>
              <w:t>bol u grudima, hipoksija</w:t>
            </w:r>
          </w:p>
        </w:tc>
      </w:tr>
      <w:tr w:rsidR="00307C92" w:rsidRPr="003872C5" w14:paraId="31A631DD" w14:textId="77777777" w:rsidTr="003872C5">
        <w:trPr>
          <w:trHeight w:val="1835"/>
          <w:jc w:val="center"/>
        </w:trPr>
        <w:tc>
          <w:tcPr>
            <w:tcW w:w="1075" w:type="dxa"/>
          </w:tcPr>
          <w:p w14:paraId="5A54A792" w14:textId="2CC147F8" w:rsidR="00307C92" w:rsidRPr="003872C5" w:rsidRDefault="00307C92" w:rsidP="003872C5">
            <w:pPr>
              <w:pStyle w:val="TableParagraph"/>
              <w:ind w:left="0"/>
              <w:rPr>
                <w:b/>
                <w:lang w:val="sr-Latn-ME"/>
              </w:rPr>
            </w:pPr>
            <w:r w:rsidRPr="003872C5">
              <w:rPr>
                <w:b/>
                <w:lang w:val="sr-Latn-ME"/>
              </w:rPr>
              <w:t>Gastrointestinalni</w:t>
            </w:r>
          </w:p>
          <w:p w14:paraId="7CAD7217" w14:textId="77777777" w:rsidR="00307C92" w:rsidRPr="003872C5" w:rsidRDefault="00307C92" w:rsidP="003872C5">
            <w:pPr>
              <w:pStyle w:val="TableParagraph"/>
              <w:ind w:left="0"/>
              <w:rPr>
                <w:b/>
                <w:lang w:val="sr-Latn-ME"/>
              </w:rPr>
            </w:pPr>
            <w:r w:rsidRPr="003872C5">
              <w:rPr>
                <w:b/>
                <w:lang w:val="sr-Latn-ME"/>
              </w:rPr>
              <w:t>poremećaji*</w:t>
            </w:r>
          </w:p>
        </w:tc>
        <w:tc>
          <w:tcPr>
            <w:tcW w:w="884" w:type="dxa"/>
          </w:tcPr>
          <w:p w14:paraId="24FEC555" w14:textId="77777777" w:rsidR="00307C92" w:rsidRPr="003872C5" w:rsidRDefault="00307C92">
            <w:pPr>
              <w:pStyle w:val="TableParagraph"/>
              <w:spacing w:line="238" w:lineRule="exact"/>
              <w:ind w:left="0"/>
              <w:rPr>
                <w:lang w:val="sr-Latn-ME"/>
              </w:rPr>
            </w:pPr>
            <w:r w:rsidRPr="003872C5">
              <w:rPr>
                <w:lang w:val="sr-Latn-ME"/>
              </w:rPr>
              <w:t>Gubitak</w:t>
            </w:r>
          </w:p>
          <w:p w14:paraId="5CE513C9" w14:textId="77777777" w:rsidR="00307C92" w:rsidRPr="003872C5" w:rsidRDefault="00307C92">
            <w:pPr>
              <w:pStyle w:val="TableParagraph"/>
              <w:spacing w:line="240" w:lineRule="exact"/>
              <w:ind w:left="0"/>
              <w:rPr>
                <w:lang w:val="sr-Latn-ME"/>
              </w:rPr>
            </w:pPr>
            <w:r w:rsidRPr="003872C5">
              <w:rPr>
                <w:lang w:val="sr-Latn-ME"/>
              </w:rPr>
              <w:t>apetita, dijareja (naročito</w:t>
            </w:r>
          </w:p>
          <w:p w14:paraId="5B34F1EA" w14:textId="77777777" w:rsidR="00307C92" w:rsidRPr="003872C5" w:rsidRDefault="00307C92">
            <w:pPr>
              <w:pStyle w:val="TableParagraph"/>
              <w:spacing w:line="240" w:lineRule="exact"/>
              <w:ind w:left="0"/>
              <w:rPr>
                <w:lang w:val="sr-Latn-ME"/>
              </w:rPr>
            </w:pPr>
            <w:r w:rsidRPr="003872C5">
              <w:rPr>
                <w:lang w:val="sr-Latn-ME"/>
              </w:rPr>
              <w:t>tokom prvih</w:t>
            </w:r>
          </w:p>
          <w:p w14:paraId="19318D6E" w14:textId="77777777" w:rsidR="00307C92" w:rsidRPr="003872C5" w:rsidRDefault="00307C92">
            <w:pPr>
              <w:pStyle w:val="TableParagraph"/>
              <w:spacing w:line="238" w:lineRule="exact"/>
              <w:ind w:left="0"/>
              <w:rPr>
                <w:lang w:val="sr-Latn-ME"/>
              </w:rPr>
            </w:pPr>
            <w:r w:rsidRPr="003872C5">
              <w:rPr>
                <w:lang w:val="sr-Latn-ME"/>
              </w:rPr>
              <w:t>24-48 sati nakon</w:t>
            </w:r>
          </w:p>
          <w:p w14:paraId="1D0B6C43" w14:textId="4010407C" w:rsidR="00307C92" w:rsidRPr="003872C5" w:rsidRDefault="00307C92">
            <w:pPr>
              <w:pStyle w:val="TableParagraph"/>
              <w:spacing w:line="240" w:lineRule="exact"/>
              <w:ind w:left="0"/>
              <w:rPr>
                <w:lang w:val="sr-Latn-ME"/>
              </w:rPr>
            </w:pPr>
            <w:r w:rsidRPr="003872C5">
              <w:rPr>
                <w:lang w:val="sr-Latn-ME"/>
              </w:rPr>
              <w:t>prim</w:t>
            </w:r>
            <w:r w:rsidR="001408AB" w:rsidRPr="003872C5">
              <w:rPr>
                <w:lang w:val="sr-Latn-ME"/>
              </w:rPr>
              <w:t>j</w:t>
            </w:r>
            <w:r w:rsidRPr="003872C5">
              <w:rPr>
                <w:lang w:val="sr-Latn-ME"/>
              </w:rPr>
              <w:t>ene</w:t>
            </w:r>
          </w:p>
          <w:p w14:paraId="5A44FBC3" w14:textId="77777777" w:rsidR="00307C92" w:rsidRPr="003872C5" w:rsidRDefault="00307C92">
            <w:pPr>
              <w:pStyle w:val="TableParagraph"/>
              <w:spacing w:line="240" w:lineRule="exact"/>
              <w:ind w:left="0"/>
              <w:rPr>
                <w:lang w:val="sr-Latn-ME"/>
              </w:rPr>
            </w:pPr>
            <w:r w:rsidRPr="003872C5">
              <w:rPr>
                <w:lang w:val="sr-Latn-ME"/>
              </w:rPr>
              <w:t>metotreksata), abdominalni bol</w:t>
            </w:r>
          </w:p>
          <w:p w14:paraId="237B553D" w14:textId="77777777" w:rsidR="00307C92" w:rsidRPr="003872C5" w:rsidRDefault="00307C92">
            <w:pPr>
              <w:pStyle w:val="TableParagraph"/>
              <w:spacing w:line="240" w:lineRule="exact"/>
              <w:ind w:left="0"/>
              <w:rPr>
                <w:lang w:val="sr-Latn-ME"/>
              </w:rPr>
            </w:pPr>
            <w:r w:rsidRPr="003872C5">
              <w:rPr>
                <w:lang w:val="sr-Latn-ME"/>
              </w:rPr>
              <w:t>mučnina,</w:t>
            </w:r>
          </w:p>
          <w:p w14:paraId="4D81C021" w14:textId="77777777" w:rsidR="00307C92" w:rsidRPr="003872C5" w:rsidRDefault="00307C92">
            <w:pPr>
              <w:pStyle w:val="TableParagraph"/>
              <w:spacing w:line="238" w:lineRule="exact"/>
              <w:ind w:left="0"/>
              <w:rPr>
                <w:lang w:val="sr-Latn-ME"/>
              </w:rPr>
            </w:pPr>
            <w:r w:rsidRPr="003872C5">
              <w:rPr>
                <w:lang w:val="sr-Latn-ME"/>
              </w:rPr>
              <w:t xml:space="preserve">povraćanje, </w:t>
            </w:r>
          </w:p>
          <w:p w14:paraId="05B489F5" w14:textId="77777777" w:rsidR="00307C92" w:rsidRPr="003872C5" w:rsidRDefault="00307C92">
            <w:pPr>
              <w:pStyle w:val="TableParagraph"/>
              <w:spacing w:line="238" w:lineRule="exact"/>
              <w:ind w:left="0"/>
              <w:rPr>
                <w:lang w:val="sr-Latn-ME"/>
              </w:rPr>
            </w:pPr>
            <w:r w:rsidRPr="003872C5">
              <w:rPr>
                <w:lang w:val="sr-Latn-ME"/>
              </w:rPr>
              <w:t xml:space="preserve">ulcerozni stomatitis </w:t>
            </w:r>
          </w:p>
          <w:p w14:paraId="7A1D38EB" w14:textId="77777777" w:rsidR="00307C92" w:rsidRPr="003872C5" w:rsidRDefault="00307C92">
            <w:pPr>
              <w:pStyle w:val="TableParagraph"/>
              <w:ind w:left="0"/>
              <w:rPr>
                <w:lang w:val="sr-Latn-ME"/>
              </w:rPr>
            </w:pPr>
            <w:r w:rsidRPr="003872C5">
              <w:rPr>
                <w:lang w:val="sr-Latn-ME"/>
              </w:rPr>
              <w:t>(naročito</w:t>
            </w:r>
          </w:p>
          <w:p w14:paraId="4E1D830F" w14:textId="77777777" w:rsidR="00307C92" w:rsidRPr="003872C5" w:rsidRDefault="00307C92">
            <w:pPr>
              <w:pStyle w:val="TableParagraph"/>
              <w:spacing w:line="240" w:lineRule="exact"/>
              <w:ind w:left="0"/>
              <w:rPr>
                <w:lang w:val="sr-Latn-ME"/>
              </w:rPr>
            </w:pPr>
            <w:r w:rsidRPr="003872C5">
              <w:rPr>
                <w:lang w:val="sr-Latn-ME"/>
              </w:rPr>
              <w:t>tokom prvih</w:t>
            </w:r>
          </w:p>
          <w:p w14:paraId="5D39C1AC" w14:textId="77777777" w:rsidR="00307C92" w:rsidRPr="003872C5" w:rsidRDefault="00307C92">
            <w:pPr>
              <w:pStyle w:val="TableParagraph"/>
              <w:ind w:left="0"/>
              <w:rPr>
                <w:lang w:val="sr-Latn-ME"/>
              </w:rPr>
            </w:pPr>
            <w:r w:rsidRPr="003872C5">
              <w:rPr>
                <w:lang w:val="sr-Latn-ME"/>
              </w:rPr>
              <w:t>24-48 sati</w:t>
            </w:r>
          </w:p>
          <w:p w14:paraId="0BC7BA8E" w14:textId="77777777" w:rsidR="00307C92" w:rsidRPr="003872C5" w:rsidRDefault="00307C92">
            <w:pPr>
              <w:pStyle w:val="TableParagraph"/>
              <w:ind w:left="0"/>
              <w:rPr>
                <w:lang w:val="sr-Latn-ME"/>
              </w:rPr>
            </w:pPr>
            <w:r w:rsidRPr="003872C5">
              <w:rPr>
                <w:lang w:val="sr-Latn-ME"/>
              </w:rPr>
              <w:t>nakon</w:t>
            </w:r>
          </w:p>
          <w:p w14:paraId="084C8F9D" w14:textId="4A86A110" w:rsidR="00307C92" w:rsidRPr="003872C5" w:rsidRDefault="00307C92">
            <w:pPr>
              <w:pStyle w:val="TableParagraph"/>
              <w:spacing w:line="240" w:lineRule="exact"/>
              <w:ind w:left="0"/>
              <w:rPr>
                <w:lang w:val="sr-Latn-ME"/>
              </w:rPr>
            </w:pPr>
            <w:r w:rsidRPr="003872C5">
              <w:rPr>
                <w:lang w:val="sr-Latn-ME"/>
              </w:rPr>
              <w:t>prim</w:t>
            </w:r>
            <w:r w:rsidR="001408AB" w:rsidRPr="003872C5">
              <w:rPr>
                <w:lang w:val="sr-Latn-ME"/>
              </w:rPr>
              <w:t>j</w:t>
            </w:r>
            <w:r w:rsidRPr="003872C5">
              <w:rPr>
                <w:lang w:val="sr-Latn-ME"/>
              </w:rPr>
              <w:t>ene</w:t>
            </w:r>
          </w:p>
          <w:p w14:paraId="7C2E2C15" w14:textId="77777777" w:rsidR="00307C92" w:rsidRPr="003872C5" w:rsidRDefault="00307C92">
            <w:pPr>
              <w:pStyle w:val="TableParagraph"/>
              <w:spacing w:line="240" w:lineRule="exact"/>
              <w:ind w:left="0"/>
              <w:rPr>
                <w:lang w:val="sr-Latn-ME"/>
              </w:rPr>
            </w:pPr>
            <w:r w:rsidRPr="003872C5">
              <w:rPr>
                <w:lang w:val="sr-Latn-ME"/>
              </w:rPr>
              <w:t>metotreksata)</w:t>
            </w:r>
          </w:p>
          <w:p w14:paraId="125E2EB9" w14:textId="77777777" w:rsidR="00307C92" w:rsidRPr="003872C5" w:rsidRDefault="00307C92" w:rsidP="003872C5">
            <w:pPr>
              <w:widowControl w:val="0"/>
              <w:rPr>
                <w:sz w:val="22"/>
                <w:szCs w:val="22"/>
                <w:lang w:val="sr-Latn-ME"/>
              </w:rPr>
            </w:pPr>
          </w:p>
        </w:tc>
        <w:tc>
          <w:tcPr>
            <w:tcW w:w="1038" w:type="dxa"/>
            <w:gridSpan w:val="2"/>
          </w:tcPr>
          <w:p w14:paraId="423323E2" w14:textId="77777777" w:rsidR="00307C92" w:rsidRPr="003872C5" w:rsidRDefault="00307C92" w:rsidP="003872C5">
            <w:pPr>
              <w:widowControl w:val="0"/>
              <w:rPr>
                <w:sz w:val="22"/>
                <w:szCs w:val="22"/>
                <w:lang w:val="sr-Latn-ME"/>
              </w:rPr>
            </w:pPr>
          </w:p>
        </w:tc>
        <w:tc>
          <w:tcPr>
            <w:tcW w:w="995" w:type="dxa"/>
            <w:gridSpan w:val="2"/>
          </w:tcPr>
          <w:p w14:paraId="408D9987" w14:textId="0DF2AE1F" w:rsidR="00307C92" w:rsidRPr="003872C5" w:rsidRDefault="00307C92" w:rsidP="003872C5">
            <w:pPr>
              <w:pStyle w:val="TableParagraph"/>
              <w:spacing w:line="238" w:lineRule="exact"/>
              <w:ind w:left="0"/>
              <w:rPr>
                <w:lang w:val="sr-Latn-ME"/>
              </w:rPr>
            </w:pPr>
            <w:r w:rsidRPr="003872C5">
              <w:rPr>
                <w:lang w:val="sr-Latn-ME"/>
              </w:rPr>
              <w:t>Gastrointestinalne</w:t>
            </w:r>
          </w:p>
          <w:p w14:paraId="1347A444" w14:textId="77777777" w:rsidR="00307C92" w:rsidRPr="003872C5" w:rsidRDefault="00307C92" w:rsidP="003872C5">
            <w:pPr>
              <w:pStyle w:val="TableParagraph"/>
              <w:spacing w:line="240" w:lineRule="exact"/>
              <w:ind w:left="0"/>
              <w:rPr>
                <w:lang w:val="sr-Latn-ME"/>
              </w:rPr>
            </w:pPr>
            <w:r w:rsidRPr="003872C5">
              <w:rPr>
                <w:lang w:val="sr-Latn-ME"/>
              </w:rPr>
              <w:t>ulceracije i</w:t>
            </w:r>
          </w:p>
          <w:p w14:paraId="3E757E79" w14:textId="77777777" w:rsidR="00307C92" w:rsidRPr="003872C5" w:rsidRDefault="00307C92" w:rsidP="003872C5">
            <w:pPr>
              <w:pStyle w:val="TableParagraph"/>
              <w:spacing w:line="238" w:lineRule="exact"/>
              <w:ind w:left="0"/>
              <w:rPr>
                <w:lang w:val="sr-Latn-ME"/>
              </w:rPr>
            </w:pPr>
            <w:r w:rsidRPr="003872C5">
              <w:rPr>
                <w:lang w:val="sr-Latn-ME"/>
              </w:rPr>
              <w:t>hemoragije, pankreatitis</w:t>
            </w:r>
          </w:p>
        </w:tc>
        <w:tc>
          <w:tcPr>
            <w:tcW w:w="1268" w:type="dxa"/>
          </w:tcPr>
          <w:p w14:paraId="3C81C385" w14:textId="77777777" w:rsidR="00307C92" w:rsidRPr="003872C5" w:rsidRDefault="00307C92" w:rsidP="003872C5">
            <w:pPr>
              <w:pStyle w:val="TableParagraph"/>
              <w:spacing w:line="238" w:lineRule="exact"/>
              <w:ind w:left="0"/>
              <w:rPr>
                <w:lang w:val="sr-Latn-ME"/>
              </w:rPr>
            </w:pPr>
            <w:r w:rsidRPr="003872C5">
              <w:rPr>
                <w:lang w:val="sr-Latn-ME"/>
              </w:rPr>
              <w:t xml:space="preserve">Enteritis, gingivitis, </w:t>
            </w:r>
          </w:p>
          <w:p w14:paraId="59369DCE" w14:textId="77777777" w:rsidR="00307C92" w:rsidRPr="003872C5" w:rsidRDefault="00307C92" w:rsidP="003872C5">
            <w:pPr>
              <w:pStyle w:val="TableParagraph"/>
              <w:spacing w:line="240" w:lineRule="exact"/>
              <w:ind w:left="0"/>
              <w:rPr>
                <w:lang w:val="sr-Latn-ME"/>
              </w:rPr>
            </w:pPr>
            <w:r w:rsidRPr="003872C5">
              <w:rPr>
                <w:lang w:val="sr-Latn-ME"/>
              </w:rPr>
              <w:t>melena.</w:t>
            </w:r>
          </w:p>
          <w:p w14:paraId="1F50D589" w14:textId="77777777" w:rsidR="00307C92" w:rsidRPr="003872C5" w:rsidRDefault="00307C92" w:rsidP="003872C5">
            <w:pPr>
              <w:pStyle w:val="TableParagraph"/>
              <w:spacing w:line="238" w:lineRule="exact"/>
              <w:ind w:left="100"/>
              <w:rPr>
                <w:lang w:val="sr-Latn-ME"/>
              </w:rPr>
            </w:pPr>
          </w:p>
        </w:tc>
        <w:tc>
          <w:tcPr>
            <w:tcW w:w="1899" w:type="dxa"/>
            <w:gridSpan w:val="2"/>
          </w:tcPr>
          <w:p w14:paraId="7B1C993F" w14:textId="77777777" w:rsidR="00307C92" w:rsidRPr="003872C5" w:rsidRDefault="00307C92" w:rsidP="003872C5">
            <w:pPr>
              <w:widowControl w:val="0"/>
              <w:rPr>
                <w:sz w:val="22"/>
                <w:szCs w:val="22"/>
                <w:lang w:val="sr-Latn-ME"/>
              </w:rPr>
            </w:pPr>
            <w:r w:rsidRPr="003872C5">
              <w:rPr>
                <w:sz w:val="22"/>
                <w:szCs w:val="22"/>
                <w:lang w:val="sr-Latn-ME"/>
              </w:rPr>
              <w:t>Hematemeza</w:t>
            </w:r>
          </w:p>
        </w:tc>
        <w:tc>
          <w:tcPr>
            <w:tcW w:w="1904" w:type="dxa"/>
            <w:gridSpan w:val="2"/>
          </w:tcPr>
          <w:p w14:paraId="132FF3BC" w14:textId="77777777" w:rsidR="00307C92" w:rsidRPr="003872C5" w:rsidRDefault="00307C92" w:rsidP="00BC596D">
            <w:pPr>
              <w:widowControl w:val="0"/>
              <w:jc w:val="both"/>
              <w:rPr>
                <w:sz w:val="22"/>
                <w:szCs w:val="22"/>
                <w:lang w:val="sr-Latn-ME"/>
              </w:rPr>
            </w:pPr>
            <w:r w:rsidRPr="003872C5">
              <w:rPr>
                <w:sz w:val="22"/>
                <w:szCs w:val="22"/>
                <w:lang w:val="sr-Latn-ME"/>
              </w:rPr>
              <w:t>Neinfektivni peritonitis, intestinalna perforacija, glositis</w:t>
            </w:r>
          </w:p>
        </w:tc>
      </w:tr>
      <w:tr w:rsidR="00307C92" w:rsidRPr="003872C5" w14:paraId="483E287D" w14:textId="77777777" w:rsidTr="003872C5">
        <w:trPr>
          <w:trHeight w:val="1835"/>
          <w:jc w:val="center"/>
        </w:trPr>
        <w:tc>
          <w:tcPr>
            <w:tcW w:w="1075" w:type="dxa"/>
          </w:tcPr>
          <w:p w14:paraId="08586428" w14:textId="320E8825" w:rsidR="00307C92" w:rsidRPr="003872C5" w:rsidRDefault="00307C92" w:rsidP="003872C5">
            <w:pPr>
              <w:pStyle w:val="TableParagraph"/>
              <w:ind w:left="0"/>
              <w:rPr>
                <w:b/>
                <w:lang w:val="sr-Latn-ME"/>
              </w:rPr>
            </w:pPr>
            <w:r w:rsidRPr="003872C5">
              <w:rPr>
                <w:b/>
                <w:lang w:val="sr-Latn-ME"/>
              </w:rPr>
              <w:lastRenderedPageBreak/>
              <w:t>Hepatobilijarni</w:t>
            </w:r>
          </w:p>
          <w:p w14:paraId="42070B7A" w14:textId="77777777" w:rsidR="00307C92" w:rsidRPr="003872C5" w:rsidRDefault="00307C92" w:rsidP="003872C5">
            <w:pPr>
              <w:pStyle w:val="TableParagraph"/>
              <w:ind w:left="0"/>
              <w:rPr>
                <w:b/>
                <w:lang w:val="sr-Latn-ME"/>
              </w:rPr>
            </w:pPr>
            <w:r w:rsidRPr="003872C5">
              <w:rPr>
                <w:b/>
                <w:lang w:val="sr-Latn-ME"/>
              </w:rPr>
              <w:t>poremećaji*</w:t>
            </w:r>
          </w:p>
        </w:tc>
        <w:tc>
          <w:tcPr>
            <w:tcW w:w="884" w:type="dxa"/>
          </w:tcPr>
          <w:p w14:paraId="5459F076" w14:textId="7289C5B6" w:rsidR="00307C92" w:rsidRPr="003872C5" w:rsidRDefault="00307C92" w:rsidP="003872C5">
            <w:pPr>
              <w:pStyle w:val="TableParagraph"/>
              <w:spacing w:line="238" w:lineRule="exact"/>
              <w:ind w:left="0"/>
              <w:rPr>
                <w:lang w:val="sr-Latn-ME"/>
              </w:rPr>
            </w:pPr>
            <w:r w:rsidRPr="003872C5">
              <w:rPr>
                <w:lang w:val="sr-Latn-ME"/>
              </w:rPr>
              <w:t>Povećanje vr</w:t>
            </w:r>
            <w:r w:rsidR="001408AB" w:rsidRPr="003872C5">
              <w:rPr>
                <w:lang w:val="sr-Latn-ME"/>
              </w:rPr>
              <w:t>ij</w:t>
            </w:r>
            <w:r w:rsidRPr="003872C5">
              <w:rPr>
                <w:lang w:val="sr-Latn-ME"/>
              </w:rPr>
              <w:t>ednosti</w:t>
            </w:r>
            <w:r w:rsidR="006B62BB" w:rsidRPr="003872C5">
              <w:rPr>
                <w:lang w:val="sr-Latn-ME"/>
              </w:rPr>
              <w:t xml:space="preserve"> </w:t>
            </w:r>
            <w:r w:rsidRPr="003872C5">
              <w:rPr>
                <w:lang w:val="sr-Latn-ME"/>
              </w:rPr>
              <w:t>enzima jetre</w:t>
            </w:r>
          </w:p>
          <w:p w14:paraId="196AC872" w14:textId="77777777" w:rsidR="00307C92" w:rsidRPr="003872C5" w:rsidRDefault="00307C92" w:rsidP="003872C5">
            <w:pPr>
              <w:pStyle w:val="TableParagraph"/>
              <w:spacing w:line="240" w:lineRule="exact"/>
              <w:ind w:left="0"/>
              <w:rPr>
                <w:lang w:val="sr-Latn-ME"/>
              </w:rPr>
            </w:pPr>
            <w:r w:rsidRPr="003872C5">
              <w:rPr>
                <w:lang w:val="sr-Latn-ME"/>
              </w:rPr>
              <w:t>(ALAT</w:t>
            </w:r>
          </w:p>
          <w:p w14:paraId="30986E45" w14:textId="77777777" w:rsidR="00307C92" w:rsidRPr="003872C5" w:rsidRDefault="00307C92" w:rsidP="003872C5">
            <w:pPr>
              <w:pStyle w:val="TableParagraph"/>
              <w:spacing w:line="238" w:lineRule="exact"/>
              <w:ind w:left="0"/>
              <w:rPr>
                <w:lang w:val="sr-Latn-ME"/>
              </w:rPr>
            </w:pPr>
            <w:r w:rsidRPr="003872C5">
              <w:rPr>
                <w:lang w:val="sr-Latn-ME"/>
              </w:rPr>
              <w:t>[GPT],</w:t>
            </w:r>
          </w:p>
          <w:p w14:paraId="62CB1106" w14:textId="77777777" w:rsidR="00307C92" w:rsidRPr="003872C5" w:rsidRDefault="00307C92" w:rsidP="003872C5">
            <w:pPr>
              <w:pStyle w:val="TableParagraph"/>
              <w:ind w:left="0"/>
              <w:rPr>
                <w:lang w:val="sr-Latn-ME"/>
              </w:rPr>
            </w:pPr>
            <w:r w:rsidRPr="003872C5">
              <w:rPr>
                <w:lang w:val="sr-Latn-ME"/>
              </w:rPr>
              <w:t>ASAT,</w:t>
            </w:r>
          </w:p>
          <w:p w14:paraId="235909B8" w14:textId="77777777" w:rsidR="00307C92" w:rsidRPr="003872C5" w:rsidRDefault="00307C92" w:rsidP="003872C5">
            <w:pPr>
              <w:pStyle w:val="TableParagraph"/>
              <w:ind w:left="0"/>
              <w:rPr>
                <w:lang w:val="sr-Latn-ME"/>
              </w:rPr>
            </w:pPr>
            <w:r w:rsidRPr="003872C5">
              <w:rPr>
                <w:lang w:val="sr-Latn-ME"/>
              </w:rPr>
              <w:t>[GOT],</w:t>
            </w:r>
          </w:p>
          <w:p w14:paraId="29D698F5" w14:textId="77777777" w:rsidR="00307C92" w:rsidRPr="003872C5" w:rsidRDefault="00307C92" w:rsidP="003872C5">
            <w:pPr>
              <w:pStyle w:val="TableParagraph"/>
              <w:spacing w:line="240" w:lineRule="exact"/>
              <w:ind w:left="0"/>
              <w:rPr>
                <w:lang w:val="sr-Latn-ME"/>
              </w:rPr>
            </w:pPr>
            <w:r w:rsidRPr="003872C5">
              <w:rPr>
                <w:lang w:val="sr-Latn-ME"/>
              </w:rPr>
              <w:t>alkalne</w:t>
            </w:r>
          </w:p>
          <w:p w14:paraId="28B6C2ED" w14:textId="77777777" w:rsidR="00307C92" w:rsidRPr="003872C5" w:rsidRDefault="00307C92" w:rsidP="003872C5">
            <w:pPr>
              <w:pStyle w:val="TableParagraph"/>
              <w:ind w:left="0"/>
              <w:rPr>
                <w:lang w:val="sr-Latn-ME"/>
              </w:rPr>
            </w:pPr>
            <w:r w:rsidRPr="003872C5">
              <w:rPr>
                <w:lang w:val="sr-Latn-ME"/>
              </w:rPr>
              <w:t>fosfataze i</w:t>
            </w:r>
          </w:p>
          <w:p w14:paraId="0660C25C" w14:textId="77777777" w:rsidR="00307C92" w:rsidRPr="003872C5" w:rsidRDefault="00307C92" w:rsidP="003872C5">
            <w:pPr>
              <w:widowControl w:val="0"/>
              <w:rPr>
                <w:sz w:val="22"/>
                <w:szCs w:val="22"/>
                <w:lang w:val="sr-Latn-ME"/>
              </w:rPr>
            </w:pPr>
            <w:r w:rsidRPr="003872C5">
              <w:rPr>
                <w:sz w:val="22"/>
                <w:szCs w:val="22"/>
                <w:lang w:val="sr-Latn-ME"/>
              </w:rPr>
              <w:t>bilirubina)</w:t>
            </w:r>
          </w:p>
        </w:tc>
        <w:tc>
          <w:tcPr>
            <w:tcW w:w="1038" w:type="dxa"/>
            <w:gridSpan w:val="2"/>
          </w:tcPr>
          <w:p w14:paraId="490D091B" w14:textId="77777777" w:rsidR="00307C92" w:rsidRPr="003872C5" w:rsidRDefault="00307C92" w:rsidP="003872C5">
            <w:pPr>
              <w:widowControl w:val="0"/>
              <w:rPr>
                <w:sz w:val="22"/>
                <w:szCs w:val="22"/>
                <w:lang w:val="sr-Latn-ME"/>
              </w:rPr>
            </w:pPr>
          </w:p>
        </w:tc>
        <w:tc>
          <w:tcPr>
            <w:tcW w:w="995" w:type="dxa"/>
            <w:gridSpan w:val="2"/>
          </w:tcPr>
          <w:p w14:paraId="142327CE" w14:textId="77777777" w:rsidR="00307C92" w:rsidRPr="003872C5" w:rsidRDefault="00307C92">
            <w:pPr>
              <w:pStyle w:val="TableParagraph"/>
              <w:spacing w:line="238" w:lineRule="exact"/>
              <w:ind w:left="0"/>
              <w:rPr>
                <w:lang w:val="sr-Latn-ME"/>
              </w:rPr>
            </w:pPr>
            <w:r w:rsidRPr="003872C5">
              <w:rPr>
                <w:lang w:val="sr-Latn-ME"/>
              </w:rPr>
              <w:t xml:space="preserve">Hepatotoksi-čnost, hepatična steatoza, hronična hepatična </w:t>
            </w:r>
          </w:p>
          <w:p w14:paraId="23BAB8E5" w14:textId="77777777" w:rsidR="00307C92" w:rsidRPr="003872C5" w:rsidRDefault="00307C92">
            <w:pPr>
              <w:pStyle w:val="TableParagraph"/>
              <w:spacing w:line="240" w:lineRule="exact"/>
              <w:ind w:left="0"/>
              <w:rPr>
                <w:lang w:val="sr-Latn-ME"/>
              </w:rPr>
            </w:pPr>
            <w:r w:rsidRPr="003872C5">
              <w:rPr>
                <w:lang w:val="sr-Latn-ME"/>
              </w:rPr>
              <w:t>fibroza i</w:t>
            </w:r>
          </w:p>
          <w:p w14:paraId="4D53DF5D" w14:textId="77777777" w:rsidR="00307C92" w:rsidRPr="003872C5" w:rsidRDefault="00307C92">
            <w:pPr>
              <w:pStyle w:val="TableParagraph"/>
              <w:spacing w:line="238" w:lineRule="exact"/>
              <w:ind w:left="0"/>
              <w:rPr>
                <w:lang w:val="sr-Latn-ME"/>
              </w:rPr>
            </w:pPr>
            <w:r w:rsidRPr="003872C5">
              <w:rPr>
                <w:lang w:val="sr-Latn-ME"/>
              </w:rPr>
              <w:t xml:space="preserve">ciroza,  </w:t>
            </w:r>
          </w:p>
          <w:p w14:paraId="25ACD924" w14:textId="77777777" w:rsidR="00307C92" w:rsidRPr="003872C5" w:rsidRDefault="00307C92">
            <w:pPr>
              <w:pStyle w:val="TableParagraph"/>
              <w:ind w:left="0"/>
              <w:rPr>
                <w:lang w:val="sr-Latn-ME"/>
              </w:rPr>
            </w:pPr>
            <w:r w:rsidRPr="003872C5">
              <w:rPr>
                <w:lang w:val="sr-Latn-ME"/>
              </w:rPr>
              <w:t>smanjenje</w:t>
            </w:r>
          </w:p>
          <w:p w14:paraId="7312F232" w14:textId="77777777" w:rsidR="00307C92" w:rsidRPr="003872C5" w:rsidRDefault="00307C92">
            <w:pPr>
              <w:pStyle w:val="TableParagraph"/>
              <w:ind w:left="0"/>
              <w:rPr>
                <w:lang w:val="sr-Latn-ME"/>
              </w:rPr>
            </w:pPr>
            <w:r w:rsidRPr="003872C5">
              <w:rPr>
                <w:lang w:val="sr-Latn-ME"/>
              </w:rPr>
              <w:t>koncentracije</w:t>
            </w:r>
          </w:p>
          <w:p w14:paraId="38E26A3E" w14:textId="77777777" w:rsidR="00307C92" w:rsidRPr="003872C5" w:rsidRDefault="00307C92">
            <w:pPr>
              <w:pStyle w:val="TableParagraph"/>
              <w:spacing w:line="238" w:lineRule="exact"/>
              <w:ind w:left="0"/>
              <w:rPr>
                <w:lang w:val="sr-Latn-ME"/>
              </w:rPr>
            </w:pPr>
            <w:r w:rsidRPr="003872C5">
              <w:rPr>
                <w:lang w:val="sr-Latn-ME"/>
              </w:rPr>
              <w:t>albumina u serumu</w:t>
            </w:r>
          </w:p>
        </w:tc>
        <w:tc>
          <w:tcPr>
            <w:tcW w:w="1268" w:type="dxa"/>
          </w:tcPr>
          <w:p w14:paraId="61128C96" w14:textId="77777777" w:rsidR="00307C92" w:rsidRPr="003872C5" w:rsidRDefault="00307C92" w:rsidP="003872C5">
            <w:pPr>
              <w:pStyle w:val="TableParagraph"/>
              <w:spacing w:line="238" w:lineRule="exact"/>
              <w:ind w:left="0"/>
              <w:rPr>
                <w:lang w:val="sr-Latn-ME"/>
              </w:rPr>
            </w:pPr>
            <w:r w:rsidRPr="003872C5">
              <w:rPr>
                <w:lang w:val="sr-Latn-ME"/>
              </w:rPr>
              <w:t>Akutni</w:t>
            </w:r>
          </w:p>
          <w:p w14:paraId="1FA83BF3" w14:textId="77777777" w:rsidR="00307C92" w:rsidRPr="003872C5" w:rsidRDefault="00307C92" w:rsidP="003872C5">
            <w:pPr>
              <w:pStyle w:val="TableParagraph"/>
              <w:spacing w:line="238" w:lineRule="exact"/>
              <w:ind w:left="0"/>
              <w:rPr>
                <w:lang w:val="sr-Latn-ME"/>
              </w:rPr>
            </w:pPr>
            <w:r w:rsidRPr="003872C5">
              <w:rPr>
                <w:lang w:val="sr-Latn-ME"/>
              </w:rPr>
              <w:t>hepatitis</w:t>
            </w:r>
          </w:p>
        </w:tc>
        <w:tc>
          <w:tcPr>
            <w:tcW w:w="1899" w:type="dxa"/>
            <w:gridSpan w:val="2"/>
          </w:tcPr>
          <w:p w14:paraId="14108A82" w14:textId="77777777" w:rsidR="00307C92" w:rsidRPr="003872C5" w:rsidRDefault="00307C92" w:rsidP="003872C5">
            <w:pPr>
              <w:pStyle w:val="TableParagraph"/>
              <w:spacing w:line="238" w:lineRule="exact"/>
              <w:ind w:left="0"/>
              <w:rPr>
                <w:lang w:val="sr-Latn-ME"/>
              </w:rPr>
            </w:pPr>
            <w:r w:rsidRPr="003872C5">
              <w:rPr>
                <w:lang w:val="sr-Latn-ME"/>
              </w:rPr>
              <w:t>Akutna hepatična nekroza, akutna</w:t>
            </w:r>
          </w:p>
          <w:p w14:paraId="599E5DAA" w14:textId="77777777" w:rsidR="00307C92" w:rsidRPr="003872C5" w:rsidRDefault="00307C92" w:rsidP="003872C5">
            <w:pPr>
              <w:pStyle w:val="TableParagraph"/>
              <w:ind w:left="0"/>
              <w:rPr>
                <w:lang w:val="sr-Latn-ME"/>
              </w:rPr>
            </w:pPr>
            <w:r w:rsidRPr="003872C5">
              <w:rPr>
                <w:lang w:val="sr-Latn-ME"/>
              </w:rPr>
              <w:t>degeneracija</w:t>
            </w:r>
          </w:p>
          <w:p w14:paraId="2B7C24B1" w14:textId="77777777" w:rsidR="00307C92" w:rsidRPr="003872C5" w:rsidRDefault="00307C92" w:rsidP="003872C5">
            <w:pPr>
              <w:pStyle w:val="TableParagraph"/>
              <w:ind w:left="0"/>
              <w:rPr>
                <w:lang w:val="sr-Latn-ME"/>
              </w:rPr>
            </w:pPr>
            <w:r w:rsidRPr="003872C5">
              <w:rPr>
                <w:lang w:val="sr-Latn-ME"/>
              </w:rPr>
              <w:t xml:space="preserve">jetre, </w:t>
            </w:r>
          </w:p>
          <w:p w14:paraId="54985D49" w14:textId="77777777" w:rsidR="00307C92" w:rsidRPr="003872C5" w:rsidRDefault="00307C92" w:rsidP="003872C5">
            <w:pPr>
              <w:pStyle w:val="TableParagraph"/>
              <w:spacing w:line="240" w:lineRule="exact"/>
              <w:ind w:left="0"/>
              <w:rPr>
                <w:lang w:val="sr-Latn-ME"/>
              </w:rPr>
            </w:pPr>
            <w:r w:rsidRPr="003872C5">
              <w:rPr>
                <w:lang w:val="sr-Latn-ME"/>
              </w:rPr>
              <w:t>insuficijencija jetre</w:t>
            </w:r>
          </w:p>
        </w:tc>
        <w:tc>
          <w:tcPr>
            <w:tcW w:w="1904" w:type="dxa"/>
            <w:gridSpan w:val="2"/>
          </w:tcPr>
          <w:p w14:paraId="743FA231" w14:textId="77777777" w:rsidR="00307C92" w:rsidRPr="003872C5" w:rsidRDefault="00307C92" w:rsidP="003872C5">
            <w:pPr>
              <w:widowControl w:val="0"/>
              <w:rPr>
                <w:sz w:val="22"/>
                <w:szCs w:val="22"/>
                <w:lang w:val="sr-Latn-ME"/>
              </w:rPr>
            </w:pPr>
          </w:p>
        </w:tc>
      </w:tr>
      <w:tr w:rsidR="00307C92" w:rsidRPr="003872C5" w14:paraId="43BFD20A" w14:textId="77777777" w:rsidTr="003872C5">
        <w:trPr>
          <w:trHeight w:val="1835"/>
          <w:jc w:val="center"/>
        </w:trPr>
        <w:tc>
          <w:tcPr>
            <w:tcW w:w="1075" w:type="dxa"/>
          </w:tcPr>
          <w:p w14:paraId="13A41276" w14:textId="77777777" w:rsidR="00307C92" w:rsidRPr="003872C5" w:rsidRDefault="00307C92" w:rsidP="003872C5">
            <w:pPr>
              <w:pStyle w:val="TableParagraph"/>
              <w:spacing w:line="248" w:lineRule="exact"/>
              <w:ind w:left="0"/>
              <w:rPr>
                <w:b/>
                <w:lang w:val="sr-Latn-ME"/>
              </w:rPr>
            </w:pPr>
            <w:r w:rsidRPr="003872C5">
              <w:rPr>
                <w:b/>
                <w:lang w:val="sr-Latn-ME"/>
              </w:rPr>
              <w:t>Poremećaji</w:t>
            </w:r>
          </w:p>
          <w:p w14:paraId="1865048C" w14:textId="77777777" w:rsidR="00307C92" w:rsidRPr="003872C5" w:rsidRDefault="00307C92" w:rsidP="003872C5">
            <w:pPr>
              <w:pStyle w:val="TableParagraph"/>
              <w:ind w:left="0"/>
              <w:rPr>
                <w:b/>
                <w:lang w:val="sr-Latn-ME"/>
              </w:rPr>
            </w:pPr>
            <w:r w:rsidRPr="003872C5">
              <w:rPr>
                <w:b/>
                <w:lang w:val="sr-Latn-ME"/>
              </w:rPr>
              <w:t>kože i</w:t>
            </w:r>
          </w:p>
          <w:p w14:paraId="766C33DE" w14:textId="77777777" w:rsidR="00307C92" w:rsidRPr="003872C5" w:rsidRDefault="00307C92" w:rsidP="003872C5">
            <w:pPr>
              <w:pStyle w:val="TableParagraph"/>
              <w:spacing w:line="245" w:lineRule="exact"/>
              <w:ind w:left="0"/>
              <w:rPr>
                <w:b/>
                <w:lang w:val="sr-Latn-ME"/>
              </w:rPr>
            </w:pPr>
            <w:r w:rsidRPr="003872C5">
              <w:rPr>
                <w:b/>
                <w:lang w:val="sr-Latn-ME"/>
              </w:rPr>
              <w:t>potkožnog</w:t>
            </w:r>
          </w:p>
          <w:p w14:paraId="300EB0A7" w14:textId="77777777" w:rsidR="00307C92" w:rsidRPr="003872C5" w:rsidRDefault="00307C92" w:rsidP="003872C5">
            <w:pPr>
              <w:pStyle w:val="TableParagraph"/>
              <w:ind w:left="0"/>
              <w:rPr>
                <w:b/>
                <w:lang w:val="sr-Latn-ME"/>
              </w:rPr>
            </w:pPr>
            <w:r w:rsidRPr="003872C5">
              <w:rPr>
                <w:b/>
                <w:lang w:val="sr-Latn-ME"/>
              </w:rPr>
              <w:t>tkiva*</w:t>
            </w:r>
          </w:p>
        </w:tc>
        <w:tc>
          <w:tcPr>
            <w:tcW w:w="884" w:type="dxa"/>
          </w:tcPr>
          <w:p w14:paraId="3E9BCAD0" w14:textId="77777777" w:rsidR="00307C92" w:rsidRPr="003872C5" w:rsidRDefault="00307C92" w:rsidP="003872C5">
            <w:pPr>
              <w:widowControl w:val="0"/>
              <w:rPr>
                <w:sz w:val="22"/>
                <w:szCs w:val="22"/>
                <w:lang w:val="sr-Latn-ME"/>
              </w:rPr>
            </w:pPr>
            <w:r w:rsidRPr="003872C5">
              <w:rPr>
                <w:sz w:val="22"/>
                <w:szCs w:val="22"/>
                <w:lang w:val="sr-Latn-ME"/>
              </w:rPr>
              <w:t>Alopecija</w:t>
            </w:r>
          </w:p>
        </w:tc>
        <w:tc>
          <w:tcPr>
            <w:tcW w:w="1038" w:type="dxa"/>
            <w:gridSpan w:val="2"/>
          </w:tcPr>
          <w:p w14:paraId="79C066B9" w14:textId="77777777" w:rsidR="00307C92" w:rsidRPr="003872C5" w:rsidRDefault="00307C92" w:rsidP="003872C5">
            <w:pPr>
              <w:pStyle w:val="TableParagraph"/>
              <w:ind w:left="0"/>
              <w:rPr>
                <w:lang w:val="sr-Latn-ME"/>
              </w:rPr>
            </w:pPr>
            <w:r w:rsidRPr="003872C5">
              <w:rPr>
                <w:lang w:val="sr-Latn-ME"/>
              </w:rPr>
              <w:t>Egzantem,</w:t>
            </w:r>
          </w:p>
          <w:p w14:paraId="6531CD40" w14:textId="4F41B077" w:rsidR="00307C92" w:rsidRPr="003872C5" w:rsidRDefault="00307C92" w:rsidP="003872C5">
            <w:pPr>
              <w:widowControl w:val="0"/>
              <w:rPr>
                <w:sz w:val="22"/>
                <w:szCs w:val="22"/>
                <w:lang w:val="sr-Latn-ME"/>
              </w:rPr>
            </w:pPr>
            <w:r w:rsidRPr="003872C5">
              <w:rPr>
                <w:sz w:val="22"/>
                <w:szCs w:val="22"/>
                <w:lang w:val="sr-Latn-ME"/>
              </w:rPr>
              <w:t>eritem, pruritus,</w:t>
            </w:r>
            <w:r w:rsidR="00773136" w:rsidRPr="003872C5">
              <w:rPr>
                <w:sz w:val="22"/>
                <w:szCs w:val="22"/>
                <w:lang w:val="sr-Latn-ME"/>
              </w:rPr>
              <w:t xml:space="preserve"> </w:t>
            </w:r>
            <w:r w:rsidRPr="003872C5">
              <w:rPr>
                <w:sz w:val="22"/>
                <w:szCs w:val="22"/>
                <w:lang w:val="sr-Latn-ME"/>
              </w:rPr>
              <w:t>ulceracije kože</w:t>
            </w:r>
          </w:p>
        </w:tc>
        <w:tc>
          <w:tcPr>
            <w:tcW w:w="995" w:type="dxa"/>
            <w:gridSpan w:val="2"/>
          </w:tcPr>
          <w:p w14:paraId="429C0ECE" w14:textId="77777777" w:rsidR="00307C92" w:rsidRPr="003872C5" w:rsidRDefault="00307C92">
            <w:pPr>
              <w:pStyle w:val="TableParagraph"/>
              <w:spacing w:line="238" w:lineRule="exact"/>
              <w:ind w:left="0"/>
              <w:rPr>
                <w:lang w:val="sr-Latn-ME"/>
              </w:rPr>
            </w:pPr>
            <w:r w:rsidRPr="003872C5">
              <w:rPr>
                <w:i/>
                <w:lang w:val="sr-Latn-ME"/>
              </w:rPr>
              <w:t>Stevens- Johnson-</w:t>
            </w:r>
            <w:r w:rsidRPr="003872C5">
              <w:rPr>
                <w:iCs/>
                <w:lang w:val="sr-Latn-ME"/>
              </w:rPr>
              <w:t>ov</w:t>
            </w:r>
            <w:r w:rsidRPr="003872C5">
              <w:rPr>
                <w:i/>
                <w:lang w:val="sr-Latn-ME"/>
              </w:rPr>
              <w:t xml:space="preserve"> </w:t>
            </w:r>
            <w:r w:rsidRPr="003872C5">
              <w:rPr>
                <w:lang w:val="sr-Latn-ME"/>
              </w:rPr>
              <w:t>sindrom*, toksična epidermalna nekroliza (</w:t>
            </w:r>
            <w:r w:rsidRPr="003872C5">
              <w:rPr>
                <w:i/>
                <w:lang w:val="sr-Latn-ME"/>
              </w:rPr>
              <w:t>Lyell-</w:t>
            </w:r>
            <w:r w:rsidRPr="003872C5">
              <w:rPr>
                <w:iCs/>
                <w:lang w:val="sr-Latn-ME"/>
              </w:rPr>
              <w:t>ov</w:t>
            </w:r>
            <w:r w:rsidRPr="003872C5">
              <w:rPr>
                <w:i/>
                <w:lang w:val="sr-Latn-ME"/>
              </w:rPr>
              <w:t xml:space="preserve"> sindrom</w:t>
            </w:r>
            <w:r w:rsidRPr="003872C5">
              <w:rPr>
                <w:lang w:val="sr-Latn-ME"/>
              </w:rPr>
              <w:t>)*,</w:t>
            </w:r>
          </w:p>
          <w:p w14:paraId="77F0C6A8" w14:textId="6C37E5F1" w:rsidR="00307C92" w:rsidRPr="003872C5" w:rsidRDefault="00307C92">
            <w:pPr>
              <w:pStyle w:val="TableParagraph"/>
              <w:spacing w:line="238" w:lineRule="exact"/>
              <w:ind w:left="0"/>
              <w:rPr>
                <w:lang w:val="sr-Latn-ME"/>
              </w:rPr>
            </w:pPr>
            <w:r w:rsidRPr="003872C5">
              <w:rPr>
                <w:lang w:val="sr-Latn-ME"/>
              </w:rPr>
              <w:t>kao teški toksični fenomeni; herpetiformne erupcije kože, urtikarija, pojačana pigmentacija kože, noduloza, otežano zarastanje rana</w:t>
            </w:r>
            <w:r w:rsidR="00773136" w:rsidRPr="003872C5">
              <w:rPr>
                <w:lang w:val="sr-Latn-ME"/>
              </w:rPr>
              <w:t>, fotosenzitivne reakcije</w:t>
            </w:r>
          </w:p>
          <w:p w14:paraId="6B02025B" w14:textId="77777777" w:rsidR="00307C92" w:rsidRPr="003872C5" w:rsidRDefault="00307C92" w:rsidP="003872C5">
            <w:pPr>
              <w:pStyle w:val="TableParagraph"/>
              <w:spacing w:line="238" w:lineRule="exact"/>
              <w:rPr>
                <w:lang w:val="sr-Latn-ME"/>
              </w:rPr>
            </w:pPr>
          </w:p>
        </w:tc>
        <w:tc>
          <w:tcPr>
            <w:tcW w:w="1268" w:type="dxa"/>
          </w:tcPr>
          <w:p w14:paraId="4721497B" w14:textId="77777777" w:rsidR="00307C92" w:rsidRPr="003872C5" w:rsidRDefault="00307C92" w:rsidP="003872C5">
            <w:pPr>
              <w:pStyle w:val="TableParagraph"/>
              <w:spacing w:line="238" w:lineRule="exact"/>
              <w:ind w:left="0"/>
              <w:rPr>
                <w:lang w:val="sr-Latn-ME"/>
              </w:rPr>
            </w:pPr>
            <w:r w:rsidRPr="003872C5">
              <w:rPr>
                <w:lang w:val="sr-Latn-ME"/>
              </w:rPr>
              <w:t>Akne,</w:t>
            </w:r>
          </w:p>
          <w:p w14:paraId="630CC73A" w14:textId="77777777" w:rsidR="00307C92" w:rsidRPr="003872C5" w:rsidRDefault="00307C92" w:rsidP="003872C5">
            <w:pPr>
              <w:pStyle w:val="TableParagraph"/>
              <w:ind w:left="0"/>
              <w:rPr>
                <w:lang w:val="sr-Latn-ME"/>
              </w:rPr>
            </w:pPr>
            <w:r w:rsidRPr="003872C5">
              <w:rPr>
                <w:lang w:val="sr-Latn-ME"/>
              </w:rPr>
              <w:t>petehije,</w:t>
            </w:r>
          </w:p>
          <w:p w14:paraId="7C43EA36" w14:textId="77777777" w:rsidR="00307C92" w:rsidRPr="003872C5" w:rsidRDefault="00307C92" w:rsidP="003872C5">
            <w:pPr>
              <w:pStyle w:val="TableParagraph"/>
              <w:ind w:left="0"/>
              <w:rPr>
                <w:lang w:val="sr-Latn-ME"/>
              </w:rPr>
            </w:pPr>
            <w:r w:rsidRPr="003872C5">
              <w:rPr>
                <w:lang w:val="sr-Latn-ME"/>
              </w:rPr>
              <w:t>ekhimoze,</w:t>
            </w:r>
          </w:p>
          <w:p w14:paraId="547D1A45" w14:textId="77777777" w:rsidR="00307C92" w:rsidRPr="003872C5" w:rsidRDefault="00307C92" w:rsidP="003872C5">
            <w:pPr>
              <w:pStyle w:val="TableParagraph"/>
              <w:spacing w:line="240" w:lineRule="exact"/>
              <w:ind w:left="0"/>
              <w:rPr>
                <w:lang w:val="sr-Latn-ME"/>
              </w:rPr>
            </w:pPr>
            <w:r w:rsidRPr="003872C5">
              <w:rPr>
                <w:lang w:val="sr-Latn-ME"/>
              </w:rPr>
              <w:t>eritema</w:t>
            </w:r>
          </w:p>
          <w:p w14:paraId="5E659E42" w14:textId="77777777" w:rsidR="00307C92" w:rsidRPr="003872C5" w:rsidRDefault="00307C92" w:rsidP="003872C5">
            <w:pPr>
              <w:pStyle w:val="TableParagraph"/>
              <w:ind w:left="0"/>
              <w:rPr>
                <w:lang w:val="sr-Latn-ME"/>
              </w:rPr>
            </w:pPr>
            <w:r w:rsidRPr="003872C5">
              <w:rPr>
                <w:lang w:val="sr-Latn-ME"/>
              </w:rPr>
              <w:t>multiforme,</w:t>
            </w:r>
          </w:p>
          <w:p w14:paraId="7B7537F8" w14:textId="77777777" w:rsidR="00307C92" w:rsidRPr="003872C5" w:rsidRDefault="00307C92" w:rsidP="003872C5">
            <w:pPr>
              <w:pStyle w:val="TableParagraph"/>
              <w:ind w:left="0"/>
              <w:rPr>
                <w:lang w:val="sr-Latn-ME"/>
              </w:rPr>
            </w:pPr>
            <w:r w:rsidRPr="003872C5">
              <w:rPr>
                <w:lang w:val="sr-Latn-ME"/>
              </w:rPr>
              <w:t xml:space="preserve">eritematozni osip, </w:t>
            </w:r>
          </w:p>
          <w:p w14:paraId="5AF117CF" w14:textId="77777777" w:rsidR="00307C92" w:rsidRPr="003872C5" w:rsidRDefault="00307C92" w:rsidP="003872C5">
            <w:pPr>
              <w:pStyle w:val="TableParagraph"/>
              <w:ind w:left="0"/>
              <w:rPr>
                <w:lang w:val="sr-Latn-ME"/>
              </w:rPr>
            </w:pPr>
            <w:r w:rsidRPr="003872C5">
              <w:rPr>
                <w:lang w:val="sr-Latn-ME"/>
              </w:rPr>
              <w:t>pojačana</w:t>
            </w:r>
          </w:p>
          <w:p w14:paraId="6E2B3DA2" w14:textId="77777777" w:rsidR="00307C92" w:rsidRPr="003872C5" w:rsidRDefault="00307C92" w:rsidP="003872C5">
            <w:pPr>
              <w:pStyle w:val="TableParagraph"/>
              <w:spacing w:line="238" w:lineRule="exact"/>
              <w:ind w:left="0"/>
              <w:rPr>
                <w:lang w:val="sr-Latn-ME"/>
              </w:rPr>
            </w:pPr>
            <w:r w:rsidRPr="003872C5">
              <w:rPr>
                <w:lang w:val="sr-Latn-ME"/>
              </w:rPr>
              <w:t>pigmentacija</w:t>
            </w:r>
          </w:p>
          <w:p w14:paraId="0BE85D1A" w14:textId="77777777" w:rsidR="00307C92" w:rsidRPr="003872C5" w:rsidRDefault="00307C92" w:rsidP="003872C5">
            <w:pPr>
              <w:pStyle w:val="TableParagraph"/>
              <w:spacing w:line="240" w:lineRule="exact"/>
              <w:ind w:left="0"/>
              <w:rPr>
                <w:lang w:val="sr-Latn-ME"/>
              </w:rPr>
            </w:pPr>
            <w:r w:rsidRPr="003872C5">
              <w:rPr>
                <w:lang w:val="sr-Latn-ME"/>
              </w:rPr>
              <w:t>noktiju,</w:t>
            </w:r>
          </w:p>
          <w:p w14:paraId="6C485BA0" w14:textId="77777777" w:rsidR="00307C92" w:rsidRPr="003872C5" w:rsidRDefault="00307C92" w:rsidP="003872C5">
            <w:pPr>
              <w:pStyle w:val="TableParagraph"/>
              <w:spacing w:line="238" w:lineRule="exact"/>
              <w:ind w:left="0"/>
              <w:rPr>
                <w:lang w:val="sr-Latn-ME"/>
              </w:rPr>
            </w:pPr>
            <w:r w:rsidRPr="003872C5">
              <w:rPr>
                <w:lang w:val="sr-Latn-ME"/>
              </w:rPr>
              <w:t>oniholiza</w:t>
            </w:r>
          </w:p>
        </w:tc>
        <w:tc>
          <w:tcPr>
            <w:tcW w:w="1899" w:type="dxa"/>
            <w:gridSpan w:val="2"/>
          </w:tcPr>
          <w:p w14:paraId="2EEFF745" w14:textId="77777777" w:rsidR="00307C92" w:rsidRPr="003872C5" w:rsidRDefault="00307C92" w:rsidP="003872C5">
            <w:pPr>
              <w:pStyle w:val="TableParagraph"/>
              <w:spacing w:line="240" w:lineRule="exact"/>
              <w:ind w:left="0"/>
              <w:rPr>
                <w:lang w:val="sr-Latn-ME"/>
              </w:rPr>
            </w:pPr>
            <w:r w:rsidRPr="003872C5">
              <w:rPr>
                <w:lang w:val="sr-Latn-ME"/>
              </w:rPr>
              <w:t>Furunkuloza,</w:t>
            </w:r>
          </w:p>
          <w:p w14:paraId="46EDEC81" w14:textId="77777777" w:rsidR="00307C92" w:rsidRPr="003872C5" w:rsidRDefault="00307C92" w:rsidP="003872C5">
            <w:pPr>
              <w:pStyle w:val="TableParagraph"/>
              <w:spacing w:line="240" w:lineRule="exact"/>
              <w:ind w:left="0"/>
              <w:rPr>
                <w:lang w:val="sr-Latn-ME"/>
              </w:rPr>
            </w:pPr>
            <w:r w:rsidRPr="003872C5">
              <w:rPr>
                <w:lang w:val="sr-Latn-ME"/>
              </w:rPr>
              <w:t>telangiektazije, akutna</w:t>
            </w:r>
          </w:p>
          <w:p w14:paraId="3096F3EB" w14:textId="77777777" w:rsidR="00307C92" w:rsidRPr="003872C5" w:rsidRDefault="00307C92" w:rsidP="003872C5">
            <w:pPr>
              <w:pStyle w:val="TableParagraph"/>
              <w:spacing w:line="238" w:lineRule="exact"/>
              <w:ind w:left="0"/>
              <w:rPr>
                <w:lang w:val="sr-Latn-ME"/>
              </w:rPr>
            </w:pPr>
            <w:r w:rsidRPr="003872C5">
              <w:rPr>
                <w:lang w:val="sr-Latn-ME"/>
              </w:rPr>
              <w:t>paronihija</w:t>
            </w:r>
          </w:p>
          <w:p w14:paraId="2A185D28" w14:textId="77777777" w:rsidR="00307C92" w:rsidRPr="003872C5" w:rsidRDefault="00307C92" w:rsidP="003872C5">
            <w:pPr>
              <w:pStyle w:val="TableParagraph"/>
              <w:spacing w:line="238" w:lineRule="exact"/>
              <w:ind w:left="100"/>
              <w:rPr>
                <w:lang w:val="sr-Latn-ME"/>
              </w:rPr>
            </w:pPr>
          </w:p>
        </w:tc>
        <w:tc>
          <w:tcPr>
            <w:tcW w:w="1904" w:type="dxa"/>
            <w:gridSpan w:val="2"/>
          </w:tcPr>
          <w:p w14:paraId="03BA98C2" w14:textId="39415B8B" w:rsidR="00307C92" w:rsidRPr="003872C5" w:rsidRDefault="00307C92">
            <w:pPr>
              <w:pStyle w:val="TableParagraph"/>
              <w:spacing w:line="238" w:lineRule="exact"/>
              <w:ind w:left="0"/>
              <w:rPr>
                <w:lang w:val="sr-Latn-ME"/>
              </w:rPr>
            </w:pPr>
            <w:r w:rsidRPr="003872C5">
              <w:rPr>
                <w:lang w:val="sr-Latn-ME"/>
              </w:rPr>
              <w:t>Reakcija na l</w:t>
            </w:r>
            <w:r w:rsidR="001408AB" w:rsidRPr="003872C5">
              <w:rPr>
                <w:lang w:val="sr-Latn-ME"/>
              </w:rPr>
              <w:t>ij</w:t>
            </w:r>
            <w:r w:rsidRPr="003872C5">
              <w:rPr>
                <w:lang w:val="sr-Latn-ME"/>
              </w:rPr>
              <w:t>ek sa eozinofilijom i sistemskim simptomima (DRESS), dermatitis eksfolijacija kože/ eksfolijativni dermatitis</w:t>
            </w:r>
          </w:p>
          <w:p w14:paraId="2882FA0F" w14:textId="77777777" w:rsidR="00307C92" w:rsidRPr="003872C5" w:rsidRDefault="00307C92" w:rsidP="003872C5">
            <w:pPr>
              <w:widowControl w:val="0"/>
              <w:rPr>
                <w:sz w:val="22"/>
                <w:szCs w:val="22"/>
                <w:lang w:val="sr-Latn-ME"/>
              </w:rPr>
            </w:pPr>
          </w:p>
        </w:tc>
      </w:tr>
      <w:tr w:rsidR="00307C92" w:rsidRPr="003872C5" w14:paraId="16FCF5DC" w14:textId="77777777" w:rsidTr="003872C5">
        <w:trPr>
          <w:trHeight w:val="1835"/>
          <w:jc w:val="center"/>
        </w:trPr>
        <w:tc>
          <w:tcPr>
            <w:tcW w:w="1075" w:type="dxa"/>
          </w:tcPr>
          <w:p w14:paraId="30E99324" w14:textId="77777777" w:rsidR="00307C92" w:rsidRPr="003872C5" w:rsidRDefault="00307C92" w:rsidP="003872C5">
            <w:pPr>
              <w:pStyle w:val="TableParagraph"/>
              <w:ind w:left="0"/>
              <w:rPr>
                <w:b/>
                <w:lang w:val="sr-Latn-ME"/>
              </w:rPr>
            </w:pPr>
            <w:r w:rsidRPr="003872C5">
              <w:rPr>
                <w:b/>
                <w:lang w:val="sr-Latn-ME"/>
              </w:rPr>
              <w:t>Poremećaji mišićno- koštanog sistema i vezivnog tkiva</w:t>
            </w:r>
          </w:p>
        </w:tc>
        <w:tc>
          <w:tcPr>
            <w:tcW w:w="884" w:type="dxa"/>
          </w:tcPr>
          <w:p w14:paraId="0BBE86D3" w14:textId="77777777" w:rsidR="00307C92" w:rsidRPr="003872C5" w:rsidRDefault="00307C92" w:rsidP="003872C5">
            <w:pPr>
              <w:widowControl w:val="0"/>
              <w:rPr>
                <w:sz w:val="22"/>
                <w:szCs w:val="22"/>
                <w:lang w:val="sr-Latn-ME"/>
              </w:rPr>
            </w:pPr>
          </w:p>
        </w:tc>
        <w:tc>
          <w:tcPr>
            <w:tcW w:w="1038" w:type="dxa"/>
            <w:gridSpan w:val="2"/>
          </w:tcPr>
          <w:p w14:paraId="27470FB7" w14:textId="77777777" w:rsidR="00307C92" w:rsidRPr="003872C5" w:rsidRDefault="00307C92" w:rsidP="003872C5">
            <w:pPr>
              <w:widowControl w:val="0"/>
              <w:rPr>
                <w:sz w:val="22"/>
                <w:szCs w:val="22"/>
                <w:lang w:val="sr-Latn-ME"/>
              </w:rPr>
            </w:pPr>
          </w:p>
        </w:tc>
        <w:tc>
          <w:tcPr>
            <w:tcW w:w="995" w:type="dxa"/>
            <w:gridSpan w:val="2"/>
          </w:tcPr>
          <w:p w14:paraId="6C32A8C2" w14:textId="77777777" w:rsidR="00307C92" w:rsidRPr="003872C5" w:rsidRDefault="00307C92" w:rsidP="003872C5">
            <w:pPr>
              <w:pStyle w:val="TableParagraph"/>
              <w:spacing w:line="238" w:lineRule="exact"/>
              <w:ind w:left="0"/>
              <w:rPr>
                <w:lang w:val="sr-Latn-ME"/>
              </w:rPr>
            </w:pPr>
            <w:r w:rsidRPr="003872C5">
              <w:rPr>
                <w:lang w:val="sr-Latn-ME"/>
              </w:rPr>
              <w:t>Artralgija, mijalgija, osteoporoza</w:t>
            </w:r>
          </w:p>
        </w:tc>
        <w:tc>
          <w:tcPr>
            <w:tcW w:w="1268" w:type="dxa"/>
          </w:tcPr>
          <w:p w14:paraId="6E810D0A" w14:textId="77777777" w:rsidR="00307C92" w:rsidRPr="003872C5" w:rsidRDefault="00307C92" w:rsidP="003872C5">
            <w:pPr>
              <w:pStyle w:val="TableParagraph"/>
              <w:spacing w:line="238" w:lineRule="exact"/>
              <w:ind w:left="0"/>
              <w:rPr>
                <w:lang w:val="sr-Latn-ME"/>
              </w:rPr>
            </w:pPr>
            <w:r w:rsidRPr="003872C5">
              <w:rPr>
                <w:lang w:val="sr-Latn-ME"/>
              </w:rPr>
              <w:t>Stres fraktura</w:t>
            </w:r>
          </w:p>
        </w:tc>
        <w:tc>
          <w:tcPr>
            <w:tcW w:w="1899" w:type="dxa"/>
            <w:gridSpan w:val="2"/>
          </w:tcPr>
          <w:p w14:paraId="67DE2E7E" w14:textId="77777777" w:rsidR="00307C92" w:rsidRPr="003872C5" w:rsidRDefault="00307C92" w:rsidP="003872C5">
            <w:pPr>
              <w:widowControl w:val="0"/>
              <w:rPr>
                <w:sz w:val="22"/>
                <w:szCs w:val="22"/>
                <w:lang w:val="sr-Latn-ME"/>
              </w:rPr>
            </w:pPr>
          </w:p>
        </w:tc>
        <w:tc>
          <w:tcPr>
            <w:tcW w:w="1904" w:type="dxa"/>
            <w:gridSpan w:val="2"/>
          </w:tcPr>
          <w:p w14:paraId="51AA8D56" w14:textId="1B61C49B" w:rsidR="00307C92" w:rsidRPr="003872C5" w:rsidRDefault="00307C92">
            <w:pPr>
              <w:widowControl w:val="0"/>
              <w:rPr>
                <w:sz w:val="22"/>
                <w:szCs w:val="22"/>
                <w:lang w:val="sr-Latn-ME"/>
              </w:rPr>
            </w:pPr>
            <w:r w:rsidRPr="003872C5">
              <w:rPr>
                <w:sz w:val="22"/>
                <w:szCs w:val="22"/>
                <w:lang w:val="sr-Latn-ME"/>
              </w:rPr>
              <w:t>Osteonekroza vilice (kao posl</w:t>
            </w:r>
            <w:r w:rsidR="001408AB" w:rsidRPr="003872C5">
              <w:rPr>
                <w:sz w:val="22"/>
                <w:szCs w:val="22"/>
                <w:lang w:val="sr-Latn-ME"/>
              </w:rPr>
              <w:t>j</w:t>
            </w:r>
            <w:r w:rsidRPr="003872C5">
              <w:rPr>
                <w:sz w:val="22"/>
                <w:szCs w:val="22"/>
                <w:lang w:val="sr-Latn-ME"/>
              </w:rPr>
              <w:t>edica limfoprolifera-tivnih poremećaja)</w:t>
            </w:r>
          </w:p>
        </w:tc>
      </w:tr>
      <w:tr w:rsidR="00307C92" w:rsidRPr="003872C5" w14:paraId="7DCBC8D7" w14:textId="77777777" w:rsidTr="003872C5">
        <w:trPr>
          <w:trHeight w:val="1835"/>
          <w:jc w:val="center"/>
        </w:trPr>
        <w:tc>
          <w:tcPr>
            <w:tcW w:w="1075" w:type="dxa"/>
          </w:tcPr>
          <w:p w14:paraId="0170B5B1" w14:textId="77777777" w:rsidR="00307C92" w:rsidRPr="003872C5" w:rsidRDefault="00307C92" w:rsidP="003872C5">
            <w:pPr>
              <w:pStyle w:val="TableParagraph"/>
              <w:ind w:left="0"/>
              <w:rPr>
                <w:b/>
                <w:lang w:val="sr-Latn-ME"/>
              </w:rPr>
            </w:pPr>
            <w:r w:rsidRPr="003872C5">
              <w:rPr>
                <w:b/>
                <w:lang w:val="sr-Latn-ME"/>
              </w:rPr>
              <w:t>Poremećaji bubrega i urinarnog sistema*</w:t>
            </w:r>
          </w:p>
        </w:tc>
        <w:tc>
          <w:tcPr>
            <w:tcW w:w="884" w:type="dxa"/>
          </w:tcPr>
          <w:p w14:paraId="5BF706B0" w14:textId="77777777" w:rsidR="00307C92" w:rsidRPr="003872C5" w:rsidRDefault="00307C92" w:rsidP="003872C5">
            <w:pPr>
              <w:widowControl w:val="0"/>
              <w:rPr>
                <w:sz w:val="22"/>
                <w:szCs w:val="22"/>
                <w:lang w:val="sr-Latn-ME"/>
              </w:rPr>
            </w:pPr>
            <w:r w:rsidRPr="003872C5">
              <w:rPr>
                <w:sz w:val="22"/>
                <w:szCs w:val="22"/>
                <w:lang w:val="sr-Latn-ME"/>
              </w:rPr>
              <w:t>Smanjen klirens kreatinina</w:t>
            </w:r>
          </w:p>
        </w:tc>
        <w:tc>
          <w:tcPr>
            <w:tcW w:w="1038" w:type="dxa"/>
            <w:gridSpan w:val="2"/>
          </w:tcPr>
          <w:p w14:paraId="2EC88168" w14:textId="77777777" w:rsidR="00307C92" w:rsidRPr="003872C5" w:rsidRDefault="00307C92" w:rsidP="003872C5">
            <w:pPr>
              <w:widowControl w:val="0"/>
              <w:rPr>
                <w:sz w:val="22"/>
                <w:szCs w:val="22"/>
                <w:lang w:val="sr-Latn-ME"/>
              </w:rPr>
            </w:pPr>
          </w:p>
        </w:tc>
        <w:tc>
          <w:tcPr>
            <w:tcW w:w="995" w:type="dxa"/>
            <w:gridSpan w:val="2"/>
          </w:tcPr>
          <w:p w14:paraId="5D192E33" w14:textId="2A72C1E4" w:rsidR="00307C92" w:rsidRPr="003872C5" w:rsidRDefault="00307C92">
            <w:pPr>
              <w:pStyle w:val="TableParagraph"/>
              <w:spacing w:line="240" w:lineRule="auto"/>
              <w:ind w:left="0"/>
              <w:rPr>
                <w:lang w:val="sr-Latn-ME"/>
              </w:rPr>
            </w:pPr>
            <w:r w:rsidRPr="003872C5">
              <w:rPr>
                <w:lang w:val="sr-Latn-ME"/>
              </w:rPr>
              <w:t>Nefropatija, bubrežna insuficijencija, cistitis sa ulceracijama</w:t>
            </w:r>
            <w:r w:rsidR="00A978CC" w:rsidRPr="003872C5">
              <w:rPr>
                <w:lang w:val="sr-Latn-ME"/>
              </w:rPr>
              <w:t xml:space="preserve"> </w:t>
            </w:r>
            <w:r w:rsidRPr="003872C5">
              <w:rPr>
                <w:lang w:val="sr-Latn-ME"/>
              </w:rPr>
              <w:t>(moguće sa hematurijo</w:t>
            </w:r>
            <w:r w:rsidRPr="003872C5">
              <w:rPr>
                <w:lang w:val="sr-Latn-ME"/>
              </w:rPr>
              <w:lastRenderedPageBreak/>
              <w:t>m), poremećaj mokrenja,</w:t>
            </w:r>
          </w:p>
          <w:p w14:paraId="2A0E35F1" w14:textId="77777777" w:rsidR="00307C92" w:rsidRPr="003872C5" w:rsidRDefault="00307C92">
            <w:pPr>
              <w:pStyle w:val="TableParagraph"/>
              <w:spacing w:line="238" w:lineRule="exact"/>
              <w:ind w:left="0"/>
              <w:rPr>
                <w:lang w:val="sr-Latn-ME"/>
              </w:rPr>
            </w:pPr>
            <w:r w:rsidRPr="003872C5">
              <w:rPr>
                <w:lang w:val="sr-Latn-ME"/>
              </w:rPr>
              <w:t>dizurija, oligurija, anurija</w:t>
            </w:r>
          </w:p>
          <w:p w14:paraId="7E38291A" w14:textId="77777777" w:rsidR="00307C92" w:rsidRPr="003872C5" w:rsidRDefault="00307C92" w:rsidP="003872C5">
            <w:pPr>
              <w:pStyle w:val="TableParagraph"/>
              <w:spacing w:line="238" w:lineRule="exact"/>
              <w:rPr>
                <w:lang w:val="sr-Latn-ME"/>
              </w:rPr>
            </w:pPr>
          </w:p>
        </w:tc>
        <w:tc>
          <w:tcPr>
            <w:tcW w:w="1268" w:type="dxa"/>
          </w:tcPr>
          <w:p w14:paraId="4B8DC062" w14:textId="01C2F618" w:rsidR="00307C92" w:rsidRPr="003872C5" w:rsidRDefault="00307C92">
            <w:pPr>
              <w:pStyle w:val="TableParagraph"/>
              <w:spacing w:line="238" w:lineRule="exact"/>
              <w:ind w:left="0"/>
              <w:rPr>
                <w:lang w:val="sr-Latn-ME"/>
              </w:rPr>
            </w:pPr>
            <w:r w:rsidRPr="003872C5">
              <w:rPr>
                <w:lang w:val="sr-Latn-ME"/>
              </w:rPr>
              <w:lastRenderedPageBreak/>
              <w:t>Hiperurikemij</w:t>
            </w:r>
            <w:r w:rsidR="0000300C" w:rsidRPr="003872C5">
              <w:rPr>
                <w:lang w:val="sr-Latn-ME"/>
              </w:rPr>
              <w:t>a</w:t>
            </w:r>
            <w:r w:rsidRPr="003872C5">
              <w:rPr>
                <w:lang w:val="sr-Latn-ME"/>
              </w:rPr>
              <w:t>,</w:t>
            </w:r>
            <w:r w:rsidR="0000300C" w:rsidRPr="003872C5">
              <w:rPr>
                <w:lang w:val="sr-Latn-ME"/>
              </w:rPr>
              <w:t xml:space="preserve"> </w:t>
            </w:r>
            <w:r w:rsidRPr="003872C5">
              <w:rPr>
                <w:lang w:val="sr-Latn-ME"/>
              </w:rPr>
              <w:t>povišena koncentracija uree i kreatinina u serumu, azotemija</w:t>
            </w:r>
          </w:p>
        </w:tc>
        <w:tc>
          <w:tcPr>
            <w:tcW w:w="1899" w:type="dxa"/>
            <w:gridSpan w:val="2"/>
          </w:tcPr>
          <w:p w14:paraId="181A45D9" w14:textId="77777777" w:rsidR="00307C92" w:rsidRPr="003872C5" w:rsidRDefault="00307C92" w:rsidP="003872C5">
            <w:pPr>
              <w:widowControl w:val="0"/>
              <w:rPr>
                <w:sz w:val="22"/>
                <w:szCs w:val="22"/>
                <w:lang w:val="sr-Latn-ME"/>
              </w:rPr>
            </w:pPr>
            <w:r w:rsidRPr="003872C5">
              <w:rPr>
                <w:sz w:val="22"/>
                <w:szCs w:val="22"/>
                <w:lang w:val="sr-Latn-ME"/>
              </w:rPr>
              <w:t xml:space="preserve">Hematurija, proteinurija </w:t>
            </w:r>
          </w:p>
        </w:tc>
        <w:tc>
          <w:tcPr>
            <w:tcW w:w="1904" w:type="dxa"/>
            <w:gridSpan w:val="2"/>
          </w:tcPr>
          <w:p w14:paraId="42F64BEE" w14:textId="77777777" w:rsidR="00307C92" w:rsidRPr="003872C5" w:rsidRDefault="00307C92" w:rsidP="003872C5">
            <w:pPr>
              <w:widowControl w:val="0"/>
              <w:rPr>
                <w:sz w:val="22"/>
                <w:szCs w:val="22"/>
                <w:lang w:val="sr-Latn-ME"/>
              </w:rPr>
            </w:pPr>
          </w:p>
        </w:tc>
      </w:tr>
      <w:tr w:rsidR="00307C92" w:rsidRPr="003872C5" w14:paraId="3F0B7530" w14:textId="77777777" w:rsidTr="003872C5">
        <w:trPr>
          <w:trHeight w:val="1835"/>
          <w:jc w:val="center"/>
        </w:trPr>
        <w:tc>
          <w:tcPr>
            <w:tcW w:w="1075" w:type="dxa"/>
          </w:tcPr>
          <w:p w14:paraId="0DE4E914" w14:textId="77777777" w:rsidR="00307C92" w:rsidRPr="003872C5" w:rsidRDefault="00307C92" w:rsidP="003872C5">
            <w:pPr>
              <w:pStyle w:val="TableParagraph"/>
              <w:ind w:left="0"/>
              <w:rPr>
                <w:b/>
                <w:lang w:val="sr-Latn-ME"/>
              </w:rPr>
            </w:pPr>
            <w:r w:rsidRPr="003872C5">
              <w:rPr>
                <w:b/>
                <w:lang w:val="sr-Latn-ME"/>
              </w:rPr>
              <w:t>Trudnoća, puerperijum i perinatalna stanja</w:t>
            </w:r>
          </w:p>
        </w:tc>
        <w:tc>
          <w:tcPr>
            <w:tcW w:w="884" w:type="dxa"/>
          </w:tcPr>
          <w:p w14:paraId="21CE593E" w14:textId="77777777" w:rsidR="00307C92" w:rsidRPr="003872C5" w:rsidRDefault="00307C92" w:rsidP="003872C5">
            <w:pPr>
              <w:widowControl w:val="0"/>
              <w:rPr>
                <w:sz w:val="22"/>
                <w:szCs w:val="22"/>
                <w:lang w:val="sr-Latn-ME"/>
              </w:rPr>
            </w:pPr>
          </w:p>
        </w:tc>
        <w:tc>
          <w:tcPr>
            <w:tcW w:w="1038" w:type="dxa"/>
            <w:gridSpan w:val="2"/>
          </w:tcPr>
          <w:p w14:paraId="0442631D" w14:textId="77777777" w:rsidR="00307C92" w:rsidRPr="003872C5" w:rsidRDefault="00307C92" w:rsidP="003872C5">
            <w:pPr>
              <w:widowControl w:val="0"/>
              <w:rPr>
                <w:sz w:val="22"/>
                <w:szCs w:val="22"/>
                <w:lang w:val="sr-Latn-ME"/>
              </w:rPr>
            </w:pPr>
          </w:p>
        </w:tc>
        <w:tc>
          <w:tcPr>
            <w:tcW w:w="995" w:type="dxa"/>
            <w:gridSpan w:val="2"/>
          </w:tcPr>
          <w:p w14:paraId="01E0FCDF" w14:textId="77777777" w:rsidR="00307C92" w:rsidRPr="003872C5" w:rsidRDefault="00307C92" w:rsidP="003872C5">
            <w:pPr>
              <w:pStyle w:val="TableParagraph"/>
              <w:spacing w:line="238" w:lineRule="exact"/>
              <w:ind w:left="0"/>
              <w:rPr>
                <w:lang w:val="sr-Latn-ME"/>
              </w:rPr>
            </w:pPr>
            <w:r w:rsidRPr="003872C5">
              <w:rPr>
                <w:lang w:val="sr-Latn-ME"/>
              </w:rPr>
              <w:t>Fetalni poremećaji</w:t>
            </w:r>
          </w:p>
        </w:tc>
        <w:tc>
          <w:tcPr>
            <w:tcW w:w="1268" w:type="dxa"/>
          </w:tcPr>
          <w:p w14:paraId="2F51A65E" w14:textId="77777777" w:rsidR="00307C92" w:rsidRPr="003872C5" w:rsidRDefault="00307C92" w:rsidP="003872C5">
            <w:pPr>
              <w:pStyle w:val="TableParagraph"/>
              <w:spacing w:line="238" w:lineRule="exact"/>
              <w:ind w:left="0"/>
              <w:rPr>
                <w:lang w:val="sr-Latn-ME"/>
              </w:rPr>
            </w:pPr>
            <w:r w:rsidRPr="003872C5">
              <w:rPr>
                <w:lang w:val="sr-Latn-ME"/>
              </w:rPr>
              <w:t>Pobačaj</w:t>
            </w:r>
          </w:p>
        </w:tc>
        <w:tc>
          <w:tcPr>
            <w:tcW w:w="1899" w:type="dxa"/>
            <w:gridSpan w:val="2"/>
          </w:tcPr>
          <w:p w14:paraId="6A683632" w14:textId="77777777" w:rsidR="00307C92" w:rsidRPr="003872C5" w:rsidRDefault="00307C92" w:rsidP="003872C5">
            <w:pPr>
              <w:widowControl w:val="0"/>
              <w:rPr>
                <w:sz w:val="22"/>
                <w:szCs w:val="22"/>
                <w:lang w:val="sr-Latn-ME"/>
              </w:rPr>
            </w:pPr>
            <w:r w:rsidRPr="003872C5">
              <w:rPr>
                <w:sz w:val="22"/>
                <w:szCs w:val="22"/>
                <w:lang w:val="sr-Latn-ME"/>
              </w:rPr>
              <w:t>Fetalna smrt</w:t>
            </w:r>
          </w:p>
        </w:tc>
        <w:tc>
          <w:tcPr>
            <w:tcW w:w="1904" w:type="dxa"/>
            <w:gridSpan w:val="2"/>
          </w:tcPr>
          <w:p w14:paraId="3AF40909" w14:textId="77777777" w:rsidR="00307C92" w:rsidRPr="003872C5" w:rsidRDefault="00307C92" w:rsidP="003872C5">
            <w:pPr>
              <w:widowControl w:val="0"/>
              <w:rPr>
                <w:sz w:val="22"/>
                <w:szCs w:val="22"/>
                <w:lang w:val="sr-Latn-ME"/>
              </w:rPr>
            </w:pPr>
          </w:p>
        </w:tc>
      </w:tr>
      <w:tr w:rsidR="00307C92" w:rsidRPr="003872C5" w14:paraId="49C073CE" w14:textId="77777777" w:rsidTr="003872C5">
        <w:trPr>
          <w:trHeight w:val="1835"/>
          <w:jc w:val="center"/>
        </w:trPr>
        <w:tc>
          <w:tcPr>
            <w:tcW w:w="1075" w:type="dxa"/>
          </w:tcPr>
          <w:p w14:paraId="359B80E3" w14:textId="77777777" w:rsidR="00307C92" w:rsidRPr="003872C5" w:rsidRDefault="00307C92" w:rsidP="003872C5">
            <w:pPr>
              <w:pStyle w:val="TableParagraph"/>
              <w:ind w:left="0"/>
              <w:rPr>
                <w:b/>
                <w:lang w:val="sr-Latn-ME"/>
              </w:rPr>
            </w:pPr>
            <w:r w:rsidRPr="003872C5">
              <w:rPr>
                <w:b/>
                <w:lang w:val="sr-Latn-ME"/>
              </w:rPr>
              <w:t>Poremećaji reproduktiv nog sistema i dojki</w:t>
            </w:r>
          </w:p>
        </w:tc>
        <w:tc>
          <w:tcPr>
            <w:tcW w:w="884" w:type="dxa"/>
          </w:tcPr>
          <w:p w14:paraId="29AC6520" w14:textId="77777777" w:rsidR="00307C92" w:rsidRPr="003872C5" w:rsidRDefault="00307C92" w:rsidP="003872C5">
            <w:pPr>
              <w:widowControl w:val="0"/>
              <w:rPr>
                <w:sz w:val="22"/>
                <w:szCs w:val="22"/>
                <w:lang w:val="sr-Latn-ME"/>
              </w:rPr>
            </w:pPr>
          </w:p>
        </w:tc>
        <w:tc>
          <w:tcPr>
            <w:tcW w:w="1038" w:type="dxa"/>
            <w:gridSpan w:val="2"/>
          </w:tcPr>
          <w:p w14:paraId="55B03C3D" w14:textId="77777777" w:rsidR="00307C92" w:rsidRPr="003872C5" w:rsidRDefault="00307C92" w:rsidP="003872C5">
            <w:pPr>
              <w:widowControl w:val="0"/>
              <w:rPr>
                <w:sz w:val="22"/>
                <w:szCs w:val="22"/>
                <w:lang w:val="sr-Latn-ME"/>
              </w:rPr>
            </w:pPr>
          </w:p>
        </w:tc>
        <w:tc>
          <w:tcPr>
            <w:tcW w:w="995" w:type="dxa"/>
            <w:gridSpan w:val="2"/>
          </w:tcPr>
          <w:p w14:paraId="6503D22A" w14:textId="77777777" w:rsidR="00307C92" w:rsidRPr="003872C5" w:rsidRDefault="00307C92">
            <w:pPr>
              <w:pStyle w:val="TableParagraph"/>
              <w:spacing w:line="238" w:lineRule="exact"/>
              <w:ind w:left="0"/>
              <w:rPr>
                <w:lang w:val="sr-Latn-ME"/>
              </w:rPr>
            </w:pPr>
            <w:r w:rsidRPr="003872C5">
              <w:rPr>
                <w:lang w:val="sr-Latn-ME"/>
              </w:rPr>
              <w:t>Inflamacija i ulceracija vagine</w:t>
            </w:r>
          </w:p>
        </w:tc>
        <w:tc>
          <w:tcPr>
            <w:tcW w:w="1268" w:type="dxa"/>
          </w:tcPr>
          <w:p w14:paraId="5EA28593" w14:textId="77777777" w:rsidR="00307C92" w:rsidRPr="003872C5" w:rsidRDefault="00307C92" w:rsidP="003872C5">
            <w:pPr>
              <w:pStyle w:val="TableParagraph"/>
              <w:spacing w:line="238" w:lineRule="exact"/>
              <w:ind w:left="0"/>
              <w:rPr>
                <w:lang w:val="sr-Latn-ME"/>
              </w:rPr>
            </w:pPr>
            <w:r w:rsidRPr="003872C5">
              <w:rPr>
                <w:lang w:val="sr-Latn-ME"/>
              </w:rPr>
              <w:t>Prolazna oligosperimija, prolazni menstrualni poremećaji</w:t>
            </w:r>
          </w:p>
        </w:tc>
        <w:tc>
          <w:tcPr>
            <w:tcW w:w="1899" w:type="dxa"/>
            <w:gridSpan w:val="2"/>
          </w:tcPr>
          <w:p w14:paraId="1BEB3CF5" w14:textId="77777777" w:rsidR="00307C92" w:rsidRPr="003872C5" w:rsidRDefault="00307C92">
            <w:pPr>
              <w:widowControl w:val="0"/>
              <w:rPr>
                <w:sz w:val="22"/>
                <w:szCs w:val="22"/>
                <w:lang w:val="sr-Latn-ME"/>
              </w:rPr>
            </w:pPr>
            <w:r w:rsidRPr="003872C5">
              <w:rPr>
                <w:sz w:val="22"/>
                <w:szCs w:val="22"/>
                <w:lang w:val="sr-Latn-ME"/>
              </w:rPr>
              <w:t>Oštećena ovogeneza/spermatogeneza*, neplodnost*, poremećaji ciklusa, gubitak libida, impotencija, vaginalni sekret, gineko- mastija</w:t>
            </w:r>
          </w:p>
          <w:p w14:paraId="2A8E53B4" w14:textId="77777777" w:rsidR="00307C92" w:rsidRPr="003872C5" w:rsidRDefault="00307C92">
            <w:pPr>
              <w:widowControl w:val="0"/>
              <w:rPr>
                <w:sz w:val="22"/>
                <w:szCs w:val="22"/>
                <w:lang w:val="sr-Latn-ME"/>
              </w:rPr>
            </w:pPr>
          </w:p>
        </w:tc>
        <w:tc>
          <w:tcPr>
            <w:tcW w:w="1904" w:type="dxa"/>
            <w:gridSpan w:val="2"/>
          </w:tcPr>
          <w:p w14:paraId="312DEBEB" w14:textId="77777777" w:rsidR="00307C92" w:rsidRPr="003872C5" w:rsidRDefault="00307C92" w:rsidP="003872C5">
            <w:pPr>
              <w:widowControl w:val="0"/>
              <w:rPr>
                <w:sz w:val="22"/>
                <w:szCs w:val="22"/>
                <w:lang w:val="sr-Latn-ME"/>
              </w:rPr>
            </w:pPr>
            <w:r w:rsidRPr="003872C5">
              <w:rPr>
                <w:sz w:val="22"/>
                <w:szCs w:val="22"/>
                <w:lang w:val="sr-Latn-ME"/>
              </w:rPr>
              <w:t>Urogenitalna disfunkcija</w:t>
            </w:r>
          </w:p>
        </w:tc>
      </w:tr>
      <w:tr w:rsidR="00307C92" w:rsidRPr="003872C5" w14:paraId="055F19CD" w14:textId="77777777" w:rsidTr="003872C5">
        <w:trPr>
          <w:trHeight w:val="1835"/>
          <w:jc w:val="center"/>
        </w:trPr>
        <w:tc>
          <w:tcPr>
            <w:tcW w:w="1075" w:type="dxa"/>
            <w:tcBorders>
              <w:top w:val="single" w:sz="4" w:space="0" w:color="000000"/>
              <w:left w:val="single" w:sz="4" w:space="0" w:color="000000"/>
              <w:bottom w:val="single" w:sz="4" w:space="0" w:color="000000"/>
              <w:right w:val="single" w:sz="4" w:space="0" w:color="000000"/>
            </w:tcBorders>
          </w:tcPr>
          <w:p w14:paraId="77279314" w14:textId="3832D2CB" w:rsidR="00307C92" w:rsidRPr="003872C5" w:rsidRDefault="00307C92" w:rsidP="003872C5">
            <w:pPr>
              <w:pStyle w:val="TableParagraph"/>
              <w:ind w:left="0"/>
              <w:rPr>
                <w:b/>
                <w:lang w:val="sr-Latn-ME"/>
              </w:rPr>
            </w:pPr>
            <w:r w:rsidRPr="003872C5">
              <w:rPr>
                <w:b/>
                <w:lang w:val="sr-Latn-ME"/>
              </w:rPr>
              <w:t>Opšti poremećaji i reakcije na m</w:t>
            </w:r>
            <w:r w:rsidR="001408AB" w:rsidRPr="003872C5">
              <w:rPr>
                <w:b/>
                <w:lang w:val="sr-Latn-ME"/>
              </w:rPr>
              <w:t>j</w:t>
            </w:r>
            <w:r w:rsidRPr="003872C5">
              <w:rPr>
                <w:b/>
                <w:lang w:val="sr-Latn-ME"/>
              </w:rPr>
              <w:t>estu prim</w:t>
            </w:r>
            <w:r w:rsidR="001408AB" w:rsidRPr="003872C5">
              <w:rPr>
                <w:b/>
                <w:lang w:val="sr-Latn-ME"/>
              </w:rPr>
              <w:t>j</w:t>
            </w:r>
            <w:r w:rsidRPr="003872C5">
              <w:rPr>
                <w:b/>
                <w:lang w:val="sr-Latn-ME"/>
              </w:rPr>
              <w:t>ene</w:t>
            </w:r>
          </w:p>
        </w:tc>
        <w:tc>
          <w:tcPr>
            <w:tcW w:w="884" w:type="dxa"/>
            <w:tcBorders>
              <w:top w:val="single" w:sz="4" w:space="0" w:color="000000"/>
              <w:left w:val="single" w:sz="4" w:space="0" w:color="000000"/>
              <w:bottom w:val="single" w:sz="4" w:space="0" w:color="000000"/>
              <w:right w:val="single" w:sz="4" w:space="0" w:color="000000"/>
            </w:tcBorders>
          </w:tcPr>
          <w:p w14:paraId="44426006" w14:textId="77777777" w:rsidR="00307C92" w:rsidRPr="003872C5" w:rsidRDefault="00307C92" w:rsidP="003872C5">
            <w:pPr>
              <w:widowControl w:val="0"/>
              <w:rPr>
                <w:sz w:val="22"/>
                <w:szCs w:val="22"/>
                <w:lang w:val="sr-Latn-ME"/>
              </w:rPr>
            </w:pPr>
            <w:r w:rsidRPr="003872C5">
              <w:rPr>
                <w:sz w:val="22"/>
                <w:szCs w:val="22"/>
                <w:lang w:val="sr-Latn-ME"/>
              </w:rPr>
              <w:t xml:space="preserve">Zamor, </w:t>
            </w:r>
          </w:p>
          <w:p w14:paraId="416AA676" w14:textId="77777777" w:rsidR="00307C92" w:rsidRPr="003872C5" w:rsidRDefault="00307C92" w:rsidP="003872C5">
            <w:pPr>
              <w:widowControl w:val="0"/>
              <w:rPr>
                <w:sz w:val="22"/>
                <w:szCs w:val="22"/>
                <w:lang w:val="sr-Latn-ME"/>
              </w:rPr>
            </w:pPr>
            <w:r w:rsidRPr="003872C5">
              <w:rPr>
                <w:sz w:val="22"/>
                <w:szCs w:val="22"/>
                <w:lang w:val="sr-Latn-ME"/>
              </w:rPr>
              <w:t>malaksalost</w:t>
            </w:r>
          </w:p>
        </w:tc>
        <w:tc>
          <w:tcPr>
            <w:tcW w:w="1038" w:type="dxa"/>
            <w:gridSpan w:val="2"/>
            <w:tcBorders>
              <w:top w:val="single" w:sz="4" w:space="0" w:color="000000"/>
              <w:left w:val="single" w:sz="4" w:space="0" w:color="000000"/>
              <w:bottom w:val="single" w:sz="4" w:space="0" w:color="000000"/>
              <w:right w:val="single" w:sz="4" w:space="0" w:color="000000"/>
            </w:tcBorders>
          </w:tcPr>
          <w:p w14:paraId="3380E65E" w14:textId="77777777" w:rsidR="00307C92" w:rsidRPr="003872C5" w:rsidRDefault="00307C92" w:rsidP="003872C5">
            <w:pPr>
              <w:widowControl w:val="0"/>
              <w:rPr>
                <w:sz w:val="22"/>
                <w:szCs w:val="22"/>
                <w:lang w:val="sr-Latn-ME"/>
              </w:rPr>
            </w:pPr>
          </w:p>
        </w:tc>
        <w:tc>
          <w:tcPr>
            <w:tcW w:w="995" w:type="dxa"/>
            <w:gridSpan w:val="2"/>
            <w:tcBorders>
              <w:top w:val="single" w:sz="4" w:space="0" w:color="000000"/>
              <w:left w:val="single" w:sz="4" w:space="0" w:color="000000"/>
              <w:bottom w:val="single" w:sz="4" w:space="0" w:color="000000"/>
              <w:right w:val="single" w:sz="4" w:space="0" w:color="000000"/>
            </w:tcBorders>
          </w:tcPr>
          <w:p w14:paraId="73127465" w14:textId="77777777" w:rsidR="00307C92" w:rsidRPr="003872C5" w:rsidRDefault="00307C92" w:rsidP="003872C5">
            <w:pPr>
              <w:pStyle w:val="TableParagraph"/>
              <w:spacing w:line="238" w:lineRule="exact"/>
              <w:ind w:left="0"/>
              <w:rPr>
                <w:lang w:val="sr-Latn-ME"/>
              </w:rPr>
            </w:pPr>
            <w:r w:rsidRPr="003872C5">
              <w:rPr>
                <w:lang w:val="sr-Latn-ME"/>
              </w:rPr>
              <w:t>Pireksija</w:t>
            </w:r>
          </w:p>
        </w:tc>
        <w:tc>
          <w:tcPr>
            <w:tcW w:w="1268" w:type="dxa"/>
            <w:tcBorders>
              <w:top w:val="single" w:sz="4" w:space="0" w:color="000000"/>
              <w:left w:val="single" w:sz="4" w:space="0" w:color="000000"/>
              <w:bottom w:val="single" w:sz="4" w:space="0" w:color="000000"/>
              <w:right w:val="single" w:sz="4" w:space="0" w:color="000000"/>
            </w:tcBorders>
          </w:tcPr>
          <w:p w14:paraId="26083523" w14:textId="77777777" w:rsidR="00307C92" w:rsidRPr="003872C5" w:rsidRDefault="00307C92" w:rsidP="003872C5">
            <w:pPr>
              <w:pStyle w:val="TableParagraph"/>
              <w:spacing w:line="238" w:lineRule="exact"/>
              <w:ind w:left="100"/>
              <w:rPr>
                <w:lang w:val="sr-Latn-ME"/>
              </w:rPr>
            </w:pPr>
          </w:p>
        </w:tc>
        <w:tc>
          <w:tcPr>
            <w:tcW w:w="1899" w:type="dxa"/>
            <w:gridSpan w:val="2"/>
            <w:tcBorders>
              <w:top w:val="single" w:sz="4" w:space="0" w:color="000000"/>
              <w:left w:val="single" w:sz="4" w:space="0" w:color="000000"/>
              <w:bottom w:val="single" w:sz="4" w:space="0" w:color="000000"/>
              <w:right w:val="single" w:sz="4" w:space="0" w:color="000000"/>
            </w:tcBorders>
          </w:tcPr>
          <w:p w14:paraId="23EB4FAA" w14:textId="77777777" w:rsidR="00307C92" w:rsidRPr="003872C5" w:rsidRDefault="00307C92" w:rsidP="003872C5">
            <w:pPr>
              <w:widowControl w:val="0"/>
              <w:rPr>
                <w:sz w:val="22"/>
                <w:szCs w:val="22"/>
                <w:lang w:val="sr-Latn-ME"/>
              </w:rPr>
            </w:pPr>
          </w:p>
        </w:tc>
        <w:tc>
          <w:tcPr>
            <w:tcW w:w="1904" w:type="dxa"/>
            <w:gridSpan w:val="2"/>
            <w:tcBorders>
              <w:top w:val="single" w:sz="4" w:space="0" w:color="000000"/>
              <w:left w:val="single" w:sz="4" w:space="0" w:color="000000"/>
              <w:bottom w:val="single" w:sz="4" w:space="0" w:color="000000"/>
              <w:right w:val="single" w:sz="4" w:space="0" w:color="000000"/>
            </w:tcBorders>
          </w:tcPr>
          <w:p w14:paraId="155BFF55" w14:textId="77777777" w:rsidR="00307C92" w:rsidRPr="003872C5" w:rsidRDefault="00307C92" w:rsidP="003872C5">
            <w:pPr>
              <w:widowControl w:val="0"/>
              <w:rPr>
                <w:sz w:val="22"/>
                <w:szCs w:val="22"/>
                <w:lang w:val="sr-Latn-ME"/>
              </w:rPr>
            </w:pPr>
            <w:r w:rsidRPr="003872C5">
              <w:rPr>
                <w:sz w:val="22"/>
                <w:szCs w:val="22"/>
                <w:lang w:val="sr-Latn-ME"/>
              </w:rPr>
              <w:t>Edem, jeza</w:t>
            </w:r>
          </w:p>
        </w:tc>
      </w:tr>
    </w:tbl>
    <w:p w14:paraId="2C6D909C" w14:textId="77777777" w:rsidR="00307C92" w:rsidRPr="003872C5" w:rsidRDefault="00307C92" w:rsidP="00BC596D">
      <w:pPr>
        <w:pStyle w:val="BodyText"/>
        <w:jc w:val="both"/>
        <w:rPr>
          <w:lang w:val="sr-Latn-ME"/>
        </w:rPr>
      </w:pPr>
    </w:p>
    <w:p w14:paraId="025180ED" w14:textId="2452C527" w:rsidR="00307C92" w:rsidRPr="003872C5" w:rsidRDefault="00307C92" w:rsidP="00BC596D">
      <w:pPr>
        <w:pStyle w:val="BodyText"/>
        <w:ind w:left="232"/>
        <w:jc w:val="both"/>
        <w:rPr>
          <w:lang w:val="sr-Latn-ME"/>
        </w:rPr>
      </w:pPr>
      <w:r w:rsidRPr="003872C5">
        <w:rPr>
          <w:lang w:val="sr-Latn-ME"/>
        </w:rPr>
        <w:t>* Za informacije o ozbiljnim neželjenim dejstvima vid</w:t>
      </w:r>
      <w:r w:rsidR="001408AB" w:rsidRPr="003872C5">
        <w:rPr>
          <w:lang w:val="sr-Latn-ME"/>
        </w:rPr>
        <w:t>j</w:t>
      </w:r>
      <w:r w:rsidRPr="003872C5">
        <w:rPr>
          <w:lang w:val="sr-Latn-ME"/>
        </w:rPr>
        <w:t xml:space="preserve">eti </w:t>
      </w:r>
      <w:r w:rsidR="001408AB" w:rsidRPr="003872C5">
        <w:rPr>
          <w:lang w:val="sr-Latn-ME"/>
        </w:rPr>
        <w:t>dio</w:t>
      </w:r>
      <w:r w:rsidRPr="003872C5">
        <w:rPr>
          <w:lang w:val="sr-Latn-ME"/>
        </w:rPr>
        <w:t xml:space="preserve"> 4.4</w:t>
      </w:r>
    </w:p>
    <w:p w14:paraId="0BCBA5D2" w14:textId="77777777" w:rsidR="00307C92" w:rsidRPr="003872C5" w:rsidRDefault="00307C92" w:rsidP="00BC596D">
      <w:pPr>
        <w:pStyle w:val="BodyText"/>
        <w:ind w:left="232"/>
        <w:jc w:val="both"/>
        <w:rPr>
          <w:lang w:val="sr-Latn-ME"/>
        </w:rPr>
      </w:pPr>
      <w:r w:rsidRPr="003872C5">
        <w:rPr>
          <w:lang w:val="sr-Latn-ME"/>
        </w:rPr>
        <w:t>**(prijavljene za metotreksat kada se koristi za reumatske i sa njima povezane indikacije)</w:t>
      </w:r>
    </w:p>
    <w:p w14:paraId="468085EC" w14:textId="77777777" w:rsidR="00307C92" w:rsidRPr="003872C5" w:rsidRDefault="00307C92" w:rsidP="00BC596D">
      <w:pPr>
        <w:widowControl w:val="0"/>
        <w:tabs>
          <w:tab w:val="left" w:pos="540"/>
          <w:tab w:val="left" w:pos="569"/>
        </w:tabs>
        <w:jc w:val="both"/>
        <w:rPr>
          <w:b/>
          <w:bCs/>
          <w:sz w:val="22"/>
          <w:szCs w:val="22"/>
          <w:lang w:val="sr-Latn-ME"/>
        </w:rPr>
      </w:pPr>
    </w:p>
    <w:p w14:paraId="2248F85D" w14:textId="77777777" w:rsidR="005A23D2" w:rsidRPr="003872C5" w:rsidRDefault="005A23D2" w:rsidP="00BC596D">
      <w:pPr>
        <w:widowControl w:val="0"/>
        <w:spacing w:line="276" w:lineRule="auto"/>
        <w:jc w:val="both"/>
        <w:rPr>
          <w:rFonts w:eastAsia="Calibri"/>
          <w:sz w:val="22"/>
          <w:szCs w:val="22"/>
          <w:u w:val="single"/>
          <w:lang w:val="sr-Latn-ME"/>
        </w:rPr>
      </w:pPr>
      <w:r w:rsidRPr="003872C5">
        <w:rPr>
          <w:rFonts w:eastAsia="Calibri"/>
          <w:sz w:val="22"/>
          <w:szCs w:val="22"/>
          <w:u w:val="single"/>
          <w:lang w:val="sr-Latn-ME"/>
        </w:rPr>
        <w:t>Prijavljivanje sumnji na neželjena dejstva</w:t>
      </w:r>
    </w:p>
    <w:p w14:paraId="646CD4A9" w14:textId="77777777" w:rsidR="005A23D2" w:rsidRPr="003872C5" w:rsidRDefault="005A23D2" w:rsidP="00BC596D">
      <w:pPr>
        <w:widowControl w:val="0"/>
        <w:jc w:val="both"/>
        <w:rPr>
          <w:rFonts w:eastAsia="Calibri"/>
          <w:sz w:val="22"/>
          <w:szCs w:val="22"/>
          <w:lang w:val="sr-Latn-ME"/>
        </w:rPr>
      </w:pPr>
      <w:r w:rsidRPr="003872C5">
        <w:rPr>
          <w:rFonts w:eastAsia="Calibri"/>
          <w:sz w:val="22"/>
          <w:szCs w:val="22"/>
          <w:lang w:val="sr-Latn-ME"/>
        </w:rPr>
        <w:t>Prijavljivanje neželjenih dejstava nakon dobijanja dozvole je od velikog značaja jer obezbjeđuje kont</w:t>
      </w:r>
      <w:r w:rsidR="00EA5765" w:rsidRPr="003872C5">
        <w:rPr>
          <w:rFonts w:eastAsia="Calibri"/>
          <w:sz w:val="22"/>
          <w:szCs w:val="22"/>
          <w:lang w:val="sr-Latn-ME"/>
        </w:rPr>
        <w:t>inuirano praćenje odnosa korist</w:t>
      </w:r>
      <w:r w:rsidRPr="003872C5">
        <w:rPr>
          <w:rFonts w:eastAsia="Calibri"/>
          <w:sz w:val="22"/>
          <w:szCs w:val="22"/>
          <w:lang w:val="sr-Latn-ME"/>
        </w:rPr>
        <w:t>/rizik primjene lijeka. Zdravstveni radnici treba da prijave svaku sumnju na neželjeno</w:t>
      </w:r>
      <w:r w:rsidR="009B062A" w:rsidRPr="003872C5">
        <w:rPr>
          <w:rFonts w:eastAsia="Calibri"/>
          <w:sz w:val="22"/>
          <w:szCs w:val="22"/>
          <w:lang w:val="sr-Latn-ME"/>
        </w:rPr>
        <w:t xml:space="preserve"> </w:t>
      </w:r>
      <w:r w:rsidRPr="003872C5">
        <w:rPr>
          <w:rFonts w:eastAsia="Calibri"/>
          <w:sz w:val="22"/>
          <w:szCs w:val="22"/>
          <w:lang w:val="sr-Latn-ME"/>
        </w:rPr>
        <w:t xml:space="preserve">dejstvo ovog lijeka </w:t>
      </w:r>
      <w:r w:rsidR="004E70AD" w:rsidRPr="003872C5">
        <w:rPr>
          <w:rFonts w:eastAsia="Calibri"/>
          <w:sz w:val="22"/>
          <w:szCs w:val="22"/>
          <w:lang w:val="sr-Latn-ME"/>
        </w:rPr>
        <w:t>Institutu</w:t>
      </w:r>
      <w:r w:rsidRPr="003872C5">
        <w:rPr>
          <w:rFonts w:eastAsia="Calibri"/>
          <w:sz w:val="22"/>
          <w:szCs w:val="22"/>
          <w:lang w:val="sr-Latn-ME"/>
        </w:rPr>
        <w:t xml:space="preserve"> za ljekove i medicinska sredstva</w:t>
      </w:r>
      <w:r w:rsidR="004E70AD" w:rsidRPr="003872C5">
        <w:rPr>
          <w:rFonts w:eastAsia="Calibri"/>
          <w:sz w:val="22"/>
          <w:szCs w:val="22"/>
          <w:lang w:val="sr-Latn-ME"/>
        </w:rPr>
        <w:t xml:space="preserve"> </w:t>
      </w:r>
      <w:r w:rsidRPr="003872C5">
        <w:rPr>
          <w:rFonts w:eastAsia="Calibri"/>
          <w:sz w:val="22"/>
          <w:szCs w:val="22"/>
          <w:lang w:val="sr-Latn-ME"/>
        </w:rPr>
        <w:t>(</w:t>
      </w:r>
      <w:r w:rsidR="004E70AD" w:rsidRPr="003872C5">
        <w:rPr>
          <w:rFonts w:eastAsia="Calibri"/>
          <w:sz w:val="22"/>
          <w:szCs w:val="22"/>
          <w:lang w:val="sr-Latn-ME"/>
        </w:rPr>
        <w:t>CInMED</w:t>
      </w:r>
      <w:r w:rsidRPr="003872C5">
        <w:rPr>
          <w:rFonts w:eastAsia="Calibri"/>
          <w:sz w:val="22"/>
          <w:szCs w:val="22"/>
          <w:lang w:val="sr-Latn-ME"/>
        </w:rPr>
        <w:t>):</w:t>
      </w:r>
    </w:p>
    <w:p w14:paraId="3E273F2C" w14:textId="77777777" w:rsidR="005A23D2" w:rsidRPr="003872C5" w:rsidRDefault="004E70AD" w:rsidP="00BC596D">
      <w:pPr>
        <w:pStyle w:val="NoSpacing"/>
        <w:widowControl w:val="0"/>
        <w:jc w:val="both"/>
        <w:rPr>
          <w:rFonts w:eastAsia="Calibri"/>
          <w:sz w:val="22"/>
          <w:szCs w:val="22"/>
          <w:lang w:val="sr-Latn-ME"/>
        </w:rPr>
      </w:pPr>
      <w:r w:rsidRPr="003872C5">
        <w:rPr>
          <w:rFonts w:eastAsia="Calibri"/>
          <w:sz w:val="22"/>
          <w:szCs w:val="22"/>
          <w:lang w:val="sr-Latn-ME"/>
        </w:rPr>
        <w:t xml:space="preserve">Institut </w:t>
      </w:r>
      <w:r w:rsidR="005A23D2" w:rsidRPr="003872C5">
        <w:rPr>
          <w:rFonts w:eastAsia="Calibri"/>
          <w:sz w:val="22"/>
          <w:szCs w:val="22"/>
          <w:lang w:val="sr-Latn-ME"/>
        </w:rPr>
        <w:t xml:space="preserve">za ljekove i medicinska sredstva </w:t>
      </w:r>
    </w:p>
    <w:p w14:paraId="02AF446B" w14:textId="77777777" w:rsidR="005A23D2" w:rsidRPr="003872C5" w:rsidRDefault="005A23D2" w:rsidP="00BC596D">
      <w:pPr>
        <w:pStyle w:val="NoSpacing"/>
        <w:widowControl w:val="0"/>
        <w:jc w:val="both"/>
        <w:rPr>
          <w:rFonts w:eastAsia="Calibri"/>
          <w:sz w:val="22"/>
          <w:szCs w:val="22"/>
          <w:lang w:val="sr-Latn-ME"/>
        </w:rPr>
      </w:pPr>
      <w:r w:rsidRPr="003872C5">
        <w:rPr>
          <w:rFonts w:eastAsia="Calibri"/>
          <w:sz w:val="22"/>
          <w:szCs w:val="22"/>
          <w:lang w:val="sr-Latn-ME"/>
        </w:rPr>
        <w:t>Odjeljenje za farmakovigilancu</w:t>
      </w:r>
    </w:p>
    <w:p w14:paraId="18E070A6" w14:textId="77777777" w:rsidR="00EA5765" w:rsidRPr="003872C5" w:rsidRDefault="005A23D2" w:rsidP="00BC596D">
      <w:pPr>
        <w:pStyle w:val="NoSpacing"/>
        <w:widowControl w:val="0"/>
        <w:jc w:val="both"/>
        <w:rPr>
          <w:rFonts w:eastAsia="Calibri"/>
          <w:sz w:val="22"/>
          <w:szCs w:val="22"/>
          <w:lang w:val="sr-Latn-ME"/>
        </w:rPr>
      </w:pPr>
      <w:r w:rsidRPr="003872C5">
        <w:rPr>
          <w:rFonts w:eastAsia="Calibri"/>
          <w:sz w:val="22"/>
          <w:szCs w:val="22"/>
          <w:lang w:val="sr-Latn-ME"/>
        </w:rPr>
        <w:t>Bulevar Ivana Crnojevića 64a, 81000 Podgorica</w:t>
      </w:r>
    </w:p>
    <w:p w14:paraId="754E577C" w14:textId="77777777" w:rsidR="00EA5765" w:rsidRPr="003872C5" w:rsidRDefault="00EA5765" w:rsidP="00BC596D">
      <w:pPr>
        <w:pStyle w:val="NoSpacing"/>
        <w:widowControl w:val="0"/>
        <w:jc w:val="both"/>
        <w:rPr>
          <w:rFonts w:eastAsia="Calibri"/>
          <w:sz w:val="22"/>
          <w:szCs w:val="22"/>
          <w:lang w:val="sr-Latn-ME"/>
        </w:rPr>
      </w:pPr>
    </w:p>
    <w:p w14:paraId="597F3651" w14:textId="77777777" w:rsidR="005A23D2" w:rsidRPr="003872C5" w:rsidRDefault="005A23D2" w:rsidP="00BC596D">
      <w:pPr>
        <w:pStyle w:val="NoSpacing"/>
        <w:widowControl w:val="0"/>
        <w:jc w:val="both"/>
        <w:rPr>
          <w:rFonts w:eastAsia="Calibri"/>
          <w:sz w:val="22"/>
          <w:szCs w:val="22"/>
          <w:lang w:val="sr-Latn-ME"/>
        </w:rPr>
      </w:pPr>
      <w:r w:rsidRPr="003872C5">
        <w:rPr>
          <w:rFonts w:eastAsia="Calibri"/>
          <w:sz w:val="22"/>
          <w:szCs w:val="22"/>
          <w:lang w:val="sr-Latn-ME"/>
        </w:rPr>
        <w:t>tel: +382 (0) 20 310 280</w:t>
      </w:r>
    </w:p>
    <w:p w14:paraId="0053AE73" w14:textId="77777777" w:rsidR="00EA5765" w:rsidRPr="003872C5" w:rsidRDefault="005A23D2" w:rsidP="00BC596D">
      <w:pPr>
        <w:pStyle w:val="NoSpacing"/>
        <w:widowControl w:val="0"/>
        <w:tabs>
          <w:tab w:val="left" w:pos="6720"/>
        </w:tabs>
        <w:jc w:val="both"/>
        <w:rPr>
          <w:rFonts w:eastAsia="Calibri"/>
          <w:sz w:val="22"/>
          <w:szCs w:val="22"/>
          <w:lang w:val="sr-Latn-ME"/>
        </w:rPr>
      </w:pPr>
      <w:r w:rsidRPr="003872C5">
        <w:rPr>
          <w:rFonts w:eastAsia="Calibri"/>
          <w:sz w:val="22"/>
          <w:szCs w:val="22"/>
          <w:lang w:val="sr-Latn-ME"/>
        </w:rPr>
        <w:t>fax:</w:t>
      </w:r>
      <w:r w:rsidR="00EA5765" w:rsidRPr="003872C5">
        <w:rPr>
          <w:rFonts w:eastAsia="Calibri"/>
          <w:sz w:val="22"/>
          <w:szCs w:val="22"/>
          <w:lang w:val="sr-Latn-ME"/>
        </w:rPr>
        <w:t xml:space="preserve"> </w:t>
      </w:r>
      <w:r w:rsidRPr="003872C5">
        <w:rPr>
          <w:rFonts w:eastAsia="Calibri"/>
          <w:sz w:val="22"/>
          <w:szCs w:val="22"/>
          <w:lang w:val="sr-Latn-ME"/>
        </w:rPr>
        <w:t>+382 (0) 20 310 581</w:t>
      </w:r>
      <w:r w:rsidR="00FF3EDF" w:rsidRPr="003872C5">
        <w:rPr>
          <w:rFonts w:eastAsia="Calibri"/>
          <w:sz w:val="22"/>
          <w:szCs w:val="22"/>
          <w:lang w:val="sr-Latn-ME"/>
        </w:rPr>
        <w:tab/>
      </w:r>
    </w:p>
    <w:p w14:paraId="25583045" w14:textId="77777777" w:rsidR="005A23D2" w:rsidRPr="003872C5" w:rsidRDefault="008C0FDA" w:rsidP="00BC596D">
      <w:pPr>
        <w:pStyle w:val="NoSpacing"/>
        <w:widowControl w:val="0"/>
        <w:jc w:val="both"/>
        <w:rPr>
          <w:rFonts w:eastAsia="Calibri"/>
          <w:sz w:val="22"/>
          <w:szCs w:val="22"/>
          <w:lang w:val="sr-Latn-ME"/>
        </w:rPr>
      </w:pPr>
      <w:hyperlink r:id="rId8" w:history="1">
        <w:r w:rsidR="004E70AD" w:rsidRPr="003872C5">
          <w:rPr>
            <w:rStyle w:val="Hyperlink"/>
            <w:rFonts w:eastAsia="Calibri"/>
            <w:sz w:val="22"/>
            <w:szCs w:val="22"/>
            <w:lang w:val="sr-Latn-ME"/>
          </w:rPr>
          <w:t>www.cinmed.me</w:t>
        </w:r>
      </w:hyperlink>
    </w:p>
    <w:p w14:paraId="43408D47" w14:textId="77777777" w:rsidR="00EA5765" w:rsidRPr="003872C5" w:rsidRDefault="008C0FDA" w:rsidP="00BC596D">
      <w:pPr>
        <w:pStyle w:val="NoSpacing"/>
        <w:widowControl w:val="0"/>
        <w:jc w:val="both"/>
        <w:rPr>
          <w:rFonts w:eastAsia="Calibri"/>
          <w:color w:val="0000FF"/>
          <w:sz w:val="22"/>
          <w:szCs w:val="22"/>
          <w:u w:val="single"/>
          <w:lang w:val="sr-Latn-ME"/>
        </w:rPr>
      </w:pPr>
      <w:hyperlink r:id="rId9" w:history="1">
        <w:r w:rsidR="004E70AD" w:rsidRPr="003872C5">
          <w:rPr>
            <w:rStyle w:val="Hyperlink"/>
            <w:rFonts w:eastAsia="Calibri"/>
            <w:sz w:val="22"/>
            <w:szCs w:val="22"/>
            <w:lang w:val="sr-Latn-ME"/>
          </w:rPr>
          <w:t>nezeljenadejstva@cinmed.me</w:t>
        </w:r>
      </w:hyperlink>
    </w:p>
    <w:p w14:paraId="1E78A63A" w14:textId="77777777" w:rsidR="005A23D2" w:rsidRPr="003872C5" w:rsidRDefault="005A23D2" w:rsidP="00BC596D">
      <w:pPr>
        <w:pStyle w:val="NoSpacing"/>
        <w:widowControl w:val="0"/>
        <w:jc w:val="both"/>
        <w:rPr>
          <w:rFonts w:eastAsia="Calibri"/>
          <w:sz w:val="22"/>
          <w:szCs w:val="22"/>
          <w:lang w:val="sr-Latn-ME"/>
        </w:rPr>
      </w:pPr>
      <w:r w:rsidRPr="003872C5">
        <w:rPr>
          <w:rFonts w:eastAsia="Calibri"/>
          <w:sz w:val="22"/>
          <w:szCs w:val="22"/>
          <w:lang w:val="sr-Latn-ME"/>
        </w:rPr>
        <w:t>putem IS zdravstvene zaštite</w:t>
      </w:r>
    </w:p>
    <w:p w14:paraId="158DB2D9" w14:textId="77777777" w:rsidR="007E31E9" w:rsidRPr="003872C5" w:rsidRDefault="007E31E9" w:rsidP="00BC596D">
      <w:pPr>
        <w:pStyle w:val="NoSpacing"/>
        <w:widowControl w:val="0"/>
        <w:jc w:val="both"/>
        <w:rPr>
          <w:rFonts w:eastAsia="Calibri"/>
          <w:sz w:val="22"/>
          <w:szCs w:val="22"/>
          <w:lang w:val="sr-Latn-ME"/>
        </w:rPr>
      </w:pPr>
      <w:r w:rsidRPr="003872C5">
        <w:rPr>
          <w:rFonts w:eastAsia="Calibri"/>
          <w:sz w:val="22"/>
          <w:szCs w:val="22"/>
          <w:lang w:val="sr-Latn-ME"/>
        </w:rPr>
        <w:t>QR kod za online prijavu</w:t>
      </w:r>
      <w:r w:rsidR="00D74CD2" w:rsidRPr="003872C5">
        <w:rPr>
          <w:rFonts w:eastAsia="Calibri"/>
          <w:sz w:val="22"/>
          <w:szCs w:val="22"/>
          <w:lang w:val="sr-Latn-ME"/>
        </w:rPr>
        <w:t xml:space="preserve"> sumnje na neželjeno dejstvo lijeka</w:t>
      </w:r>
      <w:r w:rsidRPr="003872C5">
        <w:rPr>
          <w:rFonts w:eastAsia="Calibri"/>
          <w:sz w:val="22"/>
          <w:szCs w:val="22"/>
          <w:lang w:val="sr-Latn-ME"/>
        </w:rPr>
        <w:t>:</w:t>
      </w:r>
    </w:p>
    <w:p w14:paraId="7812F603" w14:textId="77777777" w:rsidR="004F17E2" w:rsidRPr="003872C5" w:rsidRDefault="004F17E2" w:rsidP="00BC596D">
      <w:pPr>
        <w:pStyle w:val="NoSpacing"/>
        <w:widowControl w:val="0"/>
        <w:jc w:val="both"/>
        <w:rPr>
          <w:rFonts w:eastAsia="Calibri"/>
          <w:sz w:val="22"/>
          <w:szCs w:val="22"/>
          <w:lang w:val="sr-Latn-ME"/>
        </w:rPr>
      </w:pPr>
    </w:p>
    <w:p w14:paraId="0A74C05D" w14:textId="77777777" w:rsidR="00836B35" w:rsidRPr="003872C5" w:rsidRDefault="007F661E" w:rsidP="00BC596D">
      <w:pPr>
        <w:widowControl w:val="0"/>
        <w:tabs>
          <w:tab w:val="left" w:pos="540"/>
          <w:tab w:val="left" w:pos="569"/>
        </w:tabs>
        <w:jc w:val="both"/>
        <w:rPr>
          <w:b/>
          <w:bCs/>
          <w:sz w:val="22"/>
          <w:szCs w:val="22"/>
          <w:lang w:val="sr-Latn-ME"/>
        </w:rPr>
      </w:pPr>
      <w:r w:rsidRPr="003872C5">
        <w:rPr>
          <w:b/>
          <w:bCs/>
          <w:noProof/>
          <w:sz w:val="22"/>
          <w:szCs w:val="22"/>
        </w:rPr>
        <w:drawing>
          <wp:inline distT="0" distB="0" distL="0" distR="0" wp14:anchorId="519C3881" wp14:editId="4FC4804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C045939" w14:textId="068FED31" w:rsidR="007F661E" w:rsidRDefault="007F661E" w:rsidP="00BC596D">
      <w:pPr>
        <w:widowControl w:val="0"/>
        <w:tabs>
          <w:tab w:val="left" w:pos="540"/>
          <w:tab w:val="left" w:pos="569"/>
        </w:tabs>
        <w:jc w:val="both"/>
        <w:rPr>
          <w:b/>
          <w:bCs/>
          <w:sz w:val="22"/>
          <w:szCs w:val="22"/>
          <w:lang w:val="sr-Latn-ME"/>
        </w:rPr>
      </w:pPr>
    </w:p>
    <w:p w14:paraId="5A8B33DC" w14:textId="77777777" w:rsidR="00093B95" w:rsidRPr="003872C5" w:rsidRDefault="00093B95" w:rsidP="00BC596D">
      <w:pPr>
        <w:widowControl w:val="0"/>
        <w:tabs>
          <w:tab w:val="left" w:pos="540"/>
          <w:tab w:val="left" w:pos="569"/>
        </w:tabs>
        <w:jc w:val="both"/>
        <w:rPr>
          <w:b/>
          <w:bCs/>
          <w:sz w:val="22"/>
          <w:szCs w:val="22"/>
          <w:lang w:val="sr-Latn-ME"/>
        </w:rPr>
      </w:pPr>
      <w:bookmarkStart w:id="0" w:name="_GoBack"/>
      <w:bookmarkEnd w:id="0"/>
    </w:p>
    <w:p w14:paraId="0DDFA458" w14:textId="77777777" w:rsidR="00CD6F02"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lastRenderedPageBreak/>
        <w:t xml:space="preserve">4.9. </w:t>
      </w:r>
      <w:r w:rsidR="00480FB1" w:rsidRPr="003872C5">
        <w:rPr>
          <w:b/>
          <w:bCs/>
          <w:sz w:val="22"/>
          <w:szCs w:val="22"/>
          <w:lang w:val="sr-Latn-ME"/>
        </w:rPr>
        <w:tab/>
      </w:r>
      <w:r w:rsidRPr="003872C5">
        <w:rPr>
          <w:b/>
          <w:bCs/>
          <w:sz w:val="22"/>
          <w:szCs w:val="22"/>
          <w:lang w:val="sr-Latn-ME"/>
        </w:rPr>
        <w:t>Predoziranje</w:t>
      </w:r>
      <w:r w:rsidR="002846DB" w:rsidRPr="003872C5">
        <w:rPr>
          <w:b/>
          <w:bCs/>
          <w:sz w:val="22"/>
          <w:szCs w:val="22"/>
          <w:lang w:val="sr-Latn-ME"/>
        </w:rPr>
        <w:t xml:space="preserve"> </w:t>
      </w:r>
    </w:p>
    <w:p w14:paraId="6E8D5D6C" w14:textId="77777777" w:rsidR="001408AB" w:rsidRPr="003872C5" w:rsidRDefault="001408AB" w:rsidP="00BC596D">
      <w:pPr>
        <w:widowControl w:val="0"/>
        <w:tabs>
          <w:tab w:val="left" w:pos="540"/>
          <w:tab w:val="left" w:pos="569"/>
        </w:tabs>
        <w:jc w:val="both"/>
        <w:rPr>
          <w:b/>
          <w:bCs/>
          <w:sz w:val="22"/>
          <w:szCs w:val="22"/>
          <w:lang w:val="sr-Latn-ME"/>
        </w:rPr>
      </w:pPr>
    </w:p>
    <w:p w14:paraId="0D616E23" w14:textId="007DB967" w:rsidR="001408AB" w:rsidRPr="003872C5" w:rsidRDefault="001408AB" w:rsidP="00BC596D">
      <w:pPr>
        <w:pStyle w:val="BodyText"/>
        <w:jc w:val="both"/>
        <w:rPr>
          <w:lang w:val="sr-Latn-ME"/>
        </w:rPr>
      </w:pPr>
      <w:r w:rsidRPr="003872C5">
        <w:rPr>
          <w:lang w:val="sr-Latn-ME"/>
        </w:rPr>
        <w:t xml:space="preserve">Prijavljeni su slučajevi predoziranja, ponekad sa smrtnim ishodom, zbog pogrešne primjene metotreksata za oralnu upotrebu </w:t>
      </w:r>
      <w:r w:rsidR="007F6347" w:rsidRPr="003872C5">
        <w:rPr>
          <w:lang w:val="sr-Latn-ME"/>
        </w:rPr>
        <w:t xml:space="preserve">jednom </w:t>
      </w:r>
      <w:r w:rsidRPr="003872C5">
        <w:rPr>
          <w:lang w:val="sr-Latn-ME"/>
        </w:rPr>
        <w:t xml:space="preserve">dnevno umjesto </w:t>
      </w:r>
      <w:r w:rsidR="007F6347" w:rsidRPr="003872C5">
        <w:rPr>
          <w:lang w:val="sr-Latn-ME"/>
        </w:rPr>
        <w:t xml:space="preserve">jednom </w:t>
      </w:r>
      <w:r w:rsidRPr="003872C5">
        <w:rPr>
          <w:lang w:val="sr-Latn-ME"/>
        </w:rPr>
        <w:t>nedjeljno. U tim slučajevima, obično prijavljeni simptomi bile su hematološke i gastrointestinalne reakcije.</w:t>
      </w:r>
    </w:p>
    <w:p w14:paraId="54E52514" w14:textId="77777777" w:rsidR="007F6347" w:rsidRPr="003872C5" w:rsidRDefault="007F6347" w:rsidP="00BC596D">
      <w:pPr>
        <w:pStyle w:val="BodyText"/>
        <w:jc w:val="both"/>
        <w:rPr>
          <w:lang w:val="sr-Latn-ME"/>
        </w:rPr>
      </w:pPr>
    </w:p>
    <w:p w14:paraId="6DCADA07" w14:textId="68921699" w:rsidR="001408AB" w:rsidRPr="003872C5" w:rsidRDefault="001408AB" w:rsidP="00BC596D">
      <w:pPr>
        <w:pStyle w:val="BodyText"/>
        <w:jc w:val="both"/>
        <w:rPr>
          <w:lang w:val="sr-Latn-ME"/>
        </w:rPr>
      </w:pPr>
      <w:r w:rsidRPr="003872C5">
        <w:rPr>
          <w:lang w:val="sr-Latn-ME"/>
        </w:rPr>
        <w:t>Npr. javljale su se leukopenija, trombocitopenija, anemija, pancitopenija, neutropenija, mijelosupresija, mukozitis, stomatitis, ulceracije u ustima, mučnina, povraćanje, kao i gastrointestinalne ulceracije i hemoragije. U nekim slučajevima nije bilo znakova intoksikacije.</w:t>
      </w:r>
    </w:p>
    <w:p w14:paraId="4779D023" w14:textId="77777777" w:rsidR="007F6347" w:rsidRPr="003872C5" w:rsidRDefault="007F6347" w:rsidP="00BC596D">
      <w:pPr>
        <w:pStyle w:val="BodyText"/>
        <w:jc w:val="both"/>
        <w:rPr>
          <w:lang w:val="sr-Latn-ME"/>
        </w:rPr>
      </w:pPr>
    </w:p>
    <w:p w14:paraId="1A1B29EB" w14:textId="311B1B5C" w:rsidR="001408AB" w:rsidRPr="003872C5" w:rsidRDefault="001408AB" w:rsidP="00BC596D">
      <w:pPr>
        <w:pStyle w:val="BodyText"/>
        <w:spacing w:line="250" w:lineRule="exact"/>
        <w:jc w:val="both"/>
        <w:rPr>
          <w:lang w:val="sr-Latn-ME"/>
        </w:rPr>
      </w:pPr>
      <w:r w:rsidRPr="003872C5">
        <w:rPr>
          <w:lang w:val="sr-Latn-ME"/>
        </w:rPr>
        <w:t>Prijavljeni su takođe slučajevi sa smrtnim ishodom usljed predoziranja. U ovim slučajevima takođe su prijavljeni sepsa, septični šok, bubrežna insuficijencija i aplastična anemija.</w:t>
      </w:r>
    </w:p>
    <w:p w14:paraId="77F56F56" w14:textId="77777777" w:rsidR="007F6347" w:rsidRPr="003872C5" w:rsidRDefault="007F6347" w:rsidP="00BC596D">
      <w:pPr>
        <w:pStyle w:val="BodyText"/>
        <w:spacing w:line="250" w:lineRule="exact"/>
        <w:jc w:val="both"/>
        <w:rPr>
          <w:lang w:val="sr-Latn-ME"/>
        </w:rPr>
      </w:pPr>
    </w:p>
    <w:p w14:paraId="1F23DB17" w14:textId="2F67ACD1" w:rsidR="001408AB" w:rsidRPr="003872C5" w:rsidRDefault="001408AB" w:rsidP="00BC596D">
      <w:pPr>
        <w:pStyle w:val="ListParagraph"/>
        <w:widowControl w:val="0"/>
        <w:tabs>
          <w:tab w:val="left" w:pos="396"/>
        </w:tabs>
        <w:ind w:left="0"/>
        <w:jc w:val="both"/>
        <w:rPr>
          <w:b/>
          <w:sz w:val="22"/>
          <w:szCs w:val="22"/>
          <w:lang w:val="sr-Latn-ME"/>
        </w:rPr>
      </w:pPr>
      <w:r w:rsidRPr="003872C5">
        <w:rPr>
          <w:b/>
          <w:sz w:val="22"/>
          <w:szCs w:val="22"/>
          <w:lang w:val="sr-Latn-ME"/>
        </w:rPr>
        <w:t>Terapij</w:t>
      </w:r>
      <w:r w:rsidRPr="003872C5">
        <w:rPr>
          <w:b/>
          <w:spacing w:val="5"/>
          <w:sz w:val="22"/>
          <w:szCs w:val="22"/>
          <w:lang w:val="sr-Latn-ME"/>
        </w:rPr>
        <w:t>ske m</w:t>
      </w:r>
      <w:r w:rsidR="0000300C" w:rsidRPr="003872C5">
        <w:rPr>
          <w:b/>
          <w:spacing w:val="5"/>
          <w:sz w:val="22"/>
          <w:szCs w:val="22"/>
          <w:lang w:val="sr-Latn-ME"/>
        </w:rPr>
        <w:t>j</w:t>
      </w:r>
      <w:r w:rsidRPr="003872C5">
        <w:rPr>
          <w:b/>
          <w:spacing w:val="5"/>
          <w:sz w:val="22"/>
          <w:szCs w:val="22"/>
          <w:lang w:val="sr-Latn-ME"/>
        </w:rPr>
        <w:t xml:space="preserve">ere u slučaju </w:t>
      </w:r>
      <w:r w:rsidRPr="003872C5">
        <w:rPr>
          <w:b/>
          <w:spacing w:val="-2"/>
          <w:sz w:val="22"/>
          <w:szCs w:val="22"/>
          <w:lang w:val="sr-Latn-ME"/>
        </w:rPr>
        <w:t>predoziranja</w:t>
      </w:r>
    </w:p>
    <w:p w14:paraId="3D98B61B" w14:textId="723E5019" w:rsidR="001408AB" w:rsidRPr="003872C5" w:rsidRDefault="001408AB" w:rsidP="00BC596D">
      <w:pPr>
        <w:pStyle w:val="BodyText"/>
        <w:jc w:val="both"/>
        <w:rPr>
          <w:lang w:val="sr-Latn-ME"/>
        </w:rPr>
      </w:pPr>
      <w:r w:rsidRPr="003872C5">
        <w:rPr>
          <w:lang w:val="sr-Latn-ME"/>
        </w:rPr>
        <w:t>Kalcijum folinat je dostupan kao specifični antidot za sprečavanje i terapiju toksičnih neželjenih dejstava metotreksata.</w:t>
      </w:r>
    </w:p>
    <w:p w14:paraId="770FDA96" w14:textId="77777777" w:rsidR="007F6347" w:rsidRPr="003872C5" w:rsidRDefault="007F6347" w:rsidP="00BC596D">
      <w:pPr>
        <w:pStyle w:val="BodyText"/>
        <w:jc w:val="both"/>
        <w:rPr>
          <w:lang w:val="sr-Latn-ME"/>
        </w:rPr>
      </w:pPr>
    </w:p>
    <w:p w14:paraId="268EFEDB" w14:textId="44A21161" w:rsidR="001408AB" w:rsidRPr="003872C5" w:rsidRDefault="001408AB" w:rsidP="00BC596D">
      <w:pPr>
        <w:pStyle w:val="BodyText"/>
        <w:jc w:val="both"/>
        <w:rPr>
          <w:lang w:val="sr-Latn-ME"/>
        </w:rPr>
      </w:pPr>
      <w:r w:rsidRPr="003872C5">
        <w:rPr>
          <w:lang w:val="sr-Latn-ME"/>
        </w:rPr>
        <w:t>U slučaju smanjenja broja leukocita pri primjeni malih doza metotreksata, npr. 6</w:t>
      </w:r>
      <w:r w:rsidR="007F6347" w:rsidRPr="003872C5">
        <w:rPr>
          <w:lang w:val="sr-Latn-ME"/>
        </w:rPr>
        <w:t xml:space="preserve"> </w:t>
      </w:r>
      <w:r w:rsidRPr="003872C5">
        <w:rPr>
          <w:lang w:val="sr-Latn-ME"/>
        </w:rPr>
        <w:t>- 12 mg kalcijum folinata se može što prije primijeniti putem intravenske ili intramuskularne injekcije, što treba ponoviti još nekoliko puta (najmanje 4 puta) u istoj dozi u intervalu od 3- 6 sati.</w:t>
      </w:r>
    </w:p>
    <w:p w14:paraId="7C6069F3" w14:textId="77777777" w:rsidR="007F6347" w:rsidRPr="003872C5" w:rsidRDefault="007F6347" w:rsidP="00BC596D">
      <w:pPr>
        <w:pStyle w:val="BodyText"/>
        <w:jc w:val="both"/>
        <w:rPr>
          <w:lang w:val="sr-Latn-ME"/>
        </w:rPr>
      </w:pPr>
    </w:p>
    <w:p w14:paraId="56D3D141" w14:textId="3C89A1D3" w:rsidR="001408AB" w:rsidRPr="003872C5" w:rsidRDefault="001408AB" w:rsidP="00BC596D">
      <w:pPr>
        <w:pStyle w:val="BodyText"/>
        <w:jc w:val="both"/>
        <w:rPr>
          <w:lang w:val="sr-Latn-ME"/>
        </w:rPr>
      </w:pPr>
      <w:r w:rsidRPr="003872C5">
        <w:rPr>
          <w:lang w:val="sr-Latn-ME"/>
        </w:rPr>
        <w:t xml:space="preserve">Efikasnost kalcijum folinata se smanjuje kako se povećava interval između primjene metotreksata i upotrebe kalcijum folinata. </w:t>
      </w:r>
      <w:r w:rsidRPr="003872C5">
        <w:rPr>
          <w:shd w:val="clear" w:color="auto" w:fill="FFFFFF" w:themeFill="background1"/>
          <w:lang w:val="sr-Latn-ME"/>
        </w:rPr>
        <w:t>Da bi se odredila</w:t>
      </w:r>
      <w:r w:rsidRPr="003872C5">
        <w:rPr>
          <w:lang w:val="sr-Latn-ME"/>
        </w:rPr>
        <w:t xml:space="preserve"> optimalna doza i trajanje terapije kalcijum folinatom, neophodno je praćenje koncentracije metotreksata u serumu.</w:t>
      </w:r>
    </w:p>
    <w:p w14:paraId="0711FAF7" w14:textId="77777777" w:rsidR="007F6347" w:rsidRPr="003872C5" w:rsidRDefault="007F6347" w:rsidP="00BC596D">
      <w:pPr>
        <w:pStyle w:val="BodyText"/>
        <w:jc w:val="both"/>
        <w:rPr>
          <w:lang w:val="sr-Latn-ME"/>
        </w:rPr>
      </w:pPr>
    </w:p>
    <w:p w14:paraId="170F7F36" w14:textId="3A51F47D" w:rsidR="001408AB" w:rsidRPr="003872C5" w:rsidRDefault="001408AB" w:rsidP="00BC596D">
      <w:pPr>
        <w:pStyle w:val="BodyText"/>
        <w:jc w:val="both"/>
        <w:rPr>
          <w:lang w:val="sr-Latn-ME"/>
        </w:rPr>
      </w:pPr>
      <w:r w:rsidRPr="003872C5">
        <w:rPr>
          <w:lang w:val="sr-Latn-ME"/>
        </w:rPr>
        <w:t>U slučaju masivnog predoziranja, hidratacija i alkalizacija urina mogu biti neophodni radi prevencije precipitacije metotreksata i/ili njegovih metabolita u bubrežnim tubulima.</w:t>
      </w:r>
    </w:p>
    <w:p w14:paraId="751D2D2F" w14:textId="77777777" w:rsidR="007F6347" w:rsidRPr="003872C5" w:rsidRDefault="007F6347" w:rsidP="00BC596D">
      <w:pPr>
        <w:pStyle w:val="BodyText"/>
        <w:jc w:val="both"/>
        <w:rPr>
          <w:lang w:val="sr-Latn-ME"/>
        </w:rPr>
      </w:pPr>
    </w:p>
    <w:p w14:paraId="27D9A79B" w14:textId="77777777" w:rsidR="007F6347" w:rsidRPr="003872C5" w:rsidRDefault="001408AB" w:rsidP="00BC596D">
      <w:pPr>
        <w:pStyle w:val="BodyText"/>
        <w:jc w:val="both"/>
        <w:rPr>
          <w:lang w:val="sr-Latn-ME"/>
        </w:rPr>
      </w:pPr>
      <w:r w:rsidRPr="003872C5">
        <w:rPr>
          <w:lang w:val="sr-Latn-ME"/>
        </w:rPr>
        <w:t>Ukoliko je intoksikacija uzrokovana značajno odloženom eliminacijom (koncentracije metotreksata u serumu), npr. kao rezultat akutne bubrežne insuficijencije, mogu se razmotriti hemodijaliza i/ili hemoperfuzija.</w:t>
      </w:r>
    </w:p>
    <w:p w14:paraId="488FF0DD" w14:textId="776CE6A8" w:rsidR="001408AB" w:rsidRPr="003872C5" w:rsidRDefault="001408AB" w:rsidP="00BC596D">
      <w:pPr>
        <w:pStyle w:val="BodyText"/>
        <w:jc w:val="both"/>
        <w:rPr>
          <w:lang w:val="sr-Latn-ME"/>
        </w:rPr>
      </w:pPr>
      <w:r w:rsidRPr="003872C5">
        <w:rPr>
          <w:lang w:val="sr-Latn-ME"/>
        </w:rPr>
        <w:t xml:space="preserve"> </w:t>
      </w:r>
    </w:p>
    <w:p w14:paraId="55183B9B" w14:textId="4BEAED19" w:rsidR="001408AB" w:rsidRPr="003872C5" w:rsidRDefault="001408AB" w:rsidP="00BC596D">
      <w:pPr>
        <w:pStyle w:val="BodyText"/>
        <w:jc w:val="both"/>
        <w:rPr>
          <w:lang w:val="sr-Latn-ME"/>
        </w:rPr>
      </w:pPr>
      <w:r w:rsidRPr="003872C5">
        <w:rPr>
          <w:lang w:val="sr-Latn-ME"/>
        </w:rPr>
        <w:t xml:space="preserve">Efikasan klirens metotreksata postignut je putem hemodijalize sa visoko-protočnim dijalizatorom. </w:t>
      </w:r>
    </w:p>
    <w:p w14:paraId="0E96C39C" w14:textId="77777777" w:rsidR="007F6347" w:rsidRPr="003872C5" w:rsidRDefault="007F6347" w:rsidP="00BC596D">
      <w:pPr>
        <w:pStyle w:val="BodyText"/>
        <w:jc w:val="both"/>
        <w:rPr>
          <w:lang w:val="sr-Latn-ME"/>
        </w:rPr>
      </w:pPr>
    </w:p>
    <w:p w14:paraId="1DB383AD" w14:textId="34A1662C" w:rsidR="001408AB" w:rsidRPr="003872C5" w:rsidRDefault="001408AB" w:rsidP="00BC596D">
      <w:pPr>
        <w:pStyle w:val="BodyText"/>
        <w:jc w:val="both"/>
        <w:rPr>
          <w:lang w:val="sr-Latn-ME"/>
        </w:rPr>
      </w:pPr>
      <w:r w:rsidRPr="003872C5">
        <w:rPr>
          <w:lang w:val="sr-Latn-ME"/>
        </w:rPr>
        <w:t>Ni standarna, ni peritonealna dijaliza nijesu dovele do poboljšane eliminacije metotreksata.</w:t>
      </w:r>
    </w:p>
    <w:p w14:paraId="0ACF3993" w14:textId="77777777" w:rsidR="001408AB" w:rsidRPr="003872C5" w:rsidRDefault="001408AB" w:rsidP="00BC596D">
      <w:pPr>
        <w:widowControl w:val="0"/>
        <w:jc w:val="both"/>
        <w:rPr>
          <w:sz w:val="22"/>
          <w:szCs w:val="22"/>
          <w:lang w:val="sr-Latn-ME"/>
        </w:rPr>
      </w:pPr>
    </w:p>
    <w:p w14:paraId="4AE078F2" w14:textId="173F24E3" w:rsidR="001408AB" w:rsidRPr="003872C5" w:rsidRDefault="001408AB" w:rsidP="00BC596D">
      <w:pPr>
        <w:widowControl w:val="0"/>
        <w:jc w:val="both"/>
        <w:rPr>
          <w:sz w:val="22"/>
          <w:szCs w:val="22"/>
          <w:lang w:val="sr-Latn-ME"/>
        </w:rPr>
      </w:pPr>
      <w:r w:rsidRPr="003872C5">
        <w:rPr>
          <w:sz w:val="22"/>
          <w:szCs w:val="22"/>
          <w:lang w:val="sr-Latn-ME"/>
        </w:rPr>
        <w:t>Kod pacijenata sa reumatoidnim artritisom, poliartikularnim juvenilnim idiopatskim artritisom, psorijatičnim artritisom ili psorijazom vulgaris, primjena folne ili folinske kiseline može da smanji toksičnost metotreksata (gastrointestinalne simptome, zapaljenje oralne sluzokože, gubitak kose i povećanje vrijednosti enzima jetre), vidjeti dio 4.5. P</w:t>
      </w:r>
      <w:r w:rsidR="00802A65" w:rsidRPr="003872C5">
        <w:rPr>
          <w:sz w:val="22"/>
          <w:szCs w:val="22"/>
          <w:lang w:val="sr-Latn-ME"/>
        </w:rPr>
        <w:t>rije</w:t>
      </w:r>
      <w:r w:rsidRPr="003872C5">
        <w:rPr>
          <w:sz w:val="22"/>
          <w:szCs w:val="22"/>
          <w:lang w:val="sr-Latn-ME"/>
        </w:rPr>
        <w:t xml:space="preserve"> upotrebe preparata folne kiseline, preporučuje se praćenje vrijednosti vitamina B</w:t>
      </w:r>
      <w:r w:rsidRPr="003872C5">
        <w:rPr>
          <w:position w:val="-2"/>
          <w:sz w:val="22"/>
          <w:szCs w:val="22"/>
          <w:lang w:val="sr-Latn-ME"/>
        </w:rPr>
        <w:t>12</w:t>
      </w:r>
      <w:r w:rsidRPr="003872C5">
        <w:rPr>
          <w:sz w:val="22"/>
          <w:szCs w:val="22"/>
          <w:lang w:val="sr-Latn-ME"/>
        </w:rPr>
        <w:t>, s obzirom da folna kiselina može maskirati postojeću deficijenciju vitamina B</w:t>
      </w:r>
      <w:r w:rsidRPr="003872C5">
        <w:rPr>
          <w:position w:val="-2"/>
          <w:sz w:val="22"/>
          <w:szCs w:val="22"/>
          <w:vertAlign w:val="subscript"/>
          <w:lang w:val="sr-Latn-ME"/>
        </w:rPr>
        <w:t>12</w:t>
      </w:r>
      <w:r w:rsidRPr="003872C5">
        <w:rPr>
          <w:sz w:val="22"/>
          <w:szCs w:val="22"/>
          <w:lang w:val="sr-Latn-ME"/>
        </w:rPr>
        <w:t xml:space="preserve">, naročito kod odraslih starijih od 50 godina. </w:t>
      </w:r>
    </w:p>
    <w:p w14:paraId="2A1688BD" w14:textId="1699794E" w:rsidR="00227BDB" w:rsidRPr="003872C5" w:rsidRDefault="00227BDB" w:rsidP="00BC596D">
      <w:pPr>
        <w:widowControl w:val="0"/>
        <w:tabs>
          <w:tab w:val="left" w:pos="540"/>
          <w:tab w:val="left" w:pos="569"/>
        </w:tabs>
        <w:jc w:val="both"/>
        <w:rPr>
          <w:b/>
          <w:bCs/>
          <w:sz w:val="22"/>
          <w:szCs w:val="22"/>
          <w:lang w:val="sr-Latn-ME"/>
        </w:rPr>
      </w:pPr>
    </w:p>
    <w:p w14:paraId="18CF6D45" w14:textId="77777777" w:rsidR="00E5785E" w:rsidRPr="003872C5" w:rsidRDefault="00E5785E" w:rsidP="00BC596D">
      <w:pPr>
        <w:widowControl w:val="0"/>
        <w:tabs>
          <w:tab w:val="left" w:pos="540"/>
          <w:tab w:val="left" w:pos="569"/>
        </w:tabs>
        <w:jc w:val="both"/>
        <w:rPr>
          <w:b/>
          <w:bCs/>
          <w:sz w:val="22"/>
          <w:szCs w:val="22"/>
          <w:lang w:val="sr-Latn-ME"/>
        </w:rPr>
      </w:pPr>
    </w:p>
    <w:p w14:paraId="3D8891F4" w14:textId="77777777" w:rsidR="0072020E"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5. </w:t>
      </w:r>
      <w:r w:rsidR="00480FB1" w:rsidRPr="003872C5">
        <w:rPr>
          <w:b/>
          <w:bCs/>
          <w:sz w:val="22"/>
          <w:szCs w:val="22"/>
          <w:lang w:val="sr-Latn-ME"/>
        </w:rPr>
        <w:tab/>
      </w:r>
      <w:r w:rsidRPr="003872C5">
        <w:rPr>
          <w:b/>
          <w:bCs/>
          <w:sz w:val="22"/>
          <w:szCs w:val="22"/>
          <w:lang w:val="sr-Latn-ME"/>
        </w:rPr>
        <w:t>FARMAKOLOŠK</w:t>
      </w:r>
      <w:r w:rsidR="000D425A" w:rsidRPr="003872C5">
        <w:rPr>
          <w:b/>
          <w:bCs/>
          <w:sz w:val="22"/>
          <w:szCs w:val="22"/>
          <w:lang w:val="sr-Latn-ME"/>
        </w:rPr>
        <w:t>I</w:t>
      </w:r>
      <w:r w:rsidRPr="003872C5">
        <w:rPr>
          <w:b/>
          <w:bCs/>
          <w:sz w:val="22"/>
          <w:szCs w:val="22"/>
          <w:lang w:val="sr-Latn-ME"/>
        </w:rPr>
        <w:t xml:space="preserve"> PODACI</w:t>
      </w:r>
    </w:p>
    <w:p w14:paraId="3B540892" w14:textId="77777777" w:rsidR="0072020E" w:rsidRPr="003872C5" w:rsidRDefault="0072020E" w:rsidP="00BC596D">
      <w:pPr>
        <w:widowControl w:val="0"/>
        <w:tabs>
          <w:tab w:val="left" w:pos="540"/>
          <w:tab w:val="left" w:pos="569"/>
        </w:tabs>
        <w:jc w:val="both"/>
        <w:rPr>
          <w:b/>
          <w:bCs/>
          <w:sz w:val="22"/>
          <w:szCs w:val="22"/>
          <w:lang w:val="sr-Latn-ME"/>
        </w:rPr>
      </w:pPr>
    </w:p>
    <w:p w14:paraId="21D99518" w14:textId="77777777" w:rsidR="0072020E"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5.1. </w:t>
      </w:r>
      <w:r w:rsidR="00480FB1" w:rsidRPr="003872C5">
        <w:rPr>
          <w:b/>
          <w:bCs/>
          <w:sz w:val="22"/>
          <w:szCs w:val="22"/>
          <w:lang w:val="sr-Latn-ME"/>
        </w:rPr>
        <w:tab/>
      </w:r>
      <w:r w:rsidRPr="003872C5">
        <w:rPr>
          <w:b/>
          <w:bCs/>
          <w:sz w:val="22"/>
          <w:szCs w:val="22"/>
          <w:lang w:val="sr-Latn-ME"/>
        </w:rPr>
        <w:t>Farmakodinamski podaci</w:t>
      </w:r>
      <w:r w:rsidR="003A7059" w:rsidRPr="003872C5">
        <w:rPr>
          <w:b/>
          <w:bCs/>
          <w:sz w:val="22"/>
          <w:szCs w:val="22"/>
          <w:lang w:val="sr-Latn-ME"/>
        </w:rPr>
        <w:t xml:space="preserve"> </w:t>
      </w:r>
    </w:p>
    <w:p w14:paraId="33397B35" w14:textId="77777777" w:rsidR="00F45F77" w:rsidRPr="003872C5" w:rsidRDefault="00F45F77" w:rsidP="00BC596D">
      <w:pPr>
        <w:widowControl w:val="0"/>
        <w:tabs>
          <w:tab w:val="left" w:pos="540"/>
          <w:tab w:val="left" w:pos="569"/>
        </w:tabs>
        <w:jc w:val="both"/>
        <w:rPr>
          <w:b/>
          <w:bCs/>
          <w:sz w:val="22"/>
          <w:szCs w:val="22"/>
          <w:lang w:val="sr-Latn-ME"/>
        </w:rPr>
      </w:pPr>
    </w:p>
    <w:p w14:paraId="3F3870A7" w14:textId="77777777" w:rsidR="0072020E" w:rsidRPr="003872C5" w:rsidRDefault="0072020E" w:rsidP="00BC596D">
      <w:pPr>
        <w:widowControl w:val="0"/>
        <w:tabs>
          <w:tab w:val="left" w:pos="540"/>
          <w:tab w:val="left" w:pos="569"/>
        </w:tabs>
        <w:jc w:val="both"/>
        <w:rPr>
          <w:bCs/>
          <w:sz w:val="22"/>
          <w:szCs w:val="22"/>
          <w:lang w:val="sr-Latn-ME"/>
        </w:rPr>
      </w:pPr>
      <w:r w:rsidRPr="003872C5">
        <w:rPr>
          <w:bCs/>
          <w:sz w:val="22"/>
          <w:szCs w:val="22"/>
          <w:lang w:val="sr-Latn-ME"/>
        </w:rPr>
        <w:t>Farmakoterapijska grupa:</w:t>
      </w:r>
    </w:p>
    <w:p w14:paraId="6725EE11" w14:textId="77777777" w:rsidR="001408AB" w:rsidRPr="003872C5" w:rsidRDefault="001408AB" w:rsidP="00BC596D">
      <w:pPr>
        <w:widowControl w:val="0"/>
        <w:tabs>
          <w:tab w:val="left" w:pos="540"/>
          <w:tab w:val="left" w:pos="569"/>
        </w:tabs>
        <w:jc w:val="both"/>
        <w:rPr>
          <w:bCs/>
          <w:sz w:val="22"/>
          <w:szCs w:val="22"/>
          <w:lang w:val="sr-Latn-ME"/>
        </w:rPr>
      </w:pPr>
    </w:p>
    <w:p w14:paraId="35617894" w14:textId="77777777" w:rsidR="001408AB" w:rsidRPr="003872C5" w:rsidRDefault="001408AB" w:rsidP="00BC596D">
      <w:pPr>
        <w:widowControl w:val="0"/>
        <w:tabs>
          <w:tab w:val="left" w:pos="540"/>
          <w:tab w:val="left" w:pos="569"/>
        </w:tabs>
        <w:jc w:val="both"/>
        <w:rPr>
          <w:bCs/>
          <w:sz w:val="22"/>
          <w:szCs w:val="22"/>
          <w:lang w:val="sr-Latn-ME"/>
        </w:rPr>
      </w:pPr>
      <w:r w:rsidRPr="003872C5">
        <w:rPr>
          <w:bCs/>
          <w:sz w:val="22"/>
          <w:szCs w:val="22"/>
          <w:lang w:val="sr-Latn-ME"/>
        </w:rPr>
        <w:t>- imunosupresivi; ostali imunosupresivi; ATC kod: L04AX03</w:t>
      </w:r>
    </w:p>
    <w:p w14:paraId="31A223C3" w14:textId="775BA8F8" w:rsidR="001408AB" w:rsidRPr="003872C5" w:rsidRDefault="001408AB" w:rsidP="00BC596D">
      <w:pPr>
        <w:widowControl w:val="0"/>
        <w:tabs>
          <w:tab w:val="left" w:pos="540"/>
          <w:tab w:val="left" w:pos="569"/>
        </w:tabs>
        <w:jc w:val="both"/>
        <w:rPr>
          <w:bCs/>
          <w:sz w:val="22"/>
          <w:szCs w:val="22"/>
          <w:lang w:val="sr-Latn-ME"/>
        </w:rPr>
      </w:pPr>
    </w:p>
    <w:p w14:paraId="3442C0C3" w14:textId="2FB5436E" w:rsidR="001408AB" w:rsidRPr="003872C5" w:rsidRDefault="001408AB" w:rsidP="00BC596D">
      <w:pPr>
        <w:widowControl w:val="0"/>
        <w:tabs>
          <w:tab w:val="left" w:pos="540"/>
          <w:tab w:val="left" w:pos="569"/>
        </w:tabs>
        <w:jc w:val="both"/>
        <w:rPr>
          <w:bCs/>
          <w:sz w:val="22"/>
          <w:szCs w:val="22"/>
          <w:lang w:val="sr-Latn-ME"/>
        </w:rPr>
      </w:pPr>
      <w:r w:rsidRPr="003872C5">
        <w:rPr>
          <w:bCs/>
          <w:sz w:val="22"/>
          <w:szCs w:val="22"/>
          <w:lang w:val="sr-Latn-ME"/>
        </w:rPr>
        <w:t>- antimetaboliti; analozi folne kiseline; ATC kod: L01BA01</w:t>
      </w:r>
    </w:p>
    <w:p w14:paraId="1303941D" w14:textId="77777777" w:rsidR="001408AB" w:rsidRPr="003872C5" w:rsidRDefault="001408AB" w:rsidP="00BC596D">
      <w:pPr>
        <w:widowControl w:val="0"/>
        <w:tabs>
          <w:tab w:val="left" w:pos="540"/>
          <w:tab w:val="left" w:pos="569"/>
        </w:tabs>
        <w:jc w:val="both"/>
        <w:rPr>
          <w:bCs/>
          <w:sz w:val="22"/>
          <w:szCs w:val="22"/>
          <w:lang w:val="sr-Latn-ME"/>
        </w:rPr>
      </w:pPr>
    </w:p>
    <w:p w14:paraId="53E2E498" w14:textId="19D33148" w:rsidR="002E37A5" w:rsidRPr="003872C5" w:rsidRDefault="001408AB" w:rsidP="00BC596D">
      <w:pPr>
        <w:widowControl w:val="0"/>
        <w:tabs>
          <w:tab w:val="left" w:pos="540"/>
          <w:tab w:val="left" w:pos="569"/>
        </w:tabs>
        <w:jc w:val="both"/>
        <w:rPr>
          <w:sz w:val="22"/>
          <w:szCs w:val="22"/>
          <w:lang w:val="sr-Latn-ME"/>
        </w:rPr>
      </w:pPr>
      <w:r w:rsidRPr="003872C5">
        <w:rPr>
          <w:sz w:val="22"/>
          <w:szCs w:val="22"/>
          <w:lang w:val="sr-Latn-ME"/>
        </w:rPr>
        <w:t xml:space="preserve">Metotreksat je antagonista folne kiseline koji pripada grupi citostatika poznatoj kao antimetaboliti. Djeluje kao kompetitivni inhibitor enzima dihidrofolat reduktaze i time inhibira sintezu DNK. Nije još uvijek razjašnjeno, da li je efikasnost metotreksata u liječenju psorijaze, psorijatičnog artritisa i hroničnog  poliartritisa uzrokovana antiinflamatornim ili imunosupresivnim dejstvom metotreksata i u kom obimu metotreksatom indukovan porast ekstracelularne koncentracije adenozina na mjestu </w:t>
      </w:r>
      <w:r w:rsidRPr="003872C5">
        <w:rPr>
          <w:sz w:val="22"/>
          <w:szCs w:val="22"/>
          <w:lang w:val="sr-Latn-ME"/>
        </w:rPr>
        <w:lastRenderedPageBreak/>
        <w:t>inflamacije doprinosi ovim dejstvima.</w:t>
      </w:r>
    </w:p>
    <w:p w14:paraId="312E4F88" w14:textId="77777777" w:rsidR="001408AB" w:rsidRPr="003872C5" w:rsidRDefault="001408AB" w:rsidP="00BC596D">
      <w:pPr>
        <w:widowControl w:val="0"/>
        <w:tabs>
          <w:tab w:val="left" w:pos="540"/>
          <w:tab w:val="left" w:pos="569"/>
        </w:tabs>
        <w:jc w:val="both"/>
        <w:rPr>
          <w:sz w:val="22"/>
          <w:szCs w:val="22"/>
          <w:lang w:val="sr-Latn-ME"/>
        </w:rPr>
      </w:pPr>
    </w:p>
    <w:p w14:paraId="426883BE" w14:textId="77777777" w:rsidR="0072020E"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5.2. </w:t>
      </w:r>
      <w:r w:rsidR="00480FB1" w:rsidRPr="003872C5">
        <w:rPr>
          <w:b/>
          <w:bCs/>
          <w:sz w:val="22"/>
          <w:szCs w:val="22"/>
          <w:lang w:val="sr-Latn-ME"/>
        </w:rPr>
        <w:tab/>
      </w:r>
      <w:r w:rsidRPr="003872C5">
        <w:rPr>
          <w:b/>
          <w:bCs/>
          <w:sz w:val="22"/>
          <w:szCs w:val="22"/>
          <w:lang w:val="sr-Latn-ME"/>
        </w:rPr>
        <w:t>Farmakokinetički podaci</w:t>
      </w:r>
      <w:r w:rsidR="003A7059" w:rsidRPr="003872C5">
        <w:rPr>
          <w:b/>
          <w:bCs/>
          <w:sz w:val="22"/>
          <w:szCs w:val="22"/>
          <w:lang w:val="sr-Latn-ME"/>
        </w:rPr>
        <w:t xml:space="preserve"> </w:t>
      </w:r>
    </w:p>
    <w:p w14:paraId="650C22DB" w14:textId="77777777" w:rsidR="001408AB" w:rsidRPr="003872C5" w:rsidRDefault="001408AB" w:rsidP="00BC596D">
      <w:pPr>
        <w:widowControl w:val="0"/>
        <w:tabs>
          <w:tab w:val="left" w:pos="540"/>
          <w:tab w:val="left" w:pos="569"/>
        </w:tabs>
        <w:jc w:val="both"/>
        <w:rPr>
          <w:sz w:val="22"/>
          <w:szCs w:val="22"/>
          <w:lang w:val="sr-Latn-ME"/>
        </w:rPr>
      </w:pPr>
    </w:p>
    <w:p w14:paraId="65E5D573" w14:textId="77777777" w:rsidR="007F6347" w:rsidRPr="003872C5" w:rsidRDefault="001408AB" w:rsidP="00BC596D">
      <w:pPr>
        <w:widowControl w:val="0"/>
        <w:tabs>
          <w:tab w:val="left" w:pos="540"/>
          <w:tab w:val="left" w:pos="569"/>
        </w:tabs>
        <w:jc w:val="both"/>
        <w:rPr>
          <w:bCs/>
          <w:sz w:val="22"/>
          <w:szCs w:val="22"/>
          <w:lang w:val="sr-Latn-ME"/>
        </w:rPr>
      </w:pPr>
      <w:r w:rsidRPr="003872C5">
        <w:rPr>
          <w:bCs/>
          <w:sz w:val="22"/>
          <w:szCs w:val="22"/>
          <w:lang w:val="sr-Latn-ME"/>
        </w:rPr>
        <w:t xml:space="preserve">Nakon oralne primjene, metotreksat se resorbuje iz gastrointestinalnog trakta. Kada se primjenjuje u malim dozama (7,5 mg/m² do 80 mg/m² tjelesne površine), metotreksat ima srednju bioraspoloživost od oko 70%, iako su moguće značajne inter- i intra-individualne razlike (25-100%). </w:t>
      </w:r>
    </w:p>
    <w:p w14:paraId="61F20FB6" w14:textId="5B93CB50" w:rsidR="001408AB" w:rsidRPr="003872C5" w:rsidRDefault="001408AB" w:rsidP="00BC596D">
      <w:pPr>
        <w:widowControl w:val="0"/>
        <w:tabs>
          <w:tab w:val="left" w:pos="540"/>
          <w:tab w:val="left" w:pos="569"/>
        </w:tabs>
        <w:jc w:val="both"/>
        <w:rPr>
          <w:bCs/>
          <w:sz w:val="22"/>
          <w:szCs w:val="22"/>
          <w:lang w:val="sr-Latn-ME"/>
        </w:rPr>
      </w:pPr>
      <w:r w:rsidRPr="003872C5">
        <w:rPr>
          <w:bCs/>
          <w:sz w:val="22"/>
          <w:szCs w:val="22"/>
          <w:lang w:val="sr-Latn-ME"/>
        </w:rPr>
        <w:t>Maksimalne koncentracije u plazmi se postižu u roku od 1-2 sata. Subkutana, intravenska i intramuskularna primjena pokazuju sličnu bioraspoloživost. Oko 50% metotreksata se vezuje za proteine plazme.</w:t>
      </w:r>
    </w:p>
    <w:p w14:paraId="1E51AC6F" w14:textId="4FEBA795" w:rsidR="001408AB" w:rsidRPr="003872C5" w:rsidRDefault="001408AB" w:rsidP="00BC596D">
      <w:pPr>
        <w:widowControl w:val="0"/>
        <w:tabs>
          <w:tab w:val="left" w:pos="540"/>
          <w:tab w:val="left" w:pos="569"/>
        </w:tabs>
        <w:jc w:val="both"/>
        <w:rPr>
          <w:bCs/>
          <w:sz w:val="22"/>
          <w:szCs w:val="22"/>
          <w:lang w:val="sr-Latn-ME"/>
        </w:rPr>
      </w:pPr>
      <w:r w:rsidRPr="003872C5">
        <w:rPr>
          <w:bCs/>
          <w:sz w:val="22"/>
          <w:szCs w:val="22"/>
          <w:lang w:val="sr-Latn-ME"/>
        </w:rPr>
        <w:t>Nakon distribucije u tjelesna tkiva, visoke koncentracije se mogu postići naročito u jetri, bubrezima i slezini u obliku poliglutamata, koje se mogu održavati nedjeljama ili mjesecima. Kada se primjeni u malim dozama, metotreksat prolazi u likvor u minimalnim količinama; pri velikim dozama (300 mg/kg tjelesne mase) u likvoru su izmjerene koncentracije između 4 i 7 mikrogram/m</w:t>
      </w:r>
      <w:r w:rsidR="007F6347" w:rsidRPr="003872C5">
        <w:rPr>
          <w:bCs/>
          <w:sz w:val="22"/>
          <w:szCs w:val="22"/>
          <w:lang w:val="sr-Latn-ME"/>
        </w:rPr>
        <w:t>l</w:t>
      </w:r>
      <w:r w:rsidRPr="003872C5">
        <w:rPr>
          <w:bCs/>
          <w:sz w:val="22"/>
          <w:szCs w:val="22"/>
          <w:lang w:val="sr-Latn-ME"/>
        </w:rPr>
        <w:t>.</w:t>
      </w:r>
    </w:p>
    <w:p w14:paraId="40AF7310" w14:textId="1E88F212" w:rsidR="001408AB" w:rsidRPr="003872C5" w:rsidRDefault="001408AB" w:rsidP="00BC596D">
      <w:pPr>
        <w:widowControl w:val="0"/>
        <w:tabs>
          <w:tab w:val="left" w:pos="540"/>
          <w:tab w:val="left" w:pos="569"/>
        </w:tabs>
        <w:jc w:val="both"/>
        <w:rPr>
          <w:bCs/>
          <w:sz w:val="22"/>
          <w:szCs w:val="22"/>
          <w:lang w:val="sr-Latn-ME"/>
        </w:rPr>
      </w:pPr>
      <w:r w:rsidRPr="003872C5">
        <w:rPr>
          <w:bCs/>
          <w:sz w:val="22"/>
          <w:szCs w:val="22"/>
          <w:lang w:val="sr-Latn-ME"/>
        </w:rPr>
        <w:t>Prosječno terminalno poluvrijeme eliminacije je 6-7 sati i pokazuje značajne varijacije (3-17 sati). Poluvrijeme eliminacije može biti produženo do 4 puta kod pacijenata sa trećim prostorom (pleuralni izliv, ascites).</w:t>
      </w:r>
      <w:r w:rsidR="007F6347" w:rsidRPr="003872C5">
        <w:rPr>
          <w:bCs/>
          <w:sz w:val="22"/>
          <w:szCs w:val="22"/>
          <w:lang w:val="sr-Latn-ME"/>
        </w:rPr>
        <w:t xml:space="preserve"> </w:t>
      </w:r>
      <w:r w:rsidRPr="003872C5">
        <w:rPr>
          <w:bCs/>
          <w:sz w:val="22"/>
          <w:szCs w:val="22"/>
          <w:lang w:val="sr-Latn-ME"/>
        </w:rPr>
        <w:t>Oko 10% primijenjenog metotreksata se metaboliše intrahepatično. Glavni metabolit je 7-hidroksimetotreksat. Lijek se izlučuje, uglavnom u neizmenjenom obliku, primarno preko bubrega glomerularnom filtracijom i aktivnom sekrecijom u proksimalni tubulima. U prosijeku 5-20% metotreksata i 1-5% 7-hidroksimetotreksata se eliminiše putem žuči. Postoji izražena enterohepatična cirkulacija.</w:t>
      </w:r>
    </w:p>
    <w:p w14:paraId="7B376C69" w14:textId="77777777" w:rsidR="007F6347" w:rsidRPr="003872C5" w:rsidRDefault="001408AB" w:rsidP="00BC596D">
      <w:pPr>
        <w:widowControl w:val="0"/>
        <w:tabs>
          <w:tab w:val="left" w:pos="540"/>
          <w:tab w:val="left" w:pos="569"/>
        </w:tabs>
        <w:jc w:val="both"/>
        <w:rPr>
          <w:bCs/>
          <w:sz w:val="22"/>
          <w:szCs w:val="22"/>
          <w:lang w:val="sr-Latn-ME"/>
        </w:rPr>
      </w:pPr>
      <w:r w:rsidRPr="003872C5">
        <w:rPr>
          <w:bCs/>
          <w:sz w:val="22"/>
          <w:szCs w:val="22"/>
          <w:lang w:val="sr-Latn-ME"/>
        </w:rPr>
        <w:t xml:space="preserve">U slučaju bubrežne insuficijencije, dolazi do značajnog odlaganja eliminacije. Nije poznato da postoji odložena eliminacije u prisustvu insuficijencije jetre. </w:t>
      </w:r>
    </w:p>
    <w:p w14:paraId="25DE0754" w14:textId="210C9832" w:rsidR="001408AB" w:rsidRPr="003872C5" w:rsidRDefault="001408AB" w:rsidP="00BC596D">
      <w:pPr>
        <w:widowControl w:val="0"/>
        <w:tabs>
          <w:tab w:val="left" w:pos="540"/>
          <w:tab w:val="left" w:pos="569"/>
        </w:tabs>
        <w:jc w:val="both"/>
        <w:rPr>
          <w:bCs/>
          <w:sz w:val="22"/>
          <w:szCs w:val="22"/>
          <w:lang w:val="sr-Latn-ME"/>
        </w:rPr>
      </w:pPr>
      <w:r w:rsidRPr="003872C5">
        <w:rPr>
          <w:bCs/>
          <w:sz w:val="22"/>
          <w:szCs w:val="22"/>
          <w:lang w:val="sr-Latn-ME"/>
        </w:rPr>
        <w:t>Metotreksat prolazi placentu kod pacova i majmuna.</w:t>
      </w:r>
    </w:p>
    <w:p w14:paraId="51CBE52D" w14:textId="77777777" w:rsidR="001408AB" w:rsidRPr="003872C5" w:rsidRDefault="001408AB" w:rsidP="00BC596D">
      <w:pPr>
        <w:widowControl w:val="0"/>
        <w:tabs>
          <w:tab w:val="left" w:pos="540"/>
          <w:tab w:val="left" w:pos="569"/>
        </w:tabs>
        <w:jc w:val="both"/>
        <w:rPr>
          <w:bCs/>
          <w:sz w:val="22"/>
          <w:szCs w:val="22"/>
          <w:lang w:val="sr-Latn-ME"/>
        </w:rPr>
      </w:pPr>
    </w:p>
    <w:p w14:paraId="6FFE8A49" w14:textId="77777777" w:rsidR="00C55364" w:rsidRPr="003872C5" w:rsidRDefault="00C55364" w:rsidP="00BC596D">
      <w:pPr>
        <w:widowControl w:val="0"/>
        <w:tabs>
          <w:tab w:val="left" w:pos="540"/>
          <w:tab w:val="left" w:pos="569"/>
        </w:tabs>
        <w:jc w:val="both"/>
        <w:rPr>
          <w:b/>
          <w:bCs/>
          <w:sz w:val="22"/>
          <w:szCs w:val="22"/>
          <w:lang w:val="sr-Latn-ME"/>
        </w:rPr>
      </w:pPr>
      <w:r w:rsidRPr="003872C5">
        <w:rPr>
          <w:b/>
          <w:bCs/>
          <w:sz w:val="22"/>
          <w:szCs w:val="22"/>
          <w:lang w:val="sr-Latn-ME"/>
        </w:rPr>
        <w:t xml:space="preserve">5.3. </w:t>
      </w:r>
      <w:r w:rsidRPr="003872C5">
        <w:rPr>
          <w:b/>
          <w:bCs/>
          <w:sz w:val="22"/>
          <w:szCs w:val="22"/>
          <w:lang w:val="sr-Latn-ME"/>
        </w:rPr>
        <w:tab/>
        <w:t xml:space="preserve">Pretklinički podaci o bezbjednosti </w:t>
      </w:r>
    </w:p>
    <w:p w14:paraId="7609A6AF" w14:textId="77777777" w:rsidR="001408AB" w:rsidRPr="003872C5" w:rsidRDefault="001408AB" w:rsidP="00BC596D">
      <w:pPr>
        <w:widowControl w:val="0"/>
        <w:tabs>
          <w:tab w:val="left" w:pos="540"/>
          <w:tab w:val="left" w:pos="569"/>
        </w:tabs>
        <w:jc w:val="both"/>
        <w:rPr>
          <w:bCs/>
          <w:sz w:val="22"/>
          <w:szCs w:val="22"/>
          <w:lang w:val="sr-Latn-ME"/>
        </w:rPr>
      </w:pPr>
    </w:p>
    <w:p w14:paraId="6B4C805B" w14:textId="77777777" w:rsidR="001408AB" w:rsidRPr="003872C5" w:rsidRDefault="001408AB" w:rsidP="00BC596D">
      <w:pPr>
        <w:widowControl w:val="0"/>
        <w:tabs>
          <w:tab w:val="left" w:pos="540"/>
          <w:tab w:val="left" w:pos="569"/>
        </w:tabs>
        <w:jc w:val="both"/>
        <w:rPr>
          <w:bCs/>
          <w:sz w:val="22"/>
          <w:szCs w:val="22"/>
          <w:u w:val="single"/>
          <w:lang w:val="sr-Latn-ME"/>
        </w:rPr>
      </w:pPr>
      <w:r w:rsidRPr="003872C5">
        <w:rPr>
          <w:bCs/>
          <w:sz w:val="22"/>
          <w:szCs w:val="22"/>
          <w:u w:val="single"/>
          <w:lang w:val="sr-Latn-ME"/>
        </w:rPr>
        <w:t>Hronična toksičnost</w:t>
      </w:r>
    </w:p>
    <w:p w14:paraId="70E51BC4" w14:textId="77777777" w:rsidR="001408AB" w:rsidRPr="003872C5" w:rsidRDefault="001408AB" w:rsidP="00BC596D">
      <w:pPr>
        <w:widowControl w:val="0"/>
        <w:tabs>
          <w:tab w:val="left" w:pos="540"/>
          <w:tab w:val="left" w:pos="569"/>
        </w:tabs>
        <w:jc w:val="both"/>
        <w:rPr>
          <w:bCs/>
          <w:sz w:val="22"/>
          <w:szCs w:val="22"/>
          <w:lang w:val="sr-Latn-ME"/>
        </w:rPr>
      </w:pPr>
      <w:r w:rsidRPr="003872C5">
        <w:rPr>
          <w:bCs/>
          <w:sz w:val="22"/>
          <w:szCs w:val="22"/>
          <w:lang w:val="sr-Latn-ME"/>
        </w:rPr>
        <w:t>Studije hronične toksičnosti na miševima, pacovima i psima pokazale su toksična dejstva u vidu gastrointestinalnih lezija, mijelosupresije i hepatotoksičnosti.</w:t>
      </w:r>
    </w:p>
    <w:p w14:paraId="20672005" w14:textId="77777777" w:rsidR="001408AB" w:rsidRPr="003872C5" w:rsidRDefault="001408AB" w:rsidP="00BC596D">
      <w:pPr>
        <w:widowControl w:val="0"/>
        <w:tabs>
          <w:tab w:val="left" w:pos="540"/>
          <w:tab w:val="left" w:pos="569"/>
        </w:tabs>
        <w:jc w:val="both"/>
        <w:rPr>
          <w:bCs/>
          <w:sz w:val="22"/>
          <w:szCs w:val="22"/>
          <w:lang w:val="sr-Latn-ME"/>
        </w:rPr>
      </w:pPr>
    </w:p>
    <w:p w14:paraId="2F44365C" w14:textId="77777777" w:rsidR="001408AB" w:rsidRPr="003872C5" w:rsidRDefault="001408AB" w:rsidP="00BC596D">
      <w:pPr>
        <w:widowControl w:val="0"/>
        <w:tabs>
          <w:tab w:val="left" w:pos="540"/>
          <w:tab w:val="left" w:pos="569"/>
        </w:tabs>
        <w:jc w:val="both"/>
        <w:rPr>
          <w:bCs/>
          <w:sz w:val="22"/>
          <w:szCs w:val="22"/>
          <w:u w:val="single"/>
          <w:lang w:val="sr-Latn-ME"/>
        </w:rPr>
      </w:pPr>
      <w:r w:rsidRPr="003872C5">
        <w:rPr>
          <w:bCs/>
          <w:sz w:val="22"/>
          <w:szCs w:val="22"/>
          <w:u w:val="single"/>
          <w:lang w:val="sr-Latn-ME"/>
        </w:rPr>
        <w:t>Mutageni i karcinogeni potencijal</w:t>
      </w:r>
    </w:p>
    <w:p w14:paraId="66E63964" w14:textId="4F376BF9" w:rsidR="001408AB" w:rsidRPr="003872C5" w:rsidRDefault="001408AB" w:rsidP="00BC596D">
      <w:pPr>
        <w:widowControl w:val="0"/>
        <w:tabs>
          <w:tab w:val="left" w:pos="540"/>
          <w:tab w:val="left" w:pos="569"/>
        </w:tabs>
        <w:jc w:val="both"/>
        <w:rPr>
          <w:bCs/>
          <w:sz w:val="22"/>
          <w:szCs w:val="22"/>
          <w:lang w:val="sr-Latn-ME"/>
        </w:rPr>
      </w:pPr>
      <w:r w:rsidRPr="003872C5">
        <w:rPr>
          <w:bCs/>
          <w:sz w:val="22"/>
          <w:szCs w:val="22"/>
          <w:lang w:val="sr-Latn-ME"/>
        </w:rPr>
        <w:t>Dugotrajne studije na pacovima, miševima i hrčcima ni</w:t>
      </w:r>
      <w:r w:rsidR="00C55364" w:rsidRPr="003872C5">
        <w:rPr>
          <w:bCs/>
          <w:sz w:val="22"/>
          <w:szCs w:val="22"/>
          <w:lang w:val="sr-Latn-ME"/>
        </w:rPr>
        <w:t>je</w:t>
      </w:r>
      <w:r w:rsidRPr="003872C5">
        <w:rPr>
          <w:bCs/>
          <w:sz w:val="22"/>
          <w:szCs w:val="22"/>
          <w:lang w:val="sr-Latn-ME"/>
        </w:rPr>
        <w:t xml:space="preserve">su pokazale bilo kakve dokaze tumorogenog potencijala metotreksata. Metotreksat indukuje mutacije gena i hromozoma i </w:t>
      </w:r>
      <w:r w:rsidRPr="003872C5">
        <w:rPr>
          <w:bCs/>
          <w:i/>
          <w:sz w:val="22"/>
          <w:szCs w:val="22"/>
          <w:lang w:val="sr-Latn-ME"/>
        </w:rPr>
        <w:t>in vitro</w:t>
      </w:r>
      <w:r w:rsidRPr="003872C5">
        <w:rPr>
          <w:bCs/>
          <w:sz w:val="22"/>
          <w:szCs w:val="22"/>
          <w:lang w:val="sr-Latn-ME"/>
        </w:rPr>
        <w:t xml:space="preserve"> i </w:t>
      </w:r>
      <w:r w:rsidRPr="003872C5">
        <w:rPr>
          <w:bCs/>
          <w:i/>
          <w:sz w:val="22"/>
          <w:szCs w:val="22"/>
          <w:lang w:val="sr-Latn-ME"/>
        </w:rPr>
        <w:t>in vivo</w:t>
      </w:r>
      <w:r w:rsidRPr="003872C5">
        <w:rPr>
          <w:bCs/>
          <w:sz w:val="22"/>
          <w:szCs w:val="22"/>
          <w:lang w:val="sr-Latn-ME"/>
        </w:rPr>
        <w:t>. Sumnja se na mutagena dejstva kod ljudi.</w:t>
      </w:r>
    </w:p>
    <w:p w14:paraId="2934A698" w14:textId="77777777" w:rsidR="001408AB" w:rsidRPr="003872C5" w:rsidRDefault="001408AB" w:rsidP="00BC596D">
      <w:pPr>
        <w:widowControl w:val="0"/>
        <w:tabs>
          <w:tab w:val="left" w:pos="540"/>
          <w:tab w:val="left" w:pos="569"/>
        </w:tabs>
        <w:jc w:val="both"/>
        <w:rPr>
          <w:bCs/>
          <w:sz w:val="22"/>
          <w:szCs w:val="22"/>
          <w:lang w:val="sr-Latn-ME"/>
        </w:rPr>
      </w:pPr>
    </w:p>
    <w:p w14:paraId="63E7D2F5" w14:textId="77777777" w:rsidR="001408AB" w:rsidRPr="003872C5" w:rsidRDefault="001408AB" w:rsidP="00BC596D">
      <w:pPr>
        <w:widowControl w:val="0"/>
        <w:tabs>
          <w:tab w:val="left" w:pos="540"/>
          <w:tab w:val="left" w:pos="569"/>
        </w:tabs>
        <w:jc w:val="both"/>
        <w:rPr>
          <w:bCs/>
          <w:sz w:val="22"/>
          <w:szCs w:val="22"/>
          <w:u w:val="single"/>
          <w:lang w:val="sr-Latn-ME"/>
        </w:rPr>
      </w:pPr>
      <w:r w:rsidRPr="003872C5">
        <w:rPr>
          <w:bCs/>
          <w:sz w:val="22"/>
          <w:szCs w:val="22"/>
          <w:u w:val="single"/>
          <w:lang w:val="sr-Latn-ME"/>
        </w:rPr>
        <w:t>Reproduktivna toksičnost</w:t>
      </w:r>
    </w:p>
    <w:p w14:paraId="3E92F8C6" w14:textId="7BCE9740" w:rsidR="0072020E" w:rsidRPr="003872C5" w:rsidRDefault="001408AB" w:rsidP="00BC596D">
      <w:pPr>
        <w:widowControl w:val="0"/>
        <w:tabs>
          <w:tab w:val="left" w:pos="540"/>
          <w:tab w:val="left" w:pos="569"/>
        </w:tabs>
        <w:jc w:val="both"/>
        <w:rPr>
          <w:bCs/>
          <w:sz w:val="22"/>
          <w:szCs w:val="22"/>
          <w:lang w:val="sr-Latn-ME"/>
        </w:rPr>
      </w:pPr>
      <w:r w:rsidRPr="003872C5">
        <w:rPr>
          <w:bCs/>
          <w:sz w:val="22"/>
          <w:szCs w:val="22"/>
          <w:lang w:val="sr-Latn-ME"/>
        </w:rPr>
        <w:t>Teratogena dejstva su uočena kod četiri životinjske vrste (pacovi, miševi, kunići, mačke). Kod rezus majmuna, ni</w:t>
      </w:r>
      <w:r w:rsidR="00C55364" w:rsidRPr="003872C5">
        <w:rPr>
          <w:bCs/>
          <w:sz w:val="22"/>
          <w:szCs w:val="22"/>
          <w:lang w:val="sr-Latn-ME"/>
        </w:rPr>
        <w:t>je</w:t>
      </w:r>
      <w:r w:rsidRPr="003872C5">
        <w:rPr>
          <w:bCs/>
          <w:sz w:val="22"/>
          <w:szCs w:val="22"/>
          <w:lang w:val="sr-Latn-ME"/>
        </w:rPr>
        <w:t>su se pojavile malformacije koje se mogu odnositi na ljude</w:t>
      </w:r>
      <w:r w:rsidR="00C55364" w:rsidRPr="003872C5">
        <w:rPr>
          <w:bCs/>
          <w:sz w:val="22"/>
          <w:szCs w:val="22"/>
          <w:lang w:val="sr-Latn-ME"/>
        </w:rPr>
        <w:t>.</w:t>
      </w:r>
    </w:p>
    <w:p w14:paraId="0339CD45" w14:textId="269D75D2" w:rsidR="00396DFD" w:rsidRPr="003872C5" w:rsidRDefault="00396DFD" w:rsidP="00BC596D">
      <w:pPr>
        <w:widowControl w:val="0"/>
        <w:tabs>
          <w:tab w:val="left" w:pos="540"/>
          <w:tab w:val="left" w:pos="569"/>
        </w:tabs>
        <w:jc w:val="both"/>
        <w:rPr>
          <w:b/>
          <w:bCs/>
          <w:sz w:val="22"/>
          <w:szCs w:val="22"/>
          <w:lang w:val="sr-Latn-ME"/>
        </w:rPr>
      </w:pPr>
    </w:p>
    <w:p w14:paraId="01BDBCA7" w14:textId="77777777" w:rsidR="00E5785E" w:rsidRPr="003872C5" w:rsidRDefault="00E5785E" w:rsidP="00BC596D">
      <w:pPr>
        <w:widowControl w:val="0"/>
        <w:tabs>
          <w:tab w:val="left" w:pos="540"/>
          <w:tab w:val="left" w:pos="569"/>
        </w:tabs>
        <w:jc w:val="both"/>
        <w:rPr>
          <w:b/>
          <w:bCs/>
          <w:sz w:val="22"/>
          <w:szCs w:val="22"/>
          <w:lang w:val="sr-Latn-ME"/>
        </w:rPr>
      </w:pPr>
    </w:p>
    <w:p w14:paraId="5B8491A1" w14:textId="77777777" w:rsidR="0072020E"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6. </w:t>
      </w:r>
      <w:r w:rsidR="00480FB1" w:rsidRPr="003872C5">
        <w:rPr>
          <w:b/>
          <w:bCs/>
          <w:sz w:val="22"/>
          <w:szCs w:val="22"/>
          <w:lang w:val="sr-Latn-ME"/>
        </w:rPr>
        <w:tab/>
      </w:r>
      <w:r w:rsidRPr="003872C5">
        <w:rPr>
          <w:b/>
          <w:bCs/>
          <w:sz w:val="22"/>
          <w:szCs w:val="22"/>
          <w:lang w:val="sr-Latn-ME"/>
        </w:rPr>
        <w:t>FARMACEUTSKI PODACI</w:t>
      </w:r>
    </w:p>
    <w:p w14:paraId="07D3A4DC" w14:textId="77777777" w:rsidR="00836B35" w:rsidRPr="003872C5" w:rsidRDefault="00836B35" w:rsidP="00BC596D">
      <w:pPr>
        <w:widowControl w:val="0"/>
        <w:tabs>
          <w:tab w:val="left" w:pos="540"/>
          <w:tab w:val="left" w:pos="569"/>
        </w:tabs>
        <w:jc w:val="both"/>
        <w:rPr>
          <w:bCs/>
          <w:sz w:val="22"/>
          <w:szCs w:val="22"/>
          <w:lang w:val="sr-Latn-ME"/>
        </w:rPr>
      </w:pPr>
    </w:p>
    <w:p w14:paraId="5D684E75" w14:textId="77777777" w:rsidR="0072020E"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6.1. </w:t>
      </w:r>
      <w:r w:rsidR="00480FB1" w:rsidRPr="003872C5">
        <w:rPr>
          <w:b/>
          <w:bCs/>
          <w:sz w:val="22"/>
          <w:szCs w:val="22"/>
          <w:lang w:val="sr-Latn-ME"/>
        </w:rPr>
        <w:tab/>
      </w:r>
      <w:r w:rsidRPr="003872C5">
        <w:rPr>
          <w:b/>
          <w:bCs/>
          <w:sz w:val="22"/>
          <w:szCs w:val="22"/>
          <w:lang w:val="sr-Latn-ME"/>
        </w:rPr>
        <w:t>Lista pomoćnih supstanci</w:t>
      </w:r>
      <w:r w:rsidR="002E0135" w:rsidRPr="003872C5">
        <w:rPr>
          <w:b/>
          <w:bCs/>
          <w:sz w:val="22"/>
          <w:szCs w:val="22"/>
          <w:lang w:val="sr-Latn-ME"/>
        </w:rPr>
        <w:t xml:space="preserve"> (ekscipijenasa)</w:t>
      </w:r>
    </w:p>
    <w:p w14:paraId="744B924B" w14:textId="77777777" w:rsidR="00C55364" w:rsidRPr="003872C5" w:rsidRDefault="00C55364" w:rsidP="00BC596D">
      <w:pPr>
        <w:widowControl w:val="0"/>
        <w:tabs>
          <w:tab w:val="left" w:pos="540"/>
          <w:tab w:val="left" w:pos="569"/>
        </w:tabs>
        <w:jc w:val="both"/>
        <w:rPr>
          <w:b/>
          <w:bCs/>
          <w:sz w:val="22"/>
          <w:szCs w:val="22"/>
          <w:lang w:val="sr-Latn-ME"/>
        </w:rPr>
      </w:pPr>
    </w:p>
    <w:p w14:paraId="10C0DAC7" w14:textId="77777777" w:rsidR="00C55364" w:rsidRPr="003872C5" w:rsidRDefault="00C55364" w:rsidP="00BC596D">
      <w:pPr>
        <w:widowControl w:val="0"/>
        <w:tabs>
          <w:tab w:val="left" w:pos="540"/>
          <w:tab w:val="left" w:pos="569"/>
        </w:tabs>
        <w:jc w:val="both"/>
        <w:rPr>
          <w:bCs/>
          <w:sz w:val="22"/>
          <w:szCs w:val="22"/>
          <w:lang w:val="sr-Latn-ME"/>
        </w:rPr>
      </w:pPr>
      <w:r w:rsidRPr="003872C5">
        <w:rPr>
          <w:bCs/>
          <w:sz w:val="22"/>
          <w:szCs w:val="22"/>
          <w:lang w:val="sr-Latn-ME"/>
        </w:rPr>
        <w:t>Laktoza, monohidrat;</w:t>
      </w:r>
    </w:p>
    <w:p w14:paraId="5195D19E" w14:textId="77777777" w:rsidR="00C55364" w:rsidRPr="003872C5" w:rsidRDefault="00C55364" w:rsidP="00BC596D">
      <w:pPr>
        <w:widowControl w:val="0"/>
        <w:tabs>
          <w:tab w:val="left" w:pos="540"/>
          <w:tab w:val="left" w:pos="569"/>
        </w:tabs>
        <w:jc w:val="both"/>
        <w:rPr>
          <w:bCs/>
          <w:sz w:val="22"/>
          <w:szCs w:val="22"/>
          <w:lang w:val="sr-Latn-ME"/>
        </w:rPr>
      </w:pPr>
      <w:r w:rsidRPr="003872C5">
        <w:rPr>
          <w:bCs/>
          <w:sz w:val="22"/>
          <w:szCs w:val="22"/>
          <w:lang w:val="sr-Latn-ME"/>
        </w:rPr>
        <w:t>Skrob, kukuruzni;</w:t>
      </w:r>
    </w:p>
    <w:p w14:paraId="7B97859E" w14:textId="77777777" w:rsidR="00C55364" w:rsidRPr="003872C5" w:rsidRDefault="00C55364" w:rsidP="00BC596D">
      <w:pPr>
        <w:widowControl w:val="0"/>
        <w:tabs>
          <w:tab w:val="left" w:pos="540"/>
          <w:tab w:val="left" w:pos="569"/>
        </w:tabs>
        <w:jc w:val="both"/>
        <w:rPr>
          <w:bCs/>
          <w:sz w:val="22"/>
          <w:szCs w:val="22"/>
          <w:lang w:val="sr-Latn-ME"/>
        </w:rPr>
      </w:pPr>
      <w:r w:rsidRPr="003872C5">
        <w:rPr>
          <w:bCs/>
          <w:sz w:val="22"/>
          <w:szCs w:val="22"/>
          <w:lang w:val="sr-Latn-ME"/>
        </w:rPr>
        <w:t>Celuloza, mikrokristalna;</w:t>
      </w:r>
    </w:p>
    <w:p w14:paraId="7EEDFBD3" w14:textId="06BB6872" w:rsidR="00C55364" w:rsidRPr="003872C5" w:rsidRDefault="00C55364" w:rsidP="00BC596D">
      <w:pPr>
        <w:widowControl w:val="0"/>
        <w:tabs>
          <w:tab w:val="left" w:pos="540"/>
          <w:tab w:val="left" w:pos="569"/>
        </w:tabs>
        <w:jc w:val="both"/>
        <w:rPr>
          <w:bCs/>
          <w:sz w:val="22"/>
          <w:szCs w:val="22"/>
          <w:lang w:val="sr-Latn-ME"/>
        </w:rPr>
      </w:pPr>
      <w:r w:rsidRPr="003872C5">
        <w:rPr>
          <w:bCs/>
          <w:sz w:val="22"/>
          <w:szCs w:val="22"/>
          <w:lang w:val="sr-Latn-ME"/>
        </w:rPr>
        <w:t>Magnezijum</w:t>
      </w:r>
      <w:r w:rsidR="00E5785E" w:rsidRPr="003872C5">
        <w:rPr>
          <w:bCs/>
          <w:sz w:val="22"/>
          <w:szCs w:val="22"/>
          <w:lang w:val="sr-Latn-ME"/>
        </w:rPr>
        <w:t xml:space="preserve"> </w:t>
      </w:r>
      <w:r w:rsidRPr="003872C5">
        <w:rPr>
          <w:bCs/>
          <w:sz w:val="22"/>
          <w:szCs w:val="22"/>
          <w:lang w:val="sr-Latn-ME"/>
        </w:rPr>
        <w:t>stearat</w:t>
      </w:r>
    </w:p>
    <w:p w14:paraId="0596C3BC" w14:textId="5EA290F7" w:rsidR="0072020E" w:rsidRPr="003872C5" w:rsidRDefault="00C55364" w:rsidP="00BC596D">
      <w:pPr>
        <w:widowControl w:val="0"/>
        <w:tabs>
          <w:tab w:val="left" w:pos="540"/>
          <w:tab w:val="left" w:pos="569"/>
        </w:tabs>
        <w:jc w:val="both"/>
        <w:rPr>
          <w:bCs/>
          <w:sz w:val="22"/>
          <w:szCs w:val="22"/>
          <w:lang w:val="sr-Latn-ME"/>
        </w:rPr>
      </w:pPr>
      <w:r w:rsidRPr="003872C5">
        <w:rPr>
          <w:bCs/>
          <w:sz w:val="22"/>
          <w:szCs w:val="22"/>
          <w:lang w:val="sr-Latn-ME"/>
        </w:rPr>
        <w:t>Silicijum</w:t>
      </w:r>
      <w:r w:rsidR="00E5785E" w:rsidRPr="003872C5">
        <w:rPr>
          <w:bCs/>
          <w:sz w:val="22"/>
          <w:szCs w:val="22"/>
          <w:lang w:val="sr-Latn-ME"/>
        </w:rPr>
        <w:t xml:space="preserve"> </w:t>
      </w:r>
      <w:r w:rsidRPr="003872C5">
        <w:rPr>
          <w:bCs/>
          <w:sz w:val="22"/>
          <w:szCs w:val="22"/>
          <w:lang w:val="sr-Latn-ME"/>
        </w:rPr>
        <w:t>dioksid, koloidni, bezvodni</w:t>
      </w:r>
    </w:p>
    <w:p w14:paraId="698E6321" w14:textId="77777777" w:rsidR="00C55364" w:rsidRPr="003872C5" w:rsidRDefault="00C55364" w:rsidP="00BC596D">
      <w:pPr>
        <w:widowControl w:val="0"/>
        <w:tabs>
          <w:tab w:val="left" w:pos="540"/>
          <w:tab w:val="left" w:pos="569"/>
        </w:tabs>
        <w:jc w:val="both"/>
        <w:rPr>
          <w:bCs/>
          <w:sz w:val="22"/>
          <w:szCs w:val="22"/>
          <w:lang w:val="sr-Latn-ME"/>
        </w:rPr>
      </w:pPr>
    </w:p>
    <w:p w14:paraId="03DFC5FD" w14:textId="77777777" w:rsidR="0072020E"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6.2. </w:t>
      </w:r>
      <w:r w:rsidR="00480FB1" w:rsidRPr="003872C5">
        <w:rPr>
          <w:b/>
          <w:bCs/>
          <w:sz w:val="22"/>
          <w:szCs w:val="22"/>
          <w:lang w:val="sr-Latn-ME"/>
        </w:rPr>
        <w:tab/>
      </w:r>
      <w:r w:rsidRPr="003872C5">
        <w:rPr>
          <w:b/>
          <w:bCs/>
          <w:sz w:val="22"/>
          <w:szCs w:val="22"/>
          <w:lang w:val="sr-Latn-ME"/>
        </w:rPr>
        <w:t>Inkompatibilnost</w:t>
      </w:r>
      <w:r w:rsidR="002846DB" w:rsidRPr="003872C5">
        <w:rPr>
          <w:b/>
          <w:bCs/>
          <w:sz w:val="22"/>
          <w:szCs w:val="22"/>
          <w:lang w:val="sr-Latn-ME"/>
        </w:rPr>
        <w:t>i</w:t>
      </w:r>
    </w:p>
    <w:p w14:paraId="4879AFA2" w14:textId="77777777" w:rsidR="00C55364" w:rsidRPr="003872C5" w:rsidRDefault="00C55364" w:rsidP="00BC596D">
      <w:pPr>
        <w:widowControl w:val="0"/>
        <w:tabs>
          <w:tab w:val="left" w:pos="540"/>
          <w:tab w:val="left" w:pos="569"/>
        </w:tabs>
        <w:jc w:val="both"/>
        <w:rPr>
          <w:b/>
          <w:bCs/>
          <w:sz w:val="22"/>
          <w:szCs w:val="22"/>
          <w:lang w:val="sr-Latn-ME"/>
        </w:rPr>
      </w:pPr>
    </w:p>
    <w:p w14:paraId="3ABB2159" w14:textId="6E306F3C" w:rsidR="0072020E" w:rsidRPr="003872C5" w:rsidRDefault="00C55364" w:rsidP="00BC596D">
      <w:pPr>
        <w:widowControl w:val="0"/>
        <w:tabs>
          <w:tab w:val="left" w:pos="540"/>
          <w:tab w:val="left" w:pos="569"/>
        </w:tabs>
        <w:jc w:val="both"/>
        <w:rPr>
          <w:bCs/>
          <w:sz w:val="22"/>
          <w:szCs w:val="22"/>
          <w:lang w:val="sr-Latn-ME"/>
        </w:rPr>
      </w:pPr>
      <w:r w:rsidRPr="003872C5">
        <w:rPr>
          <w:bCs/>
          <w:sz w:val="22"/>
          <w:szCs w:val="22"/>
          <w:lang w:val="sr-Latn-ME"/>
        </w:rPr>
        <w:t>Nije primjenljivo.</w:t>
      </w:r>
    </w:p>
    <w:p w14:paraId="47D6CDD8" w14:textId="77777777" w:rsidR="00C55364" w:rsidRPr="003872C5" w:rsidRDefault="00C55364" w:rsidP="00BC596D">
      <w:pPr>
        <w:widowControl w:val="0"/>
        <w:tabs>
          <w:tab w:val="left" w:pos="540"/>
          <w:tab w:val="left" w:pos="569"/>
        </w:tabs>
        <w:jc w:val="both"/>
        <w:rPr>
          <w:bCs/>
          <w:sz w:val="22"/>
          <w:szCs w:val="22"/>
          <w:lang w:val="sr-Latn-ME"/>
        </w:rPr>
      </w:pPr>
    </w:p>
    <w:p w14:paraId="37FB3424" w14:textId="77777777" w:rsidR="0072020E"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6.3.</w:t>
      </w:r>
      <w:r w:rsidR="00C05DF8" w:rsidRPr="003872C5">
        <w:rPr>
          <w:b/>
          <w:bCs/>
          <w:sz w:val="22"/>
          <w:szCs w:val="22"/>
          <w:lang w:val="sr-Latn-ME"/>
        </w:rPr>
        <w:t xml:space="preserve"> </w:t>
      </w:r>
      <w:r w:rsidR="00480FB1" w:rsidRPr="003872C5">
        <w:rPr>
          <w:b/>
          <w:bCs/>
          <w:sz w:val="22"/>
          <w:szCs w:val="22"/>
          <w:lang w:val="sr-Latn-ME"/>
        </w:rPr>
        <w:tab/>
      </w:r>
      <w:r w:rsidRPr="003872C5">
        <w:rPr>
          <w:b/>
          <w:bCs/>
          <w:sz w:val="22"/>
          <w:szCs w:val="22"/>
          <w:lang w:val="sr-Latn-ME"/>
        </w:rPr>
        <w:t>Rok upotrebe</w:t>
      </w:r>
    </w:p>
    <w:p w14:paraId="4B79489C" w14:textId="77777777" w:rsidR="00C55364" w:rsidRPr="003872C5" w:rsidRDefault="00C55364" w:rsidP="00BC596D">
      <w:pPr>
        <w:widowControl w:val="0"/>
        <w:tabs>
          <w:tab w:val="left" w:pos="540"/>
          <w:tab w:val="left" w:pos="569"/>
        </w:tabs>
        <w:jc w:val="both"/>
        <w:rPr>
          <w:b/>
          <w:bCs/>
          <w:sz w:val="22"/>
          <w:szCs w:val="22"/>
          <w:lang w:val="sr-Latn-ME"/>
        </w:rPr>
      </w:pPr>
    </w:p>
    <w:p w14:paraId="3B0C16A1" w14:textId="451463EC" w:rsidR="0072020E" w:rsidRPr="003872C5" w:rsidRDefault="00C55364" w:rsidP="00BC596D">
      <w:pPr>
        <w:widowControl w:val="0"/>
        <w:tabs>
          <w:tab w:val="left" w:pos="540"/>
          <w:tab w:val="left" w:pos="569"/>
        </w:tabs>
        <w:jc w:val="both"/>
        <w:rPr>
          <w:bCs/>
          <w:sz w:val="22"/>
          <w:szCs w:val="22"/>
          <w:lang w:val="sr-Latn-ME"/>
        </w:rPr>
      </w:pPr>
      <w:r w:rsidRPr="003872C5">
        <w:rPr>
          <w:bCs/>
          <w:sz w:val="22"/>
          <w:szCs w:val="22"/>
          <w:lang w:val="sr-Latn-ME"/>
        </w:rPr>
        <w:t>3 godine.</w:t>
      </w:r>
    </w:p>
    <w:p w14:paraId="5A13A69C" w14:textId="161A30E7" w:rsidR="00C55364" w:rsidRDefault="00C55364" w:rsidP="00BC596D">
      <w:pPr>
        <w:widowControl w:val="0"/>
        <w:tabs>
          <w:tab w:val="left" w:pos="540"/>
          <w:tab w:val="left" w:pos="569"/>
        </w:tabs>
        <w:jc w:val="both"/>
        <w:rPr>
          <w:bCs/>
          <w:sz w:val="22"/>
          <w:szCs w:val="22"/>
          <w:lang w:val="sr-Latn-ME"/>
        </w:rPr>
      </w:pPr>
    </w:p>
    <w:p w14:paraId="05D2C512" w14:textId="77777777" w:rsidR="00093B95" w:rsidRPr="003872C5" w:rsidRDefault="00093B95" w:rsidP="00BC596D">
      <w:pPr>
        <w:widowControl w:val="0"/>
        <w:tabs>
          <w:tab w:val="left" w:pos="540"/>
          <w:tab w:val="left" w:pos="569"/>
        </w:tabs>
        <w:jc w:val="both"/>
        <w:rPr>
          <w:bCs/>
          <w:sz w:val="22"/>
          <w:szCs w:val="22"/>
          <w:lang w:val="sr-Latn-ME"/>
        </w:rPr>
      </w:pPr>
    </w:p>
    <w:p w14:paraId="59CCF840" w14:textId="77777777" w:rsidR="0072020E"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6.4. </w:t>
      </w:r>
      <w:r w:rsidR="00480FB1" w:rsidRPr="003872C5">
        <w:rPr>
          <w:b/>
          <w:bCs/>
          <w:sz w:val="22"/>
          <w:szCs w:val="22"/>
          <w:lang w:val="sr-Latn-ME"/>
        </w:rPr>
        <w:tab/>
      </w:r>
      <w:r w:rsidRPr="003872C5">
        <w:rPr>
          <w:b/>
          <w:bCs/>
          <w:sz w:val="22"/>
          <w:szCs w:val="22"/>
          <w:lang w:val="sr-Latn-ME"/>
        </w:rPr>
        <w:t>Posebne mjere upozorenja pri čuvanju</w:t>
      </w:r>
      <w:r w:rsidR="00F8570A" w:rsidRPr="003872C5">
        <w:rPr>
          <w:b/>
          <w:bCs/>
          <w:sz w:val="22"/>
          <w:szCs w:val="22"/>
          <w:lang w:val="sr-Latn-ME"/>
        </w:rPr>
        <w:t xml:space="preserve"> lijeka</w:t>
      </w:r>
    </w:p>
    <w:p w14:paraId="5302BCF8" w14:textId="77777777" w:rsidR="00C55364" w:rsidRPr="003872C5" w:rsidRDefault="00C55364" w:rsidP="00BC596D">
      <w:pPr>
        <w:widowControl w:val="0"/>
        <w:tabs>
          <w:tab w:val="left" w:pos="540"/>
          <w:tab w:val="left" w:pos="569"/>
        </w:tabs>
        <w:jc w:val="both"/>
        <w:rPr>
          <w:b/>
          <w:bCs/>
          <w:sz w:val="22"/>
          <w:szCs w:val="22"/>
          <w:lang w:val="sr-Latn-ME"/>
        </w:rPr>
      </w:pPr>
    </w:p>
    <w:p w14:paraId="275CA052" w14:textId="3E536775" w:rsidR="00EC2532" w:rsidRPr="003872C5" w:rsidRDefault="00C55364" w:rsidP="00BC596D">
      <w:pPr>
        <w:widowControl w:val="0"/>
        <w:tabs>
          <w:tab w:val="left" w:pos="540"/>
          <w:tab w:val="left" w:pos="569"/>
        </w:tabs>
        <w:jc w:val="both"/>
        <w:rPr>
          <w:bCs/>
          <w:sz w:val="22"/>
          <w:szCs w:val="22"/>
          <w:lang w:val="sr-Latn-ME"/>
        </w:rPr>
      </w:pPr>
      <w:r w:rsidRPr="003872C5">
        <w:rPr>
          <w:bCs/>
          <w:sz w:val="22"/>
          <w:szCs w:val="22"/>
          <w:lang w:val="sr-Latn-ME"/>
        </w:rPr>
        <w:t>Čuvati na temperaturi do 25°C, u originalnom pakovanju.</w:t>
      </w:r>
    </w:p>
    <w:p w14:paraId="5E4C5AAB" w14:textId="77777777" w:rsidR="00C55364" w:rsidRPr="003872C5" w:rsidRDefault="00C55364" w:rsidP="00BC596D">
      <w:pPr>
        <w:widowControl w:val="0"/>
        <w:tabs>
          <w:tab w:val="left" w:pos="540"/>
          <w:tab w:val="left" w:pos="569"/>
        </w:tabs>
        <w:jc w:val="both"/>
        <w:rPr>
          <w:bCs/>
          <w:sz w:val="22"/>
          <w:szCs w:val="22"/>
          <w:lang w:val="sr-Latn-ME"/>
        </w:rPr>
      </w:pPr>
    </w:p>
    <w:p w14:paraId="277F20F0" w14:textId="77777777" w:rsidR="0072020E"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6.5. </w:t>
      </w:r>
      <w:r w:rsidR="00480FB1" w:rsidRPr="003872C5">
        <w:rPr>
          <w:b/>
          <w:bCs/>
          <w:sz w:val="22"/>
          <w:szCs w:val="22"/>
          <w:lang w:val="sr-Latn-ME"/>
        </w:rPr>
        <w:tab/>
      </w:r>
      <w:r w:rsidR="002846DB" w:rsidRPr="003872C5">
        <w:rPr>
          <w:b/>
          <w:bCs/>
          <w:sz w:val="22"/>
          <w:szCs w:val="22"/>
          <w:lang w:val="sr-Latn-ME"/>
        </w:rPr>
        <w:t xml:space="preserve">Vrsta i sadržaj </w:t>
      </w:r>
      <w:r w:rsidR="00F8570A" w:rsidRPr="003872C5">
        <w:rPr>
          <w:b/>
          <w:bCs/>
          <w:sz w:val="22"/>
          <w:szCs w:val="22"/>
          <w:lang w:val="sr-Latn-ME"/>
        </w:rPr>
        <w:t>pakovanja</w:t>
      </w:r>
      <w:r w:rsidR="00C06864" w:rsidRPr="003872C5">
        <w:rPr>
          <w:b/>
          <w:bCs/>
          <w:sz w:val="22"/>
          <w:szCs w:val="22"/>
          <w:lang w:val="sr-Latn-ME"/>
        </w:rPr>
        <w:t xml:space="preserve"> </w:t>
      </w:r>
    </w:p>
    <w:p w14:paraId="18320F8E" w14:textId="77777777" w:rsidR="00C55364" w:rsidRPr="003872C5" w:rsidRDefault="00C55364" w:rsidP="00BC596D">
      <w:pPr>
        <w:widowControl w:val="0"/>
        <w:tabs>
          <w:tab w:val="left" w:pos="540"/>
          <w:tab w:val="left" w:pos="569"/>
        </w:tabs>
        <w:jc w:val="both"/>
        <w:rPr>
          <w:b/>
          <w:bCs/>
          <w:sz w:val="22"/>
          <w:szCs w:val="22"/>
          <w:lang w:val="sr-Latn-ME"/>
        </w:rPr>
      </w:pPr>
    </w:p>
    <w:p w14:paraId="584E857F" w14:textId="77777777" w:rsidR="00C55364" w:rsidRPr="003872C5" w:rsidRDefault="00C55364" w:rsidP="00BC596D">
      <w:pPr>
        <w:widowControl w:val="0"/>
        <w:tabs>
          <w:tab w:val="left" w:pos="540"/>
          <w:tab w:val="left" w:pos="569"/>
        </w:tabs>
        <w:jc w:val="both"/>
        <w:rPr>
          <w:bCs/>
          <w:sz w:val="22"/>
          <w:szCs w:val="22"/>
          <w:lang w:val="sr-Latn-ME"/>
        </w:rPr>
      </w:pPr>
      <w:r w:rsidRPr="003872C5">
        <w:rPr>
          <w:bCs/>
          <w:sz w:val="22"/>
          <w:szCs w:val="22"/>
          <w:lang w:val="sr-Latn-ME"/>
        </w:rPr>
        <w:t>Unutrašnje pakovanje je PVC/PVDC-Al blister sa 10 tableta.</w:t>
      </w:r>
    </w:p>
    <w:p w14:paraId="531F650A" w14:textId="33A27D34" w:rsidR="0072020E" w:rsidRPr="003872C5" w:rsidRDefault="00C55364" w:rsidP="00BC596D">
      <w:pPr>
        <w:widowControl w:val="0"/>
        <w:tabs>
          <w:tab w:val="left" w:pos="540"/>
          <w:tab w:val="left" w:pos="569"/>
        </w:tabs>
        <w:jc w:val="both"/>
        <w:rPr>
          <w:bCs/>
          <w:sz w:val="22"/>
          <w:szCs w:val="22"/>
          <w:lang w:val="sr-Latn-ME"/>
        </w:rPr>
      </w:pPr>
      <w:r w:rsidRPr="003872C5">
        <w:rPr>
          <w:bCs/>
          <w:sz w:val="22"/>
          <w:szCs w:val="22"/>
          <w:lang w:val="sr-Latn-ME"/>
        </w:rPr>
        <w:t>Spoljašnje pakovanje je složiva kartonska kutija koja sadrži 5 blistera (ukupno 50 tableta) i Uputstvo za lijek.</w:t>
      </w:r>
    </w:p>
    <w:p w14:paraId="42BB94B0" w14:textId="77777777" w:rsidR="00C55364" w:rsidRPr="003872C5" w:rsidRDefault="00C55364" w:rsidP="00BC596D">
      <w:pPr>
        <w:widowControl w:val="0"/>
        <w:tabs>
          <w:tab w:val="left" w:pos="540"/>
          <w:tab w:val="left" w:pos="569"/>
        </w:tabs>
        <w:jc w:val="both"/>
        <w:rPr>
          <w:bCs/>
          <w:sz w:val="22"/>
          <w:szCs w:val="22"/>
          <w:lang w:val="sr-Latn-ME"/>
        </w:rPr>
      </w:pPr>
    </w:p>
    <w:p w14:paraId="7673FFE7" w14:textId="77777777" w:rsidR="002846DB"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6.6. </w:t>
      </w:r>
      <w:r w:rsidR="00480FB1" w:rsidRPr="003872C5">
        <w:rPr>
          <w:b/>
          <w:bCs/>
          <w:sz w:val="22"/>
          <w:szCs w:val="22"/>
          <w:lang w:val="sr-Latn-ME"/>
        </w:rPr>
        <w:tab/>
      </w:r>
      <w:r w:rsidRPr="003872C5">
        <w:rPr>
          <w:b/>
          <w:bCs/>
          <w:color w:val="000000"/>
          <w:sz w:val="22"/>
          <w:szCs w:val="22"/>
          <w:lang w:val="sr-Latn-ME"/>
        </w:rPr>
        <w:t>Posebne mjere opreza pri odlaganju materijala koji treba odbaciti nakon primjene lijeka</w:t>
      </w:r>
      <w:r w:rsidRPr="003872C5">
        <w:rPr>
          <w:b/>
          <w:bCs/>
          <w:sz w:val="22"/>
          <w:szCs w:val="22"/>
          <w:lang w:val="sr-Latn-ME"/>
        </w:rPr>
        <w:t xml:space="preserve"> </w:t>
      </w:r>
      <w:r w:rsidR="00310F03" w:rsidRPr="003872C5">
        <w:rPr>
          <w:b/>
          <w:bCs/>
          <w:sz w:val="22"/>
          <w:szCs w:val="22"/>
          <w:lang w:val="sr-Latn-ME"/>
        </w:rPr>
        <w:t>(i druga uputs</w:t>
      </w:r>
      <w:r w:rsidR="004109FA" w:rsidRPr="003872C5">
        <w:rPr>
          <w:b/>
          <w:bCs/>
          <w:sz w:val="22"/>
          <w:szCs w:val="22"/>
          <w:lang w:val="sr-Latn-ME"/>
        </w:rPr>
        <w:t>t</w:t>
      </w:r>
      <w:r w:rsidR="00310F03" w:rsidRPr="003872C5">
        <w:rPr>
          <w:b/>
          <w:bCs/>
          <w:sz w:val="22"/>
          <w:szCs w:val="22"/>
          <w:lang w:val="sr-Latn-ME"/>
        </w:rPr>
        <w:t xml:space="preserve">va za rukovanje lijekom) </w:t>
      </w:r>
    </w:p>
    <w:p w14:paraId="255B3C2F" w14:textId="77777777" w:rsidR="00C55364" w:rsidRPr="003872C5" w:rsidRDefault="00C55364" w:rsidP="00BC596D">
      <w:pPr>
        <w:widowControl w:val="0"/>
        <w:jc w:val="both"/>
        <w:rPr>
          <w:sz w:val="22"/>
          <w:szCs w:val="22"/>
          <w:lang w:val="sr-Latn-ME"/>
        </w:rPr>
      </w:pPr>
    </w:p>
    <w:p w14:paraId="16C101CC" w14:textId="449864AE" w:rsidR="00C55364" w:rsidRPr="003872C5" w:rsidRDefault="00C55364" w:rsidP="00BC596D">
      <w:pPr>
        <w:widowControl w:val="0"/>
        <w:jc w:val="both"/>
        <w:rPr>
          <w:sz w:val="22"/>
          <w:szCs w:val="22"/>
          <w:lang w:val="sr-Latn-ME"/>
        </w:rPr>
      </w:pPr>
      <w:r w:rsidRPr="003872C5">
        <w:rPr>
          <w:sz w:val="22"/>
          <w:szCs w:val="22"/>
          <w:lang w:val="sr-Latn-ME"/>
        </w:rPr>
        <w:t>Svu neiskorišćenu količinu lijeka ili otpadnog materijala nakon njegove upotrebe treba ukloniti, u skladu sa važećim propisima.</w:t>
      </w:r>
    </w:p>
    <w:p w14:paraId="5B2D47DD" w14:textId="77777777" w:rsidR="00B66A70" w:rsidRPr="003872C5" w:rsidRDefault="00B66A70" w:rsidP="00BC596D">
      <w:pPr>
        <w:widowControl w:val="0"/>
        <w:tabs>
          <w:tab w:val="left" w:pos="540"/>
          <w:tab w:val="left" w:pos="569"/>
        </w:tabs>
        <w:jc w:val="both"/>
        <w:rPr>
          <w:sz w:val="22"/>
          <w:szCs w:val="22"/>
          <w:lang w:val="sr-Latn-ME"/>
        </w:rPr>
      </w:pPr>
    </w:p>
    <w:p w14:paraId="732AC85E" w14:textId="77777777" w:rsidR="0072020E" w:rsidRPr="003872C5" w:rsidRDefault="0072020E" w:rsidP="00BC596D">
      <w:pPr>
        <w:widowControl w:val="0"/>
        <w:tabs>
          <w:tab w:val="left" w:pos="540"/>
          <w:tab w:val="left" w:pos="569"/>
        </w:tabs>
        <w:jc w:val="both"/>
        <w:rPr>
          <w:bCs/>
          <w:sz w:val="22"/>
          <w:szCs w:val="22"/>
          <w:lang w:val="sr-Latn-ME"/>
        </w:rPr>
      </w:pPr>
    </w:p>
    <w:p w14:paraId="4B55AB3E" w14:textId="77777777" w:rsidR="00F8570A"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7. </w:t>
      </w:r>
      <w:r w:rsidR="00480FB1" w:rsidRPr="003872C5">
        <w:rPr>
          <w:b/>
          <w:bCs/>
          <w:sz w:val="22"/>
          <w:szCs w:val="22"/>
          <w:lang w:val="sr-Latn-ME"/>
        </w:rPr>
        <w:tab/>
      </w:r>
      <w:r w:rsidRPr="003872C5">
        <w:rPr>
          <w:b/>
          <w:bCs/>
          <w:sz w:val="22"/>
          <w:szCs w:val="22"/>
          <w:lang w:val="sr-Latn-ME"/>
        </w:rPr>
        <w:t>NOSILAC DOZVOLE</w:t>
      </w:r>
      <w:r w:rsidR="00483928" w:rsidRPr="003872C5">
        <w:rPr>
          <w:b/>
          <w:bCs/>
          <w:sz w:val="22"/>
          <w:szCs w:val="22"/>
          <w:lang w:val="sr-Latn-ME"/>
        </w:rPr>
        <w:t xml:space="preserve"> </w:t>
      </w:r>
    </w:p>
    <w:p w14:paraId="27965347" w14:textId="77777777" w:rsidR="00DA3AAD" w:rsidRPr="003872C5" w:rsidRDefault="00DA3AAD" w:rsidP="00BC596D">
      <w:pPr>
        <w:widowControl w:val="0"/>
        <w:tabs>
          <w:tab w:val="left" w:pos="540"/>
          <w:tab w:val="left" w:pos="569"/>
        </w:tabs>
        <w:jc w:val="both"/>
        <w:rPr>
          <w:bCs/>
          <w:sz w:val="22"/>
          <w:szCs w:val="22"/>
          <w:lang w:val="sr-Latn-ME"/>
        </w:rPr>
      </w:pPr>
    </w:p>
    <w:p w14:paraId="12E1F9E5" w14:textId="4C746011" w:rsidR="00DA3AAD" w:rsidRPr="003872C5" w:rsidRDefault="00DA3AAD" w:rsidP="00BC596D">
      <w:pPr>
        <w:widowControl w:val="0"/>
        <w:tabs>
          <w:tab w:val="left" w:pos="540"/>
          <w:tab w:val="left" w:pos="569"/>
        </w:tabs>
        <w:jc w:val="both"/>
        <w:rPr>
          <w:bCs/>
          <w:sz w:val="22"/>
          <w:szCs w:val="22"/>
          <w:lang w:val="sr-Latn-ME"/>
        </w:rPr>
      </w:pPr>
      <w:r w:rsidRPr="003872C5">
        <w:rPr>
          <w:bCs/>
          <w:sz w:val="22"/>
          <w:szCs w:val="22"/>
          <w:lang w:val="sr-Latn-ME"/>
        </w:rPr>
        <w:t>Glosarij d.o.o.</w:t>
      </w:r>
    </w:p>
    <w:p w14:paraId="30975559" w14:textId="24D30DC8" w:rsidR="00C61BE0" w:rsidRPr="003872C5" w:rsidRDefault="00DA3AAD" w:rsidP="00BC596D">
      <w:pPr>
        <w:widowControl w:val="0"/>
        <w:tabs>
          <w:tab w:val="left" w:pos="540"/>
          <w:tab w:val="left" w:pos="569"/>
        </w:tabs>
        <w:jc w:val="both"/>
        <w:rPr>
          <w:bCs/>
          <w:sz w:val="22"/>
          <w:szCs w:val="22"/>
          <w:lang w:val="sr-Latn-ME"/>
        </w:rPr>
      </w:pPr>
      <w:r w:rsidRPr="003872C5">
        <w:rPr>
          <w:bCs/>
          <w:sz w:val="22"/>
          <w:szCs w:val="22"/>
          <w:lang w:val="sr-Latn-ME"/>
        </w:rPr>
        <w:t>Vojislavljevića 76</w:t>
      </w:r>
      <w:r w:rsidR="00E5785E" w:rsidRPr="003872C5">
        <w:rPr>
          <w:bCs/>
          <w:sz w:val="22"/>
          <w:szCs w:val="22"/>
          <w:lang w:val="sr-Latn-ME"/>
        </w:rPr>
        <w:t xml:space="preserve">, </w:t>
      </w:r>
      <w:r w:rsidRPr="003872C5">
        <w:rPr>
          <w:bCs/>
          <w:sz w:val="22"/>
          <w:szCs w:val="22"/>
          <w:lang w:val="sr-Latn-ME"/>
        </w:rPr>
        <w:t>81 000 Podgorica</w:t>
      </w:r>
      <w:r w:rsidR="00E5785E" w:rsidRPr="003872C5">
        <w:rPr>
          <w:bCs/>
          <w:sz w:val="22"/>
          <w:szCs w:val="22"/>
          <w:lang w:val="sr-Latn-ME"/>
        </w:rPr>
        <w:t xml:space="preserve">, </w:t>
      </w:r>
      <w:r w:rsidRPr="003872C5">
        <w:rPr>
          <w:bCs/>
          <w:sz w:val="22"/>
          <w:szCs w:val="22"/>
          <w:lang w:val="sr-Latn-ME"/>
        </w:rPr>
        <w:t>Crna Gora</w:t>
      </w:r>
    </w:p>
    <w:p w14:paraId="38B1F96B" w14:textId="5C3B0BC1" w:rsidR="00C37FD7" w:rsidRPr="003872C5" w:rsidRDefault="00C37FD7" w:rsidP="00BC596D">
      <w:pPr>
        <w:widowControl w:val="0"/>
        <w:tabs>
          <w:tab w:val="left" w:pos="540"/>
          <w:tab w:val="left" w:pos="569"/>
        </w:tabs>
        <w:jc w:val="both"/>
        <w:rPr>
          <w:bCs/>
          <w:sz w:val="22"/>
          <w:szCs w:val="22"/>
          <w:lang w:val="sr-Latn-ME"/>
        </w:rPr>
      </w:pPr>
    </w:p>
    <w:p w14:paraId="603EE253" w14:textId="77777777" w:rsidR="00E5785E" w:rsidRPr="003872C5" w:rsidRDefault="00E5785E" w:rsidP="00BC596D">
      <w:pPr>
        <w:widowControl w:val="0"/>
        <w:tabs>
          <w:tab w:val="left" w:pos="540"/>
          <w:tab w:val="left" w:pos="569"/>
        </w:tabs>
        <w:jc w:val="both"/>
        <w:rPr>
          <w:bCs/>
          <w:sz w:val="22"/>
          <w:szCs w:val="22"/>
          <w:lang w:val="sr-Latn-ME"/>
        </w:rPr>
      </w:pPr>
    </w:p>
    <w:p w14:paraId="1EBA5FA8" w14:textId="77777777" w:rsidR="0072020E"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8. </w:t>
      </w:r>
      <w:r w:rsidR="00480FB1" w:rsidRPr="003872C5">
        <w:rPr>
          <w:b/>
          <w:bCs/>
          <w:sz w:val="22"/>
          <w:szCs w:val="22"/>
          <w:lang w:val="sr-Latn-ME"/>
        </w:rPr>
        <w:tab/>
      </w:r>
      <w:r w:rsidRPr="003872C5">
        <w:rPr>
          <w:b/>
          <w:bCs/>
          <w:sz w:val="22"/>
          <w:szCs w:val="22"/>
          <w:lang w:val="sr-Latn-ME"/>
        </w:rPr>
        <w:t>BROJ DOZVOLE</w:t>
      </w:r>
      <w:r w:rsidR="008A6D43" w:rsidRPr="003872C5">
        <w:rPr>
          <w:b/>
          <w:bCs/>
          <w:sz w:val="22"/>
          <w:szCs w:val="22"/>
          <w:lang w:val="sr-Latn-ME"/>
        </w:rPr>
        <w:t xml:space="preserve"> ZA STAVLJANJE LIJEKA U PROMET</w:t>
      </w:r>
    </w:p>
    <w:p w14:paraId="6EF46514" w14:textId="77777777" w:rsidR="0072020E" w:rsidRPr="003872C5" w:rsidRDefault="0072020E" w:rsidP="00BC596D">
      <w:pPr>
        <w:widowControl w:val="0"/>
        <w:tabs>
          <w:tab w:val="left" w:pos="540"/>
          <w:tab w:val="left" w:pos="569"/>
        </w:tabs>
        <w:jc w:val="both"/>
        <w:rPr>
          <w:bCs/>
          <w:sz w:val="22"/>
          <w:szCs w:val="22"/>
          <w:lang w:val="sr-Latn-ME"/>
        </w:rPr>
      </w:pPr>
    </w:p>
    <w:p w14:paraId="30D6A12F" w14:textId="420E2402" w:rsidR="00F45F77" w:rsidRPr="003872C5" w:rsidRDefault="00DA3AAD" w:rsidP="00BC596D">
      <w:pPr>
        <w:widowControl w:val="0"/>
        <w:tabs>
          <w:tab w:val="left" w:pos="540"/>
          <w:tab w:val="left" w:pos="569"/>
        </w:tabs>
        <w:jc w:val="both"/>
        <w:rPr>
          <w:bCs/>
          <w:sz w:val="22"/>
          <w:szCs w:val="22"/>
          <w:lang w:val="sr-Latn-ME"/>
        </w:rPr>
      </w:pPr>
      <w:r w:rsidRPr="003872C5">
        <w:rPr>
          <w:bCs/>
          <w:sz w:val="22"/>
          <w:szCs w:val="22"/>
          <w:lang w:val="sr-Latn-ME"/>
        </w:rPr>
        <w:t>2030/17/240-1856</w:t>
      </w:r>
    </w:p>
    <w:p w14:paraId="6C2DB0A9" w14:textId="07BD52EB" w:rsidR="00DA3AAD" w:rsidRPr="003872C5" w:rsidRDefault="00DA3AAD" w:rsidP="00BC596D">
      <w:pPr>
        <w:widowControl w:val="0"/>
        <w:tabs>
          <w:tab w:val="left" w:pos="540"/>
          <w:tab w:val="left" w:pos="569"/>
        </w:tabs>
        <w:jc w:val="both"/>
        <w:rPr>
          <w:bCs/>
          <w:sz w:val="22"/>
          <w:szCs w:val="22"/>
          <w:lang w:val="sr-Latn-ME"/>
        </w:rPr>
      </w:pPr>
    </w:p>
    <w:p w14:paraId="0522B00E" w14:textId="77777777" w:rsidR="00E5785E" w:rsidRPr="003872C5" w:rsidRDefault="00E5785E" w:rsidP="00BC596D">
      <w:pPr>
        <w:widowControl w:val="0"/>
        <w:tabs>
          <w:tab w:val="left" w:pos="540"/>
          <w:tab w:val="left" w:pos="569"/>
        </w:tabs>
        <w:jc w:val="both"/>
        <w:rPr>
          <w:bCs/>
          <w:sz w:val="22"/>
          <w:szCs w:val="22"/>
          <w:lang w:val="sr-Latn-ME"/>
        </w:rPr>
      </w:pPr>
    </w:p>
    <w:p w14:paraId="34F257B9" w14:textId="77777777" w:rsidR="0072020E" w:rsidRPr="003872C5" w:rsidRDefault="0072020E" w:rsidP="00BC596D">
      <w:pPr>
        <w:widowControl w:val="0"/>
        <w:tabs>
          <w:tab w:val="left" w:pos="540"/>
          <w:tab w:val="left" w:pos="569"/>
        </w:tabs>
        <w:jc w:val="both"/>
        <w:rPr>
          <w:b/>
          <w:bCs/>
          <w:sz w:val="22"/>
          <w:szCs w:val="22"/>
          <w:lang w:val="sr-Latn-ME"/>
        </w:rPr>
      </w:pPr>
      <w:r w:rsidRPr="003872C5">
        <w:rPr>
          <w:b/>
          <w:bCs/>
          <w:sz w:val="22"/>
          <w:szCs w:val="22"/>
          <w:lang w:val="sr-Latn-ME"/>
        </w:rPr>
        <w:t xml:space="preserve">9. </w:t>
      </w:r>
      <w:r w:rsidR="00480FB1" w:rsidRPr="003872C5">
        <w:rPr>
          <w:b/>
          <w:bCs/>
          <w:sz w:val="22"/>
          <w:szCs w:val="22"/>
          <w:lang w:val="sr-Latn-ME"/>
        </w:rPr>
        <w:tab/>
      </w:r>
      <w:r w:rsidRPr="003872C5">
        <w:rPr>
          <w:b/>
          <w:bCs/>
          <w:sz w:val="22"/>
          <w:szCs w:val="22"/>
          <w:lang w:val="sr-Latn-ME"/>
        </w:rPr>
        <w:t xml:space="preserve">DATUM </w:t>
      </w:r>
      <w:r w:rsidR="00C05DF8" w:rsidRPr="003872C5">
        <w:rPr>
          <w:b/>
          <w:bCs/>
          <w:sz w:val="22"/>
          <w:szCs w:val="22"/>
          <w:lang w:val="sr-Latn-ME"/>
        </w:rPr>
        <w:t xml:space="preserve">PRVE </w:t>
      </w:r>
      <w:r w:rsidR="008A6D43" w:rsidRPr="003872C5">
        <w:rPr>
          <w:b/>
          <w:bCs/>
          <w:sz w:val="22"/>
          <w:szCs w:val="22"/>
          <w:lang w:val="sr-Latn-ME"/>
        </w:rPr>
        <w:t>DOZVOLE</w:t>
      </w:r>
      <w:r w:rsidR="00C05DF8" w:rsidRPr="003872C5">
        <w:rPr>
          <w:b/>
          <w:bCs/>
          <w:sz w:val="22"/>
          <w:szCs w:val="22"/>
          <w:lang w:val="sr-Latn-ME"/>
        </w:rPr>
        <w:t>/OBNOVE DOZVOLE</w:t>
      </w:r>
      <w:r w:rsidR="008A6D43" w:rsidRPr="003872C5">
        <w:rPr>
          <w:b/>
          <w:bCs/>
          <w:sz w:val="22"/>
          <w:szCs w:val="22"/>
          <w:lang w:val="sr-Latn-ME"/>
        </w:rPr>
        <w:t xml:space="preserve"> ZA STAVLJANJE LIJEKA U PROMET</w:t>
      </w:r>
    </w:p>
    <w:p w14:paraId="501C3144" w14:textId="77777777" w:rsidR="0072020E" w:rsidRPr="003872C5" w:rsidRDefault="0072020E" w:rsidP="00BC596D">
      <w:pPr>
        <w:widowControl w:val="0"/>
        <w:tabs>
          <w:tab w:val="left" w:pos="540"/>
          <w:tab w:val="left" w:pos="569"/>
        </w:tabs>
        <w:jc w:val="both"/>
        <w:rPr>
          <w:bCs/>
          <w:sz w:val="22"/>
          <w:szCs w:val="22"/>
          <w:lang w:val="sr-Latn-ME"/>
        </w:rPr>
      </w:pPr>
    </w:p>
    <w:p w14:paraId="0D1BD443" w14:textId="3411FC10" w:rsidR="00DA3AAD" w:rsidRPr="003872C5" w:rsidRDefault="00DA3AAD" w:rsidP="00BC596D">
      <w:pPr>
        <w:widowControl w:val="0"/>
        <w:tabs>
          <w:tab w:val="left" w:pos="540"/>
          <w:tab w:val="left" w:pos="569"/>
        </w:tabs>
        <w:jc w:val="both"/>
        <w:rPr>
          <w:bCs/>
          <w:sz w:val="22"/>
          <w:szCs w:val="22"/>
          <w:lang w:val="sr-Latn-ME"/>
        </w:rPr>
      </w:pPr>
      <w:r w:rsidRPr="003872C5">
        <w:rPr>
          <w:bCs/>
          <w:sz w:val="22"/>
          <w:szCs w:val="22"/>
          <w:lang w:val="sr-Latn-ME"/>
        </w:rPr>
        <w:t>02.06.2017. godine</w:t>
      </w:r>
    </w:p>
    <w:p w14:paraId="649AEE78" w14:textId="271BC5A9" w:rsidR="00836B35" w:rsidRPr="003872C5" w:rsidRDefault="00836B35" w:rsidP="00BC596D">
      <w:pPr>
        <w:widowControl w:val="0"/>
        <w:tabs>
          <w:tab w:val="left" w:pos="540"/>
          <w:tab w:val="left" w:pos="569"/>
        </w:tabs>
        <w:jc w:val="both"/>
        <w:rPr>
          <w:bCs/>
          <w:sz w:val="22"/>
          <w:szCs w:val="22"/>
          <w:lang w:val="sr-Latn-ME"/>
        </w:rPr>
      </w:pPr>
    </w:p>
    <w:p w14:paraId="6F7AABE0" w14:textId="77777777" w:rsidR="00E5785E" w:rsidRPr="003872C5" w:rsidRDefault="00E5785E" w:rsidP="00BC596D">
      <w:pPr>
        <w:widowControl w:val="0"/>
        <w:tabs>
          <w:tab w:val="left" w:pos="540"/>
          <w:tab w:val="left" w:pos="569"/>
        </w:tabs>
        <w:jc w:val="both"/>
        <w:rPr>
          <w:bCs/>
          <w:sz w:val="22"/>
          <w:szCs w:val="22"/>
          <w:lang w:val="sr-Latn-ME"/>
        </w:rPr>
      </w:pPr>
    </w:p>
    <w:p w14:paraId="26BB5999" w14:textId="77777777" w:rsidR="003F6A59" w:rsidRPr="00E5785E" w:rsidRDefault="0072020E" w:rsidP="00BC596D">
      <w:pPr>
        <w:widowControl w:val="0"/>
        <w:tabs>
          <w:tab w:val="left" w:pos="540"/>
          <w:tab w:val="left" w:pos="569"/>
        </w:tabs>
        <w:ind w:left="540" w:hanging="540"/>
        <w:jc w:val="both"/>
        <w:rPr>
          <w:bCs/>
          <w:sz w:val="22"/>
          <w:szCs w:val="22"/>
          <w:lang w:val="sr-Latn-ME"/>
        </w:rPr>
      </w:pPr>
      <w:r w:rsidRPr="003872C5">
        <w:rPr>
          <w:b/>
          <w:bCs/>
          <w:sz w:val="22"/>
          <w:szCs w:val="22"/>
          <w:lang w:val="sr-Latn-ME"/>
        </w:rPr>
        <w:t xml:space="preserve">10. </w:t>
      </w:r>
      <w:r w:rsidR="00480FB1" w:rsidRPr="003872C5">
        <w:rPr>
          <w:b/>
          <w:bCs/>
          <w:sz w:val="22"/>
          <w:szCs w:val="22"/>
          <w:lang w:val="sr-Latn-ME"/>
        </w:rPr>
        <w:tab/>
      </w:r>
      <w:r w:rsidR="002846DB" w:rsidRPr="003872C5">
        <w:rPr>
          <w:b/>
          <w:bCs/>
          <w:sz w:val="22"/>
          <w:szCs w:val="22"/>
          <w:lang w:val="sr-Latn-ME"/>
        </w:rPr>
        <w:t>D</w:t>
      </w:r>
      <w:r w:rsidR="00EC2532" w:rsidRPr="003872C5">
        <w:rPr>
          <w:b/>
          <w:bCs/>
          <w:sz w:val="22"/>
          <w:szCs w:val="22"/>
          <w:lang w:val="sr-Latn-ME"/>
        </w:rPr>
        <w:t>ATUM REVIZIJE TEKSTA</w:t>
      </w:r>
      <w:r w:rsidR="00EC2532" w:rsidRPr="00E5785E">
        <w:rPr>
          <w:b/>
          <w:bCs/>
          <w:sz w:val="22"/>
          <w:szCs w:val="22"/>
          <w:lang w:val="sr-Latn-ME"/>
        </w:rPr>
        <w:t xml:space="preserve"> </w:t>
      </w:r>
    </w:p>
    <w:p w14:paraId="43D08809" w14:textId="08CB656E" w:rsidR="003F6A59" w:rsidRDefault="003F6A59" w:rsidP="00BC596D">
      <w:pPr>
        <w:widowControl w:val="0"/>
        <w:jc w:val="both"/>
        <w:rPr>
          <w:sz w:val="22"/>
          <w:szCs w:val="22"/>
          <w:lang w:val="sr-Latn-ME"/>
        </w:rPr>
      </w:pPr>
    </w:p>
    <w:p w14:paraId="7DFEDA4A" w14:textId="08B2D6D7" w:rsidR="00093B95" w:rsidRPr="00E5785E" w:rsidRDefault="00093B95" w:rsidP="00BC596D">
      <w:pPr>
        <w:widowControl w:val="0"/>
        <w:jc w:val="both"/>
        <w:rPr>
          <w:sz w:val="22"/>
          <w:szCs w:val="22"/>
          <w:lang w:val="sr-Latn-ME"/>
        </w:rPr>
      </w:pPr>
      <w:r>
        <w:rPr>
          <w:sz w:val="22"/>
          <w:szCs w:val="22"/>
          <w:lang w:val="sr-Latn-ME"/>
        </w:rPr>
        <w:t>Avgust, 2025. godine</w:t>
      </w:r>
    </w:p>
    <w:sectPr w:rsidR="00093B95" w:rsidRPr="00E5785E" w:rsidSect="003872C5">
      <w:footerReference w:type="default" r:id="rId12"/>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CAB64" w14:textId="77777777" w:rsidR="008C0FDA" w:rsidRDefault="008C0FDA">
      <w:r>
        <w:separator/>
      </w:r>
    </w:p>
  </w:endnote>
  <w:endnote w:type="continuationSeparator" w:id="0">
    <w:p w14:paraId="3551C6F0" w14:textId="77777777" w:rsidR="008C0FDA" w:rsidRDefault="008C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59F15" w14:textId="0D4AE571" w:rsidR="00654BB8" w:rsidRPr="00B23F69" w:rsidRDefault="00654BB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93B95">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93B95">
      <w:rPr>
        <w:noProof/>
        <w:sz w:val="22"/>
        <w:szCs w:val="22"/>
      </w:rPr>
      <w:t>19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16A36" w14:textId="77777777" w:rsidR="008C0FDA" w:rsidRDefault="008C0FDA">
      <w:r>
        <w:separator/>
      </w:r>
    </w:p>
  </w:footnote>
  <w:footnote w:type="continuationSeparator" w:id="0">
    <w:p w14:paraId="3C3D32D2" w14:textId="77777777" w:rsidR="008C0FDA" w:rsidRDefault="008C0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4D51AE2"/>
    <w:multiLevelType w:val="hybridMultilevel"/>
    <w:tmpl w:val="07582BAA"/>
    <w:lvl w:ilvl="0" w:tplc="2DD24F4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AA93F9C"/>
    <w:multiLevelType w:val="hybridMultilevel"/>
    <w:tmpl w:val="21C274CE"/>
    <w:lvl w:ilvl="0" w:tplc="2DD24F42">
      <w:start w:val="1"/>
      <w:numFmt w:val="bullet"/>
      <w:lvlText w:val=""/>
      <w:lvlJc w:val="left"/>
      <w:pPr>
        <w:ind w:left="472" w:hanging="360"/>
      </w:pPr>
      <w:rPr>
        <w:rFonts w:ascii="Symbol" w:hAnsi="Symbol"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11" w15:restartNumberingAfterBreak="0">
    <w:nsid w:val="5ED83ED5"/>
    <w:multiLevelType w:val="hybridMultilevel"/>
    <w:tmpl w:val="7842E30A"/>
    <w:lvl w:ilvl="0" w:tplc="2DD24F4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3"/>
  </w:num>
  <w:num w:numId="11">
    <w:abstractNumId w:val="5"/>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00C"/>
    <w:rsid w:val="000176CA"/>
    <w:rsid w:val="00030A3A"/>
    <w:rsid w:val="00033469"/>
    <w:rsid w:val="00036FA0"/>
    <w:rsid w:val="0003793F"/>
    <w:rsid w:val="00045130"/>
    <w:rsid w:val="00057E35"/>
    <w:rsid w:val="00075E28"/>
    <w:rsid w:val="00076726"/>
    <w:rsid w:val="00080303"/>
    <w:rsid w:val="00083D02"/>
    <w:rsid w:val="00093B95"/>
    <w:rsid w:val="000A3F58"/>
    <w:rsid w:val="000A656C"/>
    <w:rsid w:val="000D2343"/>
    <w:rsid w:val="000D3449"/>
    <w:rsid w:val="000D425A"/>
    <w:rsid w:val="000D60CC"/>
    <w:rsid w:val="000E2084"/>
    <w:rsid w:val="000E6F55"/>
    <w:rsid w:val="000F77FA"/>
    <w:rsid w:val="00107BF7"/>
    <w:rsid w:val="00126F53"/>
    <w:rsid w:val="001408AB"/>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B3C24"/>
    <w:rsid w:val="002C6637"/>
    <w:rsid w:val="002E0135"/>
    <w:rsid w:val="002E37A5"/>
    <w:rsid w:val="002F777D"/>
    <w:rsid w:val="00304ED1"/>
    <w:rsid w:val="00307C92"/>
    <w:rsid w:val="00310F03"/>
    <w:rsid w:val="003247D2"/>
    <w:rsid w:val="003445C1"/>
    <w:rsid w:val="00355B61"/>
    <w:rsid w:val="003604C9"/>
    <w:rsid w:val="00362686"/>
    <w:rsid w:val="00366086"/>
    <w:rsid w:val="00371510"/>
    <w:rsid w:val="003872C5"/>
    <w:rsid w:val="00396D5D"/>
    <w:rsid w:val="00396DFD"/>
    <w:rsid w:val="003A7059"/>
    <w:rsid w:val="003B1580"/>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71AA"/>
    <w:rsid w:val="00471DF8"/>
    <w:rsid w:val="004742A2"/>
    <w:rsid w:val="00480FB1"/>
    <w:rsid w:val="00483928"/>
    <w:rsid w:val="004B1B44"/>
    <w:rsid w:val="004C331F"/>
    <w:rsid w:val="004C45E5"/>
    <w:rsid w:val="004D6103"/>
    <w:rsid w:val="004E3BCE"/>
    <w:rsid w:val="004E70AD"/>
    <w:rsid w:val="004F0E97"/>
    <w:rsid w:val="004F17E2"/>
    <w:rsid w:val="00501DD1"/>
    <w:rsid w:val="00515C21"/>
    <w:rsid w:val="00521218"/>
    <w:rsid w:val="00530BD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20747"/>
    <w:rsid w:val="00642F00"/>
    <w:rsid w:val="00644FC3"/>
    <w:rsid w:val="00646BD1"/>
    <w:rsid w:val="00654BB8"/>
    <w:rsid w:val="006561C2"/>
    <w:rsid w:val="00666BCA"/>
    <w:rsid w:val="00671CB3"/>
    <w:rsid w:val="00674BAF"/>
    <w:rsid w:val="00682200"/>
    <w:rsid w:val="00687373"/>
    <w:rsid w:val="00692BF6"/>
    <w:rsid w:val="006A1351"/>
    <w:rsid w:val="006A1497"/>
    <w:rsid w:val="006B0BD1"/>
    <w:rsid w:val="006B5404"/>
    <w:rsid w:val="006B62BB"/>
    <w:rsid w:val="006B6503"/>
    <w:rsid w:val="006D20A5"/>
    <w:rsid w:val="006D37BF"/>
    <w:rsid w:val="006F4D82"/>
    <w:rsid w:val="00702E22"/>
    <w:rsid w:val="0071391F"/>
    <w:rsid w:val="0072020E"/>
    <w:rsid w:val="00720CD4"/>
    <w:rsid w:val="007229CF"/>
    <w:rsid w:val="007508BE"/>
    <w:rsid w:val="00754902"/>
    <w:rsid w:val="007704FB"/>
    <w:rsid w:val="00773136"/>
    <w:rsid w:val="00775E9D"/>
    <w:rsid w:val="00786071"/>
    <w:rsid w:val="007A0F8C"/>
    <w:rsid w:val="007A3ECB"/>
    <w:rsid w:val="007D7BB3"/>
    <w:rsid w:val="007E31E9"/>
    <w:rsid w:val="007F05E3"/>
    <w:rsid w:val="007F6347"/>
    <w:rsid w:val="007F661E"/>
    <w:rsid w:val="0080291B"/>
    <w:rsid w:val="00802A65"/>
    <w:rsid w:val="00824AB9"/>
    <w:rsid w:val="00836B35"/>
    <w:rsid w:val="00840163"/>
    <w:rsid w:val="00843BDE"/>
    <w:rsid w:val="0087588C"/>
    <w:rsid w:val="00885206"/>
    <w:rsid w:val="00895116"/>
    <w:rsid w:val="0089705C"/>
    <w:rsid w:val="008A6D43"/>
    <w:rsid w:val="008B491E"/>
    <w:rsid w:val="008C0FDA"/>
    <w:rsid w:val="008C1A28"/>
    <w:rsid w:val="008C2E98"/>
    <w:rsid w:val="008E49BD"/>
    <w:rsid w:val="008E53E9"/>
    <w:rsid w:val="008E5771"/>
    <w:rsid w:val="008F4ACF"/>
    <w:rsid w:val="00924166"/>
    <w:rsid w:val="009376C6"/>
    <w:rsid w:val="00940B9B"/>
    <w:rsid w:val="00950F03"/>
    <w:rsid w:val="00953573"/>
    <w:rsid w:val="0095676E"/>
    <w:rsid w:val="00956983"/>
    <w:rsid w:val="00963997"/>
    <w:rsid w:val="00963CF0"/>
    <w:rsid w:val="00964BB1"/>
    <w:rsid w:val="009775D9"/>
    <w:rsid w:val="00992CC9"/>
    <w:rsid w:val="00997175"/>
    <w:rsid w:val="009A1847"/>
    <w:rsid w:val="009B062A"/>
    <w:rsid w:val="009E5F5C"/>
    <w:rsid w:val="009E7C6F"/>
    <w:rsid w:val="009F1793"/>
    <w:rsid w:val="009F2D23"/>
    <w:rsid w:val="00A01D69"/>
    <w:rsid w:val="00A02335"/>
    <w:rsid w:val="00A46C9A"/>
    <w:rsid w:val="00A52C4E"/>
    <w:rsid w:val="00A550E6"/>
    <w:rsid w:val="00A619F3"/>
    <w:rsid w:val="00A62A73"/>
    <w:rsid w:val="00A71F68"/>
    <w:rsid w:val="00A87FF6"/>
    <w:rsid w:val="00A978CC"/>
    <w:rsid w:val="00AA0A3B"/>
    <w:rsid w:val="00AA2763"/>
    <w:rsid w:val="00AA28F1"/>
    <w:rsid w:val="00AA33B6"/>
    <w:rsid w:val="00AB50CA"/>
    <w:rsid w:val="00AB6D64"/>
    <w:rsid w:val="00AC53CE"/>
    <w:rsid w:val="00AD2193"/>
    <w:rsid w:val="00AE2082"/>
    <w:rsid w:val="00AF19F4"/>
    <w:rsid w:val="00AF2AC7"/>
    <w:rsid w:val="00AF74CE"/>
    <w:rsid w:val="00B208DB"/>
    <w:rsid w:val="00B23F69"/>
    <w:rsid w:val="00B60619"/>
    <w:rsid w:val="00B66A70"/>
    <w:rsid w:val="00B67366"/>
    <w:rsid w:val="00B80EE1"/>
    <w:rsid w:val="00B84135"/>
    <w:rsid w:val="00BC596D"/>
    <w:rsid w:val="00BD77D9"/>
    <w:rsid w:val="00C04D34"/>
    <w:rsid w:val="00C05DF8"/>
    <w:rsid w:val="00C06864"/>
    <w:rsid w:val="00C10F54"/>
    <w:rsid w:val="00C133A1"/>
    <w:rsid w:val="00C23D8D"/>
    <w:rsid w:val="00C37AA3"/>
    <w:rsid w:val="00C37FD7"/>
    <w:rsid w:val="00C43419"/>
    <w:rsid w:val="00C44CF3"/>
    <w:rsid w:val="00C55364"/>
    <w:rsid w:val="00C61BE0"/>
    <w:rsid w:val="00C6707E"/>
    <w:rsid w:val="00C70B0E"/>
    <w:rsid w:val="00C773CA"/>
    <w:rsid w:val="00C83785"/>
    <w:rsid w:val="00C87FA8"/>
    <w:rsid w:val="00C90852"/>
    <w:rsid w:val="00C94C0D"/>
    <w:rsid w:val="00CA1FEB"/>
    <w:rsid w:val="00CC5E67"/>
    <w:rsid w:val="00CD4F85"/>
    <w:rsid w:val="00CD6F02"/>
    <w:rsid w:val="00CE246D"/>
    <w:rsid w:val="00CE6667"/>
    <w:rsid w:val="00CF07A0"/>
    <w:rsid w:val="00CF3E03"/>
    <w:rsid w:val="00D0082A"/>
    <w:rsid w:val="00D21455"/>
    <w:rsid w:val="00D22C72"/>
    <w:rsid w:val="00D31E6A"/>
    <w:rsid w:val="00D41EFE"/>
    <w:rsid w:val="00D47634"/>
    <w:rsid w:val="00D709B3"/>
    <w:rsid w:val="00D74CD2"/>
    <w:rsid w:val="00DA2ED6"/>
    <w:rsid w:val="00DA3AAD"/>
    <w:rsid w:val="00DB1D55"/>
    <w:rsid w:val="00DB76B8"/>
    <w:rsid w:val="00DC2EA1"/>
    <w:rsid w:val="00DD6AAF"/>
    <w:rsid w:val="00DE3F5C"/>
    <w:rsid w:val="00DF124E"/>
    <w:rsid w:val="00DF1D20"/>
    <w:rsid w:val="00E21324"/>
    <w:rsid w:val="00E246B9"/>
    <w:rsid w:val="00E31FEA"/>
    <w:rsid w:val="00E45169"/>
    <w:rsid w:val="00E47787"/>
    <w:rsid w:val="00E51C30"/>
    <w:rsid w:val="00E52684"/>
    <w:rsid w:val="00E5785E"/>
    <w:rsid w:val="00E64180"/>
    <w:rsid w:val="00E7235D"/>
    <w:rsid w:val="00E74AEE"/>
    <w:rsid w:val="00E868E5"/>
    <w:rsid w:val="00E91805"/>
    <w:rsid w:val="00E9237A"/>
    <w:rsid w:val="00E939FA"/>
    <w:rsid w:val="00EA5765"/>
    <w:rsid w:val="00EB2031"/>
    <w:rsid w:val="00EC2532"/>
    <w:rsid w:val="00EC7AFC"/>
    <w:rsid w:val="00ED7812"/>
    <w:rsid w:val="00EF1981"/>
    <w:rsid w:val="00EF3B86"/>
    <w:rsid w:val="00F0346D"/>
    <w:rsid w:val="00F317E9"/>
    <w:rsid w:val="00F34554"/>
    <w:rsid w:val="00F35B68"/>
    <w:rsid w:val="00F45F77"/>
    <w:rsid w:val="00F46CCE"/>
    <w:rsid w:val="00F5167F"/>
    <w:rsid w:val="00F52258"/>
    <w:rsid w:val="00F829BB"/>
    <w:rsid w:val="00F8570A"/>
    <w:rsid w:val="00F91C7B"/>
    <w:rsid w:val="00FC5E45"/>
    <w:rsid w:val="00FF273A"/>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C8F3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1"/>
    <w:qFormat/>
    <w:rsid w:val="00D41EFE"/>
    <w:pPr>
      <w:ind w:left="720"/>
      <w:contextualSpacing/>
    </w:pPr>
  </w:style>
  <w:style w:type="paragraph" w:styleId="BodyText">
    <w:name w:val="Body Text"/>
    <w:basedOn w:val="Normal"/>
    <w:link w:val="BodyTextChar"/>
    <w:uiPriority w:val="1"/>
    <w:qFormat/>
    <w:rsid w:val="00D41EFE"/>
    <w:pPr>
      <w:widowControl w:val="0"/>
      <w:autoSpaceDE w:val="0"/>
      <w:autoSpaceDN w:val="0"/>
    </w:pPr>
    <w:rPr>
      <w:sz w:val="22"/>
      <w:szCs w:val="22"/>
    </w:rPr>
  </w:style>
  <w:style w:type="character" w:customStyle="1" w:styleId="BodyTextChar">
    <w:name w:val="Body Text Char"/>
    <w:basedOn w:val="DefaultParagraphFont"/>
    <w:link w:val="BodyText"/>
    <w:uiPriority w:val="1"/>
    <w:rsid w:val="00D41EFE"/>
    <w:rPr>
      <w:sz w:val="22"/>
      <w:szCs w:val="22"/>
      <w:lang w:val="en-US" w:eastAsia="en-US"/>
    </w:rPr>
  </w:style>
  <w:style w:type="table" w:styleId="TableGrid">
    <w:name w:val="Table Grid"/>
    <w:basedOn w:val="TableNormal"/>
    <w:uiPriority w:val="39"/>
    <w:rsid w:val="00D41EF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7C92"/>
    <w:pPr>
      <w:widowControl w:val="0"/>
      <w:autoSpaceDE w:val="0"/>
      <w:autoSpaceDN w:val="0"/>
      <w:spacing w:line="243" w:lineRule="exact"/>
      <w:ind w:left="105"/>
    </w:pPr>
    <w:rPr>
      <w:sz w:val="22"/>
      <w:szCs w:val="22"/>
    </w:rPr>
  </w:style>
  <w:style w:type="character" w:styleId="Emphasis">
    <w:name w:val="Emphasis"/>
    <w:basedOn w:val="DefaultParagraphFont"/>
    <w:uiPriority w:val="20"/>
    <w:qFormat/>
    <w:rsid w:val="00307C92"/>
    <w:rPr>
      <w:i/>
      <w:iCs/>
    </w:rPr>
  </w:style>
  <w:style w:type="paragraph" w:styleId="Revision">
    <w:name w:val="Revision"/>
    <w:hidden/>
    <w:uiPriority w:val="99"/>
    <w:semiHidden/>
    <w:rsid w:val="000A656C"/>
    <w:rPr>
      <w:sz w:val="24"/>
      <w:szCs w:val="24"/>
      <w:lang w:val="en-US" w:eastAsia="en-US"/>
    </w:rPr>
  </w:style>
  <w:style w:type="table" w:customStyle="1" w:styleId="TableGrid1">
    <w:name w:val="Table Grid1"/>
    <w:basedOn w:val="TableNormal"/>
    <w:next w:val="TableGrid"/>
    <w:uiPriority w:val="39"/>
    <w:rsid w:val="000A656C"/>
    <w:pPr>
      <w:widowControl w:val="0"/>
      <w:autoSpaceDE w:val="0"/>
      <w:autoSpaceDN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DC525-CDE5-473E-A128-C5B80DB0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7502</Words>
  <Characters>42764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50166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2</cp:revision>
  <cp:lastPrinted>2023-02-09T08:16:00Z</cp:lastPrinted>
  <dcterms:created xsi:type="dcterms:W3CDTF">2025-08-18T07:43:00Z</dcterms:created>
  <dcterms:modified xsi:type="dcterms:W3CDTF">2025-08-18T07:43:00Z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