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ADC3C" w14:textId="77777777" w:rsidR="001A5518" w:rsidRDefault="001A5518" w:rsidP="001A5518">
      <w:pPr>
        <w:rPr>
          <w:b/>
          <w:bCs/>
          <w:i/>
          <w:iCs/>
          <w:sz w:val="22"/>
          <w:szCs w:val="22"/>
          <w:u w:val="single"/>
        </w:rPr>
      </w:pPr>
    </w:p>
    <w:p w14:paraId="71AADC3D" w14:textId="77777777" w:rsidR="00F91C7B" w:rsidRPr="00786071" w:rsidRDefault="00F91C7B" w:rsidP="001A5518">
      <w:pPr>
        <w:rPr>
          <w:b/>
          <w:bCs/>
          <w:i/>
          <w:iCs/>
          <w:sz w:val="22"/>
          <w:szCs w:val="22"/>
          <w:u w:val="single"/>
        </w:rPr>
      </w:pPr>
    </w:p>
    <w:p w14:paraId="71AADC3E"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71AADC42" w14:textId="618BCC72" w:rsidR="003C17AB" w:rsidRDefault="00ED59E1" w:rsidP="00F5167F">
      <w:pPr>
        <w:tabs>
          <w:tab w:val="left" w:pos="540"/>
          <w:tab w:val="left" w:pos="569"/>
        </w:tabs>
        <w:rPr>
          <w:sz w:val="22"/>
          <w:szCs w:val="22"/>
          <w:lang w:val="hr-HR"/>
        </w:rPr>
      </w:pPr>
      <w:r>
        <w:rPr>
          <w:b/>
          <w:bCs/>
          <w:i/>
          <w:iCs/>
          <w:sz w:val="22"/>
          <w:szCs w:val="22"/>
          <w:u w:val="single"/>
        </w:rPr>
        <w:t xml:space="preserve"> </w:t>
      </w:r>
    </w:p>
    <w:p w14:paraId="71AADC43" w14:textId="77777777" w:rsidR="00C37FD7" w:rsidRPr="00786071" w:rsidRDefault="00C37FD7" w:rsidP="00F5167F">
      <w:pPr>
        <w:tabs>
          <w:tab w:val="left" w:pos="540"/>
          <w:tab w:val="left" w:pos="569"/>
        </w:tabs>
        <w:rPr>
          <w:bCs/>
          <w:sz w:val="22"/>
          <w:szCs w:val="22"/>
        </w:rPr>
      </w:pPr>
    </w:p>
    <w:p w14:paraId="71AADC44" w14:textId="77777777" w:rsidR="00411B4B" w:rsidRPr="00CF7001" w:rsidRDefault="00411B4B" w:rsidP="003D18E9">
      <w:pPr>
        <w:tabs>
          <w:tab w:val="left" w:pos="540"/>
          <w:tab w:val="left" w:pos="569"/>
        </w:tabs>
        <w:jc w:val="both"/>
        <w:rPr>
          <w:b/>
          <w:bCs/>
          <w:sz w:val="22"/>
          <w:szCs w:val="22"/>
        </w:rPr>
      </w:pPr>
      <w:r w:rsidRPr="00CF7001">
        <w:rPr>
          <w:b/>
          <w:bCs/>
          <w:sz w:val="22"/>
          <w:szCs w:val="22"/>
        </w:rPr>
        <w:t>1.</w:t>
      </w:r>
      <w:r w:rsidR="00F5167F" w:rsidRPr="00CF7001">
        <w:rPr>
          <w:b/>
          <w:bCs/>
          <w:sz w:val="22"/>
          <w:szCs w:val="22"/>
        </w:rPr>
        <w:tab/>
      </w:r>
      <w:r w:rsidR="002846DB" w:rsidRPr="00CF7001">
        <w:rPr>
          <w:b/>
          <w:bCs/>
          <w:sz w:val="22"/>
          <w:szCs w:val="22"/>
        </w:rPr>
        <w:t xml:space="preserve">NAZIV </w:t>
      </w:r>
      <w:r w:rsidRPr="00CF7001">
        <w:rPr>
          <w:b/>
          <w:bCs/>
          <w:sz w:val="22"/>
          <w:szCs w:val="22"/>
        </w:rPr>
        <w:t>LIJEKA</w:t>
      </w:r>
    </w:p>
    <w:p w14:paraId="71AADC45" w14:textId="77777777" w:rsidR="00EC2532" w:rsidRPr="00CF7001" w:rsidRDefault="00EC2532" w:rsidP="003D18E9">
      <w:pPr>
        <w:jc w:val="both"/>
        <w:rPr>
          <w:sz w:val="22"/>
          <w:szCs w:val="22"/>
          <w:lang w:val="pl-PL"/>
        </w:rPr>
      </w:pPr>
    </w:p>
    <w:p w14:paraId="125A526E" w14:textId="5E600DE4" w:rsidR="000362E2" w:rsidRPr="00CF7001" w:rsidRDefault="00545764" w:rsidP="003D18E9">
      <w:pPr>
        <w:tabs>
          <w:tab w:val="left" w:pos="284"/>
        </w:tabs>
        <w:jc w:val="both"/>
        <w:rPr>
          <w:bCs/>
          <w:sz w:val="22"/>
          <w:szCs w:val="22"/>
        </w:rPr>
      </w:pPr>
      <w:r w:rsidRPr="00CF7001">
        <w:rPr>
          <w:sz w:val="22"/>
          <w:szCs w:val="22"/>
        </w:rPr>
        <w:t>Pulcet</w:t>
      </w:r>
      <w:r w:rsidR="000362E2" w:rsidRPr="00CF7001">
        <w:rPr>
          <w:sz w:val="22"/>
          <w:szCs w:val="22"/>
        </w:rPr>
        <w:t>, 40 mg, gastrorezistentne tablete</w:t>
      </w:r>
    </w:p>
    <w:p w14:paraId="2E18F817" w14:textId="77777777" w:rsidR="000362E2" w:rsidRPr="00CF7001" w:rsidRDefault="000362E2" w:rsidP="003D18E9">
      <w:pPr>
        <w:tabs>
          <w:tab w:val="left" w:pos="284"/>
        </w:tabs>
        <w:jc w:val="both"/>
        <w:rPr>
          <w:sz w:val="22"/>
          <w:szCs w:val="22"/>
        </w:rPr>
      </w:pPr>
      <w:r w:rsidRPr="00CF7001">
        <w:rPr>
          <w:sz w:val="22"/>
          <w:szCs w:val="22"/>
        </w:rPr>
        <w:t>INN: pantoprazol</w:t>
      </w:r>
    </w:p>
    <w:p w14:paraId="71AADC4A" w14:textId="77777777" w:rsidR="00530BD7" w:rsidRPr="00CF7001" w:rsidRDefault="00530BD7" w:rsidP="003D18E9">
      <w:pPr>
        <w:jc w:val="both"/>
        <w:rPr>
          <w:bCs/>
          <w:sz w:val="22"/>
          <w:szCs w:val="22"/>
          <w:lang w:val="sv-SE"/>
        </w:rPr>
      </w:pPr>
    </w:p>
    <w:p w14:paraId="71AADC4B" w14:textId="77777777" w:rsidR="00411B4B" w:rsidRPr="00CF7001" w:rsidRDefault="00411B4B" w:rsidP="003D18E9">
      <w:pPr>
        <w:tabs>
          <w:tab w:val="left" w:pos="540"/>
          <w:tab w:val="left" w:pos="569"/>
        </w:tabs>
        <w:jc w:val="both"/>
        <w:rPr>
          <w:b/>
          <w:bCs/>
          <w:sz w:val="22"/>
          <w:szCs w:val="22"/>
        </w:rPr>
      </w:pPr>
      <w:r w:rsidRPr="00CF7001">
        <w:rPr>
          <w:b/>
          <w:bCs/>
          <w:sz w:val="22"/>
          <w:szCs w:val="22"/>
        </w:rPr>
        <w:t xml:space="preserve">2. </w:t>
      </w:r>
      <w:r w:rsidR="00F5167F" w:rsidRPr="00CF7001">
        <w:rPr>
          <w:b/>
          <w:bCs/>
          <w:sz w:val="22"/>
          <w:szCs w:val="22"/>
        </w:rPr>
        <w:tab/>
      </w:r>
      <w:r w:rsidRPr="00CF7001">
        <w:rPr>
          <w:b/>
          <w:bCs/>
          <w:sz w:val="22"/>
          <w:szCs w:val="22"/>
        </w:rPr>
        <w:t>KVALITATIVNI I KVANTITATIVNI SASTAV</w:t>
      </w:r>
    </w:p>
    <w:p w14:paraId="71AADC4C" w14:textId="3E64825A" w:rsidR="005A0B2E" w:rsidRPr="00CF7001" w:rsidRDefault="005A0B2E" w:rsidP="003D18E9">
      <w:pPr>
        <w:jc w:val="both"/>
        <w:rPr>
          <w:sz w:val="22"/>
          <w:szCs w:val="22"/>
          <w:lang w:val="sr-Latn-CS"/>
        </w:rPr>
      </w:pPr>
    </w:p>
    <w:p w14:paraId="30E9878B" w14:textId="1AC76DA5" w:rsidR="008023F4" w:rsidRPr="00CF7001" w:rsidRDefault="008023F4" w:rsidP="00CF7001">
      <w:pPr>
        <w:jc w:val="both"/>
        <w:rPr>
          <w:sz w:val="22"/>
          <w:szCs w:val="22"/>
          <w:lang w:val="sr-Latn-CS"/>
        </w:rPr>
      </w:pPr>
      <w:r w:rsidRPr="00CF7001">
        <w:rPr>
          <w:sz w:val="22"/>
          <w:szCs w:val="22"/>
          <w:lang w:val="sr-Latn-CS"/>
        </w:rPr>
        <w:t>Jedna gastrorezistentna tableta sadrži 40 mg, što odgovara 45,1 mg pantoprazol natrijum, seskvihidrata.</w:t>
      </w:r>
    </w:p>
    <w:p w14:paraId="7F218A8F" w14:textId="77777777" w:rsidR="008023F4" w:rsidRPr="00CF7001" w:rsidRDefault="008023F4" w:rsidP="003D18E9">
      <w:pPr>
        <w:jc w:val="both"/>
        <w:rPr>
          <w:sz w:val="22"/>
          <w:szCs w:val="22"/>
          <w:lang w:val="sr-Latn-CS"/>
        </w:rPr>
      </w:pPr>
    </w:p>
    <w:p w14:paraId="71AADC4D" w14:textId="77777777" w:rsidR="0003793F" w:rsidRPr="00CF7001" w:rsidRDefault="0003793F" w:rsidP="003D18E9">
      <w:pPr>
        <w:jc w:val="both"/>
        <w:rPr>
          <w:sz w:val="22"/>
          <w:szCs w:val="22"/>
          <w:lang w:val="sr-Latn-CS"/>
        </w:rPr>
      </w:pPr>
      <w:r w:rsidRPr="00CF7001">
        <w:rPr>
          <w:sz w:val="22"/>
          <w:szCs w:val="22"/>
          <w:lang w:val="sr-Latn-CS"/>
        </w:rPr>
        <w:t>Za spisak svih ekscipijenasa, pogledati dio 6.1.</w:t>
      </w:r>
    </w:p>
    <w:p w14:paraId="71AADC4E" w14:textId="77777777" w:rsidR="0003793F" w:rsidRPr="00CF7001" w:rsidRDefault="0003793F" w:rsidP="003D18E9">
      <w:pPr>
        <w:jc w:val="both"/>
        <w:rPr>
          <w:sz w:val="22"/>
          <w:szCs w:val="22"/>
          <w:lang w:val="sr-Latn-CS"/>
        </w:rPr>
      </w:pPr>
    </w:p>
    <w:p w14:paraId="71AADC4F" w14:textId="77777777" w:rsidR="00C37FD7" w:rsidRPr="00CF7001" w:rsidRDefault="00C37FD7" w:rsidP="003D18E9">
      <w:pPr>
        <w:jc w:val="both"/>
        <w:rPr>
          <w:sz w:val="22"/>
          <w:szCs w:val="22"/>
          <w:lang w:val="sr-Latn-CS"/>
        </w:rPr>
      </w:pPr>
    </w:p>
    <w:p w14:paraId="71AADC50" w14:textId="77777777" w:rsidR="00411B4B" w:rsidRPr="00CF7001" w:rsidRDefault="00411B4B" w:rsidP="003D18E9">
      <w:pPr>
        <w:tabs>
          <w:tab w:val="left" w:pos="540"/>
          <w:tab w:val="left" w:pos="569"/>
        </w:tabs>
        <w:jc w:val="both"/>
        <w:rPr>
          <w:b/>
          <w:bCs/>
          <w:sz w:val="22"/>
          <w:szCs w:val="22"/>
        </w:rPr>
      </w:pPr>
      <w:r w:rsidRPr="00CF7001">
        <w:rPr>
          <w:b/>
          <w:bCs/>
          <w:sz w:val="22"/>
          <w:szCs w:val="22"/>
        </w:rPr>
        <w:t xml:space="preserve">3. </w:t>
      </w:r>
      <w:r w:rsidR="00F5167F" w:rsidRPr="00CF7001">
        <w:rPr>
          <w:b/>
          <w:bCs/>
          <w:sz w:val="22"/>
          <w:szCs w:val="22"/>
        </w:rPr>
        <w:tab/>
      </w:r>
      <w:r w:rsidRPr="00CF7001">
        <w:rPr>
          <w:b/>
          <w:bCs/>
          <w:sz w:val="22"/>
          <w:szCs w:val="22"/>
        </w:rPr>
        <w:t>FARMACEUTSKI OBLIK</w:t>
      </w:r>
      <w:r w:rsidR="009F2D23" w:rsidRPr="00CF7001">
        <w:rPr>
          <w:b/>
          <w:bCs/>
          <w:sz w:val="22"/>
          <w:szCs w:val="22"/>
        </w:rPr>
        <w:t xml:space="preserve"> </w:t>
      </w:r>
    </w:p>
    <w:p w14:paraId="71AADC51" w14:textId="77777777" w:rsidR="00411B4B" w:rsidRPr="00CF7001" w:rsidRDefault="00411B4B" w:rsidP="003D18E9">
      <w:pPr>
        <w:jc w:val="both"/>
        <w:rPr>
          <w:bCs/>
          <w:sz w:val="22"/>
          <w:szCs w:val="22"/>
          <w:lang w:val="sr-Latn-CS"/>
        </w:rPr>
      </w:pPr>
    </w:p>
    <w:p w14:paraId="3D7F2C38" w14:textId="77777777" w:rsidR="000C43AD" w:rsidRPr="00CF7001" w:rsidRDefault="000C43AD" w:rsidP="003D18E9">
      <w:pPr>
        <w:jc w:val="both"/>
        <w:rPr>
          <w:bCs/>
          <w:sz w:val="22"/>
          <w:szCs w:val="22"/>
          <w:lang w:val="sr-Latn-CS"/>
        </w:rPr>
      </w:pPr>
      <w:r w:rsidRPr="00CF7001">
        <w:rPr>
          <w:bCs/>
          <w:sz w:val="22"/>
          <w:szCs w:val="22"/>
          <w:lang w:val="sr-Latn-CS"/>
        </w:rPr>
        <w:t>Gastrorezistentna tableta.</w:t>
      </w:r>
    </w:p>
    <w:p w14:paraId="71AADC52" w14:textId="667C6DC5" w:rsidR="00EC2532" w:rsidRPr="00CF7001" w:rsidRDefault="0025755D" w:rsidP="003D18E9">
      <w:pPr>
        <w:jc w:val="both"/>
        <w:rPr>
          <w:bCs/>
          <w:sz w:val="22"/>
          <w:szCs w:val="22"/>
          <w:lang w:val="sr-Latn-CS"/>
        </w:rPr>
      </w:pPr>
      <w:r w:rsidRPr="00CF7001">
        <w:rPr>
          <w:bCs/>
          <w:sz w:val="22"/>
          <w:szCs w:val="22"/>
          <w:lang w:val="sr-Latn-CS"/>
        </w:rPr>
        <w:t>Sv</w:t>
      </w:r>
      <w:r w:rsidR="00A914A7" w:rsidRPr="00CF7001">
        <w:rPr>
          <w:bCs/>
          <w:sz w:val="22"/>
          <w:szCs w:val="22"/>
          <w:lang w:val="sr-Latn-CS"/>
        </w:rPr>
        <w:t>ij</w:t>
      </w:r>
      <w:r w:rsidRPr="00CF7001">
        <w:rPr>
          <w:bCs/>
          <w:sz w:val="22"/>
          <w:szCs w:val="22"/>
          <w:lang w:val="sr-Latn-CS"/>
        </w:rPr>
        <w:t>etlo žute do ž</w:t>
      </w:r>
      <w:r w:rsidR="000C43AD" w:rsidRPr="00CF7001">
        <w:rPr>
          <w:bCs/>
          <w:sz w:val="22"/>
          <w:szCs w:val="22"/>
          <w:lang w:val="sr-Latn-CS"/>
        </w:rPr>
        <w:t>ute ovalne tablete.</w:t>
      </w:r>
    </w:p>
    <w:p w14:paraId="072821FD" w14:textId="78FB4C88" w:rsidR="000C43AD" w:rsidRPr="00CF7001" w:rsidRDefault="000C43AD" w:rsidP="003D18E9">
      <w:pPr>
        <w:jc w:val="both"/>
        <w:rPr>
          <w:bCs/>
          <w:sz w:val="22"/>
          <w:szCs w:val="22"/>
          <w:lang w:val="sr-Latn-CS"/>
        </w:rPr>
      </w:pPr>
    </w:p>
    <w:p w14:paraId="5BB3EF98" w14:textId="77777777" w:rsidR="004F4C82" w:rsidRPr="00CF7001" w:rsidRDefault="004F4C82" w:rsidP="003D18E9">
      <w:pPr>
        <w:jc w:val="both"/>
        <w:rPr>
          <w:bCs/>
          <w:sz w:val="22"/>
          <w:szCs w:val="22"/>
          <w:lang w:val="sr-Latn-CS"/>
        </w:rPr>
      </w:pPr>
    </w:p>
    <w:p w14:paraId="71AADC53" w14:textId="77777777" w:rsidR="00411B4B" w:rsidRPr="00CF7001" w:rsidRDefault="00411B4B" w:rsidP="003D18E9">
      <w:pPr>
        <w:tabs>
          <w:tab w:val="left" w:pos="540"/>
          <w:tab w:val="left" w:pos="569"/>
        </w:tabs>
        <w:jc w:val="both"/>
        <w:rPr>
          <w:b/>
          <w:bCs/>
          <w:sz w:val="22"/>
          <w:szCs w:val="22"/>
        </w:rPr>
      </w:pPr>
      <w:r w:rsidRPr="00CF7001">
        <w:rPr>
          <w:b/>
          <w:bCs/>
          <w:sz w:val="22"/>
          <w:szCs w:val="22"/>
        </w:rPr>
        <w:t xml:space="preserve">4. </w:t>
      </w:r>
      <w:r w:rsidR="00480FB1" w:rsidRPr="00CF7001">
        <w:rPr>
          <w:b/>
          <w:bCs/>
          <w:sz w:val="22"/>
          <w:szCs w:val="22"/>
        </w:rPr>
        <w:tab/>
      </w:r>
      <w:r w:rsidRPr="00CF7001">
        <w:rPr>
          <w:b/>
          <w:bCs/>
          <w:sz w:val="22"/>
          <w:szCs w:val="22"/>
        </w:rPr>
        <w:t>KLINIČKI PODACI</w:t>
      </w:r>
    </w:p>
    <w:p w14:paraId="71AADC54" w14:textId="77777777" w:rsidR="00CD6F02" w:rsidRPr="00CF7001" w:rsidRDefault="00CD6F02" w:rsidP="003D18E9">
      <w:pPr>
        <w:tabs>
          <w:tab w:val="left" w:pos="540"/>
          <w:tab w:val="left" w:pos="569"/>
        </w:tabs>
        <w:jc w:val="both"/>
        <w:rPr>
          <w:bCs/>
          <w:sz w:val="22"/>
          <w:szCs w:val="22"/>
        </w:rPr>
      </w:pPr>
    </w:p>
    <w:p w14:paraId="71AADC55" w14:textId="77777777" w:rsidR="00411B4B" w:rsidRPr="00CF7001" w:rsidRDefault="00411B4B" w:rsidP="003D18E9">
      <w:pPr>
        <w:tabs>
          <w:tab w:val="left" w:pos="540"/>
          <w:tab w:val="left" w:pos="569"/>
        </w:tabs>
        <w:jc w:val="both"/>
        <w:rPr>
          <w:b/>
          <w:bCs/>
          <w:sz w:val="22"/>
          <w:szCs w:val="22"/>
        </w:rPr>
      </w:pPr>
      <w:r w:rsidRPr="00CF7001">
        <w:rPr>
          <w:b/>
          <w:bCs/>
          <w:sz w:val="22"/>
          <w:szCs w:val="22"/>
        </w:rPr>
        <w:t xml:space="preserve">4.1. </w:t>
      </w:r>
      <w:r w:rsidR="00480FB1" w:rsidRPr="00CF7001">
        <w:rPr>
          <w:b/>
          <w:bCs/>
          <w:sz w:val="22"/>
          <w:szCs w:val="22"/>
        </w:rPr>
        <w:tab/>
      </w:r>
      <w:r w:rsidRPr="00CF7001">
        <w:rPr>
          <w:b/>
          <w:bCs/>
          <w:sz w:val="22"/>
          <w:szCs w:val="22"/>
        </w:rPr>
        <w:t>Terapijske indikacije</w:t>
      </w:r>
    </w:p>
    <w:p w14:paraId="71AADC56" w14:textId="4CC4ECAB" w:rsidR="00411B4B" w:rsidRPr="00CF7001" w:rsidRDefault="00411B4B" w:rsidP="003D18E9">
      <w:pPr>
        <w:tabs>
          <w:tab w:val="left" w:pos="540"/>
          <w:tab w:val="left" w:pos="569"/>
        </w:tabs>
        <w:jc w:val="both"/>
        <w:rPr>
          <w:bCs/>
          <w:sz w:val="22"/>
          <w:szCs w:val="22"/>
        </w:rPr>
      </w:pPr>
    </w:p>
    <w:p w14:paraId="6FC3531B" w14:textId="77777777" w:rsidR="00D51A83" w:rsidRPr="00CF7001" w:rsidRDefault="00D51A83" w:rsidP="003D18E9">
      <w:pPr>
        <w:tabs>
          <w:tab w:val="left" w:pos="540"/>
          <w:tab w:val="left" w:pos="569"/>
        </w:tabs>
        <w:jc w:val="both"/>
        <w:rPr>
          <w:bCs/>
          <w:i/>
          <w:iCs/>
          <w:sz w:val="22"/>
          <w:szCs w:val="22"/>
        </w:rPr>
      </w:pPr>
      <w:r w:rsidRPr="00CF7001">
        <w:rPr>
          <w:bCs/>
          <w:i/>
          <w:iCs/>
          <w:sz w:val="22"/>
          <w:szCs w:val="22"/>
        </w:rPr>
        <w:t>Pantoprazol je indikovan za primjenu kod odraslih i adolescenata uzrasta od 12 godina i starijih za:</w:t>
      </w:r>
    </w:p>
    <w:p w14:paraId="335826B9" w14:textId="77777777" w:rsidR="00D51A83" w:rsidRPr="00CF7001" w:rsidRDefault="00D51A83" w:rsidP="003D18E9">
      <w:pPr>
        <w:tabs>
          <w:tab w:val="left" w:pos="540"/>
          <w:tab w:val="left" w:pos="569"/>
        </w:tabs>
        <w:jc w:val="both"/>
        <w:rPr>
          <w:bCs/>
          <w:sz w:val="22"/>
          <w:szCs w:val="22"/>
        </w:rPr>
      </w:pPr>
      <w:r w:rsidRPr="00CF7001">
        <w:rPr>
          <w:bCs/>
          <w:sz w:val="22"/>
          <w:szCs w:val="22"/>
        </w:rPr>
        <w:t>-</w:t>
      </w:r>
      <w:r w:rsidRPr="00CF7001">
        <w:rPr>
          <w:bCs/>
          <w:sz w:val="22"/>
          <w:szCs w:val="22"/>
        </w:rPr>
        <w:tab/>
        <w:t>refluksni ezofagitis.</w:t>
      </w:r>
    </w:p>
    <w:p w14:paraId="57D2610C" w14:textId="77777777" w:rsidR="00D51A83" w:rsidRPr="00CF7001" w:rsidRDefault="00D51A83" w:rsidP="003D18E9">
      <w:pPr>
        <w:tabs>
          <w:tab w:val="left" w:pos="540"/>
          <w:tab w:val="left" w:pos="569"/>
        </w:tabs>
        <w:jc w:val="both"/>
        <w:rPr>
          <w:bCs/>
          <w:sz w:val="22"/>
          <w:szCs w:val="22"/>
        </w:rPr>
      </w:pPr>
    </w:p>
    <w:p w14:paraId="3CE1DB08" w14:textId="77777777" w:rsidR="00D51A83" w:rsidRPr="00CF7001" w:rsidRDefault="00D51A83" w:rsidP="003D18E9">
      <w:pPr>
        <w:tabs>
          <w:tab w:val="left" w:pos="540"/>
          <w:tab w:val="left" w:pos="569"/>
        </w:tabs>
        <w:jc w:val="both"/>
        <w:rPr>
          <w:bCs/>
          <w:i/>
          <w:iCs/>
          <w:sz w:val="22"/>
          <w:szCs w:val="22"/>
        </w:rPr>
      </w:pPr>
      <w:r w:rsidRPr="00CF7001">
        <w:rPr>
          <w:bCs/>
          <w:i/>
          <w:iCs/>
          <w:sz w:val="22"/>
          <w:szCs w:val="22"/>
        </w:rPr>
        <w:t>Pantoprazol je indikovan kod odraslih za:</w:t>
      </w:r>
    </w:p>
    <w:p w14:paraId="3F9C9B4C" w14:textId="77777777" w:rsidR="00D51A83" w:rsidRPr="00CF7001" w:rsidRDefault="00D51A83" w:rsidP="003D18E9">
      <w:pPr>
        <w:tabs>
          <w:tab w:val="left" w:pos="540"/>
          <w:tab w:val="left" w:pos="569"/>
        </w:tabs>
        <w:jc w:val="both"/>
        <w:rPr>
          <w:bCs/>
          <w:sz w:val="22"/>
          <w:szCs w:val="22"/>
        </w:rPr>
      </w:pPr>
      <w:r w:rsidRPr="00CF7001">
        <w:rPr>
          <w:bCs/>
          <w:sz w:val="22"/>
          <w:szCs w:val="22"/>
        </w:rPr>
        <w:t>-</w:t>
      </w:r>
      <w:r w:rsidRPr="00CF7001">
        <w:rPr>
          <w:bCs/>
          <w:sz w:val="22"/>
          <w:szCs w:val="22"/>
        </w:rPr>
        <w:tab/>
        <w:t xml:space="preserve">eradikaciju </w:t>
      </w:r>
      <w:r w:rsidRPr="00CF7001">
        <w:rPr>
          <w:bCs/>
          <w:i/>
          <w:iCs/>
          <w:sz w:val="22"/>
          <w:szCs w:val="22"/>
        </w:rPr>
        <w:t>Helicobacter pylori</w:t>
      </w:r>
      <w:r w:rsidRPr="00CF7001">
        <w:rPr>
          <w:bCs/>
          <w:sz w:val="22"/>
          <w:szCs w:val="22"/>
        </w:rPr>
        <w:t xml:space="preserve"> (</w:t>
      </w:r>
      <w:r w:rsidRPr="00CF7001">
        <w:rPr>
          <w:bCs/>
          <w:i/>
          <w:iCs/>
          <w:sz w:val="22"/>
          <w:szCs w:val="22"/>
        </w:rPr>
        <w:t>H. pylori</w:t>
      </w:r>
      <w:r w:rsidRPr="00CF7001">
        <w:rPr>
          <w:bCs/>
          <w:sz w:val="22"/>
          <w:szCs w:val="22"/>
        </w:rPr>
        <w:t xml:space="preserve">) u kombinaciji sa adekvatnom antibiotskom terapijom kod pacijenata sa ulkusima koji su u vezi sa </w:t>
      </w:r>
      <w:r w:rsidRPr="00CF7001">
        <w:rPr>
          <w:bCs/>
          <w:i/>
          <w:iCs/>
          <w:sz w:val="22"/>
          <w:szCs w:val="22"/>
        </w:rPr>
        <w:t>H. pylori</w:t>
      </w:r>
      <w:r w:rsidRPr="00CF7001">
        <w:rPr>
          <w:bCs/>
          <w:sz w:val="22"/>
          <w:szCs w:val="22"/>
        </w:rPr>
        <w:t>,</w:t>
      </w:r>
    </w:p>
    <w:p w14:paraId="75FE80D5" w14:textId="77777777" w:rsidR="00D51A83" w:rsidRPr="00CF7001" w:rsidRDefault="00D51A83" w:rsidP="003D18E9">
      <w:pPr>
        <w:tabs>
          <w:tab w:val="left" w:pos="540"/>
          <w:tab w:val="left" w:pos="569"/>
        </w:tabs>
        <w:jc w:val="both"/>
        <w:rPr>
          <w:bCs/>
          <w:sz w:val="22"/>
          <w:szCs w:val="22"/>
        </w:rPr>
      </w:pPr>
      <w:r w:rsidRPr="00CF7001">
        <w:rPr>
          <w:bCs/>
          <w:sz w:val="22"/>
          <w:szCs w:val="22"/>
        </w:rPr>
        <w:t>-</w:t>
      </w:r>
      <w:r w:rsidRPr="00CF7001">
        <w:rPr>
          <w:bCs/>
          <w:sz w:val="22"/>
          <w:szCs w:val="22"/>
        </w:rPr>
        <w:tab/>
        <w:t>ulkus želuca i duodenuma,</w:t>
      </w:r>
    </w:p>
    <w:p w14:paraId="39B849BF" w14:textId="3FA15D7F" w:rsidR="00D51A83" w:rsidRPr="00CF7001" w:rsidRDefault="00D51A83" w:rsidP="003D18E9">
      <w:pPr>
        <w:tabs>
          <w:tab w:val="left" w:pos="540"/>
          <w:tab w:val="left" w:pos="569"/>
        </w:tabs>
        <w:jc w:val="both"/>
        <w:rPr>
          <w:bCs/>
          <w:sz w:val="22"/>
          <w:szCs w:val="22"/>
        </w:rPr>
      </w:pPr>
      <w:r w:rsidRPr="00CF7001">
        <w:rPr>
          <w:bCs/>
          <w:sz w:val="22"/>
          <w:szCs w:val="22"/>
        </w:rPr>
        <w:t>-</w:t>
      </w:r>
      <w:r w:rsidRPr="00CF7001">
        <w:rPr>
          <w:bCs/>
          <w:sz w:val="22"/>
          <w:szCs w:val="22"/>
        </w:rPr>
        <w:tab/>
      </w:r>
      <w:r w:rsidRPr="00CF7001">
        <w:rPr>
          <w:bCs/>
          <w:i/>
          <w:iCs/>
          <w:sz w:val="22"/>
          <w:szCs w:val="22"/>
        </w:rPr>
        <w:t>Zollinger-Ellison</w:t>
      </w:r>
      <w:r w:rsidRPr="00CF7001">
        <w:rPr>
          <w:bCs/>
          <w:sz w:val="22"/>
          <w:szCs w:val="22"/>
        </w:rPr>
        <w:t xml:space="preserve"> sindrom i druga stanja patološke hipersekrecije.</w:t>
      </w:r>
    </w:p>
    <w:p w14:paraId="73E73474" w14:textId="77777777" w:rsidR="00D51A83" w:rsidRPr="00CF7001" w:rsidRDefault="00D51A83" w:rsidP="003D18E9">
      <w:pPr>
        <w:tabs>
          <w:tab w:val="left" w:pos="540"/>
          <w:tab w:val="left" w:pos="569"/>
        </w:tabs>
        <w:jc w:val="both"/>
        <w:rPr>
          <w:bCs/>
          <w:sz w:val="22"/>
          <w:szCs w:val="22"/>
        </w:rPr>
      </w:pPr>
    </w:p>
    <w:p w14:paraId="71AADC57" w14:textId="77777777" w:rsidR="00411B4B" w:rsidRPr="00CF7001" w:rsidRDefault="00411B4B" w:rsidP="003D18E9">
      <w:pPr>
        <w:tabs>
          <w:tab w:val="left" w:pos="540"/>
          <w:tab w:val="left" w:pos="569"/>
        </w:tabs>
        <w:jc w:val="both"/>
        <w:rPr>
          <w:b/>
          <w:bCs/>
          <w:sz w:val="22"/>
          <w:szCs w:val="22"/>
        </w:rPr>
      </w:pPr>
      <w:r w:rsidRPr="00CF7001">
        <w:rPr>
          <w:b/>
          <w:bCs/>
          <w:sz w:val="22"/>
          <w:szCs w:val="22"/>
        </w:rPr>
        <w:t xml:space="preserve">4.2. </w:t>
      </w:r>
      <w:r w:rsidR="00480FB1" w:rsidRPr="00CF7001">
        <w:rPr>
          <w:b/>
          <w:bCs/>
          <w:sz w:val="22"/>
          <w:szCs w:val="22"/>
        </w:rPr>
        <w:tab/>
      </w:r>
      <w:r w:rsidRPr="00CF7001">
        <w:rPr>
          <w:b/>
          <w:bCs/>
          <w:sz w:val="22"/>
          <w:szCs w:val="22"/>
        </w:rPr>
        <w:t>Doziranje i način primjene</w:t>
      </w:r>
    </w:p>
    <w:p w14:paraId="71AADC58" w14:textId="735F8DFE" w:rsidR="0072020E" w:rsidRPr="00CF7001" w:rsidRDefault="0072020E" w:rsidP="003D18E9">
      <w:pPr>
        <w:tabs>
          <w:tab w:val="left" w:pos="540"/>
          <w:tab w:val="left" w:pos="569"/>
        </w:tabs>
        <w:jc w:val="both"/>
        <w:rPr>
          <w:bCs/>
          <w:sz w:val="22"/>
          <w:szCs w:val="22"/>
        </w:rPr>
      </w:pPr>
    </w:p>
    <w:p w14:paraId="61C736F0" w14:textId="77777777" w:rsidR="00AA288B" w:rsidRPr="00CF7001" w:rsidRDefault="00AA288B" w:rsidP="003D18E9">
      <w:pPr>
        <w:tabs>
          <w:tab w:val="left" w:pos="540"/>
          <w:tab w:val="left" w:pos="569"/>
        </w:tabs>
        <w:jc w:val="both"/>
        <w:rPr>
          <w:bCs/>
          <w:i/>
          <w:iCs/>
          <w:sz w:val="22"/>
          <w:szCs w:val="22"/>
          <w:u w:val="single"/>
        </w:rPr>
      </w:pPr>
      <w:r w:rsidRPr="00CF7001">
        <w:rPr>
          <w:bCs/>
          <w:i/>
          <w:iCs/>
          <w:sz w:val="22"/>
          <w:szCs w:val="22"/>
          <w:u w:val="single"/>
        </w:rPr>
        <w:t>Preporučeno doziranje</w:t>
      </w:r>
    </w:p>
    <w:p w14:paraId="32937A91" w14:textId="77777777" w:rsidR="00AA288B" w:rsidRPr="00CF7001" w:rsidRDefault="00AA288B" w:rsidP="003D18E9">
      <w:pPr>
        <w:tabs>
          <w:tab w:val="left" w:pos="540"/>
          <w:tab w:val="left" w:pos="569"/>
        </w:tabs>
        <w:jc w:val="both"/>
        <w:rPr>
          <w:bCs/>
          <w:sz w:val="22"/>
          <w:szCs w:val="22"/>
        </w:rPr>
      </w:pPr>
    </w:p>
    <w:p w14:paraId="5ED1DD4C" w14:textId="77777777" w:rsidR="00AA288B" w:rsidRPr="00CF7001" w:rsidRDefault="00AA288B" w:rsidP="003D18E9">
      <w:pPr>
        <w:tabs>
          <w:tab w:val="left" w:pos="540"/>
          <w:tab w:val="left" w:pos="569"/>
        </w:tabs>
        <w:jc w:val="both"/>
        <w:rPr>
          <w:bCs/>
          <w:i/>
          <w:iCs/>
          <w:sz w:val="22"/>
          <w:szCs w:val="22"/>
        </w:rPr>
      </w:pPr>
      <w:r w:rsidRPr="00CF7001">
        <w:rPr>
          <w:bCs/>
          <w:i/>
          <w:iCs/>
          <w:sz w:val="22"/>
          <w:szCs w:val="22"/>
        </w:rPr>
        <w:t>Odrasli i adolescenti uzrasta od 12 godina i stariji:</w:t>
      </w:r>
    </w:p>
    <w:p w14:paraId="34239788" w14:textId="77777777" w:rsidR="00AA288B" w:rsidRPr="00CF7001" w:rsidRDefault="00AA288B" w:rsidP="003D18E9">
      <w:pPr>
        <w:tabs>
          <w:tab w:val="left" w:pos="540"/>
          <w:tab w:val="left" w:pos="569"/>
        </w:tabs>
        <w:jc w:val="both"/>
        <w:rPr>
          <w:bCs/>
          <w:sz w:val="22"/>
          <w:szCs w:val="22"/>
        </w:rPr>
      </w:pPr>
    </w:p>
    <w:p w14:paraId="54791DF6" w14:textId="77777777" w:rsidR="00AA288B" w:rsidRPr="00CF7001" w:rsidRDefault="00AA288B" w:rsidP="003D18E9">
      <w:pPr>
        <w:tabs>
          <w:tab w:val="left" w:pos="540"/>
          <w:tab w:val="left" w:pos="569"/>
        </w:tabs>
        <w:jc w:val="both"/>
        <w:rPr>
          <w:bCs/>
          <w:sz w:val="22"/>
          <w:szCs w:val="22"/>
          <w:u w:val="single"/>
        </w:rPr>
      </w:pPr>
      <w:r w:rsidRPr="00CF7001">
        <w:rPr>
          <w:bCs/>
          <w:sz w:val="22"/>
          <w:szCs w:val="22"/>
          <w:u w:val="single"/>
        </w:rPr>
        <w:t>Refluksni ezofagitis</w:t>
      </w:r>
    </w:p>
    <w:p w14:paraId="02D3B698" w14:textId="3A85F700" w:rsidR="000A40FB" w:rsidRDefault="00AA288B" w:rsidP="00CF7001">
      <w:pPr>
        <w:tabs>
          <w:tab w:val="left" w:pos="540"/>
          <w:tab w:val="left" w:pos="569"/>
        </w:tabs>
        <w:jc w:val="both"/>
        <w:rPr>
          <w:bCs/>
          <w:sz w:val="22"/>
          <w:szCs w:val="22"/>
        </w:rPr>
      </w:pPr>
      <w:r w:rsidRPr="00CF7001">
        <w:rPr>
          <w:bCs/>
          <w:sz w:val="22"/>
          <w:szCs w:val="22"/>
        </w:rPr>
        <w:t xml:space="preserve">Jedna gastrorezistentna tableta lijeka </w:t>
      </w:r>
      <w:r w:rsidR="00545764" w:rsidRPr="00CF7001">
        <w:rPr>
          <w:bCs/>
          <w:sz w:val="22"/>
          <w:szCs w:val="22"/>
        </w:rPr>
        <w:t>Pulcet</w:t>
      </w:r>
      <w:r w:rsidRPr="00CF7001">
        <w:rPr>
          <w:bCs/>
          <w:sz w:val="22"/>
          <w:szCs w:val="22"/>
        </w:rPr>
        <w:t xml:space="preserve"> 40 mg dnevno.</w:t>
      </w:r>
    </w:p>
    <w:p w14:paraId="19C58E1F" w14:textId="33168AB3" w:rsidR="00410D25" w:rsidRPr="00CF7001" w:rsidRDefault="00410D25" w:rsidP="00CF7001">
      <w:pPr>
        <w:tabs>
          <w:tab w:val="left" w:pos="540"/>
          <w:tab w:val="left" w:pos="569"/>
        </w:tabs>
        <w:jc w:val="both"/>
        <w:rPr>
          <w:bCs/>
          <w:sz w:val="22"/>
          <w:szCs w:val="22"/>
        </w:rPr>
      </w:pPr>
      <w:r w:rsidRPr="00CF7001">
        <w:rPr>
          <w:bCs/>
          <w:sz w:val="22"/>
          <w:szCs w:val="22"/>
        </w:rPr>
        <w:t>U pojedinačnim slučajevima, doza može biti udvostručena (do 2 tablete na dan), posebno kada izostane odgovor na drugu terapiju. Period od 4 nedjelje je najčešće dovoljan za liječenje refluksnog ezofagitisa. Ako ovo nije dovoljno, izliječenje se obično postiže u naredne 4 nedjelje.</w:t>
      </w:r>
    </w:p>
    <w:p w14:paraId="4AEA0045" w14:textId="77777777" w:rsidR="00410D25" w:rsidRPr="00CF7001" w:rsidRDefault="00410D25">
      <w:pPr>
        <w:tabs>
          <w:tab w:val="left" w:pos="540"/>
          <w:tab w:val="left" w:pos="569"/>
        </w:tabs>
        <w:jc w:val="both"/>
        <w:rPr>
          <w:bCs/>
          <w:sz w:val="22"/>
          <w:szCs w:val="22"/>
        </w:rPr>
      </w:pPr>
    </w:p>
    <w:p w14:paraId="0E193C13" w14:textId="77777777" w:rsidR="00410D25" w:rsidRPr="00CF7001" w:rsidRDefault="00410D25">
      <w:pPr>
        <w:tabs>
          <w:tab w:val="left" w:pos="540"/>
          <w:tab w:val="left" w:pos="569"/>
        </w:tabs>
        <w:jc w:val="both"/>
        <w:rPr>
          <w:bCs/>
          <w:sz w:val="22"/>
          <w:szCs w:val="22"/>
        </w:rPr>
      </w:pPr>
      <w:r w:rsidRPr="00CF7001">
        <w:rPr>
          <w:bCs/>
          <w:sz w:val="22"/>
          <w:szCs w:val="22"/>
        </w:rPr>
        <w:t>Odrasli</w:t>
      </w:r>
    </w:p>
    <w:p w14:paraId="792252AE" w14:textId="77777777" w:rsidR="00410D25" w:rsidRPr="00CF7001" w:rsidRDefault="00410D25">
      <w:pPr>
        <w:tabs>
          <w:tab w:val="left" w:pos="540"/>
          <w:tab w:val="left" w:pos="569"/>
        </w:tabs>
        <w:jc w:val="both"/>
        <w:rPr>
          <w:bCs/>
          <w:sz w:val="22"/>
          <w:szCs w:val="22"/>
          <w:u w:val="single"/>
        </w:rPr>
      </w:pPr>
      <w:r w:rsidRPr="00CF7001">
        <w:rPr>
          <w:bCs/>
          <w:sz w:val="22"/>
          <w:szCs w:val="22"/>
          <w:u w:val="single"/>
        </w:rPr>
        <w:t xml:space="preserve">Eradikacija </w:t>
      </w:r>
      <w:r w:rsidRPr="00CF7001">
        <w:rPr>
          <w:bCs/>
          <w:i/>
          <w:iCs/>
          <w:sz w:val="22"/>
          <w:szCs w:val="22"/>
          <w:u w:val="single"/>
        </w:rPr>
        <w:t>H. pylori</w:t>
      </w:r>
      <w:r w:rsidRPr="00CF7001">
        <w:rPr>
          <w:bCs/>
          <w:sz w:val="22"/>
          <w:szCs w:val="22"/>
          <w:u w:val="single"/>
        </w:rPr>
        <w:t xml:space="preserve"> u kombinaciji sa dva odgovarajuća antibiotika</w:t>
      </w:r>
    </w:p>
    <w:p w14:paraId="34CADCBD" w14:textId="77777777" w:rsidR="00410D25" w:rsidRPr="00CF7001" w:rsidRDefault="00410D25">
      <w:pPr>
        <w:tabs>
          <w:tab w:val="left" w:pos="540"/>
          <w:tab w:val="left" w:pos="569"/>
        </w:tabs>
        <w:jc w:val="both"/>
        <w:rPr>
          <w:bCs/>
          <w:sz w:val="22"/>
          <w:szCs w:val="22"/>
        </w:rPr>
      </w:pPr>
      <w:r w:rsidRPr="00CF7001">
        <w:rPr>
          <w:bCs/>
          <w:sz w:val="22"/>
          <w:szCs w:val="22"/>
        </w:rPr>
        <w:t xml:space="preserve">U slučajevima duodenalnog ili želudačnog ulkusa i sa potvrđenom infekcijom </w:t>
      </w:r>
      <w:r w:rsidRPr="00CF7001">
        <w:rPr>
          <w:bCs/>
          <w:i/>
          <w:iCs/>
          <w:sz w:val="22"/>
          <w:szCs w:val="22"/>
        </w:rPr>
        <w:t>Helicobacter pylori</w:t>
      </w:r>
      <w:r w:rsidRPr="00CF7001">
        <w:rPr>
          <w:bCs/>
          <w:sz w:val="22"/>
          <w:szCs w:val="22"/>
        </w:rPr>
        <w:t>, eradikaciju treba postići kombinovanom terapijom.</w:t>
      </w:r>
    </w:p>
    <w:p w14:paraId="65831E7E" w14:textId="77777777" w:rsidR="00410D25" w:rsidRPr="00CF7001" w:rsidRDefault="00410D25">
      <w:pPr>
        <w:tabs>
          <w:tab w:val="left" w:pos="540"/>
          <w:tab w:val="left" w:pos="569"/>
        </w:tabs>
        <w:jc w:val="both"/>
        <w:rPr>
          <w:bCs/>
          <w:sz w:val="22"/>
          <w:szCs w:val="22"/>
        </w:rPr>
      </w:pPr>
      <w:r w:rsidRPr="00CF7001">
        <w:rPr>
          <w:bCs/>
          <w:sz w:val="22"/>
          <w:szCs w:val="22"/>
        </w:rPr>
        <w:t>Treba uzeti u obzir nacionalne preporuke i vodiče dobre kliničke prakse u vezi sa rezistencijom bakterije i odgovarajućom primjenom i propisivanjem antibiotika.</w:t>
      </w:r>
    </w:p>
    <w:p w14:paraId="7235ADD3" w14:textId="77777777" w:rsidR="00410D25" w:rsidRPr="00CF7001" w:rsidRDefault="00410D25">
      <w:pPr>
        <w:tabs>
          <w:tab w:val="left" w:pos="540"/>
          <w:tab w:val="left" w:pos="569"/>
        </w:tabs>
        <w:jc w:val="both"/>
        <w:rPr>
          <w:bCs/>
          <w:sz w:val="22"/>
          <w:szCs w:val="22"/>
        </w:rPr>
      </w:pPr>
    </w:p>
    <w:p w14:paraId="105A60A1" w14:textId="77777777" w:rsidR="00410D25" w:rsidRPr="00CF7001" w:rsidRDefault="00410D25">
      <w:pPr>
        <w:tabs>
          <w:tab w:val="left" w:pos="540"/>
          <w:tab w:val="left" w:pos="569"/>
        </w:tabs>
        <w:jc w:val="both"/>
        <w:rPr>
          <w:bCs/>
          <w:sz w:val="22"/>
          <w:szCs w:val="22"/>
        </w:rPr>
      </w:pPr>
      <w:r w:rsidRPr="00CF7001">
        <w:rPr>
          <w:bCs/>
          <w:sz w:val="22"/>
          <w:szCs w:val="22"/>
        </w:rPr>
        <w:t xml:space="preserve">Za eradikaciju </w:t>
      </w:r>
      <w:r w:rsidRPr="00CF7001">
        <w:rPr>
          <w:bCs/>
          <w:i/>
          <w:iCs/>
          <w:sz w:val="22"/>
          <w:szCs w:val="22"/>
        </w:rPr>
        <w:t>Helicobacter pylori</w:t>
      </w:r>
      <w:r w:rsidRPr="00CF7001">
        <w:rPr>
          <w:bCs/>
          <w:sz w:val="22"/>
          <w:szCs w:val="22"/>
        </w:rPr>
        <w:t>, zavisno od rezistencije, preporučuju se sljedeće kombinacije:</w:t>
      </w:r>
    </w:p>
    <w:p w14:paraId="7639C665" w14:textId="77777777" w:rsidR="00410D25" w:rsidRPr="00CF7001" w:rsidRDefault="00410D25" w:rsidP="003D18E9">
      <w:pPr>
        <w:tabs>
          <w:tab w:val="left" w:pos="540"/>
          <w:tab w:val="left" w:pos="569"/>
        </w:tabs>
        <w:jc w:val="both"/>
        <w:rPr>
          <w:bCs/>
          <w:sz w:val="22"/>
          <w:szCs w:val="22"/>
        </w:rPr>
      </w:pPr>
    </w:p>
    <w:p w14:paraId="217CFC97" w14:textId="6A9A4CF3" w:rsidR="00410D25" w:rsidRPr="00CF7001" w:rsidRDefault="00410D25" w:rsidP="003D18E9">
      <w:pPr>
        <w:tabs>
          <w:tab w:val="left" w:pos="540"/>
          <w:tab w:val="left" w:pos="569"/>
        </w:tabs>
        <w:jc w:val="both"/>
        <w:rPr>
          <w:bCs/>
          <w:sz w:val="22"/>
          <w:szCs w:val="22"/>
        </w:rPr>
      </w:pPr>
      <w:r w:rsidRPr="00CF7001">
        <w:rPr>
          <w:bCs/>
          <w:sz w:val="22"/>
          <w:szCs w:val="22"/>
        </w:rPr>
        <w:lastRenderedPageBreak/>
        <w:t xml:space="preserve">a) 2 x 1 </w:t>
      </w:r>
      <w:r w:rsidR="00545764" w:rsidRPr="00CF7001">
        <w:rPr>
          <w:bCs/>
          <w:sz w:val="22"/>
          <w:szCs w:val="22"/>
        </w:rPr>
        <w:t>Pulcet</w:t>
      </w:r>
      <w:r w:rsidRPr="00CF7001">
        <w:rPr>
          <w:bCs/>
          <w:sz w:val="22"/>
          <w:szCs w:val="22"/>
        </w:rPr>
        <w:t xml:space="preserve"> 40 mg gastrorezistentna tableta na dan</w:t>
      </w:r>
    </w:p>
    <w:p w14:paraId="52F2F5E9" w14:textId="77777777" w:rsidR="00410D25" w:rsidRPr="00CF7001" w:rsidRDefault="00410D25" w:rsidP="003D18E9">
      <w:pPr>
        <w:tabs>
          <w:tab w:val="left" w:pos="540"/>
          <w:tab w:val="left" w:pos="569"/>
        </w:tabs>
        <w:jc w:val="both"/>
        <w:rPr>
          <w:bCs/>
          <w:sz w:val="22"/>
          <w:szCs w:val="22"/>
        </w:rPr>
      </w:pPr>
      <w:r w:rsidRPr="00CF7001">
        <w:rPr>
          <w:bCs/>
          <w:sz w:val="22"/>
          <w:szCs w:val="22"/>
        </w:rPr>
        <w:t>+ 2 x 1000 mg amoksicilina na dan</w:t>
      </w:r>
    </w:p>
    <w:p w14:paraId="4DD0C94E" w14:textId="77777777" w:rsidR="00410D25" w:rsidRPr="00CF7001" w:rsidRDefault="00410D25" w:rsidP="003D18E9">
      <w:pPr>
        <w:tabs>
          <w:tab w:val="left" w:pos="540"/>
          <w:tab w:val="left" w:pos="569"/>
        </w:tabs>
        <w:jc w:val="both"/>
        <w:rPr>
          <w:bCs/>
          <w:sz w:val="22"/>
          <w:szCs w:val="22"/>
        </w:rPr>
      </w:pPr>
      <w:r w:rsidRPr="00CF7001">
        <w:rPr>
          <w:bCs/>
          <w:sz w:val="22"/>
          <w:szCs w:val="22"/>
        </w:rPr>
        <w:t>+ 2 x 500 mg klaritromicina na dan</w:t>
      </w:r>
    </w:p>
    <w:p w14:paraId="5DC7911F" w14:textId="77777777" w:rsidR="00410D25" w:rsidRPr="00CF7001" w:rsidRDefault="00410D25" w:rsidP="003D18E9">
      <w:pPr>
        <w:tabs>
          <w:tab w:val="left" w:pos="540"/>
          <w:tab w:val="left" w:pos="569"/>
        </w:tabs>
        <w:jc w:val="both"/>
        <w:rPr>
          <w:bCs/>
          <w:sz w:val="22"/>
          <w:szCs w:val="22"/>
        </w:rPr>
      </w:pPr>
    </w:p>
    <w:p w14:paraId="4C173FA8" w14:textId="1E9E2192" w:rsidR="00410D25" w:rsidRPr="00CF7001" w:rsidRDefault="00410D25" w:rsidP="003D18E9">
      <w:pPr>
        <w:tabs>
          <w:tab w:val="left" w:pos="540"/>
          <w:tab w:val="left" w:pos="569"/>
        </w:tabs>
        <w:jc w:val="both"/>
        <w:rPr>
          <w:bCs/>
          <w:sz w:val="22"/>
          <w:szCs w:val="22"/>
        </w:rPr>
      </w:pPr>
      <w:r w:rsidRPr="00CF7001">
        <w:rPr>
          <w:bCs/>
          <w:sz w:val="22"/>
          <w:szCs w:val="22"/>
        </w:rPr>
        <w:t xml:space="preserve">b) 2 x 1 </w:t>
      </w:r>
      <w:r w:rsidR="00545764" w:rsidRPr="00CF7001">
        <w:rPr>
          <w:bCs/>
          <w:sz w:val="22"/>
          <w:szCs w:val="22"/>
        </w:rPr>
        <w:t>Pulcet</w:t>
      </w:r>
      <w:r w:rsidRPr="00CF7001">
        <w:rPr>
          <w:bCs/>
          <w:sz w:val="22"/>
          <w:szCs w:val="22"/>
        </w:rPr>
        <w:t xml:space="preserve"> 40 mg gastrorezistentna tableta na dan</w:t>
      </w:r>
    </w:p>
    <w:p w14:paraId="32F1F15D" w14:textId="77777777" w:rsidR="00410D25" w:rsidRPr="00CF7001" w:rsidRDefault="00410D25" w:rsidP="003D18E9">
      <w:pPr>
        <w:tabs>
          <w:tab w:val="left" w:pos="540"/>
          <w:tab w:val="left" w:pos="569"/>
        </w:tabs>
        <w:jc w:val="both"/>
        <w:rPr>
          <w:bCs/>
          <w:sz w:val="22"/>
          <w:szCs w:val="22"/>
        </w:rPr>
      </w:pPr>
      <w:r w:rsidRPr="00CF7001">
        <w:rPr>
          <w:bCs/>
          <w:sz w:val="22"/>
          <w:szCs w:val="22"/>
        </w:rPr>
        <w:t>+ 2 x 400-500 mg metronidazola na dan (ili 500 mg tinidazola)</w:t>
      </w:r>
    </w:p>
    <w:p w14:paraId="06C554C1" w14:textId="77777777" w:rsidR="00410D25" w:rsidRPr="00CF7001" w:rsidRDefault="00410D25" w:rsidP="003D18E9">
      <w:pPr>
        <w:tabs>
          <w:tab w:val="left" w:pos="540"/>
          <w:tab w:val="left" w:pos="569"/>
        </w:tabs>
        <w:jc w:val="both"/>
        <w:rPr>
          <w:bCs/>
          <w:sz w:val="22"/>
          <w:szCs w:val="22"/>
        </w:rPr>
      </w:pPr>
      <w:r w:rsidRPr="00CF7001">
        <w:rPr>
          <w:bCs/>
          <w:sz w:val="22"/>
          <w:szCs w:val="22"/>
        </w:rPr>
        <w:t>+ 2 x 250-500 mg klaritromicina na dan</w:t>
      </w:r>
    </w:p>
    <w:p w14:paraId="5B512D07" w14:textId="77777777" w:rsidR="00410D25" w:rsidRPr="00CF7001" w:rsidRDefault="00410D25" w:rsidP="003D18E9">
      <w:pPr>
        <w:tabs>
          <w:tab w:val="left" w:pos="540"/>
          <w:tab w:val="left" w:pos="569"/>
        </w:tabs>
        <w:jc w:val="both"/>
        <w:rPr>
          <w:bCs/>
          <w:sz w:val="22"/>
          <w:szCs w:val="22"/>
        </w:rPr>
      </w:pPr>
    </w:p>
    <w:p w14:paraId="5439593B" w14:textId="033563B6" w:rsidR="00410D25" w:rsidRPr="00CF7001" w:rsidRDefault="00410D25" w:rsidP="003D18E9">
      <w:pPr>
        <w:tabs>
          <w:tab w:val="left" w:pos="540"/>
          <w:tab w:val="left" w:pos="569"/>
        </w:tabs>
        <w:jc w:val="both"/>
        <w:rPr>
          <w:bCs/>
          <w:sz w:val="22"/>
          <w:szCs w:val="22"/>
        </w:rPr>
      </w:pPr>
      <w:r w:rsidRPr="00CF7001">
        <w:rPr>
          <w:bCs/>
          <w:sz w:val="22"/>
          <w:szCs w:val="22"/>
        </w:rPr>
        <w:t xml:space="preserve">c) 2 x 1 </w:t>
      </w:r>
      <w:r w:rsidR="00545764" w:rsidRPr="00CF7001">
        <w:rPr>
          <w:bCs/>
          <w:sz w:val="22"/>
          <w:szCs w:val="22"/>
        </w:rPr>
        <w:t>Pulcet</w:t>
      </w:r>
      <w:r w:rsidRPr="00CF7001">
        <w:rPr>
          <w:bCs/>
          <w:sz w:val="22"/>
          <w:szCs w:val="22"/>
        </w:rPr>
        <w:t xml:space="preserve"> 40 mg gastrorezistentna tableta na dan</w:t>
      </w:r>
    </w:p>
    <w:p w14:paraId="372117A8" w14:textId="77777777" w:rsidR="00410D25" w:rsidRPr="00CF7001" w:rsidRDefault="00410D25" w:rsidP="003D18E9">
      <w:pPr>
        <w:tabs>
          <w:tab w:val="left" w:pos="540"/>
          <w:tab w:val="left" w:pos="569"/>
        </w:tabs>
        <w:jc w:val="both"/>
        <w:rPr>
          <w:bCs/>
          <w:sz w:val="22"/>
          <w:szCs w:val="22"/>
        </w:rPr>
      </w:pPr>
      <w:r w:rsidRPr="00CF7001">
        <w:rPr>
          <w:bCs/>
          <w:sz w:val="22"/>
          <w:szCs w:val="22"/>
        </w:rPr>
        <w:t>+ 2 x 1000 mg amoksicilina na dan</w:t>
      </w:r>
    </w:p>
    <w:p w14:paraId="0B955F1A" w14:textId="77777777" w:rsidR="00410D25" w:rsidRPr="00CF7001" w:rsidRDefault="00410D25" w:rsidP="003D18E9">
      <w:pPr>
        <w:tabs>
          <w:tab w:val="left" w:pos="540"/>
          <w:tab w:val="left" w:pos="569"/>
        </w:tabs>
        <w:jc w:val="both"/>
        <w:rPr>
          <w:bCs/>
          <w:sz w:val="22"/>
          <w:szCs w:val="22"/>
        </w:rPr>
      </w:pPr>
      <w:r w:rsidRPr="00CF7001">
        <w:rPr>
          <w:bCs/>
          <w:sz w:val="22"/>
          <w:szCs w:val="22"/>
        </w:rPr>
        <w:t>+ 2 x 400-500 mg metronidazola na dan (ili 500 mg tinidazola)</w:t>
      </w:r>
    </w:p>
    <w:p w14:paraId="7C6E1E77" w14:textId="77777777" w:rsidR="00410D25" w:rsidRPr="00CF7001" w:rsidRDefault="00410D25" w:rsidP="003D18E9">
      <w:pPr>
        <w:tabs>
          <w:tab w:val="left" w:pos="540"/>
          <w:tab w:val="left" w:pos="569"/>
        </w:tabs>
        <w:jc w:val="both"/>
        <w:rPr>
          <w:bCs/>
          <w:sz w:val="22"/>
          <w:szCs w:val="22"/>
        </w:rPr>
      </w:pPr>
    </w:p>
    <w:p w14:paraId="2793BA03" w14:textId="3389C9EE" w:rsidR="00410D25" w:rsidRPr="00CF7001" w:rsidRDefault="00410D25" w:rsidP="00CF7001">
      <w:pPr>
        <w:tabs>
          <w:tab w:val="left" w:pos="540"/>
          <w:tab w:val="left" w:pos="569"/>
        </w:tabs>
        <w:jc w:val="both"/>
        <w:rPr>
          <w:bCs/>
          <w:sz w:val="22"/>
          <w:szCs w:val="22"/>
        </w:rPr>
      </w:pPr>
      <w:r w:rsidRPr="00CF7001">
        <w:rPr>
          <w:bCs/>
          <w:sz w:val="22"/>
          <w:szCs w:val="22"/>
        </w:rPr>
        <w:t xml:space="preserve">U kombinovanoj terapiji za eradikaciju </w:t>
      </w:r>
      <w:r w:rsidRPr="00CF7001">
        <w:rPr>
          <w:bCs/>
          <w:i/>
          <w:iCs/>
          <w:sz w:val="22"/>
          <w:szCs w:val="22"/>
        </w:rPr>
        <w:t>Helicobacter pylori</w:t>
      </w:r>
      <w:r w:rsidRPr="00CF7001">
        <w:rPr>
          <w:bCs/>
          <w:sz w:val="22"/>
          <w:szCs w:val="22"/>
        </w:rPr>
        <w:t xml:space="preserve"> infekcije, drugu tabletu lijeka </w:t>
      </w:r>
      <w:r w:rsidR="00545764" w:rsidRPr="00CF7001">
        <w:rPr>
          <w:bCs/>
          <w:sz w:val="22"/>
          <w:szCs w:val="22"/>
        </w:rPr>
        <w:t>Pulcet</w:t>
      </w:r>
      <w:r w:rsidRPr="00CF7001">
        <w:rPr>
          <w:bCs/>
          <w:sz w:val="22"/>
          <w:szCs w:val="22"/>
        </w:rPr>
        <w:t xml:space="preserve"> bi trebalo uzeti 1 h prije večernjeg obroka. Kombinovana terapija se upotrebljava 7 dana, a može se produžiti upotreba za još 7 dana, do ukupno dvije nedjelje trajanja terapije.</w:t>
      </w:r>
    </w:p>
    <w:p w14:paraId="6953C573" w14:textId="77777777" w:rsidR="00410D25" w:rsidRPr="00CF7001" w:rsidRDefault="00410D25">
      <w:pPr>
        <w:tabs>
          <w:tab w:val="left" w:pos="540"/>
          <w:tab w:val="left" w:pos="569"/>
        </w:tabs>
        <w:jc w:val="both"/>
        <w:rPr>
          <w:bCs/>
          <w:sz w:val="22"/>
          <w:szCs w:val="22"/>
        </w:rPr>
      </w:pPr>
      <w:r w:rsidRPr="00CF7001">
        <w:rPr>
          <w:bCs/>
          <w:sz w:val="22"/>
          <w:szCs w:val="22"/>
        </w:rPr>
        <w:t>Ako je, da bi se postiglo izliječenje ulkusa, indikovana dalja terapija pantoprazolom, treba pratiti preporuke koje se odnose na doziranje kod duodenalnog i gastričnog ulkusa.</w:t>
      </w:r>
    </w:p>
    <w:p w14:paraId="4DCACE1A" w14:textId="77777777" w:rsidR="00410D25" w:rsidRPr="00CF7001" w:rsidRDefault="00410D25">
      <w:pPr>
        <w:tabs>
          <w:tab w:val="left" w:pos="540"/>
          <w:tab w:val="left" w:pos="569"/>
        </w:tabs>
        <w:jc w:val="both"/>
        <w:rPr>
          <w:bCs/>
          <w:sz w:val="22"/>
          <w:szCs w:val="22"/>
        </w:rPr>
      </w:pPr>
    </w:p>
    <w:p w14:paraId="7851A8EA" w14:textId="77777777" w:rsidR="00410D25" w:rsidRPr="00CF7001" w:rsidRDefault="00410D25">
      <w:pPr>
        <w:tabs>
          <w:tab w:val="left" w:pos="540"/>
          <w:tab w:val="left" w:pos="569"/>
        </w:tabs>
        <w:jc w:val="both"/>
        <w:rPr>
          <w:bCs/>
          <w:sz w:val="22"/>
          <w:szCs w:val="22"/>
        </w:rPr>
      </w:pPr>
      <w:r w:rsidRPr="00CF7001">
        <w:rPr>
          <w:bCs/>
          <w:sz w:val="22"/>
          <w:szCs w:val="22"/>
        </w:rPr>
        <w:t xml:space="preserve">Ako kombinovana terapija ne može da se primijeni, npr. ako su analize pacijenta negativne na prisustvo H. pylori, potrebno je pratiti sljedeće preporuke za doziranje koje se odnose na monoterapiju pantoprazolom: </w:t>
      </w:r>
    </w:p>
    <w:p w14:paraId="6FCA014E" w14:textId="77777777" w:rsidR="00410D25" w:rsidRPr="00CF7001" w:rsidRDefault="00410D25" w:rsidP="003D18E9">
      <w:pPr>
        <w:tabs>
          <w:tab w:val="left" w:pos="540"/>
          <w:tab w:val="left" w:pos="569"/>
        </w:tabs>
        <w:jc w:val="both"/>
        <w:rPr>
          <w:bCs/>
          <w:sz w:val="22"/>
          <w:szCs w:val="22"/>
        </w:rPr>
      </w:pPr>
    </w:p>
    <w:p w14:paraId="33A1078C" w14:textId="77777777" w:rsidR="00410D25" w:rsidRPr="00CF7001" w:rsidRDefault="00410D25" w:rsidP="003D18E9">
      <w:pPr>
        <w:tabs>
          <w:tab w:val="left" w:pos="540"/>
          <w:tab w:val="left" w:pos="569"/>
        </w:tabs>
        <w:jc w:val="both"/>
        <w:rPr>
          <w:bCs/>
          <w:sz w:val="22"/>
          <w:szCs w:val="22"/>
          <w:u w:val="single"/>
        </w:rPr>
      </w:pPr>
      <w:r w:rsidRPr="00CF7001">
        <w:rPr>
          <w:bCs/>
          <w:sz w:val="22"/>
          <w:szCs w:val="22"/>
          <w:u w:val="single"/>
        </w:rPr>
        <w:t>Terapija ulkusa želuca</w:t>
      </w:r>
    </w:p>
    <w:p w14:paraId="43AB433A" w14:textId="6AF268B8" w:rsidR="00410D25" w:rsidRPr="00CF7001" w:rsidRDefault="00410D25" w:rsidP="00CF7001">
      <w:pPr>
        <w:tabs>
          <w:tab w:val="left" w:pos="540"/>
          <w:tab w:val="left" w:pos="569"/>
        </w:tabs>
        <w:jc w:val="both"/>
        <w:rPr>
          <w:bCs/>
          <w:sz w:val="22"/>
          <w:szCs w:val="22"/>
        </w:rPr>
      </w:pPr>
      <w:r w:rsidRPr="00CF7001">
        <w:rPr>
          <w:bCs/>
          <w:sz w:val="22"/>
          <w:szCs w:val="22"/>
        </w:rPr>
        <w:t xml:space="preserve">Jedna gastrorezistentna tableta lijeka </w:t>
      </w:r>
      <w:r w:rsidR="00545764" w:rsidRPr="00CF7001">
        <w:rPr>
          <w:bCs/>
          <w:sz w:val="22"/>
          <w:szCs w:val="22"/>
        </w:rPr>
        <w:t>Pulcet</w:t>
      </w:r>
      <w:r w:rsidRPr="00CF7001">
        <w:rPr>
          <w:bCs/>
          <w:sz w:val="22"/>
          <w:szCs w:val="22"/>
        </w:rPr>
        <w:t xml:space="preserve"> 40 mg na dan. U pojedinačnim slučajevima, doza se može udvostručiti (povećanje doze na 2 gastrorezistentne tablete lijeka </w:t>
      </w:r>
      <w:r w:rsidR="00545764" w:rsidRPr="00CF7001">
        <w:rPr>
          <w:bCs/>
          <w:sz w:val="22"/>
          <w:szCs w:val="22"/>
        </w:rPr>
        <w:t>Pulcet</w:t>
      </w:r>
      <w:r w:rsidRPr="00CF7001">
        <w:rPr>
          <w:bCs/>
          <w:sz w:val="22"/>
          <w:szCs w:val="22"/>
        </w:rPr>
        <w:t xml:space="preserve"> 40 mg na dan) posebno kada ne postoji odgovor na drugu terapiju. U većini slučajeva, terapija ulkusa želuca obično traje 4 nedjelje. Ako ovakva terapija nije dovoljna, izliječenje se obično postiže u toku naredne 4 nedjelje.</w:t>
      </w:r>
    </w:p>
    <w:p w14:paraId="1C3ED8D8" w14:textId="77777777" w:rsidR="00410D25" w:rsidRPr="00CF7001" w:rsidRDefault="00410D25" w:rsidP="003D18E9">
      <w:pPr>
        <w:tabs>
          <w:tab w:val="left" w:pos="540"/>
          <w:tab w:val="left" w:pos="569"/>
        </w:tabs>
        <w:jc w:val="both"/>
        <w:rPr>
          <w:bCs/>
          <w:sz w:val="22"/>
          <w:szCs w:val="22"/>
        </w:rPr>
      </w:pPr>
    </w:p>
    <w:p w14:paraId="3211A8F7" w14:textId="77777777" w:rsidR="00410D25" w:rsidRPr="00CF7001" w:rsidRDefault="00410D25" w:rsidP="003D18E9">
      <w:pPr>
        <w:tabs>
          <w:tab w:val="left" w:pos="540"/>
          <w:tab w:val="left" w:pos="569"/>
        </w:tabs>
        <w:jc w:val="both"/>
        <w:rPr>
          <w:bCs/>
          <w:sz w:val="22"/>
          <w:szCs w:val="22"/>
          <w:u w:val="single"/>
        </w:rPr>
      </w:pPr>
      <w:r w:rsidRPr="00CF7001">
        <w:rPr>
          <w:bCs/>
          <w:sz w:val="22"/>
          <w:szCs w:val="22"/>
          <w:u w:val="single"/>
        </w:rPr>
        <w:t>Terapija ulkusa duodenuma</w:t>
      </w:r>
    </w:p>
    <w:p w14:paraId="6A8BE50B" w14:textId="1B2CEA5B" w:rsidR="00410D25" w:rsidRPr="00CF7001" w:rsidRDefault="00410D25" w:rsidP="00CF7001">
      <w:pPr>
        <w:tabs>
          <w:tab w:val="left" w:pos="540"/>
          <w:tab w:val="left" w:pos="569"/>
        </w:tabs>
        <w:jc w:val="both"/>
        <w:rPr>
          <w:bCs/>
          <w:sz w:val="22"/>
          <w:szCs w:val="22"/>
        </w:rPr>
      </w:pPr>
      <w:r w:rsidRPr="00CF7001">
        <w:rPr>
          <w:bCs/>
          <w:sz w:val="22"/>
          <w:szCs w:val="22"/>
        </w:rPr>
        <w:t xml:space="preserve">Jedna gastrorezistentna tableta lijeka </w:t>
      </w:r>
      <w:r w:rsidR="00545764" w:rsidRPr="00CF7001">
        <w:rPr>
          <w:bCs/>
          <w:sz w:val="22"/>
          <w:szCs w:val="22"/>
        </w:rPr>
        <w:t>Pulcet</w:t>
      </w:r>
      <w:r w:rsidRPr="00CF7001">
        <w:rPr>
          <w:bCs/>
          <w:sz w:val="22"/>
          <w:szCs w:val="22"/>
        </w:rPr>
        <w:t xml:space="preserve"> 40 mg na dan. U pojedinačnim slučajevima, doza se može udvostručiti (povećanje doze na 2 gastrorezistentne tablete lijeka </w:t>
      </w:r>
      <w:r w:rsidR="00545764" w:rsidRPr="00CF7001">
        <w:rPr>
          <w:bCs/>
          <w:sz w:val="22"/>
          <w:szCs w:val="22"/>
        </w:rPr>
        <w:t>Pulcet</w:t>
      </w:r>
      <w:r w:rsidRPr="00CF7001">
        <w:rPr>
          <w:bCs/>
          <w:sz w:val="22"/>
          <w:szCs w:val="22"/>
        </w:rPr>
        <w:t xml:space="preserve"> 40 mg na dan), posebno kada ne postoji odgovor na drugu terapiju. U većini slučajeva, za terapiju duodenalnog ulkusa je neophodna dvonedjeljna terapija. Ako ovo nije dovoljno, izliječenje će se u većini slučajeva postići u toku naredne dvije nedjelje.</w:t>
      </w:r>
    </w:p>
    <w:p w14:paraId="13DEC49F" w14:textId="77777777" w:rsidR="00410D25" w:rsidRPr="00CF7001" w:rsidRDefault="00410D25" w:rsidP="003D18E9">
      <w:pPr>
        <w:tabs>
          <w:tab w:val="left" w:pos="540"/>
          <w:tab w:val="left" w:pos="569"/>
        </w:tabs>
        <w:jc w:val="both"/>
        <w:rPr>
          <w:bCs/>
          <w:sz w:val="22"/>
          <w:szCs w:val="22"/>
        </w:rPr>
      </w:pPr>
    </w:p>
    <w:p w14:paraId="6429B145" w14:textId="77777777" w:rsidR="00410D25" w:rsidRPr="00CF7001" w:rsidRDefault="00410D25" w:rsidP="003D18E9">
      <w:pPr>
        <w:tabs>
          <w:tab w:val="left" w:pos="540"/>
          <w:tab w:val="left" w:pos="569"/>
        </w:tabs>
        <w:jc w:val="both"/>
        <w:rPr>
          <w:bCs/>
          <w:sz w:val="22"/>
          <w:szCs w:val="22"/>
          <w:u w:val="single"/>
        </w:rPr>
      </w:pPr>
      <w:r w:rsidRPr="00CF7001">
        <w:rPr>
          <w:bCs/>
          <w:i/>
          <w:iCs/>
          <w:sz w:val="22"/>
          <w:szCs w:val="22"/>
          <w:u w:val="single"/>
        </w:rPr>
        <w:t>Zollinger-Ellison</w:t>
      </w:r>
      <w:r w:rsidRPr="00CF7001">
        <w:rPr>
          <w:bCs/>
          <w:sz w:val="22"/>
          <w:szCs w:val="22"/>
          <w:u w:val="single"/>
        </w:rPr>
        <w:t xml:space="preserve"> sindrom i druga stanja patološke hipersekrecije</w:t>
      </w:r>
    </w:p>
    <w:p w14:paraId="2E829609" w14:textId="760B5CEF" w:rsidR="00410D25" w:rsidRPr="00CF7001" w:rsidRDefault="00410D25" w:rsidP="00CF7001">
      <w:pPr>
        <w:tabs>
          <w:tab w:val="left" w:pos="540"/>
          <w:tab w:val="left" w:pos="569"/>
        </w:tabs>
        <w:jc w:val="both"/>
        <w:rPr>
          <w:bCs/>
          <w:sz w:val="22"/>
          <w:szCs w:val="22"/>
        </w:rPr>
      </w:pPr>
      <w:r w:rsidRPr="00CF7001">
        <w:rPr>
          <w:bCs/>
          <w:sz w:val="22"/>
          <w:szCs w:val="22"/>
        </w:rPr>
        <w:t xml:space="preserve">Za dugotrajno liječenje Zollinger-Ellison sindroma i drugih patoloških stanja hipersekrecije, pacijenti treba da započnu liječenje sa 80 mg na dan (2 gastrorezistentne tablete lijeka </w:t>
      </w:r>
      <w:r w:rsidR="00545764" w:rsidRPr="00CF7001">
        <w:rPr>
          <w:bCs/>
          <w:sz w:val="22"/>
          <w:szCs w:val="22"/>
        </w:rPr>
        <w:t>Pulcet</w:t>
      </w:r>
      <w:r w:rsidRPr="00CF7001">
        <w:rPr>
          <w:bCs/>
          <w:sz w:val="22"/>
          <w:szCs w:val="22"/>
        </w:rPr>
        <w:t xml:space="preserve"> 40 mg). Zatim, doza se može individualno titrirati u zavisnosti od sekrecije želudačne kiseline.</w:t>
      </w:r>
    </w:p>
    <w:p w14:paraId="62C2954F" w14:textId="77777777" w:rsidR="00410D25" w:rsidRPr="00CF7001" w:rsidRDefault="00410D25">
      <w:pPr>
        <w:tabs>
          <w:tab w:val="left" w:pos="540"/>
          <w:tab w:val="left" w:pos="569"/>
        </w:tabs>
        <w:jc w:val="both"/>
        <w:rPr>
          <w:bCs/>
          <w:sz w:val="22"/>
          <w:szCs w:val="22"/>
        </w:rPr>
      </w:pPr>
      <w:r w:rsidRPr="00CF7001">
        <w:rPr>
          <w:bCs/>
          <w:sz w:val="22"/>
          <w:szCs w:val="22"/>
        </w:rPr>
        <w:t>Kod primjene doza većih od 80 mg dnevno, doza se mora podijeliti i uzimati dva puta dnevno. Moguće je i privremeno povećanje dnevne doze pantoprazola iznad 160 mg, ali je ne treba primjenjivati duže nego što je potrebno da bi se postigla adekvatna kontrola sekrecije želudačne kiseline.</w:t>
      </w:r>
    </w:p>
    <w:p w14:paraId="5DE6E0D2" w14:textId="77777777" w:rsidR="00410D25" w:rsidRPr="00CF7001" w:rsidRDefault="00410D25">
      <w:pPr>
        <w:tabs>
          <w:tab w:val="left" w:pos="540"/>
          <w:tab w:val="left" w:pos="569"/>
        </w:tabs>
        <w:jc w:val="both"/>
        <w:rPr>
          <w:bCs/>
          <w:sz w:val="22"/>
          <w:szCs w:val="22"/>
        </w:rPr>
      </w:pPr>
    </w:p>
    <w:p w14:paraId="7D4BD26B" w14:textId="77777777" w:rsidR="00410D25" w:rsidRPr="00CF7001" w:rsidRDefault="00410D25">
      <w:pPr>
        <w:tabs>
          <w:tab w:val="left" w:pos="540"/>
          <w:tab w:val="left" w:pos="569"/>
        </w:tabs>
        <w:jc w:val="both"/>
        <w:rPr>
          <w:bCs/>
          <w:sz w:val="22"/>
          <w:szCs w:val="22"/>
        </w:rPr>
      </w:pPr>
      <w:r w:rsidRPr="00CF7001">
        <w:rPr>
          <w:bCs/>
          <w:sz w:val="22"/>
          <w:szCs w:val="22"/>
        </w:rPr>
        <w:t>Nema ograničenja dužine trajanja terapije Zollinger-Ellison-ovog sindroma i ostalih oboljenja praćenih patološkom hipersekrecijom želudačne kiseline; terapiju treba primjenjivati onoliko dugo koliko to klinički pokazatelji zahtijevaju.</w:t>
      </w:r>
    </w:p>
    <w:p w14:paraId="60D455EB" w14:textId="77777777" w:rsidR="00410D25" w:rsidRPr="00CF7001" w:rsidRDefault="00410D25" w:rsidP="003D18E9">
      <w:pPr>
        <w:tabs>
          <w:tab w:val="left" w:pos="540"/>
          <w:tab w:val="left" w:pos="569"/>
        </w:tabs>
        <w:jc w:val="both"/>
        <w:rPr>
          <w:bCs/>
          <w:sz w:val="22"/>
          <w:szCs w:val="22"/>
        </w:rPr>
      </w:pPr>
    </w:p>
    <w:p w14:paraId="4CF10CBC" w14:textId="77777777" w:rsidR="00410D25" w:rsidRPr="00CF7001" w:rsidRDefault="00410D25" w:rsidP="003D18E9">
      <w:pPr>
        <w:tabs>
          <w:tab w:val="left" w:pos="540"/>
          <w:tab w:val="left" w:pos="569"/>
        </w:tabs>
        <w:jc w:val="both"/>
        <w:rPr>
          <w:bCs/>
          <w:i/>
          <w:iCs/>
          <w:sz w:val="22"/>
          <w:szCs w:val="22"/>
          <w:u w:val="single"/>
        </w:rPr>
      </w:pPr>
      <w:r w:rsidRPr="00CF7001">
        <w:rPr>
          <w:bCs/>
          <w:i/>
          <w:iCs/>
          <w:sz w:val="22"/>
          <w:szCs w:val="22"/>
          <w:u w:val="single"/>
        </w:rPr>
        <w:t>Posebne grupe pacijenata</w:t>
      </w:r>
    </w:p>
    <w:p w14:paraId="56826582" w14:textId="77777777" w:rsidR="00410D25" w:rsidRPr="00CF7001" w:rsidRDefault="00410D25" w:rsidP="003D18E9">
      <w:pPr>
        <w:tabs>
          <w:tab w:val="left" w:pos="540"/>
          <w:tab w:val="left" w:pos="569"/>
        </w:tabs>
        <w:jc w:val="both"/>
        <w:rPr>
          <w:bCs/>
          <w:sz w:val="22"/>
          <w:szCs w:val="22"/>
        </w:rPr>
      </w:pPr>
    </w:p>
    <w:p w14:paraId="637D0491" w14:textId="77777777" w:rsidR="00410D25" w:rsidRPr="00CF7001" w:rsidRDefault="00410D25" w:rsidP="003D18E9">
      <w:pPr>
        <w:tabs>
          <w:tab w:val="left" w:pos="540"/>
          <w:tab w:val="left" w:pos="569"/>
        </w:tabs>
        <w:jc w:val="both"/>
        <w:rPr>
          <w:bCs/>
          <w:i/>
          <w:iCs/>
          <w:sz w:val="22"/>
          <w:szCs w:val="22"/>
        </w:rPr>
      </w:pPr>
      <w:r w:rsidRPr="00CF7001">
        <w:rPr>
          <w:bCs/>
          <w:i/>
          <w:iCs/>
          <w:sz w:val="22"/>
          <w:szCs w:val="22"/>
        </w:rPr>
        <w:t>Pacijenti sa oštećenjem funkcije jetre</w:t>
      </w:r>
    </w:p>
    <w:p w14:paraId="4E250E6F" w14:textId="40617F09" w:rsidR="00410D25" w:rsidRPr="00CF7001" w:rsidRDefault="00410D25" w:rsidP="00CF7001">
      <w:pPr>
        <w:tabs>
          <w:tab w:val="left" w:pos="540"/>
          <w:tab w:val="left" w:pos="569"/>
        </w:tabs>
        <w:jc w:val="both"/>
        <w:rPr>
          <w:bCs/>
          <w:sz w:val="22"/>
          <w:szCs w:val="22"/>
        </w:rPr>
      </w:pPr>
      <w:r w:rsidRPr="00CF7001">
        <w:rPr>
          <w:bCs/>
          <w:sz w:val="22"/>
          <w:szCs w:val="22"/>
        </w:rPr>
        <w:t xml:space="preserve">Kod pacijenata sa teškim oštećenjem jetre, ne smije se premašiti dnevna doza od 20 mg pantoprazola. S obzirom na to da trenutno nema dostupnih podataka o efikasnosti i bezbjednosti primjene pantoprazola u kombinovanoj terapiji kod pacijenata sa umjerenom i teškom disfunkcijom jetre, ovaj lijek se ne smije primjenjivati u kombinovanoj terapiji za eradikaciju H. pylori kod ovih pacijenata (vidjeti </w:t>
      </w:r>
      <w:r w:rsidR="00426B42">
        <w:rPr>
          <w:bCs/>
          <w:sz w:val="22"/>
          <w:szCs w:val="22"/>
        </w:rPr>
        <w:t>dio</w:t>
      </w:r>
      <w:r w:rsidR="00426B42" w:rsidRPr="00CF7001">
        <w:rPr>
          <w:bCs/>
          <w:sz w:val="22"/>
          <w:szCs w:val="22"/>
        </w:rPr>
        <w:t xml:space="preserve"> </w:t>
      </w:r>
      <w:r w:rsidRPr="00CF7001">
        <w:rPr>
          <w:bCs/>
          <w:sz w:val="22"/>
          <w:szCs w:val="22"/>
        </w:rPr>
        <w:t>4.4).</w:t>
      </w:r>
    </w:p>
    <w:p w14:paraId="7EA79768" w14:textId="77777777" w:rsidR="00410D25" w:rsidRPr="00CF7001" w:rsidRDefault="00410D25" w:rsidP="003D18E9">
      <w:pPr>
        <w:tabs>
          <w:tab w:val="left" w:pos="540"/>
          <w:tab w:val="left" w:pos="569"/>
        </w:tabs>
        <w:jc w:val="both"/>
        <w:rPr>
          <w:bCs/>
          <w:sz w:val="22"/>
          <w:szCs w:val="22"/>
        </w:rPr>
      </w:pPr>
    </w:p>
    <w:p w14:paraId="7E685DE0" w14:textId="2C9A477A" w:rsidR="00410D25" w:rsidRPr="00CF7001" w:rsidRDefault="002271B9" w:rsidP="003D18E9">
      <w:pPr>
        <w:tabs>
          <w:tab w:val="left" w:pos="540"/>
          <w:tab w:val="left" w:pos="569"/>
        </w:tabs>
        <w:jc w:val="both"/>
        <w:rPr>
          <w:bCs/>
          <w:i/>
          <w:iCs/>
          <w:sz w:val="22"/>
          <w:szCs w:val="22"/>
        </w:rPr>
      </w:pPr>
      <w:r w:rsidRPr="00CF7001">
        <w:rPr>
          <w:bCs/>
          <w:i/>
          <w:iCs/>
          <w:sz w:val="22"/>
          <w:szCs w:val="22"/>
        </w:rPr>
        <w:t xml:space="preserve">  </w:t>
      </w:r>
      <w:r w:rsidR="0078631E" w:rsidRPr="00CF7001">
        <w:rPr>
          <w:bCs/>
          <w:i/>
          <w:iCs/>
          <w:sz w:val="22"/>
          <w:szCs w:val="22"/>
        </w:rPr>
        <w:t xml:space="preserve">  </w:t>
      </w:r>
    </w:p>
    <w:p w14:paraId="04E64633" w14:textId="77535368" w:rsidR="00410D25" w:rsidRPr="00CF7001" w:rsidRDefault="00410D25" w:rsidP="00CF7001">
      <w:pPr>
        <w:tabs>
          <w:tab w:val="left" w:pos="540"/>
          <w:tab w:val="left" w:pos="569"/>
        </w:tabs>
        <w:jc w:val="both"/>
        <w:rPr>
          <w:bCs/>
          <w:sz w:val="22"/>
          <w:szCs w:val="22"/>
        </w:rPr>
      </w:pPr>
      <w:r w:rsidRPr="00CF7001">
        <w:rPr>
          <w:bCs/>
          <w:sz w:val="22"/>
          <w:szCs w:val="22"/>
        </w:rPr>
        <w:lastRenderedPageBreak/>
        <w:t xml:space="preserve">Kod pacijenata sa oštećenom funkcijom bubrega nije potrebno prilagođavanje doze. S obzirom na to da trenutno nema dostupnih podataka o efikasnosti i bezbjednosti primjene pantoprazola u kombinovanoj terapiji kod pacijenata sa oštećenjem funkcije bubrega, ovaj lijek se ne smije primjenjivati u kombinovanoj terapiji za eradikaciju H. pylori kod ovih pacijenata (vidjeti </w:t>
      </w:r>
      <w:r w:rsidR="00426B42">
        <w:rPr>
          <w:bCs/>
          <w:sz w:val="22"/>
          <w:szCs w:val="22"/>
        </w:rPr>
        <w:t>dio</w:t>
      </w:r>
      <w:r w:rsidR="00426B42" w:rsidRPr="00CF7001">
        <w:rPr>
          <w:bCs/>
          <w:sz w:val="22"/>
          <w:szCs w:val="22"/>
        </w:rPr>
        <w:t xml:space="preserve"> </w:t>
      </w:r>
      <w:r w:rsidRPr="00CF7001">
        <w:rPr>
          <w:bCs/>
          <w:sz w:val="22"/>
          <w:szCs w:val="22"/>
        </w:rPr>
        <w:t>5.2).</w:t>
      </w:r>
    </w:p>
    <w:p w14:paraId="111FD4B1" w14:textId="77777777" w:rsidR="00410D25" w:rsidRPr="00CF7001" w:rsidRDefault="00410D25" w:rsidP="003D18E9">
      <w:pPr>
        <w:tabs>
          <w:tab w:val="left" w:pos="540"/>
          <w:tab w:val="left" w:pos="569"/>
        </w:tabs>
        <w:jc w:val="both"/>
        <w:rPr>
          <w:bCs/>
          <w:sz w:val="22"/>
          <w:szCs w:val="22"/>
        </w:rPr>
      </w:pPr>
    </w:p>
    <w:p w14:paraId="0D2F4CB1" w14:textId="77777777" w:rsidR="00410D25" w:rsidRPr="00CF7001" w:rsidRDefault="00410D25" w:rsidP="003D18E9">
      <w:pPr>
        <w:tabs>
          <w:tab w:val="left" w:pos="540"/>
          <w:tab w:val="left" w:pos="569"/>
        </w:tabs>
        <w:jc w:val="both"/>
        <w:rPr>
          <w:bCs/>
          <w:i/>
          <w:iCs/>
          <w:sz w:val="22"/>
          <w:szCs w:val="22"/>
        </w:rPr>
      </w:pPr>
      <w:r w:rsidRPr="00CF7001">
        <w:rPr>
          <w:bCs/>
          <w:i/>
          <w:iCs/>
          <w:sz w:val="22"/>
          <w:szCs w:val="22"/>
        </w:rPr>
        <w:t>Stariji pacijenti</w:t>
      </w:r>
    </w:p>
    <w:p w14:paraId="6A9DD33A" w14:textId="52B3C680" w:rsidR="00410D25" w:rsidRPr="00CF7001" w:rsidRDefault="00410D25" w:rsidP="003D18E9">
      <w:pPr>
        <w:tabs>
          <w:tab w:val="left" w:pos="540"/>
          <w:tab w:val="left" w:pos="569"/>
        </w:tabs>
        <w:jc w:val="both"/>
        <w:rPr>
          <w:bCs/>
          <w:sz w:val="22"/>
          <w:szCs w:val="22"/>
        </w:rPr>
      </w:pPr>
      <w:r w:rsidRPr="00CF7001">
        <w:rPr>
          <w:bCs/>
          <w:sz w:val="22"/>
          <w:szCs w:val="22"/>
        </w:rPr>
        <w:t xml:space="preserve">Kod starijih pacijenata nije potrebno prilagođavanje doze (vidjeti </w:t>
      </w:r>
      <w:r w:rsidR="00426B42">
        <w:rPr>
          <w:bCs/>
          <w:sz w:val="22"/>
          <w:szCs w:val="22"/>
        </w:rPr>
        <w:t>dio</w:t>
      </w:r>
      <w:r w:rsidR="00426B42" w:rsidRPr="00CF7001">
        <w:rPr>
          <w:bCs/>
          <w:sz w:val="22"/>
          <w:szCs w:val="22"/>
        </w:rPr>
        <w:t xml:space="preserve"> </w:t>
      </w:r>
      <w:r w:rsidRPr="00CF7001">
        <w:rPr>
          <w:bCs/>
          <w:sz w:val="22"/>
          <w:szCs w:val="22"/>
        </w:rPr>
        <w:t xml:space="preserve">5.2). </w:t>
      </w:r>
    </w:p>
    <w:p w14:paraId="43BD495D" w14:textId="77777777" w:rsidR="00410D25" w:rsidRPr="00CF7001" w:rsidRDefault="00410D25" w:rsidP="003D18E9">
      <w:pPr>
        <w:tabs>
          <w:tab w:val="left" w:pos="540"/>
          <w:tab w:val="left" w:pos="569"/>
        </w:tabs>
        <w:jc w:val="both"/>
        <w:rPr>
          <w:bCs/>
          <w:sz w:val="22"/>
          <w:szCs w:val="22"/>
        </w:rPr>
      </w:pPr>
    </w:p>
    <w:p w14:paraId="4FB440D6" w14:textId="77777777" w:rsidR="00410D25" w:rsidRPr="00CF7001" w:rsidRDefault="00410D25" w:rsidP="003D18E9">
      <w:pPr>
        <w:tabs>
          <w:tab w:val="left" w:pos="540"/>
          <w:tab w:val="left" w:pos="569"/>
        </w:tabs>
        <w:jc w:val="both"/>
        <w:rPr>
          <w:bCs/>
          <w:i/>
          <w:iCs/>
          <w:sz w:val="22"/>
          <w:szCs w:val="22"/>
        </w:rPr>
      </w:pPr>
      <w:r w:rsidRPr="00CF7001">
        <w:rPr>
          <w:bCs/>
          <w:i/>
          <w:iCs/>
          <w:sz w:val="22"/>
          <w:szCs w:val="22"/>
        </w:rPr>
        <w:t>Pedijatrijska populacija</w:t>
      </w:r>
    </w:p>
    <w:p w14:paraId="51283998" w14:textId="55D2F0F1" w:rsidR="00410D25" w:rsidRPr="00CF7001" w:rsidRDefault="00410D25" w:rsidP="003D18E9">
      <w:pPr>
        <w:tabs>
          <w:tab w:val="left" w:pos="540"/>
          <w:tab w:val="left" w:pos="569"/>
        </w:tabs>
        <w:jc w:val="both"/>
        <w:rPr>
          <w:bCs/>
          <w:sz w:val="22"/>
          <w:szCs w:val="22"/>
        </w:rPr>
      </w:pPr>
      <w:r w:rsidRPr="00CF7001">
        <w:rPr>
          <w:bCs/>
          <w:sz w:val="22"/>
          <w:szCs w:val="22"/>
        </w:rPr>
        <w:t xml:space="preserve">Lijek </w:t>
      </w:r>
      <w:r w:rsidR="00545764" w:rsidRPr="00CF7001">
        <w:rPr>
          <w:bCs/>
          <w:sz w:val="22"/>
          <w:szCs w:val="22"/>
        </w:rPr>
        <w:t>Pulcet</w:t>
      </w:r>
      <w:r w:rsidRPr="00CF7001">
        <w:rPr>
          <w:bCs/>
          <w:sz w:val="22"/>
          <w:szCs w:val="22"/>
        </w:rPr>
        <w:t xml:space="preserve"> 40 mg gastrorezistentne tablete se ne preporučuju kod djece uzrasta mlađeg od 12 godina, usljed ograničenih podataka o bezbjednosti i efikasnosti lijeka (vidjeti </w:t>
      </w:r>
      <w:r w:rsidR="00426B42">
        <w:rPr>
          <w:bCs/>
          <w:sz w:val="22"/>
          <w:szCs w:val="22"/>
        </w:rPr>
        <w:t>dio</w:t>
      </w:r>
      <w:r w:rsidR="00426B42" w:rsidRPr="00CF7001">
        <w:rPr>
          <w:bCs/>
          <w:sz w:val="22"/>
          <w:szCs w:val="22"/>
        </w:rPr>
        <w:t xml:space="preserve"> </w:t>
      </w:r>
      <w:r w:rsidRPr="00CF7001">
        <w:rPr>
          <w:bCs/>
          <w:sz w:val="22"/>
          <w:szCs w:val="22"/>
        </w:rPr>
        <w:t>5.2).</w:t>
      </w:r>
    </w:p>
    <w:p w14:paraId="0F364C9F" w14:textId="77777777" w:rsidR="00410D25" w:rsidRPr="00CF7001" w:rsidRDefault="00410D25" w:rsidP="003D18E9">
      <w:pPr>
        <w:tabs>
          <w:tab w:val="left" w:pos="540"/>
          <w:tab w:val="left" w:pos="569"/>
        </w:tabs>
        <w:jc w:val="both"/>
        <w:rPr>
          <w:bCs/>
          <w:sz w:val="22"/>
          <w:szCs w:val="22"/>
        </w:rPr>
      </w:pPr>
    </w:p>
    <w:p w14:paraId="31261F6B" w14:textId="77777777" w:rsidR="00410D25" w:rsidRPr="00CF7001" w:rsidRDefault="00410D25" w:rsidP="003D18E9">
      <w:pPr>
        <w:tabs>
          <w:tab w:val="left" w:pos="540"/>
          <w:tab w:val="left" w:pos="569"/>
        </w:tabs>
        <w:jc w:val="both"/>
        <w:rPr>
          <w:bCs/>
          <w:sz w:val="22"/>
          <w:szCs w:val="22"/>
          <w:u w:val="single"/>
        </w:rPr>
      </w:pPr>
      <w:r w:rsidRPr="00CF7001">
        <w:rPr>
          <w:bCs/>
          <w:sz w:val="22"/>
          <w:szCs w:val="22"/>
          <w:u w:val="single"/>
        </w:rPr>
        <w:t>Način primjene:</w:t>
      </w:r>
    </w:p>
    <w:p w14:paraId="1E90136E" w14:textId="77777777" w:rsidR="00410D25" w:rsidRPr="00CF7001" w:rsidRDefault="00410D25" w:rsidP="003D18E9">
      <w:pPr>
        <w:tabs>
          <w:tab w:val="left" w:pos="540"/>
          <w:tab w:val="left" w:pos="569"/>
        </w:tabs>
        <w:jc w:val="both"/>
        <w:rPr>
          <w:bCs/>
          <w:sz w:val="22"/>
          <w:szCs w:val="22"/>
        </w:rPr>
      </w:pPr>
      <w:r w:rsidRPr="00CF7001">
        <w:rPr>
          <w:bCs/>
          <w:sz w:val="22"/>
          <w:szCs w:val="22"/>
        </w:rPr>
        <w:t>Oralna primjena.</w:t>
      </w:r>
    </w:p>
    <w:p w14:paraId="18462859" w14:textId="48D34AD8" w:rsidR="00410D25" w:rsidRPr="00CF7001" w:rsidRDefault="00410D25" w:rsidP="003D18E9">
      <w:pPr>
        <w:tabs>
          <w:tab w:val="left" w:pos="540"/>
          <w:tab w:val="left" w:pos="569"/>
        </w:tabs>
        <w:jc w:val="both"/>
        <w:rPr>
          <w:bCs/>
          <w:sz w:val="22"/>
          <w:szCs w:val="22"/>
        </w:rPr>
      </w:pPr>
      <w:r w:rsidRPr="00CF7001">
        <w:rPr>
          <w:bCs/>
          <w:sz w:val="22"/>
          <w:szCs w:val="22"/>
        </w:rPr>
        <w:t>Tablete ne treba lomiti ili žvakati, treba ih progutati cijele, sa malo vode, 1 sat prije obroka.</w:t>
      </w:r>
    </w:p>
    <w:p w14:paraId="6CEB130A" w14:textId="114646EB" w:rsidR="00093A96" w:rsidRPr="00CF7001" w:rsidRDefault="00093A96" w:rsidP="003D18E9">
      <w:pPr>
        <w:tabs>
          <w:tab w:val="left" w:pos="540"/>
          <w:tab w:val="left" w:pos="569"/>
        </w:tabs>
        <w:jc w:val="both"/>
        <w:rPr>
          <w:bCs/>
          <w:sz w:val="22"/>
          <w:szCs w:val="22"/>
        </w:rPr>
      </w:pPr>
    </w:p>
    <w:p w14:paraId="4271A5E0" w14:textId="77777777" w:rsidR="00093A96" w:rsidRPr="00CF7001" w:rsidRDefault="00093A96" w:rsidP="003D18E9">
      <w:pPr>
        <w:tabs>
          <w:tab w:val="left" w:pos="540"/>
          <w:tab w:val="left" w:pos="569"/>
        </w:tabs>
        <w:jc w:val="both"/>
        <w:rPr>
          <w:b/>
          <w:bCs/>
          <w:sz w:val="22"/>
          <w:szCs w:val="22"/>
        </w:rPr>
      </w:pPr>
      <w:r w:rsidRPr="00CF7001">
        <w:rPr>
          <w:b/>
          <w:bCs/>
          <w:sz w:val="22"/>
          <w:szCs w:val="22"/>
        </w:rPr>
        <w:t xml:space="preserve">4.3. </w:t>
      </w:r>
      <w:r w:rsidRPr="00CF7001">
        <w:rPr>
          <w:b/>
          <w:bCs/>
          <w:sz w:val="22"/>
          <w:szCs w:val="22"/>
        </w:rPr>
        <w:tab/>
        <w:t>Kontraindikacije</w:t>
      </w:r>
    </w:p>
    <w:p w14:paraId="501B6895" w14:textId="193B53AA" w:rsidR="00093A96" w:rsidRPr="00CF7001" w:rsidRDefault="00093A96" w:rsidP="003D18E9">
      <w:pPr>
        <w:tabs>
          <w:tab w:val="left" w:pos="540"/>
          <w:tab w:val="left" w:pos="569"/>
        </w:tabs>
        <w:jc w:val="both"/>
        <w:rPr>
          <w:bCs/>
          <w:sz w:val="22"/>
          <w:szCs w:val="22"/>
        </w:rPr>
      </w:pPr>
    </w:p>
    <w:p w14:paraId="140555BC" w14:textId="72716A0D" w:rsidR="008D04A7" w:rsidRPr="00CF7001" w:rsidRDefault="008D04A7" w:rsidP="00CF7001">
      <w:pPr>
        <w:tabs>
          <w:tab w:val="left" w:pos="540"/>
          <w:tab w:val="left" w:pos="569"/>
        </w:tabs>
        <w:jc w:val="both"/>
        <w:rPr>
          <w:bCs/>
          <w:sz w:val="22"/>
          <w:szCs w:val="22"/>
        </w:rPr>
      </w:pPr>
      <w:r w:rsidRPr="00CF7001">
        <w:rPr>
          <w:bCs/>
          <w:sz w:val="22"/>
          <w:szCs w:val="22"/>
        </w:rPr>
        <w:t xml:space="preserve">Preosjetljivost na aktivnu supstancu, na supstituisane benzimidazole ili na bilo koju od pomoćnih supstanci navedenih u </w:t>
      </w:r>
      <w:r w:rsidR="00426B42">
        <w:rPr>
          <w:bCs/>
          <w:sz w:val="22"/>
          <w:szCs w:val="22"/>
        </w:rPr>
        <w:t>dijelu</w:t>
      </w:r>
      <w:r w:rsidR="00426B42" w:rsidRPr="00CF7001">
        <w:rPr>
          <w:bCs/>
          <w:sz w:val="22"/>
          <w:szCs w:val="22"/>
        </w:rPr>
        <w:t xml:space="preserve"> </w:t>
      </w:r>
      <w:r w:rsidRPr="00CF7001">
        <w:rPr>
          <w:bCs/>
          <w:sz w:val="22"/>
          <w:szCs w:val="22"/>
        </w:rPr>
        <w:t>6.1.</w:t>
      </w:r>
    </w:p>
    <w:p w14:paraId="37848E12" w14:textId="77777777" w:rsidR="00410D25" w:rsidRPr="00CF7001" w:rsidRDefault="00410D25" w:rsidP="003D18E9">
      <w:pPr>
        <w:tabs>
          <w:tab w:val="left" w:pos="540"/>
          <w:tab w:val="left" w:pos="569"/>
        </w:tabs>
        <w:jc w:val="both"/>
        <w:rPr>
          <w:bCs/>
          <w:sz w:val="22"/>
          <w:szCs w:val="22"/>
        </w:rPr>
      </w:pPr>
    </w:p>
    <w:p w14:paraId="71AADC5F" w14:textId="77777777" w:rsidR="00411B4B" w:rsidRPr="00CF7001" w:rsidRDefault="00411B4B" w:rsidP="003D18E9">
      <w:pPr>
        <w:tabs>
          <w:tab w:val="left" w:pos="540"/>
          <w:tab w:val="left" w:pos="569"/>
        </w:tabs>
        <w:jc w:val="both"/>
        <w:rPr>
          <w:b/>
          <w:bCs/>
          <w:sz w:val="22"/>
          <w:szCs w:val="22"/>
        </w:rPr>
      </w:pPr>
      <w:r w:rsidRPr="00CF7001">
        <w:rPr>
          <w:b/>
          <w:bCs/>
          <w:sz w:val="22"/>
          <w:szCs w:val="22"/>
        </w:rPr>
        <w:t xml:space="preserve">4.4. </w:t>
      </w:r>
      <w:r w:rsidR="00480FB1" w:rsidRPr="00CF7001">
        <w:rPr>
          <w:b/>
          <w:bCs/>
          <w:sz w:val="22"/>
          <w:szCs w:val="22"/>
        </w:rPr>
        <w:tab/>
      </w:r>
      <w:r w:rsidRPr="00CF7001">
        <w:rPr>
          <w:b/>
          <w:bCs/>
          <w:sz w:val="22"/>
          <w:szCs w:val="22"/>
        </w:rPr>
        <w:t>Posebna upozorenja i mjere opreza pri upotrebi lijeka</w:t>
      </w:r>
    </w:p>
    <w:p w14:paraId="71AADC60" w14:textId="57E396EA" w:rsidR="0072020E" w:rsidRPr="00CF7001" w:rsidRDefault="0072020E" w:rsidP="003D18E9">
      <w:pPr>
        <w:tabs>
          <w:tab w:val="left" w:pos="540"/>
          <w:tab w:val="left" w:pos="569"/>
        </w:tabs>
        <w:jc w:val="both"/>
        <w:rPr>
          <w:bCs/>
          <w:sz w:val="22"/>
          <w:szCs w:val="22"/>
        </w:rPr>
      </w:pPr>
    </w:p>
    <w:p w14:paraId="5121651A" w14:textId="14C2680C" w:rsidR="00CA4521" w:rsidRPr="00CF7001" w:rsidRDefault="00CA4521" w:rsidP="003D18E9">
      <w:pPr>
        <w:tabs>
          <w:tab w:val="left" w:pos="540"/>
          <w:tab w:val="left" w:pos="569"/>
        </w:tabs>
        <w:jc w:val="both"/>
        <w:rPr>
          <w:bCs/>
          <w:i/>
          <w:iCs/>
          <w:sz w:val="22"/>
          <w:szCs w:val="22"/>
        </w:rPr>
      </w:pPr>
      <w:r w:rsidRPr="00CF7001">
        <w:rPr>
          <w:bCs/>
          <w:i/>
          <w:iCs/>
          <w:sz w:val="22"/>
          <w:szCs w:val="22"/>
        </w:rPr>
        <w:t>Oštećenje funkcije jetre</w:t>
      </w:r>
    </w:p>
    <w:p w14:paraId="499F4298" w14:textId="03FE74B4" w:rsidR="009F579E" w:rsidRPr="00CF7001" w:rsidRDefault="009F579E" w:rsidP="00CF7001">
      <w:pPr>
        <w:tabs>
          <w:tab w:val="left" w:pos="540"/>
          <w:tab w:val="left" w:pos="569"/>
        </w:tabs>
        <w:jc w:val="both"/>
        <w:rPr>
          <w:bCs/>
          <w:sz w:val="22"/>
          <w:szCs w:val="22"/>
        </w:rPr>
      </w:pPr>
      <w:r w:rsidRPr="00CF7001">
        <w:rPr>
          <w:bCs/>
          <w:sz w:val="22"/>
          <w:szCs w:val="22"/>
        </w:rPr>
        <w:t xml:space="preserve">Kod pacijenata sa teškim oštećenjem funkcije  jetre, potrebno je redovno pratiti vrijednosti enzima jetre u toku terapije pantoprazolom, posebno pri dugotrajnoj primjeni. U slučaju porasta nivoa enzima jetre, ovu terapiju treba prekinuti (vidjeti </w:t>
      </w:r>
      <w:r w:rsidR="00426B42">
        <w:rPr>
          <w:bCs/>
          <w:sz w:val="22"/>
          <w:szCs w:val="22"/>
        </w:rPr>
        <w:t>dio</w:t>
      </w:r>
      <w:r w:rsidR="00426B42" w:rsidRPr="00CF7001">
        <w:rPr>
          <w:bCs/>
          <w:sz w:val="22"/>
          <w:szCs w:val="22"/>
        </w:rPr>
        <w:t xml:space="preserve"> </w:t>
      </w:r>
      <w:r w:rsidRPr="00CF7001">
        <w:rPr>
          <w:bCs/>
          <w:sz w:val="22"/>
          <w:szCs w:val="22"/>
        </w:rPr>
        <w:t>4.2).</w:t>
      </w:r>
    </w:p>
    <w:p w14:paraId="7DCAA88B" w14:textId="77777777" w:rsidR="009F579E" w:rsidRPr="00CF7001" w:rsidRDefault="009F579E" w:rsidP="003D18E9">
      <w:pPr>
        <w:tabs>
          <w:tab w:val="left" w:pos="540"/>
          <w:tab w:val="left" w:pos="569"/>
        </w:tabs>
        <w:jc w:val="both"/>
        <w:rPr>
          <w:bCs/>
          <w:sz w:val="22"/>
          <w:szCs w:val="22"/>
        </w:rPr>
      </w:pPr>
    </w:p>
    <w:p w14:paraId="62B0C8D7" w14:textId="77777777" w:rsidR="009F579E" w:rsidRPr="00CF7001" w:rsidRDefault="009F579E" w:rsidP="003D18E9">
      <w:pPr>
        <w:tabs>
          <w:tab w:val="left" w:pos="540"/>
          <w:tab w:val="left" w:pos="569"/>
        </w:tabs>
        <w:jc w:val="both"/>
        <w:rPr>
          <w:bCs/>
          <w:i/>
          <w:iCs/>
          <w:sz w:val="22"/>
          <w:szCs w:val="22"/>
        </w:rPr>
      </w:pPr>
      <w:r w:rsidRPr="00CF7001">
        <w:rPr>
          <w:bCs/>
          <w:i/>
          <w:iCs/>
          <w:sz w:val="22"/>
          <w:szCs w:val="22"/>
        </w:rPr>
        <w:t>Kombinovana terapija</w:t>
      </w:r>
    </w:p>
    <w:p w14:paraId="3315D31F" w14:textId="77777777" w:rsidR="009F579E" w:rsidRPr="00CF7001" w:rsidRDefault="009F579E" w:rsidP="00CF7001">
      <w:pPr>
        <w:tabs>
          <w:tab w:val="left" w:pos="540"/>
          <w:tab w:val="left" w:pos="569"/>
        </w:tabs>
        <w:jc w:val="both"/>
        <w:rPr>
          <w:bCs/>
          <w:sz w:val="22"/>
          <w:szCs w:val="22"/>
        </w:rPr>
      </w:pPr>
      <w:r w:rsidRPr="00CF7001">
        <w:rPr>
          <w:bCs/>
          <w:sz w:val="22"/>
          <w:szCs w:val="22"/>
        </w:rPr>
        <w:t>U slučaju kombinovane terapije, moraju se pregledati Sažeci karakteristika lijeka za druge, istovremeno primjenjivane ljekove.</w:t>
      </w:r>
    </w:p>
    <w:p w14:paraId="67511F21" w14:textId="77777777" w:rsidR="009F579E" w:rsidRPr="00CF7001" w:rsidRDefault="009F579E">
      <w:pPr>
        <w:tabs>
          <w:tab w:val="left" w:pos="540"/>
          <w:tab w:val="left" w:pos="569"/>
        </w:tabs>
        <w:jc w:val="both"/>
        <w:rPr>
          <w:bCs/>
          <w:sz w:val="22"/>
          <w:szCs w:val="22"/>
        </w:rPr>
      </w:pPr>
    </w:p>
    <w:p w14:paraId="2E243125" w14:textId="77777777" w:rsidR="009F579E" w:rsidRPr="00CF7001" w:rsidRDefault="009F579E">
      <w:pPr>
        <w:tabs>
          <w:tab w:val="left" w:pos="540"/>
          <w:tab w:val="left" w:pos="569"/>
        </w:tabs>
        <w:jc w:val="both"/>
        <w:rPr>
          <w:bCs/>
          <w:i/>
          <w:iCs/>
          <w:sz w:val="22"/>
          <w:szCs w:val="22"/>
        </w:rPr>
      </w:pPr>
      <w:r w:rsidRPr="00CF7001">
        <w:rPr>
          <w:bCs/>
          <w:i/>
          <w:iCs/>
          <w:sz w:val="22"/>
          <w:szCs w:val="22"/>
        </w:rPr>
        <w:t>Gastrični malignitet</w:t>
      </w:r>
    </w:p>
    <w:p w14:paraId="3D7E3175" w14:textId="77777777" w:rsidR="009F579E" w:rsidRPr="00CF7001" w:rsidRDefault="009F579E">
      <w:pPr>
        <w:tabs>
          <w:tab w:val="left" w:pos="540"/>
          <w:tab w:val="left" w:pos="569"/>
        </w:tabs>
        <w:jc w:val="both"/>
        <w:rPr>
          <w:bCs/>
          <w:sz w:val="22"/>
          <w:szCs w:val="22"/>
        </w:rPr>
      </w:pPr>
      <w:r w:rsidRPr="00CF7001">
        <w:rPr>
          <w:bCs/>
          <w:sz w:val="22"/>
          <w:szCs w:val="22"/>
        </w:rPr>
        <w:t>Simptomatski odgovor na terapiju pantoprazolom može da maskira simptome gastričnog maligniteta i može da odloži postavljanje dijagnoze. U prisustvu bilo kojih simptoma upozorenja (npr. značajan, neželjeni gubitak tjelesne mase, ponavljano povraćanje, disfagija, hematemeza, anemija ili melena) i u slučaju sumnje na gastrični ulkus ili njegovog prisustva, potrebno je isključiti malignitet.</w:t>
      </w:r>
    </w:p>
    <w:p w14:paraId="2D3C2741" w14:textId="77777777" w:rsidR="009F579E" w:rsidRPr="00CF7001" w:rsidRDefault="009F579E">
      <w:pPr>
        <w:tabs>
          <w:tab w:val="left" w:pos="540"/>
          <w:tab w:val="left" w:pos="569"/>
        </w:tabs>
        <w:jc w:val="both"/>
        <w:rPr>
          <w:bCs/>
          <w:sz w:val="22"/>
          <w:szCs w:val="22"/>
        </w:rPr>
      </w:pPr>
      <w:r w:rsidRPr="00CF7001">
        <w:rPr>
          <w:bCs/>
          <w:sz w:val="22"/>
          <w:szCs w:val="22"/>
        </w:rPr>
        <w:t>Ako i pored odgovarajuće terapije simptomi i dalje postoje, potrebno je izvršiti dodatna ispitivanja.</w:t>
      </w:r>
    </w:p>
    <w:p w14:paraId="77BAA29B" w14:textId="77777777" w:rsidR="009F579E" w:rsidRPr="00CF7001" w:rsidRDefault="009F579E">
      <w:pPr>
        <w:tabs>
          <w:tab w:val="left" w:pos="540"/>
          <w:tab w:val="left" w:pos="569"/>
        </w:tabs>
        <w:jc w:val="both"/>
        <w:rPr>
          <w:bCs/>
          <w:sz w:val="22"/>
          <w:szCs w:val="22"/>
        </w:rPr>
      </w:pPr>
    </w:p>
    <w:p w14:paraId="4DFD04C7" w14:textId="77777777" w:rsidR="009F579E" w:rsidRPr="003D18E9" w:rsidRDefault="009F579E">
      <w:pPr>
        <w:tabs>
          <w:tab w:val="left" w:pos="540"/>
          <w:tab w:val="left" w:pos="569"/>
        </w:tabs>
        <w:jc w:val="both"/>
        <w:rPr>
          <w:bCs/>
          <w:i/>
          <w:sz w:val="22"/>
          <w:szCs w:val="22"/>
        </w:rPr>
      </w:pPr>
      <w:r w:rsidRPr="003D18E9">
        <w:rPr>
          <w:bCs/>
          <w:i/>
          <w:sz w:val="22"/>
          <w:szCs w:val="22"/>
        </w:rPr>
        <w:t>Istovremena primjena sa inhibitorima HIV proteaze</w:t>
      </w:r>
    </w:p>
    <w:p w14:paraId="7EAD127E" w14:textId="67F11648" w:rsidR="009F579E" w:rsidRPr="00CF7001" w:rsidRDefault="009F579E">
      <w:pPr>
        <w:tabs>
          <w:tab w:val="left" w:pos="540"/>
          <w:tab w:val="left" w:pos="569"/>
        </w:tabs>
        <w:jc w:val="both"/>
        <w:rPr>
          <w:bCs/>
          <w:sz w:val="22"/>
          <w:szCs w:val="22"/>
        </w:rPr>
      </w:pPr>
      <w:r w:rsidRPr="00CF7001">
        <w:rPr>
          <w:bCs/>
          <w:sz w:val="22"/>
          <w:szCs w:val="22"/>
        </w:rPr>
        <w:t xml:space="preserve">Ne preporučuje se istovremena primjena inhibitora protonske pumpe sa inhibitorima HIV proteaze, čija resporpcija zavisi od pH vrijednosti u želucu, kao što je atazanavir, jer može doći do značajnog smanjenja bioraspoloživosti ovih ljekova (vidjeti </w:t>
      </w:r>
      <w:r w:rsidR="00426B42">
        <w:rPr>
          <w:bCs/>
          <w:sz w:val="22"/>
          <w:szCs w:val="22"/>
        </w:rPr>
        <w:t>dio</w:t>
      </w:r>
      <w:r w:rsidR="00426B42" w:rsidRPr="00CF7001">
        <w:rPr>
          <w:bCs/>
          <w:sz w:val="22"/>
          <w:szCs w:val="22"/>
        </w:rPr>
        <w:t xml:space="preserve"> </w:t>
      </w:r>
      <w:r w:rsidRPr="00CF7001">
        <w:rPr>
          <w:bCs/>
          <w:sz w:val="22"/>
          <w:szCs w:val="22"/>
        </w:rPr>
        <w:t>4.5).</w:t>
      </w:r>
    </w:p>
    <w:p w14:paraId="50AB618F" w14:textId="77777777" w:rsidR="009F579E" w:rsidRPr="00CF7001" w:rsidRDefault="009F579E">
      <w:pPr>
        <w:tabs>
          <w:tab w:val="left" w:pos="540"/>
          <w:tab w:val="left" w:pos="569"/>
        </w:tabs>
        <w:jc w:val="both"/>
        <w:rPr>
          <w:bCs/>
          <w:sz w:val="22"/>
          <w:szCs w:val="22"/>
        </w:rPr>
      </w:pPr>
    </w:p>
    <w:p w14:paraId="59CA9978" w14:textId="77777777" w:rsidR="009F579E" w:rsidRPr="00CF7001" w:rsidRDefault="009F579E">
      <w:pPr>
        <w:tabs>
          <w:tab w:val="left" w:pos="540"/>
          <w:tab w:val="left" w:pos="569"/>
        </w:tabs>
        <w:jc w:val="both"/>
        <w:rPr>
          <w:bCs/>
          <w:i/>
          <w:iCs/>
          <w:sz w:val="22"/>
          <w:szCs w:val="22"/>
        </w:rPr>
      </w:pPr>
      <w:r w:rsidRPr="00CF7001">
        <w:rPr>
          <w:bCs/>
          <w:i/>
          <w:iCs/>
          <w:sz w:val="22"/>
          <w:szCs w:val="22"/>
        </w:rPr>
        <w:t>Uticaj na resorpciju vitamina B12</w:t>
      </w:r>
    </w:p>
    <w:p w14:paraId="4C6E675C" w14:textId="77777777" w:rsidR="009F579E" w:rsidRPr="00CF7001" w:rsidRDefault="009F579E">
      <w:pPr>
        <w:tabs>
          <w:tab w:val="left" w:pos="540"/>
          <w:tab w:val="left" w:pos="569"/>
        </w:tabs>
        <w:jc w:val="both"/>
        <w:rPr>
          <w:bCs/>
          <w:sz w:val="22"/>
          <w:szCs w:val="22"/>
        </w:rPr>
      </w:pPr>
      <w:r w:rsidRPr="00CF7001">
        <w:rPr>
          <w:bCs/>
          <w:sz w:val="22"/>
          <w:szCs w:val="22"/>
        </w:rPr>
        <w:t>Kod pacijenata sa Zollinger-Ellison-ovim sindromom i drugim patološkim hipersekretornim stanjima koja zahtijevaju dugotrajnu terapiju, pantoprazol (kao i drugi ljekovi koji blokiraju sekreciju želudačne kiseline) može smanjiti resorpciju vitamina B12 (cijankobalamin) usljed hipo- ili ahlorhidrije. Ovo treba imati u vidu kod pacijenata sa niskim rezervama ili faktorima rizika za smanjenu resorpciju vitamina B12, koji su na dugotrajnoj terapiji pantoprazolom, ili kada se kod njih primijete posljedični klinički simptomi smanjene resorpcije vitamina B12.</w:t>
      </w:r>
    </w:p>
    <w:p w14:paraId="42801B4C" w14:textId="77777777" w:rsidR="009F579E" w:rsidRPr="00CF7001" w:rsidRDefault="009F579E">
      <w:pPr>
        <w:tabs>
          <w:tab w:val="left" w:pos="540"/>
          <w:tab w:val="left" w:pos="569"/>
        </w:tabs>
        <w:jc w:val="both"/>
        <w:rPr>
          <w:bCs/>
          <w:sz w:val="22"/>
          <w:szCs w:val="22"/>
        </w:rPr>
      </w:pPr>
    </w:p>
    <w:p w14:paraId="47A41B82" w14:textId="77777777" w:rsidR="009F579E" w:rsidRPr="00CF7001" w:rsidRDefault="009F579E">
      <w:pPr>
        <w:tabs>
          <w:tab w:val="left" w:pos="540"/>
          <w:tab w:val="left" w:pos="569"/>
        </w:tabs>
        <w:jc w:val="both"/>
        <w:rPr>
          <w:bCs/>
          <w:i/>
          <w:iCs/>
          <w:sz w:val="22"/>
          <w:szCs w:val="22"/>
        </w:rPr>
      </w:pPr>
      <w:r w:rsidRPr="00CF7001">
        <w:rPr>
          <w:bCs/>
          <w:i/>
          <w:iCs/>
          <w:sz w:val="22"/>
          <w:szCs w:val="22"/>
        </w:rPr>
        <w:t>Dugotrajno liječenje</w:t>
      </w:r>
    </w:p>
    <w:p w14:paraId="7DC02F74" w14:textId="77777777" w:rsidR="009F579E" w:rsidRPr="00CF7001" w:rsidRDefault="009F579E">
      <w:pPr>
        <w:tabs>
          <w:tab w:val="left" w:pos="540"/>
          <w:tab w:val="left" w:pos="569"/>
        </w:tabs>
        <w:jc w:val="both"/>
        <w:rPr>
          <w:bCs/>
          <w:sz w:val="22"/>
          <w:szCs w:val="22"/>
        </w:rPr>
      </w:pPr>
      <w:r w:rsidRPr="00CF7001">
        <w:rPr>
          <w:bCs/>
          <w:sz w:val="22"/>
          <w:szCs w:val="22"/>
        </w:rPr>
        <w:t>Pacijenti na dugotrajnoj terapiji, posebno dužoj od jedne godine, treba da su pod redovnim nadzorom.</w:t>
      </w:r>
    </w:p>
    <w:p w14:paraId="5C375947" w14:textId="1529F250" w:rsidR="009F579E" w:rsidRPr="00CF7001" w:rsidRDefault="00187DB3" w:rsidP="003D18E9">
      <w:pPr>
        <w:rPr>
          <w:bCs/>
          <w:sz w:val="22"/>
          <w:szCs w:val="22"/>
        </w:rPr>
      </w:pPr>
      <w:r>
        <w:rPr>
          <w:bCs/>
          <w:sz w:val="22"/>
          <w:szCs w:val="22"/>
        </w:rPr>
        <w:br w:type="page"/>
      </w:r>
    </w:p>
    <w:p w14:paraId="23CF4AC1" w14:textId="77777777" w:rsidR="009F579E" w:rsidRPr="00CF7001" w:rsidRDefault="009F579E">
      <w:pPr>
        <w:tabs>
          <w:tab w:val="left" w:pos="540"/>
          <w:tab w:val="left" w:pos="569"/>
        </w:tabs>
        <w:jc w:val="both"/>
        <w:rPr>
          <w:bCs/>
          <w:i/>
          <w:iCs/>
          <w:sz w:val="22"/>
          <w:szCs w:val="22"/>
        </w:rPr>
      </w:pPr>
      <w:r w:rsidRPr="00CF7001">
        <w:rPr>
          <w:bCs/>
          <w:i/>
          <w:iCs/>
          <w:sz w:val="22"/>
          <w:szCs w:val="22"/>
        </w:rPr>
        <w:lastRenderedPageBreak/>
        <w:t>Gastrointestinalne infekcije uzrokovane bakterijama</w:t>
      </w:r>
    </w:p>
    <w:p w14:paraId="6273967E" w14:textId="77777777" w:rsidR="009F579E" w:rsidRPr="00CF7001" w:rsidRDefault="009F579E">
      <w:pPr>
        <w:tabs>
          <w:tab w:val="left" w:pos="540"/>
          <w:tab w:val="left" w:pos="569"/>
        </w:tabs>
        <w:jc w:val="both"/>
        <w:rPr>
          <w:bCs/>
          <w:sz w:val="22"/>
          <w:szCs w:val="22"/>
        </w:rPr>
      </w:pPr>
      <w:r w:rsidRPr="00CF7001">
        <w:rPr>
          <w:bCs/>
          <w:sz w:val="22"/>
          <w:szCs w:val="22"/>
        </w:rPr>
        <w:t>Terapija pantoprazolom može da dovede do nešto povećanog rizika od nastanka gastrointestinalnih infekcija izazvanih bakterijama kao što su Salmonella, Campylobacter ili C. difficile.</w:t>
      </w:r>
    </w:p>
    <w:p w14:paraId="07614B73" w14:textId="77777777" w:rsidR="009F579E" w:rsidRPr="00CF7001" w:rsidRDefault="009F579E">
      <w:pPr>
        <w:tabs>
          <w:tab w:val="left" w:pos="540"/>
          <w:tab w:val="left" w:pos="569"/>
        </w:tabs>
        <w:jc w:val="both"/>
        <w:rPr>
          <w:bCs/>
          <w:sz w:val="22"/>
          <w:szCs w:val="22"/>
        </w:rPr>
      </w:pPr>
    </w:p>
    <w:p w14:paraId="3A982EEE" w14:textId="77777777" w:rsidR="009F579E" w:rsidRPr="00CF7001" w:rsidRDefault="009F579E">
      <w:pPr>
        <w:tabs>
          <w:tab w:val="left" w:pos="540"/>
          <w:tab w:val="left" w:pos="569"/>
        </w:tabs>
        <w:jc w:val="both"/>
        <w:rPr>
          <w:bCs/>
          <w:i/>
          <w:iCs/>
          <w:sz w:val="22"/>
          <w:szCs w:val="22"/>
        </w:rPr>
      </w:pPr>
      <w:r w:rsidRPr="00CF7001">
        <w:rPr>
          <w:bCs/>
          <w:i/>
          <w:iCs/>
          <w:sz w:val="22"/>
          <w:szCs w:val="22"/>
        </w:rPr>
        <w:t>Hipomagnezijemija</w:t>
      </w:r>
    </w:p>
    <w:p w14:paraId="7B4D241E" w14:textId="146A3C86" w:rsidR="009F579E" w:rsidRPr="00CF7001" w:rsidRDefault="006B26FD">
      <w:pPr>
        <w:tabs>
          <w:tab w:val="left" w:pos="540"/>
          <w:tab w:val="left" w:pos="569"/>
        </w:tabs>
        <w:jc w:val="both"/>
        <w:rPr>
          <w:bCs/>
          <w:sz w:val="22"/>
          <w:szCs w:val="22"/>
        </w:rPr>
      </w:pPr>
      <w:r w:rsidRPr="00CF7001">
        <w:rPr>
          <w:bCs/>
          <w:sz w:val="22"/>
          <w:szCs w:val="22"/>
        </w:rPr>
        <w:t xml:space="preserve">Teška hipomagnezijemija </w:t>
      </w:r>
      <w:r w:rsidR="004C1455" w:rsidRPr="00CF7001">
        <w:rPr>
          <w:bCs/>
          <w:sz w:val="22"/>
          <w:szCs w:val="22"/>
        </w:rPr>
        <w:t>r</w:t>
      </w:r>
      <w:r w:rsidR="00187DB3">
        <w:rPr>
          <w:bCs/>
          <w:sz w:val="22"/>
          <w:szCs w:val="22"/>
        </w:rPr>
        <w:t>ij</w:t>
      </w:r>
      <w:r w:rsidR="004C1455" w:rsidRPr="00CF7001">
        <w:rPr>
          <w:bCs/>
          <w:sz w:val="22"/>
          <w:szCs w:val="22"/>
        </w:rPr>
        <w:t xml:space="preserve">etko </w:t>
      </w:r>
      <w:r w:rsidRPr="00CF7001">
        <w:rPr>
          <w:bCs/>
          <w:sz w:val="22"/>
          <w:szCs w:val="22"/>
        </w:rPr>
        <w:t>je</w:t>
      </w:r>
      <w:r w:rsidR="004C1455" w:rsidRPr="00CF7001">
        <w:rPr>
          <w:bCs/>
          <w:sz w:val="22"/>
          <w:szCs w:val="22"/>
        </w:rPr>
        <w:t xml:space="preserve"> prijavljena</w:t>
      </w:r>
      <w:r w:rsidRPr="00CF7001">
        <w:rPr>
          <w:bCs/>
          <w:sz w:val="22"/>
          <w:szCs w:val="22"/>
        </w:rPr>
        <w:t xml:space="preserve"> kod pacijenata liječenih inhibitorima protonske pumpe, poput pantoprazola, u trajanju od najmanje tri mjeseca, a u većini slučajeva u trajanju od godinu dana.</w:t>
      </w:r>
      <w:r w:rsidR="009F579E" w:rsidRPr="00CF7001">
        <w:rPr>
          <w:bCs/>
          <w:sz w:val="22"/>
          <w:szCs w:val="22"/>
        </w:rPr>
        <w:t xml:space="preserve"> Mogu se ispoljiti ozbiljni simptomi hipomagnezijemije, kao što su umor, tetanija, delirijum, konvulzije, vrtoglavica i ventrikularne aritmije, ali u početku mogu biti prikriveni i zato se mogu lako previdjeti. </w:t>
      </w:r>
      <w:r w:rsidR="00FE039C" w:rsidRPr="00CF7001">
        <w:rPr>
          <w:bCs/>
          <w:sz w:val="22"/>
          <w:szCs w:val="22"/>
        </w:rPr>
        <w:t>Hipomagnezijemija može da dovede do hipokalcemije i/ili hipokalemije (pogledati dio 4.8).</w:t>
      </w:r>
      <w:r w:rsidR="004505B8" w:rsidRPr="00CF7001">
        <w:rPr>
          <w:bCs/>
          <w:sz w:val="22"/>
          <w:szCs w:val="22"/>
        </w:rPr>
        <w:t xml:space="preserve"> </w:t>
      </w:r>
      <w:r w:rsidR="009F579E" w:rsidRPr="00CF7001">
        <w:rPr>
          <w:bCs/>
          <w:sz w:val="22"/>
          <w:szCs w:val="22"/>
        </w:rPr>
        <w:t xml:space="preserve">Kod većine ovih pacijenata, stanje hipomagnezijemije se </w:t>
      </w:r>
      <w:r w:rsidR="00E83075" w:rsidRPr="00CF7001">
        <w:rPr>
          <w:bCs/>
          <w:sz w:val="22"/>
          <w:szCs w:val="22"/>
        </w:rPr>
        <w:t xml:space="preserve">(i hipomagnezijemija povezana s hipokalcemijeom i/ili hipokalemijom) </w:t>
      </w:r>
      <w:r w:rsidR="009F579E" w:rsidRPr="00CF7001">
        <w:rPr>
          <w:bCs/>
          <w:sz w:val="22"/>
          <w:szCs w:val="22"/>
        </w:rPr>
        <w:t>popravlja nakon nadoknade magnezijuma i prestanka terapije inhibitorom protonske pumpe.</w:t>
      </w:r>
    </w:p>
    <w:p w14:paraId="596F93EC" w14:textId="77777777" w:rsidR="009F579E" w:rsidRPr="00CF7001" w:rsidRDefault="009F579E">
      <w:pPr>
        <w:tabs>
          <w:tab w:val="left" w:pos="540"/>
          <w:tab w:val="left" w:pos="569"/>
        </w:tabs>
        <w:jc w:val="both"/>
        <w:rPr>
          <w:bCs/>
          <w:sz w:val="22"/>
          <w:szCs w:val="22"/>
        </w:rPr>
      </w:pPr>
    </w:p>
    <w:p w14:paraId="288ABCD9" w14:textId="343EFA12" w:rsidR="009F579E" w:rsidRPr="00CF7001" w:rsidRDefault="009F579E">
      <w:pPr>
        <w:tabs>
          <w:tab w:val="left" w:pos="540"/>
          <w:tab w:val="left" w:pos="569"/>
        </w:tabs>
        <w:jc w:val="both"/>
        <w:rPr>
          <w:bCs/>
          <w:sz w:val="22"/>
          <w:szCs w:val="22"/>
        </w:rPr>
      </w:pPr>
      <w:r w:rsidRPr="00CF7001">
        <w:rPr>
          <w:bCs/>
          <w:sz w:val="22"/>
          <w:szCs w:val="22"/>
        </w:rPr>
        <w:t>Kod pacijenata koji su na produženoj terapiji ili koji uzimaju inhibitore protonske pumpe sa digoksinom ili drugim ljekovima koji mogu dovesti do hipomagnezijemije (npr. diuretici), zdravstveni radnici treba da uzmu u obzir vrijednosti koncentracija magnezijuma prije započinjanja terapije inhibitorima protonske pumpe i periodično tokom terapije.</w:t>
      </w:r>
    </w:p>
    <w:p w14:paraId="6F0C65B8" w14:textId="77777777" w:rsidR="006D4690" w:rsidRPr="00CF7001" w:rsidRDefault="006D4690">
      <w:pPr>
        <w:tabs>
          <w:tab w:val="left" w:pos="540"/>
          <w:tab w:val="left" w:pos="569"/>
        </w:tabs>
        <w:jc w:val="both"/>
        <w:rPr>
          <w:bCs/>
          <w:sz w:val="22"/>
          <w:szCs w:val="22"/>
        </w:rPr>
      </w:pPr>
    </w:p>
    <w:p w14:paraId="6D7B8AD3" w14:textId="77777777" w:rsidR="009F579E" w:rsidRPr="00CF7001" w:rsidRDefault="009F579E">
      <w:pPr>
        <w:tabs>
          <w:tab w:val="left" w:pos="540"/>
          <w:tab w:val="left" w:pos="569"/>
        </w:tabs>
        <w:jc w:val="both"/>
        <w:rPr>
          <w:bCs/>
          <w:i/>
          <w:iCs/>
          <w:sz w:val="22"/>
          <w:szCs w:val="22"/>
        </w:rPr>
      </w:pPr>
      <w:r w:rsidRPr="00CF7001">
        <w:rPr>
          <w:bCs/>
          <w:i/>
          <w:iCs/>
          <w:sz w:val="22"/>
          <w:szCs w:val="22"/>
        </w:rPr>
        <w:t>Frakture kostiju</w:t>
      </w:r>
    </w:p>
    <w:p w14:paraId="3789B11F" w14:textId="77777777" w:rsidR="009F579E" w:rsidRPr="00CF7001" w:rsidRDefault="009F579E">
      <w:pPr>
        <w:tabs>
          <w:tab w:val="left" w:pos="540"/>
          <w:tab w:val="left" w:pos="569"/>
        </w:tabs>
        <w:jc w:val="both"/>
        <w:rPr>
          <w:bCs/>
          <w:sz w:val="22"/>
          <w:szCs w:val="22"/>
        </w:rPr>
      </w:pPr>
      <w:r w:rsidRPr="00CF7001">
        <w:rPr>
          <w:bCs/>
          <w:sz w:val="22"/>
          <w:szCs w:val="22"/>
        </w:rPr>
        <w:t xml:space="preserve">Inhibitori protonske pumpe, posebno kada se primjenjuju u visokim dozama i tokom dužeg vremenskog perioda (duže od 1 godine), mogu umjereno da povećaju rizik od nastajanja frakture kuka, zglobova i kičme, pretežno kod starijih, ili u prisustvu ostalih prepoznatih faktora rizika. </w:t>
      </w:r>
    </w:p>
    <w:p w14:paraId="385CBE77" w14:textId="77777777" w:rsidR="009F579E" w:rsidRPr="00CF7001" w:rsidRDefault="009F579E">
      <w:pPr>
        <w:tabs>
          <w:tab w:val="left" w:pos="540"/>
          <w:tab w:val="left" w:pos="569"/>
        </w:tabs>
        <w:jc w:val="both"/>
        <w:rPr>
          <w:bCs/>
          <w:sz w:val="22"/>
          <w:szCs w:val="22"/>
        </w:rPr>
      </w:pPr>
      <w:r w:rsidRPr="00CF7001">
        <w:rPr>
          <w:bCs/>
          <w:sz w:val="22"/>
          <w:szCs w:val="22"/>
        </w:rPr>
        <w:t>Opservacione studije ukazuju da primjena inhibitora protonske pumpe može povećati ukupan rizik od nastanka fraktura za 10-40 %. Rizik može biti povećan i zbog drugih faktora rizika. Pacijenti koji su izloženi povećanom riziku od nastanka osteoporoze zahtijevaju posebnu njegu u skladu sa važećim kliničkim vodičima i uz obezbjeđenje odgovarajućeg unosa vitamina D i kalcijuma.</w:t>
      </w:r>
    </w:p>
    <w:p w14:paraId="5903AAA7" w14:textId="77777777" w:rsidR="009F579E" w:rsidRPr="00CF7001" w:rsidRDefault="009F579E">
      <w:pPr>
        <w:tabs>
          <w:tab w:val="left" w:pos="540"/>
          <w:tab w:val="left" w:pos="569"/>
        </w:tabs>
        <w:jc w:val="both"/>
        <w:rPr>
          <w:bCs/>
          <w:sz w:val="22"/>
          <w:szCs w:val="22"/>
        </w:rPr>
      </w:pPr>
    </w:p>
    <w:p w14:paraId="7CB6B72F" w14:textId="77777777" w:rsidR="009F579E" w:rsidRPr="00CF7001" w:rsidRDefault="009F579E">
      <w:pPr>
        <w:tabs>
          <w:tab w:val="left" w:pos="540"/>
          <w:tab w:val="left" w:pos="569"/>
        </w:tabs>
        <w:jc w:val="both"/>
        <w:rPr>
          <w:bCs/>
          <w:i/>
          <w:iCs/>
          <w:sz w:val="22"/>
          <w:szCs w:val="22"/>
        </w:rPr>
      </w:pPr>
      <w:r w:rsidRPr="00CF7001">
        <w:rPr>
          <w:bCs/>
          <w:i/>
          <w:iCs/>
          <w:sz w:val="22"/>
          <w:szCs w:val="22"/>
        </w:rPr>
        <w:t>Subakutni kutani lupus erythematosus (SCLE)</w:t>
      </w:r>
    </w:p>
    <w:p w14:paraId="089E8335" w14:textId="2DC3E33A" w:rsidR="009F579E" w:rsidRPr="00CF7001" w:rsidRDefault="009F579E">
      <w:pPr>
        <w:tabs>
          <w:tab w:val="left" w:pos="540"/>
          <w:tab w:val="left" w:pos="569"/>
        </w:tabs>
        <w:jc w:val="both"/>
        <w:rPr>
          <w:bCs/>
          <w:sz w:val="22"/>
          <w:szCs w:val="22"/>
        </w:rPr>
      </w:pPr>
      <w:r w:rsidRPr="00CF7001">
        <w:rPr>
          <w:bCs/>
          <w:sz w:val="22"/>
          <w:szCs w:val="22"/>
        </w:rPr>
        <w:t xml:space="preserve">Primjena inhibitora protonske pumpe je povezana sa veoma rijetkim slučajevima SCLE. Ukoliko se pojave lezije, naročito na regijama kože izloženim sunčevim zracima, i ukoliko pojavu ovih simptoma prati i artralgija, pacijent treba odmah da potraži medicinsku pomoć, dok bi ljekar trebalo da razmotri prekid primjene lijeka </w:t>
      </w:r>
      <w:r w:rsidR="00A72AC2" w:rsidRPr="00CF7001">
        <w:rPr>
          <w:bCs/>
          <w:sz w:val="22"/>
          <w:szCs w:val="22"/>
        </w:rPr>
        <w:t>Pulcet</w:t>
      </w:r>
      <w:r w:rsidRPr="00CF7001">
        <w:rPr>
          <w:bCs/>
          <w:sz w:val="22"/>
          <w:szCs w:val="22"/>
        </w:rPr>
        <w:t>. SCLE nakon prethodne terapije inhibitorima protonske pumpe može povećati rizik od kasnijeg ispoljavanja SCLE prilikom primjene drugih inhibitora protonske pumpe.</w:t>
      </w:r>
    </w:p>
    <w:p w14:paraId="441C48EB" w14:textId="77777777" w:rsidR="009F579E" w:rsidRPr="00CF7001" w:rsidRDefault="009F579E">
      <w:pPr>
        <w:tabs>
          <w:tab w:val="left" w:pos="540"/>
          <w:tab w:val="left" w:pos="569"/>
        </w:tabs>
        <w:jc w:val="both"/>
        <w:rPr>
          <w:bCs/>
          <w:sz w:val="22"/>
          <w:szCs w:val="22"/>
        </w:rPr>
      </w:pPr>
    </w:p>
    <w:p w14:paraId="0C262FD9" w14:textId="77777777" w:rsidR="009F579E" w:rsidRPr="00CF7001" w:rsidRDefault="009F579E">
      <w:pPr>
        <w:tabs>
          <w:tab w:val="left" w:pos="540"/>
          <w:tab w:val="left" w:pos="569"/>
        </w:tabs>
        <w:jc w:val="both"/>
        <w:rPr>
          <w:bCs/>
          <w:i/>
          <w:iCs/>
          <w:sz w:val="22"/>
          <w:szCs w:val="22"/>
        </w:rPr>
      </w:pPr>
      <w:r w:rsidRPr="00CF7001">
        <w:rPr>
          <w:bCs/>
          <w:i/>
          <w:iCs/>
          <w:sz w:val="22"/>
          <w:szCs w:val="22"/>
        </w:rPr>
        <w:t>Interferencija sa laboratorijskim testovima</w:t>
      </w:r>
    </w:p>
    <w:p w14:paraId="30064E75" w14:textId="26F0BB9F" w:rsidR="009F579E" w:rsidRPr="00CF7001" w:rsidRDefault="009F579E">
      <w:pPr>
        <w:tabs>
          <w:tab w:val="left" w:pos="540"/>
          <w:tab w:val="left" w:pos="569"/>
        </w:tabs>
        <w:jc w:val="both"/>
        <w:rPr>
          <w:bCs/>
          <w:sz w:val="22"/>
          <w:szCs w:val="22"/>
        </w:rPr>
      </w:pPr>
      <w:r w:rsidRPr="00CF7001">
        <w:rPr>
          <w:bCs/>
          <w:sz w:val="22"/>
          <w:szCs w:val="22"/>
        </w:rPr>
        <w:t xml:space="preserve">Povećana vrijednost hromogranina A (CgA) može da utiče na ispitivanje prisustva neuroendokrinih karcinoma. Da bi se ovo izbjeglo, terapiju lijekom </w:t>
      </w:r>
      <w:r w:rsidR="00A72AC2" w:rsidRPr="00CF7001">
        <w:rPr>
          <w:bCs/>
          <w:sz w:val="22"/>
          <w:szCs w:val="22"/>
        </w:rPr>
        <w:t>Pulcet</w:t>
      </w:r>
      <w:r w:rsidRPr="00CF7001">
        <w:rPr>
          <w:bCs/>
          <w:sz w:val="22"/>
          <w:szCs w:val="22"/>
        </w:rPr>
        <w:t xml:space="preserve"> treba obustaviti najmanje 5 dana prije određivanja vrijednosti CgA (vidjeti </w:t>
      </w:r>
      <w:r w:rsidR="00187DB3">
        <w:rPr>
          <w:bCs/>
          <w:sz w:val="22"/>
          <w:szCs w:val="22"/>
        </w:rPr>
        <w:t>dio</w:t>
      </w:r>
      <w:r w:rsidRPr="00CF7001">
        <w:rPr>
          <w:bCs/>
          <w:sz w:val="22"/>
          <w:szCs w:val="22"/>
        </w:rPr>
        <w:t xml:space="preserve"> 5.1). Ako se nakon početnog određivanja koncentracije CgA i gastrina ne vrate na referentne vrijednosti, potrebno je ponoviti analizu 14 dana nakon prestanka primjene inhibitora protonske pumpe.</w:t>
      </w:r>
    </w:p>
    <w:p w14:paraId="23FA5D32" w14:textId="77777777" w:rsidR="008B3578" w:rsidRPr="00CF7001" w:rsidRDefault="008B3578">
      <w:pPr>
        <w:tabs>
          <w:tab w:val="left" w:pos="540"/>
          <w:tab w:val="left" w:pos="569"/>
        </w:tabs>
        <w:jc w:val="both"/>
        <w:rPr>
          <w:bCs/>
          <w:sz w:val="22"/>
          <w:szCs w:val="22"/>
        </w:rPr>
      </w:pPr>
    </w:p>
    <w:p w14:paraId="7D41A183" w14:textId="67399440" w:rsidR="008B3578" w:rsidRPr="00CF7001" w:rsidRDefault="00B153FA">
      <w:pPr>
        <w:tabs>
          <w:tab w:val="left" w:pos="540"/>
          <w:tab w:val="left" w:pos="569"/>
        </w:tabs>
        <w:jc w:val="both"/>
        <w:rPr>
          <w:bCs/>
          <w:sz w:val="22"/>
          <w:szCs w:val="22"/>
        </w:rPr>
      </w:pPr>
      <w:r w:rsidRPr="00CF7001">
        <w:rPr>
          <w:bCs/>
          <w:sz w:val="22"/>
          <w:szCs w:val="22"/>
        </w:rPr>
        <w:t>L</w:t>
      </w:r>
      <w:r w:rsidR="00C45649" w:rsidRPr="00CF7001">
        <w:rPr>
          <w:bCs/>
          <w:sz w:val="22"/>
          <w:szCs w:val="22"/>
        </w:rPr>
        <w:t>ij</w:t>
      </w:r>
      <w:r w:rsidRPr="00CF7001">
        <w:rPr>
          <w:bCs/>
          <w:sz w:val="22"/>
          <w:szCs w:val="22"/>
        </w:rPr>
        <w:t xml:space="preserve">ek Pulcet sadrži propilen glikol </w:t>
      </w:r>
      <w:r w:rsidR="00B26060" w:rsidRPr="00CF7001">
        <w:rPr>
          <w:bCs/>
          <w:sz w:val="22"/>
          <w:szCs w:val="22"/>
        </w:rPr>
        <w:t>koji može uzrokovati alkoholu slične simptome.</w:t>
      </w:r>
    </w:p>
    <w:p w14:paraId="5B5AD20C" w14:textId="5185DA6B" w:rsidR="00E11E1D" w:rsidRPr="00CF7001" w:rsidRDefault="00E11E1D" w:rsidP="003D18E9">
      <w:pPr>
        <w:jc w:val="both"/>
        <w:rPr>
          <w:bCs/>
          <w:sz w:val="22"/>
          <w:szCs w:val="22"/>
        </w:rPr>
      </w:pPr>
      <w:r w:rsidRPr="00CF7001">
        <w:rPr>
          <w:bCs/>
          <w:sz w:val="22"/>
          <w:szCs w:val="22"/>
        </w:rPr>
        <w:t>Ovaj l</w:t>
      </w:r>
      <w:r w:rsidR="00C45649" w:rsidRPr="00CF7001">
        <w:rPr>
          <w:bCs/>
          <w:sz w:val="22"/>
          <w:szCs w:val="22"/>
        </w:rPr>
        <w:t>ij</w:t>
      </w:r>
      <w:r w:rsidRPr="00CF7001">
        <w:rPr>
          <w:bCs/>
          <w:sz w:val="22"/>
          <w:szCs w:val="22"/>
        </w:rPr>
        <w:t>ek sadrži manje od 1 mmol (23 mg) natrijuma po film tableti, tj. suštinski je „bez natrijuma“.</w:t>
      </w:r>
    </w:p>
    <w:p w14:paraId="71AADC62" w14:textId="77777777" w:rsidR="00057E35" w:rsidRPr="00CF7001" w:rsidRDefault="00057E35" w:rsidP="003D18E9">
      <w:pPr>
        <w:tabs>
          <w:tab w:val="left" w:pos="540"/>
          <w:tab w:val="left" w:pos="569"/>
        </w:tabs>
        <w:jc w:val="both"/>
        <w:rPr>
          <w:bCs/>
          <w:sz w:val="22"/>
          <w:szCs w:val="22"/>
        </w:rPr>
      </w:pPr>
    </w:p>
    <w:p w14:paraId="71AADC63" w14:textId="77777777" w:rsidR="00411B4B" w:rsidRPr="00CF7001" w:rsidRDefault="00411B4B" w:rsidP="003D18E9">
      <w:pPr>
        <w:tabs>
          <w:tab w:val="left" w:pos="540"/>
          <w:tab w:val="left" w:pos="569"/>
        </w:tabs>
        <w:jc w:val="both"/>
        <w:rPr>
          <w:b/>
          <w:bCs/>
          <w:sz w:val="22"/>
          <w:szCs w:val="22"/>
        </w:rPr>
      </w:pPr>
      <w:r w:rsidRPr="00CF7001">
        <w:rPr>
          <w:b/>
          <w:bCs/>
          <w:sz w:val="22"/>
          <w:szCs w:val="22"/>
        </w:rPr>
        <w:t>4.5.</w:t>
      </w:r>
      <w:r w:rsidR="000D60CC" w:rsidRPr="00CF7001">
        <w:rPr>
          <w:b/>
          <w:bCs/>
          <w:sz w:val="22"/>
          <w:szCs w:val="22"/>
        </w:rPr>
        <w:tab/>
      </w:r>
      <w:r w:rsidRPr="00CF7001">
        <w:rPr>
          <w:b/>
          <w:bCs/>
          <w:sz w:val="22"/>
          <w:szCs w:val="22"/>
        </w:rPr>
        <w:t>Interakcije sa drugim ljekovima i druge vrste interakcija</w:t>
      </w:r>
    </w:p>
    <w:p w14:paraId="71AADC64" w14:textId="2039D007" w:rsidR="0072020E" w:rsidRPr="00CF7001" w:rsidRDefault="0072020E" w:rsidP="003D18E9">
      <w:pPr>
        <w:tabs>
          <w:tab w:val="left" w:pos="540"/>
          <w:tab w:val="left" w:pos="569"/>
        </w:tabs>
        <w:jc w:val="both"/>
        <w:rPr>
          <w:bCs/>
          <w:sz w:val="22"/>
          <w:szCs w:val="22"/>
        </w:rPr>
      </w:pPr>
    </w:p>
    <w:p w14:paraId="2D6F39AB" w14:textId="77777777" w:rsidR="000654F0" w:rsidRPr="00CF7001" w:rsidRDefault="000654F0" w:rsidP="00CF7001">
      <w:pPr>
        <w:tabs>
          <w:tab w:val="left" w:pos="540"/>
          <w:tab w:val="left" w:pos="569"/>
        </w:tabs>
        <w:jc w:val="both"/>
        <w:rPr>
          <w:bCs/>
          <w:i/>
          <w:iCs/>
          <w:sz w:val="22"/>
          <w:szCs w:val="22"/>
        </w:rPr>
      </w:pPr>
      <w:r w:rsidRPr="00CF7001">
        <w:rPr>
          <w:bCs/>
          <w:i/>
          <w:iCs/>
          <w:sz w:val="22"/>
          <w:szCs w:val="22"/>
        </w:rPr>
        <w:t>Ljekovi sa pH zavisnom resorpcionom farmakokinetikom</w:t>
      </w:r>
    </w:p>
    <w:p w14:paraId="1F0419C2" w14:textId="77777777" w:rsidR="000654F0" w:rsidRPr="00CF7001" w:rsidRDefault="000654F0">
      <w:pPr>
        <w:tabs>
          <w:tab w:val="left" w:pos="540"/>
          <w:tab w:val="left" w:pos="569"/>
        </w:tabs>
        <w:jc w:val="both"/>
        <w:rPr>
          <w:bCs/>
          <w:sz w:val="22"/>
          <w:szCs w:val="22"/>
        </w:rPr>
      </w:pPr>
      <w:r w:rsidRPr="00CF7001">
        <w:rPr>
          <w:bCs/>
          <w:sz w:val="22"/>
          <w:szCs w:val="22"/>
        </w:rPr>
        <w:t>Usljed izražene i dugotrajne inhibicije sekrecije želudačne kiseline, pantoprazol može da interferira sa resorpcijom ljekova čija oralna raspoloživost zavisi od pH vrijednosti želudačnog sadržaja, npr. neki azolni antimikotici kao što su ketokonazol, itrakonazol, posakonazol, i drugi ljekovi, kao što je erlotinib.</w:t>
      </w:r>
    </w:p>
    <w:p w14:paraId="7B5CE9A3" w14:textId="77777777" w:rsidR="000654F0" w:rsidRPr="00CF7001" w:rsidRDefault="000654F0">
      <w:pPr>
        <w:tabs>
          <w:tab w:val="left" w:pos="540"/>
          <w:tab w:val="left" w:pos="569"/>
        </w:tabs>
        <w:jc w:val="both"/>
        <w:rPr>
          <w:bCs/>
          <w:sz w:val="22"/>
          <w:szCs w:val="22"/>
        </w:rPr>
      </w:pPr>
    </w:p>
    <w:p w14:paraId="367BFAF7" w14:textId="77777777" w:rsidR="000654F0" w:rsidRPr="00CF7001" w:rsidRDefault="000654F0">
      <w:pPr>
        <w:tabs>
          <w:tab w:val="left" w:pos="540"/>
          <w:tab w:val="left" w:pos="569"/>
        </w:tabs>
        <w:jc w:val="both"/>
        <w:rPr>
          <w:bCs/>
          <w:i/>
          <w:iCs/>
          <w:sz w:val="22"/>
          <w:szCs w:val="22"/>
        </w:rPr>
      </w:pPr>
      <w:r w:rsidRPr="00CF7001">
        <w:rPr>
          <w:bCs/>
          <w:i/>
          <w:iCs/>
          <w:sz w:val="22"/>
          <w:szCs w:val="22"/>
        </w:rPr>
        <w:t>Inhibitori HIV proteaze</w:t>
      </w:r>
    </w:p>
    <w:p w14:paraId="4D57AD2C" w14:textId="7C5A9913" w:rsidR="000654F0" w:rsidRPr="00CF7001" w:rsidRDefault="000654F0">
      <w:pPr>
        <w:tabs>
          <w:tab w:val="left" w:pos="540"/>
          <w:tab w:val="left" w:pos="569"/>
        </w:tabs>
        <w:jc w:val="both"/>
        <w:rPr>
          <w:bCs/>
          <w:sz w:val="22"/>
          <w:szCs w:val="22"/>
        </w:rPr>
      </w:pPr>
      <w:r w:rsidRPr="00CF7001">
        <w:rPr>
          <w:bCs/>
          <w:sz w:val="22"/>
          <w:szCs w:val="22"/>
        </w:rPr>
        <w:t xml:space="preserve">Ne preporučuje se istovremena primjena pantoprazola sa inhibitorima HIV proteaze, čija resorpcija zavisi od pH vrijednosti u želucu, kao što je atazanavir, jer može doći do značajnog smanjenja bioraspoloživosti ovih ljekova (vidjeti </w:t>
      </w:r>
      <w:r w:rsidR="00187DB3">
        <w:rPr>
          <w:bCs/>
          <w:sz w:val="22"/>
          <w:szCs w:val="22"/>
        </w:rPr>
        <w:t>dio</w:t>
      </w:r>
      <w:r w:rsidR="00187DB3" w:rsidRPr="00CF7001">
        <w:rPr>
          <w:bCs/>
          <w:sz w:val="22"/>
          <w:szCs w:val="22"/>
        </w:rPr>
        <w:t xml:space="preserve"> </w:t>
      </w:r>
      <w:r w:rsidRPr="00CF7001">
        <w:rPr>
          <w:bCs/>
          <w:sz w:val="22"/>
          <w:szCs w:val="22"/>
        </w:rPr>
        <w:t>4.4).</w:t>
      </w:r>
    </w:p>
    <w:p w14:paraId="379B49DA" w14:textId="77777777" w:rsidR="000654F0" w:rsidRPr="00CF7001" w:rsidRDefault="000654F0">
      <w:pPr>
        <w:tabs>
          <w:tab w:val="left" w:pos="540"/>
          <w:tab w:val="left" w:pos="569"/>
        </w:tabs>
        <w:jc w:val="both"/>
        <w:rPr>
          <w:bCs/>
          <w:sz w:val="22"/>
          <w:szCs w:val="22"/>
        </w:rPr>
      </w:pPr>
      <w:r w:rsidRPr="00CF7001">
        <w:rPr>
          <w:bCs/>
          <w:sz w:val="22"/>
          <w:szCs w:val="22"/>
        </w:rPr>
        <w:lastRenderedPageBreak/>
        <w:t>Ako se procijeni da je istovremena primjena inhibitora protonske pumpe i inhibitora HIV proteaze neizbježna, preporučuje se pažljivo kliničko praćenje (npr. virusnog opterećenja, engl. virus load). Dozu pantoprazola od 20 mg dnevno ne treba prekoračiti. Možda će biti potrebno prilagođavanje doze inhibitora HIV proteaze.</w:t>
      </w:r>
    </w:p>
    <w:p w14:paraId="5B6CF401" w14:textId="77777777" w:rsidR="000654F0" w:rsidRPr="00CF7001" w:rsidRDefault="000654F0">
      <w:pPr>
        <w:tabs>
          <w:tab w:val="left" w:pos="540"/>
          <w:tab w:val="left" w:pos="569"/>
        </w:tabs>
        <w:jc w:val="both"/>
        <w:rPr>
          <w:bCs/>
          <w:sz w:val="22"/>
          <w:szCs w:val="22"/>
        </w:rPr>
      </w:pPr>
    </w:p>
    <w:p w14:paraId="7DD9B2F6" w14:textId="77777777" w:rsidR="000654F0" w:rsidRPr="00CF7001" w:rsidRDefault="000654F0">
      <w:pPr>
        <w:tabs>
          <w:tab w:val="left" w:pos="540"/>
          <w:tab w:val="left" w:pos="569"/>
        </w:tabs>
        <w:jc w:val="both"/>
        <w:rPr>
          <w:bCs/>
          <w:i/>
          <w:iCs/>
          <w:sz w:val="22"/>
          <w:szCs w:val="22"/>
        </w:rPr>
      </w:pPr>
      <w:r w:rsidRPr="00CF7001">
        <w:rPr>
          <w:bCs/>
          <w:i/>
          <w:iCs/>
          <w:sz w:val="22"/>
          <w:szCs w:val="22"/>
        </w:rPr>
        <w:t>Kumarinski antikoagulansi (fenprokumon ili varfarin)</w:t>
      </w:r>
    </w:p>
    <w:p w14:paraId="244EA86F" w14:textId="662E884A" w:rsidR="000654F0" w:rsidRPr="00CF7001" w:rsidRDefault="000654F0">
      <w:pPr>
        <w:tabs>
          <w:tab w:val="left" w:pos="540"/>
          <w:tab w:val="left" w:pos="569"/>
        </w:tabs>
        <w:jc w:val="both"/>
        <w:rPr>
          <w:bCs/>
          <w:sz w:val="22"/>
          <w:szCs w:val="22"/>
        </w:rPr>
      </w:pPr>
      <w:r w:rsidRPr="00CF7001">
        <w:rPr>
          <w:bCs/>
          <w:sz w:val="22"/>
          <w:szCs w:val="22"/>
        </w:rPr>
        <w:t>Istovremena primjena pantoprazola sa varfarinom ili fenprokumonom nije uticala na farmakokinetiku varfarina, fenprokumona ili INR. Međutim, prijavljeni su slučajevi povećanog INR-a i protrombinskog vremena kod pacijenata koji su istovremeno koristili inhibitor protonske pumpe i varfarin ili fenprokumon. Povećanje INR-a i protrombinskog vremena može dovesti do abnormalnog krvarenja, čak i smrti. Zbog toga se kod pacijenata koji su na terapiji pantoprazolom i varfarinom ili fenprokumonom preporučuje praćenje povećanja INR-a i protrombinskog vremena.</w:t>
      </w:r>
    </w:p>
    <w:p w14:paraId="78A06EBB" w14:textId="77777777" w:rsidR="000654F0" w:rsidRPr="00CF7001" w:rsidRDefault="000654F0">
      <w:pPr>
        <w:tabs>
          <w:tab w:val="left" w:pos="540"/>
          <w:tab w:val="left" w:pos="569"/>
        </w:tabs>
        <w:jc w:val="both"/>
        <w:rPr>
          <w:bCs/>
          <w:sz w:val="22"/>
          <w:szCs w:val="22"/>
        </w:rPr>
      </w:pPr>
    </w:p>
    <w:p w14:paraId="3DC4F5EB" w14:textId="77777777" w:rsidR="000654F0" w:rsidRPr="00CF7001" w:rsidRDefault="000654F0">
      <w:pPr>
        <w:tabs>
          <w:tab w:val="left" w:pos="540"/>
          <w:tab w:val="left" w:pos="569"/>
        </w:tabs>
        <w:jc w:val="both"/>
        <w:rPr>
          <w:bCs/>
          <w:i/>
          <w:iCs/>
          <w:sz w:val="22"/>
          <w:szCs w:val="22"/>
        </w:rPr>
      </w:pPr>
      <w:r w:rsidRPr="00CF7001">
        <w:rPr>
          <w:bCs/>
          <w:i/>
          <w:iCs/>
          <w:sz w:val="22"/>
          <w:szCs w:val="22"/>
        </w:rPr>
        <w:t>Metotreksat</w:t>
      </w:r>
    </w:p>
    <w:p w14:paraId="481B071F" w14:textId="77777777" w:rsidR="000654F0" w:rsidRPr="00CF7001" w:rsidRDefault="000654F0">
      <w:pPr>
        <w:tabs>
          <w:tab w:val="left" w:pos="540"/>
          <w:tab w:val="left" w:pos="569"/>
        </w:tabs>
        <w:jc w:val="both"/>
        <w:rPr>
          <w:bCs/>
          <w:sz w:val="22"/>
          <w:szCs w:val="22"/>
        </w:rPr>
      </w:pPr>
      <w:r w:rsidRPr="00CF7001">
        <w:rPr>
          <w:bCs/>
          <w:sz w:val="22"/>
          <w:szCs w:val="22"/>
        </w:rPr>
        <w:t>Prijavljeno je da istovremena primjena visokih doza metotreksata (npr. 300 mg) i inhibitora protonske pumpe dovodi do povećanja nivoa metotreksata kod pojedinih pacijenata. Zbog toga je kod terapija koje zahtijevaju primjenu visokih doza metotreksata, npr. kod terapije karcinoma i psorijaze, potrebno razmotriti privremeni prekid terapije pantoprazolom.</w:t>
      </w:r>
    </w:p>
    <w:p w14:paraId="4FED066E" w14:textId="77777777" w:rsidR="000654F0" w:rsidRPr="00CF7001" w:rsidRDefault="000654F0">
      <w:pPr>
        <w:tabs>
          <w:tab w:val="left" w:pos="540"/>
          <w:tab w:val="left" w:pos="569"/>
        </w:tabs>
        <w:jc w:val="both"/>
        <w:rPr>
          <w:bCs/>
          <w:sz w:val="22"/>
          <w:szCs w:val="22"/>
        </w:rPr>
      </w:pPr>
    </w:p>
    <w:p w14:paraId="531C7F74" w14:textId="77777777" w:rsidR="000654F0" w:rsidRPr="00CF7001" w:rsidRDefault="000654F0">
      <w:pPr>
        <w:tabs>
          <w:tab w:val="left" w:pos="540"/>
          <w:tab w:val="left" w:pos="569"/>
        </w:tabs>
        <w:jc w:val="both"/>
        <w:rPr>
          <w:bCs/>
          <w:i/>
          <w:iCs/>
          <w:sz w:val="22"/>
          <w:szCs w:val="22"/>
        </w:rPr>
      </w:pPr>
      <w:r w:rsidRPr="00CF7001">
        <w:rPr>
          <w:bCs/>
          <w:i/>
          <w:iCs/>
          <w:sz w:val="22"/>
          <w:szCs w:val="22"/>
        </w:rPr>
        <w:t>Ostale studije interakcija</w:t>
      </w:r>
    </w:p>
    <w:p w14:paraId="075268A6" w14:textId="77777777" w:rsidR="000654F0" w:rsidRPr="00CF7001" w:rsidRDefault="000654F0">
      <w:pPr>
        <w:tabs>
          <w:tab w:val="left" w:pos="540"/>
          <w:tab w:val="left" w:pos="569"/>
        </w:tabs>
        <w:jc w:val="both"/>
        <w:rPr>
          <w:bCs/>
          <w:sz w:val="22"/>
          <w:szCs w:val="22"/>
        </w:rPr>
      </w:pPr>
      <w:r w:rsidRPr="00CF7001">
        <w:rPr>
          <w:bCs/>
          <w:sz w:val="22"/>
          <w:szCs w:val="22"/>
        </w:rPr>
        <w:t>Pantoprazol se intenzivno metaboliše u jetri putem sistema enzima citohroma P450. Glavni metabolički put je demetilacija putem CYP2C19 i ostalih metaboličkih puteva, uključujući i oksidaciju putem CYP3A4.</w:t>
      </w:r>
    </w:p>
    <w:p w14:paraId="7F85642B" w14:textId="77777777" w:rsidR="000654F0" w:rsidRPr="00CF7001" w:rsidRDefault="000654F0">
      <w:pPr>
        <w:tabs>
          <w:tab w:val="left" w:pos="540"/>
          <w:tab w:val="left" w:pos="569"/>
        </w:tabs>
        <w:jc w:val="both"/>
        <w:rPr>
          <w:bCs/>
          <w:sz w:val="22"/>
          <w:szCs w:val="22"/>
        </w:rPr>
      </w:pPr>
    </w:p>
    <w:p w14:paraId="3B60CAD8" w14:textId="77777777" w:rsidR="000654F0" w:rsidRPr="00CF7001" w:rsidRDefault="000654F0">
      <w:pPr>
        <w:tabs>
          <w:tab w:val="left" w:pos="540"/>
          <w:tab w:val="left" w:pos="569"/>
        </w:tabs>
        <w:jc w:val="both"/>
        <w:rPr>
          <w:bCs/>
          <w:sz w:val="22"/>
          <w:szCs w:val="22"/>
        </w:rPr>
      </w:pPr>
      <w:r w:rsidRPr="00CF7001">
        <w:rPr>
          <w:bCs/>
          <w:sz w:val="22"/>
          <w:szCs w:val="22"/>
        </w:rPr>
        <w:t>Studije interakcije sa ljekovima koji se takođe metabolišu ovim putevima, kao što su karbamazepin, diazepam, glibenklamid, nifedipin i oralni kontraceptivi koji sadrže levonogestrel i etinilestradiol, nisu pokazale klinički značajne interakcije.</w:t>
      </w:r>
    </w:p>
    <w:p w14:paraId="0B5298D0" w14:textId="77777777" w:rsidR="000654F0" w:rsidRPr="00CF7001" w:rsidRDefault="000654F0">
      <w:pPr>
        <w:tabs>
          <w:tab w:val="left" w:pos="540"/>
          <w:tab w:val="left" w:pos="569"/>
        </w:tabs>
        <w:jc w:val="both"/>
        <w:rPr>
          <w:bCs/>
          <w:sz w:val="22"/>
          <w:szCs w:val="22"/>
        </w:rPr>
      </w:pPr>
    </w:p>
    <w:p w14:paraId="7ABD1CF4" w14:textId="77777777" w:rsidR="000654F0" w:rsidRPr="00CF7001" w:rsidRDefault="000654F0">
      <w:pPr>
        <w:tabs>
          <w:tab w:val="left" w:pos="540"/>
          <w:tab w:val="left" w:pos="569"/>
        </w:tabs>
        <w:jc w:val="both"/>
        <w:rPr>
          <w:bCs/>
          <w:sz w:val="22"/>
          <w:szCs w:val="22"/>
        </w:rPr>
      </w:pPr>
      <w:r w:rsidRPr="00CF7001">
        <w:rPr>
          <w:bCs/>
          <w:sz w:val="22"/>
          <w:szCs w:val="22"/>
        </w:rPr>
        <w:t>Ne mogu se isključiti interakcije pantoprazola i drugih ljekova ili jedinjenja, koji se metabolišu putem ovog enzimskog sistema.</w:t>
      </w:r>
    </w:p>
    <w:p w14:paraId="440CC217" w14:textId="77777777" w:rsidR="000654F0" w:rsidRPr="00CF7001" w:rsidRDefault="000654F0">
      <w:pPr>
        <w:tabs>
          <w:tab w:val="left" w:pos="540"/>
          <w:tab w:val="left" w:pos="569"/>
        </w:tabs>
        <w:jc w:val="both"/>
        <w:rPr>
          <w:bCs/>
          <w:sz w:val="22"/>
          <w:szCs w:val="22"/>
        </w:rPr>
      </w:pPr>
    </w:p>
    <w:p w14:paraId="387EB32A" w14:textId="77777777" w:rsidR="000654F0" w:rsidRPr="00CF7001" w:rsidRDefault="000654F0">
      <w:pPr>
        <w:tabs>
          <w:tab w:val="left" w:pos="540"/>
          <w:tab w:val="left" w:pos="569"/>
        </w:tabs>
        <w:jc w:val="both"/>
        <w:rPr>
          <w:bCs/>
          <w:sz w:val="22"/>
          <w:szCs w:val="22"/>
        </w:rPr>
      </w:pPr>
      <w:r w:rsidRPr="00CF7001">
        <w:rPr>
          <w:bCs/>
          <w:sz w:val="22"/>
          <w:szCs w:val="22"/>
        </w:rPr>
        <w:t>Rezultati opsežnih studija interakcija pokazali su da pantoprazol ne utiče na metabolizam aktivnih supstanci koje se metabolišu putem CYP1A2 (kao što su kofein, teofilin), CYP2C9 (kao što su piroksikam, diklofenak, naproksen), CYP2D6 (kao što je metoprolol), CYP2E1 (kao što je etanol) i ne remeti resorpciju digoksina povezanu sa p-glikoproteinom.</w:t>
      </w:r>
    </w:p>
    <w:p w14:paraId="6FAC1EAF" w14:textId="77777777" w:rsidR="000654F0" w:rsidRPr="00CF7001" w:rsidRDefault="000654F0">
      <w:pPr>
        <w:tabs>
          <w:tab w:val="left" w:pos="540"/>
          <w:tab w:val="left" w:pos="569"/>
        </w:tabs>
        <w:jc w:val="both"/>
        <w:rPr>
          <w:bCs/>
          <w:sz w:val="22"/>
          <w:szCs w:val="22"/>
        </w:rPr>
      </w:pPr>
    </w:p>
    <w:p w14:paraId="392203E7" w14:textId="77777777" w:rsidR="000654F0" w:rsidRPr="00CF7001" w:rsidRDefault="000654F0">
      <w:pPr>
        <w:tabs>
          <w:tab w:val="left" w:pos="540"/>
          <w:tab w:val="left" w:pos="569"/>
        </w:tabs>
        <w:jc w:val="both"/>
        <w:rPr>
          <w:bCs/>
          <w:sz w:val="22"/>
          <w:szCs w:val="22"/>
        </w:rPr>
      </w:pPr>
      <w:r w:rsidRPr="00CF7001">
        <w:rPr>
          <w:bCs/>
          <w:sz w:val="22"/>
          <w:szCs w:val="22"/>
        </w:rPr>
        <w:t>Nema interakcija tokom istovremene upotrebe sa antacidima.</w:t>
      </w:r>
    </w:p>
    <w:p w14:paraId="68FC9726" w14:textId="77777777" w:rsidR="000654F0" w:rsidRPr="00CF7001" w:rsidRDefault="000654F0">
      <w:pPr>
        <w:tabs>
          <w:tab w:val="left" w:pos="540"/>
          <w:tab w:val="left" w:pos="569"/>
        </w:tabs>
        <w:jc w:val="both"/>
        <w:rPr>
          <w:bCs/>
          <w:sz w:val="22"/>
          <w:szCs w:val="22"/>
        </w:rPr>
      </w:pPr>
    </w:p>
    <w:p w14:paraId="3D3F6BAA" w14:textId="77777777" w:rsidR="000654F0" w:rsidRPr="00CF7001" w:rsidRDefault="000654F0">
      <w:pPr>
        <w:tabs>
          <w:tab w:val="left" w:pos="540"/>
          <w:tab w:val="left" w:pos="569"/>
        </w:tabs>
        <w:jc w:val="both"/>
        <w:rPr>
          <w:bCs/>
          <w:sz w:val="22"/>
          <w:szCs w:val="22"/>
        </w:rPr>
      </w:pPr>
      <w:r w:rsidRPr="00CF7001">
        <w:rPr>
          <w:bCs/>
          <w:sz w:val="22"/>
          <w:szCs w:val="22"/>
        </w:rPr>
        <w:t>Takođe su sprovedene studije u kojima je istovremeno primjenjivan pantoprazol sa odgovarajućim antibioticima (klaritromicin, metronidazol, amoksicilin). Nisu utvrđene klinički značajne interakcije.</w:t>
      </w:r>
    </w:p>
    <w:p w14:paraId="451230F3" w14:textId="77777777" w:rsidR="000654F0" w:rsidRPr="00CF7001" w:rsidRDefault="000654F0">
      <w:pPr>
        <w:tabs>
          <w:tab w:val="left" w:pos="540"/>
          <w:tab w:val="left" w:pos="569"/>
        </w:tabs>
        <w:jc w:val="both"/>
        <w:rPr>
          <w:bCs/>
          <w:sz w:val="22"/>
          <w:szCs w:val="22"/>
        </w:rPr>
      </w:pPr>
    </w:p>
    <w:p w14:paraId="65ECAC19" w14:textId="77777777" w:rsidR="000654F0" w:rsidRPr="00CF7001" w:rsidRDefault="000654F0">
      <w:pPr>
        <w:tabs>
          <w:tab w:val="left" w:pos="540"/>
          <w:tab w:val="left" w:pos="569"/>
        </w:tabs>
        <w:jc w:val="both"/>
        <w:rPr>
          <w:bCs/>
          <w:sz w:val="22"/>
          <w:szCs w:val="22"/>
        </w:rPr>
      </w:pPr>
      <w:r w:rsidRPr="00CF7001">
        <w:rPr>
          <w:bCs/>
          <w:sz w:val="22"/>
          <w:szCs w:val="22"/>
        </w:rPr>
        <w:t>Ljekovi koji inhibiraju/indukuju CYP2C19:</w:t>
      </w:r>
    </w:p>
    <w:p w14:paraId="43932269" w14:textId="77777777" w:rsidR="000654F0" w:rsidRPr="00CF7001" w:rsidRDefault="000654F0">
      <w:pPr>
        <w:tabs>
          <w:tab w:val="left" w:pos="540"/>
          <w:tab w:val="left" w:pos="569"/>
        </w:tabs>
        <w:jc w:val="both"/>
        <w:rPr>
          <w:bCs/>
          <w:sz w:val="22"/>
          <w:szCs w:val="22"/>
        </w:rPr>
      </w:pPr>
      <w:r w:rsidRPr="00CF7001">
        <w:rPr>
          <w:bCs/>
          <w:sz w:val="22"/>
          <w:szCs w:val="22"/>
        </w:rPr>
        <w:t>CYP2C19 inhibitori, kao što je fluvoksamin, mogu da povećaju sistemsku izloženost pantoprazolu. Potrebno je razmotriti smanjenje doze lijeka kod pacijenata na dugotrajnoj terapiji visokim dozama pantoprazola ili kod pacijenata sa oštećenom funkcijom jetre.</w:t>
      </w:r>
    </w:p>
    <w:p w14:paraId="7E9BDC20" w14:textId="77777777" w:rsidR="000654F0" w:rsidRPr="00CF7001" w:rsidRDefault="000654F0">
      <w:pPr>
        <w:tabs>
          <w:tab w:val="left" w:pos="540"/>
          <w:tab w:val="left" w:pos="569"/>
        </w:tabs>
        <w:jc w:val="both"/>
        <w:rPr>
          <w:bCs/>
          <w:sz w:val="22"/>
          <w:szCs w:val="22"/>
        </w:rPr>
      </w:pPr>
    </w:p>
    <w:p w14:paraId="64EE6AC4" w14:textId="3C58AA7E" w:rsidR="000654F0" w:rsidRPr="00CF7001" w:rsidRDefault="000654F0">
      <w:pPr>
        <w:tabs>
          <w:tab w:val="left" w:pos="540"/>
          <w:tab w:val="left" w:pos="569"/>
        </w:tabs>
        <w:jc w:val="both"/>
        <w:rPr>
          <w:bCs/>
          <w:sz w:val="22"/>
          <w:szCs w:val="22"/>
        </w:rPr>
      </w:pPr>
      <w:r w:rsidRPr="00CF7001">
        <w:rPr>
          <w:bCs/>
          <w:sz w:val="22"/>
          <w:szCs w:val="22"/>
        </w:rPr>
        <w:t>CYP2C19 i CYP3A4 induktori, kao što su rifampicin i kantarion (Hypericum perforatum) mogu da smanje koncentraciju inhibitora protonske pumpe u plazmi, koji se metabolišu posredstvom ovih enzima.</w:t>
      </w:r>
    </w:p>
    <w:p w14:paraId="1AF1BCC5" w14:textId="77777777" w:rsidR="000654F0" w:rsidRPr="00CF7001" w:rsidRDefault="000654F0" w:rsidP="003D18E9">
      <w:pPr>
        <w:tabs>
          <w:tab w:val="left" w:pos="540"/>
          <w:tab w:val="left" w:pos="569"/>
        </w:tabs>
        <w:jc w:val="both"/>
        <w:rPr>
          <w:bCs/>
          <w:sz w:val="22"/>
          <w:szCs w:val="22"/>
        </w:rPr>
      </w:pPr>
    </w:p>
    <w:p w14:paraId="71AADC65" w14:textId="77777777" w:rsidR="0072020E" w:rsidRPr="00CF7001" w:rsidRDefault="0072020E" w:rsidP="003D18E9">
      <w:pPr>
        <w:tabs>
          <w:tab w:val="left" w:pos="540"/>
          <w:tab w:val="left" w:pos="569"/>
        </w:tabs>
        <w:jc w:val="both"/>
        <w:rPr>
          <w:b/>
          <w:sz w:val="22"/>
          <w:szCs w:val="22"/>
          <w:lang w:val="sr-Latn-CS"/>
        </w:rPr>
      </w:pPr>
      <w:r w:rsidRPr="00CF7001">
        <w:rPr>
          <w:b/>
          <w:bCs/>
          <w:sz w:val="22"/>
          <w:szCs w:val="22"/>
        </w:rPr>
        <w:t xml:space="preserve">4.6. </w:t>
      </w:r>
      <w:r w:rsidR="00480FB1" w:rsidRPr="00CF7001">
        <w:rPr>
          <w:b/>
          <w:bCs/>
          <w:sz w:val="22"/>
          <w:szCs w:val="22"/>
        </w:rPr>
        <w:tab/>
      </w:r>
      <w:r w:rsidR="006D20A5" w:rsidRPr="00CF7001">
        <w:rPr>
          <w:b/>
          <w:sz w:val="22"/>
          <w:szCs w:val="22"/>
          <w:lang w:val="sr-Latn-CS"/>
        </w:rPr>
        <w:t>Plodnost, trudnoća i dojenje</w:t>
      </w:r>
    </w:p>
    <w:p w14:paraId="71AADC66" w14:textId="1437649F" w:rsidR="002031B3" w:rsidRPr="00CF7001" w:rsidRDefault="002031B3" w:rsidP="003D18E9">
      <w:pPr>
        <w:tabs>
          <w:tab w:val="left" w:pos="540"/>
          <w:tab w:val="left" w:pos="569"/>
        </w:tabs>
        <w:jc w:val="both"/>
        <w:rPr>
          <w:sz w:val="22"/>
          <w:szCs w:val="22"/>
          <w:u w:val="single"/>
        </w:rPr>
      </w:pPr>
    </w:p>
    <w:p w14:paraId="0C9615CB" w14:textId="77777777" w:rsidR="00A67A71" w:rsidRPr="00CF7001" w:rsidRDefault="00A67A71" w:rsidP="003D18E9">
      <w:pPr>
        <w:tabs>
          <w:tab w:val="left" w:pos="540"/>
          <w:tab w:val="left" w:pos="569"/>
        </w:tabs>
        <w:jc w:val="both"/>
        <w:rPr>
          <w:i/>
          <w:iCs/>
          <w:sz w:val="22"/>
          <w:szCs w:val="22"/>
          <w:u w:val="single"/>
        </w:rPr>
      </w:pPr>
      <w:r w:rsidRPr="00CF7001">
        <w:rPr>
          <w:i/>
          <w:iCs/>
          <w:sz w:val="22"/>
          <w:szCs w:val="22"/>
          <w:u w:val="single"/>
        </w:rPr>
        <w:t>Trudnoća</w:t>
      </w:r>
    </w:p>
    <w:p w14:paraId="74CEC7DD" w14:textId="77777777" w:rsidR="00A67A71" w:rsidRPr="00CF7001" w:rsidRDefault="00A67A71" w:rsidP="00CF7001">
      <w:pPr>
        <w:tabs>
          <w:tab w:val="left" w:pos="540"/>
          <w:tab w:val="left" w:pos="569"/>
        </w:tabs>
        <w:jc w:val="both"/>
        <w:rPr>
          <w:sz w:val="22"/>
          <w:szCs w:val="22"/>
        </w:rPr>
      </w:pPr>
      <w:r w:rsidRPr="00CF7001">
        <w:rPr>
          <w:sz w:val="22"/>
          <w:szCs w:val="22"/>
        </w:rPr>
        <w:t>Ograničen broj podataka kod trudnica (između 300-1000 ishoda trudnoće) ukazuje da pantoprazol nema malformativnu ili feto/neonatalnu toksičnost.</w:t>
      </w:r>
    </w:p>
    <w:p w14:paraId="3BD64F30" w14:textId="3AAF77B2" w:rsidR="00A67A71" w:rsidRPr="00CF7001" w:rsidRDefault="00A67A71">
      <w:pPr>
        <w:tabs>
          <w:tab w:val="left" w:pos="540"/>
          <w:tab w:val="left" w:pos="569"/>
        </w:tabs>
        <w:jc w:val="both"/>
        <w:rPr>
          <w:sz w:val="22"/>
          <w:szCs w:val="22"/>
        </w:rPr>
      </w:pPr>
      <w:r w:rsidRPr="00CF7001">
        <w:rPr>
          <w:sz w:val="22"/>
          <w:szCs w:val="22"/>
        </w:rPr>
        <w:t xml:space="preserve">Ispitivanja na životinjama su pokazala reproduktivnu toksičnost (vidjeti </w:t>
      </w:r>
      <w:r w:rsidR="007870DE">
        <w:rPr>
          <w:sz w:val="22"/>
          <w:szCs w:val="22"/>
        </w:rPr>
        <w:t>dio</w:t>
      </w:r>
      <w:r w:rsidR="007870DE" w:rsidRPr="00CF7001">
        <w:rPr>
          <w:sz w:val="22"/>
          <w:szCs w:val="22"/>
        </w:rPr>
        <w:t xml:space="preserve"> </w:t>
      </w:r>
      <w:r w:rsidRPr="00CF7001">
        <w:rPr>
          <w:sz w:val="22"/>
          <w:szCs w:val="22"/>
        </w:rPr>
        <w:t>5.3).</w:t>
      </w:r>
    </w:p>
    <w:p w14:paraId="2C1BE009" w14:textId="48D9A0F2" w:rsidR="0018053A" w:rsidRPr="00CF7001" w:rsidRDefault="00A67A71">
      <w:pPr>
        <w:tabs>
          <w:tab w:val="left" w:pos="540"/>
          <w:tab w:val="left" w:pos="569"/>
        </w:tabs>
        <w:jc w:val="both"/>
        <w:rPr>
          <w:sz w:val="22"/>
          <w:szCs w:val="22"/>
        </w:rPr>
      </w:pPr>
      <w:r w:rsidRPr="00CF7001">
        <w:rPr>
          <w:sz w:val="22"/>
          <w:szCs w:val="22"/>
        </w:rPr>
        <w:t xml:space="preserve">Kao mjera opreza, poželjno je izbjegavati primjenu lijeka </w:t>
      </w:r>
      <w:r w:rsidR="00B12F73" w:rsidRPr="00CF7001">
        <w:rPr>
          <w:sz w:val="22"/>
          <w:szCs w:val="22"/>
        </w:rPr>
        <w:t>Pulcet</w:t>
      </w:r>
      <w:r w:rsidRPr="00CF7001">
        <w:rPr>
          <w:sz w:val="22"/>
          <w:szCs w:val="22"/>
        </w:rPr>
        <w:t xml:space="preserve"> tokom trudnoće.</w:t>
      </w:r>
    </w:p>
    <w:p w14:paraId="5DAD31C5" w14:textId="585B38C4" w:rsidR="0018053A" w:rsidRPr="00CF7001" w:rsidRDefault="0018053A" w:rsidP="003D18E9">
      <w:pPr>
        <w:tabs>
          <w:tab w:val="left" w:pos="540"/>
          <w:tab w:val="left" w:pos="569"/>
        </w:tabs>
        <w:jc w:val="both"/>
        <w:rPr>
          <w:sz w:val="22"/>
          <w:szCs w:val="22"/>
          <w:u w:val="single"/>
        </w:rPr>
      </w:pPr>
    </w:p>
    <w:p w14:paraId="39956092" w14:textId="77777777" w:rsidR="000923F7" w:rsidRPr="00CF7001" w:rsidRDefault="000923F7" w:rsidP="00CF7001">
      <w:pPr>
        <w:tabs>
          <w:tab w:val="left" w:pos="540"/>
          <w:tab w:val="left" w:pos="569"/>
        </w:tabs>
        <w:jc w:val="both"/>
        <w:rPr>
          <w:sz w:val="22"/>
          <w:szCs w:val="22"/>
          <w:u w:val="single"/>
        </w:rPr>
      </w:pPr>
      <w:r w:rsidRPr="00CF7001">
        <w:rPr>
          <w:sz w:val="22"/>
          <w:szCs w:val="22"/>
          <w:u w:val="single"/>
        </w:rPr>
        <w:t>Dojenje</w:t>
      </w:r>
    </w:p>
    <w:p w14:paraId="32A6A0E0" w14:textId="77777777" w:rsidR="000923F7" w:rsidRPr="00CF7001" w:rsidRDefault="000923F7">
      <w:pPr>
        <w:tabs>
          <w:tab w:val="left" w:pos="540"/>
          <w:tab w:val="left" w:pos="569"/>
        </w:tabs>
        <w:jc w:val="both"/>
        <w:rPr>
          <w:sz w:val="22"/>
          <w:szCs w:val="22"/>
        </w:rPr>
      </w:pPr>
      <w:r w:rsidRPr="00CF7001">
        <w:rPr>
          <w:sz w:val="22"/>
          <w:szCs w:val="22"/>
        </w:rPr>
        <w:t>Studije na životinjama su pokazale da se pantoprazol izlučuje putem mlijeka. Nema dovoljno podataka o izlučivanju pantoprazola u humano mlijeko, ali je ekskrecija u humano mlijeko zabilježena. Rizik po novorođenče/odojče se ne može isključiti. Zbog toga odluku o prekidu dojenja ili prekidu/uzdržavanju od terapije pantoprazolom treba donijeti uzimajući u obzir korist dojenja za dijete i korist primjene terapije pantoprazolom za ženu.</w:t>
      </w:r>
    </w:p>
    <w:p w14:paraId="3D767111" w14:textId="77777777" w:rsidR="000923F7" w:rsidRPr="00CF7001" w:rsidRDefault="000923F7">
      <w:pPr>
        <w:tabs>
          <w:tab w:val="left" w:pos="540"/>
          <w:tab w:val="left" w:pos="569"/>
        </w:tabs>
        <w:jc w:val="both"/>
        <w:rPr>
          <w:sz w:val="22"/>
          <w:szCs w:val="22"/>
          <w:u w:val="single"/>
        </w:rPr>
      </w:pPr>
    </w:p>
    <w:p w14:paraId="03DC5BCB" w14:textId="77777777" w:rsidR="000923F7" w:rsidRPr="00CF7001" w:rsidRDefault="000923F7">
      <w:pPr>
        <w:tabs>
          <w:tab w:val="left" w:pos="540"/>
          <w:tab w:val="left" w:pos="569"/>
        </w:tabs>
        <w:jc w:val="both"/>
        <w:rPr>
          <w:sz w:val="22"/>
          <w:szCs w:val="22"/>
          <w:u w:val="single"/>
        </w:rPr>
      </w:pPr>
      <w:r w:rsidRPr="00CF7001">
        <w:rPr>
          <w:sz w:val="22"/>
          <w:szCs w:val="22"/>
          <w:u w:val="single"/>
        </w:rPr>
        <w:t>Plodnost</w:t>
      </w:r>
    </w:p>
    <w:p w14:paraId="3E9DAE1D" w14:textId="788FC300" w:rsidR="0018053A" w:rsidRPr="00CF7001" w:rsidRDefault="000923F7">
      <w:pPr>
        <w:tabs>
          <w:tab w:val="left" w:pos="540"/>
          <w:tab w:val="left" w:pos="569"/>
        </w:tabs>
        <w:jc w:val="both"/>
        <w:rPr>
          <w:sz w:val="22"/>
          <w:szCs w:val="22"/>
        </w:rPr>
      </w:pPr>
      <w:r w:rsidRPr="00CF7001">
        <w:rPr>
          <w:sz w:val="22"/>
          <w:szCs w:val="22"/>
        </w:rPr>
        <w:t xml:space="preserve">Ispitivanja na životinjama nisu pokazala da primjena pantoprazola ima uticaja na oštećenje plodnosti (vidjeti </w:t>
      </w:r>
      <w:r w:rsidR="007870DE">
        <w:rPr>
          <w:sz w:val="22"/>
          <w:szCs w:val="22"/>
        </w:rPr>
        <w:t>dio</w:t>
      </w:r>
      <w:r w:rsidR="007870DE" w:rsidRPr="00CF7001">
        <w:rPr>
          <w:sz w:val="22"/>
          <w:szCs w:val="22"/>
        </w:rPr>
        <w:t xml:space="preserve"> </w:t>
      </w:r>
      <w:r w:rsidRPr="00CF7001">
        <w:rPr>
          <w:sz w:val="22"/>
          <w:szCs w:val="22"/>
        </w:rPr>
        <w:t>5.3).</w:t>
      </w:r>
    </w:p>
    <w:p w14:paraId="71AADC6C" w14:textId="77777777" w:rsidR="00227BDB" w:rsidRPr="00CF7001" w:rsidRDefault="00227BDB" w:rsidP="003D18E9">
      <w:pPr>
        <w:tabs>
          <w:tab w:val="left" w:pos="540"/>
          <w:tab w:val="left" w:pos="569"/>
        </w:tabs>
        <w:ind w:left="540" w:hanging="540"/>
        <w:jc w:val="both"/>
        <w:rPr>
          <w:b/>
          <w:bCs/>
          <w:sz w:val="22"/>
          <w:szCs w:val="22"/>
        </w:rPr>
      </w:pPr>
    </w:p>
    <w:p w14:paraId="71AADC6D" w14:textId="77777777" w:rsidR="0072020E" w:rsidRPr="00CF7001" w:rsidRDefault="0072020E" w:rsidP="003D18E9">
      <w:pPr>
        <w:tabs>
          <w:tab w:val="left" w:pos="540"/>
          <w:tab w:val="left" w:pos="569"/>
        </w:tabs>
        <w:ind w:left="540" w:hanging="540"/>
        <w:jc w:val="both"/>
        <w:rPr>
          <w:b/>
          <w:bCs/>
          <w:sz w:val="22"/>
          <w:szCs w:val="22"/>
        </w:rPr>
      </w:pPr>
      <w:r w:rsidRPr="00CF7001">
        <w:rPr>
          <w:b/>
          <w:bCs/>
          <w:sz w:val="22"/>
          <w:szCs w:val="22"/>
        </w:rPr>
        <w:t xml:space="preserve">4.7. </w:t>
      </w:r>
      <w:r w:rsidR="00480FB1" w:rsidRPr="00CF7001">
        <w:rPr>
          <w:b/>
          <w:bCs/>
          <w:sz w:val="22"/>
          <w:szCs w:val="22"/>
        </w:rPr>
        <w:tab/>
      </w:r>
      <w:r w:rsidRPr="00CF7001">
        <w:rPr>
          <w:b/>
          <w:bCs/>
          <w:sz w:val="22"/>
          <w:szCs w:val="22"/>
        </w:rPr>
        <w:t xml:space="preserve">Uticaj na </w:t>
      </w:r>
      <w:r w:rsidR="002031B3" w:rsidRPr="00CF7001">
        <w:rPr>
          <w:b/>
          <w:bCs/>
          <w:sz w:val="22"/>
          <w:szCs w:val="22"/>
        </w:rPr>
        <w:t xml:space="preserve">sposobnost </w:t>
      </w:r>
      <w:r w:rsidR="00F34554" w:rsidRPr="00CF7001">
        <w:rPr>
          <w:b/>
          <w:bCs/>
          <w:sz w:val="22"/>
          <w:szCs w:val="22"/>
        </w:rPr>
        <w:t>upravljanja vozili</w:t>
      </w:r>
      <w:r w:rsidRPr="00CF7001">
        <w:rPr>
          <w:b/>
          <w:bCs/>
          <w:sz w:val="22"/>
          <w:szCs w:val="22"/>
        </w:rPr>
        <w:t>m</w:t>
      </w:r>
      <w:r w:rsidR="00F34554" w:rsidRPr="00CF7001">
        <w:rPr>
          <w:b/>
          <w:bCs/>
          <w:sz w:val="22"/>
          <w:szCs w:val="22"/>
        </w:rPr>
        <w:t>a</w:t>
      </w:r>
      <w:r w:rsidRPr="00CF7001">
        <w:rPr>
          <w:b/>
          <w:bCs/>
          <w:sz w:val="22"/>
          <w:szCs w:val="22"/>
        </w:rPr>
        <w:t xml:space="preserve"> i </w:t>
      </w:r>
      <w:r w:rsidR="000D3449" w:rsidRPr="00CF7001">
        <w:rPr>
          <w:b/>
          <w:bCs/>
          <w:sz w:val="22"/>
          <w:szCs w:val="22"/>
        </w:rPr>
        <w:t xml:space="preserve">rukovanje </w:t>
      </w:r>
      <w:r w:rsidRPr="00CF7001">
        <w:rPr>
          <w:b/>
          <w:bCs/>
          <w:sz w:val="22"/>
          <w:szCs w:val="22"/>
        </w:rPr>
        <w:t>mašinama</w:t>
      </w:r>
    </w:p>
    <w:p w14:paraId="71AADC6E" w14:textId="42AF896F" w:rsidR="0072020E" w:rsidRPr="00CF7001" w:rsidRDefault="0072020E" w:rsidP="003D18E9">
      <w:pPr>
        <w:tabs>
          <w:tab w:val="left" w:pos="540"/>
          <w:tab w:val="left" w:pos="569"/>
        </w:tabs>
        <w:jc w:val="both"/>
        <w:rPr>
          <w:b/>
          <w:bCs/>
          <w:sz w:val="22"/>
          <w:szCs w:val="22"/>
        </w:rPr>
      </w:pPr>
    </w:p>
    <w:p w14:paraId="495681D3" w14:textId="77777777" w:rsidR="00E65CE1" w:rsidRPr="00CF7001" w:rsidRDefault="00E65CE1" w:rsidP="00CF7001">
      <w:pPr>
        <w:tabs>
          <w:tab w:val="left" w:pos="540"/>
          <w:tab w:val="left" w:pos="569"/>
        </w:tabs>
        <w:jc w:val="both"/>
        <w:rPr>
          <w:sz w:val="22"/>
          <w:szCs w:val="22"/>
        </w:rPr>
      </w:pPr>
      <w:r w:rsidRPr="00CF7001">
        <w:rPr>
          <w:sz w:val="22"/>
          <w:szCs w:val="22"/>
        </w:rPr>
        <w:t>Pantoprazol nema ili ima zanemarljiv uticaj na sposobnost upravljanja vozilima i rukovanja mašinama.</w:t>
      </w:r>
    </w:p>
    <w:p w14:paraId="63382FDA" w14:textId="3E38C0F3" w:rsidR="00E65CE1" w:rsidRPr="00CF7001" w:rsidRDefault="00E65CE1">
      <w:pPr>
        <w:tabs>
          <w:tab w:val="left" w:pos="540"/>
          <w:tab w:val="left" w:pos="569"/>
        </w:tabs>
        <w:jc w:val="both"/>
        <w:rPr>
          <w:sz w:val="22"/>
          <w:szCs w:val="22"/>
        </w:rPr>
      </w:pPr>
      <w:r w:rsidRPr="00CF7001">
        <w:rPr>
          <w:sz w:val="22"/>
          <w:szCs w:val="22"/>
        </w:rPr>
        <w:t xml:space="preserve">Mogu se javiti neželjena dejstva lijeka poput vrtoglavice i poremećaja vida (vidjeti </w:t>
      </w:r>
      <w:r w:rsidR="007870DE">
        <w:rPr>
          <w:sz w:val="22"/>
          <w:szCs w:val="22"/>
        </w:rPr>
        <w:t>dio</w:t>
      </w:r>
      <w:r w:rsidR="007870DE" w:rsidRPr="00CF7001">
        <w:rPr>
          <w:sz w:val="22"/>
          <w:szCs w:val="22"/>
        </w:rPr>
        <w:t xml:space="preserve"> </w:t>
      </w:r>
      <w:r w:rsidRPr="00CF7001">
        <w:rPr>
          <w:sz w:val="22"/>
          <w:szCs w:val="22"/>
        </w:rPr>
        <w:t>4.8). U slučaju pojave ovih neželjenih dejstava, pacijenti ne smiju da upravljaju motornim vozilom niti da rukuju mašinama.</w:t>
      </w:r>
    </w:p>
    <w:p w14:paraId="33E82C1C" w14:textId="77777777" w:rsidR="00E65CE1" w:rsidRPr="00CF7001" w:rsidRDefault="00E65CE1" w:rsidP="003D18E9">
      <w:pPr>
        <w:tabs>
          <w:tab w:val="left" w:pos="540"/>
          <w:tab w:val="left" w:pos="569"/>
        </w:tabs>
        <w:jc w:val="both"/>
        <w:rPr>
          <w:b/>
          <w:bCs/>
          <w:sz w:val="22"/>
          <w:szCs w:val="22"/>
        </w:rPr>
      </w:pPr>
    </w:p>
    <w:p w14:paraId="71AADC6F" w14:textId="77777777" w:rsidR="0072020E" w:rsidRPr="00CF7001" w:rsidRDefault="0072020E" w:rsidP="003D18E9">
      <w:pPr>
        <w:tabs>
          <w:tab w:val="left" w:pos="540"/>
          <w:tab w:val="left" w:pos="569"/>
        </w:tabs>
        <w:jc w:val="both"/>
        <w:rPr>
          <w:b/>
          <w:bCs/>
          <w:sz w:val="22"/>
          <w:szCs w:val="22"/>
        </w:rPr>
      </w:pPr>
      <w:r w:rsidRPr="00A16A1F">
        <w:rPr>
          <w:b/>
          <w:bCs/>
          <w:sz w:val="22"/>
          <w:szCs w:val="22"/>
        </w:rPr>
        <w:t xml:space="preserve">4.8. </w:t>
      </w:r>
      <w:r w:rsidR="00480FB1" w:rsidRPr="00A16A1F">
        <w:rPr>
          <w:b/>
          <w:bCs/>
          <w:sz w:val="22"/>
          <w:szCs w:val="22"/>
        </w:rPr>
        <w:tab/>
      </w:r>
      <w:r w:rsidRPr="00A16A1F">
        <w:rPr>
          <w:b/>
          <w:bCs/>
          <w:sz w:val="22"/>
          <w:szCs w:val="22"/>
        </w:rPr>
        <w:t>Neželjena dejstva</w:t>
      </w:r>
    </w:p>
    <w:p w14:paraId="71AADC70" w14:textId="5E81EAFC" w:rsidR="004E70AD" w:rsidRPr="00CF7001" w:rsidRDefault="004E70AD" w:rsidP="003D18E9">
      <w:pPr>
        <w:tabs>
          <w:tab w:val="left" w:pos="540"/>
          <w:tab w:val="left" w:pos="569"/>
        </w:tabs>
        <w:jc w:val="both"/>
        <w:rPr>
          <w:b/>
          <w:bCs/>
          <w:sz w:val="22"/>
          <w:szCs w:val="22"/>
        </w:rPr>
      </w:pPr>
    </w:p>
    <w:p w14:paraId="5D1A53D8" w14:textId="45CCDB66" w:rsidR="00A87E2B" w:rsidRPr="00CF7001" w:rsidRDefault="00A87E2B" w:rsidP="003D18E9">
      <w:pPr>
        <w:tabs>
          <w:tab w:val="left" w:pos="540"/>
          <w:tab w:val="left" w:pos="569"/>
        </w:tabs>
        <w:jc w:val="both"/>
        <w:rPr>
          <w:sz w:val="22"/>
          <w:szCs w:val="22"/>
        </w:rPr>
      </w:pPr>
      <w:r w:rsidRPr="00CF7001">
        <w:rPr>
          <w:sz w:val="22"/>
          <w:szCs w:val="22"/>
        </w:rPr>
        <w:t>Kod približno 5% pacijenata mogu se očekivati neželjene reakcije. Najčešće prijavljene neželjene reakcije su dijareja i glavobolja, a ob</w:t>
      </w:r>
      <w:r w:rsidR="00A16A1F">
        <w:rPr>
          <w:sz w:val="22"/>
          <w:szCs w:val="22"/>
        </w:rPr>
        <w:t>i</w:t>
      </w:r>
      <w:r w:rsidRPr="00CF7001">
        <w:rPr>
          <w:sz w:val="22"/>
          <w:szCs w:val="22"/>
        </w:rPr>
        <w:t>je ove reakcije javljaju se kod približno 1% pacijenata.</w:t>
      </w:r>
    </w:p>
    <w:p w14:paraId="560F7124" w14:textId="77777777" w:rsidR="00A87E2B" w:rsidRPr="00CF7001" w:rsidRDefault="00A87E2B" w:rsidP="003D18E9">
      <w:pPr>
        <w:tabs>
          <w:tab w:val="left" w:pos="540"/>
          <w:tab w:val="left" w:pos="569"/>
        </w:tabs>
        <w:jc w:val="both"/>
        <w:rPr>
          <w:sz w:val="22"/>
          <w:szCs w:val="22"/>
        </w:rPr>
      </w:pPr>
    </w:p>
    <w:p w14:paraId="29744C98" w14:textId="77777777" w:rsidR="00A87E2B" w:rsidRPr="00CF7001" w:rsidRDefault="00A87E2B" w:rsidP="003D18E9">
      <w:pPr>
        <w:tabs>
          <w:tab w:val="left" w:pos="540"/>
          <w:tab w:val="left" w:pos="569"/>
        </w:tabs>
        <w:jc w:val="both"/>
        <w:rPr>
          <w:sz w:val="22"/>
          <w:szCs w:val="22"/>
        </w:rPr>
      </w:pPr>
      <w:r w:rsidRPr="00CF7001">
        <w:rPr>
          <w:sz w:val="22"/>
          <w:szCs w:val="22"/>
        </w:rPr>
        <w:t>U tabeli u nastavku, neželjene reakcije na pantoprazol prikazane su prema sljedećoj klasifikaciji učestalosti:</w:t>
      </w:r>
    </w:p>
    <w:p w14:paraId="6DAB26E0" w14:textId="77777777" w:rsidR="00A87E2B" w:rsidRPr="00CF7001" w:rsidRDefault="00A87E2B" w:rsidP="003D18E9">
      <w:pPr>
        <w:tabs>
          <w:tab w:val="left" w:pos="540"/>
          <w:tab w:val="left" w:pos="569"/>
        </w:tabs>
        <w:jc w:val="both"/>
        <w:rPr>
          <w:sz w:val="22"/>
          <w:szCs w:val="22"/>
        </w:rPr>
      </w:pPr>
    </w:p>
    <w:p w14:paraId="59FF6066" w14:textId="77777777" w:rsidR="00A87E2B" w:rsidRPr="00CF7001" w:rsidRDefault="00A87E2B" w:rsidP="003D18E9">
      <w:pPr>
        <w:tabs>
          <w:tab w:val="left" w:pos="540"/>
          <w:tab w:val="left" w:pos="569"/>
        </w:tabs>
        <w:jc w:val="both"/>
        <w:rPr>
          <w:sz w:val="22"/>
          <w:szCs w:val="22"/>
        </w:rPr>
      </w:pPr>
      <w:r w:rsidRPr="00CF7001">
        <w:rPr>
          <w:sz w:val="22"/>
          <w:szCs w:val="22"/>
        </w:rPr>
        <w:t>-</w:t>
      </w:r>
      <w:r w:rsidRPr="00CF7001">
        <w:rPr>
          <w:sz w:val="22"/>
          <w:szCs w:val="22"/>
        </w:rPr>
        <w:tab/>
        <w:t>veoma često (≥ 1/10),</w:t>
      </w:r>
    </w:p>
    <w:p w14:paraId="3522212A" w14:textId="77777777" w:rsidR="00A87E2B" w:rsidRPr="00CF7001" w:rsidRDefault="00A87E2B" w:rsidP="003D18E9">
      <w:pPr>
        <w:tabs>
          <w:tab w:val="left" w:pos="540"/>
          <w:tab w:val="left" w:pos="569"/>
        </w:tabs>
        <w:jc w:val="both"/>
        <w:rPr>
          <w:sz w:val="22"/>
          <w:szCs w:val="22"/>
        </w:rPr>
      </w:pPr>
      <w:r w:rsidRPr="00CF7001">
        <w:rPr>
          <w:sz w:val="22"/>
          <w:szCs w:val="22"/>
        </w:rPr>
        <w:t>-</w:t>
      </w:r>
      <w:r w:rsidRPr="00CF7001">
        <w:rPr>
          <w:sz w:val="22"/>
          <w:szCs w:val="22"/>
        </w:rPr>
        <w:tab/>
        <w:t>često (≥ 1/100 do &lt; 1/10),</w:t>
      </w:r>
    </w:p>
    <w:p w14:paraId="795F289D" w14:textId="77777777" w:rsidR="00A87E2B" w:rsidRPr="00CF7001" w:rsidRDefault="00A87E2B" w:rsidP="003D18E9">
      <w:pPr>
        <w:tabs>
          <w:tab w:val="left" w:pos="540"/>
          <w:tab w:val="left" w:pos="569"/>
        </w:tabs>
        <w:jc w:val="both"/>
        <w:rPr>
          <w:sz w:val="22"/>
          <w:szCs w:val="22"/>
        </w:rPr>
      </w:pPr>
      <w:r w:rsidRPr="00CF7001">
        <w:rPr>
          <w:sz w:val="22"/>
          <w:szCs w:val="22"/>
        </w:rPr>
        <w:t>-</w:t>
      </w:r>
      <w:r w:rsidRPr="00CF7001">
        <w:rPr>
          <w:sz w:val="22"/>
          <w:szCs w:val="22"/>
        </w:rPr>
        <w:tab/>
        <w:t>povremeno (≥ 1/1000 do &lt; 1/100),</w:t>
      </w:r>
    </w:p>
    <w:p w14:paraId="52A5FF80" w14:textId="77777777" w:rsidR="00A87E2B" w:rsidRPr="00CF7001" w:rsidRDefault="00A87E2B" w:rsidP="003D18E9">
      <w:pPr>
        <w:tabs>
          <w:tab w:val="left" w:pos="540"/>
          <w:tab w:val="left" w:pos="569"/>
        </w:tabs>
        <w:jc w:val="both"/>
        <w:rPr>
          <w:sz w:val="22"/>
          <w:szCs w:val="22"/>
        </w:rPr>
      </w:pPr>
      <w:r w:rsidRPr="00CF7001">
        <w:rPr>
          <w:sz w:val="22"/>
          <w:szCs w:val="22"/>
        </w:rPr>
        <w:t>-</w:t>
      </w:r>
      <w:r w:rsidRPr="00CF7001">
        <w:rPr>
          <w:sz w:val="22"/>
          <w:szCs w:val="22"/>
        </w:rPr>
        <w:tab/>
        <w:t>rijetko (≥ 1/10000 do &lt; 1/1000),</w:t>
      </w:r>
    </w:p>
    <w:p w14:paraId="4547C411" w14:textId="77777777" w:rsidR="00A87E2B" w:rsidRPr="00CF7001" w:rsidRDefault="00A87E2B" w:rsidP="003D18E9">
      <w:pPr>
        <w:tabs>
          <w:tab w:val="left" w:pos="540"/>
          <w:tab w:val="left" w:pos="569"/>
        </w:tabs>
        <w:jc w:val="both"/>
        <w:rPr>
          <w:sz w:val="22"/>
          <w:szCs w:val="22"/>
        </w:rPr>
      </w:pPr>
      <w:r w:rsidRPr="00CF7001">
        <w:rPr>
          <w:sz w:val="22"/>
          <w:szCs w:val="22"/>
        </w:rPr>
        <w:t>-</w:t>
      </w:r>
      <w:r w:rsidRPr="00CF7001">
        <w:rPr>
          <w:sz w:val="22"/>
          <w:szCs w:val="22"/>
        </w:rPr>
        <w:tab/>
        <w:t>veoma rijetko (&lt; 1/10000),</w:t>
      </w:r>
    </w:p>
    <w:p w14:paraId="6D398F99" w14:textId="77777777" w:rsidR="00A87E2B" w:rsidRPr="00CF7001" w:rsidRDefault="00A87E2B" w:rsidP="003D18E9">
      <w:pPr>
        <w:tabs>
          <w:tab w:val="left" w:pos="540"/>
          <w:tab w:val="left" w:pos="569"/>
        </w:tabs>
        <w:jc w:val="both"/>
        <w:rPr>
          <w:sz w:val="22"/>
          <w:szCs w:val="22"/>
        </w:rPr>
      </w:pPr>
      <w:r w:rsidRPr="00CF7001">
        <w:rPr>
          <w:sz w:val="22"/>
          <w:szCs w:val="22"/>
        </w:rPr>
        <w:t>-</w:t>
      </w:r>
      <w:r w:rsidRPr="00CF7001">
        <w:rPr>
          <w:sz w:val="22"/>
          <w:szCs w:val="22"/>
        </w:rPr>
        <w:tab/>
        <w:t>nepoznato (učestalost se ne može  procijeniti na osnovu dostupnih podataka).</w:t>
      </w:r>
    </w:p>
    <w:p w14:paraId="5446CF1A" w14:textId="77777777" w:rsidR="00A87E2B" w:rsidRPr="00CF7001" w:rsidRDefault="00A87E2B" w:rsidP="003D18E9">
      <w:pPr>
        <w:tabs>
          <w:tab w:val="left" w:pos="540"/>
          <w:tab w:val="left" w:pos="569"/>
        </w:tabs>
        <w:jc w:val="both"/>
        <w:rPr>
          <w:sz w:val="22"/>
          <w:szCs w:val="22"/>
        </w:rPr>
      </w:pPr>
    </w:p>
    <w:p w14:paraId="3B83EF4A" w14:textId="77777777" w:rsidR="00A87E2B" w:rsidRPr="00CF7001" w:rsidRDefault="00A87E2B" w:rsidP="003D18E9">
      <w:pPr>
        <w:tabs>
          <w:tab w:val="left" w:pos="540"/>
          <w:tab w:val="left" w:pos="569"/>
        </w:tabs>
        <w:jc w:val="both"/>
        <w:rPr>
          <w:sz w:val="22"/>
          <w:szCs w:val="22"/>
        </w:rPr>
      </w:pPr>
      <w:r w:rsidRPr="00CF7001">
        <w:rPr>
          <w:sz w:val="22"/>
          <w:szCs w:val="22"/>
        </w:rPr>
        <w:t>U postmarketinškom praćenju nije moguće za sva prijavljena neželjena dejstva primjeniti definisanu učestalost, te su ona svrstana u kolonu Nepoznato.</w:t>
      </w:r>
    </w:p>
    <w:p w14:paraId="4F7FB15D" w14:textId="77777777" w:rsidR="00A87E2B" w:rsidRPr="00CF7001" w:rsidRDefault="00A87E2B" w:rsidP="003D18E9">
      <w:pPr>
        <w:tabs>
          <w:tab w:val="left" w:pos="540"/>
          <w:tab w:val="left" w:pos="569"/>
        </w:tabs>
        <w:jc w:val="both"/>
        <w:rPr>
          <w:sz w:val="22"/>
          <w:szCs w:val="22"/>
        </w:rPr>
      </w:pPr>
    </w:p>
    <w:p w14:paraId="70C42190" w14:textId="77777777" w:rsidR="00A87E2B" w:rsidRPr="00CF7001" w:rsidRDefault="00A87E2B" w:rsidP="003D18E9">
      <w:pPr>
        <w:tabs>
          <w:tab w:val="left" w:pos="540"/>
          <w:tab w:val="left" w:pos="569"/>
        </w:tabs>
        <w:jc w:val="both"/>
        <w:rPr>
          <w:sz w:val="22"/>
          <w:szCs w:val="22"/>
        </w:rPr>
      </w:pPr>
      <w:r w:rsidRPr="00CF7001">
        <w:rPr>
          <w:sz w:val="22"/>
          <w:szCs w:val="22"/>
        </w:rPr>
        <w:t>Unutar svake grupe po učestalosti, neželjene reakcije su prikazane prema opadajućoj ozbiljnosti.</w:t>
      </w:r>
    </w:p>
    <w:p w14:paraId="2F4876EB" w14:textId="77777777" w:rsidR="00A87E2B" w:rsidRPr="00CF7001" w:rsidRDefault="00A87E2B" w:rsidP="003D18E9">
      <w:pPr>
        <w:tabs>
          <w:tab w:val="left" w:pos="540"/>
          <w:tab w:val="left" w:pos="569"/>
        </w:tabs>
        <w:jc w:val="both"/>
        <w:rPr>
          <w:sz w:val="22"/>
          <w:szCs w:val="22"/>
        </w:rPr>
      </w:pPr>
    </w:p>
    <w:p w14:paraId="3920B3B1" w14:textId="0A06D48A" w:rsidR="00A87E2B" w:rsidRPr="00CF7001" w:rsidRDefault="00A87E2B" w:rsidP="003D18E9">
      <w:pPr>
        <w:tabs>
          <w:tab w:val="left" w:pos="540"/>
          <w:tab w:val="left" w:pos="569"/>
        </w:tabs>
        <w:jc w:val="both"/>
        <w:rPr>
          <w:sz w:val="22"/>
          <w:szCs w:val="22"/>
        </w:rPr>
      </w:pPr>
      <w:r w:rsidRPr="00CF7001">
        <w:rPr>
          <w:sz w:val="22"/>
          <w:szCs w:val="22"/>
        </w:rPr>
        <w:t>Tabela 1: Neželjene reakcije na pantoprazol u kliničkim studijama i postmarketinškom praćenju</w:t>
      </w:r>
    </w:p>
    <w:p w14:paraId="5C84E0F9" w14:textId="70B7977B" w:rsidR="00A87E2B" w:rsidRPr="00CF7001" w:rsidRDefault="00A87E2B" w:rsidP="003D18E9">
      <w:pPr>
        <w:tabs>
          <w:tab w:val="left" w:pos="540"/>
          <w:tab w:val="left" w:pos="569"/>
        </w:tabs>
        <w:jc w:val="both"/>
        <w:rPr>
          <w:b/>
          <w:bCs/>
          <w:sz w:val="22"/>
          <w:szCs w:val="22"/>
        </w:rPr>
      </w:pPr>
    </w:p>
    <w:tbl>
      <w:tblPr>
        <w:tblStyle w:val="TableGrid"/>
        <w:tblW w:w="0" w:type="auto"/>
        <w:tblLayout w:type="fixed"/>
        <w:tblLook w:val="04A0" w:firstRow="1" w:lastRow="0" w:firstColumn="1" w:lastColumn="0" w:noHBand="0" w:noVBand="1"/>
      </w:tblPr>
      <w:tblGrid>
        <w:gridCol w:w="1633"/>
        <w:gridCol w:w="1197"/>
        <w:gridCol w:w="1418"/>
        <w:gridCol w:w="1701"/>
        <w:gridCol w:w="1417"/>
        <w:gridCol w:w="1697"/>
      </w:tblGrid>
      <w:tr w:rsidR="0085460C" w:rsidRPr="00CF7001" w14:paraId="4B75AF90" w14:textId="77777777" w:rsidTr="003104C3">
        <w:tc>
          <w:tcPr>
            <w:tcW w:w="1633" w:type="dxa"/>
          </w:tcPr>
          <w:p w14:paraId="1F4B71EB" w14:textId="44265AC3" w:rsidR="002E0945" w:rsidRPr="00CF7001" w:rsidRDefault="00274E48" w:rsidP="003D18E9">
            <w:pPr>
              <w:tabs>
                <w:tab w:val="left" w:pos="540"/>
                <w:tab w:val="left" w:pos="569"/>
              </w:tabs>
              <w:jc w:val="both"/>
              <w:rPr>
                <w:b/>
                <w:bCs/>
                <w:sz w:val="22"/>
                <w:szCs w:val="22"/>
              </w:rPr>
            </w:pPr>
            <w:r w:rsidRPr="00CF7001">
              <w:rPr>
                <w:b/>
                <w:bCs/>
                <w:sz w:val="22"/>
                <w:szCs w:val="22"/>
              </w:rPr>
              <w:t>Klasa Sistema organa</w:t>
            </w:r>
          </w:p>
        </w:tc>
        <w:tc>
          <w:tcPr>
            <w:tcW w:w="1197" w:type="dxa"/>
          </w:tcPr>
          <w:p w14:paraId="2C5E1359" w14:textId="3662F67E" w:rsidR="002E0945" w:rsidRPr="00CF7001" w:rsidRDefault="00E02B45" w:rsidP="003D18E9">
            <w:pPr>
              <w:tabs>
                <w:tab w:val="left" w:pos="540"/>
                <w:tab w:val="left" w:pos="569"/>
              </w:tabs>
              <w:jc w:val="both"/>
              <w:rPr>
                <w:b/>
                <w:bCs/>
                <w:sz w:val="22"/>
                <w:szCs w:val="22"/>
              </w:rPr>
            </w:pPr>
            <w:r w:rsidRPr="00CF7001">
              <w:rPr>
                <w:b/>
                <w:bCs/>
                <w:sz w:val="22"/>
                <w:szCs w:val="22"/>
              </w:rPr>
              <w:t>Često</w:t>
            </w:r>
          </w:p>
        </w:tc>
        <w:tc>
          <w:tcPr>
            <w:tcW w:w="1418" w:type="dxa"/>
          </w:tcPr>
          <w:p w14:paraId="3019020B" w14:textId="59E642D8" w:rsidR="002E0945" w:rsidRPr="00CF7001" w:rsidRDefault="0082504A" w:rsidP="003D18E9">
            <w:pPr>
              <w:tabs>
                <w:tab w:val="left" w:pos="540"/>
                <w:tab w:val="left" w:pos="569"/>
              </w:tabs>
              <w:jc w:val="both"/>
              <w:rPr>
                <w:b/>
                <w:bCs/>
                <w:sz w:val="22"/>
                <w:szCs w:val="22"/>
              </w:rPr>
            </w:pPr>
            <w:r w:rsidRPr="00CF7001">
              <w:rPr>
                <w:b/>
                <w:bCs/>
                <w:sz w:val="22"/>
                <w:szCs w:val="22"/>
              </w:rPr>
              <w:t>Povremeno</w:t>
            </w:r>
          </w:p>
        </w:tc>
        <w:tc>
          <w:tcPr>
            <w:tcW w:w="1701" w:type="dxa"/>
          </w:tcPr>
          <w:p w14:paraId="4A702920" w14:textId="6D5A63BF" w:rsidR="002E0945" w:rsidRPr="00CF7001" w:rsidRDefault="000724D9" w:rsidP="003D18E9">
            <w:pPr>
              <w:tabs>
                <w:tab w:val="left" w:pos="540"/>
                <w:tab w:val="left" w:pos="569"/>
              </w:tabs>
              <w:jc w:val="both"/>
              <w:rPr>
                <w:b/>
                <w:bCs/>
                <w:sz w:val="22"/>
                <w:szCs w:val="22"/>
              </w:rPr>
            </w:pPr>
            <w:r w:rsidRPr="00CF7001">
              <w:rPr>
                <w:b/>
                <w:bCs/>
                <w:sz w:val="22"/>
                <w:szCs w:val="22"/>
              </w:rPr>
              <w:t>Rijetko</w:t>
            </w:r>
          </w:p>
        </w:tc>
        <w:tc>
          <w:tcPr>
            <w:tcW w:w="1417" w:type="dxa"/>
          </w:tcPr>
          <w:p w14:paraId="4BE69541" w14:textId="59C12CF1" w:rsidR="002E0945" w:rsidRPr="00CF7001" w:rsidRDefault="00357EE4" w:rsidP="003D18E9">
            <w:pPr>
              <w:tabs>
                <w:tab w:val="left" w:pos="540"/>
                <w:tab w:val="left" w:pos="569"/>
              </w:tabs>
              <w:jc w:val="both"/>
              <w:rPr>
                <w:b/>
                <w:bCs/>
                <w:sz w:val="22"/>
                <w:szCs w:val="22"/>
              </w:rPr>
            </w:pPr>
            <w:r w:rsidRPr="00CF7001">
              <w:rPr>
                <w:b/>
                <w:bCs/>
                <w:sz w:val="22"/>
                <w:szCs w:val="22"/>
              </w:rPr>
              <w:t>Veoma rijetko</w:t>
            </w:r>
          </w:p>
        </w:tc>
        <w:tc>
          <w:tcPr>
            <w:tcW w:w="1697" w:type="dxa"/>
          </w:tcPr>
          <w:p w14:paraId="67F8B647" w14:textId="658F2A26" w:rsidR="002E0945" w:rsidRPr="00CF7001" w:rsidRDefault="008B7718" w:rsidP="003D18E9">
            <w:pPr>
              <w:tabs>
                <w:tab w:val="left" w:pos="540"/>
                <w:tab w:val="left" w:pos="569"/>
              </w:tabs>
              <w:jc w:val="both"/>
              <w:rPr>
                <w:b/>
                <w:bCs/>
                <w:sz w:val="22"/>
                <w:szCs w:val="22"/>
              </w:rPr>
            </w:pPr>
            <w:r w:rsidRPr="00CF7001">
              <w:rPr>
                <w:b/>
                <w:bCs/>
                <w:sz w:val="22"/>
                <w:szCs w:val="22"/>
              </w:rPr>
              <w:t>Nepozna</w:t>
            </w:r>
            <w:r w:rsidR="00274E48" w:rsidRPr="00CF7001">
              <w:rPr>
                <w:b/>
                <w:bCs/>
                <w:sz w:val="22"/>
                <w:szCs w:val="22"/>
              </w:rPr>
              <w:t>to</w:t>
            </w:r>
          </w:p>
        </w:tc>
      </w:tr>
      <w:tr w:rsidR="0085460C" w:rsidRPr="00CF7001" w14:paraId="7A144863" w14:textId="77777777" w:rsidTr="003104C3">
        <w:tc>
          <w:tcPr>
            <w:tcW w:w="1633" w:type="dxa"/>
          </w:tcPr>
          <w:p w14:paraId="7CDD051F" w14:textId="3EF05C2A" w:rsidR="002E0945" w:rsidRPr="00CF7001" w:rsidRDefault="00463508" w:rsidP="003D18E9">
            <w:pPr>
              <w:tabs>
                <w:tab w:val="left" w:pos="540"/>
                <w:tab w:val="left" w:pos="569"/>
              </w:tabs>
              <w:jc w:val="both"/>
              <w:rPr>
                <w:sz w:val="22"/>
                <w:szCs w:val="22"/>
              </w:rPr>
            </w:pPr>
            <w:r w:rsidRPr="00CF7001">
              <w:rPr>
                <w:sz w:val="22"/>
                <w:szCs w:val="22"/>
              </w:rPr>
              <w:t>Poremećaji krvi i limfnog sistema</w:t>
            </w:r>
          </w:p>
        </w:tc>
        <w:tc>
          <w:tcPr>
            <w:tcW w:w="1197" w:type="dxa"/>
          </w:tcPr>
          <w:p w14:paraId="461A5FFC" w14:textId="77777777" w:rsidR="002E0945" w:rsidRPr="00CF7001" w:rsidRDefault="002E0945" w:rsidP="003D18E9">
            <w:pPr>
              <w:tabs>
                <w:tab w:val="left" w:pos="540"/>
                <w:tab w:val="left" w:pos="569"/>
              </w:tabs>
              <w:jc w:val="both"/>
              <w:rPr>
                <w:b/>
                <w:bCs/>
                <w:sz w:val="22"/>
                <w:szCs w:val="22"/>
              </w:rPr>
            </w:pPr>
          </w:p>
        </w:tc>
        <w:tc>
          <w:tcPr>
            <w:tcW w:w="1418" w:type="dxa"/>
          </w:tcPr>
          <w:p w14:paraId="7CE12BC6" w14:textId="77777777" w:rsidR="002E0945" w:rsidRPr="00CF7001" w:rsidRDefault="002E0945" w:rsidP="003D18E9">
            <w:pPr>
              <w:tabs>
                <w:tab w:val="left" w:pos="540"/>
                <w:tab w:val="left" w:pos="569"/>
              </w:tabs>
              <w:jc w:val="both"/>
              <w:rPr>
                <w:b/>
                <w:bCs/>
                <w:sz w:val="22"/>
                <w:szCs w:val="22"/>
              </w:rPr>
            </w:pPr>
          </w:p>
        </w:tc>
        <w:tc>
          <w:tcPr>
            <w:tcW w:w="1701" w:type="dxa"/>
          </w:tcPr>
          <w:p w14:paraId="655933FA" w14:textId="2599A6C9" w:rsidR="002E0945" w:rsidRPr="00CF7001" w:rsidRDefault="000F6D16" w:rsidP="003D18E9">
            <w:pPr>
              <w:tabs>
                <w:tab w:val="left" w:pos="540"/>
                <w:tab w:val="left" w:pos="569"/>
              </w:tabs>
              <w:jc w:val="both"/>
              <w:rPr>
                <w:sz w:val="22"/>
                <w:szCs w:val="22"/>
              </w:rPr>
            </w:pPr>
            <w:r w:rsidRPr="00CF7001">
              <w:rPr>
                <w:sz w:val="22"/>
                <w:szCs w:val="22"/>
              </w:rPr>
              <w:t>Agranulocitoza</w:t>
            </w:r>
          </w:p>
        </w:tc>
        <w:tc>
          <w:tcPr>
            <w:tcW w:w="1417" w:type="dxa"/>
          </w:tcPr>
          <w:p w14:paraId="2A2BF123" w14:textId="3FD09392" w:rsidR="002E0945" w:rsidRPr="00CF7001" w:rsidRDefault="002279FB" w:rsidP="003D18E9">
            <w:pPr>
              <w:tabs>
                <w:tab w:val="left" w:pos="540"/>
                <w:tab w:val="left" w:pos="569"/>
              </w:tabs>
              <w:jc w:val="both"/>
              <w:rPr>
                <w:sz w:val="22"/>
                <w:szCs w:val="22"/>
              </w:rPr>
            </w:pPr>
            <w:r w:rsidRPr="00CF7001">
              <w:rPr>
                <w:sz w:val="22"/>
                <w:szCs w:val="22"/>
              </w:rPr>
              <w:t>Trombocitopenija; leukopenija; pancitopenija</w:t>
            </w:r>
          </w:p>
        </w:tc>
        <w:tc>
          <w:tcPr>
            <w:tcW w:w="1697" w:type="dxa"/>
          </w:tcPr>
          <w:p w14:paraId="72CE9418" w14:textId="77777777" w:rsidR="002E0945" w:rsidRPr="00CF7001" w:rsidRDefault="002E0945" w:rsidP="003D18E9">
            <w:pPr>
              <w:tabs>
                <w:tab w:val="left" w:pos="540"/>
                <w:tab w:val="left" w:pos="569"/>
              </w:tabs>
              <w:jc w:val="both"/>
              <w:rPr>
                <w:b/>
                <w:bCs/>
                <w:sz w:val="22"/>
                <w:szCs w:val="22"/>
              </w:rPr>
            </w:pPr>
          </w:p>
        </w:tc>
      </w:tr>
      <w:tr w:rsidR="0085460C" w:rsidRPr="00CF7001" w14:paraId="5B9D6643" w14:textId="77777777" w:rsidTr="003104C3">
        <w:tc>
          <w:tcPr>
            <w:tcW w:w="1633" w:type="dxa"/>
          </w:tcPr>
          <w:p w14:paraId="6C28395F" w14:textId="77777777" w:rsidR="00235BD2" w:rsidRPr="00CF7001" w:rsidRDefault="00235BD2" w:rsidP="003D18E9">
            <w:pPr>
              <w:tabs>
                <w:tab w:val="left" w:pos="540"/>
                <w:tab w:val="left" w:pos="569"/>
              </w:tabs>
              <w:jc w:val="both"/>
              <w:rPr>
                <w:sz w:val="22"/>
                <w:szCs w:val="22"/>
              </w:rPr>
            </w:pPr>
            <w:r w:rsidRPr="00CF7001">
              <w:rPr>
                <w:sz w:val="22"/>
                <w:szCs w:val="22"/>
              </w:rPr>
              <w:t>Poremećaji</w:t>
            </w:r>
          </w:p>
          <w:p w14:paraId="7729FEEA" w14:textId="5E2DD59D" w:rsidR="002E0945" w:rsidRPr="00CF7001" w:rsidRDefault="00235BD2" w:rsidP="003D18E9">
            <w:pPr>
              <w:tabs>
                <w:tab w:val="left" w:pos="540"/>
                <w:tab w:val="left" w:pos="569"/>
              </w:tabs>
              <w:jc w:val="both"/>
              <w:rPr>
                <w:b/>
                <w:bCs/>
                <w:sz w:val="22"/>
                <w:szCs w:val="22"/>
              </w:rPr>
            </w:pPr>
            <w:r w:rsidRPr="00CF7001">
              <w:rPr>
                <w:sz w:val="22"/>
                <w:szCs w:val="22"/>
              </w:rPr>
              <w:t>imunog sistema</w:t>
            </w:r>
          </w:p>
        </w:tc>
        <w:tc>
          <w:tcPr>
            <w:tcW w:w="1197" w:type="dxa"/>
          </w:tcPr>
          <w:p w14:paraId="21254814" w14:textId="77777777" w:rsidR="002E0945" w:rsidRPr="00CF7001" w:rsidRDefault="002E0945" w:rsidP="003D18E9">
            <w:pPr>
              <w:tabs>
                <w:tab w:val="left" w:pos="540"/>
                <w:tab w:val="left" w:pos="569"/>
              </w:tabs>
              <w:jc w:val="both"/>
              <w:rPr>
                <w:b/>
                <w:bCs/>
                <w:sz w:val="22"/>
                <w:szCs w:val="22"/>
              </w:rPr>
            </w:pPr>
          </w:p>
        </w:tc>
        <w:tc>
          <w:tcPr>
            <w:tcW w:w="1418" w:type="dxa"/>
          </w:tcPr>
          <w:p w14:paraId="2E4ADE7D" w14:textId="77777777" w:rsidR="002E0945" w:rsidRPr="00CF7001" w:rsidRDefault="002E0945" w:rsidP="003D18E9">
            <w:pPr>
              <w:tabs>
                <w:tab w:val="left" w:pos="540"/>
                <w:tab w:val="left" w:pos="569"/>
              </w:tabs>
              <w:jc w:val="both"/>
              <w:rPr>
                <w:b/>
                <w:bCs/>
                <w:sz w:val="22"/>
                <w:szCs w:val="22"/>
              </w:rPr>
            </w:pPr>
          </w:p>
        </w:tc>
        <w:tc>
          <w:tcPr>
            <w:tcW w:w="1701" w:type="dxa"/>
          </w:tcPr>
          <w:p w14:paraId="0946363C" w14:textId="66F8E202" w:rsidR="002E0945" w:rsidRPr="00CF7001" w:rsidRDefault="008412DF" w:rsidP="003D18E9">
            <w:pPr>
              <w:tabs>
                <w:tab w:val="left" w:pos="540"/>
                <w:tab w:val="left" w:pos="569"/>
              </w:tabs>
              <w:jc w:val="both"/>
              <w:rPr>
                <w:sz w:val="22"/>
                <w:szCs w:val="22"/>
              </w:rPr>
            </w:pPr>
            <w:r w:rsidRPr="00CF7001">
              <w:rPr>
                <w:sz w:val="22"/>
                <w:szCs w:val="22"/>
              </w:rPr>
              <w:t>Preosjetljivost (uključujući anafilaktičke reakcije i anafilaktički šok)</w:t>
            </w:r>
          </w:p>
        </w:tc>
        <w:tc>
          <w:tcPr>
            <w:tcW w:w="1417" w:type="dxa"/>
          </w:tcPr>
          <w:p w14:paraId="659B4096" w14:textId="77777777" w:rsidR="002E0945" w:rsidRPr="00CF7001" w:rsidRDefault="002E0945" w:rsidP="003D18E9">
            <w:pPr>
              <w:tabs>
                <w:tab w:val="left" w:pos="540"/>
                <w:tab w:val="left" w:pos="569"/>
              </w:tabs>
              <w:jc w:val="both"/>
              <w:rPr>
                <w:b/>
                <w:bCs/>
                <w:sz w:val="22"/>
                <w:szCs w:val="22"/>
              </w:rPr>
            </w:pPr>
          </w:p>
        </w:tc>
        <w:tc>
          <w:tcPr>
            <w:tcW w:w="1697" w:type="dxa"/>
          </w:tcPr>
          <w:p w14:paraId="10099B74" w14:textId="1E49F7B8" w:rsidR="002E0945" w:rsidRPr="00CF7001" w:rsidRDefault="002E0945" w:rsidP="003D18E9">
            <w:pPr>
              <w:tabs>
                <w:tab w:val="left" w:pos="540"/>
                <w:tab w:val="left" w:pos="569"/>
              </w:tabs>
              <w:jc w:val="both"/>
              <w:rPr>
                <w:sz w:val="22"/>
                <w:szCs w:val="22"/>
              </w:rPr>
            </w:pPr>
          </w:p>
        </w:tc>
      </w:tr>
      <w:tr w:rsidR="0085460C" w:rsidRPr="00CF7001" w14:paraId="003F0CC1" w14:textId="77777777" w:rsidTr="003104C3">
        <w:tc>
          <w:tcPr>
            <w:tcW w:w="1633" w:type="dxa"/>
          </w:tcPr>
          <w:p w14:paraId="4069103A" w14:textId="763F0714" w:rsidR="002E0945" w:rsidRPr="00CF7001" w:rsidRDefault="00B10D9A" w:rsidP="003D18E9">
            <w:pPr>
              <w:tabs>
                <w:tab w:val="left" w:pos="540"/>
                <w:tab w:val="left" w:pos="569"/>
              </w:tabs>
              <w:jc w:val="both"/>
              <w:rPr>
                <w:sz w:val="22"/>
                <w:szCs w:val="22"/>
              </w:rPr>
            </w:pPr>
            <w:r w:rsidRPr="00CF7001">
              <w:rPr>
                <w:sz w:val="22"/>
                <w:szCs w:val="22"/>
              </w:rPr>
              <w:t>Poremećaji metabolizma i ishrane</w:t>
            </w:r>
          </w:p>
        </w:tc>
        <w:tc>
          <w:tcPr>
            <w:tcW w:w="1197" w:type="dxa"/>
          </w:tcPr>
          <w:p w14:paraId="19A04C87" w14:textId="77777777" w:rsidR="002E0945" w:rsidRPr="00CF7001" w:rsidRDefault="002E0945" w:rsidP="003D18E9">
            <w:pPr>
              <w:tabs>
                <w:tab w:val="left" w:pos="540"/>
                <w:tab w:val="left" w:pos="569"/>
              </w:tabs>
              <w:jc w:val="both"/>
              <w:rPr>
                <w:b/>
                <w:bCs/>
                <w:sz w:val="22"/>
                <w:szCs w:val="22"/>
              </w:rPr>
            </w:pPr>
          </w:p>
        </w:tc>
        <w:tc>
          <w:tcPr>
            <w:tcW w:w="1418" w:type="dxa"/>
          </w:tcPr>
          <w:p w14:paraId="35A48726" w14:textId="4AE728ED" w:rsidR="002E0945" w:rsidRPr="00CF7001" w:rsidRDefault="002E0945" w:rsidP="003D18E9">
            <w:pPr>
              <w:tabs>
                <w:tab w:val="left" w:pos="540"/>
                <w:tab w:val="left" w:pos="569"/>
              </w:tabs>
              <w:jc w:val="both"/>
              <w:rPr>
                <w:sz w:val="22"/>
                <w:szCs w:val="22"/>
              </w:rPr>
            </w:pPr>
          </w:p>
        </w:tc>
        <w:tc>
          <w:tcPr>
            <w:tcW w:w="1701" w:type="dxa"/>
          </w:tcPr>
          <w:p w14:paraId="03E187D0" w14:textId="2DD2A42B" w:rsidR="002E0945" w:rsidRPr="00CF7001" w:rsidRDefault="00804BA6" w:rsidP="003D18E9">
            <w:pPr>
              <w:tabs>
                <w:tab w:val="left" w:pos="540"/>
                <w:tab w:val="left" w:pos="569"/>
              </w:tabs>
              <w:jc w:val="both"/>
              <w:rPr>
                <w:sz w:val="22"/>
                <w:szCs w:val="22"/>
              </w:rPr>
            </w:pPr>
            <w:r w:rsidRPr="00CF7001">
              <w:rPr>
                <w:sz w:val="22"/>
                <w:szCs w:val="22"/>
              </w:rPr>
              <w:t xml:space="preserve">Hiperlipidemija i porast nivoa lipida (triglicerida, </w:t>
            </w:r>
            <w:r w:rsidRPr="00CF7001">
              <w:rPr>
                <w:sz w:val="22"/>
                <w:szCs w:val="22"/>
              </w:rPr>
              <w:lastRenderedPageBreak/>
              <w:t>holesterola); promjene u tjelesnoj masi</w:t>
            </w:r>
          </w:p>
        </w:tc>
        <w:tc>
          <w:tcPr>
            <w:tcW w:w="1417" w:type="dxa"/>
          </w:tcPr>
          <w:p w14:paraId="7E23E337" w14:textId="0418C0D9" w:rsidR="002E0945" w:rsidRPr="00CF7001" w:rsidRDefault="002E0945" w:rsidP="003D18E9">
            <w:pPr>
              <w:tabs>
                <w:tab w:val="left" w:pos="540"/>
                <w:tab w:val="left" w:pos="569"/>
              </w:tabs>
              <w:jc w:val="both"/>
              <w:rPr>
                <w:sz w:val="22"/>
                <w:szCs w:val="22"/>
              </w:rPr>
            </w:pPr>
          </w:p>
        </w:tc>
        <w:tc>
          <w:tcPr>
            <w:tcW w:w="1697" w:type="dxa"/>
          </w:tcPr>
          <w:p w14:paraId="2023B387" w14:textId="224EFE20" w:rsidR="008827B9" w:rsidRPr="00CF7001" w:rsidRDefault="008827B9" w:rsidP="003D18E9">
            <w:pPr>
              <w:tabs>
                <w:tab w:val="left" w:pos="540"/>
                <w:tab w:val="left" w:pos="569"/>
              </w:tabs>
              <w:jc w:val="both"/>
              <w:rPr>
                <w:sz w:val="22"/>
                <w:szCs w:val="22"/>
              </w:rPr>
            </w:pPr>
            <w:r w:rsidRPr="00CF7001">
              <w:rPr>
                <w:sz w:val="22"/>
                <w:szCs w:val="22"/>
              </w:rPr>
              <w:t xml:space="preserve">Hiponatrijemija; Hipomagnezijemija (vidjeti </w:t>
            </w:r>
            <w:r w:rsidR="00A16A1F">
              <w:rPr>
                <w:sz w:val="22"/>
                <w:szCs w:val="22"/>
              </w:rPr>
              <w:t>dio</w:t>
            </w:r>
            <w:r w:rsidR="00A16A1F" w:rsidRPr="00CF7001">
              <w:rPr>
                <w:sz w:val="22"/>
                <w:szCs w:val="22"/>
              </w:rPr>
              <w:t xml:space="preserve"> </w:t>
            </w:r>
            <w:r w:rsidRPr="00CF7001">
              <w:rPr>
                <w:sz w:val="22"/>
                <w:szCs w:val="22"/>
              </w:rPr>
              <w:t xml:space="preserve">4.4); </w:t>
            </w:r>
            <w:r w:rsidRPr="00CF7001">
              <w:rPr>
                <w:sz w:val="22"/>
                <w:szCs w:val="22"/>
              </w:rPr>
              <w:lastRenderedPageBreak/>
              <w:t>Hipokalcijemija(1)</w:t>
            </w:r>
          </w:p>
          <w:p w14:paraId="41D0BF13" w14:textId="14AAFD9D" w:rsidR="002E0945" w:rsidRPr="00CF7001" w:rsidRDefault="008827B9" w:rsidP="003D18E9">
            <w:pPr>
              <w:tabs>
                <w:tab w:val="left" w:pos="540"/>
                <w:tab w:val="left" w:pos="569"/>
              </w:tabs>
              <w:jc w:val="both"/>
              <w:rPr>
                <w:sz w:val="22"/>
                <w:szCs w:val="22"/>
              </w:rPr>
            </w:pPr>
            <w:r w:rsidRPr="00CF7001">
              <w:rPr>
                <w:sz w:val="22"/>
                <w:szCs w:val="22"/>
              </w:rPr>
              <w:t>Hipokalemija</w:t>
            </w:r>
          </w:p>
        </w:tc>
      </w:tr>
      <w:tr w:rsidR="0085460C" w:rsidRPr="00CF7001" w14:paraId="4C460547" w14:textId="77777777" w:rsidTr="003104C3">
        <w:tc>
          <w:tcPr>
            <w:tcW w:w="1633" w:type="dxa"/>
          </w:tcPr>
          <w:p w14:paraId="0DD8FB38" w14:textId="6A76D098" w:rsidR="002E0945" w:rsidRPr="00CF7001" w:rsidRDefault="00394F56" w:rsidP="003D18E9">
            <w:pPr>
              <w:tabs>
                <w:tab w:val="left" w:pos="540"/>
                <w:tab w:val="left" w:pos="569"/>
              </w:tabs>
              <w:jc w:val="both"/>
              <w:rPr>
                <w:sz w:val="22"/>
                <w:szCs w:val="22"/>
              </w:rPr>
            </w:pPr>
            <w:r w:rsidRPr="00CF7001">
              <w:rPr>
                <w:sz w:val="22"/>
                <w:szCs w:val="22"/>
              </w:rPr>
              <w:lastRenderedPageBreak/>
              <w:t>Psihijatrijski poremećaji</w:t>
            </w:r>
          </w:p>
        </w:tc>
        <w:tc>
          <w:tcPr>
            <w:tcW w:w="1197" w:type="dxa"/>
          </w:tcPr>
          <w:p w14:paraId="582A422D" w14:textId="77777777" w:rsidR="002E0945" w:rsidRPr="00CF7001" w:rsidRDefault="002E0945" w:rsidP="003D18E9">
            <w:pPr>
              <w:tabs>
                <w:tab w:val="left" w:pos="540"/>
                <w:tab w:val="left" w:pos="569"/>
              </w:tabs>
              <w:jc w:val="both"/>
              <w:rPr>
                <w:b/>
                <w:bCs/>
                <w:sz w:val="22"/>
                <w:szCs w:val="22"/>
              </w:rPr>
            </w:pPr>
          </w:p>
        </w:tc>
        <w:tc>
          <w:tcPr>
            <w:tcW w:w="1418" w:type="dxa"/>
          </w:tcPr>
          <w:p w14:paraId="68398E58" w14:textId="2846C5A4" w:rsidR="002E0945" w:rsidRPr="00CF7001" w:rsidRDefault="006F2509" w:rsidP="003D18E9">
            <w:pPr>
              <w:tabs>
                <w:tab w:val="left" w:pos="540"/>
                <w:tab w:val="left" w:pos="569"/>
              </w:tabs>
              <w:jc w:val="both"/>
              <w:rPr>
                <w:sz w:val="22"/>
                <w:szCs w:val="22"/>
              </w:rPr>
            </w:pPr>
            <w:r w:rsidRPr="00CF7001">
              <w:rPr>
                <w:sz w:val="22"/>
                <w:szCs w:val="22"/>
              </w:rPr>
              <w:t>Poremećaji spavanja</w:t>
            </w:r>
          </w:p>
        </w:tc>
        <w:tc>
          <w:tcPr>
            <w:tcW w:w="1701" w:type="dxa"/>
          </w:tcPr>
          <w:p w14:paraId="0316BBC3" w14:textId="4207A8B7" w:rsidR="002E0945" w:rsidRPr="00CF7001" w:rsidRDefault="006F2509" w:rsidP="003D18E9">
            <w:pPr>
              <w:tabs>
                <w:tab w:val="left" w:pos="540"/>
                <w:tab w:val="left" w:pos="569"/>
              </w:tabs>
              <w:jc w:val="both"/>
              <w:rPr>
                <w:sz w:val="22"/>
                <w:szCs w:val="22"/>
              </w:rPr>
            </w:pPr>
            <w:r w:rsidRPr="00CF7001">
              <w:rPr>
                <w:sz w:val="22"/>
                <w:szCs w:val="22"/>
              </w:rPr>
              <w:t>Depresija (uz sva pogoršanja)</w:t>
            </w:r>
          </w:p>
        </w:tc>
        <w:tc>
          <w:tcPr>
            <w:tcW w:w="1417" w:type="dxa"/>
          </w:tcPr>
          <w:p w14:paraId="1A2DC9A3" w14:textId="24659D60" w:rsidR="002E0945" w:rsidRPr="00CF7001" w:rsidRDefault="00E15EBD" w:rsidP="003D18E9">
            <w:pPr>
              <w:tabs>
                <w:tab w:val="left" w:pos="540"/>
                <w:tab w:val="left" w:pos="569"/>
              </w:tabs>
              <w:jc w:val="both"/>
              <w:rPr>
                <w:sz w:val="22"/>
                <w:szCs w:val="22"/>
              </w:rPr>
            </w:pPr>
            <w:r w:rsidRPr="00CF7001">
              <w:rPr>
                <w:sz w:val="22"/>
                <w:szCs w:val="22"/>
              </w:rPr>
              <w:t>Dezorjentacija (sa svim pogoršanjima)</w:t>
            </w:r>
          </w:p>
        </w:tc>
        <w:tc>
          <w:tcPr>
            <w:tcW w:w="1697" w:type="dxa"/>
          </w:tcPr>
          <w:p w14:paraId="699D229E" w14:textId="3063CF73" w:rsidR="002E0945" w:rsidRPr="00CF7001" w:rsidRDefault="00E15EBD" w:rsidP="003D18E9">
            <w:pPr>
              <w:tabs>
                <w:tab w:val="left" w:pos="540"/>
                <w:tab w:val="left" w:pos="569"/>
              </w:tabs>
              <w:jc w:val="both"/>
              <w:rPr>
                <w:sz w:val="22"/>
                <w:szCs w:val="22"/>
              </w:rPr>
            </w:pPr>
            <w:r w:rsidRPr="00CF7001">
              <w:rPr>
                <w:sz w:val="22"/>
                <w:szCs w:val="22"/>
              </w:rPr>
              <w:t>Halucinacija, konfuzija (posebno kod predisponiranih pacijenata, kao i pogoršanje već postojeće konfuzije)</w:t>
            </w:r>
          </w:p>
        </w:tc>
      </w:tr>
      <w:tr w:rsidR="0085460C" w:rsidRPr="00CF7001" w14:paraId="1824424C" w14:textId="77777777" w:rsidTr="003104C3">
        <w:tc>
          <w:tcPr>
            <w:tcW w:w="1633" w:type="dxa"/>
          </w:tcPr>
          <w:p w14:paraId="354554A1" w14:textId="03495C35" w:rsidR="002E0945" w:rsidRPr="00CF7001" w:rsidRDefault="00281067" w:rsidP="003D18E9">
            <w:pPr>
              <w:tabs>
                <w:tab w:val="left" w:pos="540"/>
                <w:tab w:val="left" w:pos="569"/>
              </w:tabs>
              <w:jc w:val="both"/>
              <w:rPr>
                <w:sz w:val="22"/>
                <w:szCs w:val="22"/>
              </w:rPr>
            </w:pPr>
            <w:r w:rsidRPr="00CF7001">
              <w:rPr>
                <w:sz w:val="22"/>
                <w:szCs w:val="22"/>
              </w:rPr>
              <w:t>Poremećaji nervnog sistema</w:t>
            </w:r>
          </w:p>
        </w:tc>
        <w:tc>
          <w:tcPr>
            <w:tcW w:w="1197" w:type="dxa"/>
          </w:tcPr>
          <w:p w14:paraId="3FCC642D" w14:textId="77777777" w:rsidR="002E0945" w:rsidRPr="00CF7001" w:rsidRDefault="002E0945" w:rsidP="003D18E9">
            <w:pPr>
              <w:tabs>
                <w:tab w:val="left" w:pos="540"/>
                <w:tab w:val="left" w:pos="569"/>
              </w:tabs>
              <w:jc w:val="both"/>
              <w:rPr>
                <w:b/>
                <w:bCs/>
                <w:sz w:val="22"/>
                <w:szCs w:val="22"/>
              </w:rPr>
            </w:pPr>
          </w:p>
        </w:tc>
        <w:tc>
          <w:tcPr>
            <w:tcW w:w="1418" w:type="dxa"/>
          </w:tcPr>
          <w:p w14:paraId="1F2BFB53" w14:textId="540C9BAF" w:rsidR="002E0945" w:rsidRPr="00CF7001" w:rsidRDefault="008C22D0" w:rsidP="003D18E9">
            <w:pPr>
              <w:tabs>
                <w:tab w:val="left" w:pos="540"/>
                <w:tab w:val="left" w:pos="569"/>
              </w:tabs>
              <w:jc w:val="both"/>
              <w:rPr>
                <w:sz w:val="22"/>
                <w:szCs w:val="22"/>
              </w:rPr>
            </w:pPr>
            <w:r w:rsidRPr="00CF7001">
              <w:rPr>
                <w:sz w:val="22"/>
                <w:szCs w:val="22"/>
              </w:rPr>
              <w:t>Glavobolja; vrtoglavica</w:t>
            </w:r>
          </w:p>
        </w:tc>
        <w:tc>
          <w:tcPr>
            <w:tcW w:w="1701" w:type="dxa"/>
          </w:tcPr>
          <w:p w14:paraId="755564FC" w14:textId="0174D78C" w:rsidR="002E0945" w:rsidRPr="00CF7001" w:rsidRDefault="00EB2AE8" w:rsidP="003D18E9">
            <w:pPr>
              <w:tabs>
                <w:tab w:val="left" w:pos="540"/>
                <w:tab w:val="left" w:pos="569"/>
              </w:tabs>
              <w:jc w:val="both"/>
              <w:rPr>
                <w:sz w:val="22"/>
                <w:szCs w:val="22"/>
              </w:rPr>
            </w:pPr>
            <w:r w:rsidRPr="00CF7001">
              <w:rPr>
                <w:sz w:val="22"/>
                <w:szCs w:val="22"/>
              </w:rPr>
              <w:t>Poremećaj ukusa</w:t>
            </w:r>
          </w:p>
        </w:tc>
        <w:tc>
          <w:tcPr>
            <w:tcW w:w="1417" w:type="dxa"/>
          </w:tcPr>
          <w:p w14:paraId="680FFC79" w14:textId="77777777" w:rsidR="002E0945" w:rsidRPr="00CF7001" w:rsidRDefault="002E0945" w:rsidP="003D18E9">
            <w:pPr>
              <w:tabs>
                <w:tab w:val="left" w:pos="540"/>
                <w:tab w:val="left" w:pos="569"/>
              </w:tabs>
              <w:jc w:val="both"/>
              <w:rPr>
                <w:b/>
                <w:bCs/>
                <w:sz w:val="22"/>
                <w:szCs w:val="22"/>
              </w:rPr>
            </w:pPr>
          </w:p>
        </w:tc>
        <w:tc>
          <w:tcPr>
            <w:tcW w:w="1697" w:type="dxa"/>
          </w:tcPr>
          <w:p w14:paraId="4855A192" w14:textId="4D8AEE26" w:rsidR="002E0945" w:rsidRPr="00CF7001" w:rsidRDefault="00F6632B" w:rsidP="003D18E9">
            <w:pPr>
              <w:tabs>
                <w:tab w:val="left" w:pos="540"/>
                <w:tab w:val="left" w:pos="569"/>
              </w:tabs>
              <w:jc w:val="both"/>
              <w:rPr>
                <w:sz w:val="22"/>
                <w:szCs w:val="22"/>
              </w:rPr>
            </w:pPr>
            <w:r w:rsidRPr="00CF7001">
              <w:rPr>
                <w:sz w:val="22"/>
                <w:szCs w:val="22"/>
              </w:rPr>
              <w:t>Parestezije</w:t>
            </w:r>
          </w:p>
        </w:tc>
      </w:tr>
      <w:tr w:rsidR="0085460C" w:rsidRPr="00CF7001" w14:paraId="2EBCD045" w14:textId="77777777" w:rsidTr="003104C3">
        <w:tc>
          <w:tcPr>
            <w:tcW w:w="1633" w:type="dxa"/>
          </w:tcPr>
          <w:p w14:paraId="4210126F" w14:textId="584876EC" w:rsidR="002E0945" w:rsidRPr="00CF7001" w:rsidRDefault="00F9622D" w:rsidP="003D18E9">
            <w:pPr>
              <w:tabs>
                <w:tab w:val="left" w:pos="540"/>
                <w:tab w:val="left" w:pos="569"/>
              </w:tabs>
              <w:jc w:val="both"/>
              <w:rPr>
                <w:sz w:val="22"/>
                <w:szCs w:val="22"/>
              </w:rPr>
            </w:pPr>
            <w:r w:rsidRPr="00CF7001">
              <w:rPr>
                <w:sz w:val="22"/>
                <w:szCs w:val="22"/>
              </w:rPr>
              <w:t>Poremećaji oka</w:t>
            </w:r>
          </w:p>
        </w:tc>
        <w:tc>
          <w:tcPr>
            <w:tcW w:w="1197" w:type="dxa"/>
          </w:tcPr>
          <w:p w14:paraId="7DA00855" w14:textId="77777777" w:rsidR="002E0945" w:rsidRPr="00CF7001" w:rsidRDefault="002E0945" w:rsidP="003D18E9">
            <w:pPr>
              <w:tabs>
                <w:tab w:val="left" w:pos="540"/>
                <w:tab w:val="left" w:pos="569"/>
              </w:tabs>
              <w:jc w:val="both"/>
              <w:rPr>
                <w:b/>
                <w:bCs/>
                <w:sz w:val="22"/>
                <w:szCs w:val="22"/>
              </w:rPr>
            </w:pPr>
          </w:p>
        </w:tc>
        <w:tc>
          <w:tcPr>
            <w:tcW w:w="1418" w:type="dxa"/>
          </w:tcPr>
          <w:p w14:paraId="7F6CA72D" w14:textId="77777777" w:rsidR="002E0945" w:rsidRPr="00CF7001" w:rsidRDefault="002E0945" w:rsidP="003D18E9">
            <w:pPr>
              <w:tabs>
                <w:tab w:val="left" w:pos="540"/>
                <w:tab w:val="left" w:pos="569"/>
              </w:tabs>
              <w:jc w:val="both"/>
              <w:rPr>
                <w:b/>
                <w:bCs/>
                <w:sz w:val="22"/>
                <w:szCs w:val="22"/>
              </w:rPr>
            </w:pPr>
          </w:p>
        </w:tc>
        <w:tc>
          <w:tcPr>
            <w:tcW w:w="1701" w:type="dxa"/>
          </w:tcPr>
          <w:p w14:paraId="065664C2" w14:textId="0417E678" w:rsidR="002E0945" w:rsidRPr="00CF7001" w:rsidRDefault="00BA2687" w:rsidP="003D18E9">
            <w:pPr>
              <w:tabs>
                <w:tab w:val="left" w:pos="540"/>
                <w:tab w:val="left" w:pos="569"/>
              </w:tabs>
              <w:jc w:val="both"/>
              <w:rPr>
                <w:sz w:val="22"/>
                <w:szCs w:val="22"/>
              </w:rPr>
            </w:pPr>
            <w:r w:rsidRPr="00CF7001">
              <w:rPr>
                <w:sz w:val="22"/>
                <w:szCs w:val="22"/>
              </w:rPr>
              <w:t>Poremećaji vida / zamućen vid</w:t>
            </w:r>
          </w:p>
        </w:tc>
        <w:tc>
          <w:tcPr>
            <w:tcW w:w="1417" w:type="dxa"/>
          </w:tcPr>
          <w:p w14:paraId="3B64203F" w14:textId="77777777" w:rsidR="002E0945" w:rsidRPr="00CF7001" w:rsidRDefault="002E0945" w:rsidP="003D18E9">
            <w:pPr>
              <w:tabs>
                <w:tab w:val="left" w:pos="540"/>
                <w:tab w:val="left" w:pos="569"/>
              </w:tabs>
              <w:jc w:val="both"/>
              <w:rPr>
                <w:b/>
                <w:bCs/>
                <w:sz w:val="22"/>
                <w:szCs w:val="22"/>
              </w:rPr>
            </w:pPr>
          </w:p>
        </w:tc>
        <w:tc>
          <w:tcPr>
            <w:tcW w:w="1697" w:type="dxa"/>
          </w:tcPr>
          <w:p w14:paraId="0B35EC74" w14:textId="77777777" w:rsidR="002E0945" w:rsidRPr="00CF7001" w:rsidRDefault="002E0945" w:rsidP="003D18E9">
            <w:pPr>
              <w:tabs>
                <w:tab w:val="left" w:pos="540"/>
                <w:tab w:val="left" w:pos="569"/>
              </w:tabs>
              <w:jc w:val="both"/>
              <w:rPr>
                <w:b/>
                <w:bCs/>
                <w:sz w:val="22"/>
                <w:szCs w:val="22"/>
              </w:rPr>
            </w:pPr>
          </w:p>
        </w:tc>
      </w:tr>
      <w:tr w:rsidR="0085460C" w:rsidRPr="00CF7001" w14:paraId="4A02F8C0" w14:textId="77777777" w:rsidTr="003104C3">
        <w:tc>
          <w:tcPr>
            <w:tcW w:w="1633" w:type="dxa"/>
          </w:tcPr>
          <w:p w14:paraId="1C8EAE67" w14:textId="6CEB7431" w:rsidR="002E0945" w:rsidRPr="00CF7001" w:rsidRDefault="004C3BBC" w:rsidP="003D18E9">
            <w:pPr>
              <w:tabs>
                <w:tab w:val="left" w:pos="540"/>
                <w:tab w:val="left" w:pos="569"/>
              </w:tabs>
              <w:jc w:val="both"/>
              <w:rPr>
                <w:sz w:val="22"/>
                <w:szCs w:val="22"/>
              </w:rPr>
            </w:pPr>
            <w:r w:rsidRPr="00CF7001">
              <w:rPr>
                <w:sz w:val="22"/>
                <w:szCs w:val="22"/>
              </w:rPr>
              <w:t>Gastrointestinalni poremećaji</w:t>
            </w:r>
          </w:p>
        </w:tc>
        <w:tc>
          <w:tcPr>
            <w:tcW w:w="1197" w:type="dxa"/>
          </w:tcPr>
          <w:p w14:paraId="3C623C3E" w14:textId="77777777" w:rsidR="009C5F3F" w:rsidRPr="00CF7001" w:rsidRDefault="009C5F3F" w:rsidP="003D18E9">
            <w:pPr>
              <w:tabs>
                <w:tab w:val="left" w:pos="540"/>
                <w:tab w:val="left" w:pos="569"/>
              </w:tabs>
              <w:jc w:val="both"/>
              <w:rPr>
                <w:sz w:val="22"/>
                <w:szCs w:val="22"/>
              </w:rPr>
            </w:pPr>
            <w:r w:rsidRPr="00CF7001">
              <w:rPr>
                <w:sz w:val="22"/>
                <w:szCs w:val="22"/>
              </w:rPr>
              <w:t>Polipi fundusnih žlijezda</w:t>
            </w:r>
          </w:p>
          <w:p w14:paraId="28C555E6" w14:textId="1FADF5FC" w:rsidR="002E0945" w:rsidRPr="00CF7001" w:rsidRDefault="009C5F3F" w:rsidP="003D18E9">
            <w:pPr>
              <w:tabs>
                <w:tab w:val="left" w:pos="540"/>
                <w:tab w:val="left" w:pos="569"/>
              </w:tabs>
              <w:jc w:val="both"/>
              <w:rPr>
                <w:b/>
                <w:bCs/>
                <w:sz w:val="22"/>
                <w:szCs w:val="22"/>
              </w:rPr>
            </w:pPr>
            <w:r w:rsidRPr="00CF7001">
              <w:rPr>
                <w:sz w:val="22"/>
                <w:szCs w:val="22"/>
              </w:rPr>
              <w:t>(benigni)</w:t>
            </w:r>
          </w:p>
        </w:tc>
        <w:tc>
          <w:tcPr>
            <w:tcW w:w="1418" w:type="dxa"/>
          </w:tcPr>
          <w:p w14:paraId="357D200A" w14:textId="3785BAE8" w:rsidR="002E0945" w:rsidRPr="00CF7001" w:rsidRDefault="002719D2" w:rsidP="003D18E9">
            <w:pPr>
              <w:tabs>
                <w:tab w:val="left" w:pos="540"/>
                <w:tab w:val="left" w:pos="569"/>
              </w:tabs>
              <w:jc w:val="both"/>
              <w:rPr>
                <w:sz w:val="22"/>
                <w:szCs w:val="22"/>
              </w:rPr>
            </w:pPr>
            <w:r w:rsidRPr="00CF7001">
              <w:rPr>
                <w:sz w:val="22"/>
                <w:szCs w:val="22"/>
              </w:rPr>
              <w:t>Dijareja; mučnina/povraćanje; nadimanje i gasovi; konstipacija; suva usta; bol i nelagodnost u abdomenu</w:t>
            </w:r>
          </w:p>
        </w:tc>
        <w:tc>
          <w:tcPr>
            <w:tcW w:w="1701" w:type="dxa"/>
          </w:tcPr>
          <w:p w14:paraId="1C42DE0D" w14:textId="77777777" w:rsidR="002E0945" w:rsidRPr="00CF7001" w:rsidRDefault="002E0945" w:rsidP="003D18E9">
            <w:pPr>
              <w:tabs>
                <w:tab w:val="left" w:pos="540"/>
                <w:tab w:val="left" w:pos="569"/>
              </w:tabs>
              <w:jc w:val="both"/>
              <w:rPr>
                <w:b/>
                <w:bCs/>
                <w:sz w:val="22"/>
                <w:szCs w:val="22"/>
              </w:rPr>
            </w:pPr>
          </w:p>
        </w:tc>
        <w:tc>
          <w:tcPr>
            <w:tcW w:w="1417" w:type="dxa"/>
          </w:tcPr>
          <w:p w14:paraId="4C4D57F6" w14:textId="77777777" w:rsidR="002E0945" w:rsidRPr="00CF7001" w:rsidRDefault="002E0945" w:rsidP="003D18E9">
            <w:pPr>
              <w:tabs>
                <w:tab w:val="left" w:pos="540"/>
                <w:tab w:val="left" w:pos="569"/>
              </w:tabs>
              <w:jc w:val="both"/>
              <w:rPr>
                <w:b/>
                <w:bCs/>
                <w:sz w:val="22"/>
                <w:szCs w:val="22"/>
              </w:rPr>
            </w:pPr>
          </w:p>
        </w:tc>
        <w:tc>
          <w:tcPr>
            <w:tcW w:w="1697" w:type="dxa"/>
          </w:tcPr>
          <w:p w14:paraId="4E345DE5" w14:textId="2B5E177C" w:rsidR="002E0945" w:rsidRPr="00CF7001" w:rsidRDefault="0085460C" w:rsidP="003D18E9">
            <w:pPr>
              <w:tabs>
                <w:tab w:val="left" w:pos="540"/>
                <w:tab w:val="left" w:pos="569"/>
              </w:tabs>
              <w:jc w:val="both"/>
              <w:rPr>
                <w:sz w:val="22"/>
                <w:szCs w:val="22"/>
              </w:rPr>
            </w:pPr>
            <w:r w:rsidRPr="00CF7001">
              <w:rPr>
                <w:sz w:val="22"/>
                <w:szCs w:val="22"/>
              </w:rPr>
              <w:t>Mikroskopski kolitis</w:t>
            </w:r>
          </w:p>
        </w:tc>
      </w:tr>
      <w:tr w:rsidR="0085460C" w:rsidRPr="00CF7001" w14:paraId="1DA4886C" w14:textId="77777777" w:rsidTr="003104C3">
        <w:tc>
          <w:tcPr>
            <w:tcW w:w="1633" w:type="dxa"/>
          </w:tcPr>
          <w:p w14:paraId="6F0DC06E" w14:textId="0973ACCA" w:rsidR="002E0945" w:rsidRPr="00CF7001" w:rsidRDefault="00420861" w:rsidP="003D18E9">
            <w:pPr>
              <w:tabs>
                <w:tab w:val="left" w:pos="540"/>
                <w:tab w:val="left" w:pos="569"/>
              </w:tabs>
              <w:jc w:val="both"/>
              <w:rPr>
                <w:sz w:val="22"/>
                <w:szCs w:val="22"/>
              </w:rPr>
            </w:pPr>
            <w:r w:rsidRPr="00CF7001">
              <w:rPr>
                <w:sz w:val="22"/>
                <w:szCs w:val="22"/>
              </w:rPr>
              <w:t>Hepatobilijarni poremećaji</w:t>
            </w:r>
          </w:p>
        </w:tc>
        <w:tc>
          <w:tcPr>
            <w:tcW w:w="1197" w:type="dxa"/>
          </w:tcPr>
          <w:p w14:paraId="7D9C1E43" w14:textId="77777777" w:rsidR="002E0945" w:rsidRPr="00CF7001" w:rsidRDefault="002E0945" w:rsidP="003D18E9">
            <w:pPr>
              <w:tabs>
                <w:tab w:val="left" w:pos="540"/>
                <w:tab w:val="left" w:pos="569"/>
              </w:tabs>
              <w:jc w:val="both"/>
              <w:rPr>
                <w:b/>
                <w:bCs/>
                <w:sz w:val="22"/>
                <w:szCs w:val="22"/>
              </w:rPr>
            </w:pPr>
          </w:p>
        </w:tc>
        <w:tc>
          <w:tcPr>
            <w:tcW w:w="1418" w:type="dxa"/>
          </w:tcPr>
          <w:p w14:paraId="6941FC87" w14:textId="44A80A96" w:rsidR="002E0945" w:rsidRPr="00CF7001" w:rsidRDefault="00E65DEE" w:rsidP="003D18E9">
            <w:pPr>
              <w:tabs>
                <w:tab w:val="left" w:pos="540"/>
                <w:tab w:val="left" w:pos="569"/>
              </w:tabs>
              <w:jc w:val="both"/>
              <w:rPr>
                <w:sz w:val="22"/>
                <w:szCs w:val="22"/>
              </w:rPr>
            </w:pPr>
            <w:r w:rsidRPr="00CF7001">
              <w:rPr>
                <w:sz w:val="22"/>
                <w:szCs w:val="22"/>
              </w:rPr>
              <w:t>Porast vrijednosti enzima jetre (transaminaze, γ-GT)</w:t>
            </w:r>
          </w:p>
        </w:tc>
        <w:tc>
          <w:tcPr>
            <w:tcW w:w="1701" w:type="dxa"/>
          </w:tcPr>
          <w:p w14:paraId="2381C18E" w14:textId="1322222C" w:rsidR="002E0945" w:rsidRPr="00CF7001" w:rsidRDefault="00A64ED3" w:rsidP="003D18E9">
            <w:pPr>
              <w:tabs>
                <w:tab w:val="left" w:pos="540"/>
                <w:tab w:val="left" w:pos="569"/>
              </w:tabs>
              <w:jc w:val="both"/>
              <w:rPr>
                <w:sz w:val="22"/>
                <w:szCs w:val="22"/>
              </w:rPr>
            </w:pPr>
            <w:r w:rsidRPr="00CF7001">
              <w:rPr>
                <w:sz w:val="22"/>
                <w:szCs w:val="22"/>
              </w:rPr>
              <w:t>Porast bilirubina</w:t>
            </w:r>
          </w:p>
        </w:tc>
        <w:tc>
          <w:tcPr>
            <w:tcW w:w="1417" w:type="dxa"/>
          </w:tcPr>
          <w:p w14:paraId="43EB1763" w14:textId="77777777" w:rsidR="002E0945" w:rsidRPr="00CF7001" w:rsidRDefault="002E0945" w:rsidP="003D18E9">
            <w:pPr>
              <w:tabs>
                <w:tab w:val="left" w:pos="540"/>
                <w:tab w:val="left" w:pos="569"/>
              </w:tabs>
              <w:jc w:val="both"/>
              <w:rPr>
                <w:b/>
                <w:bCs/>
                <w:sz w:val="22"/>
                <w:szCs w:val="22"/>
              </w:rPr>
            </w:pPr>
          </w:p>
        </w:tc>
        <w:tc>
          <w:tcPr>
            <w:tcW w:w="1697" w:type="dxa"/>
          </w:tcPr>
          <w:p w14:paraId="2CED10A6" w14:textId="4278B269" w:rsidR="002E0945" w:rsidRPr="00CF7001" w:rsidRDefault="002343C7" w:rsidP="003D18E9">
            <w:pPr>
              <w:tabs>
                <w:tab w:val="left" w:pos="540"/>
                <w:tab w:val="left" w:pos="569"/>
              </w:tabs>
              <w:jc w:val="both"/>
              <w:rPr>
                <w:sz w:val="22"/>
                <w:szCs w:val="22"/>
              </w:rPr>
            </w:pPr>
            <w:r w:rsidRPr="00CF7001">
              <w:rPr>
                <w:sz w:val="22"/>
                <w:szCs w:val="22"/>
              </w:rPr>
              <w:t>Hepatocelularna oštećenja; žutica; hepatocelularna insuficijencija</w:t>
            </w:r>
          </w:p>
        </w:tc>
      </w:tr>
      <w:tr w:rsidR="0085460C" w:rsidRPr="00CF7001" w14:paraId="5374B47D" w14:textId="77777777" w:rsidTr="003104C3">
        <w:tc>
          <w:tcPr>
            <w:tcW w:w="1633" w:type="dxa"/>
          </w:tcPr>
          <w:p w14:paraId="4C126216" w14:textId="4FE8B28B" w:rsidR="002E0945" w:rsidRPr="00CF7001" w:rsidRDefault="00E4459F" w:rsidP="003D18E9">
            <w:pPr>
              <w:tabs>
                <w:tab w:val="left" w:pos="540"/>
                <w:tab w:val="left" w:pos="569"/>
              </w:tabs>
              <w:jc w:val="both"/>
              <w:rPr>
                <w:sz w:val="22"/>
                <w:szCs w:val="22"/>
              </w:rPr>
            </w:pPr>
            <w:r w:rsidRPr="00CF7001">
              <w:rPr>
                <w:sz w:val="22"/>
                <w:szCs w:val="22"/>
              </w:rPr>
              <w:t>Poremećaji kože i potkožnog tkiva</w:t>
            </w:r>
          </w:p>
        </w:tc>
        <w:tc>
          <w:tcPr>
            <w:tcW w:w="1197" w:type="dxa"/>
          </w:tcPr>
          <w:p w14:paraId="7849D170" w14:textId="77777777" w:rsidR="002E0945" w:rsidRPr="00CF7001" w:rsidRDefault="002E0945" w:rsidP="003D18E9">
            <w:pPr>
              <w:tabs>
                <w:tab w:val="left" w:pos="540"/>
                <w:tab w:val="left" w:pos="569"/>
              </w:tabs>
              <w:jc w:val="both"/>
              <w:rPr>
                <w:b/>
                <w:bCs/>
                <w:sz w:val="22"/>
                <w:szCs w:val="22"/>
              </w:rPr>
            </w:pPr>
          </w:p>
        </w:tc>
        <w:tc>
          <w:tcPr>
            <w:tcW w:w="1418" w:type="dxa"/>
          </w:tcPr>
          <w:p w14:paraId="3C0F59AD" w14:textId="77777777" w:rsidR="00A031D4" w:rsidRPr="00CF7001" w:rsidRDefault="00A031D4" w:rsidP="003D18E9">
            <w:pPr>
              <w:tabs>
                <w:tab w:val="left" w:pos="540"/>
                <w:tab w:val="left" w:pos="569"/>
              </w:tabs>
              <w:jc w:val="both"/>
              <w:rPr>
                <w:sz w:val="22"/>
                <w:szCs w:val="22"/>
              </w:rPr>
            </w:pPr>
            <w:r w:rsidRPr="00CF7001">
              <w:rPr>
                <w:sz w:val="22"/>
                <w:szCs w:val="22"/>
              </w:rPr>
              <w:t>Raš/egzantem/</w:t>
            </w:r>
          </w:p>
          <w:p w14:paraId="42F4A1A9" w14:textId="33F017A4" w:rsidR="002E0945" w:rsidRPr="00CF7001" w:rsidRDefault="00A031D4" w:rsidP="003D18E9">
            <w:pPr>
              <w:tabs>
                <w:tab w:val="left" w:pos="540"/>
                <w:tab w:val="left" w:pos="569"/>
              </w:tabs>
              <w:jc w:val="both"/>
              <w:rPr>
                <w:b/>
                <w:bCs/>
                <w:sz w:val="22"/>
                <w:szCs w:val="22"/>
              </w:rPr>
            </w:pPr>
            <w:r w:rsidRPr="00CF7001">
              <w:rPr>
                <w:sz w:val="22"/>
                <w:szCs w:val="22"/>
              </w:rPr>
              <w:t>erupcija po koži, pruritus</w:t>
            </w:r>
          </w:p>
        </w:tc>
        <w:tc>
          <w:tcPr>
            <w:tcW w:w="1701" w:type="dxa"/>
          </w:tcPr>
          <w:p w14:paraId="3DEAA07E" w14:textId="2ECEBB1E" w:rsidR="002E0945" w:rsidRPr="00CF7001" w:rsidRDefault="00FD5F42" w:rsidP="003D18E9">
            <w:pPr>
              <w:tabs>
                <w:tab w:val="left" w:pos="540"/>
                <w:tab w:val="left" w:pos="569"/>
              </w:tabs>
              <w:jc w:val="both"/>
              <w:rPr>
                <w:sz w:val="22"/>
                <w:szCs w:val="22"/>
              </w:rPr>
            </w:pPr>
            <w:r w:rsidRPr="00CF7001">
              <w:rPr>
                <w:sz w:val="22"/>
                <w:szCs w:val="22"/>
              </w:rPr>
              <w:t>Urtikarija; angioedem</w:t>
            </w:r>
          </w:p>
        </w:tc>
        <w:tc>
          <w:tcPr>
            <w:tcW w:w="1417" w:type="dxa"/>
          </w:tcPr>
          <w:p w14:paraId="6D1BE247" w14:textId="77777777" w:rsidR="002E0945" w:rsidRPr="00CF7001" w:rsidRDefault="002E0945" w:rsidP="003D18E9">
            <w:pPr>
              <w:tabs>
                <w:tab w:val="left" w:pos="540"/>
                <w:tab w:val="left" w:pos="569"/>
              </w:tabs>
              <w:jc w:val="both"/>
              <w:rPr>
                <w:b/>
                <w:bCs/>
                <w:sz w:val="22"/>
                <w:szCs w:val="22"/>
              </w:rPr>
            </w:pPr>
          </w:p>
        </w:tc>
        <w:tc>
          <w:tcPr>
            <w:tcW w:w="1697" w:type="dxa"/>
          </w:tcPr>
          <w:p w14:paraId="5A6F3384" w14:textId="4B77CEEA" w:rsidR="002E0945" w:rsidRPr="00CF7001" w:rsidRDefault="005F766E" w:rsidP="003D18E9">
            <w:pPr>
              <w:tabs>
                <w:tab w:val="left" w:pos="540"/>
                <w:tab w:val="left" w:pos="569"/>
              </w:tabs>
              <w:jc w:val="both"/>
              <w:rPr>
                <w:sz w:val="22"/>
                <w:szCs w:val="22"/>
              </w:rPr>
            </w:pPr>
            <w:r w:rsidRPr="00CF7001">
              <w:rPr>
                <w:sz w:val="22"/>
                <w:szCs w:val="22"/>
              </w:rPr>
              <w:t xml:space="preserve">Stevens-Johnson-ov sindrom; Lyell –ov sindrom; erythema multiforme: FotosenzitivnostSubakutni kožni lupus eritematozus (vidjeti </w:t>
            </w:r>
            <w:r w:rsidR="00A16A1F">
              <w:rPr>
                <w:sz w:val="22"/>
                <w:szCs w:val="22"/>
              </w:rPr>
              <w:t>dio</w:t>
            </w:r>
            <w:r w:rsidR="00A16A1F" w:rsidRPr="00CF7001">
              <w:rPr>
                <w:sz w:val="22"/>
                <w:szCs w:val="22"/>
              </w:rPr>
              <w:t xml:space="preserve"> </w:t>
            </w:r>
            <w:r w:rsidRPr="00CF7001">
              <w:rPr>
                <w:sz w:val="22"/>
                <w:szCs w:val="22"/>
              </w:rPr>
              <w:t>4.4)</w:t>
            </w:r>
          </w:p>
          <w:p w14:paraId="788BE113" w14:textId="08EA593C" w:rsidR="008B2EAC" w:rsidRPr="00CF7001" w:rsidRDefault="008B2EAC" w:rsidP="003D18E9">
            <w:pPr>
              <w:tabs>
                <w:tab w:val="left" w:pos="540"/>
                <w:tab w:val="left" w:pos="569"/>
              </w:tabs>
              <w:jc w:val="both"/>
              <w:rPr>
                <w:sz w:val="22"/>
                <w:szCs w:val="22"/>
              </w:rPr>
            </w:pPr>
            <w:r w:rsidRPr="00CF7001">
              <w:rPr>
                <w:sz w:val="22"/>
                <w:szCs w:val="22"/>
              </w:rPr>
              <w:t>Reakcija na lijek s</w:t>
            </w:r>
            <w:r w:rsidR="0090239E" w:rsidRPr="00CF7001">
              <w:rPr>
                <w:sz w:val="22"/>
                <w:szCs w:val="22"/>
              </w:rPr>
              <w:t xml:space="preserve"> </w:t>
            </w:r>
            <w:r w:rsidRPr="00CF7001">
              <w:rPr>
                <w:sz w:val="22"/>
                <w:szCs w:val="22"/>
              </w:rPr>
              <w:t>eozinofilijom i</w:t>
            </w:r>
          </w:p>
          <w:p w14:paraId="29467FDA" w14:textId="77777777" w:rsidR="008B2EAC" w:rsidRPr="00CF7001" w:rsidRDefault="008B2EAC" w:rsidP="003D18E9">
            <w:pPr>
              <w:tabs>
                <w:tab w:val="left" w:pos="540"/>
                <w:tab w:val="left" w:pos="569"/>
              </w:tabs>
              <w:jc w:val="both"/>
              <w:rPr>
                <w:sz w:val="22"/>
                <w:szCs w:val="22"/>
              </w:rPr>
            </w:pPr>
            <w:r w:rsidRPr="00CF7001">
              <w:rPr>
                <w:sz w:val="22"/>
                <w:szCs w:val="22"/>
              </w:rPr>
              <w:t>sistemskim</w:t>
            </w:r>
          </w:p>
          <w:p w14:paraId="10A3A20B" w14:textId="77777777" w:rsidR="008B2EAC" w:rsidRPr="00CF7001" w:rsidRDefault="008B2EAC" w:rsidP="003D18E9">
            <w:pPr>
              <w:tabs>
                <w:tab w:val="left" w:pos="540"/>
                <w:tab w:val="left" w:pos="569"/>
              </w:tabs>
              <w:jc w:val="both"/>
              <w:rPr>
                <w:sz w:val="22"/>
                <w:szCs w:val="22"/>
              </w:rPr>
            </w:pPr>
            <w:r w:rsidRPr="00CF7001">
              <w:rPr>
                <w:sz w:val="22"/>
                <w:szCs w:val="22"/>
              </w:rPr>
              <w:t>simptomima</w:t>
            </w:r>
          </w:p>
          <w:p w14:paraId="61C4BC32" w14:textId="708C3D49" w:rsidR="008B2EAC" w:rsidRPr="00CF7001" w:rsidRDefault="008B2EAC" w:rsidP="003D18E9">
            <w:pPr>
              <w:tabs>
                <w:tab w:val="left" w:pos="540"/>
                <w:tab w:val="left" w:pos="569"/>
              </w:tabs>
              <w:jc w:val="both"/>
              <w:rPr>
                <w:sz w:val="22"/>
                <w:szCs w:val="22"/>
              </w:rPr>
            </w:pPr>
            <w:r w:rsidRPr="00CF7001">
              <w:rPr>
                <w:sz w:val="22"/>
                <w:szCs w:val="22"/>
              </w:rPr>
              <w:t>(DRESS)</w:t>
            </w:r>
          </w:p>
        </w:tc>
      </w:tr>
      <w:tr w:rsidR="0085460C" w:rsidRPr="00CF7001" w14:paraId="5C1C4B50" w14:textId="77777777" w:rsidTr="003104C3">
        <w:tc>
          <w:tcPr>
            <w:tcW w:w="1633" w:type="dxa"/>
          </w:tcPr>
          <w:p w14:paraId="3F3CEF95" w14:textId="0BA500B4" w:rsidR="002E0945" w:rsidRPr="00CF7001" w:rsidRDefault="00776154" w:rsidP="003D18E9">
            <w:pPr>
              <w:tabs>
                <w:tab w:val="left" w:pos="540"/>
                <w:tab w:val="left" w:pos="569"/>
              </w:tabs>
              <w:jc w:val="both"/>
              <w:rPr>
                <w:sz w:val="22"/>
                <w:szCs w:val="22"/>
              </w:rPr>
            </w:pPr>
            <w:r w:rsidRPr="00CF7001">
              <w:rPr>
                <w:sz w:val="22"/>
                <w:szCs w:val="22"/>
              </w:rPr>
              <w:t>Poremećaji mišićno-koštanog sistema i vezivnog tkiva</w:t>
            </w:r>
          </w:p>
        </w:tc>
        <w:tc>
          <w:tcPr>
            <w:tcW w:w="1197" w:type="dxa"/>
          </w:tcPr>
          <w:p w14:paraId="1FC00E9B" w14:textId="77777777" w:rsidR="002E0945" w:rsidRPr="00CF7001" w:rsidRDefault="002E0945" w:rsidP="003D18E9">
            <w:pPr>
              <w:tabs>
                <w:tab w:val="left" w:pos="540"/>
                <w:tab w:val="left" w:pos="569"/>
              </w:tabs>
              <w:jc w:val="both"/>
              <w:rPr>
                <w:b/>
                <w:bCs/>
                <w:sz w:val="22"/>
                <w:szCs w:val="22"/>
              </w:rPr>
            </w:pPr>
          </w:p>
        </w:tc>
        <w:tc>
          <w:tcPr>
            <w:tcW w:w="1418" w:type="dxa"/>
          </w:tcPr>
          <w:p w14:paraId="25FD243B" w14:textId="4E49D72D" w:rsidR="002E0945" w:rsidRPr="00CF7001" w:rsidRDefault="00F52AD0" w:rsidP="003D18E9">
            <w:pPr>
              <w:tabs>
                <w:tab w:val="left" w:pos="540"/>
                <w:tab w:val="left" w:pos="569"/>
              </w:tabs>
              <w:jc w:val="both"/>
              <w:rPr>
                <w:sz w:val="22"/>
                <w:szCs w:val="22"/>
              </w:rPr>
            </w:pPr>
            <w:r w:rsidRPr="00CF7001">
              <w:rPr>
                <w:sz w:val="22"/>
                <w:szCs w:val="22"/>
              </w:rPr>
              <w:t xml:space="preserve">Fraktura kuka, ručnog zgloba ili kičme (vidjeti </w:t>
            </w:r>
            <w:r w:rsidR="00A16A1F">
              <w:rPr>
                <w:sz w:val="22"/>
                <w:szCs w:val="22"/>
              </w:rPr>
              <w:t>dio</w:t>
            </w:r>
            <w:r w:rsidR="00A16A1F" w:rsidRPr="00CF7001">
              <w:rPr>
                <w:sz w:val="22"/>
                <w:szCs w:val="22"/>
              </w:rPr>
              <w:t xml:space="preserve"> </w:t>
            </w:r>
            <w:r w:rsidRPr="00CF7001">
              <w:rPr>
                <w:sz w:val="22"/>
                <w:szCs w:val="22"/>
              </w:rPr>
              <w:t>4.4)</w:t>
            </w:r>
          </w:p>
        </w:tc>
        <w:tc>
          <w:tcPr>
            <w:tcW w:w="1701" w:type="dxa"/>
          </w:tcPr>
          <w:p w14:paraId="7B63AFB1" w14:textId="499DF95F" w:rsidR="002E0945" w:rsidRPr="00CF7001" w:rsidRDefault="00BA04B7" w:rsidP="003D18E9">
            <w:pPr>
              <w:tabs>
                <w:tab w:val="left" w:pos="540"/>
                <w:tab w:val="left" w:pos="569"/>
              </w:tabs>
              <w:jc w:val="both"/>
              <w:rPr>
                <w:sz w:val="22"/>
                <w:szCs w:val="22"/>
              </w:rPr>
            </w:pPr>
            <w:r w:rsidRPr="00CF7001">
              <w:rPr>
                <w:sz w:val="22"/>
                <w:szCs w:val="22"/>
              </w:rPr>
              <w:t>Artralgija; mijalgija</w:t>
            </w:r>
          </w:p>
        </w:tc>
        <w:tc>
          <w:tcPr>
            <w:tcW w:w="1417" w:type="dxa"/>
          </w:tcPr>
          <w:p w14:paraId="3A580559" w14:textId="77777777" w:rsidR="002E0945" w:rsidRPr="00CF7001" w:rsidRDefault="002E0945" w:rsidP="003D18E9">
            <w:pPr>
              <w:tabs>
                <w:tab w:val="left" w:pos="540"/>
                <w:tab w:val="left" w:pos="569"/>
              </w:tabs>
              <w:jc w:val="both"/>
              <w:rPr>
                <w:b/>
                <w:bCs/>
                <w:sz w:val="22"/>
                <w:szCs w:val="22"/>
              </w:rPr>
            </w:pPr>
          </w:p>
        </w:tc>
        <w:tc>
          <w:tcPr>
            <w:tcW w:w="1697" w:type="dxa"/>
          </w:tcPr>
          <w:p w14:paraId="5DD1FE79" w14:textId="2B053D2D" w:rsidR="002E0945" w:rsidRPr="00CF7001" w:rsidRDefault="00E53677" w:rsidP="003D18E9">
            <w:pPr>
              <w:tabs>
                <w:tab w:val="left" w:pos="540"/>
                <w:tab w:val="left" w:pos="569"/>
              </w:tabs>
              <w:jc w:val="both"/>
              <w:rPr>
                <w:sz w:val="22"/>
                <w:szCs w:val="22"/>
              </w:rPr>
            </w:pPr>
            <w:r w:rsidRPr="00CF7001">
              <w:rPr>
                <w:sz w:val="22"/>
                <w:szCs w:val="22"/>
              </w:rPr>
              <w:t>Mišićni spazam</w:t>
            </w:r>
            <w:r w:rsidRPr="00CF7001">
              <w:rPr>
                <w:sz w:val="22"/>
                <w:szCs w:val="22"/>
                <w:vertAlign w:val="superscript"/>
              </w:rPr>
              <w:t>(2)</w:t>
            </w:r>
          </w:p>
        </w:tc>
      </w:tr>
      <w:tr w:rsidR="0085460C" w:rsidRPr="00CF7001" w14:paraId="6F56505F" w14:textId="77777777" w:rsidTr="003104C3">
        <w:tc>
          <w:tcPr>
            <w:tcW w:w="1633" w:type="dxa"/>
          </w:tcPr>
          <w:p w14:paraId="4482105B" w14:textId="63F7CF5E" w:rsidR="002E0945" w:rsidRPr="00CF7001" w:rsidRDefault="004B5014" w:rsidP="003D18E9">
            <w:pPr>
              <w:tabs>
                <w:tab w:val="left" w:pos="540"/>
                <w:tab w:val="left" w:pos="569"/>
              </w:tabs>
              <w:jc w:val="both"/>
              <w:rPr>
                <w:sz w:val="22"/>
                <w:szCs w:val="22"/>
              </w:rPr>
            </w:pPr>
            <w:r w:rsidRPr="00CF7001">
              <w:rPr>
                <w:sz w:val="22"/>
                <w:szCs w:val="22"/>
              </w:rPr>
              <w:t>Poremećaji bubrega i urinarnog sistema</w:t>
            </w:r>
          </w:p>
        </w:tc>
        <w:tc>
          <w:tcPr>
            <w:tcW w:w="1197" w:type="dxa"/>
          </w:tcPr>
          <w:p w14:paraId="4CBA5A29" w14:textId="77777777" w:rsidR="002E0945" w:rsidRPr="00CF7001" w:rsidRDefault="002E0945" w:rsidP="003D18E9">
            <w:pPr>
              <w:tabs>
                <w:tab w:val="left" w:pos="540"/>
                <w:tab w:val="left" w:pos="569"/>
              </w:tabs>
              <w:jc w:val="both"/>
              <w:rPr>
                <w:b/>
                <w:bCs/>
                <w:sz w:val="22"/>
                <w:szCs w:val="22"/>
              </w:rPr>
            </w:pPr>
          </w:p>
        </w:tc>
        <w:tc>
          <w:tcPr>
            <w:tcW w:w="1418" w:type="dxa"/>
          </w:tcPr>
          <w:p w14:paraId="2421AE56" w14:textId="77777777" w:rsidR="002E0945" w:rsidRPr="00CF7001" w:rsidRDefault="002E0945" w:rsidP="003D18E9">
            <w:pPr>
              <w:tabs>
                <w:tab w:val="left" w:pos="540"/>
                <w:tab w:val="left" w:pos="569"/>
              </w:tabs>
              <w:jc w:val="both"/>
              <w:rPr>
                <w:b/>
                <w:bCs/>
                <w:sz w:val="22"/>
                <w:szCs w:val="22"/>
              </w:rPr>
            </w:pPr>
          </w:p>
        </w:tc>
        <w:tc>
          <w:tcPr>
            <w:tcW w:w="1701" w:type="dxa"/>
          </w:tcPr>
          <w:p w14:paraId="3B29F21C" w14:textId="77777777" w:rsidR="002E0945" w:rsidRPr="00CF7001" w:rsidRDefault="002E0945" w:rsidP="003D18E9">
            <w:pPr>
              <w:tabs>
                <w:tab w:val="left" w:pos="540"/>
                <w:tab w:val="left" w:pos="569"/>
              </w:tabs>
              <w:jc w:val="both"/>
              <w:rPr>
                <w:b/>
                <w:bCs/>
                <w:sz w:val="22"/>
                <w:szCs w:val="22"/>
              </w:rPr>
            </w:pPr>
          </w:p>
        </w:tc>
        <w:tc>
          <w:tcPr>
            <w:tcW w:w="1417" w:type="dxa"/>
          </w:tcPr>
          <w:p w14:paraId="5339DFFB" w14:textId="77777777" w:rsidR="002E0945" w:rsidRPr="00CF7001" w:rsidRDefault="002E0945" w:rsidP="003D18E9">
            <w:pPr>
              <w:tabs>
                <w:tab w:val="left" w:pos="540"/>
                <w:tab w:val="left" w:pos="569"/>
              </w:tabs>
              <w:jc w:val="both"/>
              <w:rPr>
                <w:b/>
                <w:bCs/>
                <w:sz w:val="22"/>
                <w:szCs w:val="22"/>
              </w:rPr>
            </w:pPr>
          </w:p>
        </w:tc>
        <w:tc>
          <w:tcPr>
            <w:tcW w:w="1697" w:type="dxa"/>
          </w:tcPr>
          <w:p w14:paraId="40454EEC" w14:textId="77777777" w:rsidR="00B722A3" w:rsidRPr="00CF7001" w:rsidRDefault="00B722A3" w:rsidP="003D18E9">
            <w:pPr>
              <w:tabs>
                <w:tab w:val="left" w:pos="540"/>
                <w:tab w:val="left" w:pos="569"/>
              </w:tabs>
              <w:jc w:val="both"/>
              <w:rPr>
                <w:sz w:val="22"/>
                <w:szCs w:val="22"/>
              </w:rPr>
            </w:pPr>
            <w:r w:rsidRPr="00CF7001">
              <w:rPr>
                <w:sz w:val="22"/>
                <w:szCs w:val="22"/>
              </w:rPr>
              <w:t xml:space="preserve">Tubulontersticijski nefritis (TIN) (s mogućnošću </w:t>
            </w:r>
          </w:p>
          <w:p w14:paraId="6E5288C8" w14:textId="52ABADF2" w:rsidR="002E0945" w:rsidRPr="00CF7001" w:rsidRDefault="00B722A3" w:rsidP="003D18E9">
            <w:pPr>
              <w:tabs>
                <w:tab w:val="left" w:pos="540"/>
                <w:tab w:val="left" w:pos="569"/>
              </w:tabs>
              <w:jc w:val="both"/>
              <w:rPr>
                <w:sz w:val="22"/>
                <w:szCs w:val="22"/>
              </w:rPr>
            </w:pPr>
            <w:r w:rsidRPr="00CF7001">
              <w:rPr>
                <w:sz w:val="22"/>
                <w:szCs w:val="22"/>
              </w:rPr>
              <w:lastRenderedPageBreak/>
              <w:t>progresije do bubrežnog zastoja)</w:t>
            </w:r>
          </w:p>
        </w:tc>
      </w:tr>
      <w:tr w:rsidR="0085460C" w:rsidRPr="00CF7001" w14:paraId="0FEC6B6F" w14:textId="77777777" w:rsidTr="003104C3">
        <w:tc>
          <w:tcPr>
            <w:tcW w:w="1633" w:type="dxa"/>
          </w:tcPr>
          <w:p w14:paraId="5D56461E" w14:textId="2856B067" w:rsidR="002E0945" w:rsidRPr="00CF7001" w:rsidRDefault="00787672" w:rsidP="003D18E9">
            <w:pPr>
              <w:tabs>
                <w:tab w:val="left" w:pos="540"/>
                <w:tab w:val="left" w:pos="569"/>
              </w:tabs>
              <w:jc w:val="both"/>
              <w:rPr>
                <w:sz w:val="22"/>
                <w:szCs w:val="22"/>
              </w:rPr>
            </w:pPr>
            <w:r w:rsidRPr="00CF7001">
              <w:rPr>
                <w:sz w:val="22"/>
                <w:szCs w:val="22"/>
              </w:rPr>
              <w:lastRenderedPageBreak/>
              <w:t>Poremećaji reproduktivnog sistema i dojki</w:t>
            </w:r>
          </w:p>
        </w:tc>
        <w:tc>
          <w:tcPr>
            <w:tcW w:w="1197" w:type="dxa"/>
          </w:tcPr>
          <w:p w14:paraId="51CCE59B" w14:textId="77777777" w:rsidR="002E0945" w:rsidRPr="00CF7001" w:rsidRDefault="002E0945" w:rsidP="003D18E9">
            <w:pPr>
              <w:tabs>
                <w:tab w:val="left" w:pos="540"/>
                <w:tab w:val="left" w:pos="569"/>
              </w:tabs>
              <w:jc w:val="both"/>
              <w:rPr>
                <w:b/>
                <w:bCs/>
                <w:sz w:val="22"/>
                <w:szCs w:val="22"/>
              </w:rPr>
            </w:pPr>
          </w:p>
        </w:tc>
        <w:tc>
          <w:tcPr>
            <w:tcW w:w="1418" w:type="dxa"/>
          </w:tcPr>
          <w:p w14:paraId="3C915D0D" w14:textId="77777777" w:rsidR="002E0945" w:rsidRPr="00CF7001" w:rsidRDefault="002E0945" w:rsidP="003D18E9">
            <w:pPr>
              <w:tabs>
                <w:tab w:val="left" w:pos="540"/>
                <w:tab w:val="left" w:pos="569"/>
              </w:tabs>
              <w:jc w:val="both"/>
              <w:rPr>
                <w:b/>
                <w:bCs/>
                <w:sz w:val="22"/>
                <w:szCs w:val="22"/>
              </w:rPr>
            </w:pPr>
          </w:p>
        </w:tc>
        <w:tc>
          <w:tcPr>
            <w:tcW w:w="1701" w:type="dxa"/>
          </w:tcPr>
          <w:p w14:paraId="2FAB8B39" w14:textId="0BBD18F8" w:rsidR="002E0945" w:rsidRPr="00CF7001" w:rsidRDefault="009D5A90" w:rsidP="003D18E9">
            <w:pPr>
              <w:tabs>
                <w:tab w:val="left" w:pos="540"/>
                <w:tab w:val="left" w:pos="569"/>
              </w:tabs>
              <w:jc w:val="both"/>
              <w:rPr>
                <w:sz w:val="22"/>
                <w:szCs w:val="22"/>
              </w:rPr>
            </w:pPr>
            <w:r w:rsidRPr="00CF7001">
              <w:rPr>
                <w:sz w:val="22"/>
                <w:szCs w:val="22"/>
              </w:rPr>
              <w:t>Ginekomastija</w:t>
            </w:r>
          </w:p>
        </w:tc>
        <w:tc>
          <w:tcPr>
            <w:tcW w:w="1417" w:type="dxa"/>
          </w:tcPr>
          <w:p w14:paraId="6308D8D4" w14:textId="77777777" w:rsidR="002E0945" w:rsidRPr="00CF7001" w:rsidRDefault="002E0945" w:rsidP="003D18E9">
            <w:pPr>
              <w:tabs>
                <w:tab w:val="left" w:pos="540"/>
                <w:tab w:val="left" w:pos="569"/>
              </w:tabs>
              <w:jc w:val="both"/>
              <w:rPr>
                <w:b/>
                <w:bCs/>
                <w:sz w:val="22"/>
                <w:szCs w:val="22"/>
              </w:rPr>
            </w:pPr>
          </w:p>
        </w:tc>
        <w:tc>
          <w:tcPr>
            <w:tcW w:w="1697" w:type="dxa"/>
          </w:tcPr>
          <w:p w14:paraId="65733606" w14:textId="77777777" w:rsidR="002E0945" w:rsidRPr="00CF7001" w:rsidRDefault="002E0945" w:rsidP="003D18E9">
            <w:pPr>
              <w:tabs>
                <w:tab w:val="left" w:pos="540"/>
                <w:tab w:val="left" w:pos="569"/>
              </w:tabs>
              <w:jc w:val="both"/>
              <w:rPr>
                <w:b/>
                <w:bCs/>
                <w:sz w:val="22"/>
                <w:szCs w:val="22"/>
              </w:rPr>
            </w:pPr>
          </w:p>
        </w:tc>
      </w:tr>
      <w:tr w:rsidR="0085460C" w:rsidRPr="00CF7001" w14:paraId="64CD580D" w14:textId="77777777" w:rsidTr="003104C3">
        <w:tc>
          <w:tcPr>
            <w:tcW w:w="1633" w:type="dxa"/>
          </w:tcPr>
          <w:p w14:paraId="7BE24056" w14:textId="79493149" w:rsidR="002E0945" w:rsidRPr="00CF7001" w:rsidRDefault="00F671A0" w:rsidP="003D18E9">
            <w:pPr>
              <w:tabs>
                <w:tab w:val="left" w:pos="540"/>
                <w:tab w:val="left" w:pos="569"/>
              </w:tabs>
              <w:jc w:val="both"/>
              <w:rPr>
                <w:sz w:val="22"/>
                <w:szCs w:val="22"/>
              </w:rPr>
            </w:pPr>
            <w:r w:rsidRPr="00CF7001">
              <w:rPr>
                <w:sz w:val="22"/>
                <w:szCs w:val="22"/>
              </w:rPr>
              <w:t>Opšti poremećaji i reakcije na mjestu primjene lijeka</w:t>
            </w:r>
          </w:p>
        </w:tc>
        <w:tc>
          <w:tcPr>
            <w:tcW w:w="1197" w:type="dxa"/>
          </w:tcPr>
          <w:p w14:paraId="31CB1A3B" w14:textId="77777777" w:rsidR="002E0945" w:rsidRPr="00CF7001" w:rsidRDefault="002E0945" w:rsidP="003D18E9">
            <w:pPr>
              <w:tabs>
                <w:tab w:val="left" w:pos="540"/>
                <w:tab w:val="left" w:pos="569"/>
              </w:tabs>
              <w:jc w:val="both"/>
              <w:rPr>
                <w:b/>
                <w:bCs/>
                <w:sz w:val="22"/>
                <w:szCs w:val="22"/>
              </w:rPr>
            </w:pPr>
          </w:p>
        </w:tc>
        <w:tc>
          <w:tcPr>
            <w:tcW w:w="1418" w:type="dxa"/>
          </w:tcPr>
          <w:p w14:paraId="57BA0DFE" w14:textId="2D51D22B" w:rsidR="002E0945" w:rsidRPr="00CF7001" w:rsidRDefault="006B213A" w:rsidP="003D18E9">
            <w:pPr>
              <w:tabs>
                <w:tab w:val="left" w:pos="540"/>
                <w:tab w:val="left" w:pos="569"/>
              </w:tabs>
              <w:jc w:val="both"/>
              <w:rPr>
                <w:sz w:val="22"/>
                <w:szCs w:val="22"/>
              </w:rPr>
            </w:pPr>
            <w:r w:rsidRPr="00CF7001">
              <w:rPr>
                <w:sz w:val="22"/>
                <w:szCs w:val="22"/>
              </w:rPr>
              <w:t>Astenija, zamor i osjećaj slabosti</w:t>
            </w:r>
          </w:p>
        </w:tc>
        <w:tc>
          <w:tcPr>
            <w:tcW w:w="1701" w:type="dxa"/>
          </w:tcPr>
          <w:p w14:paraId="17B7AAD5" w14:textId="68902437" w:rsidR="002E0945" w:rsidRPr="00CF7001" w:rsidRDefault="006A325B" w:rsidP="003D18E9">
            <w:pPr>
              <w:tabs>
                <w:tab w:val="left" w:pos="540"/>
                <w:tab w:val="left" w:pos="569"/>
              </w:tabs>
              <w:jc w:val="both"/>
              <w:rPr>
                <w:sz w:val="22"/>
                <w:szCs w:val="22"/>
              </w:rPr>
            </w:pPr>
            <w:r w:rsidRPr="00CF7001">
              <w:rPr>
                <w:sz w:val="22"/>
                <w:szCs w:val="22"/>
              </w:rPr>
              <w:t>Porast tjelesne temperature; periferni edem</w:t>
            </w:r>
          </w:p>
        </w:tc>
        <w:tc>
          <w:tcPr>
            <w:tcW w:w="1417" w:type="dxa"/>
          </w:tcPr>
          <w:p w14:paraId="7C2173E2" w14:textId="77777777" w:rsidR="002E0945" w:rsidRPr="00CF7001" w:rsidRDefault="002E0945" w:rsidP="003D18E9">
            <w:pPr>
              <w:tabs>
                <w:tab w:val="left" w:pos="540"/>
                <w:tab w:val="left" w:pos="569"/>
              </w:tabs>
              <w:jc w:val="both"/>
              <w:rPr>
                <w:b/>
                <w:bCs/>
                <w:sz w:val="22"/>
                <w:szCs w:val="22"/>
              </w:rPr>
            </w:pPr>
          </w:p>
        </w:tc>
        <w:tc>
          <w:tcPr>
            <w:tcW w:w="1697" w:type="dxa"/>
          </w:tcPr>
          <w:p w14:paraId="2A67A262" w14:textId="77777777" w:rsidR="002E0945" w:rsidRPr="00CF7001" w:rsidRDefault="002E0945" w:rsidP="003D18E9">
            <w:pPr>
              <w:tabs>
                <w:tab w:val="left" w:pos="540"/>
                <w:tab w:val="left" w:pos="569"/>
              </w:tabs>
              <w:jc w:val="both"/>
              <w:rPr>
                <w:b/>
                <w:bCs/>
                <w:sz w:val="22"/>
                <w:szCs w:val="22"/>
              </w:rPr>
            </w:pPr>
          </w:p>
        </w:tc>
      </w:tr>
    </w:tbl>
    <w:p w14:paraId="4E3B4085" w14:textId="396EFBBD" w:rsidR="00A87E2B" w:rsidRPr="00CF7001" w:rsidRDefault="00DD0485" w:rsidP="003D18E9">
      <w:pPr>
        <w:tabs>
          <w:tab w:val="left" w:pos="540"/>
          <w:tab w:val="left" w:pos="569"/>
        </w:tabs>
        <w:jc w:val="both"/>
        <w:rPr>
          <w:sz w:val="22"/>
          <w:szCs w:val="22"/>
          <w:u w:val="single"/>
        </w:rPr>
      </w:pPr>
      <w:r w:rsidRPr="00CF7001">
        <w:rPr>
          <w:sz w:val="22"/>
          <w:szCs w:val="22"/>
          <w:u w:val="single"/>
          <w:vertAlign w:val="superscript"/>
        </w:rPr>
        <w:t xml:space="preserve">1 </w:t>
      </w:r>
      <w:r w:rsidRPr="00CF7001">
        <w:rPr>
          <w:sz w:val="22"/>
          <w:szCs w:val="22"/>
          <w:u w:val="single"/>
        </w:rPr>
        <w:t>Hipokalcijemija i/ili hipokalemija mogu biti povezane s pojavom hipomagnezijeme (pogledati dio 4.4)</w:t>
      </w:r>
      <w:r w:rsidR="00EA58E1" w:rsidRPr="00CF7001">
        <w:rPr>
          <w:sz w:val="22"/>
          <w:szCs w:val="22"/>
          <w:u w:val="single"/>
          <w:vertAlign w:val="superscript"/>
        </w:rPr>
        <w:t xml:space="preserve">2 </w:t>
      </w:r>
      <w:r w:rsidR="00EA58E1" w:rsidRPr="00CF7001">
        <w:rPr>
          <w:sz w:val="22"/>
          <w:szCs w:val="22"/>
          <w:u w:val="single"/>
        </w:rPr>
        <w:t>Mišićni spazam je posljedica elektrolitnog disbalansa</w:t>
      </w:r>
    </w:p>
    <w:p w14:paraId="18AF4B3D" w14:textId="77777777" w:rsidR="00EA58E1" w:rsidRPr="00CF7001" w:rsidRDefault="00EA58E1" w:rsidP="003D18E9">
      <w:pPr>
        <w:tabs>
          <w:tab w:val="left" w:pos="540"/>
          <w:tab w:val="left" w:pos="569"/>
        </w:tabs>
        <w:jc w:val="both"/>
        <w:rPr>
          <w:b/>
          <w:bCs/>
          <w:sz w:val="22"/>
          <w:szCs w:val="22"/>
        </w:rPr>
      </w:pPr>
    </w:p>
    <w:p w14:paraId="71AADC71" w14:textId="77777777" w:rsidR="005A23D2" w:rsidRPr="00CF7001" w:rsidRDefault="005A23D2" w:rsidP="003D18E9">
      <w:pPr>
        <w:spacing w:after="200" w:line="276" w:lineRule="auto"/>
        <w:jc w:val="both"/>
        <w:rPr>
          <w:rFonts w:eastAsia="Calibri"/>
          <w:sz w:val="22"/>
          <w:szCs w:val="22"/>
          <w:u w:val="single"/>
          <w:lang w:val="sr-Latn-RS"/>
        </w:rPr>
      </w:pPr>
      <w:r w:rsidRPr="00CF7001">
        <w:rPr>
          <w:rFonts w:eastAsia="Calibri"/>
          <w:sz w:val="22"/>
          <w:szCs w:val="22"/>
          <w:u w:val="single"/>
          <w:lang w:val="sr-Latn-RS"/>
        </w:rPr>
        <w:t>Prijavljivanje sumnji na neželjena dejstva</w:t>
      </w:r>
    </w:p>
    <w:p w14:paraId="71AADC72" w14:textId="77777777" w:rsidR="005A23D2" w:rsidRPr="00CF7001" w:rsidRDefault="005A23D2" w:rsidP="00CF7001">
      <w:pPr>
        <w:spacing w:after="200"/>
        <w:jc w:val="both"/>
        <w:rPr>
          <w:rFonts w:eastAsia="Calibri"/>
          <w:sz w:val="22"/>
          <w:szCs w:val="22"/>
          <w:lang w:val="sr-Latn-RS"/>
        </w:rPr>
      </w:pPr>
      <w:r w:rsidRPr="00CF7001">
        <w:rPr>
          <w:rFonts w:eastAsia="Calibri"/>
          <w:sz w:val="22"/>
          <w:szCs w:val="22"/>
          <w:lang w:val="sr-Latn-RS"/>
        </w:rPr>
        <w:t>Prijavljivanje neželjenih dejstava nakon dobijanja dozvole je od velikog značaja jer obezbjeđuje kont</w:t>
      </w:r>
      <w:r w:rsidR="00EA5765" w:rsidRPr="00CF7001">
        <w:rPr>
          <w:rFonts w:eastAsia="Calibri"/>
          <w:sz w:val="22"/>
          <w:szCs w:val="22"/>
          <w:lang w:val="sr-Latn-RS"/>
        </w:rPr>
        <w:t>inuirano praćenje odnosa korist</w:t>
      </w:r>
      <w:r w:rsidRPr="00CF7001">
        <w:rPr>
          <w:rFonts w:eastAsia="Calibri"/>
          <w:sz w:val="22"/>
          <w:szCs w:val="22"/>
          <w:lang w:val="sr-Latn-RS"/>
        </w:rPr>
        <w:t>/rizik primjene lijeka. Zdravstveni radnici treba da prijave svaku sumnju na neželjeno</w:t>
      </w:r>
      <w:r w:rsidR="009B062A" w:rsidRPr="00CF7001">
        <w:rPr>
          <w:rFonts w:eastAsia="Calibri"/>
          <w:sz w:val="22"/>
          <w:szCs w:val="22"/>
          <w:lang w:val="sr-Latn-RS"/>
        </w:rPr>
        <w:t xml:space="preserve"> </w:t>
      </w:r>
      <w:r w:rsidRPr="00CF7001">
        <w:rPr>
          <w:rFonts w:eastAsia="Calibri"/>
          <w:sz w:val="22"/>
          <w:szCs w:val="22"/>
          <w:lang w:val="sr-Latn-RS"/>
        </w:rPr>
        <w:t xml:space="preserve">dejstvo ovog lijeka </w:t>
      </w:r>
      <w:r w:rsidR="004E70AD" w:rsidRPr="00CF7001">
        <w:rPr>
          <w:rFonts w:eastAsia="Calibri"/>
          <w:sz w:val="22"/>
          <w:szCs w:val="22"/>
          <w:lang w:val="sr-Latn-RS"/>
        </w:rPr>
        <w:t>Institutu</w:t>
      </w:r>
      <w:r w:rsidRPr="00CF7001">
        <w:rPr>
          <w:rFonts w:eastAsia="Calibri"/>
          <w:sz w:val="22"/>
          <w:szCs w:val="22"/>
          <w:lang w:val="sr-Latn-RS"/>
        </w:rPr>
        <w:t xml:space="preserve"> za ljekove i medicinska sredstva</w:t>
      </w:r>
      <w:r w:rsidR="004E70AD" w:rsidRPr="00CF7001">
        <w:rPr>
          <w:rFonts w:eastAsia="Calibri"/>
          <w:sz w:val="22"/>
          <w:szCs w:val="22"/>
          <w:lang w:val="sr-Latn-RS"/>
        </w:rPr>
        <w:t xml:space="preserve"> </w:t>
      </w:r>
      <w:r w:rsidRPr="00CF7001">
        <w:rPr>
          <w:rFonts w:eastAsia="Calibri"/>
          <w:sz w:val="22"/>
          <w:szCs w:val="22"/>
          <w:lang w:val="sr-Latn-RS"/>
        </w:rPr>
        <w:t>(</w:t>
      </w:r>
      <w:r w:rsidR="004E70AD" w:rsidRPr="00CF7001">
        <w:rPr>
          <w:rFonts w:eastAsia="Calibri"/>
          <w:sz w:val="22"/>
          <w:szCs w:val="22"/>
          <w:lang w:val="sr-Latn-RS"/>
        </w:rPr>
        <w:t>CInMED</w:t>
      </w:r>
      <w:r w:rsidRPr="00CF7001">
        <w:rPr>
          <w:rFonts w:eastAsia="Calibri"/>
          <w:sz w:val="22"/>
          <w:szCs w:val="22"/>
          <w:lang w:val="sr-Latn-RS"/>
        </w:rPr>
        <w:t>):</w:t>
      </w:r>
    </w:p>
    <w:p w14:paraId="71AADC73" w14:textId="77777777" w:rsidR="005A23D2" w:rsidRPr="00CF7001" w:rsidRDefault="004E70AD">
      <w:pPr>
        <w:pStyle w:val="NoSpacing"/>
        <w:jc w:val="both"/>
        <w:rPr>
          <w:rFonts w:eastAsia="Calibri"/>
          <w:sz w:val="22"/>
          <w:szCs w:val="22"/>
          <w:lang w:val="sr-Latn-RS"/>
        </w:rPr>
      </w:pPr>
      <w:r w:rsidRPr="00CF7001">
        <w:rPr>
          <w:rFonts w:eastAsia="Calibri"/>
          <w:sz w:val="22"/>
          <w:szCs w:val="22"/>
          <w:lang w:val="sr-Latn-RS"/>
        </w:rPr>
        <w:t xml:space="preserve">Institut </w:t>
      </w:r>
      <w:r w:rsidR="005A23D2" w:rsidRPr="00CF7001">
        <w:rPr>
          <w:rFonts w:eastAsia="Calibri"/>
          <w:sz w:val="22"/>
          <w:szCs w:val="22"/>
          <w:lang w:val="sr-Latn-RS"/>
        </w:rPr>
        <w:t xml:space="preserve">za ljekove i medicinska sredstva </w:t>
      </w:r>
    </w:p>
    <w:p w14:paraId="71AADC74" w14:textId="77777777" w:rsidR="005A23D2" w:rsidRPr="00CF7001" w:rsidRDefault="005A23D2">
      <w:pPr>
        <w:pStyle w:val="NoSpacing"/>
        <w:jc w:val="both"/>
        <w:rPr>
          <w:rFonts w:eastAsia="Calibri"/>
          <w:sz w:val="22"/>
          <w:szCs w:val="22"/>
          <w:lang w:val="sr-Latn-RS"/>
        </w:rPr>
      </w:pPr>
      <w:r w:rsidRPr="00CF7001">
        <w:rPr>
          <w:rFonts w:eastAsia="Calibri"/>
          <w:sz w:val="22"/>
          <w:szCs w:val="22"/>
          <w:lang w:val="sr-Latn-RS"/>
        </w:rPr>
        <w:t>Odjeljenje za farmakovigilancu</w:t>
      </w:r>
    </w:p>
    <w:p w14:paraId="71AADC75" w14:textId="77777777" w:rsidR="00EA5765" w:rsidRPr="00CF7001" w:rsidRDefault="005A23D2">
      <w:pPr>
        <w:pStyle w:val="NoSpacing"/>
        <w:jc w:val="both"/>
        <w:rPr>
          <w:rFonts w:eastAsia="Calibri"/>
          <w:sz w:val="22"/>
          <w:szCs w:val="22"/>
          <w:lang w:val="sr-Latn-RS"/>
        </w:rPr>
      </w:pPr>
      <w:r w:rsidRPr="00CF7001">
        <w:rPr>
          <w:rFonts w:eastAsia="Calibri"/>
          <w:sz w:val="22"/>
          <w:szCs w:val="22"/>
          <w:lang w:val="sr-Latn-RS"/>
        </w:rPr>
        <w:t>Bulevar Ivana Crnojevića 64a, 81000 Podgorica</w:t>
      </w:r>
    </w:p>
    <w:p w14:paraId="71AADC76" w14:textId="77777777" w:rsidR="00EA5765" w:rsidRPr="00CF7001" w:rsidRDefault="00EA5765" w:rsidP="003D18E9">
      <w:pPr>
        <w:pStyle w:val="NoSpacing"/>
        <w:jc w:val="both"/>
        <w:rPr>
          <w:rFonts w:eastAsia="Calibri"/>
          <w:sz w:val="22"/>
          <w:szCs w:val="22"/>
          <w:lang w:val="sr-Latn-RS"/>
        </w:rPr>
      </w:pPr>
    </w:p>
    <w:p w14:paraId="71AADC77" w14:textId="77777777" w:rsidR="005A23D2" w:rsidRPr="00CF7001" w:rsidRDefault="005A23D2" w:rsidP="00CF7001">
      <w:pPr>
        <w:pStyle w:val="NoSpacing"/>
        <w:jc w:val="both"/>
        <w:rPr>
          <w:rFonts w:eastAsia="Calibri"/>
          <w:sz w:val="22"/>
          <w:szCs w:val="22"/>
          <w:lang w:val="sr-Latn-RS"/>
        </w:rPr>
      </w:pPr>
      <w:r w:rsidRPr="00CF7001">
        <w:rPr>
          <w:rFonts w:eastAsia="Calibri"/>
          <w:sz w:val="22"/>
          <w:szCs w:val="22"/>
          <w:lang w:val="sr-Latn-RS"/>
        </w:rPr>
        <w:t>tel: +382 (0) 20 310 280</w:t>
      </w:r>
    </w:p>
    <w:p w14:paraId="71AADC78" w14:textId="77777777" w:rsidR="00EA5765" w:rsidRPr="00CF7001" w:rsidRDefault="005A23D2">
      <w:pPr>
        <w:pStyle w:val="NoSpacing"/>
        <w:jc w:val="both"/>
        <w:rPr>
          <w:rFonts w:eastAsia="Calibri"/>
          <w:sz w:val="22"/>
          <w:szCs w:val="22"/>
          <w:lang w:val="sr-Latn-RS"/>
        </w:rPr>
      </w:pPr>
      <w:r w:rsidRPr="00CF7001">
        <w:rPr>
          <w:rFonts w:eastAsia="Calibri"/>
          <w:sz w:val="22"/>
          <w:szCs w:val="22"/>
          <w:lang w:val="sr-Latn-RS"/>
        </w:rPr>
        <w:t>fax:</w:t>
      </w:r>
      <w:r w:rsidR="00EA5765" w:rsidRPr="00CF7001">
        <w:rPr>
          <w:rFonts w:eastAsia="Calibri"/>
          <w:sz w:val="22"/>
          <w:szCs w:val="22"/>
          <w:lang w:val="sr-Latn-RS"/>
        </w:rPr>
        <w:t xml:space="preserve"> </w:t>
      </w:r>
      <w:r w:rsidRPr="00CF7001">
        <w:rPr>
          <w:rFonts w:eastAsia="Calibri"/>
          <w:sz w:val="22"/>
          <w:szCs w:val="22"/>
          <w:lang w:val="sr-Latn-RS"/>
        </w:rPr>
        <w:t>+382 (0) 20 310 581</w:t>
      </w:r>
    </w:p>
    <w:p w14:paraId="71AADC79" w14:textId="77777777" w:rsidR="005A23D2" w:rsidRPr="00CF7001" w:rsidRDefault="00D86626">
      <w:pPr>
        <w:pStyle w:val="NoSpacing"/>
        <w:jc w:val="both"/>
        <w:rPr>
          <w:rFonts w:eastAsia="Calibri"/>
          <w:sz w:val="22"/>
          <w:szCs w:val="22"/>
          <w:lang w:val="sr-Latn-RS"/>
        </w:rPr>
      </w:pPr>
      <w:hyperlink r:id="rId8" w:history="1">
        <w:r w:rsidR="004E70AD" w:rsidRPr="00CF7001">
          <w:rPr>
            <w:rStyle w:val="Hyperlink"/>
            <w:rFonts w:eastAsia="Calibri"/>
            <w:sz w:val="22"/>
            <w:szCs w:val="22"/>
            <w:lang w:val="sr-Latn-RS"/>
          </w:rPr>
          <w:t>www.cinmed.me</w:t>
        </w:r>
      </w:hyperlink>
    </w:p>
    <w:p w14:paraId="71AADC7A" w14:textId="77777777" w:rsidR="00EA5765" w:rsidRPr="00CF7001" w:rsidRDefault="00D86626">
      <w:pPr>
        <w:pStyle w:val="NoSpacing"/>
        <w:jc w:val="both"/>
        <w:rPr>
          <w:rFonts w:eastAsia="Calibri"/>
          <w:color w:val="0000FF"/>
          <w:sz w:val="22"/>
          <w:szCs w:val="22"/>
          <w:u w:val="single"/>
          <w:lang w:val="sr-Latn-RS"/>
        </w:rPr>
      </w:pPr>
      <w:hyperlink r:id="rId9" w:history="1">
        <w:r w:rsidR="004E70AD" w:rsidRPr="00CF7001">
          <w:rPr>
            <w:rStyle w:val="Hyperlink"/>
            <w:rFonts w:eastAsia="Calibri"/>
            <w:sz w:val="22"/>
            <w:szCs w:val="22"/>
            <w:lang w:val="sr-Latn-RS"/>
          </w:rPr>
          <w:t>nezeljenadejstva@cinmed.me</w:t>
        </w:r>
      </w:hyperlink>
    </w:p>
    <w:p w14:paraId="71AADC7B" w14:textId="186ECD56" w:rsidR="005A23D2" w:rsidRDefault="005A23D2">
      <w:pPr>
        <w:pStyle w:val="NoSpacing"/>
        <w:jc w:val="both"/>
        <w:rPr>
          <w:rFonts w:eastAsia="Calibri"/>
          <w:sz w:val="22"/>
          <w:szCs w:val="22"/>
          <w:lang w:val="sr-Latn-RS"/>
        </w:rPr>
      </w:pPr>
      <w:r w:rsidRPr="00CF7001">
        <w:rPr>
          <w:rFonts w:eastAsia="Calibri"/>
          <w:sz w:val="22"/>
          <w:szCs w:val="22"/>
          <w:lang w:val="sr-Latn-RS"/>
        </w:rPr>
        <w:t>putem IS zdravstvene zaštite</w:t>
      </w:r>
    </w:p>
    <w:p w14:paraId="7DF61ABA" w14:textId="77777777" w:rsidR="00A16A1F" w:rsidRPr="000664D1" w:rsidRDefault="00A16A1F" w:rsidP="00A16A1F">
      <w:pPr>
        <w:pStyle w:val="NoSpacing"/>
        <w:jc w:val="both"/>
        <w:rPr>
          <w:rFonts w:eastAsia="Calibri"/>
          <w:sz w:val="22"/>
          <w:szCs w:val="22"/>
          <w:lang w:val="sr-Latn-RS"/>
        </w:rPr>
      </w:pPr>
      <w:r w:rsidRPr="000664D1">
        <w:rPr>
          <w:rFonts w:eastAsia="Calibri"/>
          <w:sz w:val="22"/>
          <w:szCs w:val="22"/>
          <w:lang w:val="sr-Latn-RS"/>
        </w:rPr>
        <w:t>QR kod za online prijavu sumnje na neželjeno dejstvo lijeka:</w:t>
      </w:r>
    </w:p>
    <w:p w14:paraId="656C4DA6" w14:textId="77777777" w:rsidR="00A16A1F" w:rsidRPr="00314F95" w:rsidRDefault="00A16A1F" w:rsidP="00A16A1F">
      <w:pPr>
        <w:pStyle w:val="NoSpacing"/>
        <w:jc w:val="both"/>
        <w:rPr>
          <w:rFonts w:eastAsia="Calibri"/>
          <w:sz w:val="22"/>
          <w:szCs w:val="22"/>
          <w:lang w:val="sr-Latn-RS"/>
        </w:rPr>
      </w:pPr>
    </w:p>
    <w:p w14:paraId="06EBD1B8" w14:textId="77777777" w:rsidR="00A16A1F" w:rsidRPr="00314F95" w:rsidRDefault="00A16A1F" w:rsidP="00A16A1F">
      <w:pPr>
        <w:pStyle w:val="NoSpacing"/>
        <w:jc w:val="both"/>
        <w:rPr>
          <w:rFonts w:eastAsia="Calibri"/>
          <w:sz w:val="22"/>
          <w:szCs w:val="22"/>
          <w:lang w:val="sr-Latn-ME"/>
        </w:rPr>
      </w:pPr>
      <w:r w:rsidRPr="00C84DB1">
        <w:rPr>
          <w:noProof/>
          <w:sz w:val="22"/>
          <w:szCs w:val="22"/>
        </w:rPr>
        <w:drawing>
          <wp:inline distT="0" distB="0" distL="0" distR="0" wp14:anchorId="1FD92F5A" wp14:editId="69FA4950">
            <wp:extent cx="971550" cy="971550"/>
            <wp:effectExtent l="0" t="0" r="0" b="0"/>
            <wp:docPr id="1" name="Picture 1" descr="https://cinmed.me/wp-content/uploads/2022/11/Online-prijava-NDL-QR-code-300x300.jp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2" name="Picture 2" descr="https://cinmed.me/wp-content/uploads/2022/11/Online-prijava-NDL-QR-code-300x300.jpg">
                      <a:hlinkClick r:id="rId10"/>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DC8163C" w14:textId="77777777" w:rsidR="00A16A1F" w:rsidRPr="00CF7001" w:rsidRDefault="00A16A1F">
      <w:pPr>
        <w:pStyle w:val="NoSpacing"/>
        <w:jc w:val="both"/>
        <w:rPr>
          <w:rFonts w:eastAsia="Calibri"/>
          <w:sz w:val="22"/>
          <w:szCs w:val="22"/>
          <w:lang w:val="sr-Latn-RS"/>
        </w:rPr>
      </w:pPr>
    </w:p>
    <w:p w14:paraId="71AADC7D" w14:textId="77777777" w:rsidR="00CD6F02" w:rsidRPr="00CF7001" w:rsidRDefault="0072020E" w:rsidP="003D18E9">
      <w:pPr>
        <w:tabs>
          <w:tab w:val="left" w:pos="540"/>
          <w:tab w:val="left" w:pos="569"/>
        </w:tabs>
        <w:jc w:val="both"/>
        <w:rPr>
          <w:b/>
          <w:bCs/>
          <w:sz w:val="22"/>
          <w:szCs w:val="22"/>
        </w:rPr>
      </w:pPr>
      <w:r w:rsidRPr="00CF7001">
        <w:rPr>
          <w:b/>
          <w:bCs/>
          <w:sz w:val="22"/>
          <w:szCs w:val="22"/>
        </w:rPr>
        <w:t xml:space="preserve">4.9. </w:t>
      </w:r>
      <w:r w:rsidR="00480FB1" w:rsidRPr="00CF7001">
        <w:rPr>
          <w:b/>
          <w:bCs/>
          <w:sz w:val="22"/>
          <w:szCs w:val="22"/>
        </w:rPr>
        <w:tab/>
      </w:r>
      <w:r w:rsidRPr="00CF7001">
        <w:rPr>
          <w:b/>
          <w:bCs/>
          <w:sz w:val="22"/>
          <w:szCs w:val="22"/>
        </w:rPr>
        <w:t>Predoziranje</w:t>
      </w:r>
      <w:r w:rsidR="002846DB" w:rsidRPr="00CF7001">
        <w:rPr>
          <w:b/>
          <w:bCs/>
          <w:sz w:val="22"/>
          <w:szCs w:val="22"/>
        </w:rPr>
        <w:t xml:space="preserve"> </w:t>
      </w:r>
    </w:p>
    <w:p w14:paraId="71AADC7E" w14:textId="77777777" w:rsidR="00CD6F02" w:rsidRPr="00CF7001" w:rsidRDefault="00CD6F02" w:rsidP="003D18E9">
      <w:pPr>
        <w:tabs>
          <w:tab w:val="left" w:pos="540"/>
          <w:tab w:val="left" w:pos="569"/>
        </w:tabs>
        <w:jc w:val="both"/>
        <w:rPr>
          <w:b/>
          <w:bCs/>
          <w:sz w:val="22"/>
          <w:szCs w:val="22"/>
        </w:rPr>
      </w:pPr>
    </w:p>
    <w:p w14:paraId="40728CD9" w14:textId="77777777" w:rsidR="001F2C3C" w:rsidRPr="00CF7001" w:rsidRDefault="001F2C3C" w:rsidP="003D18E9">
      <w:pPr>
        <w:tabs>
          <w:tab w:val="left" w:pos="540"/>
          <w:tab w:val="left" w:pos="569"/>
        </w:tabs>
        <w:jc w:val="both"/>
        <w:rPr>
          <w:sz w:val="22"/>
          <w:szCs w:val="22"/>
          <w:u w:val="single"/>
        </w:rPr>
      </w:pPr>
      <w:r w:rsidRPr="00CF7001">
        <w:rPr>
          <w:sz w:val="22"/>
          <w:szCs w:val="22"/>
          <w:u w:val="single"/>
        </w:rPr>
        <w:t>Simptomi</w:t>
      </w:r>
    </w:p>
    <w:p w14:paraId="059236A1" w14:textId="77777777" w:rsidR="001F2C3C" w:rsidRPr="00CF7001" w:rsidRDefault="001F2C3C" w:rsidP="003D18E9">
      <w:pPr>
        <w:tabs>
          <w:tab w:val="left" w:pos="540"/>
          <w:tab w:val="left" w:pos="569"/>
        </w:tabs>
        <w:jc w:val="both"/>
        <w:rPr>
          <w:sz w:val="22"/>
          <w:szCs w:val="22"/>
        </w:rPr>
      </w:pPr>
      <w:r w:rsidRPr="00CF7001">
        <w:rPr>
          <w:sz w:val="22"/>
          <w:szCs w:val="22"/>
        </w:rPr>
        <w:t>Nisu poznati simptomi predoziranja kod ljudi.</w:t>
      </w:r>
    </w:p>
    <w:p w14:paraId="55467124" w14:textId="77777777" w:rsidR="001F2C3C" w:rsidRPr="00CF7001" w:rsidRDefault="001F2C3C" w:rsidP="003D18E9">
      <w:pPr>
        <w:tabs>
          <w:tab w:val="left" w:pos="540"/>
          <w:tab w:val="left" w:pos="569"/>
        </w:tabs>
        <w:jc w:val="both"/>
        <w:rPr>
          <w:sz w:val="22"/>
          <w:szCs w:val="22"/>
        </w:rPr>
      </w:pPr>
    </w:p>
    <w:p w14:paraId="0A6F43D4" w14:textId="77777777" w:rsidR="001F2C3C" w:rsidRPr="00CF7001" w:rsidRDefault="001F2C3C" w:rsidP="003D18E9">
      <w:pPr>
        <w:tabs>
          <w:tab w:val="left" w:pos="540"/>
          <w:tab w:val="left" w:pos="569"/>
        </w:tabs>
        <w:jc w:val="both"/>
        <w:rPr>
          <w:sz w:val="22"/>
          <w:szCs w:val="22"/>
        </w:rPr>
      </w:pPr>
      <w:r w:rsidRPr="00CF7001">
        <w:rPr>
          <w:sz w:val="22"/>
          <w:szCs w:val="22"/>
        </w:rPr>
        <w:t>Sistemska izloženost dozi do 240 mg koja je primijenjena intravenskim putem tokom 2 minuta je dobro tolerisana.</w:t>
      </w:r>
    </w:p>
    <w:p w14:paraId="6989D602" w14:textId="77777777" w:rsidR="001F2C3C" w:rsidRPr="00CF7001" w:rsidRDefault="001F2C3C" w:rsidP="003D18E9">
      <w:pPr>
        <w:tabs>
          <w:tab w:val="left" w:pos="540"/>
          <w:tab w:val="left" w:pos="569"/>
        </w:tabs>
        <w:jc w:val="both"/>
        <w:rPr>
          <w:sz w:val="22"/>
          <w:szCs w:val="22"/>
        </w:rPr>
      </w:pPr>
    </w:p>
    <w:p w14:paraId="67E3FB31" w14:textId="77777777" w:rsidR="001F2C3C" w:rsidRPr="00CF7001" w:rsidRDefault="001F2C3C" w:rsidP="003D18E9">
      <w:pPr>
        <w:tabs>
          <w:tab w:val="left" w:pos="540"/>
          <w:tab w:val="left" w:pos="569"/>
        </w:tabs>
        <w:jc w:val="both"/>
        <w:rPr>
          <w:sz w:val="22"/>
          <w:szCs w:val="22"/>
        </w:rPr>
      </w:pPr>
      <w:r w:rsidRPr="00CF7001">
        <w:rPr>
          <w:sz w:val="22"/>
          <w:szCs w:val="22"/>
        </w:rPr>
        <w:t>S obzirom na to da se pantoprazol u velikom procentu vezuje za proteine plazme, ne dijalizira se lako.</w:t>
      </w:r>
    </w:p>
    <w:p w14:paraId="3028794B" w14:textId="77777777" w:rsidR="001F2C3C" w:rsidRPr="00CF7001" w:rsidRDefault="001F2C3C" w:rsidP="003D18E9">
      <w:pPr>
        <w:tabs>
          <w:tab w:val="left" w:pos="540"/>
          <w:tab w:val="left" w:pos="569"/>
        </w:tabs>
        <w:jc w:val="both"/>
        <w:rPr>
          <w:sz w:val="22"/>
          <w:szCs w:val="22"/>
        </w:rPr>
      </w:pPr>
    </w:p>
    <w:p w14:paraId="71AADC7F" w14:textId="7BBB97AA" w:rsidR="00227BDB" w:rsidRPr="00CF7001" w:rsidRDefault="001F2C3C" w:rsidP="003D18E9">
      <w:pPr>
        <w:tabs>
          <w:tab w:val="left" w:pos="540"/>
          <w:tab w:val="left" w:pos="569"/>
        </w:tabs>
        <w:jc w:val="both"/>
        <w:rPr>
          <w:sz w:val="22"/>
          <w:szCs w:val="22"/>
        </w:rPr>
      </w:pPr>
      <w:r w:rsidRPr="00CF7001">
        <w:rPr>
          <w:sz w:val="22"/>
          <w:szCs w:val="22"/>
        </w:rPr>
        <w:t>U slučaju predoziranja sa kliničkim znacima intoksikacije, osim simptomatske i potporne terapije, ne mogu se dati druge specifične preporuke.</w:t>
      </w:r>
    </w:p>
    <w:p w14:paraId="66B65183" w14:textId="3BB79BB5" w:rsidR="001F2C3C" w:rsidRDefault="001F2C3C" w:rsidP="003D18E9">
      <w:pPr>
        <w:tabs>
          <w:tab w:val="left" w:pos="540"/>
          <w:tab w:val="left" w:pos="569"/>
        </w:tabs>
        <w:jc w:val="both"/>
        <w:rPr>
          <w:b/>
          <w:bCs/>
          <w:sz w:val="22"/>
          <w:szCs w:val="22"/>
        </w:rPr>
      </w:pPr>
    </w:p>
    <w:p w14:paraId="0DDD5496" w14:textId="2803A916" w:rsidR="00A16A1F" w:rsidRDefault="00A16A1F">
      <w:pPr>
        <w:rPr>
          <w:b/>
          <w:bCs/>
          <w:sz w:val="22"/>
          <w:szCs w:val="22"/>
        </w:rPr>
      </w:pPr>
      <w:r>
        <w:rPr>
          <w:b/>
          <w:bCs/>
          <w:sz w:val="22"/>
          <w:szCs w:val="22"/>
        </w:rPr>
        <w:br w:type="page"/>
      </w:r>
    </w:p>
    <w:p w14:paraId="71AADC80" w14:textId="77777777" w:rsidR="0072020E" w:rsidRPr="00CF7001" w:rsidRDefault="0072020E" w:rsidP="003D18E9">
      <w:pPr>
        <w:tabs>
          <w:tab w:val="left" w:pos="540"/>
          <w:tab w:val="left" w:pos="569"/>
        </w:tabs>
        <w:jc w:val="both"/>
        <w:rPr>
          <w:b/>
          <w:bCs/>
          <w:sz w:val="22"/>
          <w:szCs w:val="22"/>
        </w:rPr>
      </w:pPr>
      <w:r w:rsidRPr="00CF7001">
        <w:rPr>
          <w:b/>
          <w:bCs/>
          <w:sz w:val="22"/>
          <w:szCs w:val="22"/>
        </w:rPr>
        <w:lastRenderedPageBreak/>
        <w:t xml:space="preserve">5. </w:t>
      </w:r>
      <w:r w:rsidR="00480FB1" w:rsidRPr="00CF7001">
        <w:rPr>
          <w:b/>
          <w:bCs/>
          <w:sz w:val="22"/>
          <w:szCs w:val="22"/>
        </w:rPr>
        <w:tab/>
      </w:r>
      <w:r w:rsidRPr="00CF7001">
        <w:rPr>
          <w:b/>
          <w:bCs/>
          <w:sz w:val="22"/>
          <w:szCs w:val="22"/>
        </w:rPr>
        <w:t>FARMAKOLOŠK</w:t>
      </w:r>
      <w:r w:rsidR="000D425A" w:rsidRPr="00CF7001">
        <w:rPr>
          <w:b/>
          <w:bCs/>
          <w:sz w:val="22"/>
          <w:szCs w:val="22"/>
        </w:rPr>
        <w:t>I</w:t>
      </w:r>
      <w:r w:rsidRPr="00CF7001">
        <w:rPr>
          <w:b/>
          <w:bCs/>
          <w:sz w:val="22"/>
          <w:szCs w:val="22"/>
        </w:rPr>
        <w:t xml:space="preserve"> PODACI</w:t>
      </w:r>
    </w:p>
    <w:p w14:paraId="71AADC81" w14:textId="77777777" w:rsidR="0072020E" w:rsidRPr="00CF7001" w:rsidRDefault="0072020E" w:rsidP="003D18E9">
      <w:pPr>
        <w:tabs>
          <w:tab w:val="left" w:pos="540"/>
          <w:tab w:val="left" w:pos="569"/>
        </w:tabs>
        <w:jc w:val="both"/>
        <w:rPr>
          <w:b/>
          <w:bCs/>
          <w:sz w:val="22"/>
          <w:szCs w:val="22"/>
        </w:rPr>
      </w:pPr>
    </w:p>
    <w:p w14:paraId="71AADC82" w14:textId="77777777" w:rsidR="0072020E" w:rsidRPr="00CF7001" w:rsidRDefault="0072020E" w:rsidP="003D18E9">
      <w:pPr>
        <w:tabs>
          <w:tab w:val="left" w:pos="540"/>
          <w:tab w:val="left" w:pos="569"/>
        </w:tabs>
        <w:jc w:val="both"/>
        <w:rPr>
          <w:b/>
          <w:bCs/>
          <w:sz w:val="22"/>
          <w:szCs w:val="22"/>
        </w:rPr>
      </w:pPr>
      <w:r w:rsidRPr="00CF7001">
        <w:rPr>
          <w:b/>
          <w:bCs/>
          <w:sz w:val="22"/>
          <w:szCs w:val="22"/>
        </w:rPr>
        <w:t xml:space="preserve">5.1. </w:t>
      </w:r>
      <w:r w:rsidR="00480FB1" w:rsidRPr="00CF7001">
        <w:rPr>
          <w:b/>
          <w:bCs/>
          <w:sz w:val="22"/>
          <w:szCs w:val="22"/>
        </w:rPr>
        <w:tab/>
      </w:r>
      <w:r w:rsidRPr="00CF7001">
        <w:rPr>
          <w:b/>
          <w:bCs/>
          <w:sz w:val="22"/>
          <w:szCs w:val="22"/>
        </w:rPr>
        <w:t>Farmakodinamski podaci</w:t>
      </w:r>
      <w:r w:rsidR="003A7059" w:rsidRPr="00CF7001">
        <w:rPr>
          <w:b/>
          <w:bCs/>
          <w:sz w:val="22"/>
          <w:szCs w:val="22"/>
        </w:rPr>
        <w:t xml:space="preserve"> </w:t>
      </w:r>
    </w:p>
    <w:p w14:paraId="71AADC83" w14:textId="77777777" w:rsidR="00F45F77" w:rsidRPr="00CF7001" w:rsidRDefault="00F45F77" w:rsidP="003D18E9">
      <w:pPr>
        <w:tabs>
          <w:tab w:val="left" w:pos="540"/>
          <w:tab w:val="left" w:pos="569"/>
        </w:tabs>
        <w:jc w:val="both"/>
        <w:rPr>
          <w:b/>
          <w:bCs/>
          <w:sz w:val="22"/>
          <w:szCs w:val="22"/>
        </w:rPr>
      </w:pPr>
    </w:p>
    <w:p w14:paraId="71AADC84" w14:textId="642CD1E7" w:rsidR="0072020E" w:rsidRPr="00CF7001" w:rsidRDefault="0072020E" w:rsidP="003D18E9">
      <w:pPr>
        <w:tabs>
          <w:tab w:val="left" w:pos="540"/>
          <w:tab w:val="left" w:pos="569"/>
        </w:tabs>
        <w:jc w:val="both"/>
        <w:rPr>
          <w:bCs/>
          <w:sz w:val="22"/>
          <w:szCs w:val="22"/>
        </w:rPr>
      </w:pPr>
      <w:r w:rsidRPr="00CF7001">
        <w:rPr>
          <w:bCs/>
          <w:sz w:val="22"/>
          <w:szCs w:val="22"/>
        </w:rPr>
        <w:t>Farmakoterapijska grupa:</w:t>
      </w:r>
      <w:r w:rsidR="002C38D7" w:rsidRPr="00CF7001">
        <w:rPr>
          <w:bCs/>
          <w:sz w:val="22"/>
          <w:szCs w:val="22"/>
        </w:rPr>
        <w:t xml:space="preserve"> Ljekovi za poremećaje aciditeta; Inhibitori protonske pumpe</w:t>
      </w:r>
    </w:p>
    <w:p w14:paraId="71AADC85" w14:textId="77777777" w:rsidR="0072020E" w:rsidRPr="00CF7001" w:rsidRDefault="0072020E" w:rsidP="003D18E9">
      <w:pPr>
        <w:tabs>
          <w:tab w:val="left" w:pos="540"/>
          <w:tab w:val="left" w:pos="569"/>
        </w:tabs>
        <w:jc w:val="both"/>
        <w:rPr>
          <w:bCs/>
          <w:sz w:val="22"/>
          <w:szCs w:val="22"/>
        </w:rPr>
      </w:pPr>
    </w:p>
    <w:p w14:paraId="71AADC86" w14:textId="6B832285" w:rsidR="0072020E" w:rsidRDefault="0072020E" w:rsidP="003D18E9">
      <w:pPr>
        <w:tabs>
          <w:tab w:val="left" w:pos="540"/>
          <w:tab w:val="left" w:pos="569"/>
        </w:tabs>
        <w:jc w:val="both"/>
        <w:rPr>
          <w:bCs/>
          <w:sz w:val="22"/>
          <w:szCs w:val="22"/>
        </w:rPr>
      </w:pPr>
      <w:r w:rsidRPr="00CF7001">
        <w:rPr>
          <w:bCs/>
          <w:sz w:val="22"/>
          <w:szCs w:val="22"/>
        </w:rPr>
        <w:t>ATC kod:</w:t>
      </w:r>
      <w:r w:rsidR="003A28FF" w:rsidRPr="00CF7001">
        <w:rPr>
          <w:bCs/>
          <w:sz w:val="22"/>
          <w:szCs w:val="22"/>
        </w:rPr>
        <w:t xml:space="preserve"> A02BC02</w:t>
      </w:r>
    </w:p>
    <w:p w14:paraId="20D03EA1" w14:textId="77777777" w:rsidR="00A16A1F" w:rsidRPr="00CF7001" w:rsidRDefault="00A16A1F" w:rsidP="003D18E9">
      <w:pPr>
        <w:tabs>
          <w:tab w:val="left" w:pos="540"/>
          <w:tab w:val="left" w:pos="569"/>
        </w:tabs>
        <w:jc w:val="both"/>
        <w:rPr>
          <w:bCs/>
          <w:sz w:val="22"/>
          <w:szCs w:val="22"/>
        </w:rPr>
      </w:pPr>
    </w:p>
    <w:p w14:paraId="56072A3B" w14:textId="77777777" w:rsidR="003811E8" w:rsidRPr="00CF7001" w:rsidRDefault="003811E8" w:rsidP="003D18E9">
      <w:pPr>
        <w:tabs>
          <w:tab w:val="left" w:pos="540"/>
          <w:tab w:val="left" w:pos="569"/>
        </w:tabs>
        <w:jc w:val="both"/>
        <w:rPr>
          <w:bCs/>
          <w:i/>
          <w:iCs/>
          <w:sz w:val="22"/>
          <w:szCs w:val="22"/>
          <w:u w:val="single"/>
        </w:rPr>
      </w:pPr>
      <w:r w:rsidRPr="00CF7001">
        <w:rPr>
          <w:bCs/>
          <w:i/>
          <w:iCs/>
          <w:sz w:val="22"/>
          <w:szCs w:val="22"/>
          <w:u w:val="single"/>
        </w:rPr>
        <w:t>Mehanizam dejstva</w:t>
      </w:r>
    </w:p>
    <w:p w14:paraId="6BEC0062" w14:textId="77777777" w:rsidR="003811E8" w:rsidRPr="00CF7001" w:rsidRDefault="003811E8" w:rsidP="003D18E9">
      <w:pPr>
        <w:tabs>
          <w:tab w:val="left" w:pos="540"/>
          <w:tab w:val="left" w:pos="569"/>
        </w:tabs>
        <w:jc w:val="both"/>
        <w:rPr>
          <w:bCs/>
          <w:sz w:val="22"/>
          <w:szCs w:val="22"/>
        </w:rPr>
      </w:pPr>
    </w:p>
    <w:p w14:paraId="57D79F78" w14:textId="77777777" w:rsidR="003811E8" w:rsidRPr="00CF7001" w:rsidRDefault="003811E8" w:rsidP="003D18E9">
      <w:pPr>
        <w:tabs>
          <w:tab w:val="left" w:pos="540"/>
          <w:tab w:val="left" w:pos="569"/>
        </w:tabs>
        <w:jc w:val="both"/>
        <w:rPr>
          <w:bCs/>
          <w:sz w:val="22"/>
          <w:szCs w:val="22"/>
        </w:rPr>
      </w:pPr>
      <w:r w:rsidRPr="00CF7001">
        <w:rPr>
          <w:bCs/>
          <w:sz w:val="22"/>
          <w:szCs w:val="22"/>
        </w:rPr>
        <w:t>Pantoprazol je supstituisani benzimidazol koji inhibira sekreciju hlorovodonične kiseline djelujući na protonsku pumpu u parijetalnim ćelijama želuca.</w:t>
      </w:r>
    </w:p>
    <w:p w14:paraId="060D9FC8" w14:textId="77777777" w:rsidR="003811E8" w:rsidRPr="00CF7001" w:rsidRDefault="003811E8" w:rsidP="003D18E9">
      <w:pPr>
        <w:tabs>
          <w:tab w:val="left" w:pos="540"/>
          <w:tab w:val="left" w:pos="569"/>
        </w:tabs>
        <w:jc w:val="both"/>
        <w:rPr>
          <w:bCs/>
          <w:sz w:val="22"/>
          <w:szCs w:val="22"/>
        </w:rPr>
      </w:pPr>
    </w:p>
    <w:p w14:paraId="53B75F52" w14:textId="77777777" w:rsidR="003811E8" w:rsidRPr="00CF7001" w:rsidRDefault="003811E8" w:rsidP="003D18E9">
      <w:pPr>
        <w:tabs>
          <w:tab w:val="left" w:pos="540"/>
          <w:tab w:val="left" w:pos="569"/>
        </w:tabs>
        <w:jc w:val="both"/>
        <w:rPr>
          <w:bCs/>
          <w:sz w:val="22"/>
          <w:szCs w:val="22"/>
        </w:rPr>
      </w:pPr>
      <w:r w:rsidRPr="00CF7001">
        <w:rPr>
          <w:bCs/>
          <w:sz w:val="22"/>
          <w:szCs w:val="22"/>
        </w:rPr>
        <w:t xml:space="preserve">Pantoprazol prelazi u aktivnu formu u kiseloj sredini u parijetalnim ćelijama gdje vrši inhibiciju enzima H+/K+-ATP-aze, tj. završnu fazu produkcije hlorovodonične kiseline u želucu. Stepen inhibicije zavisi od doze i utiče kako na osnovnu, tako i na stimulisanu sekreciju kiseline. Kod većine pacijenata, nestanak simptoma se postiže nakon 2 nedjelje. Kao i kod drugih inhibitora protonske pumpe i inhibitora H2 receptora, liječenje pantoprazolom uzrokuje smanjenu kiselost u želucu, a tako i povećanje gastrina srazmjerno smanjenoj kiselosti. Povećanje gastrina je reverzibilno. </w:t>
      </w:r>
    </w:p>
    <w:p w14:paraId="3CD0B850" w14:textId="77777777" w:rsidR="003811E8" w:rsidRPr="00CF7001" w:rsidRDefault="003811E8" w:rsidP="003D18E9">
      <w:pPr>
        <w:tabs>
          <w:tab w:val="left" w:pos="540"/>
          <w:tab w:val="left" w:pos="569"/>
        </w:tabs>
        <w:jc w:val="both"/>
        <w:rPr>
          <w:bCs/>
          <w:sz w:val="22"/>
          <w:szCs w:val="22"/>
        </w:rPr>
      </w:pPr>
    </w:p>
    <w:p w14:paraId="2E3BA1A4" w14:textId="77777777" w:rsidR="003811E8" w:rsidRPr="00CF7001" w:rsidRDefault="003811E8" w:rsidP="003D18E9">
      <w:pPr>
        <w:tabs>
          <w:tab w:val="left" w:pos="540"/>
          <w:tab w:val="left" w:pos="569"/>
        </w:tabs>
        <w:jc w:val="both"/>
        <w:rPr>
          <w:bCs/>
          <w:sz w:val="22"/>
          <w:szCs w:val="22"/>
        </w:rPr>
      </w:pPr>
      <w:r w:rsidRPr="00CF7001">
        <w:rPr>
          <w:bCs/>
          <w:sz w:val="22"/>
          <w:szCs w:val="22"/>
        </w:rPr>
        <w:t>S obzirom na to da se pantoprazol vezuje za enzim distalno u odnosu na nivo ćelijskog receptora, može da inhibira sekreciju hlorovodonične kiseline nezavisno od stimulacije ostalim supstancama (acetilholin, histamin, gastrin). Efekat je isti bilo da se lijek primjenjuje oralnim ili intravenskim putem.</w:t>
      </w:r>
    </w:p>
    <w:p w14:paraId="40B4DC7B" w14:textId="77777777" w:rsidR="003811E8" w:rsidRPr="00CF7001" w:rsidRDefault="003811E8" w:rsidP="003D18E9">
      <w:pPr>
        <w:tabs>
          <w:tab w:val="left" w:pos="540"/>
          <w:tab w:val="left" w:pos="569"/>
        </w:tabs>
        <w:jc w:val="both"/>
        <w:rPr>
          <w:bCs/>
          <w:sz w:val="22"/>
          <w:szCs w:val="22"/>
        </w:rPr>
      </w:pPr>
    </w:p>
    <w:p w14:paraId="757B3498" w14:textId="77777777" w:rsidR="003811E8" w:rsidRPr="00CF7001" w:rsidRDefault="003811E8" w:rsidP="003D18E9">
      <w:pPr>
        <w:tabs>
          <w:tab w:val="left" w:pos="540"/>
          <w:tab w:val="left" w:pos="569"/>
        </w:tabs>
        <w:jc w:val="both"/>
        <w:rPr>
          <w:bCs/>
          <w:i/>
          <w:iCs/>
          <w:sz w:val="22"/>
          <w:szCs w:val="22"/>
          <w:u w:val="single"/>
        </w:rPr>
      </w:pPr>
      <w:r w:rsidRPr="00CF7001">
        <w:rPr>
          <w:bCs/>
          <w:i/>
          <w:iCs/>
          <w:sz w:val="22"/>
          <w:szCs w:val="22"/>
          <w:u w:val="single"/>
        </w:rPr>
        <w:t>Farmakodinamski efekti</w:t>
      </w:r>
    </w:p>
    <w:p w14:paraId="129DAA3A" w14:textId="77777777" w:rsidR="003811E8" w:rsidRPr="00CF7001" w:rsidRDefault="003811E8" w:rsidP="003D18E9">
      <w:pPr>
        <w:tabs>
          <w:tab w:val="left" w:pos="540"/>
          <w:tab w:val="left" w:pos="569"/>
        </w:tabs>
        <w:jc w:val="both"/>
        <w:rPr>
          <w:bCs/>
          <w:sz w:val="22"/>
          <w:szCs w:val="22"/>
        </w:rPr>
      </w:pPr>
    </w:p>
    <w:p w14:paraId="4598220D" w14:textId="783D3450" w:rsidR="003811E8" w:rsidRPr="00CF7001" w:rsidRDefault="003811E8" w:rsidP="003D18E9">
      <w:pPr>
        <w:tabs>
          <w:tab w:val="left" w:pos="540"/>
          <w:tab w:val="left" w:pos="569"/>
        </w:tabs>
        <w:jc w:val="both"/>
        <w:rPr>
          <w:bCs/>
          <w:sz w:val="22"/>
          <w:szCs w:val="22"/>
        </w:rPr>
      </w:pPr>
      <w:r w:rsidRPr="00CF7001">
        <w:rPr>
          <w:bCs/>
          <w:sz w:val="22"/>
          <w:szCs w:val="22"/>
        </w:rPr>
        <w:t xml:space="preserve">Vrijednosti gastrina natašte rastu pod dejstvom pantoprazola. Pri kratkotrajnoj upotrebi, u većini slučajeva vrijednosti gastrina ne prelaze  gornju granicu normalnih vrijednosti. Za vrijeme dugotrajne terapije, vrijednosti gastrina se u većini slučajeva udvostručuju. Međutim, izraziti porast se javlja samo u izolovanim slučajevima. Kao rezultat toga, blago do umjereno povećanje broja specifičnih endokrinih ćelija (ECL) želuca je uočeno u rijetkim slučajevima za vrijeme dugotrajne terapije (jednostavna do adenomatoidna hiperplazija). Međutim, na osnovu dosad sprovedenih studija, formiranje karcinoidnih prekursora (atipična hiperplazija) ili gastričnih karcinoida koji su zabilježeni u eksperimentima na životinjama (vidjeti </w:t>
      </w:r>
      <w:r w:rsidR="00A16A1F">
        <w:rPr>
          <w:bCs/>
          <w:sz w:val="22"/>
          <w:szCs w:val="22"/>
        </w:rPr>
        <w:t>dio</w:t>
      </w:r>
      <w:r w:rsidR="00A16A1F" w:rsidRPr="00CF7001">
        <w:rPr>
          <w:bCs/>
          <w:sz w:val="22"/>
          <w:szCs w:val="22"/>
        </w:rPr>
        <w:t xml:space="preserve"> </w:t>
      </w:r>
      <w:r w:rsidRPr="00CF7001">
        <w:rPr>
          <w:bCs/>
          <w:sz w:val="22"/>
          <w:szCs w:val="22"/>
        </w:rPr>
        <w:t>5.3), nije zabilježeno kod ljudi.</w:t>
      </w:r>
    </w:p>
    <w:p w14:paraId="785F224A" w14:textId="77777777" w:rsidR="003811E8" w:rsidRPr="00CF7001" w:rsidRDefault="003811E8" w:rsidP="003D18E9">
      <w:pPr>
        <w:tabs>
          <w:tab w:val="left" w:pos="540"/>
          <w:tab w:val="left" w:pos="569"/>
        </w:tabs>
        <w:jc w:val="both"/>
        <w:rPr>
          <w:bCs/>
          <w:sz w:val="22"/>
          <w:szCs w:val="22"/>
        </w:rPr>
      </w:pPr>
    </w:p>
    <w:p w14:paraId="74B35B5A" w14:textId="77777777" w:rsidR="003811E8" w:rsidRPr="00CF7001" w:rsidRDefault="003811E8" w:rsidP="003D18E9">
      <w:pPr>
        <w:tabs>
          <w:tab w:val="left" w:pos="540"/>
          <w:tab w:val="left" w:pos="569"/>
        </w:tabs>
        <w:jc w:val="both"/>
        <w:rPr>
          <w:bCs/>
          <w:sz w:val="22"/>
          <w:szCs w:val="22"/>
        </w:rPr>
      </w:pPr>
      <w:r w:rsidRPr="00CF7001">
        <w:rPr>
          <w:bCs/>
          <w:sz w:val="22"/>
          <w:szCs w:val="22"/>
        </w:rPr>
        <w:t>Prema rezultatima istraživanja na životinjama, kod dugotrajne primjene pantoprazola u trajanju dužem od jedne godine, ne može se potpuno isključiti uticaj na endokrine parametre tireoidne žlijezde.</w:t>
      </w:r>
    </w:p>
    <w:p w14:paraId="1FC4903F" w14:textId="77777777" w:rsidR="003811E8" w:rsidRPr="00CF7001" w:rsidRDefault="003811E8" w:rsidP="003D18E9">
      <w:pPr>
        <w:tabs>
          <w:tab w:val="left" w:pos="540"/>
          <w:tab w:val="left" w:pos="569"/>
        </w:tabs>
        <w:jc w:val="both"/>
        <w:rPr>
          <w:bCs/>
          <w:sz w:val="22"/>
          <w:szCs w:val="22"/>
        </w:rPr>
      </w:pPr>
    </w:p>
    <w:p w14:paraId="52DE80CD" w14:textId="77777777" w:rsidR="003811E8" w:rsidRPr="00CF7001" w:rsidRDefault="003811E8" w:rsidP="003D18E9">
      <w:pPr>
        <w:tabs>
          <w:tab w:val="left" w:pos="540"/>
          <w:tab w:val="left" w:pos="569"/>
        </w:tabs>
        <w:jc w:val="both"/>
        <w:rPr>
          <w:bCs/>
          <w:sz w:val="22"/>
          <w:szCs w:val="22"/>
        </w:rPr>
      </w:pPr>
      <w:r w:rsidRPr="00CF7001">
        <w:rPr>
          <w:bCs/>
          <w:sz w:val="22"/>
          <w:szCs w:val="22"/>
        </w:rPr>
        <w:t>Tokom primjene antisekretornih ljekova, koncentracija gastrina u serumu se povećava kao odgovor na smanjenje sekrecije želudačne kiseline. Takođe, zbog smanjenja želudačne kiselosti dolazi do povećanja nivoa CgA. Povećani nivoi CgA mogu da utiču na laboratorijska ispitivanja prisustva neuroendokrinih tumora.</w:t>
      </w:r>
    </w:p>
    <w:p w14:paraId="0036F59A" w14:textId="3D000FFD" w:rsidR="003811E8" w:rsidRPr="00CF7001" w:rsidRDefault="003811E8" w:rsidP="003D18E9">
      <w:pPr>
        <w:tabs>
          <w:tab w:val="left" w:pos="540"/>
          <w:tab w:val="left" w:pos="569"/>
        </w:tabs>
        <w:jc w:val="both"/>
        <w:rPr>
          <w:bCs/>
          <w:sz w:val="22"/>
          <w:szCs w:val="22"/>
        </w:rPr>
      </w:pPr>
      <w:r w:rsidRPr="00CF7001">
        <w:rPr>
          <w:bCs/>
          <w:sz w:val="22"/>
          <w:szCs w:val="22"/>
        </w:rPr>
        <w:t>Dostupni objavljeni podaci ukazuju na to da je potrebno obustaviti primjenu inhibitora protonske pumpe između 5 dana i 2 nedjelje prije određivanja nivoa CgA. Ovaj prekid omogućava da se nivo CgA, koji može biti lažno povećan usljed liječenja inhibitorima protonske pumpe, vrati u okvire referentnih vrijednosti.</w:t>
      </w:r>
    </w:p>
    <w:p w14:paraId="71AADC87" w14:textId="77777777" w:rsidR="002E37A5" w:rsidRPr="00CF7001" w:rsidRDefault="002E37A5" w:rsidP="003D18E9">
      <w:pPr>
        <w:tabs>
          <w:tab w:val="left" w:pos="540"/>
          <w:tab w:val="left" w:pos="569"/>
        </w:tabs>
        <w:jc w:val="both"/>
        <w:rPr>
          <w:b/>
          <w:bCs/>
          <w:sz w:val="22"/>
          <w:szCs w:val="22"/>
        </w:rPr>
      </w:pPr>
    </w:p>
    <w:p w14:paraId="71AADC88" w14:textId="77777777" w:rsidR="0072020E" w:rsidRPr="00CF7001" w:rsidRDefault="0072020E" w:rsidP="003D18E9">
      <w:pPr>
        <w:tabs>
          <w:tab w:val="left" w:pos="540"/>
          <w:tab w:val="left" w:pos="569"/>
        </w:tabs>
        <w:jc w:val="both"/>
        <w:rPr>
          <w:b/>
          <w:bCs/>
          <w:sz w:val="22"/>
          <w:szCs w:val="22"/>
        </w:rPr>
      </w:pPr>
      <w:r w:rsidRPr="00CF7001">
        <w:rPr>
          <w:b/>
          <w:bCs/>
          <w:sz w:val="22"/>
          <w:szCs w:val="22"/>
        </w:rPr>
        <w:t xml:space="preserve">5.2. </w:t>
      </w:r>
      <w:r w:rsidR="00480FB1" w:rsidRPr="00CF7001">
        <w:rPr>
          <w:b/>
          <w:bCs/>
          <w:sz w:val="22"/>
          <w:szCs w:val="22"/>
        </w:rPr>
        <w:tab/>
      </w:r>
      <w:r w:rsidRPr="00CF7001">
        <w:rPr>
          <w:b/>
          <w:bCs/>
          <w:sz w:val="22"/>
          <w:szCs w:val="22"/>
        </w:rPr>
        <w:t>Farmakokinetički podaci</w:t>
      </w:r>
      <w:r w:rsidR="003A7059" w:rsidRPr="00CF7001">
        <w:rPr>
          <w:b/>
          <w:bCs/>
          <w:sz w:val="22"/>
          <w:szCs w:val="22"/>
        </w:rPr>
        <w:t xml:space="preserve"> </w:t>
      </w:r>
    </w:p>
    <w:p w14:paraId="2AB8F50C" w14:textId="77777777" w:rsidR="00D368C0" w:rsidRPr="00CF7001" w:rsidRDefault="00D368C0" w:rsidP="00CF7001">
      <w:pPr>
        <w:tabs>
          <w:tab w:val="left" w:pos="540"/>
          <w:tab w:val="left" w:pos="569"/>
        </w:tabs>
        <w:jc w:val="both"/>
        <w:rPr>
          <w:bCs/>
          <w:sz w:val="22"/>
          <w:szCs w:val="22"/>
        </w:rPr>
      </w:pPr>
    </w:p>
    <w:p w14:paraId="20AC4D31" w14:textId="2500CCAE" w:rsidR="00D368C0" w:rsidRPr="00CF7001" w:rsidRDefault="00D368C0">
      <w:pPr>
        <w:tabs>
          <w:tab w:val="left" w:pos="540"/>
          <w:tab w:val="left" w:pos="569"/>
        </w:tabs>
        <w:jc w:val="both"/>
        <w:rPr>
          <w:bCs/>
          <w:i/>
          <w:iCs/>
          <w:sz w:val="22"/>
          <w:szCs w:val="22"/>
          <w:u w:val="single"/>
        </w:rPr>
      </w:pPr>
      <w:r w:rsidRPr="00CF7001">
        <w:rPr>
          <w:bCs/>
          <w:i/>
          <w:iCs/>
          <w:sz w:val="22"/>
          <w:szCs w:val="22"/>
          <w:u w:val="single"/>
        </w:rPr>
        <w:t>Resorpcija</w:t>
      </w:r>
    </w:p>
    <w:p w14:paraId="0D1A1C42" w14:textId="5F0CD7E6" w:rsidR="00D368C0" w:rsidRPr="00CF7001" w:rsidRDefault="00D368C0">
      <w:pPr>
        <w:tabs>
          <w:tab w:val="left" w:pos="540"/>
          <w:tab w:val="left" w:pos="569"/>
        </w:tabs>
        <w:jc w:val="both"/>
        <w:rPr>
          <w:bCs/>
          <w:sz w:val="22"/>
          <w:szCs w:val="22"/>
        </w:rPr>
      </w:pPr>
      <w:r w:rsidRPr="00CF7001">
        <w:rPr>
          <w:bCs/>
          <w:sz w:val="22"/>
          <w:szCs w:val="22"/>
        </w:rPr>
        <w:t>Pantoprazol se brzo resorbuje. Čak i nakon jedne doze od 40 mg pantoprazola, postiže se maksimalna koncentracija aktivne supstance u plazmi. U prosjeku, maksimalne koncentracije u serumu od približno 2-3 mikrograma/m</w:t>
      </w:r>
      <w:r w:rsidR="00A16A1F">
        <w:rPr>
          <w:bCs/>
          <w:sz w:val="22"/>
          <w:szCs w:val="22"/>
        </w:rPr>
        <w:t>l</w:t>
      </w:r>
      <w:r w:rsidRPr="00CF7001">
        <w:rPr>
          <w:bCs/>
          <w:sz w:val="22"/>
          <w:szCs w:val="22"/>
        </w:rPr>
        <w:t xml:space="preserve"> postižu se tokom prosječno 2,5 sata nakon primjene doze, i ostaju konstantne čak i nakon višekratnog doziranja. </w:t>
      </w:r>
    </w:p>
    <w:p w14:paraId="3DBAC015" w14:textId="77777777" w:rsidR="00D368C0" w:rsidRPr="00CF7001" w:rsidRDefault="00D368C0">
      <w:pPr>
        <w:tabs>
          <w:tab w:val="left" w:pos="540"/>
          <w:tab w:val="left" w:pos="569"/>
        </w:tabs>
        <w:jc w:val="both"/>
        <w:rPr>
          <w:bCs/>
          <w:sz w:val="22"/>
          <w:szCs w:val="22"/>
        </w:rPr>
      </w:pPr>
    </w:p>
    <w:p w14:paraId="4067B0A2" w14:textId="77777777" w:rsidR="00D368C0" w:rsidRPr="00CF7001" w:rsidRDefault="00D368C0">
      <w:pPr>
        <w:tabs>
          <w:tab w:val="left" w:pos="540"/>
          <w:tab w:val="left" w:pos="569"/>
        </w:tabs>
        <w:jc w:val="both"/>
        <w:rPr>
          <w:bCs/>
          <w:sz w:val="22"/>
          <w:szCs w:val="22"/>
        </w:rPr>
      </w:pPr>
      <w:r w:rsidRPr="00CF7001">
        <w:rPr>
          <w:bCs/>
          <w:sz w:val="22"/>
          <w:szCs w:val="22"/>
        </w:rPr>
        <w:t xml:space="preserve">Farmakokinetika se ne mijenja nakon pojedinačnog ili višekratnog doziranja. U doznom opsegu od 10 mg do 80 mg, plazma kinetika pantoprazola je linearna i nakon oralne i nakon intravenske primjene. </w:t>
      </w:r>
    </w:p>
    <w:p w14:paraId="64F009DF" w14:textId="77777777" w:rsidR="00D368C0" w:rsidRPr="00CF7001" w:rsidRDefault="00D368C0">
      <w:pPr>
        <w:tabs>
          <w:tab w:val="left" w:pos="540"/>
          <w:tab w:val="left" w:pos="569"/>
        </w:tabs>
        <w:jc w:val="both"/>
        <w:rPr>
          <w:bCs/>
          <w:sz w:val="22"/>
          <w:szCs w:val="22"/>
        </w:rPr>
      </w:pPr>
    </w:p>
    <w:p w14:paraId="67B793BD" w14:textId="77777777" w:rsidR="00D368C0" w:rsidRPr="00CF7001" w:rsidRDefault="00D368C0">
      <w:pPr>
        <w:tabs>
          <w:tab w:val="left" w:pos="540"/>
          <w:tab w:val="left" w:pos="569"/>
        </w:tabs>
        <w:jc w:val="both"/>
        <w:rPr>
          <w:bCs/>
          <w:sz w:val="22"/>
          <w:szCs w:val="22"/>
        </w:rPr>
      </w:pPr>
      <w:r w:rsidRPr="00CF7001">
        <w:rPr>
          <w:bCs/>
          <w:sz w:val="22"/>
          <w:szCs w:val="22"/>
        </w:rPr>
        <w:t>Utvrđeno je da je apsolutna bioraspoloživost iz gastrorezistentne tablete približno 77%.</w:t>
      </w:r>
    </w:p>
    <w:p w14:paraId="08ABB0CD" w14:textId="77777777" w:rsidR="00D368C0" w:rsidRPr="00CF7001" w:rsidRDefault="00D368C0">
      <w:pPr>
        <w:tabs>
          <w:tab w:val="left" w:pos="540"/>
          <w:tab w:val="left" w:pos="569"/>
        </w:tabs>
        <w:jc w:val="both"/>
        <w:rPr>
          <w:bCs/>
          <w:sz w:val="22"/>
          <w:szCs w:val="22"/>
        </w:rPr>
      </w:pPr>
    </w:p>
    <w:p w14:paraId="3DAA549B" w14:textId="77777777" w:rsidR="00D368C0" w:rsidRPr="00CF7001" w:rsidRDefault="00D368C0">
      <w:pPr>
        <w:tabs>
          <w:tab w:val="left" w:pos="540"/>
          <w:tab w:val="left" w:pos="569"/>
        </w:tabs>
        <w:jc w:val="both"/>
        <w:rPr>
          <w:bCs/>
          <w:sz w:val="22"/>
          <w:szCs w:val="22"/>
        </w:rPr>
      </w:pPr>
      <w:r w:rsidRPr="00CF7001">
        <w:rPr>
          <w:bCs/>
          <w:sz w:val="22"/>
          <w:szCs w:val="22"/>
        </w:rPr>
        <w:t>Istovremeno uzimanje hrane nema uticaja na PIK (površina ispod krive), maksimalnu koncentraciju u plazmi i time bioraspoloživost. Primjena pantoprazola sa hranom samo povećava varijabilnost vremena početka resorpcije.</w:t>
      </w:r>
    </w:p>
    <w:p w14:paraId="4A7C979F" w14:textId="77777777" w:rsidR="00D368C0" w:rsidRPr="00CF7001" w:rsidRDefault="00D368C0">
      <w:pPr>
        <w:tabs>
          <w:tab w:val="left" w:pos="540"/>
          <w:tab w:val="left" w:pos="569"/>
        </w:tabs>
        <w:jc w:val="both"/>
        <w:rPr>
          <w:bCs/>
          <w:sz w:val="22"/>
          <w:szCs w:val="22"/>
        </w:rPr>
      </w:pPr>
    </w:p>
    <w:p w14:paraId="28D19C62" w14:textId="77777777" w:rsidR="00D368C0" w:rsidRPr="00CF7001" w:rsidRDefault="00D368C0">
      <w:pPr>
        <w:tabs>
          <w:tab w:val="left" w:pos="540"/>
          <w:tab w:val="left" w:pos="569"/>
        </w:tabs>
        <w:jc w:val="both"/>
        <w:rPr>
          <w:bCs/>
          <w:i/>
          <w:iCs/>
          <w:sz w:val="22"/>
          <w:szCs w:val="22"/>
          <w:u w:val="single"/>
        </w:rPr>
      </w:pPr>
      <w:r w:rsidRPr="00CF7001">
        <w:rPr>
          <w:bCs/>
          <w:i/>
          <w:iCs/>
          <w:sz w:val="22"/>
          <w:szCs w:val="22"/>
          <w:u w:val="single"/>
        </w:rPr>
        <w:t>Distribucija</w:t>
      </w:r>
    </w:p>
    <w:p w14:paraId="0C692B7B" w14:textId="0AC36FB2" w:rsidR="00D368C0" w:rsidRPr="00CF7001" w:rsidRDefault="00D368C0">
      <w:pPr>
        <w:tabs>
          <w:tab w:val="left" w:pos="540"/>
          <w:tab w:val="left" w:pos="569"/>
        </w:tabs>
        <w:jc w:val="both"/>
        <w:rPr>
          <w:bCs/>
          <w:sz w:val="22"/>
          <w:szCs w:val="22"/>
        </w:rPr>
      </w:pPr>
      <w:r w:rsidRPr="00CF7001">
        <w:rPr>
          <w:bCs/>
          <w:sz w:val="22"/>
          <w:szCs w:val="22"/>
        </w:rPr>
        <w:t xml:space="preserve">Vezivanje pantoprazola za proteine plazme je približno 98%. Volumen distribucije iznosi približno 0,15 </w:t>
      </w:r>
      <w:r w:rsidR="00A16A1F">
        <w:rPr>
          <w:bCs/>
          <w:sz w:val="22"/>
          <w:szCs w:val="22"/>
        </w:rPr>
        <w:t>l</w:t>
      </w:r>
      <w:r w:rsidRPr="00CF7001">
        <w:rPr>
          <w:bCs/>
          <w:sz w:val="22"/>
          <w:szCs w:val="22"/>
        </w:rPr>
        <w:t>/kg.</w:t>
      </w:r>
    </w:p>
    <w:p w14:paraId="39B5B2EC" w14:textId="77777777" w:rsidR="00D368C0" w:rsidRPr="00CF7001" w:rsidRDefault="00D368C0">
      <w:pPr>
        <w:tabs>
          <w:tab w:val="left" w:pos="540"/>
          <w:tab w:val="left" w:pos="569"/>
        </w:tabs>
        <w:jc w:val="both"/>
        <w:rPr>
          <w:bCs/>
          <w:sz w:val="22"/>
          <w:szCs w:val="22"/>
        </w:rPr>
      </w:pPr>
    </w:p>
    <w:p w14:paraId="0A9DEC24" w14:textId="77777777" w:rsidR="00D368C0" w:rsidRPr="00CF7001" w:rsidRDefault="00D368C0">
      <w:pPr>
        <w:tabs>
          <w:tab w:val="left" w:pos="540"/>
          <w:tab w:val="left" w:pos="569"/>
        </w:tabs>
        <w:jc w:val="both"/>
        <w:rPr>
          <w:bCs/>
          <w:i/>
          <w:iCs/>
          <w:sz w:val="22"/>
          <w:szCs w:val="22"/>
          <w:u w:val="single"/>
        </w:rPr>
      </w:pPr>
      <w:r w:rsidRPr="00CF7001">
        <w:rPr>
          <w:bCs/>
          <w:i/>
          <w:iCs/>
          <w:sz w:val="22"/>
          <w:szCs w:val="22"/>
          <w:u w:val="single"/>
        </w:rPr>
        <w:t>Metabolizam</w:t>
      </w:r>
    </w:p>
    <w:p w14:paraId="6778E3D6" w14:textId="77777777" w:rsidR="00D368C0" w:rsidRPr="00CF7001" w:rsidRDefault="00D368C0">
      <w:pPr>
        <w:tabs>
          <w:tab w:val="left" w:pos="540"/>
          <w:tab w:val="left" w:pos="569"/>
        </w:tabs>
        <w:jc w:val="both"/>
        <w:rPr>
          <w:bCs/>
          <w:sz w:val="22"/>
          <w:szCs w:val="22"/>
        </w:rPr>
      </w:pPr>
      <w:r w:rsidRPr="00CF7001">
        <w:rPr>
          <w:bCs/>
          <w:sz w:val="22"/>
          <w:szCs w:val="22"/>
        </w:rPr>
        <w:t>Lijek se skoro u potpunosti metaboliše u jetri. Glavni metabolički put je demetilacija putem CYP2C19 sa kasnijom sulfatnom konjugacijom. Drugi metabolički put uključuje oksidaciju putem CYP3A4.</w:t>
      </w:r>
    </w:p>
    <w:p w14:paraId="23C982E1" w14:textId="77777777" w:rsidR="00D368C0" w:rsidRPr="00CF7001" w:rsidRDefault="00D368C0">
      <w:pPr>
        <w:tabs>
          <w:tab w:val="left" w:pos="540"/>
          <w:tab w:val="left" w:pos="569"/>
        </w:tabs>
        <w:jc w:val="both"/>
        <w:rPr>
          <w:bCs/>
          <w:sz w:val="22"/>
          <w:szCs w:val="22"/>
        </w:rPr>
      </w:pPr>
    </w:p>
    <w:p w14:paraId="04AEA811" w14:textId="77777777" w:rsidR="00D368C0" w:rsidRPr="003D18E9" w:rsidRDefault="00D368C0">
      <w:pPr>
        <w:tabs>
          <w:tab w:val="left" w:pos="540"/>
          <w:tab w:val="left" w:pos="569"/>
        </w:tabs>
        <w:jc w:val="both"/>
        <w:rPr>
          <w:bCs/>
          <w:sz w:val="22"/>
          <w:szCs w:val="22"/>
          <w:u w:val="single"/>
        </w:rPr>
      </w:pPr>
      <w:r w:rsidRPr="003D18E9">
        <w:rPr>
          <w:bCs/>
          <w:sz w:val="22"/>
          <w:szCs w:val="22"/>
          <w:u w:val="single"/>
        </w:rPr>
        <w:t>Eliminacija</w:t>
      </w:r>
    </w:p>
    <w:p w14:paraId="3B723BBD" w14:textId="06A0AAAD" w:rsidR="00D368C0" w:rsidRPr="00CF7001" w:rsidRDefault="00D368C0">
      <w:pPr>
        <w:tabs>
          <w:tab w:val="left" w:pos="540"/>
          <w:tab w:val="left" w:pos="569"/>
        </w:tabs>
        <w:jc w:val="both"/>
        <w:rPr>
          <w:bCs/>
          <w:sz w:val="22"/>
          <w:szCs w:val="22"/>
        </w:rPr>
      </w:pPr>
      <w:r w:rsidRPr="00CF7001">
        <w:rPr>
          <w:bCs/>
          <w:sz w:val="22"/>
          <w:szCs w:val="22"/>
        </w:rPr>
        <w:t xml:space="preserve">Terminalno poluvrijeme eliminacije je približno 1 sat, a klirens je približno 0,1 </w:t>
      </w:r>
      <w:r w:rsidR="00211FF0">
        <w:rPr>
          <w:bCs/>
          <w:sz w:val="22"/>
          <w:szCs w:val="22"/>
        </w:rPr>
        <w:t>l</w:t>
      </w:r>
      <w:r w:rsidRPr="00CF7001">
        <w:rPr>
          <w:bCs/>
          <w:sz w:val="22"/>
          <w:szCs w:val="22"/>
        </w:rPr>
        <w:t>/h/kg. Bilo je nekoliko slučajeva ispitanika sa odloženom eliminacijom. Zbog specifičnog vezivanja pantoprazola za protonsku pumpu parijetalnih ćelija, poluvrijeme eliminacije nije u korelaciji sa mnogo dužim vremenom aktivnosti (inhibicija sekrecije želudačne kiseline).</w:t>
      </w:r>
    </w:p>
    <w:p w14:paraId="286A97E8" w14:textId="77777777" w:rsidR="00D368C0" w:rsidRPr="00CF7001" w:rsidRDefault="00D368C0">
      <w:pPr>
        <w:tabs>
          <w:tab w:val="left" w:pos="540"/>
          <w:tab w:val="left" w:pos="569"/>
        </w:tabs>
        <w:jc w:val="both"/>
        <w:rPr>
          <w:bCs/>
          <w:sz w:val="22"/>
          <w:szCs w:val="22"/>
        </w:rPr>
      </w:pPr>
    </w:p>
    <w:p w14:paraId="1C525562" w14:textId="77777777" w:rsidR="00D368C0" w:rsidRPr="00CF7001" w:rsidRDefault="00D368C0">
      <w:pPr>
        <w:tabs>
          <w:tab w:val="left" w:pos="540"/>
          <w:tab w:val="left" w:pos="569"/>
        </w:tabs>
        <w:jc w:val="both"/>
        <w:rPr>
          <w:bCs/>
          <w:sz w:val="22"/>
          <w:szCs w:val="22"/>
        </w:rPr>
      </w:pPr>
      <w:r w:rsidRPr="00CF7001">
        <w:rPr>
          <w:bCs/>
          <w:sz w:val="22"/>
          <w:szCs w:val="22"/>
        </w:rPr>
        <w:t>Eliminacija putem bubrega predstavlja glavni put eliminacije (približno 80%) za metabolite pantoprazola; ostatak se eliminiše putem fecesa. Glavni metabolit i u serumu i u urinu je desmetilpantoprazol koji je konjugovan sa sulfatima. Poluvrijeme eliminacije za glavni metabolit (približno 1,5 sat) nije mnogo duže nego kod pantoprazola.</w:t>
      </w:r>
    </w:p>
    <w:p w14:paraId="1DA249A0" w14:textId="77777777" w:rsidR="00D368C0" w:rsidRPr="00CF7001" w:rsidRDefault="00D368C0">
      <w:pPr>
        <w:tabs>
          <w:tab w:val="left" w:pos="540"/>
          <w:tab w:val="left" w:pos="569"/>
        </w:tabs>
        <w:jc w:val="both"/>
        <w:rPr>
          <w:bCs/>
          <w:sz w:val="22"/>
          <w:szCs w:val="22"/>
        </w:rPr>
      </w:pPr>
    </w:p>
    <w:p w14:paraId="75EF3B5D" w14:textId="77777777" w:rsidR="00D368C0" w:rsidRPr="00CF7001" w:rsidRDefault="00D368C0">
      <w:pPr>
        <w:tabs>
          <w:tab w:val="left" w:pos="540"/>
          <w:tab w:val="left" w:pos="569"/>
        </w:tabs>
        <w:jc w:val="both"/>
        <w:rPr>
          <w:bCs/>
          <w:i/>
          <w:iCs/>
          <w:sz w:val="22"/>
          <w:szCs w:val="22"/>
          <w:u w:val="single"/>
        </w:rPr>
      </w:pPr>
      <w:r w:rsidRPr="00CF7001">
        <w:rPr>
          <w:bCs/>
          <w:i/>
          <w:iCs/>
          <w:sz w:val="22"/>
          <w:szCs w:val="22"/>
          <w:u w:val="single"/>
        </w:rPr>
        <w:t>Posebne populacije</w:t>
      </w:r>
    </w:p>
    <w:p w14:paraId="75C5607C" w14:textId="77777777" w:rsidR="00D368C0" w:rsidRPr="00CF7001" w:rsidRDefault="00D368C0">
      <w:pPr>
        <w:tabs>
          <w:tab w:val="left" w:pos="540"/>
          <w:tab w:val="left" w:pos="569"/>
        </w:tabs>
        <w:jc w:val="both"/>
        <w:rPr>
          <w:bCs/>
          <w:sz w:val="22"/>
          <w:szCs w:val="22"/>
        </w:rPr>
      </w:pPr>
    </w:p>
    <w:p w14:paraId="30135F12" w14:textId="77777777" w:rsidR="00D368C0" w:rsidRPr="00CF7001" w:rsidRDefault="00D368C0">
      <w:pPr>
        <w:tabs>
          <w:tab w:val="left" w:pos="540"/>
          <w:tab w:val="left" w:pos="569"/>
        </w:tabs>
        <w:jc w:val="both"/>
        <w:rPr>
          <w:bCs/>
          <w:i/>
          <w:iCs/>
          <w:sz w:val="22"/>
          <w:szCs w:val="22"/>
        </w:rPr>
      </w:pPr>
      <w:r w:rsidRPr="00CF7001">
        <w:rPr>
          <w:bCs/>
          <w:i/>
          <w:iCs/>
          <w:sz w:val="22"/>
          <w:szCs w:val="22"/>
        </w:rPr>
        <w:t>Slabi metabolizatori</w:t>
      </w:r>
    </w:p>
    <w:p w14:paraId="72331046" w14:textId="77777777" w:rsidR="00D368C0" w:rsidRPr="00CF7001" w:rsidRDefault="00D368C0">
      <w:pPr>
        <w:tabs>
          <w:tab w:val="left" w:pos="540"/>
          <w:tab w:val="left" w:pos="569"/>
        </w:tabs>
        <w:jc w:val="both"/>
        <w:rPr>
          <w:bCs/>
          <w:sz w:val="22"/>
          <w:szCs w:val="22"/>
        </w:rPr>
      </w:pPr>
      <w:r w:rsidRPr="00CF7001">
        <w:rPr>
          <w:bCs/>
          <w:sz w:val="22"/>
          <w:szCs w:val="22"/>
        </w:rPr>
        <w:t>Približno 3% populacije Evropljana ima smanjenu funkciju enzima CYP2C 19 i oni se nazivaju slabi metabolizatori. Kod ovih osoba, metabolizam pantoprazola je vjerovatno uglavnom katalizovan enzimom CYP3A4. Nakon primjene jedne doze pantoprazola od 40 mg, vrijednosti PIK pantoprazola bila je približno 6 puta veća kod slabih metabolizatora nego kod osoba sa očuvanom funkcijom enzima CYP2Cl9 (ekstenzivni metabolizatori). Srednja vrijednost maksimalnih koncentracija u plazmi bila je povećana za približno 60%. Ovi nalazi ne utiču na doziranje pantoprazola.</w:t>
      </w:r>
    </w:p>
    <w:p w14:paraId="2C044C5C" w14:textId="77777777" w:rsidR="00D368C0" w:rsidRPr="00CF7001" w:rsidRDefault="00D368C0">
      <w:pPr>
        <w:tabs>
          <w:tab w:val="left" w:pos="540"/>
          <w:tab w:val="left" w:pos="569"/>
        </w:tabs>
        <w:jc w:val="both"/>
        <w:rPr>
          <w:bCs/>
          <w:sz w:val="22"/>
          <w:szCs w:val="22"/>
        </w:rPr>
      </w:pPr>
    </w:p>
    <w:p w14:paraId="3BF233DF" w14:textId="3EF3876F" w:rsidR="00D368C0" w:rsidRPr="00CF7001" w:rsidRDefault="00D368C0">
      <w:pPr>
        <w:tabs>
          <w:tab w:val="left" w:pos="540"/>
          <w:tab w:val="left" w:pos="569"/>
        </w:tabs>
        <w:jc w:val="both"/>
        <w:rPr>
          <w:bCs/>
          <w:i/>
          <w:iCs/>
          <w:sz w:val="22"/>
          <w:szCs w:val="22"/>
        </w:rPr>
      </w:pPr>
      <w:r w:rsidRPr="00CF7001">
        <w:rPr>
          <w:bCs/>
          <w:i/>
          <w:iCs/>
          <w:sz w:val="22"/>
          <w:szCs w:val="22"/>
        </w:rPr>
        <w:t xml:space="preserve">Oštećenje funkcije bubrega </w:t>
      </w:r>
    </w:p>
    <w:p w14:paraId="55BCD2AB" w14:textId="77777777" w:rsidR="00D368C0" w:rsidRPr="00CF7001" w:rsidRDefault="00D368C0">
      <w:pPr>
        <w:tabs>
          <w:tab w:val="left" w:pos="540"/>
          <w:tab w:val="left" w:pos="569"/>
        </w:tabs>
        <w:jc w:val="both"/>
        <w:rPr>
          <w:bCs/>
          <w:sz w:val="22"/>
          <w:szCs w:val="22"/>
        </w:rPr>
      </w:pPr>
      <w:r w:rsidRPr="00CF7001">
        <w:rPr>
          <w:bCs/>
          <w:sz w:val="22"/>
          <w:szCs w:val="22"/>
        </w:rPr>
        <w:t xml:space="preserve">Ne preporučuje se smanjenje doze kada se pantoprazol primjenjuje kod pacijenata sa oštećenjem funkcije bubrega (uključujući i pacijente na dijalizi). Kao i kod zdravih ispitanika, poluvrijeme eliminacije pantoprazola je kratko. </w:t>
      </w:r>
    </w:p>
    <w:p w14:paraId="47EAD019" w14:textId="77777777" w:rsidR="00D368C0" w:rsidRPr="00CF7001" w:rsidRDefault="00D368C0">
      <w:pPr>
        <w:tabs>
          <w:tab w:val="left" w:pos="540"/>
          <w:tab w:val="left" w:pos="569"/>
        </w:tabs>
        <w:jc w:val="both"/>
        <w:rPr>
          <w:bCs/>
          <w:sz w:val="22"/>
          <w:szCs w:val="22"/>
        </w:rPr>
      </w:pPr>
      <w:r w:rsidRPr="00CF7001">
        <w:rPr>
          <w:bCs/>
          <w:sz w:val="22"/>
          <w:szCs w:val="22"/>
        </w:rPr>
        <w:t>Samo mala količina pantoprazola se može dijalizirati. Iako glavni metabolit ima umjereno produženo poluvrijeme eliminacije (2-3 sata), izlučivanje je i dalje brzo, tako da ne dolazi do akumulacije lijeka.</w:t>
      </w:r>
    </w:p>
    <w:p w14:paraId="163E3117" w14:textId="77777777" w:rsidR="00D368C0" w:rsidRPr="00CF7001" w:rsidRDefault="00D368C0">
      <w:pPr>
        <w:tabs>
          <w:tab w:val="left" w:pos="540"/>
          <w:tab w:val="left" w:pos="569"/>
        </w:tabs>
        <w:jc w:val="both"/>
        <w:rPr>
          <w:bCs/>
          <w:sz w:val="22"/>
          <w:szCs w:val="22"/>
        </w:rPr>
      </w:pPr>
    </w:p>
    <w:p w14:paraId="6AEE094F" w14:textId="77777777" w:rsidR="00D368C0" w:rsidRPr="00CF7001" w:rsidRDefault="00D368C0">
      <w:pPr>
        <w:tabs>
          <w:tab w:val="left" w:pos="540"/>
          <w:tab w:val="left" w:pos="569"/>
        </w:tabs>
        <w:jc w:val="both"/>
        <w:rPr>
          <w:bCs/>
          <w:i/>
          <w:iCs/>
          <w:sz w:val="22"/>
          <w:szCs w:val="22"/>
        </w:rPr>
      </w:pPr>
      <w:r w:rsidRPr="00CF7001">
        <w:rPr>
          <w:bCs/>
          <w:i/>
          <w:iCs/>
          <w:sz w:val="22"/>
          <w:szCs w:val="22"/>
        </w:rPr>
        <w:t>Oštećenje funkcije jetre</w:t>
      </w:r>
    </w:p>
    <w:p w14:paraId="48E80041" w14:textId="77777777" w:rsidR="00D368C0" w:rsidRPr="00CF7001" w:rsidRDefault="00D368C0">
      <w:pPr>
        <w:tabs>
          <w:tab w:val="left" w:pos="540"/>
          <w:tab w:val="left" w:pos="569"/>
        </w:tabs>
        <w:jc w:val="both"/>
        <w:rPr>
          <w:bCs/>
          <w:sz w:val="22"/>
          <w:szCs w:val="22"/>
        </w:rPr>
      </w:pPr>
      <w:r w:rsidRPr="00CF7001">
        <w:rPr>
          <w:bCs/>
          <w:sz w:val="22"/>
          <w:szCs w:val="22"/>
        </w:rPr>
        <w:t>Iako su kod pacijenata sa cirozom jetre (klase A i B prema Child-u) vrijednosti poluvremena eliminacije povećane do između 7 i 9 h, a vrijednosti površine ispod krive (PIK) povećane za faktor 5-7, maksimalna plazma koncentracija se samo neznatno povećava za faktor 1,5 u poređenju sa zdravim ispitanicima.</w:t>
      </w:r>
    </w:p>
    <w:p w14:paraId="075E8E77" w14:textId="77777777" w:rsidR="00D368C0" w:rsidRPr="00CF7001" w:rsidRDefault="00D368C0">
      <w:pPr>
        <w:tabs>
          <w:tab w:val="left" w:pos="540"/>
          <w:tab w:val="left" w:pos="569"/>
        </w:tabs>
        <w:jc w:val="both"/>
        <w:rPr>
          <w:bCs/>
          <w:sz w:val="22"/>
          <w:szCs w:val="22"/>
        </w:rPr>
      </w:pPr>
    </w:p>
    <w:p w14:paraId="518C1E55" w14:textId="77777777" w:rsidR="00D368C0" w:rsidRPr="00CF7001" w:rsidRDefault="00D368C0">
      <w:pPr>
        <w:tabs>
          <w:tab w:val="left" w:pos="540"/>
          <w:tab w:val="left" w:pos="569"/>
        </w:tabs>
        <w:jc w:val="both"/>
        <w:rPr>
          <w:bCs/>
          <w:i/>
          <w:iCs/>
          <w:sz w:val="22"/>
          <w:szCs w:val="22"/>
        </w:rPr>
      </w:pPr>
      <w:r w:rsidRPr="00CF7001">
        <w:rPr>
          <w:bCs/>
          <w:i/>
          <w:iCs/>
          <w:sz w:val="22"/>
          <w:szCs w:val="22"/>
        </w:rPr>
        <w:t>Starije osobe</w:t>
      </w:r>
    </w:p>
    <w:p w14:paraId="07747813" w14:textId="77777777" w:rsidR="00D368C0" w:rsidRPr="00CF7001" w:rsidRDefault="00D368C0">
      <w:pPr>
        <w:tabs>
          <w:tab w:val="left" w:pos="540"/>
          <w:tab w:val="left" w:pos="569"/>
        </w:tabs>
        <w:jc w:val="both"/>
        <w:rPr>
          <w:bCs/>
          <w:sz w:val="22"/>
          <w:szCs w:val="22"/>
        </w:rPr>
      </w:pPr>
      <w:r w:rsidRPr="00CF7001">
        <w:rPr>
          <w:bCs/>
          <w:sz w:val="22"/>
          <w:szCs w:val="22"/>
        </w:rPr>
        <w:t>Slično tome, blagi porast vrijednosti PIK i Cmax kod starijih dobrovoljaca u poređnju sa mladim ispitanicima nije klinički značajan.</w:t>
      </w:r>
    </w:p>
    <w:p w14:paraId="1A2F3889" w14:textId="77777777" w:rsidR="00D368C0" w:rsidRPr="00CF7001" w:rsidRDefault="00D368C0">
      <w:pPr>
        <w:tabs>
          <w:tab w:val="left" w:pos="540"/>
          <w:tab w:val="left" w:pos="569"/>
        </w:tabs>
        <w:jc w:val="both"/>
        <w:rPr>
          <w:bCs/>
          <w:sz w:val="22"/>
          <w:szCs w:val="22"/>
        </w:rPr>
      </w:pPr>
    </w:p>
    <w:p w14:paraId="2098AC20" w14:textId="50754C0E" w:rsidR="00D368C0" w:rsidRPr="00CF7001" w:rsidRDefault="00D368C0">
      <w:pPr>
        <w:tabs>
          <w:tab w:val="left" w:pos="540"/>
          <w:tab w:val="left" w:pos="569"/>
        </w:tabs>
        <w:jc w:val="both"/>
        <w:rPr>
          <w:bCs/>
          <w:i/>
          <w:iCs/>
          <w:sz w:val="22"/>
          <w:szCs w:val="22"/>
        </w:rPr>
      </w:pPr>
      <w:r w:rsidRPr="00CF7001">
        <w:rPr>
          <w:bCs/>
          <w:i/>
          <w:iCs/>
          <w:sz w:val="22"/>
          <w:szCs w:val="22"/>
        </w:rPr>
        <w:t>Pedijatrijska populacija</w:t>
      </w:r>
    </w:p>
    <w:p w14:paraId="1C0FFEA0" w14:textId="77777777" w:rsidR="00D368C0" w:rsidRPr="00CF7001" w:rsidRDefault="00D368C0">
      <w:pPr>
        <w:tabs>
          <w:tab w:val="left" w:pos="540"/>
          <w:tab w:val="left" w:pos="569"/>
        </w:tabs>
        <w:jc w:val="both"/>
        <w:rPr>
          <w:bCs/>
          <w:sz w:val="22"/>
          <w:szCs w:val="22"/>
        </w:rPr>
      </w:pPr>
      <w:r w:rsidRPr="00CF7001">
        <w:rPr>
          <w:bCs/>
          <w:sz w:val="22"/>
          <w:szCs w:val="22"/>
        </w:rPr>
        <w:t>Nakon primjene jedne oralne doze pantoprazola od 20 mg ili 40 mg kod djece uzrasta od 5 do 16 godina, površina ispod krive PIK i Cmax su bili u opsegu odgovarajućih vrijednosti kod odraslih.</w:t>
      </w:r>
    </w:p>
    <w:p w14:paraId="2CA8000A" w14:textId="77777777" w:rsidR="00D368C0" w:rsidRPr="00CF7001" w:rsidRDefault="00D368C0">
      <w:pPr>
        <w:tabs>
          <w:tab w:val="left" w:pos="540"/>
          <w:tab w:val="left" w:pos="569"/>
        </w:tabs>
        <w:jc w:val="both"/>
        <w:rPr>
          <w:bCs/>
          <w:sz w:val="22"/>
          <w:szCs w:val="22"/>
        </w:rPr>
      </w:pPr>
    </w:p>
    <w:p w14:paraId="71AADC89" w14:textId="44165726" w:rsidR="0072020E" w:rsidRPr="00CF7001" w:rsidRDefault="00D368C0">
      <w:pPr>
        <w:tabs>
          <w:tab w:val="left" w:pos="540"/>
          <w:tab w:val="left" w:pos="569"/>
        </w:tabs>
        <w:jc w:val="both"/>
        <w:rPr>
          <w:bCs/>
          <w:sz w:val="22"/>
          <w:szCs w:val="22"/>
        </w:rPr>
      </w:pPr>
      <w:r w:rsidRPr="00CF7001">
        <w:rPr>
          <w:bCs/>
          <w:sz w:val="22"/>
          <w:szCs w:val="22"/>
        </w:rPr>
        <w:lastRenderedPageBreak/>
        <w:t>Nakon primjene jedne intravenske doze pantoprazola od 0,8 ili 1,6 mg/kg kod djece uzrasta od 2 do 16 godina nije bilo značajne povezanosti između klirensa pantoprazola i uzrasta ili tjelesne mase. Vrijednost PIK i volumen distribucije bili su u skladu sa podacima dobijenim kod odraslih osoba.</w:t>
      </w:r>
    </w:p>
    <w:p w14:paraId="0189DD99" w14:textId="77777777" w:rsidR="00D368C0" w:rsidRPr="00CF7001" w:rsidRDefault="00D368C0" w:rsidP="003D18E9">
      <w:pPr>
        <w:tabs>
          <w:tab w:val="left" w:pos="540"/>
          <w:tab w:val="left" w:pos="569"/>
        </w:tabs>
        <w:jc w:val="both"/>
        <w:rPr>
          <w:bCs/>
          <w:sz w:val="22"/>
          <w:szCs w:val="22"/>
        </w:rPr>
      </w:pPr>
    </w:p>
    <w:p w14:paraId="71AADC8A" w14:textId="198EC914" w:rsidR="0072020E" w:rsidRDefault="0072020E" w:rsidP="003D18E9">
      <w:pPr>
        <w:tabs>
          <w:tab w:val="left" w:pos="540"/>
          <w:tab w:val="left" w:pos="569"/>
        </w:tabs>
        <w:jc w:val="both"/>
        <w:rPr>
          <w:b/>
          <w:bCs/>
          <w:sz w:val="22"/>
          <w:szCs w:val="22"/>
        </w:rPr>
      </w:pPr>
      <w:r w:rsidRPr="00CF7001">
        <w:rPr>
          <w:b/>
          <w:bCs/>
          <w:sz w:val="22"/>
          <w:szCs w:val="22"/>
        </w:rPr>
        <w:t xml:space="preserve">5.3. </w:t>
      </w:r>
      <w:r w:rsidR="00480FB1" w:rsidRPr="00CF7001">
        <w:rPr>
          <w:b/>
          <w:bCs/>
          <w:sz w:val="22"/>
          <w:szCs w:val="22"/>
        </w:rPr>
        <w:tab/>
      </w:r>
      <w:r w:rsidRPr="00CF7001">
        <w:rPr>
          <w:b/>
          <w:bCs/>
          <w:sz w:val="22"/>
          <w:szCs w:val="22"/>
        </w:rPr>
        <w:t xml:space="preserve">Pretklinički podaci o bezbjednosti </w:t>
      </w:r>
    </w:p>
    <w:p w14:paraId="15C4C994" w14:textId="77777777" w:rsidR="00211FF0" w:rsidRPr="00CF7001" w:rsidRDefault="00211FF0" w:rsidP="003D18E9">
      <w:pPr>
        <w:tabs>
          <w:tab w:val="left" w:pos="540"/>
          <w:tab w:val="left" w:pos="569"/>
        </w:tabs>
        <w:jc w:val="both"/>
        <w:rPr>
          <w:b/>
          <w:bCs/>
          <w:sz w:val="22"/>
          <w:szCs w:val="22"/>
        </w:rPr>
      </w:pPr>
    </w:p>
    <w:p w14:paraId="5C4B6701" w14:textId="77777777" w:rsidR="00883F0F" w:rsidRPr="00CF7001" w:rsidRDefault="00883F0F" w:rsidP="00CF7001">
      <w:pPr>
        <w:tabs>
          <w:tab w:val="left" w:pos="540"/>
          <w:tab w:val="left" w:pos="569"/>
        </w:tabs>
        <w:jc w:val="both"/>
        <w:rPr>
          <w:bCs/>
          <w:sz w:val="22"/>
          <w:szCs w:val="22"/>
        </w:rPr>
      </w:pPr>
      <w:r w:rsidRPr="00CF7001">
        <w:rPr>
          <w:bCs/>
          <w:sz w:val="22"/>
          <w:szCs w:val="22"/>
        </w:rPr>
        <w:t>Pretklinički podaci bazirani na konvencionalnim studijama o bezbjednosnoj farmakologiji, toksičnosti ponavljanih doza i genotoksičnosti ne ukazuju na posebne rizike za ljude.</w:t>
      </w:r>
    </w:p>
    <w:p w14:paraId="53BB79B3" w14:textId="77777777" w:rsidR="00883F0F" w:rsidRPr="00CF7001" w:rsidRDefault="00883F0F">
      <w:pPr>
        <w:tabs>
          <w:tab w:val="left" w:pos="540"/>
          <w:tab w:val="left" w:pos="569"/>
        </w:tabs>
        <w:jc w:val="both"/>
        <w:rPr>
          <w:bCs/>
          <w:sz w:val="22"/>
          <w:szCs w:val="22"/>
        </w:rPr>
      </w:pPr>
    </w:p>
    <w:p w14:paraId="5A38B293" w14:textId="77777777" w:rsidR="00883F0F" w:rsidRPr="00CF7001" w:rsidRDefault="00883F0F">
      <w:pPr>
        <w:tabs>
          <w:tab w:val="left" w:pos="540"/>
          <w:tab w:val="left" w:pos="569"/>
        </w:tabs>
        <w:jc w:val="both"/>
        <w:rPr>
          <w:bCs/>
          <w:sz w:val="22"/>
          <w:szCs w:val="22"/>
        </w:rPr>
      </w:pPr>
      <w:r w:rsidRPr="00CF7001">
        <w:rPr>
          <w:bCs/>
          <w:sz w:val="22"/>
          <w:szCs w:val="22"/>
        </w:rPr>
        <w:t>U dvogodišnjim studijama karcinogenosti kod pacova, pronađene su neuroendokrine neoplazme. Pored toga, u predželucu pacova su nađeni skvamocelularni papilomi. Pažljivo je ispitan mehanizam kojim supstituisani benzimidazoli dovode do stvaranja gastričnih karcinoida, i zaključeno je da je to sekundarna reakcija na izraziti porast serumskog gastrina koji se javlja kod pacova tokom hronične terapije. U dvogodišnjim studijama na glodarima, kod pacova i ženki miševa je uočen porast broja tumora jetre, što se objašnjava visokim stepenom metabolizma pantoprazola u jetri.</w:t>
      </w:r>
    </w:p>
    <w:p w14:paraId="4C27967B" w14:textId="77777777" w:rsidR="00883F0F" w:rsidRPr="00CF7001" w:rsidRDefault="00883F0F">
      <w:pPr>
        <w:tabs>
          <w:tab w:val="left" w:pos="540"/>
          <w:tab w:val="left" w:pos="569"/>
        </w:tabs>
        <w:jc w:val="both"/>
        <w:rPr>
          <w:bCs/>
          <w:sz w:val="22"/>
          <w:szCs w:val="22"/>
        </w:rPr>
      </w:pPr>
    </w:p>
    <w:p w14:paraId="25C4C7CC" w14:textId="77777777" w:rsidR="00883F0F" w:rsidRPr="00CF7001" w:rsidRDefault="00883F0F">
      <w:pPr>
        <w:tabs>
          <w:tab w:val="left" w:pos="540"/>
          <w:tab w:val="left" w:pos="569"/>
        </w:tabs>
        <w:jc w:val="both"/>
        <w:rPr>
          <w:bCs/>
          <w:sz w:val="22"/>
          <w:szCs w:val="22"/>
        </w:rPr>
      </w:pPr>
      <w:r w:rsidRPr="00CF7001">
        <w:rPr>
          <w:bCs/>
          <w:sz w:val="22"/>
          <w:szCs w:val="22"/>
        </w:rPr>
        <w:t>U grupi pacova koja je primala najveće doze (200 mg/kg), uočen je blagi porast neoplastičnih promjena tireoidne žlijezde. Pojava ovih neoplazmi udružena je sa pantoprazol-indukovanim promjenama u razgradnji tiroksina u jetri pacova. S obzirom na to da je terapijska doza za ljude niska, ne očekuju se neželjena dejstva na tireoidnoj žlijezdi.</w:t>
      </w:r>
    </w:p>
    <w:p w14:paraId="0931B228" w14:textId="77777777" w:rsidR="00883F0F" w:rsidRPr="00CF7001" w:rsidRDefault="00883F0F">
      <w:pPr>
        <w:tabs>
          <w:tab w:val="left" w:pos="540"/>
          <w:tab w:val="left" w:pos="569"/>
        </w:tabs>
        <w:jc w:val="both"/>
        <w:rPr>
          <w:bCs/>
          <w:sz w:val="22"/>
          <w:szCs w:val="22"/>
        </w:rPr>
      </w:pPr>
    </w:p>
    <w:p w14:paraId="528C623A" w14:textId="77777777" w:rsidR="00883F0F" w:rsidRPr="00CF7001" w:rsidRDefault="00883F0F">
      <w:pPr>
        <w:tabs>
          <w:tab w:val="left" w:pos="540"/>
          <w:tab w:val="left" w:pos="569"/>
        </w:tabs>
        <w:jc w:val="both"/>
        <w:rPr>
          <w:bCs/>
          <w:sz w:val="22"/>
          <w:szCs w:val="22"/>
        </w:rPr>
      </w:pPr>
      <w:r w:rsidRPr="00CF7001">
        <w:rPr>
          <w:bCs/>
          <w:sz w:val="22"/>
          <w:szCs w:val="22"/>
        </w:rPr>
        <w:t>U peri-postnatalnom reproduktivnom ispitivanju kod pacova, namijenjenom za ocjenu razvoja kostiju, znakovi toksičnosti kod potomstva (smrtnost, snižena srednja vrijednost tjelesne težine, snižena srednja vrijednost porata tjelesne težine i smanjen rast kostiju) zabilježeni su pri izloženostima (Cmax) približno 2x većim od kliničke izloženosti kod ljudi. Do kraja faze oporavka, kostni parametri bili su slični u svim ispitivanim grupama, a tjelesna težina je tokom razdoblja oporavka bez primjene lijeka pokazivala trend ka reverzibilnosti. Povećana smrtnost prijavljena je samo kod mladunaca pacova u razdoblju prije prestanka sisanja (u uzrastu do 21. dana), za koje je procijenjeno da odgovara životnom razdoblju djece uzrasta od 2 godine. Značaj ovog zapažanja za pedijatrijsku populaciju nije jasan. U prethodnom peri-postnatalnom ispitivanju kod pacova u nešto nižim dozama nisu zabilježeni štetni efekti pri 3 mg/kg, u poređenju sa niskom dozom od 5 mg/kg u ovom ispitivanju.</w:t>
      </w:r>
    </w:p>
    <w:p w14:paraId="6EA11FA9" w14:textId="77777777" w:rsidR="00883F0F" w:rsidRPr="00CF7001" w:rsidRDefault="00883F0F">
      <w:pPr>
        <w:tabs>
          <w:tab w:val="left" w:pos="540"/>
          <w:tab w:val="left" w:pos="569"/>
        </w:tabs>
        <w:jc w:val="both"/>
        <w:rPr>
          <w:bCs/>
          <w:sz w:val="22"/>
          <w:szCs w:val="22"/>
        </w:rPr>
      </w:pPr>
    </w:p>
    <w:p w14:paraId="3648995F" w14:textId="77777777" w:rsidR="00883F0F" w:rsidRPr="00CF7001" w:rsidRDefault="00883F0F">
      <w:pPr>
        <w:tabs>
          <w:tab w:val="left" w:pos="540"/>
          <w:tab w:val="left" w:pos="569"/>
        </w:tabs>
        <w:jc w:val="both"/>
        <w:rPr>
          <w:bCs/>
          <w:sz w:val="22"/>
          <w:szCs w:val="22"/>
        </w:rPr>
      </w:pPr>
      <w:r w:rsidRPr="00CF7001">
        <w:rPr>
          <w:bCs/>
          <w:sz w:val="22"/>
          <w:szCs w:val="22"/>
        </w:rPr>
        <w:t>Istraživanjima nisu otkriveni dokazi o oštećenju fertiliteta ili teratogenim efektima.</w:t>
      </w:r>
    </w:p>
    <w:p w14:paraId="1A309879" w14:textId="77777777" w:rsidR="00883F0F" w:rsidRPr="00CF7001" w:rsidRDefault="00883F0F">
      <w:pPr>
        <w:tabs>
          <w:tab w:val="left" w:pos="540"/>
          <w:tab w:val="left" w:pos="569"/>
        </w:tabs>
        <w:jc w:val="both"/>
        <w:rPr>
          <w:bCs/>
          <w:sz w:val="22"/>
          <w:szCs w:val="22"/>
        </w:rPr>
      </w:pPr>
    </w:p>
    <w:p w14:paraId="71AADC8B" w14:textId="55560DF5" w:rsidR="00836B35" w:rsidRPr="00CF7001" w:rsidRDefault="00883F0F">
      <w:pPr>
        <w:tabs>
          <w:tab w:val="left" w:pos="540"/>
          <w:tab w:val="left" w:pos="569"/>
        </w:tabs>
        <w:jc w:val="both"/>
        <w:rPr>
          <w:bCs/>
          <w:sz w:val="22"/>
          <w:szCs w:val="22"/>
        </w:rPr>
      </w:pPr>
      <w:r w:rsidRPr="00CF7001">
        <w:rPr>
          <w:bCs/>
          <w:sz w:val="22"/>
          <w:szCs w:val="22"/>
        </w:rPr>
        <w:t>Kod pacova je ispitivana sposobnost pantoprazola da prodire kroz placentu i utvrđeno je da se povećava sa napredovanjem trudnoće. Kao rezultat toga, neposredno pred porođaj su povišene koncentracije pantoprazola kod fetusa.</w:t>
      </w:r>
    </w:p>
    <w:p w14:paraId="71AADC8C" w14:textId="50BA6836" w:rsidR="00396DFD" w:rsidRDefault="00396DFD" w:rsidP="003D18E9">
      <w:pPr>
        <w:tabs>
          <w:tab w:val="left" w:pos="540"/>
          <w:tab w:val="left" w:pos="569"/>
        </w:tabs>
        <w:jc w:val="both"/>
        <w:rPr>
          <w:b/>
          <w:bCs/>
          <w:sz w:val="22"/>
          <w:szCs w:val="22"/>
        </w:rPr>
      </w:pPr>
    </w:p>
    <w:p w14:paraId="1A3CB351" w14:textId="77777777" w:rsidR="00211FF0" w:rsidRPr="00CF7001" w:rsidRDefault="00211FF0" w:rsidP="003D18E9">
      <w:pPr>
        <w:tabs>
          <w:tab w:val="left" w:pos="540"/>
          <w:tab w:val="left" w:pos="569"/>
        </w:tabs>
        <w:jc w:val="both"/>
        <w:rPr>
          <w:b/>
          <w:bCs/>
          <w:sz w:val="22"/>
          <w:szCs w:val="22"/>
        </w:rPr>
      </w:pPr>
    </w:p>
    <w:p w14:paraId="71AADC8D" w14:textId="77777777" w:rsidR="0072020E" w:rsidRPr="00CF7001" w:rsidRDefault="0072020E" w:rsidP="003D18E9">
      <w:pPr>
        <w:tabs>
          <w:tab w:val="left" w:pos="540"/>
          <w:tab w:val="left" w:pos="569"/>
        </w:tabs>
        <w:jc w:val="both"/>
        <w:rPr>
          <w:b/>
          <w:bCs/>
          <w:sz w:val="22"/>
          <w:szCs w:val="22"/>
        </w:rPr>
      </w:pPr>
      <w:r w:rsidRPr="00CF7001">
        <w:rPr>
          <w:b/>
          <w:bCs/>
          <w:sz w:val="22"/>
          <w:szCs w:val="22"/>
        </w:rPr>
        <w:t xml:space="preserve">6. </w:t>
      </w:r>
      <w:r w:rsidR="00480FB1" w:rsidRPr="00CF7001">
        <w:rPr>
          <w:b/>
          <w:bCs/>
          <w:sz w:val="22"/>
          <w:szCs w:val="22"/>
        </w:rPr>
        <w:tab/>
      </w:r>
      <w:r w:rsidRPr="00CF7001">
        <w:rPr>
          <w:b/>
          <w:bCs/>
          <w:sz w:val="22"/>
          <w:szCs w:val="22"/>
        </w:rPr>
        <w:t>FARMACEUTSKI PODACI</w:t>
      </w:r>
    </w:p>
    <w:p w14:paraId="71AADC8E" w14:textId="77777777" w:rsidR="00836B35" w:rsidRPr="00CF7001" w:rsidRDefault="00836B35" w:rsidP="003D18E9">
      <w:pPr>
        <w:tabs>
          <w:tab w:val="left" w:pos="540"/>
          <w:tab w:val="left" w:pos="569"/>
        </w:tabs>
        <w:jc w:val="both"/>
        <w:rPr>
          <w:bCs/>
          <w:sz w:val="22"/>
          <w:szCs w:val="22"/>
        </w:rPr>
      </w:pPr>
    </w:p>
    <w:p w14:paraId="71AADC8F" w14:textId="77777777" w:rsidR="0072020E" w:rsidRPr="00CF7001" w:rsidRDefault="0072020E" w:rsidP="003D18E9">
      <w:pPr>
        <w:tabs>
          <w:tab w:val="left" w:pos="540"/>
          <w:tab w:val="left" w:pos="569"/>
        </w:tabs>
        <w:jc w:val="both"/>
        <w:rPr>
          <w:b/>
          <w:bCs/>
          <w:sz w:val="22"/>
          <w:szCs w:val="22"/>
        </w:rPr>
      </w:pPr>
      <w:r w:rsidRPr="00CF7001">
        <w:rPr>
          <w:b/>
          <w:bCs/>
          <w:sz w:val="22"/>
          <w:szCs w:val="22"/>
        </w:rPr>
        <w:t xml:space="preserve">6.1. </w:t>
      </w:r>
      <w:r w:rsidR="00480FB1" w:rsidRPr="00CF7001">
        <w:rPr>
          <w:b/>
          <w:bCs/>
          <w:sz w:val="22"/>
          <w:szCs w:val="22"/>
        </w:rPr>
        <w:tab/>
      </w:r>
      <w:r w:rsidRPr="00CF7001">
        <w:rPr>
          <w:b/>
          <w:bCs/>
          <w:sz w:val="22"/>
          <w:szCs w:val="22"/>
        </w:rPr>
        <w:t>Lista pomoćnih supstanci</w:t>
      </w:r>
      <w:r w:rsidR="002E0135" w:rsidRPr="00CF7001">
        <w:rPr>
          <w:b/>
          <w:bCs/>
          <w:sz w:val="22"/>
          <w:szCs w:val="22"/>
        </w:rPr>
        <w:t xml:space="preserve"> (ekscipijenasa)</w:t>
      </w:r>
    </w:p>
    <w:p w14:paraId="71AADC90" w14:textId="4A6A93FB" w:rsidR="0072020E" w:rsidRPr="00CF7001" w:rsidRDefault="0072020E" w:rsidP="003D18E9">
      <w:pPr>
        <w:tabs>
          <w:tab w:val="left" w:pos="540"/>
          <w:tab w:val="left" w:pos="569"/>
        </w:tabs>
        <w:jc w:val="both"/>
        <w:rPr>
          <w:bCs/>
          <w:sz w:val="22"/>
          <w:szCs w:val="22"/>
        </w:rPr>
      </w:pPr>
    </w:p>
    <w:p w14:paraId="4FB80F75" w14:textId="77777777" w:rsidR="002D0E73" w:rsidRPr="00CF7001" w:rsidRDefault="002D0E73" w:rsidP="003D18E9">
      <w:pPr>
        <w:tabs>
          <w:tab w:val="left" w:pos="540"/>
          <w:tab w:val="left" w:pos="569"/>
        </w:tabs>
        <w:jc w:val="both"/>
        <w:rPr>
          <w:bCs/>
          <w:sz w:val="22"/>
          <w:szCs w:val="22"/>
        </w:rPr>
      </w:pPr>
      <w:r w:rsidRPr="00CF7001">
        <w:rPr>
          <w:bCs/>
          <w:sz w:val="22"/>
          <w:szCs w:val="22"/>
        </w:rPr>
        <w:t>Jezgro:</w:t>
      </w:r>
    </w:p>
    <w:p w14:paraId="34C6FCD1" w14:textId="5BA8E954" w:rsidR="00433509" w:rsidRPr="00CF7001" w:rsidRDefault="00433509" w:rsidP="003D18E9">
      <w:pPr>
        <w:tabs>
          <w:tab w:val="left" w:pos="540"/>
          <w:tab w:val="left" w:pos="569"/>
        </w:tabs>
        <w:jc w:val="both"/>
        <w:rPr>
          <w:bCs/>
          <w:sz w:val="22"/>
          <w:szCs w:val="22"/>
        </w:rPr>
      </w:pPr>
      <w:r w:rsidRPr="00CF7001">
        <w:rPr>
          <w:bCs/>
          <w:sz w:val="22"/>
          <w:szCs w:val="22"/>
        </w:rPr>
        <w:t>Natrijum fosfat, bezvodni</w:t>
      </w:r>
    </w:p>
    <w:p w14:paraId="6335D3B2" w14:textId="50645969" w:rsidR="002D0E73" w:rsidRPr="00CF7001" w:rsidRDefault="002D0E73" w:rsidP="003D18E9">
      <w:pPr>
        <w:tabs>
          <w:tab w:val="left" w:pos="540"/>
          <w:tab w:val="left" w:pos="569"/>
        </w:tabs>
        <w:jc w:val="both"/>
        <w:rPr>
          <w:bCs/>
          <w:sz w:val="22"/>
          <w:szCs w:val="22"/>
        </w:rPr>
      </w:pPr>
      <w:r w:rsidRPr="00CF7001">
        <w:rPr>
          <w:bCs/>
          <w:sz w:val="22"/>
          <w:szCs w:val="22"/>
        </w:rPr>
        <w:t>IzoMAlt LM-PF</w:t>
      </w:r>
    </w:p>
    <w:p w14:paraId="23073C7E" w14:textId="77777777" w:rsidR="002D0E73" w:rsidRPr="00CF7001" w:rsidRDefault="002D0E73" w:rsidP="003D18E9">
      <w:pPr>
        <w:tabs>
          <w:tab w:val="left" w:pos="540"/>
          <w:tab w:val="left" w:pos="569"/>
        </w:tabs>
        <w:jc w:val="both"/>
        <w:rPr>
          <w:bCs/>
          <w:sz w:val="22"/>
          <w:szCs w:val="22"/>
        </w:rPr>
      </w:pPr>
      <w:r w:rsidRPr="00CF7001">
        <w:rPr>
          <w:bCs/>
          <w:sz w:val="22"/>
          <w:szCs w:val="22"/>
        </w:rPr>
        <w:t>Natrijum karboksimetilceluloza 7MXF</w:t>
      </w:r>
    </w:p>
    <w:p w14:paraId="67A865AB" w14:textId="77777777" w:rsidR="002D0E73" w:rsidRPr="00CF7001" w:rsidRDefault="002D0E73" w:rsidP="003D18E9">
      <w:pPr>
        <w:tabs>
          <w:tab w:val="left" w:pos="540"/>
          <w:tab w:val="left" w:pos="569"/>
        </w:tabs>
        <w:jc w:val="both"/>
        <w:rPr>
          <w:bCs/>
          <w:sz w:val="22"/>
          <w:szCs w:val="22"/>
        </w:rPr>
      </w:pPr>
      <w:r w:rsidRPr="00CF7001">
        <w:rPr>
          <w:bCs/>
          <w:sz w:val="22"/>
          <w:szCs w:val="22"/>
        </w:rPr>
        <w:t>Krospovidon</w:t>
      </w:r>
    </w:p>
    <w:p w14:paraId="42513E4B" w14:textId="77777777" w:rsidR="002D0E73" w:rsidRPr="00CF7001" w:rsidRDefault="002D0E73" w:rsidP="003D18E9">
      <w:pPr>
        <w:tabs>
          <w:tab w:val="left" w:pos="540"/>
          <w:tab w:val="left" w:pos="569"/>
        </w:tabs>
        <w:jc w:val="both"/>
        <w:rPr>
          <w:bCs/>
          <w:sz w:val="22"/>
          <w:szCs w:val="22"/>
        </w:rPr>
      </w:pPr>
      <w:r w:rsidRPr="00CF7001">
        <w:rPr>
          <w:bCs/>
          <w:sz w:val="22"/>
          <w:szCs w:val="22"/>
        </w:rPr>
        <w:t>Natrijum stearilfumarat</w:t>
      </w:r>
    </w:p>
    <w:p w14:paraId="52C79DD0" w14:textId="77777777" w:rsidR="002D0E73" w:rsidRPr="00CF7001" w:rsidRDefault="002D0E73" w:rsidP="003D18E9">
      <w:pPr>
        <w:tabs>
          <w:tab w:val="left" w:pos="540"/>
          <w:tab w:val="left" w:pos="569"/>
        </w:tabs>
        <w:jc w:val="both"/>
        <w:rPr>
          <w:bCs/>
          <w:sz w:val="22"/>
          <w:szCs w:val="22"/>
        </w:rPr>
      </w:pPr>
    </w:p>
    <w:p w14:paraId="4EFE16B8" w14:textId="2333E645" w:rsidR="002D0E73" w:rsidRPr="00CF7001" w:rsidRDefault="002D0E73" w:rsidP="003D18E9">
      <w:pPr>
        <w:tabs>
          <w:tab w:val="left" w:pos="540"/>
          <w:tab w:val="left" w:pos="569"/>
        </w:tabs>
        <w:jc w:val="both"/>
        <w:rPr>
          <w:bCs/>
          <w:sz w:val="22"/>
          <w:szCs w:val="22"/>
        </w:rPr>
      </w:pPr>
      <w:r w:rsidRPr="00CF7001">
        <w:rPr>
          <w:bCs/>
          <w:sz w:val="22"/>
          <w:szCs w:val="22"/>
        </w:rPr>
        <w:t>Omotač</w:t>
      </w:r>
      <w:r w:rsidR="00E15990" w:rsidRPr="00CF7001">
        <w:rPr>
          <w:bCs/>
          <w:sz w:val="22"/>
          <w:szCs w:val="22"/>
        </w:rPr>
        <w:t xml:space="preserve"> I</w:t>
      </w:r>
      <w:r w:rsidRPr="00CF7001">
        <w:rPr>
          <w:bCs/>
          <w:sz w:val="22"/>
          <w:szCs w:val="22"/>
        </w:rPr>
        <w:t>:</w:t>
      </w:r>
    </w:p>
    <w:p w14:paraId="2B22C7C5" w14:textId="63490601" w:rsidR="00051FCD" w:rsidRPr="00CF7001" w:rsidRDefault="00DE42C9" w:rsidP="003D18E9">
      <w:pPr>
        <w:tabs>
          <w:tab w:val="left" w:pos="540"/>
          <w:tab w:val="left" w:pos="569"/>
        </w:tabs>
        <w:jc w:val="both"/>
        <w:rPr>
          <w:bCs/>
          <w:sz w:val="22"/>
          <w:szCs w:val="22"/>
        </w:rPr>
      </w:pPr>
      <w:r w:rsidRPr="00CF7001">
        <w:rPr>
          <w:bCs/>
          <w:sz w:val="22"/>
          <w:szCs w:val="22"/>
        </w:rPr>
        <w:t xml:space="preserve">Hipromeloza, </w:t>
      </w:r>
      <w:r w:rsidR="002D0E73" w:rsidRPr="00CF7001">
        <w:rPr>
          <w:bCs/>
          <w:sz w:val="22"/>
          <w:szCs w:val="22"/>
        </w:rPr>
        <w:t>Povidon K</w:t>
      </w:r>
      <w:r w:rsidR="00554D25" w:rsidRPr="00CF7001">
        <w:rPr>
          <w:bCs/>
          <w:sz w:val="22"/>
          <w:szCs w:val="22"/>
        </w:rPr>
        <w:t xml:space="preserve">, </w:t>
      </w:r>
      <w:r w:rsidR="00EC2C92" w:rsidRPr="00CF7001">
        <w:rPr>
          <w:bCs/>
          <w:sz w:val="22"/>
          <w:szCs w:val="22"/>
        </w:rPr>
        <w:t xml:space="preserve">film obloga </w:t>
      </w:r>
      <w:r w:rsidR="00460D80" w:rsidRPr="00CF7001">
        <w:rPr>
          <w:bCs/>
          <w:sz w:val="22"/>
          <w:szCs w:val="22"/>
        </w:rPr>
        <w:t>Sepisperse AP3232 Yellow: Voda, prečišćena, hipromeloza, propilenglikol, titandioksid, gvožđe(III) oksid, žuti E172</w:t>
      </w:r>
      <w:r w:rsidR="00800B7A" w:rsidRPr="00CF7001">
        <w:rPr>
          <w:bCs/>
          <w:sz w:val="22"/>
          <w:szCs w:val="22"/>
        </w:rPr>
        <w:t>, propilenglikol</w:t>
      </w:r>
    </w:p>
    <w:p w14:paraId="718624BF" w14:textId="423C9877" w:rsidR="00E15990" w:rsidRPr="00CF7001" w:rsidRDefault="00E15990" w:rsidP="003D18E9">
      <w:pPr>
        <w:tabs>
          <w:tab w:val="left" w:pos="540"/>
          <w:tab w:val="left" w:pos="569"/>
        </w:tabs>
        <w:jc w:val="both"/>
        <w:rPr>
          <w:bCs/>
          <w:sz w:val="22"/>
          <w:szCs w:val="22"/>
        </w:rPr>
      </w:pPr>
    </w:p>
    <w:p w14:paraId="29B1E86B" w14:textId="5C514CC0" w:rsidR="00E15990" w:rsidRPr="00CF7001" w:rsidRDefault="00E15990" w:rsidP="003D18E9">
      <w:pPr>
        <w:tabs>
          <w:tab w:val="left" w:pos="540"/>
          <w:tab w:val="left" w:pos="569"/>
        </w:tabs>
        <w:jc w:val="both"/>
        <w:rPr>
          <w:bCs/>
          <w:sz w:val="22"/>
          <w:szCs w:val="22"/>
        </w:rPr>
      </w:pPr>
      <w:r w:rsidRPr="00CF7001">
        <w:rPr>
          <w:bCs/>
          <w:sz w:val="22"/>
          <w:szCs w:val="22"/>
        </w:rPr>
        <w:t>Omotač II</w:t>
      </w:r>
      <w:r w:rsidR="00DE42C9" w:rsidRPr="00CF7001">
        <w:rPr>
          <w:bCs/>
          <w:sz w:val="22"/>
          <w:szCs w:val="22"/>
        </w:rPr>
        <w:t>:</w:t>
      </w:r>
    </w:p>
    <w:p w14:paraId="75BBE344" w14:textId="3D308441" w:rsidR="002D0E73" w:rsidRPr="00CF7001" w:rsidRDefault="00FE0DB8" w:rsidP="003D18E9">
      <w:pPr>
        <w:tabs>
          <w:tab w:val="left" w:pos="540"/>
          <w:tab w:val="left" w:pos="569"/>
        </w:tabs>
        <w:jc w:val="both"/>
        <w:rPr>
          <w:bCs/>
          <w:sz w:val="22"/>
          <w:szCs w:val="22"/>
        </w:rPr>
      </w:pPr>
      <w:r w:rsidRPr="00CF7001">
        <w:rPr>
          <w:bCs/>
          <w:sz w:val="22"/>
          <w:szCs w:val="22"/>
        </w:rPr>
        <w:t xml:space="preserve">Eudragit L30D-55 30% (Metakrilna kiselina-etilakrilat kopolimer (1:1), Trietilcitrat, </w:t>
      </w:r>
      <w:r w:rsidR="003D2385" w:rsidRPr="00CF7001">
        <w:rPr>
          <w:bCs/>
          <w:sz w:val="22"/>
          <w:szCs w:val="22"/>
        </w:rPr>
        <w:t>Simetikon</w:t>
      </w:r>
      <w:r w:rsidR="00CF377D" w:rsidRPr="00CF7001">
        <w:rPr>
          <w:bCs/>
          <w:sz w:val="22"/>
          <w:szCs w:val="22"/>
        </w:rPr>
        <w:t xml:space="preserve">, </w:t>
      </w:r>
      <w:r w:rsidR="003D2385" w:rsidRPr="00CF7001">
        <w:rPr>
          <w:bCs/>
          <w:sz w:val="22"/>
          <w:szCs w:val="22"/>
        </w:rPr>
        <w:t>emulzija</w:t>
      </w:r>
      <w:r w:rsidR="00DF41F8" w:rsidRPr="00CF7001">
        <w:rPr>
          <w:bCs/>
          <w:sz w:val="22"/>
          <w:szCs w:val="22"/>
        </w:rPr>
        <w:t xml:space="preserve">                                                     </w:t>
      </w:r>
    </w:p>
    <w:p w14:paraId="64FB41EE" w14:textId="77777777" w:rsidR="002D0E73" w:rsidRPr="00CF7001" w:rsidRDefault="002D0E73" w:rsidP="003D18E9">
      <w:pPr>
        <w:tabs>
          <w:tab w:val="left" w:pos="540"/>
          <w:tab w:val="left" w:pos="569"/>
        </w:tabs>
        <w:jc w:val="both"/>
        <w:rPr>
          <w:bCs/>
          <w:sz w:val="22"/>
          <w:szCs w:val="22"/>
        </w:rPr>
      </w:pPr>
    </w:p>
    <w:p w14:paraId="71AADC91" w14:textId="77777777" w:rsidR="0072020E" w:rsidRPr="00CF7001" w:rsidRDefault="0072020E" w:rsidP="003D18E9">
      <w:pPr>
        <w:tabs>
          <w:tab w:val="left" w:pos="540"/>
          <w:tab w:val="left" w:pos="569"/>
        </w:tabs>
        <w:jc w:val="both"/>
        <w:rPr>
          <w:b/>
          <w:bCs/>
          <w:sz w:val="22"/>
          <w:szCs w:val="22"/>
        </w:rPr>
      </w:pPr>
      <w:r w:rsidRPr="00CF7001">
        <w:rPr>
          <w:b/>
          <w:bCs/>
          <w:sz w:val="22"/>
          <w:szCs w:val="22"/>
        </w:rPr>
        <w:t xml:space="preserve">6.2. </w:t>
      </w:r>
      <w:r w:rsidR="00480FB1" w:rsidRPr="00CF7001">
        <w:rPr>
          <w:b/>
          <w:bCs/>
          <w:sz w:val="22"/>
          <w:szCs w:val="22"/>
        </w:rPr>
        <w:tab/>
      </w:r>
      <w:r w:rsidRPr="00CF7001">
        <w:rPr>
          <w:b/>
          <w:bCs/>
          <w:sz w:val="22"/>
          <w:szCs w:val="22"/>
        </w:rPr>
        <w:t>Inkompatibilnost</w:t>
      </w:r>
      <w:r w:rsidR="002846DB" w:rsidRPr="00CF7001">
        <w:rPr>
          <w:b/>
          <w:bCs/>
          <w:sz w:val="22"/>
          <w:szCs w:val="22"/>
        </w:rPr>
        <w:t>i</w:t>
      </w:r>
    </w:p>
    <w:p w14:paraId="71AADC92" w14:textId="3161D01E" w:rsidR="0072020E" w:rsidRPr="00CF7001" w:rsidRDefault="0072020E" w:rsidP="003D18E9">
      <w:pPr>
        <w:tabs>
          <w:tab w:val="left" w:pos="540"/>
          <w:tab w:val="left" w:pos="569"/>
        </w:tabs>
        <w:jc w:val="both"/>
        <w:rPr>
          <w:bCs/>
          <w:sz w:val="22"/>
          <w:szCs w:val="22"/>
        </w:rPr>
      </w:pPr>
    </w:p>
    <w:p w14:paraId="1079D230" w14:textId="45D1A0AD" w:rsidR="00D37A1C" w:rsidRPr="00CF7001" w:rsidRDefault="00D37A1C" w:rsidP="003D18E9">
      <w:pPr>
        <w:tabs>
          <w:tab w:val="left" w:pos="540"/>
          <w:tab w:val="left" w:pos="569"/>
        </w:tabs>
        <w:jc w:val="both"/>
        <w:rPr>
          <w:bCs/>
          <w:sz w:val="22"/>
          <w:szCs w:val="22"/>
        </w:rPr>
      </w:pPr>
      <w:r w:rsidRPr="00CF7001">
        <w:rPr>
          <w:bCs/>
          <w:sz w:val="22"/>
          <w:szCs w:val="22"/>
        </w:rPr>
        <w:t>Nema.</w:t>
      </w:r>
    </w:p>
    <w:p w14:paraId="7398512D" w14:textId="77777777" w:rsidR="00D37A1C" w:rsidRPr="00CF7001" w:rsidRDefault="00D37A1C" w:rsidP="003D18E9">
      <w:pPr>
        <w:tabs>
          <w:tab w:val="left" w:pos="540"/>
          <w:tab w:val="left" w:pos="569"/>
        </w:tabs>
        <w:jc w:val="both"/>
        <w:rPr>
          <w:bCs/>
          <w:sz w:val="22"/>
          <w:szCs w:val="22"/>
        </w:rPr>
      </w:pPr>
    </w:p>
    <w:p w14:paraId="71AADC93" w14:textId="77777777" w:rsidR="0072020E" w:rsidRPr="00CF7001" w:rsidRDefault="0072020E" w:rsidP="003D18E9">
      <w:pPr>
        <w:tabs>
          <w:tab w:val="left" w:pos="540"/>
          <w:tab w:val="left" w:pos="569"/>
        </w:tabs>
        <w:jc w:val="both"/>
        <w:rPr>
          <w:b/>
          <w:bCs/>
          <w:sz w:val="22"/>
          <w:szCs w:val="22"/>
        </w:rPr>
      </w:pPr>
      <w:r w:rsidRPr="00CF7001">
        <w:rPr>
          <w:b/>
          <w:bCs/>
          <w:sz w:val="22"/>
          <w:szCs w:val="22"/>
        </w:rPr>
        <w:t>6.3.</w:t>
      </w:r>
      <w:r w:rsidR="00C05DF8" w:rsidRPr="00CF7001">
        <w:rPr>
          <w:b/>
          <w:bCs/>
          <w:sz w:val="22"/>
          <w:szCs w:val="22"/>
        </w:rPr>
        <w:t xml:space="preserve"> </w:t>
      </w:r>
      <w:r w:rsidR="00480FB1" w:rsidRPr="00CF7001">
        <w:rPr>
          <w:b/>
          <w:bCs/>
          <w:sz w:val="22"/>
          <w:szCs w:val="22"/>
        </w:rPr>
        <w:tab/>
      </w:r>
      <w:r w:rsidRPr="00CF7001">
        <w:rPr>
          <w:b/>
          <w:bCs/>
          <w:sz w:val="22"/>
          <w:szCs w:val="22"/>
        </w:rPr>
        <w:t>Rok upotrebe</w:t>
      </w:r>
    </w:p>
    <w:p w14:paraId="71AADC94" w14:textId="51788820" w:rsidR="0072020E" w:rsidRPr="00CF7001" w:rsidRDefault="0072020E" w:rsidP="003D18E9">
      <w:pPr>
        <w:tabs>
          <w:tab w:val="left" w:pos="540"/>
          <w:tab w:val="left" w:pos="569"/>
        </w:tabs>
        <w:jc w:val="both"/>
        <w:rPr>
          <w:bCs/>
          <w:sz w:val="22"/>
          <w:szCs w:val="22"/>
        </w:rPr>
      </w:pPr>
    </w:p>
    <w:p w14:paraId="180B053A" w14:textId="647609ED" w:rsidR="00204081" w:rsidRPr="00CF7001" w:rsidRDefault="00204081" w:rsidP="003D18E9">
      <w:pPr>
        <w:tabs>
          <w:tab w:val="left" w:pos="540"/>
          <w:tab w:val="left" w:pos="569"/>
        </w:tabs>
        <w:jc w:val="both"/>
        <w:rPr>
          <w:bCs/>
          <w:sz w:val="22"/>
          <w:szCs w:val="22"/>
        </w:rPr>
      </w:pPr>
      <w:r w:rsidRPr="00CF7001">
        <w:rPr>
          <w:bCs/>
          <w:sz w:val="22"/>
          <w:szCs w:val="22"/>
        </w:rPr>
        <w:t>3 godine.</w:t>
      </w:r>
    </w:p>
    <w:p w14:paraId="5BFA7A55" w14:textId="77777777" w:rsidR="00204081" w:rsidRPr="00CF7001" w:rsidRDefault="00204081" w:rsidP="003D18E9">
      <w:pPr>
        <w:tabs>
          <w:tab w:val="left" w:pos="540"/>
          <w:tab w:val="left" w:pos="569"/>
        </w:tabs>
        <w:jc w:val="both"/>
        <w:rPr>
          <w:bCs/>
          <w:sz w:val="22"/>
          <w:szCs w:val="22"/>
        </w:rPr>
      </w:pPr>
    </w:p>
    <w:p w14:paraId="71AADC95" w14:textId="77777777" w:rsidR="0072020E" w:rsidRPr="00CF7001" w:rsidRDefault="0072020E" w:rsidP="003D18E9">
      <w:pPr>
        <w:tabs>
          <w:tab w:val="left" w:pos="540"/>
          <w:tab w:val="left" w:pos="569"/>
        </w:tabs>
        <w:jc w:val="both"/>
        <w:rPr>
          <w:b/>
          <w:bCs/>
          <w:sz w:val="22"/>
          <w:szCs w:val="22"/>
        </w:rPr>
      </w:pPr>
      <w:r w:rsidRPr="00CF7001">
        <w:rPr>
          <w:b/>
          <w:bCs/>
          <w:sz w:val="22"/>
          <w:szCs w:val="22"/>
        </w:rPr>
        <w:t xml:space="preserve">6.4. </w:t>
      </w:r>
      <w:r w:rsidR="00480FB1" w:rsidRPr="00CF7001">
        <w:rPr>
          <w:b/>
          <w:bCs/>
          <w:sz w:val="22"/>
          <w:szCs w:val="22"/>
        </w:rPr>
        <w:tab/>
      </w:r>
      <w:r w:rsidRPr="00CF7001">
        <w:rPr>
          <w:b/>
          <w:bCs/>
          <w:sz w:val="22"/>
          <w:szCs w:val="22"/>
        </w:rPr>
        <w:t>Posebne mjere upozorenja pri čuvanju</w:t>
      </w:r>
      <w:r w:rsidR="00F8570A" w:rsidRPr="00CF7001">
        <w:rPr>
          <w:b/>
          <w:bCs/>
          <w:sz w:val="22"/>
          <w:szCs w:val="22"/>
        </w:rPr>
        <w:t xml:space="preserve"> lijeka</w:t>
      </w:r>
    </w:p>
    <w:p w14:paraId="71AADC96" w14:textId="1AC2A968" w:rsidR="00EC2532" w:rsidRPr="00CF7001" w:rsidRDefault="00EC2532" w:rsidP="003D18E9">
      <w:pPr>
        <w:tabs>
          <w:tab w:val="left" w:pos="540"/>
          <w:tab w:val="left" w:pos="569"/>
        </w:tabs>
        <w:jc w:val="both"/>
        <w:rPr>
          <w:bCs/>
          <w:sz w:val="22"/>
          <w:szCs w:val="22"/>
        </w:rPr>
      </w:pPr>
    </w:p>
    <w:p w14:paraId="4AC699D0" w14:textId="77777777" w:rsidR="004F4C82" w:rsidRPr="00CF7001" w:rsidRDefault="004F4C82" w:rsidP="003D18E9">
      <w:pPr>
        <w:tabs>
          <w:tab w:val="left" w:pos="540"/>
          <w:tab w:val="left" w:pos="569"/>
        </w:tabs>
        <w:jc w:val="both"/>
        <w:rPr>
          <w:bCs/>
          <w:sz w:val="22"/>
          <w:szCs w:val="22"/>
        </w:rPr>
      </w:pPr>
      <w:r w:rsidRPr="00CF7001">
        <w:rPr>
          <w:bCs/>
          <w:sz w:val="22"/>
          <w:szCs w:val="22"/>
        </w:rPr>
        <w:t>Čuvati van domašaja i vidokruga djece!</w:t>
      </w:r>
    </w:p>
    <w:p w14:paraId="38E9AF15" w14:textId="4007965B" w:rsidR="004F4C82" w:rsidRPr="00CF7001" w:rsidRDefault="004F4C82" w:rsidP="003D18E9">
      <w:pPr>
        <w:tabs>
          <w:tab w:val="left" w:pos="540"/>
          <w:tab w:val="left" w:pos="569"/>
        </w:tabs>
        <w:jc w:val="both"/>
        <w:rPr>
          <w:bCs/>
          <w:sz w:val="22"/>
          <w:szCs w:val="22"/>
        </w:rPr>
      </w:pPr>
      <w:r w:rsidRPr="00CF7001">
        <w:rPr>
          <w:bCs/>
          <w:sz w:val="22"/>
          <w:szCs w:val="22"/>
        </w:rPr>
        <w:t>U originalnom pakovanju radi zastite od svjetlosti.</w:t>
      </w:r>
    </w:p>
    <w:p w14:paraId="4773AABA" w14:textId="77777777" w:rsidR="004F4C82" w:rsidRPr="00CF7001" w:rsidRDefault="004F4C82" w:rsidP="003D18E9">
      <w:pPr>
        <w:tabs>
          <w:tab w:val="left" w:pos="540"/>
          <w:tab w:val="left" w:pos="569"/>
        </w:tabs>
        <w:jc w:val="both"/>
        <w:rPr>
          <w:bCs/>
          <w:sz w:val="22"/>
          <w:szCs w:val="22"/>
        </w:rPr>
      </w:pPr>
    </w:p>
    <w:p w14:paraId="71AADC97" w14:textId="77777777" w:rsidR="0072020E" w:rsidRPr="00CF7001" w:rsidRDefault="0072020E" w:rsidP="003D18E9">
      <w:pPr>
        <w:tabs>
          <w:tab w:val="left" w:pos="540"/>
          <w:tab w:val="left" w:pos="569"/>
        </w:tabs>
        <w:jc w:val="both"/>
        <w:rPr>
          <w:b/>
          <w:bCs/>
          <w:sz w:val="22"/>
          <w:szCs w:val="22"/>
        </w:rPr>
      </w:pPr>
      <w:r w:rsidRPr="00CF7001">
        <w:rPr>
          <w:b/>
          <w:bCs/>
          <w:sz w:val="22"/>
          <w:szCs w:val="22"/>
        </w:rPr>
        <w:t xml:space="preserve">6.5. </w:t>
      </w:r>
      <w:r w:rsidR="00480FB1" w:rsidRPr="00CF7001">
        <w:rPr>
          <w:b/>
          <w:bCs/>
          <w:sz w:val="22"/>
          <w:szCs w:val="22"/>
        </w:rPr>
        <w:tab/>
      </w:r>
      <w:r w:rsidR="002846DB" w:rsidRPr="00CF7001">
        <w:rPr>
          <w:b/>
          <w:bCs/>
          <w:sz w:val="22"/>
          <w:szCs w:val="22"/>
        </w:rPr>
        <w:t xml:space="preserve">Vrsta i sadržaj </w:t>
      </w:r>
      <w:r w:rsidR="00F8570A" w:rsidRPr="00CF7001">
        <w:rPr>
          <w:b/>
          <w:bCs/>
          <w:sz w:val="22"/>
          <w:szCs w:val="22"/>
        </w:rPr>
        <w:t>pakovanja</w:t>
      </w:r>
      <w:r w:rsidR="00C06864" w:rsidRPr="00CF7001">
        <w:rPr>
          <w:b/>
          <w:bCs/>
          <w:sz w:val="22"/>
          <w:szCs w:val="22"/>
        </w:rPr>
        <w:t xml:space="preserve"> </w:t>
      </w:r>
    </w:p>
    <w:p w14:paraId="3CD0808C" w14:textId="77777777" w:rsidR="004F4C82" w:rsidRPr="00CF7001" w:rsidRDefault="004F4C82" w:rsidP="003D18E9">
      <w:pPr>
        <w:tabs>
          <w:tab w:val="left" w:pos="540"/>
          <w:tab w:val="left" w:pos="569"/>
        </w:tabs>
        <w:jc w:val="both"/>
        <w:rPr>
          <w:bCs/>
          <w:sz w:val="22"/>
          <w:szCs w:val="22"/>
        </w:rPr>
      </w:pPr>
    </w:p>
    <w:p w14:paraId="58677390" w14:textId="5D0A0A7E" w:rsidR="004D4F8E" w:rsidRPr="00CF7001" w:rsidRDefault="00F6258F" w:rsidP="003D18E9">
      <w:pPr>
        <w:tabs>
          <w:tab w:val="left" w:pos="540"/>
          <w:tab w:val="left" w:pos="569"/>
        </w:tabs>
        <w:jc w:val="both"/>
        <w:rPr>
          <w:bCs/>
          <w:sz w:val="22"/>
          <w:szCs w:val="22"/>
        </w:rPr>
      </w:pPr>
      <w:r w:rsidRPr="00CF7001">
        <w:rPr>
          <w:bCs/>
          <w:sz w:val="22"/>
          <w:szCs w:val="22"/>
        </w:rPr>
        <w:t xml:space="preserve">Unutrašnje pakovanje je blister (AL/AL) sa 14 gastrorezistentnih tableta. </w:t>
      </w:r>
    </w:p>
    <w:p w14:paraId="48CB7EEC" w14:textId="1B1AFA65" w:rsidR="00EE084E" w:rsidRPr="00CF7001" w:rsidRDefault="00F6258F" w:rsidP="003D18E9">
      <w:pPr>
        <w:tabs>
          <w:tab w:val="left" w:pos="540"/>
          <w:tab w:val="left" w:pos="569"/>
        </w:tabs>
        <w:jc w:val="both"/>
        <w:rPr>
          <w:bCs/>
          <w:sz w:val="22"/>
          <w:szCs w:val="22"/>
        </w:rPr>
      </w:pPr>
      <w:r w:rsidRPr="00CF7001">
        <w:rPr>
          <w:bCs/>
          <w:sz w:val="22"/>
          <w:szCs w:val="22"/>
        </w:rPr>
        <w:t xml:space="preserve">Spoljašnje pakovanje lijeka je složiva kartonska kutija u kojoj se nalazi </w:t>
      </w:r>
      <w:r w:rsidR="00337FAA" w:rsidRPr="00CF7001">
        <w:rPr>
          <w:bCs/>
          <w:sz w:val="22"/>
          <w:szCs w:val="22"/>
        </w:rPr>
        <w:t>1</w:t>
      </w:r>
      <w:r w:rsidRPr="00CF7001">
        <w:rPr>
          <w:bCs/>
          <w:sz w:val="22"/>
          <w:szCs w:val="22"/>
        </w:rPr>
        <w:t xml:space="preserve"> blister </w:t>
      </w:r>
      <w:r w:rsidR="004F4C82" w:rsidRPr="00CF7001">
        <w:rPr>
          <w:bCs/>
          <w:sz w:val="22"/>
          <w:szCs w:val="22"/>
        </w:rPr>
        <w:t xml:space="preserve">(ukupno </w:t>
      </w:r>
      <w:r w:rsidRPr="00CF7001">
        <w:rPr>
          <w:bCs/>
          <w:sz w:val="22"/>
          <w:szCs w:val="22"/>
        </w:rPr>
        <w:t>14 gastrorezistentnih tableta</w:t>
      </w:r>
      <w:r w:rsidR="004F4C82" w:rsidRPr="00CF7001">
        <w:rPr>
          <w:bCs/>
          <w:sz w:val="22"/>
          <w:szCs w:val="22"/>
        </w:rPr>
        <w:t>)</w:t>
      </w:r>
      <w:r w:rsidRPr="00CF7001">
        <w:rPr>
          <w:bCs/>
          <w:sz w:val="22"/>
          <w:szCs w:val="22"/>
        </w:rPr>
        <w:t xml:space="preserve"> i Uputstvo za lijek.</w:t>
      </w:r>
    </w:p>
    <w:p w14:paraId="3E01FF78" w14:textId="6DB26EFD" w:rsidR="00F6258F" w:rsidRPr="00CF7001" w:rsidRDefault="00F6258F" w:rsidP="003D18E9">
      <w:pPr>
        <w:tabs>
          <w:tab w:val="left" w:pos="540"/>
          <w:tab w:val="left" w:pos="569"/>
        </w:tabs>
        <w:jc w:val="both"/>
        <w:rPr>
          <w:bCs/>
          <w:sz w:val="22"/>
          <w:szCs w:val="22"/>
        </w:rPr>
      </w:pPr>
    </w:p>
    <w:p w14:paraId="3AA21BB1" w14:textId="7504B4E7" w:rsidR="00F6258F" w:rsidRPr="00CF7001" w:rsidRDefault="00F6258F" w:rsidP="003D18E9">
      <w:pPr>
        <w:tabs>
          <w:tab w:val="left" w:pos="540"/>
          <w:tab w:val="left" w:pos="569"/>
        </w:tabs>
        <w:jc w:val="both"/>
        <w:rPr>
          <w:bCs/>
          <w:sz w:val="22"/>
          <w:szCs w:val="22"/>
        </w:rPr>
      </w:pPr>
      <w:r w:rsidRPr="00CF7001">
        <w:rPr>
          <w:bCs/>
          <w:sz w:val="22"/>
          <w:szCs w:val="22"/>
        </w:rPr>
        <w:t xml:space="preserve">Unutrašnje pakovanje je blister (AL/AL) sa 14 gastrorezistentnih tableta. </w:t>
      </w:r>
    </w:p>
    <w:p w14:paraId="7158DC4A" w14:textId="307BA70D" w:rsidR="00F6258F" w:rsidRPr="00CF7001" w:rsidRDefault="00F6258F" w:rsidP="003D18E9">
      <w:pPr>
        <w:tabs>
          <w:tab w:val="left" w:pos="540"/>
          <w:tab w:val="left" w:pos="569"/>
        </w:tabs>
        <w:jc w:val="both"/>
        <w:rPr>
          <w:bCs/>
          <w:sz w:val="22"/>
          <w:szCs w:val="22"/>
        </w:rPr>
      </w:pPr>
      <w:r w:rsidRPr="00CF7001">
        <w:rPr>
          <w:bCs/>
          <w:sz w:val="22"/>
          <w:szCs w:val="22"/>
        </w:rPr>
        <w:t xml:space="preserve">Spoljašnje pakovanje lijeka je složiva kartonska kutija u kojoj se nalazi </w:t>
      </w:r>
      <w:r w:rsidR="00452E72" w:rsidRPr="00CF7001">
        <w:rPr>
          <w:bCs/>
          <w:sz w:val="22"/>
          <w:szCs w:val="22"/>
        </w:rPr>
        <w:t>2</w:t>
      </w:r>
      <w:r w:rsidRPr="00CF7001">
        <w:rPr>
          <w:bCs/>
          <w:sz w:val="22"/>
          <w:szCs w:val="22"/>
        </w:rPr>
        <w:t xml:space="preserve"> blister</w:t>
      </w:r>
      <w:r w:rsidR="00200D7B" w:rsidRPr="00CF7001">
        <w:rPr>
          <w:bCs/>
          <w:sz w:val="22"/>
          <w:szCs w:val="22"/>
        </w:rPr>
        <w:t>a</w:t>
      </w:r>
      <w:r w:rsidR="00741B83" w:rsidRPr="00CF7001">
        <w:rPr>
          <w:bCs/>
          <w:sz w:val="22"/>
          <w:szCs w:val="22"/>
        </w:rPr>
        <w:t xml:space="preserve"> </w:t>
      </w:r>
      <w:r w:rsidR="004F4C82" w:rsidRPr="00CF7001">
        <w:rPr>
          <w:bCs/>
          <w:sz w:val="22"/>
          <w:szCs w:val="22"/>
        </w:rPr>
        <w:t>(ukupno 28</w:t>
      </w:r>
      <w:r w:rsidR="00741B83" w:rsidRPr="00CF7001">
        <w:rPr>
          <w:bCs/>
          <w:sz w:val="22"/>
          <w:szCs w:val="22"/>
        </w:rPr>
        <w:t xml:space="preserve"> </w:t>
      </w:r>
      <w:r w:rsidRPr="00CF7001">
        <w:rPr>
          <w:bCs/>
          <w:sz w:val="22"/>
          <w:szCs w:val="22"/>
        </w:rPr>
        <w:t>gastrorezistentnih tableta</w:t>
      </w:r>
      <w:r w:rsidR="004F4C82" w:rsidRPr="00CF7001">
        <w:rPr>
          <w:bCs/>
          <w:sz w:val="22"/>
          <w:szCs w:val="22"/>
        </w:rPr>
        <w:t>)</w:t>
      </w:r>
      <w:r w:rsidRPr="00CF7001">
        <w:rPr>
          <w:bCs/>
          <w:sz w:val="22"/>
          <w:szCs w:val="22"/>
        </w:rPr>
        <w:t xml:space="preserve"> i Uputstvo za lijek.</w:t>
      </w:r>
    </w:p>
    <w:p w14:paraId="710C77E5" w14:textId="77777777" w:rsidR="00F6258F" w:rsidRPr="00CF7001" w:rsidRDefault="00F6258F" w:rsidP="003D18E9">
      <w:pPr>
        <w:tabs>
          <w:tab w:val="left" w:pos="540"/>
          <w:tab w:val="left" w:pos="569"/>
        </w:tabs>
        <w:jc w:val="both"/>
        <w:rPr>
          <w:bCs/>
          <w:sz w:val="22"/>
          <w:szCs w:val="22"/>
        </w:rPr>
      </w:pPr>
    </w:p>
    <w:p w14:paraId="71AADC99" w14:textId="19FDAB68" w:rsidR="002846DB" w:rsidRPr="00CF7001" w:rsidRDefault="0072020E" w:rsidP="003D18E9">
      <w:pPr>
        <w:tabs>
          <w:tab w:val="left" w:pos="540"/>
          <w:tab w:val="left" w:pos="569"/>
        </w:tabs>
        <w:jc w:val="both"/>
        <w:rPr>
          <w:b/>
          <w:bCs/>
          <w:sz w:val="22"/>
          <w:szCs w:val="22"/>
        </w:rPr>
      </w:pPr>
      <w:r w:rsidRPr="00CF7001">
        <w:rPr>
          <w:b/>
          <w:bCs/>
          <w:sz w:val="22"/>
          <w:szCs w:val="22"/>
        </w:rPr>
        <w:t xml:space="preserve">6.6. </w:t>
      </w:r>
      <w:r w:rsidR="00480FB1" w:rsidRPr="00CF7001">
        <w:rPr>
          <w:b/>
          <w:bCs/>
          <w:sz w:val="22"/>
          <w:szCs w:val="22"/>
        </w:rPr>
        <w:tab/>
      </w:r>
      <w:r w:rsidRPr="00CF7001">
        <w:rPr>
          <w:b/>
          <w:bCs/>
          <w:color w:val="000000"/>
          <w:sz w:val="22"/>
          <w:szCs w:val="22"/>
        </w:rPr>
        <w:t>Posebne mjere opreza pri odlaganju materijala koji treba odbaciti nakon primjene lijeka</w:t>
      </w:r>
      <w:r w:rsidRPr="00CF7001">
        <w:rPr>
          <w:b/>
          <w:bCs/>
          <w:sz w:val="22"/>
          <w:szCs w:val="22"/>
        </w:rPr>
        <w:t xml:space="preserve"> </w:t>
      </w:r>
      <w:r w:rsidR="00310F03" w:rsidRPr="00CF7001">
        <w:rPr>
          <w:b/>
          <w:bCs/>
          <w:sz w:val="22"/>
          <w:szCs w:val="22"/>
        </w:rPr>
        <w:t>(i druga uputs</w:t>
      </w:r>
      <w:r w:rsidR="004109FA" w:rsidRPr="00CF7001">
        <w:rPr>
          <w:b/>
          <w:bCs/>
          <w:sz w:val="22"/>
          <w:szCs w:val="22"/>
        </w:rPr>
        <w:t>t</w:t>
      </w:r>
      <w:r w:rsidR="00310F03" w:rsidRPr="00CF7001">
        <w:rPr>
          <w:b/>
          <w:bCs/>
          <w:sz w:val="22"/>
          <w:szCs w:val="22"/>
        </w:rPr>
        <w:t xml:space="preserve">va za rukovanje lijekom) </w:t>
      </w:r>
    </w:p>
    <w:p w14:paraId="33A57778" w14:textId="77777777" w:rsidR="004F4C82" w:rsidRPr="00CF7001" w:rsidRDefault="004F4C82" w:rsidP="003D18E9">
      <w:pPr>
        <w:tabs>
          <w:tab w:val="left" w:pos="540"/>
          <w:tab w:val="left" w:pos="569"/>
        </w:tabs>
        <w:jc w:val="both"/>
        <w:rPr>
          <w:b/>
          <w:bCs/>
          <w:sz w:val="22"/>
          <w:szCs w:val="22"/>
        </w:rPr>
      </w:pPr>
    </w:p>
    <w:p w14:paraId="71AADC9A" w14:textId="55FBD155" w:rsidR="00B66A70" w:rsidRPr="00CF7001" w:rsidRDefault="00C71274" w:rsidP="003D18E9">
      <w:pPr>
        <w:tabs>
          <w:tab w:val="left" w:pos="540"/>
          <w:tab w:val="left" w:pos="569"/>
        </w:tabs>
        <w:jc w:val="both"/>
        <w:rPr>
          <w:sz w:val="22"/>
          <w:szCs w:val="22"/>
        </w:rPr>
      </w:pPr>
      <w:r w:rsidRPr="00CF7001">
        <w:rPr>
          <w:sz w:val="22"/>
          <w:szCs w:val="22"/>
        </w:rPr>
        <w:t>Svu neiskorišćenu količinu lijeka ili otpadnog materijala nakon njegove upotrebe treba ukloniti, u skladu sa važećim propisima.</w:t>
      </w:r>
    </w:p>
    <w:p w14:paraId="71AADC9B" w14:textId="56B798EB" w:rsidR="0072020E" w:rsidRPr="00CF7001" w:rsidRDefault="0072020E" w:rsidP="003D18E9">
      <w:pPr>
        <w:tabs>
          <w:tab w:val="left" w:pos="540"/>
          <w:tab w:val="left" w:pos="569"/>
        </w:tabs>
        <w:jc w:val="both"/>
        <w:rPr>
          <w:bCs/>
          <w:sz w:val="22"/>
          <w:szCs w:val="22"/>
        </w:rPr>
      </w:pPr>
    </w:p>
    <w:p w14:paraId="5C724C0E" w14:textId="77777777" w:rsidR="004F4C82" w:rsidRPr="00CF7001" w:rsidRDefault="004F4C82" w:rsidP="003D18E9">
      <w:pPr>
        <w:tabs>
          <w:tab w:val="left" w:pos="540"/>
          <w:tab w:val="left" w:pos="569"/>
        </w:tabs>
        <w:jc w:val="both"/>
        <w:rPr>
          <w:bCs/>
          <w:sz w:val="22"/>
          <w:szCs w:val="22"/>
        </w:rPr>
      </w:pPr>
    </w:p>
    <w:p w14:paraId="239AF632" w14:textId="4C7B19A4" w:rsidR="0037484D" w:rsidRPr="00CF7001" w:rsidRDefault="0072020E" w:rsidP="003D18E9">
      <w:pPr>
        <w:tabs>
          <w:tab w:val="left" w:pos="540"/>
          <w:tab w:val="left" w:pos="569"/>
        </w:tabs>
        <w:jc w:val="both"/>
        <w:rPr>
          <w:b/>
          <w:bCs/>
          <w:sz w:val="22"/>
          <w:szCs w:val="22"/>
        </w:rPr>
      </w:pPr>
      <w:r w:rsidRPr="00CF7001">
        <w:rPr>
          <w:b/>
          <w:bCs/>
          <w:sz w:val="22"/>
          <w:szCs w:val="22"/>
        </w:rPr>
        <w:t xml:space="preserve">7. </w:t>
      </w:r>
      <w:r w:rsidR="00480FB1" w:rsidRPr="00CF7001">
        <w:rPr>
          <w:b/>
          <w:bCs/>
          <w:sz w:val="22"/>
          <w:szCs w:val="22"/>
        </w:rPr>
        <w:tab/>
      </w:r>
      <w:r w:rsidRPr="00CF7001">
        <w:rPr>
          <w:b/>
          <w:bCs/>
          <w:sz w:val="22"/>
          <w:szCs w:val="22"/>
        </w:rPr>
        <w:t>NOSILAC DOZVOLE</w:t>
      </w:r>
      <w:r w:rsidR="00483928" w:rsidRPr="00CF7001">
        <w:rPr>
          <w:b/>
          <w:bCs/>
          <w:sz w:val="22"/>
          <w:szCs w:val="22"/>
        </w:rPr>
        <w:t xml:space="preserve"> </w:t>
      </w:r>
    </w:p>
    <w:p w14:paraId="29937455" w14:textId="77777777" w:rsidR="004F4C82" w:rsidRPr="00CF7001" w:rsidRDefault="004F4C82" w:rsidP="003D18E9">
      <w:pPr>
        <w:tabs>
          <w:tab w:val="left" w:pos="540"/>
          <w:tab w:val="left" w:pos="569"/>
        </w:tabs>
        <w:jc w:val="both"/>
        <w:rPr>
          <w:b/>
          <w:bCs/>
          <w:sz w:val="22"/>
          <w:szCs w:val="22"/>
        </w:rPr>
      </w:pPr>
    </w:p>
    <w:p w14:paraId="2C8549F0" w14:textId="0AE3A286" w:rsidR="003F03C8" w:rsidRPr="00CF7001" w:rsidRDefault="0037484D" w:rsidP="003D18E9">
      <w:pPr>
        <w:tabs>
          <w:tab w:val="left" w:pos="540"/>
          <w:tab w:val="left" w:pos="569"/>
        </w:tabs>
        <w:jc w:val="both"/>
        <w:rPr>
          <w:bCs/>
          <w:sz w:val="22"/>
          <w:szCs w:val="22"/>
        </w:rPr>
      </w:pPr>
      <w:r w:rsidRPr="00CF7001">
        <w:rPr>
          <w:bCs/>
          <w:sz w:val="22"/>
          <w:szCs w:val="22"/>
        </w:rPr>
        <w:t>“NOBEL” D.O.O. PODGORICA, Aerodromska b.b., Podgorica, Crna Gora</w:t>
      </w:r>
    </w:p>
    <w:p w14:paraId="59DEB7A9" w14:textId="5FDD8AB5" w:rsidR="0037484D" w:rsidRPr="00CF7001" w:rsidRDefault="0037484D" w:rsidP="003D18E9">
      <w:pPr>
        <w:tabs>
          <w:tab w:val="left" w:pos="540"/>
          <w:tab w:val="left" w:pos="569"/>
        </w:tabs>
        <w:jc w:val="both"/>
        <w:rPr>
          <w:b/>
          <w:bCs/>
          <w:sz w:val="22"/>
          <w:szCs w:val="22"/>
        </w:rPr>
      </w:pPr>
    </w:p>
    <w:p w14:paraId="511F2854" w14:textId="77777777" w:rsidR="004F4C82" w:rsidRPr="00CF7001" w:rsidRDefault="004F4C82" w:rsidP="003D18E9">
      <w:pPr>
        <w:tabs>
          <w:tab w:val="left" w:pos="540"/>
          <w:tab w:val="left" w:pos="569"/>
        </w:tabs>
        <w:jc w:val="both"/>
        <w:rPr>
          <w:b/>
          <w:bCs/>
          <w:sz w:val="22"/>
          <w:szCs w:val="22"/>
        </w:rPr>
      </w:pPr>
    </w:p>
    <w:p w14:paraId="71AADC9F" w14:textId="77777777" w:rsidR="0072020E" w:rsidRPr="00CF7001" w:rsidRDefault="0072020E" w:rsidP="003D18E9">
      <w:pPr>
        <w:tabs>
          <w:tab w:val="left" w:pos="540"/>
          <w:tab w:val="left" w:pos="569"/>
        </w:tabs>
        <w:jc w:val="both"/>
        <w:rPr>
          <w:b/>
          <w:bCs/>
          <w:sz w:val="22"/>
          <w:szCs w:val="22"/>
        </w:rPr>
      </w:pPr>
      <w:r w:rsidRPr="00CF7001">
        <w:rPr>
          <w:b/>
          <w:bCs/>
          <w:sz w:val="22"/>
          <w:szCs w:val="22"/>
        </w:rPr>
        <w:t xml:space="preserve">8. </w:t>
      </w:r>
      <w:r w:rsidR="00480FB1" w:rsidRPr="00CF7001">
        <w:rPr>
          <w:b/>
          <w:bCs/>
          <w:sz w:val="22"/>
          <w:szCs w:val="22"/>
        </w:rPr>
        <w:tab/>
      </w:r>
      <w:r w:rsidRPr="00CF7001">
        <w:rPr>
          <w:b/>
          <w:bCs/>
          <w:sz w:val="22"/>
          <w:szCs w:val="22"/>
        </w:rPr>
        <w:t>BROJ DOZVOLE</w:t>
      </w:r>
      <w:r w:rsidR="008A6D43" w:rsidRPr="00CF7001">
        <w:rPr>
          <w:b/>
          <w:bCs/>
          <w:sz w:val="22"/>
          <w:szCs w:val="22"/>
        </w:rPr>
        <w:t xml:space="preserve"> ZA STAVLJANJE LIJEKA U PROMET</w:t>
      </w:r>
    </w:p>
    <w:p w14:paraId="71AADCA0" w14:textId="1B7F0729" w:rsidR="0072020E" w:rsidRPr="00CF7001" w:rsidRDefault="0072020E" w:rsidP="003D18E9">
      <w:pPr>
        <w:tabs>
          <w:tab w:val="left" w:pos="540"/>
          <w:tab w:val="left" w:pos="569"/>
        </w:tabs>
        <w:jc w:val="both"/>
        <w:rPr>
          <w:bCs/>
          <w:sz w:val="22"/>
          <w:szCs w:val="22"/>
        </w:rPr>
      </w:pPr>
    </w:p>
    <w:p w14:paraId="73B108DE" w14:textId="77777777" w:rsidR="001409DD" w:rsidRPr="00CF7001" w:rsidRDefault="001409DD" w:rsidP="003D18E9">
      <w:pPr>
        <w:tabs>
          <w:tab w:val="left" w:pos="540"/>
          <w:tab w:val="left" w:pos="569"/>
        </w:tabs>
        <w:jc w:val="both"/>
        <w:rPr>
          <w:bCs/>
          <w:sz w:val="22"/>
          <w:szCs w:val="22"/>
        </w:rPr>
      </w:pPr>
      <w:r w:rsidRPr="00CF7001">
        <w:rPr>
          <w:bCs/>
          <w:sz w:val="22"/>
          <w:szCs w:val="22"/>
        </w:rPr>
        <w:t>Pulcet®, gastrorezistentna tableta, 40 mg, 14 tableta (1x14): 2030/12/178-3613</w:t>
      </w:r>
    </w:p>
    <w:p w14:paraId="734281F0" w14:textId="69AE1432" w:rsidR="001409DD" w:rsidRPr="00CF7001" w:rsidRDefault="001409DD" w:rsidP="003D18E9">
      <w:pPr>
        <w:tabs>
          <w:tab w:val="left" w:pos="540"/>
          <w:tab w:val="left" w:pos="569"/>
        </w:tabs>
        <w:jc w:val="both"/>
        <w:rPr>
          <w:bCs/>
          <w:sz w:val="22"/>
          <w:szCs w:val="22"/>
        </w:rPr>
      </w:pPr>
      <w:r w:rsidRPr="00CF7001">
        <w:rPr>
          <w:bCs/>
          <w:sz w:val="22"/>
          <w:szCs w:val="22"/>
        </w:rPr>
        <w:t>Pulcet®, gastrorezistentna tableta, 40 mg, 28 tableta (2x14): 2030/12/179-3614</w:t>
      </w:r>
    </w:p>
    <w:p w14:paraId="71AADCA1" w14:textId="5542A565" w:rsidR="00F45F77" w:rsidRPr="00CF7001" w:rsidRDefault="00F45F77" w:rsidP="003D18E9">
      <w:pPr>
        <w:tabs>
          <w:tab w:val="left" w:pos="540"/>
          <w:tab w:val="left" w:pos="569"/>
        </w:tabs>
        <w:jc w:val="both"/>
        <w:rPr>
          <w:bCs/>
          <w:sz w:val="22"/>
          <w:szCs w:val="22"/>
        </w:rPr>
      </w:pPr>
    </w:p>
    <w:p w14:paraId="78CFFF0F" w14:textId="77777777" w:rsidR="004F4C82" w:rsidRPr="00CF7001" w:rsidRDefault="004F4C82" w:rsidP="003D18E9">
      <w:pPr>
        <w:tabs>
          <w:tab w:val="left" w:pos="540"/>
          <w:tab w:val="left" w:pos="569"/>
        </w:tabs>
        <w:jc w:val="both"/>
        <w:rPr>
          <w:bCs/>
          <w:sz w:val="22"/>
          <w:szCs w:val="22"/>
        </w:rPr>
      </w:pPr>
    </w:p>
    <w:p w14:paraId="71AADCA2" w14:textId="77777777" w:rsidR="0072020E" w:rsidRPr="00CF7001" w:rsidRDefault="0072020E" w:rsidP="003D18E9">
      <w:pPr>
        <w:tabs>
          <w:tab w:val="left" w:pos="540"/>
          <w:tab w:val="left" w:pos="569"/>
        </w:tabs>
        <w:jc w:val="both"/>
        <w:rPr>
          <w:b/>
          <w:bCs/>
          <w:sz w:val="22"/>
          <w:szCs w:val="22"/>
        </w:rPr>
      </w:pPr>
      <w:r w:rsidRPr="00CF7001">
        <w:rPr>
          <w:b/>
          <w:bCs/>
          <w:sz w:val="22"/>
          <w:szCs w:val="22"/>
        </w:rPr>
        <w:t xml:space="preserve">9. </w:t>
      </w:r>
      <w:r w:rsidR="00480FB1" w:rsidRPr="00CF7001">
        <w:rPr>
          <w:b/>
          <w:bCs/>
          <w:sz w:val="22"/>
          <w:szCs w:val="22"/>
        </w:rPr>
        <w:tab/>
      </w:r>
      <w:r w:rsidRPr="00CF7001">
        <w:rPr>
          <w:b/>
          <w:bCs/>
          <w:sz w:val="22"/>
          <w:szCs w:val="22"/>
        </w:rPr>
        <w:t xml:space="preserve">DATUM </w:t>
      </w:r>
      <w:r w:rsidR="00C05DF8" w:rsidRPr="00CF7001">
        <w:rPr>
          <w:b/>
          <w:bCs/>
          <w:sz w:val="22"/>
          <w:szCs w:val="22"/>
        </w:rPr>
        <w:t xml:space="preserve">PRVE </w:t>
      </w:r>
      <w:r w:rsidR="008A6D43" w:rsidRPr="00CF7001">
        <w:rPr>
          <w:b/>
          <w:bCs/>
          <w:sz w:val="22"/>
          <w:szCs w:val="22"/>
        </w:rPr>
        <w:t>DOZVOLE</w:t>
      </w:r>
      <w:r w:rsidR="00C05DF8" w:rsidRPr="00CF7001">
        <w:rPr>
          <w:b/>
          <w:bCs/>
          <w:sz w:val="22"/>
          <w:szCs w:val="22"/>
        </w:rPr>
        <w:t>/OBNOVE DOZVOLE</w:t>
      </w:r>
      <w:r w:rsidR="008A6D43" w:rsidRPr="00CF7001">
        <w:rPr>
          <w:b/>
          <w:bCs/>
          <w:sz w:val="22"/>
          <w:szCs w:val="22"/>
        </w:rPr>
        <w:t xml:space="preserve"> ZA STAVLJANJE LIJEKA U PROMET</w:t>
      </w:r>
    </w:p>
    <w:p w14:paraId="71AADCA3" w14:textId="4134E064" w:rsidR="0072020E" w:rsidRPr="00CF7001" w:rsidRDefault="0072020E" w:rsidP="003D18E9">
      <w:pPr>
        <w:tabs>
          <w:tab w:val="left" w:pos="540"/>
          <w:tab w:val="left" w:pos="569"/>
        </w:tabs>
        <w:jc w:val="both"/>
        <w:rPr>
          <w:bCs/>
          <w:sz w:val="22"/>
          <w:szCs w:val="22"/>
        </w:rPr>
      </w:pPr>
    </w:p>
    <w:p w14:paraId="09B42ED1" w14:textId="77777777" w:rsidR="00363816" w:rsidRPr="00CF7001" w:rsidRDefault="00363816" w:rsidP="003D18E9">
      <w:pPr>
        <w:tabs>
          <w:tab w:val="left" w:pos="540"/>
          <w:tab w:val="left" w:pos="569"/>
        </w:tabs>
        <w:jc w:val="both"/>
        <w:rPr>
          <w:bCs/>
          <w:sz w:val="22"/>
          <w:szCs w:val="22"/>
        </w:rPr>
      </w:pPr>
      <w:r w:rsidRPr="00CF7001">
        <w:rPr>
          <w:bCs/>
          <w:sz w:val="22"/>
          <w:szCs w:val="22"/>
        </w:rPr>
        <w:t>Pulcet®, gastrorezistentna tableta, 40 mg, 14 tableta (1x14): od 21.12.2012. godine</w:t>
      </w:r>
    </w:p>
    <w:p w14:paraId="24913EC9" w14:textId="6074B3FB" w:rsidR="00363816" w:rsidRPr="00CF7001" w:rsidRDefault="00363816" w:rsidP="003D18E9">
      <w:pPr>
        <w:tabs>
          <w:tab w:val="left" w:pos="540"/>
          <w:tab w:val="left" w:pos="569"/>
        </w:tabs>
        <w:jc w:val="both"/>
        <w:rPr>
          <w:bCs/>
          <w:sz w:val="22"/>
          <w:szCs w:val="22"/>
        </w:rPr>
      </w:pPr>
      <w:r w:rsidRPr="00CF7001">
        <w:rPr>
          <w:bCs/>
          <w:sz w:val="22"/>
          <w:szCs w:val="22"/>
        </w:rPr>
        <w:t>Pulcet®, gastrorezistentna tableta, 40 mg, 28 tableta (2x14): od 21.12.2012. godine</w:t>
      </w:r>
    </w:p>
    <w:p w14:paraId="71AADCA4" w14:textId="117A3C26" w:rsidR="00836B35" w:rsidRPr="00CF7001" w:rsidRDefault="00836B35" w:rsidP="003D18E9">
      <w:pPr>
        <w:tabs>
          <w:tab w:val="left" w:pos="540"/>
          <w:tab w:val="left" w:pos="569"/>
        </w:tabs>
        <w:jc w:val="both"/>
        <w:rPr>
          <w:bCs/>
          <w:sz w:val="22"/>
          <w:szCs w:val="22"/>
        </w:rPr>
      </w:pPr>
    </w:p>
    <w:p w14:paraId="1962328F" w14:textId="77777777" w:rsidR="004F4C82" w:rsidRPr="00CF7001" w:rsidRDefault="004F4C82" w:rsidP="003D18E9">
      <w:pPr>
        <w:tabs>
          <w:tab w:val="left" w:pos="540"/>
          <w:tab w:val="left" w:pos="569"/>
        </w:tabs>
        <w:jc w:val="both"/>
        <w:rPr>
          <w:bCs/>
          <w:sz w:val="22"/>
          <w:szCs w:val="22"/>
        </w:rPr>
      </w:pPr>
    </w:p>
    <w:p w14:paraId="71AADCA5" w14:textId="77777777" w:rsidR="003F6A59" w:rsidRPr="00CF7001" w:rsidRDefault="0072020E" w:rsidP="003D18E9">
      <w:pPr>
        <w:tabs>
          <w:tab w:val="left" w:pos="540"/>
          <w:tab w:val="left" w:pos="569"/>
        </w:tabs>
        <w:ind w:left="540" w:hanging="540"/>
        <w:jc w:val="both"/>
        <w:rPr>
          <w:bCs/>
          <w:sz w:val="22"/>
          <w:szCs w:val="22"/>
        </w:rPr>
      </w:pPr>
      <w:r w:rsidRPr="00CF7001">
        <w:rPr>
          <w:b/>
          <w:bCs/>
          <w:sz w:val="22"/>
          <w:szCs w:val="22"/>
        </w:rPr>
        <w:t xml:space="preserve">10. </w:t>
      </w:r>
      <w:r w:rsidR="00480FB1" w:rsidRPr="00CF7001">
        <w:rPr>
          <w:b/>
          <w:bCs/>
          <w:sz w:val="22"/>
          <w:szCs w:val="22"/>
        </w:rPr>
        <w:tab/>
      </w:r>
      <w:r w:rsidR="002846DB" w:rsidRPr="00CF7001">
        <w:rPr>
          <w:b/>
          <w:bCs/>
          <w:sz w:val="22"/>
          <w:szCs w:val="22"/>
        </w:rPr>
        <w:t>D</w:t>
      </w:r>
      <w:r w:rsidR="00EC2532" w:rsidRPr="00CF7001">
        <w:rPr>
          <w:b/>
          <w:bCs/>
          <w:sz w:val="22"/>
          <w:szCs w:val="22"/>
        </w:rPr>
        <w:t xml:space="preserve">ATUM REVIZIJE TEKSTA </w:t>
      </w:r>
    </w:p>
    <w:p w14:paraId="71AADCAE" w14:textId="0759F093" w:rsidR="003F6A59" w:rsidRDefault="003F6A59" w:rsidP="003D18E9">
      <w:pPr>
        <w:jc w:val="both"/>
        <w:rPr>
          <w:sz w:val="22"/>
          <w:szCs w:val="22"/>
          <w:lang w:val="pl-PL"/>
        </w:rPr>
      </w:pPr>
    </w:p>
    <w:p w14:paraId="206EE6FC" w14:textId="481AF0AA" w:rsidR="00A04AF6" w:rsidRDefault="00A04AF6" w:rsidP="003D18E9">
      <w:pPr>
        <w:jc w:val="both"/>
        <w:rPr>
          <w:sz w:val="22"/>
          <w:szCs w:val="22"/>
          <w:lang w:val="pl-PL"/>
        </w:rPr>
      </w:pPr>
      <w:r>
        <w:rPr>
          <w:sz w:val="22"/>
          <w:szCs w:val="22"/>
          <w:lang w:val="pl-PL"/>
        </w:rPr>
        <w:t>Avgust, 2025. godine</w:t>
      </w:r>
      <w:bookmarkStart w:id="0" w:name="_GoBack"/>
      <w:bookmarkEnd w:id="0"/>
    </w:p>
    <w:p w14:paraId="48D04D9A" w14:textId="77777777" w:rsidR="00A04AF6" w:rsidRPr="00CF7001" w:rsidRDefault="00A04AF6" w:rsidP="003D18E9">
      <w:pPr>
        <w:jc w:val="both"/>
        <w:rPr>
          <w:sz w:val="22"/>
          <w:szCs w:val="22"/>
          <w:lang w:val="pl-PL"/>
        </w:rPr>
      </w:pPr>
    </w:p>
    <w:sectPr w:rsidR="00A04AF6" w:rsidRPr="00CF700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998D" w14:textId="77777777" w:rsidR="00D86626" w:rsidRDefault="00D86626">
      <w:r>
        <w:separator/>
      </w:r>
    </w:p>
  </w:endnote>
  <w:endnote w:type="continuationSeparator" w:id="0">
    <w:p w14:paraId="099A59CC" w14:textId="77777777" w:rsidR="00D86626" w:rsidRDefault="00D8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DCB5" w14:textId="76EFA267"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04AF6">
      <w:rPr>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04AF6">
      <w:rPr>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1D7BD" w14:textId="77777777" w:rsidR="00D86626" w:rsidRDefault="00D86626">
      <w:r>
        <w:separator/>
      </w:r>
    </w:p>
  </w:footnote>
  <w:footnote w:type="continuationSeparator" w:id="0">
    <w:p w14:paraId="6E0249D3" w14:textId="77777777" w:rsidR="00D86626" w:rsidRDefault="00D86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2E2"/>
    <w:rsid w:val="00036FA0"/>
    <w:rsid w:val="0003793F"/>
    <w:rsid w:val="00051FCD"/>
    <w:rsid w:val="00057E35"/>
    <w:rsid w:val="000654F0"/>
    <w:rsid w:val="000724D9"/>
    <w:rsid w:val="00076726"/>
    <w:rsid w:val="00080303"/>
    <w:rsid w:val="000923F7"/>
    <w:rsid w:val="00093A96"/>
    <w:rsid w:val="000A3F58"/>
    <w:rsid w:val="000A40FB"/>
    <w:rsid w:val="000B03C1"/>
    <w:rsid w:val="000B7C0A"/>
    <w:rsid w:val="000C43AD"/>
    <w:rsid w:val="000D2343"/>
    <w:rsid w:val="000D3449"/>
    <w:rsid w:val="000D425A"/>
    <w:rsid w:val="000D609F"/>
    <w:rsid w:val="000D60CC"/>
    <w:rsid w:val="000E2084"/>
    <w:rsid w:val="000E6F55"/>
    <w:rsid w:val="000F6D16"/>
    <w:rsid w:val="000F77FA"/>
    <w:rsid w:val="00107BF7"/>
    <w:rsid w:val="00126F53"/>
    <w:rsid w:val="001409DD"/>
    <w:rsid w:val="0014766D"/>
    <w:rsid w:val="001536CC"/>
    <w:rsid w:val="00170163"/>
    <w:rsid w:val="0018053A"/>
    <w:rsid w:val="00181769"/>
    <w:rsid w:val="00187DB3"/>
    <w:rsid w:val="001A3FBA"/>
    <w:rsid w:val="001A5518"/>
    <w:rsid w:val="001B1C6A"/>
    <w:rsid w:val="001C1263"/>
    <w:rsid w:val="001C1417"/>
    <w:rsid w:val="001E390B"/>
    <w:rsid w:val="001F2C3C"/>
    <w:rsid w:val="001F42FB"/>
    <w:rsid w:val="001F719A"/>
    <w:rsid w:val="00200D7B"/>
    <w:rsid w:val="002031B3"/>
    <w:rsid w:val="00204081"/>
    <w:rsid w:val="00211FF0"/>
    <w:rsid w:val="00215931"/>
    <w:rsid w:val="00224C91"/>
    <w:rsid w:val="002271B9"/>
    <w:rsid w:val="002279FB"/>
    <w:rsid w:val="00227BDB"/>
    <w:rsid w:val="002343C7"/>
    <w:rsid w:val="00234CB1"/>
    <w:rsid w:val="002352F8"/>
    <w:rsid w:val="00235BD2"/>
    <w:rsid w:val="002510A5"/>
    <w:rsid w:val="00254A0A"/>
    <w:rsid w:val="0025755D"/>
    <w:rsid w:val="00266046"/>
    <w:rsid w:val="002719D2"/>
    <w:rsid w:val="00273C33"/>
    <w:rsid w:val="00274E48"/>
    <w:rsid w:val="00281067"/>
    <w:rsid w:val="002846DB"/>
    <w:rsid w:val="00284CCD"/>
    <w:rsid w:val="002B3F96"/>
    <w:rsid w:val="002C38D7"/>
    <w:rsid w:val="002C6637"/>
    <w:rsid w:val="002D0E73"/>
    <w:rsid w:val="002D76A1"/>
    <w:rsid w:val="002E0135"/>
    <w:rsid w:val="002E0945"/>
    <w:rsid w:val="002E2D14"/>
    <w:rsid w:val="002E37A5"/>
    <w:rsid w:val="002F0192"/>
    <w:rsid w:val="003104C3"/>
    <w:rsid w:val="00310F03"/>
    <w:rsid w:val="003247D2"/>
    <w:rsid w:val="00337FAA"/>
    <w:rsid w:val="003445C1"/>
    <w:rsid w:val="00355B61"/>
    <w:rsid w:val="00357EE4"/>
    <w:rsid w:val="00362686"/>
    <w:rsid w:val="00363816"/>
    <w:rsid w:val="00371510"/>
    <w:rsid w:val="0037484D"/>
    <w:rsid w:val="003811E8"/>
    <w:rsid w:val="00394F56"/>
    <w:rsid w:val="00396DFD"/>
    <w:rsid w:val="00397946"/>
    <w:rsid w:val="00397BEE"/>
    <w:rsid w:val="003A28FF"/>
    <w:rsid w:val="003A7059"/>
    <w:rsid w:val="003B7A36"/>
    <w:rsid w:val="003C17AB"/>
    <w:rsid w:val="003C7823"/>
    <w:rsid w:val="003D18E9"/>
    <w:rsid w:val="003D2385"/>
    <w:rsid w:val="003E1DCC"/>
    <w:rsid w:val="003F03C8"/>
    <w:rsid w:val="003F11A1"/>
    <w:rsid w:val="003F6A59"/>
    <w:rsid w:val="004065C8"/>
    <w:rsid w:val="004109FA"/>
    <w:rsid w:val="00410D25"/>
    <w:rsid w:val="00411B4B"/>
    <w:rsid w:val="00415BEE"/>
    <w:rsid w:val="00420861"/>
    <w:rsid w:val="00426B42"/>
    <w:rsid w:val="00427F85"/>
    <w:rsid w:val="00433509"/>
    <w:rsid w:val="004356AB"/>
    <w:rsid w:val="00436F42"/>
    <w:rsid w:val="004378B4"/>
    <w:rsid w:val="004505B8"/>
    <w:rsid w:val="00451314"/>
    <w:rsid w:val="00452E72"/>
    <w:rsid w:val="00452E9D"/>
    <w:rsid w:val="004534C7"/>
    <w:rsid w:val="00460D80"/>
    <w:rsid w:val="00463508"/>
    <w:rsid w:val="004671AA"/>
    <w:rsid w:val="00480FB1"/>
    <w:rsid w:val="00483928"/>
    <w:rsid w:val="004958B0"/>
    <w:rsid w:val="004A7295"/>
    <w:rsid w:val="004B5014"/>
    <w:rsid w:val="004B70B8"/>
    <w:rsid w:val="004C1455"/>
    <w:rsid w:val="004C273E"/>
    <w:rsid w:val="004C331F"/>
    <w:rsid w:val="004C3BBC"/>
    <w:rsid w:val="004C5A2B"/>
    <w:rsid w:val="004D4F8E"/>
    <w:rsid w:val="004D6103"/>
    <w:rsid w:val="004E3BCE"/>
    <w:rsid w:val="004E4098"/>
    <w:rsid w:val="004E70AD"/>
    <w:rsid w:val="004F0E97"/>
    <w:rsid w:val="004F369D"/>
    <w:rsid w:val="004F4C82"/>
    <w:rsid w:val="00501DD1"/>
    <w:rsid w:val="00515C21"/>
    <w:rsid w:val="00530BD7"/>
    <w:rsid w:val="00545764"/>
    <w:rsid w:val="00545CD2"/>
    <w:rsid w:val="005476F3"/>
    <w:rsid w:val="00554D25"/>
    <w:rsid w:val="00572527"/>
    <w:rsid w:val="00573E40"/>
    <w:rsid w:val="00576348"/>
    <w:rsid w:val="00576731"/>
    <w:rsid w:val="005A0B2E"/>
    <w:rsid w:val="005A23D2"/>
    <w:rsid w:val="005A36CB"/>
    <w:rsid w:val="005B49B8"/>
    <w:rsid w:val="005C0741"/>
    <w:rsid w:val="005C5EF4"/>
    <w:rsid w:val="005E2E0B"/>
    <w:rsid w:val="005E7A7D"/>
    <w:rsid w:val="005F766E"/>
    <w:rsid w:val="00602457"/>
    <w:rsid w:val="006208D7"/>
    <w:rsid w:val="006229B9"/>
    <w:rsid w:val="00644FC3"/>
    <w:rsid w:val="00646BD1"/>
    <w:rsid w:val="006561C2"/>
    <w:rsid w:val="00671CB3"/>
    <w:rsid w:val="0067462E"/>
    <w:rsid w:val="00674BAF"/>
    <w:rsid w:val="00682200"/>
    <w:rsid w:val="00692BF6"/>
    <w:rsid w:val="006A1497"/>
    <w:rsid w:val="006A325B"/>
    <w:rsid w:val="006B0BD1"/>
    <w:rsid w:val="006B213A"/>
    <w:rsid w:val="006B26FD"/>
    <w:rsid w:val="006B5404"/>
    <w:rsid w:val="006D20A5"/>
    <w:rsid w:val="006D37BF"/>
    <w:rsid w:val="006D4690"/>
    <w:rsid w:val="006F2509"/>
    <w:rsid w:val="00702E22"/>
    <w:rsid w:val="0072020E"/>
    <w:rsid w:val="00741B83"/>
    <w:rsid w:val="00776154"/>
    <w:rsid w:val="00786071"/>
    <w:rsid w:val="0078631E"/>
    <w:rsid w:val="007870DE"/>
    <w:rsid w:val="00787672"/>
    <w:rsid w:val="007A3ECB"/>
    <w:rsid w:val="007A6159"/>
    <w:rsid w:val="007D7BB3"/>
    <w:rsid w:val="007E0CAF"/>
    <w:rsid w:val="007F7AB6"/>
    <w:rsid w:val="00800B7A"/>
    <w:rsid w:val="008023F4"/>
    <w:rsid w:val="00804BA6"/>
    <w:rsid w:val="00824AB9"/>
    <w:rsid w:val="0082504A"/>
    <w:rsid w:val="00831FCF"/>
    <w:rsid w:val="00836B35"/>
    <w:rsid w:val="008412DF"/>
    <w:rsid w:val="00843BDE"/>
    <w:rsid w:val="0085460C"/>
    <w:rsid w:val="0087588C"/>
    <w:rsid w:val="008827B9"/>
    <w:rsid w:val="00883F0F"/>
    <w:rsid w:val="0089705C"/>
    <w:rsid w:val="008A6D43"/>
    <w:rsid w:val="008B2EAC"/>
    <w:rsid w:val="008B3578"/>
    <w:rsid w:val="008B491E"/>
    <w:rsid w:val="008B7718"/>
    <w:rsid w:val="008C1A28"/>
    <w:rsid w:val="008C22D0"/>
    <w:rsid w:val="008C2E98"/>
    <w:rsid w:val="008D04A7"/>
    <w:rsid w:val="008E49BD"/>
    <w:rsid w:val="008E53E9"/>
    <w:rsid w:val="008E5771"/>
    <w:rsid w:val="008F4ACF"/>
    <w:rsid w:val="008F6203"/>
    <w:rsid w:val="0090239E"/>
    <w:rsid w:val="009150F4"/>
    <w:rsid w:val="00924166"/>
    <w:rsid w:val="00940B9B"/>
    <w:rsid w:val="0095676E"/>
    <w:rsid w:val="00956983"/>
    <w:rsid w:val="00957661"/>
    <w:rsid w:val="00963CF0"/>
    <w:rsid w:val="00964BB1"/>
    <w:rsid w:val="00974308"/>
    <w:rsid w:val="009775D9"/>
    <w:rsid w:val="00997175"/>
    <w:rsid w:val="009A1847"/>
    <w:rsid w:val="009B062A"/>
    <w:rsid w:val="009C5F3F"/>
    <w:rsid w:val="009D5A90"/>
    <w:rsid w:val="009E7C6F"/>
    <w:rsid w:val="009F1793"/>
    <w:rsid w:val="009F2D23"/>
    <w:rsid w:val="009F579E"/>
    <w:rsid w:val="00A01D69"/>
    <w:rsid w:val="00A02335"/>
    <w:rsid w:val="00A030CB"/>
    <w:rsid w:val="00A031D4"/>
    <w:rsid w:val="00A04AF6"/>
    <w:rsid w:val="00A13CBB"/>
    <w:rsid w:val="00A16A1F"/>
    <w:rsid w:val="00A23315"/>
    <w:rsid w:val="00A35CEA"/>
    <w:rsid w:val="00A46C9A"/>
    <w:rsid w:val="00A619F3"/>
    <w:rsid w:val="00A62A73"/>
    <w:rsid w:val="00A64ED3"/>
    <w:rsid w:val="00A67A71"/>
    <w:rsid w:val="00A71A27"/>
    <w:rsid w:val="00A72AC2"/>
    <w:rsid w:val="00A87E2B"/>
    <w:rsid w:val="00A87FF6"/>
    <w:rsid w:val="00A914A7"/>
    <w:rsid w:val="00AA0A3B"/>
    <w:rsid w:val="00AA2763"/>
    <w:rsid w:val="00AA288B"/>
    <w:rsid w:val="00AA33B6"/>
    <w:rsid w:val="00AB50CA"/>
    <w:rsid w:val="00AB6D64"/>
    <w:rsid w:val="00AC53CE"/>
    <w:rsid w:val="00AD2193"/>
    <w:rsid w:val="00AD337A"/>
    <w:rsid w:val="00AE7007"/>
    <w:rsid w:val="00AF2AC7"/>
    <w:rsid w:val="00AF74CE"/>
    <w:rsid w:val="00B013E6"/>
    <w:rsid w:val="00B10D9A"/>
    <w:rsid w:val="00B12F73"/>
    <w:rsid w:val="00B153FA"/>
    <w:rsid w:val="00B208DB"/>
    <w:rsid w:val="00B23F69"/>
    <w:rsid w:val="00B26060"/>
    <w:rsid w:val="00B36536"/>
    <w:rsid w:val="00B60619"/>
    <w:rsid w:val="00B66A70"/>
    <w:rsid w:val="00B67366"/>
    <w:rsid w:val="00B722A3"/>
    <w:rsid w:val="00B75904"/>
    <w:rsid w:val="00B80EE1"/>
    <w:rsid w:val="00B828B8"/>
    <w:rsid w:val="00B84135"/>
    <w:rsid w:val="00BA04B7"/>
    <w:rsid w:val="00BA2687"/>
    <w:rsid w:val="00BB7132"/>
    <w:rsid w:val="00BD69D7"/>
    <w:rsid w:val="00C04D34"/>
    <w:rsid w:val="00C05DF8"/>
    <w:rsid w:val="00C06864"/>
    <w:rsid w:val="00C10F54"/>
    <w:rsid w:val="00C14535"/>
    <w:rsid w:val="00C23D8D"/>
    <w:rsid w:val="00C30840"/>
    <w:rsid w:val="00C36A01"/>
    <w:rsid w:val="00C37AA3"/>
    <w:rsid w:val="00C37FD7"/>
    <w:rsid w:val="00C43419"/>
    <w:rsid w:val="00C44CF3"/>
    <w:rsid w:val="00C45649"/>
    <w:rsid w:val="00C61BE0"/>
    <w:rsid w:val="00C6707E"/>
    <w:rsid w:val="00C70B0E"/>
    <w:rsid w:val="00C71274"/>
    <w:rsid w:val="00C773CA"/>
    <w:rsid w:val="00C83785"/>
    <w:rsid w:val="00C94C0D"/>
    <w:rsid w:val="00CA1FEB"/>
    <w:rsid w:val="00CA4521"/>
    <w:rsid w:val="00CC6E2E"/>
    <w:rsid w:val="00CD4F85"/>
    <w:rsid w:val="00CD6F02"/>
    <w:rsid w:val="00CE246D"/>
    <w:rsid w:val="00CF07A0"/>
    <w:rsid w:val="00CF377D"/>
    <w:rsid w:val="00CF3E03"/>
    <w:rsid w:val="00CF7001"/>
    <w:rsid w:val="00D0082A"/>
    <w:rsid w:val="00D019C2"/>
    <w:rsid w:val="00D10803"/>
    <w:rsid w:val="00D21455"/>
    <w:rsid w:val="00D368C0"/>
    <w:rsid w:val="00D37A1C"/>
    <w:rsid w:val="00D47634"/>
    <w:rsid w:val="00D51A83"/>
    <w:rsid w:val="00D709B3"/>
    <w:rsid w:val="00D86626"/>
    <w:rsid w:val="00DA2ED6"/>
    <w:rsid w:val="00DA4A5E"/>
    <w:rsid w:val="00DB76B8"/>
    <w:rsid w:val="00DC2EA1"/>
    <w:rsid w:val="00DD0485"/>
    <w:rsid w:val="00DD6AAF"/>
    <w:rsid w:val="00DE3F5C"/>
    <w:rsid w:val="00DE42C9"/>
    <w:rsid w:val="00DF1D20"/>
    <w:rsid w:val="00DF41F8"/>
    <w:rsid w:val="00E02B45"/>
    <w:rsid w:val="00E10289"/>
    <w:rsid w:val="00E11E1D"/>
    <w:rsid w:val="00E15990"/>
    <w:rsid w:val="00E15EBD"/>
    <w:rsid w:val="00E21324"/>
    <w:rsid w:val="00E246B9"/>
    <w:rsid w:val="00E31FEA"/>
    <w:rsid w:val="00E4459F"/>
    <w:rsid w:val="00E45169"/>
    <w:rsid w:val="00E47787"/>
    <w:rsid w:val="00E51C30"/>
    <w:rsid w:val="00E53677"/>
    <w:rsid w:val="00E579C7"/>
    <w:rsid w:val="00E6019E"/>
    <w:rsid w:val="00E616ED"/>
    <w:rsid w:val="00E64180"/>
    <w:rsid w:val="00E65CE1"/>
    <w:rsid w:val="00E65DEE"/>
    <w:rsid w:val="00E67149"/>
    <w:rsid w:val="00E74AEE"/>
    <w:rsid w:val="00E83075"/>
    <w:rsid w:val="00E868E5"/>
    <w:rsid w:val="00E9237A"/>
    <w:rsid w:val="00E939FA"/>
    <w:rsid w:val="00EA5765"/>
    <w:rsid w:val="00EA58E1"/>
    <w:rsid w:val="00EB2AE8"/>
    <w:rsid w:val="00EC2532"/>
    <w:rsid w:val="00EC2C92"/>
    <w:rsid w:val="00ED59E1"/>
    <w:rsid w:val="00ED7812"/>
    <w:rsid w:val="00EE084E"/>
    <w:rsid w:val="00EF3B86"/>
    <w:rsid w:val="00F317E9"/>
    <w:rsid w:val="00F34554"/>
    <w:rsid w:val="00F45F77"/>
    <w:rsid w:val="00F5167F"/>
    <w:rsid w:val="00F52258"/>
    <w:rsid w:val="00F52AD0"/>
    <w:rsid w:val="00F6258F"/>
    <w:rsid w:val="00F6632B"/>
    <w:rsid w:val="00F671A0"/>
    <w:rsid w:val="00F77858"/>
    <w:rsid w:val="00F8570A"/>
    <w:rsid w:val="00F91C7B"/>
    <w:rsid w:val="00F9622D"/>
    <w:rsid w:val="00FD5F42"/>
    <w:rsid w:val="00FE039C"/>
    <w:rsid w:val="00FE0A97"/>
    <w:rsid w:val="00FE0DB8"/>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ADC3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2E0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2D1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8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238C8-C55B-45CC-826C-5927A7A7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4767</Words>
  <Characters>27177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31881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2</cp:revision>
  <cp:lastPrinted>2022-01-13T12:57:00Z</cp:lastPrinted>
  <dcterms:created xsi:type="dcterms:W3CDTF">2025-08-21T08:57:00Z</dcterms:created>
  <dcterms:modified xsi:type="dcterms:W3CDTF">2025-08-21T08:57:00Z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2025-03-06T12:54:33Z</vt:lpwstr>
  </property>
  <property fmtid="{D5CDD505-2E9C-101B-9397-08002B2CF9AE}" pid="5" name="MSIP_Label_077090e1-ee9b-4efa-b8e1-2d7297e04a36_Method">
    <vt:lpwstr>Standard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3b72d4d1-de5c-4cc9-83a0-6b0544129be0</vt:lpwstr>
  </property>
  <property fmtid="{D5CDD505-2E9C-101B-9397-08002B2CF9AE}" pid="9" name="MSIP_Label_077090e1-ee9b-4efa-b8e1-2d7297e04a36_ContentBits">
    <vt:lpwstr>0</vt:lpwstr>
  </property>
  <property fmtid="{D5CDD505-2E9C-101B-9397-08002B2CF9AE}" pid="10" name="MSIP_Label_077090e1-ee9b-4efa-b8e1-2d7297e04a36_Tag">
    <vt:lpwstr>10, 3, 0, 1</vt:lpwstr>
  </property>
</Properties>
</file>