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3CDA" w14:textId="77777777" w:rsidR="00C22BE5" w:rsidRPr="009D6D63" w:rsidRDefault="00C22BE5" w:rsidP="00C22BE5">
      <w:pPr>
        <w:rPr>
          <w:sz w:val="22"/>
          <w:szCs w:val="22"/>
          <w:lang w:val="sr-Latn-ME"/>
        </w:rPr>
      </w:pPr>
    </w:p>
    <w:p w14:paraId="301D3CDB" w14:textId="77777777" w:rsidR="00C22BE5" w:rsidRPr="009D6D63" w:rsidRDefault="00C30F92" w:rsidP="00C30F92">
      <w:pPr>
        <w:jc w:val="center"/>
        <w:rPr>
          <w:sz w:val="22"/>
          <w:szCs w:val="22"/>
          <w:lang w:val="sr-Latn-ME"/>
        </w:rPr>
      </w:pPr>
      <w:r w:rsidRPr="009D6D6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D6D6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01D3CDC" w14:textId="77777777" w:rsidR="00C30F92" w:rsidRPr="009D6D63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01D3CDD" w14:textId="43B617BA" w:rsidR="00B71B51" w:rsidRPr="009D6D63" w:rsidRDefault="00FD0DE5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9D6D63">
        <w:rPr>
          <w:b/>
          <w:bCs/>
          <w:iCs/>
          <w:sz w:val="22"/>
          <w:szCs w:val="22"/>
          <w:lang w:val="sr-Latn-ME"/>
        </w:rPr>
        <w:t xml:space="preserve">Akynzeo, </w:t>
      </w:r>
      <w:r w:rsidR="00E14810" w:rsidRPr="009D6D63">
        <w:rPr>
          <w:b/>
          <w:bCs/>
          <w:iCs/>
          <w:sz w:val="22"/>
          <w:szCs w:val="22"/>
          <w:lang w:val="sr-Latn-ME"/>
        </w:rPr>
        <w:t xml:space="preserve">0,5 mg + </w:t>
      </w:r>
      <w:r w:rsidRPr="009D6D63">
        <w:rPr>
          <w:b/>
          <w:bCs/>
          <w:iCs/>
          <w:sz w:val="22"/>
          <w:szCs w:val="22"/>
          <w:lang w:val="sr-Latn-ME"/>
        </w:rPr>
        <w:t>300 mg, kapsula, tvrda</w:t>
      </w:r>
    </w:p>
    <w:p w14:paraId="301D3CDE" w14:textId="15BCAA44" w:rsidR="00B71B51" w:rsidRPr="009D6D63" w:rsidRDefault="009766EC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9D6D63">
        <w:rPr>
          <w:b/>
          <w:bCs/>
          <w:iCs/>
          <w:sz w:val="22"/>
          <w:szCs w:val="22"/>
          <w:lang w:val="sr-Latn-ME"/>
        </w:rPr>
        <w:t>palonosetron</w:t>
      </w:r>
      <w:r w:rsidR="00E14810" w:rsidRPr="009D6D63">
        <w:rPr>
          <w:b/>
          <w:bCs/>
          <w:iCs/>
          <w:sz w:val="22"/>
          <w:szCs w:val="22"/>
          <w:lang w:val="sr-Latn-ME"/>
        </w:rPr>
        <w:t>, netupitant</w:t>
      </w:r>
    </w:p>
    <w:p w14:paraId="301D3CDF" w14:textId="77777777" w:rsidR="00C22BE5" w:rsidRPr="009D6D6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1D3CE3" w14:textId="77777777" w:rsidR="00C22BE5" w:rsidRPr="009D6D6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1D3CE4" w14:textId="77777777" w:rsidR="00C22BE5" w:rsidRPr="009D6D6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1D3CE5" w14:textId="77777777" w:rsidR="001B6B05" w:rsidRPr="009D6D63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01D3CE8" w14:textId="77777777" w:rsidR="006A2B96" w:rsidRPr="009D6D63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D6D63">
        <w:rPr>
          <w:b/>
          <w:bCs/>
          <w:sz w:val="22"/>
          <w:szCs w:val="22"/>
          <w:lang w:val="sr-Latn-ME"/>
        </w:rPr>
        <w:t>,</w:t>
      </w:r>
      <w:r w:rsidR="006A2B96" w:rsidRPr="009D6D63">
        <w:rPr>
          <w:sz w:val="22"/>
          <w:szCs w:val="22"/>
          <w:lang w:val="sr-Latn-ME"/>
        </w:rPr>
        <w:t xml:space="preserve"> </w:t>
      </w:r>
      <w:r w:rsidR="006A2B96" w:rsidRPr="009D6D63">
        <w:rPr>
          <w:b/>
          <w:bCs/>
          <w:sz w:val="22"/>
          <w:szCs w:val="22"/>
          <w:lang w:val="sr-Latn-ME"/>
        </w:rPr>
        <w:t xml:space="preserve">jer sadrži </w:t>
      </w:r>
    </w:p>
    <w:p w14:paraId="301D3CE9" w14:textId="77777777" w:rsidR="00A32113" w:rsidRPr="009D6D63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>informacije koje su važne za Vas</w:t>
      </w:r>
    </w:p>
    <w:p w14:paraId="301D3CEA" w14:textId="77777777" w:rsidR="00A32113" w:rsidRPr="009D6D6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Uputstvo sačuvajte. Može biti potrebno da ga ponovo pročitate.</w:t>
      </w:r>
    </w:p>
    <w:p w14:paraId="301D3CEB" w14:textId="77777777" w:rsidR="00A32113" w:rsidRPr="009D6D6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Ako imate dodatnih pitanja, obratite se svom ljekaru ili farmaceutu</w:t>
      </w:r>
      <w:r w:rsidR="00070BAB" w:rsidRPr="009D6D63">
        <w:rPr>
          <w:sz w:val="22"/>
          <w:szCs w:val="22"/>
          <w:lang w:val="sr-Latn-ME"/>
        </w:rPr>
        <w:t xml:space="preserve"> </w:t>
      </w:r>
      <w:r w:rsidR="00070BAB" w:rsidRPr="009D6D63">
        <w:rPr>
          <w:noProof/>
          <w:sz w:val="22"/>
          <w:szCs w:val="22"/>
          <w:lang w:val="sr-Latn-ME"/>
        </w:rPr>
        <w:t>ili medicinskoj sestri</w:t>
      </w:r>
      <w:r w:rsidRPr="009D6D63">
        <w:rPr>
          <w:sz w:val="22"/>
          <w:szCs w:val="22"/>
          <w:lang w:val="sr-Latn-ME"/>
        </w:rPr>
        <w:t>.</w:t>
      </w:r>
      <w:r w:rsidR="006240C9" w:rsidRPr="009D6D63">
        <w:rPr>
          <w:sz w:val="22"/>
          <w:szCs w:val="22"/>
          <w:lang w:val="sr-Latn-ME"/>
        </w:rPr>
        <w:t xml:space="preserve"> </w:t>
      </w:r>
    </w:p>
    <w:p w14:paraId="301D3CEC" w14:textId="77777777" w:rsidR="00A32113" w:rsidRPr="009D6D6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Ovaj lijek propisan je Vama i ne sm</w:t>
      </w:r>
      <w:r w:rsidR="00A06E5C" w:rsidRPr="009D6D63">
        <w:rPr>
          <w:sz w:val="22"/>
          <w:szCs w:val="22"/>
          <w:lang w:val="sr-Latn-ME"/>
        </w:rPr>
        <w:t>ij</w:t>
      </w:r>
      <w:r w:rsidRPr="009D6D6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01D3CED" w14:textId="77777777" w:rsidR="00C269D7" w:rsidRPr="009D6D63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9D6D63">
        <w:rPr>
          <w:spacing w:val="-5"/>
          <w:sz w:val="22"/>
          <w:szCs w:val="22"/>
          <w:lang w:val="sr-Latn-ME"/>
        </w:rPr>
        <w:t xml:space="preserve">Ako </w:t>
      </w:r>
      <w:r w:rsidR="00CE3E04" w:rsidRPr="009D6D63">
        <w:rPr>
          <w:spacing w:val="-5"/>
          <w:sz w:val="22"/>
          <w:szCs w:val="22"/>
          <w:lang w:val="sr-Latn-ME"/>
        </w:rPr>
        <w:t>Vam</w:t>
      </w:r>
      <w:r w:rsidRPr="009D6D6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D6D63">
        <w:rPr>
          <w:spacing w:val="-5"/>
          <w:sz w:val="22"/>
          <w:szCs w:val="22"/>
          <w:lang w:val="sr-Latn-ME"/>
        </w:rPr>
        <w:t xml:space="preserve">ejstvo recite to svom ljekaru, </w:t>
      </w:r>
      <w:r w:rsidRPr="009D6D6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D6D63">
        <w:rPr>
          <w:spacing w:val="-4"/>
          <w:sz w:val="22"/>
          <w:szCs w:val="22"/>
          <w:lang w:val="sr-Latn-ME"/>
        </w:rPr>
        <w:t xml:space="preserve">. </w:t>
      </w:r>
      <w:r w:rsidR="0085398E" w:rsidRPr="009D6D63">
        <w:rPr>
          <w:spacing w:val="-4"/>
          <w:sz w:val="22"/>
          <w:szCs w:val="22"/>
          <w:lang w:val="sr-Latn-ME"/>
        </w:rPr>
        <w:t xml:space="preserve">Pogledajte dio 4. </w:t>
      </w:r>
    </w:p>
    <w:p w14:paraId="301D3CEE" w14:textId="77777777" w:rsidR="00C269D7" w:rsidRPr="009D6D6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01D3CEF" w14:textId="77777777" w:rsidR="003324F7" w:rsidRPr="009D6D63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301D3CFA" w14:textId="77777777" w:rsidR="00C269D7" w:rsidRPr="009D6D6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01D3CFB" w14:textId="77777777" w:rsidR="00A92C66" w:rsidRPr="009D6D63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01D3CFC" w14:textId="77777777" w:rsidR="00A32113" w:rsidRPr="009D6D6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>U ovom uputstvu pročitaćete:</w:t>
      </w:r>
    </w:p>
    <w:p w14:paraId="301D3CFD" w14:textId="54BE29CE" w:rsidR="00A32113" w:rsidRPr="009D6D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Šta je lijek </w:t>
      </w:r>
      <w:r w:rsidR="009766EC" w:rsidRPr="009D6D63">
        <w:rPr>
          <w:sz w:val="22"/>
          <w:szCs w:val="22"/>
          <w:lang w:val="sr-Latn-ME"/>
        </w:rPr>
        <w:t>Akynzeo</w:t>
      </w:r>
      <w:r w:rsidRPr="009D6D63">
        <w:rPr>
          <w:sz w:val="22"/>
          <w:szCs w:val="22"/>
          <w:lang w:val="sr-Latn-ME"/>
        </w:rPr>
        <w:t xml:space="preserve"> i čemu je namijenjen</w:t>
      </w:r>
    </w:p>
    <w:p w14:paraId="301D3CFE" w14:textId="411A7191" w:rsidR="00A32113" w:rsidRPr="009D6D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Šta treba da znate prije nego što uzmete lijek </w:t>
      </w:r>
      <w:r w:rsidR="009766EC" w:rsidRPr="009D6D63">
        <w:rPr>
          <w:sz w:val="22"/>
          <w:szCs w:val="22"/>
          <w:lang w:val="sr-Latn-ME"/>
        </w:rPr>
        <w:t>Akynzeo</w:t>
      </w:r>
    </w:p>
    <w:p w14:paraId="301D3CFF" w14:textId="096B070E" w:rsidR="00A32113" w:rsidRPr="009D6D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Kako se upotrebljava lijek </w:t>
      </w:r>
      <w:r w:rsidR="009766EC" w:rsidRPr="009D6D63">
        <w:rPr>
          <w:sz w:val="22"/>
          <w:szCs w:val="22"/>
          <w:lang w:val="sr-Latn-ME"/>
        </w:rPr>
        <w:t>Akynzeo</w:t>
      </w:r>
    </w:p>
    <w:p w14:paraId="301D3D00" w14:textId="77777777" w:rsidR="00A32113" w:rsidRPr="009D6D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Moguća neželjena dejstva </w:t>
      </w:r>
    </w:p>
    <w:p w14:paraId="301D3D01" w14:textId="41DEB96D" w:rsidR="00A32113" w:rsidRPr="009D6D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Kako čuvati lijek </w:t>
      </w:r>
      <w:r w:rsidR="009766EC" w:rsidRPr="009D6D63">
        <w:rPr>
          <w:sz w:val="22"/>
          <w:szCs w:val="22"/>
          <w:lang w:val="sr-Latn-ME"/>
        </w:rPr>
        <w:t>Akynzeo</w:t>
      </w:r>
    </w:p>
    <w:p w14:paraId="301D3D02" w14:textId="77777777" w:rsidR="00A32113" w:rsidRPr="009D6D63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Sadržaj pakovanja i d</w:t>
      </w:r>
      <w:r w:rsidR="00A32113" w:rsidRPr="009D6D63">
        <w:rPr>
          <w:sz w:val="22"/>
          <w:szCs w:val="22"/>
          <w:lang w:val="sr-Latn-ME"/>
        </w:rPr>
        <w:t>odatne informacije</w:t>
      </w:r>
      <w:r w:rsidR="00A02C42" w:rsidRPr="009D6D63">
        <w:rPr>
          <w:sz w:val="22"/>
          <w:szCs w:val="22"/>
          <w:lang w:val="sr-Latn-ME"/>
        </w:rPr>
        <w:t xml:space="preserve"> </w:t>
      </w:r>
    </w:p>
    <w:p w14:paraId="301D3D03" w14:textId="77777777" w:rsidR="00A32113" w:rsidRPr="009D6D63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01D3D04" w14:textId="77777777" w:rsidR="00C22BE5" w:rsidRPr="009D6D6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1D3D07" w14:textId="223441A3" w:rsidR="00A32113" w:rsidRPr="009D6D63" w:rsidRDefault="00CF1B2D" w:rsidP="005F3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br w:type="page"/>
      </w:r>
      <w:r w:rsidR="00A32113" w:rsidRPr="009D6D63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9D6D63">
        <w:rPr>
          <w:b/>
          <w:bCs/>
          <w:sz w:val="22"/>
          <w:szCs w:val="22"/>
          <w:lang w:val="sr-Latn-ME"/>
        </w:rPr>
        <w:tab/>
      </w:r>
      <w:r w:rsidR="00A32113" w:rsidRPr="009D6D63">
        <w:rPr>
          <w:b/>
          <w:bCs/>
          <w:sz w:val="22"/>
          <w:szCs w:val="22"/>
          <w:lang w:val="sr-Latn-ME"/>
        </w:rPr>
        <w:t xml:space="preserve">ŠTA JE LIJEK </w:t>
      </w:r>
      <w:r w:rsidR="009766EC" w:rsidRPr="009D6D63">
        <w:rPr>
          <w:b/>
          <w:bCs/>
          <w:sz w:val="22"/>
          <w:szCs w:val="22"/>
          <w:lang w:val="sr-Latn-ME"/>
        </w:rPr>
        <w:t>AKYNZEO</w:t>
      </w:r>
      <w:r w:rsidR="00A32113" w:rsidRPr="009D6D63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01D3D08" w14:textId="77777777" w:rsidR="00445D8F" w:rsidRPr="009D6D63" w:rsidRDefault="00445D8F" w:rsidP="005F3964">
      <w:pPr>
        <w:jc w:val="both"/>
        <w:rPr>
          <w:sz w:val="22"/>
          <w:szCs w:val="22"/>
          <w:lang w:val="sr-Latn-ME"/>
        </w:rPr>
      </w:pPr>
    </w:p>
    <w:p w14:paraId="1EB00B3F" w14:textId="77777777" w:rsidR="00F05352" w:rsidRPr="009D6D63" w:rsidRDefault="00F05352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Šta je lijek Akynzeo</w:t>
      </w:r>
    </w:p>
    <w:p w14:paraId="62AC1F8A" w14:textId="77777777" w:rsidR="00F05352" w:rsidRPr="009D6D63" w:rsidRDefault="00F05352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14:paraId="0042DF0F" w14:textId="7AA7AB94" w:rsidR="00F05352" w:rsidRPr="009D6D63" w:rsidRDefault="00F0535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Lijek Akynzeo sadrži </w:t>
      </w:r>
      <w:r w:rsidR="005D793A" w:rsidRPr="009D6D63">
        <w:rPr>
          <w:sz w:val="22"/>
          <w:szCs w:val="22"/>
          <w:lang w:val="sr-Latn-ME"/>
        </w:rPr>
        <w:t xml:space="preserve">dvije </w:t>
      </w:r>
      <w:r w:rsidRPr="009D6D63">
        <w:rPr>
          <w:sz w:val="22"/>
          <w:szCs w:val="22"/>
          <w:lang w:val="sr-Latn-ME"/>
        </w:rPr>
        <w:t>aktivne supstance pod nazivom:</w:t>
      </w:r>
    </w:p>
    <w:p w14:paraId="5A897B9E" w14:textId="77777777" w:rsidR="007D6F17" w:rsidRPr="009D6D63" w:rsidRDefault="00F0535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palonosetron</w:t>
      </w:r>
      <w:r w:rsidR="007D6F17" w:rsidRPr="009D6D63">
        <w:rPr>
          <w:sz w:val="22"/>
          <w:szCs w:val="22"/>
          <w:lang w:val="sr-Latn-ME"/>
        </w:rPr>
        <w:t xml:space="preserve"> </w:t>
      </w:r>
    </w:p>
    <w:p w14:paraId="189D9A14" w14:textId="78D1567E" w:rsidR="00F05352" w:rsidRPr="009D6D63" w:rsidRDefault="007D6F17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netupitant</w:t>
      </w:r>
      <w:r w:rsidR="00F05352" w:rsidRPr="009D6D63">
        <w:rPr>
          <w:sz w:val="22"/>
          <w:szCs w:val="22"/>
          <w:lang w:val="sr-Latn-ME"/>
        </w:rPr>
        <w:t>.</w:t>
      </w:r>
    </w:p>
    <w:p w14:paraId="712CBF30" w14:textId="77777777" w:rsidR="00F05352" w:rsidRPr="009D6D63" w:rsidRDefault="00F05352">
      <w:pPr>
        <w:jc w:val="both"/>
        <w:rPr>
          <w:sz w:val="22"/>
          <w:szCs w:val="22"/>
          <w:lang w:val="sr-Latn-ME"/>
        </w:rPr>
      </w:pPr>
    </w:p>
    <w:p w14:paraId="5CAF910B" w14:textId="77777777" w:rsidR="00F05352" w:rsidRPr="009D6D63" w:rsidRDefault="00F05352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Čemu je namijenjen lijek Akynzeo</w:t>
      </w:r>
    </w:p>
    <w:p w14:paraId="565C2F88" w14:textId="77777777" w:rsidR="00F05352" w:rsidRPr="009D6D63" w:rsidRDefault="00F05352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14:paraId="29985AC3" w14:textId="11F00A8D" w:rsidR="00F05352" w:rsidRPr="009D6D63" w:rsidRDefault="00F0535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Lijek Akynzeo se primjenjuje kako bi se kod odraslih osoba koje su oboljele od raka spriječila mučnina ili povraćanje za vrijeme liječenja raka koje se naziva „hem</w:t>
      </w:r>
      <w:r w:rsidR="007D6F17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>oterapija“.</w:t>
      </w:r>
    </w:p>
    <w:p w14:paraId="301D3D09" w14:textId="3BFD4CB1" w:rsidR="00445D8F" w:rsidRPr="009D6D63" w:rsidRDefault="00445D8F" w:rsidP="005F3964">
      <w:pPr>
        <w:jc w:val="both"/>
        <w:rPr>
          <w:sz w:val="22"/>
          <w:szCs w:val="22"/>
          <w:lang w:val="sr-Latn-ME"/>
        </w:rPr>
      </w:pPr>
    </w:p>
    <w:p w14:paraId="4950900A" w14:textId="77777777" w:rsidR="00F05352" w:rsidRPr="009D6D63" w:rsidRDefault="00F05352">
      <w:pPr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Kako lijek Akynzeo djeluje</w:t>
      </w:r>
    </w:p>
    <w:p w14:paraId="32B29DA2" w14:textId="77777777" w:rsidR="00F05352" w:rsidRPr="009D6D63" w:rsidRDefault="00F05352">
      <w:pPr>
        <w:jc w:val="both"/>
        <w:rPr>
          <w:b/>
          <w:sz w:val="22"/>
          <w:szCs w:val="22"/>
          <w:lang w:val="sr-Latn-ME"/>
        </w:rPr>
      </w:pPr>
    </w:p>
    <w:p w14:paraId="09562D11" w14:textId="50E5011B" w:rsidR="00F05352" w:rsidRPr="009D6D63" w:rsidRDefault="00F05352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Hem</w:t>
      </w:r>
      <w:r w:rsidR="007D6F17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 xml:space="preserve">oterapijski ljekovi mogu u tijelu izazvati oslobađanje supstanci pod nazivom serotonin i supstanca P. Time se stimuliše centar za povraćanje u mozgu i izaziva mučnina ili povraćanje. </w:t>
      </w:r>
      <w:r w:rsidR="007D6F17" w:rsidRPr="009D6D63">
        <w:rPr>
          <w:sz w:val="22"/>
          <w:szCs w:val="22"/>
          <w:lang w:val="sr-Latn-ME"/>
        </w:rPr>
        <w:t>Aktivne supstance</w:t>
      </w:r>
      <w:r w:rsidRPr="009D6D63">
        <w:rPr>
          <w:sz w:val="22"/>
          <w:szCs w:val="22"/>
          <w:lang w:val="sr-Latn-ME"/>
        </w:rPr>
        <w:t xml:space="preserve"> sadržan</w:t>
      </w:r>
      <w:r w:rsidR="007D6F17" w:rsidRPr="009D6D63">
        <w:rPr>
          <w:sz w:val="22"/>
          <w:szCs w:val="22"/>
          <w:lang w:val="sr-Latn-ME"/>
        </w:rPr>
        <w:t>e</w:t>
      </w:r>
      <w:r w:rsidRPr="009D6D63">
        <w:rPr>
          <w:sz w:val="22"/>
          <w:szCs w:val="22"/>
          <w:lang w:val="sr-Latn-ME"/>
        </w:rPr>
        <w:t xml:space="preserve"> u kapsuli lijeka Akynzeo vezuju se za receptore u nervnom sistemu </w:t>
      </w:r>
      <w:r w:rsidR="007D6F17" w:rsidRPr="009D6D63">
        <w:rPr>
          <w:sz w:val="22"/>
          <w:szCs w:val="22"/>
          <w:lang w:val="sr-Latn-ME"/>
        </w:rPr>
        <w:t>preko</w:t>
      </w:r>
      <w:r w:rsidRPr="009D6D63">
        <w:rPr>
          <w:sz w:val="22"/>
          <w:szCs w:val="22"/>
          <w:lang w:val="sr-Latn-ME"/>
        </w:rPr>
        <w:t xml:space="preserve"> koj</w:t>
      </w:r>
      <w:r w:rsidR="007D6F17" w:rsidRPr="009D6D63">
        <w:rPr>
          <w:sz w:val="22"/>
          <w:szCs w:val="22"/>
          <w:lang w:val="sr-Latn-ME"/>
        </w:rPr>
        <w:t>ih</w:t>
      </w:r>
      <w:r w:rsidRPr="009D6D63">
        <w:rPr>
          <w:sz w:val="22"/>
          <w:szCs w:val="22"/>
          <w:lang w:val="sr-Latn-ME"/>
        </w:rPr>
        <w:t xml:space="preserve"> djeluju serotonin i supstanca P: </w:t>
      </w:r>
      <w:r w:rsidR="00B779D1" w:rsidRPr="009D6D63">
        <w:rPr>
          <w:sz w:val="22"/>
          <w:szCs w:val="22"/>
          <w:lang w:val="sr-Latn-ME"/>
        </w:rPr>
        <w:t>palonosetron (antagonist receptora 5-HT</w:t>
      </w:r>
      <w:r w:rsidR="00B779D1" w:rsidRPr="009D6D63">
        <w:rPr>
          <w:sz w:val="22"/>
          <w:szCs w:val="22"/>
          <w:vertAlign w:val="subscript"/>
          <w:lang w:val="sr-Latn-ME"/>
        </w:rPr>
        <w:t>3</w:t>
      </w:r>
      <w:r w:rsidR="00B779D1" w:rsidRPr="009D6D63">
        <w:rPr>
          <w:sz w:val="22"/>
          <w:szCs w:val="22"/>
          <w:lang w:val="sr-Latn-ME"/>
        </w:rPr>
        <w:t xml:space="preserve">) blokira određene receptore za serotonin, a </w:t>
      </w:r>
      <w:r w:rsidRPr="009D6D63">
        <w:rPr>
          <w:sz w:val="22"/>
          <w:szCs w:val="22"/>
          <w:lang w:val="sr-Latn-ME"/>
        </w:rPr>
        <w:t>netupitant (antagonist receptora NK</w:t>
      </w:r>
      <w:r w:rsidRPr="009D6D63">
        <w:rPr>
          <w:sz w:val="22"/>
          <w:szCs w:val="22"/>
          <w:vertAlign w:val="subscript"/>
          <w:lang w:val="sr-Latn-ME"/>
        </w:rPr>
        <w:t>1</w:t>
      </w:r>
      <w:r w:rsidRPr="009D6D63">
        <w:rPr>
          <w:sz w:val="22"/>
          <w:szCs w:val="22"/>
          <w:lang w:val="sr-Latn-ME"/>
        </w:rPr>
        <w:t>) blokira receptore za supstancu P. Takvim blokiranjem aktivnosti</w:t>
      </w:r>
      <w:r w:rsidR="00457F46" w:rsidRPr="009D6D63">
        <w:rPr>
          <w:sz w:val="22"/>
          <w:szCs w:val="22"/>
          <w:lang w:val="sr-Latn-ME"/>
        </w:rPr>
        <w:t xml:space="preserve"> serotonina i</w:t>
      </w:r>
      <w:r w:rsidRPr="009D6D63">
        <w:rPr>
          <w:sz w:val="22"/>
          <w:szCs w:val="22"/>
          <w:lang w:val="sr-Latn-ME"/>
        </w:rPr>
        <w:t xml:space="preserve"> supstance P, lijek pomaže u sprečavanju stimulisanja centra za povraćanje i rezultujuće mučnine.</w:t>
      </w:r>
    </w:p>
    <w:p w14:paraId="3E2838D0" w14:textId="7655B071" w:rsidR="00BA5BFF" w:rsidRDefault="00BA5BFF" w:rsidP="005F3964">
      <w:pPr>
        <w:jc w:val="both"/>
        <w:rPr>
          <w:sz w:val="22"/>
          <w:szCs w:val="22"/>
          <w:lang w:val="sr-Latn-ME"/>
        </w:rPr>
      </w:pPr>
    </w:p>
    <w:p w14:paraId="505EC780" w14:textId="77777777" w:rsidR="009D6D63" w:rsidRPr="009D6D63" w:rsidRDefault="009D6D63" w:rsidP="005F3964">
      <w:pPr>
        <w:jc w:val="both"/>
        <w:rPr>
          <w:sz w:val="22"/>
          <w:szCs w:val="22"/>
          <w:lang w:val="sr-Latn-ME"/>
        </w:rPr>
      </w:pPr>
    </w:p>
    <w:p w14:paraId="301D3D0A" w14:textId="3ABF2CD2" w:rsidR="00A32113" w:rsidRPr="009D6D63" w:rsidRDefault="00A32113" w:rsidP="005F396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 xml:space="preserve">2. </w:t>
      </w:r>
      <w:r w:rsidR="00FB6603" w:rsidRPr="009D6D63">
        <w:rPr>
          <w:b/>
          <w:bCs/>
          <w:sz w:val="22"/>
          <w:szCs w:val="22"/>
          <w:lang w:val="sr-Latn-ME"/>
        </w:rPr>
        <w:tab/>
      </w:r>
      <w:r w:rsidRPr="009D6D6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9766EC" w:rsidRPr="009D6D63">
        <w:rPr>
          <w:b/>
          <w:bCs/>
          <w:sz w:val="22"/>
          <w:szCs w:val="22"/>
          <w:lang w:val="sr-Latn-ME"/>
        </w:rPr>
        <w:t>AKYNZEO</w:t>
      </w:r>
    </w:p>
    <w:p w14:paraId="301D3D0B" w14:textId="77777777" w:rsidR="00445D8F" w:rsidRPr="009D6D63" w:rsidRDefault="00445D8F" w:rsidP="005F396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01D3D0C" w14:textId="096B54F6" w:rsidR="00A32113" w:rsidRPr="009D6D63" w:rsidRDefault="00A32113" w:rsidP="005F3964">
      <w:pPr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Lijek </w:t>
      </w:r>
      <w:r w:rsidR="009766EC" w:rsidRPr="009D6D63">
        <w:rPr>
          <w:b/>
          <w:sz w:val="22"/>
          <w:szCs w:val="22"/>
          <w:lang w:val="sr-Latn-ME"/>
        </w:rPr>
        <w:t>Akynzeo</w:t>
      </w:r>
      <w:r w:rsidRPr="009D6D63">
        <w:rPr>
          <w:b/>
          <w:sz w:val="22"/>
          <w:szCs w:val="22"/>
          <w:lang w:val="sr-Latn-ME"/>
        </w:rPr>
        <w:t xml:space="preserve"> ne smijete koristiti:</w:t>
      </w:r>
    </w:p>
    <w:p w14:paraId="301D3D0D" w14:textId="12BB6D2F" w:rsidR="00445D8F" w:rsidRPr="009D6D63" w:rsidRDefault="00445D8F" w:rsidP="005F3964">
      <w:pPr>
        <w:jc w:val="both"/>
        <w:rPr>
          <w:sz w:val="22"/>
          <w:szCs w:val="22"/>
          <w:lang w:val="sr-Latn-ME"/>
        </w:rPr>
      </w:pPr>
    </w:p>
    <w:p w14:paraId="3A65A770" w14:textId="3DFB042A" w:rsidR="00F05352" w:rsidRPr="009D6D63" w:rsidRDefault="00F05352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ako ste alergični </w:t>
      </w:r>
      <w:r w:rsidR="00457F46" w:rsidRPr="009D6D63">
        <w:rPr>
          <w:sz w:val="22"/>
          <w:szCs w:val="22"/>
          <w:lang w:val="sr-Latn-ME"/>
        </w:rPr>
        <w:t xml:space="preserve">(preosjetljivi) </w:t>
      </w:r>
      <w:r w:rsidRPr="009D6D63">
        <w:rPr>
          <w:sz w:val="22"/>
          <w:szCs w:val="22"/>
          <w:lang w:val="sr-Latn-ME"/>
        </w:rPr>
        <w:t xml:space="preserve">na </w:t>
      </w:r>
      <w:r w:rsidR="00457F46" w:rsidRPr="009D6D63">
        <w:rPr>
          <w:sz w:val="22"/>
          <w:szCs w:val="22"/>
          <w:lang w:val="sr-Latn-ME"/>
        </w:rPr>
        <w:t xml:space="preserve">palonosetron </w:t>
      </w:r>
      <w:r w:rsidR="006B381F" w:rsidRPr="009D6D63">
        <w:rPr>
          <w:sz w:val="22"/>
          <w:szCs w:val="22"/>
          <w:lang w:val="sr-Latn-ME"/>
        </w:rPr>
        <w:t xml:space="preserve">ili </w:t>
      </w:r>
      <w:r w:rsidRPr="009D6D63">
        <w:rPr>
          <w:sz w:val="22"/>
          <w:szCs w:val="22"/>
          <w:lang w:val="sr-Latn-ME"/>
        </w:rPr>
        <w:t xml:space="preserve">netupitant, ili na </w:t>
      </w:r>
      <w:r w:rsidR="006B381F" w:rsidRPr="009D6D63">
        <w:rPr>
          <w:sz w:val="22"/>
          <w:szCs w:val="22"/>
          <w:lang w:val="sr-Latn-ME"/>
        </w:rPr>
        <w:t>bilo koju od pomoćnih supstanci ovog lijeka</w:t>
      </w:r>
      <w:r w:rsidRPr="009D6D63">
        <w:rPr>
          <w:sz w:val="22"/>
          <w:szCs w:val="22"/>
          <w:lang w:val="sr-Latn-ME"/>
        </w:rPr>
        <w:t xml:space="preserve"> (naveden</w:t>
      </w:r>
      <w:r w:rsidR="006B381F" w:rsidRPr="009D6D63">
        <w:rPr>
          <w:sz w:val="22"/>
          <w:szCs w:val="22"/>
          <w:lang w:val="sr-Latn-ME"/>
        </w:rPr>
        <w:t>e</w:t>
      </w:r>
      <w:r w:rsidRPr="009D6D63">
        <w:rPr>
          <w:sz w:val="22"/>
          <w:szCs w:val="22"/>
          <w:lang w:val="sr-Latn-ME"/>
        </w:rPr>
        <w:t xml:space="preserve"> u </w:t>
      </w:r>
      <w:r w:rsidR="004A5476" w:rsidRPr="009D6D63">
        <w:rPr>
          <w:sz w:val="22"/>
          <w:szCs w:val="22"/>
          <w:lang w:val="sr-Latn-ME"/>
        </w:rPr>
        <w:t xml:space="preserve">dijelu </w:t>
      </w:r>
      <w:r w:rsidRPr="009D6D63">
        <w:rPr>
          <w:sz w:val="22"/>
          <w:szCs w:val="22"/>
          <w:lang w:val="sr-Latn-ME"/>
        </w:rPr>
        <w:t>6). Ako nijeste sigurni, obratite se ljekaru, farmaceutu ili medicinskoj sestri prije nego što počnete da uzimate ovaj lijek.</w:t>
      </w:r>
    </w:p>
    <w:p w14:paraId="68D550BF" w14:textId="77777777" w:rsidR="00F05352" w:rsidRPr="009D6D63" w:rsidRDefault="00F05352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ako ste trudni.</w:t>
      </w:r>
    </w:p>
    <w:p w14:paraId="3B586ACF" w14:textId="77777777" w:rsidR="00F05352" w:rsidRPr="009D6D63" w:rsidRDefault="00F05352" w:rsidP="005F3964">
      <w:pPr>
        <w:jc w:val="both"/>
        <w:rPr>
          <w:sz w:val="22"/>
          <w:szCs w:val="22"/>
          <w:lang w:val="sr-Latn-ME"/>
        </w:rPr>
      </w:pPr>
    </w:p>
    <w:p w14:paraId="301D3D0E" w14:textId="77777777" w:rsidR="00A02C42" w:rsidRPr="009D6D63" w:rsidRDefault="00F47B6C" w:rsidP="005F3964">
      <w:pPr>
        <w:jc w:val="both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>Upozorenja i mjere opreza:</w:t>
      </w:r>
    </w:p>
    <w:p w14:paraId="301D3D0F" w14:textId="66B698BC" w:rsidR="00445D8F" w:rsidRPr="009D6D63" w:rsidRDefault="00445D8F" w:rsidP="005F3964">
      <w:pPr>
        <w:jc w:val="both"/>
        <w:rPr>
          <w:bCs/>
          <w:sz w:val="22"/>
          <w:szCs w:val="22"/>
          <w:lang w:val="sr-Latn-ME"/>
        </w:rPr>
      </w:pPr>
    </w:p>
    <w:p w14:paraId="090F8D22" w14:textId="77777777" w:rsidR="009C4954" w:rsidRPr="009D6D63" w:rsidRDefault="009C495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 xml:space="preserve">Prije upotrebe lijeka </w:t>
      </w:r>
      <w:r w:rsidRPr="009D6D63">
        <w:rPr>
          <w:sz w:val="22"/>
          <w:szCs w:val="22"/>
          <w:lang w:val="sr-Latn-ME"/>
        </w:rPr>
        <w:t>Akynzeo</w:t>
      </w:r>
      <w:r w:rsidRPr="009D6D63">
        <w:rPr>
          <w:bCs/>
          <w:sz w:val="22"/>
          <w:szCs w:val="22"/>
          <w:lang w:val="sr-Latn-ME"/>
        </w:rPr>
        <w:t>, konsultujte se sa ljekarom, farmaceutom ili medicinskom sestrom:</w:t>
      </w:r>
    </w:p>
    <w:p w14:paraId="34A5FFE2" w14:textId="00FCCBE6" w:rsidR="009C4954" w:rsidRPr="009D6D63" w:rsidRDefault="009C4954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ako imate neko oboljenje jetre,</w:t>
      </w:r>
      <w:r w:rsidR="002457F4" w:rsidRPr="009D6D63">
        <w:rPr>
          <w:sz w:val="22"/>
          <w:szCs w:val="22"/>
          <w:lang w:val="sr-Latn-ME"/>
        </w:rPr>
        <w:t xml:space="preserve"> ili bubrega,</w:t>
      </w:r>
    </w:p>
    <w:p w14:paraId="5F565339" w14:textId="65381991" w:rsidR="009C4954" w:rsidRPr="009D6D63" w:rsidRDefault="009C4954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ako imate blokadu u crijevima ili ste imali </w:t>
      </w:r>
      <w:r w:rsidR="00185008" w:rsidRPr="009D6D63">
        <w:rPr>
          <w:sz w:val="22"/>
          <w:szCs w:val="22"/>
          <w:lang w:val="sr-Latn-ME"/>
        </w:rPr>
        <w:t>otežano pražnjenje crijeva (</w:t>
      </w:r>
      <w:r w:rsidR="00385223" w:rsidRPr="009D6D63">
        <w:rPr>
          <w:sz w:val="22"/>
          <w:szCs w:val="22"/>
          <w:lang w:val="sr-Latn-ME"/>
        </w:rPr>
        <w:t>zatvor</w:t>
      </w:r>
      <w:r w:rsidR="00185008" w:rsidRPr="009D6D63">
        <w:rPr>
          <w:sz w:val="22"/>
          <w:szCs w:val="22"/>
          <w:lang w:val="sr-Latn-ME"/>
        </w:rPr>
        <w:t>)</w:t>
      </w:r>
      <w:r w:rsidRPr="009D6D63">
        <w:rPr>
          <w:sz w:val="22"/>
          <w:szCs w:val="22"/>
          <w:lang w:val="sr-Latn-ME"/>
        </w:rPr>
        <w:t xml:space="preserve"> u prošlosti, </w:t>
      </w:r>
    </w:p>
    <w:p w14:paraId="0DC38E8C" w14:textId="77777777" w:rsidR="009C4954" w:rsidRPr="009D6D63" w:rsidRDefault="009C4954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ako ste Vi ili neko od Vaših bliskih rođaka imali probleme sa srcem pod nazivom „produženje QT intervala“, </w:t>
      </w:r>
    </w:p>
    <w:p w14:paraId="2240465C" w14:textId="77777777" w:rsidR="009C4954" w:rsidRPr="009D6D63" w:rsidRDefault="009C4954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ako imate neke druge probleme sa srcem, </w:t>
      </w:r>
    </w:p>
    <w:p w14:paraId="16D8056D" w14:textId="5477693E" w:rsidR="009C4954" w:rsidRPr="009D6D63" w:rsidRDefault="009C4954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ako Vam je rečeno da imate </w:t>
      </w:r>
      <w:r w:rsidR="00E14087" w:rsidRPr="009D6D63">
        <w:rPr>
          <w:sz w:val="22"/>
          <w:szCs w:val="22"/>
          <w:lang w:val="sr-Latn-ME"/>
        </w:rPr>
        <w:t xml:space="preserve">poremećaje koncentracije </w:t>
      </w:r>
      <w:r w:rsidRPr="009D6D63">
        <w:rPr>
          <w:sz w:val="22"/>
          <w:szCs w:val="22"/>
          <w:lang w:val="sr-Latn-ME"/>
        </w:rPr>
        <w:t>minerala u krvi, kao što su natrijum i magnezijum, koji ni</w:t>
      </w:r>
      <w:r w:rsidR="00E14087" w:rsidRPr="009D6D63">
        <w:rPr>
          <w:sz w:val="22"/>
          <w:szCs w:val="22"/>
          <w:lang w:val="sr-Latn-ME"/>
        </w:rPr>
        <w:t>su</w:t>
      </w:r>
      <w:r w:rsidRPr="009D6D63">
        <w:rPr>
          <w:sz w:val="22"/>
          <w:szCs w:val="22"/>
          <w:lang w:val="sr-Latn-ME"/>
        </w:rPr>
        <w:t xml:space="preserve"> korigovan</w:t>
      </w:r>
      <w:r w:rsidR="00E14087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>.</w:t>
      </w:r>
    </w:p>
    <w:p w14:paraId="7854DD71" w14:textId="77777777" w:rsidR="009C4954" w:rsidRPr="009D6D63" w:rsidRDefault="009C4954">
      <w:pPr>
        <w:jc w:val="both"/>
        <w:rPr>
          <w:sz w:val="22"/>
          <w:szCs w:val="22"/>
          <w:lang w:val="sr-Latn-ME"/>
        </w:rPr>
      </w:pPr>
    </w:p>
    <w:p w14:paraId="6AC036C1" w14:textId="77777777" w:rsidR="009C4954" w:rsidRPr="009D6D63" w:rsidRDefault="009C4954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Ukoliko se nešto od navedenog odnosi na Vas (ili nijeste sigurni), obratite se ljekaru, farmaceutu ili medicinskoj sestri prije primjene lijeka Akynzeo.</w:t>
      </w:r>
    </w:p>
    <w:p w14:paraId="060E50DF" w14:textId="77777777" w:rsidR="009C4954" w:rsidRPr="009D6D63" w:rsidRDefault="009C4954" w:rsidP="005F3964">
      <w:pPr>
        <w:jc w:val="both"/>
        <w:rPr>
          <w:bCs/>
          <w:sz w:val="22"/>
          <w:szCs w:val="22"/>
          <w:lang w:val="sr-Latn-ME"/>
        </w:rPr>
      </w:pPr>
    </w:p>
    <w:p w14:paraId="301D3D10" w14:textId="77777777" w:rsidR="00C77D13" w:rsidRPr="009D6D63" w:rsidRDefault="00C77D13" w:rsidP="005F3964">
      <w:pPr>
        <w:jc w:val="both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>Djeca i adolescenti</w:t>
      </w:r>
    </w:p>
    <w:p w14:paraId="301D3D11" w14:textId="7D7236D0" w:rsidR="00C77D13" w:rsidRPr="009D6D63" w:rsidRDefault="00C77D13" w:rsidP="005F3964">
      <w:pPr>
        <w:jc w:val="both"/>
        <w:rPr>
          <w:bCs/>
          <w:sz w:val="22"/>
          <w:szCs w:val="22"/>
          <w:lang w:val="sr-Latn-ME"/>
        </w:rPr>
      </w:pPr>
    </w:p>
    <w:p w14:paraId="6C998A54" w14:textId="77777777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Djeca i adolescenti mlađi od 18 godina ne smiju da uzimaju lijek Akynzeo.</w:t>
      </w:r>
    </w:p>
    <w:p w14:paraId="595C9F51" w14:textId="77777777" w:rsidR="009C4954" w:rsidRPr="009D6D63" w:rsidRDefault="009C4954">
      <w:pPr>
        <w:jc w:val="both"/>
        <w:rPr>
          <w:bCs/>
          <w:sz w:val="22"/>
          <w:szCs w:val="22"/>
          <w:lang w:val="sr-Latn-ME"/>
        </w:rPr>
      </w:pPr>
    </w:p>
    <w:p w14:paraId="301D3D12" w14:textId="77777777" w:rsidR="00A32113" w:rsidRPr="009D6D63" w:rsidRDefault="00A32113" w:rsidP="005F3964">
      <w:pPr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Primjena drugih </w:t>
      </w:r>
      <w:r w:rsidR="001B03B0" w:rsidRPr="009D6D63">
        <w:rPr>
          <w:b/>
          <w:sz w:val="22"/>
          <w:szCs w:val="22"/>
          <w:lang w:val="sr-Latn-ME"/>
        </w:rPr>
        <w:t>l</w:t>
      </w:r>
      <w:r w:rsidRPr="009D6D63">
        <w:rPr>
          <w:b/>
          <w:sz w:val="22"/>
          <w:szCs w:val="22"/>
          <w:lang w:val="sr-Latn-ME"/>
        </w:rPr>
        <w:t>jekova</w:t>
      </w:r>
    </w:p>
    <w:p w14:paraId="301D3D13" w14:textId="157F7E11" w:rsidR="00445D8F" w:rsidRPr="009D6D63" w:rsidRDefault="00445D8F" w:rsidP="005F3964">
      <w:pPr>
        <w:jc w:val="both"/>
        <w:rPr>
          <w:sz w:val="22"/>
          <w:szCs w:val="22"/>
          <w:lang w:val="sr-Latn-ME"/>
        </w:rPr>
      </w:pPr>
    </w:p>
    <w:p w14:paraId="358E06EB" w14:textId="040D410D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Obavijestite svog ljekara, farmaceuta ili medicinsku sestru ukoliko uzimate ili ste donedavno uzimali ili biste mogli uzeti bilo koji drugi lijek.</w:t>
      </w:r>
    </w:p>
    <w:p w14:paraId="24AC3D1D" w14:textId="77777777" w:rsidR="009C4954" w:rsidRPr="009D6D63" w:rsidRDefault="009C4954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7EB14FE8" w14:textId="77777777" w:rsidR="009C4954" w:rsidRPr="009D6D63" w:rsidRDefault="009C4954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lastRenderedPageBreak/>
        <w:t>Posebno se obratite Vašem ljekaru, farmaceutu ili medicinskoj sestri ako koristite neki od sljedećih ljekova:</w:t>
      </w:r>
    </w:p>
    <w:p w14:paraId="73537755" w14:textId="77777777" w:rsidR="009C4954" w:rsidRPr="009D6D63" w:rsidRDefault="009C4954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ljekove protiv depresije ili anksioznosti, pod nazivom selektivni inhibitori ponovnog preuzimanja serotonina (SSRI) - kao što su fluoksetin, paroksetin, sertralin, fluvoksamin, citalopram ili escitalopram,</w:t>
      </w:r>
    </w:p>
    <w:p w14:paraId="6415E20D" w14:textId="77777777" w:rsidR="009C4954" w:rsidRPr="009D6D63" w:rsidRDefault="009C4954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ljekove protiv depresije ili anksioznosti, pod nazivom inhibitori ponovnog preuzimanja serotonina i noradrenalina (SNRI) - kao što su venlafaksin ili duloksetin.</w:t>
      </w:r>
    </w:p>
    <w:p w14:paraId="368DF566" w14:textId="77777777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F0C1A60" w14:textId="77777777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Ukoliko se nešto od navedenog odnosi na Vas (ili nijeste sigurni), obratite se ljekaru, farmaceutu ili medicinskoj sestri prije primjene lijeka Akynzeo.</w:t>
      </w:r>
    </w:p>
    <w:p w14:paraId="0E5CCA4A" w14:textId="77777777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8C944A3" w14:textId="40A51B44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Takođe, obavijestite ljekara, farmaceuta ili medicinsku sestru ako uzimate bilo koji od navedenih ljekova, jer će Vaš ljekar možda morati da promijeni dozu ovih drugih ljekova:</w:t>
      </w:r>
    </w:p>
    <w:p w14:paraId="1913C3AA" w14:textId="77777777" w:rsidR="00385223" w:rsidRPr="009D6D63" w:rsidRDefault="0038522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p w14:paraId="1848B64E" w14:textId="02B8FA0A" w:rsidR="00EC757E" w:rsidRPr="009D6D63" w:rsidRDefault="009C4954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ljekove koji mogu prouzrokovati nepravilne otkucaje srca, kao što su amjodaron, nikardipin, </w:t>
      </w:r>
      <w:r w:rsidR="00385223" w:rsidRPr="009D6D63">
        <w:rPr>
          <w:sz w:val="22"/>
          <w:szCs w:val="22"/>
          <w:lang w:val="sr-Latn-ME"/>
        </w:rPr>
        <w:t>h</w:t>
      </w:r>
      <w:r w:rsidRPr="009D6D63">
        <w:rPr>
          <w:sz w:val="22"/>
          <w:szCs w:val="22"/>
          <w:lang w:val="sr-Latn-ME"/>
        </w:rPr>
        <w:t>inidin, moksifloksacin, haloperidol, hlorpromazin, kvetiapin, tioridazin ili domperidon,</w:t>
      </w:r>
    </w:p>
    <w:p w14:paraId="3D317FEE" w14:textId="484225E7" w:rsidR="00385223" w:rsidRPr="009D6D63" w:rsidRDefault="00EC757E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ljekove sa uskim terapijskim opsegom koji se primarno metabolizuju sa C</w:t>
      </w:r>
      <w:r w:rsidR="00385223" w:rsidRPr="009D6D63">
        <w:rPr>
          <w:sz w:val="22"/>
          <w:szCs w:val="22"/>
          <w:lang w:val="sr-Latn-ME"/>
        </w:rPr>
        <w:t>Y</w:t>
      </w:r>
      <w:r w:rsidRPr="009D6D63">
        <w:rPr>
          <w:sz w:val="22"/>
          <w:szCs w:val="22"/>
          <w:lang w:val="sr-Latn-ME"/>
        </w:rPr>
        <w:t xml:space="preserve">P3A4, kao što su ciklosporin, takrolimus, sirolimus, everolimus, alfentanil, diergotamin, ergotamin, fentanil ili </w:t>
      </w:r>
    </w:p>
    <w:p w14:paraId="7562A8CD" w14:textId="31D58EE6" w:rsidR="00EC757E" w:rsidRPr="009D6D63" w:rsidRDefault="00385223" w:rsidP="005F3964">
      <w:pPr>
        <w:ind w:left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h</w:t>
      </w:r>
      <w:r w:rsidR="00EC757E" w:rsidRPr="009D6D63">
        <w:rPr>
          <w:sz w:val="22"/>
          <w:szCs w:val="22"/>
          <w:lang w:val="sr-Latn-ME"/>
        </w:rPr>
        <w:t>inidin,</w:t>
      </w:r>
    </w:p>
    <w:p w14:paraId="474A51AF" w14:textId="68040C3D" w:rsidR="009C4954" w:rsidRPr="009D6D63" w:rsidRDefault="009C4954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neke hem</w:t>
      </w:r>
      <w:r w:rsidR="00303C74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>oterapijske ljekove – kao što su docetaksel ili etopozid,</w:t>
      </w:r>
    </w:p>
    <w:p w14:paraId="092C7B2C" w14:textId="77777777" w:rsidR="009C4954" w:rsidRPr="009D6D63" w:rsidRDefault="009C4954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eritromicin – za liječenje bakterijskih infekcija,</w:t>
      </w:r>
    </w:p>
    <w:p w14:paraId="0A7DFD3C" w14:textId="77777777" w:rsidR="009C4954" w:rsidRPr="009D6D63" w:rsidRDefault="009C4954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midazolam – sedativ koji se koristi za liječenje anksioznosti,</w:t>
      </w:r>
    </w:p>
    <w:p w14:paraId="1E68ADC2" w14:textId="77777777" w:rsidR="009C4954" w:rsidRPr="009D6D63" w:rsidRDefault="009C4954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deksametazon – može da se koristi za liječenje mučnine i povraćanja,</w:t>
      </w:r>
    </w:p>
    <w:p w14:paraId="30DE9F7A" w14:textId="77777777" w:rsidR="009C4954" w:rsidRPr="009D6D63" w:rsidRDefault="009C4954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ketokonazol – za liječenje </w:t>
      </w:r>
      <w:r w:rsidRPr="009D6D63">
        <w:rPr>
          <w:i/>
          <w:iCs/>
          <w:sz w:val="22"/>
          <w:szCs w:val="22"/>
          <w:lang w:val="sr-Latn-ME"/>
        </w:rPr>
        <w:t>Cushing</w:t>
      </w:r>
      <w:r w:rsidRPr="009D6D63">
        <w:rPr>
          <w:sz w:val="22"/>
          <w:szCs w:val="22"/>
          <w:lang w:val="sr-Latn-ME"/>
        </w:rPr>
        <w:t>-ovog sindroma,</w:t>
      </w:r>
    </w:p>
    <w:p w14:paraId="6798E768" w14:textId="77777777" w:rsidR="009C4954" w:rsidRPr="009D6D63" w:rsidRDefault="009C4954">
      <w:pPr>
        <w:numPr>
          <w:ilvl w:val="0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rifampicin – za liječenje tuberkuloze (TB) i drugih infekcija. </w:t>
      </w:r>
    </w:p>
    <w:p w14:paraId="6FF263AF" w14:textId="77777777" w:rsidR="009C4954" w:rsidRPr="009D6D63" w:rsidRDefault="009C495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40E727C9" w14:textId="77777777" w:rsidR="009C4954" w:rsidRPr="009D6D63" w:rsidRDefault="009C495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9D6D63">
        <w:rPr>
          <w:color w:val="000000"/>
          <w:sz w:val="22"/>
          <w:szCs w:val="22"/>
          <w:lang w:val="sr-Latn-ME"/>
        </w:rPr>
        <w:t>Ukoliko se nešto od navedenog odnosi na Vas (ili nijeste sigurni), obratite se ljekaru, farmaceutu ili medicinskoj sestri prije primjene lijeka Akynzeo.</w:t>
      </w:r>
    </w:p>
    <w:p w14:paraId="301D3D15" w14:textId="77777777" w:rsidR="00445D8F" w:rsidRPr="009D6D63" w:rsidRDefault="00445D8F" w:rsidP="005F3964">
      <w:pPr>
        <w:jc w:val="both"/>
        <w:rPr>
          <w:bCs/>
          <w:sz w:val="22"/>
          <w:szCs w:val="22"/>
          <w:lang w:val="sr-Latn-ME"/>
        </w:rPr>
      </w:pPr>
    </w:p>
    <w:p w14:paraId="301D3D16" w14:textId="77777777" w:rsidR="00A92C66" w:rsidRPr="009D6D63" w:rsidRDefault="00F47B6C" w:rsidP="005F3964">
      <w:pPr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Plodnost, trudnoća i dojenje</w:t>
      </w:r>
    </w:p>
    <w:p w14:paraId="301D3D17" w14:textId="2071F6DA" w:rsidR="00A92C66" w:rsidRPr="009D6D63" w:rsidRDefault="00A92C66" w:rsidP="005F3964">
      <w:pPr>
        <w:jc w:val="both"/>
        <w:rPr>
          <w:b/>
          <w:sz w:val="22"/>
          <w:szCs w:val="22"/>
          <w:lang w:val="sr-Latn-ME"/>
        </w:rPr>
      </w:pPr>
    </w:p>
    <w:p w14:paraId="23A79A80" w14:textId="0B150D86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Ukoliko ste trudni ili dojite, </w:t>
      </w:r>
      <w:r w:rsidR="00EC757E" w:rsidRPr="009D6D63">
        <w:rPr>
          <w:sz w:val="22"/>
          <w:szCs w:val="22"/>
          <w:lang w:val="sr-Latn-ME"/>
        </w:rPr>
        <w:t>mislite da ste trudni</w:t>
      </w:r>
      <w:r w:rsidRPr="009D6D63">
        <w:rPr>
          <w:sz w:val="22"/>
          <w:szCs w:val="22"/>
          <w:lang w:val="sr-Latn-ME"/>
        </w:rPr>
        <w:t xml:space="preserve"> ili planirate da zatrudnite, obratite se svom ljekaru za savjet prije nego što uzmete ovaj lijek. </w:t>
      </w:r>
    </w:p>
    <w:p w14:paraId="6FDEE8CE" w14:textId="77777777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5960B8A" w14:textId="77777777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Nemojte uzimati lijek Akynzeo ako ste trudni ili ste žena u reproduktivnom periodu koja ne koristi kontracepciju.</w:t>
      </w:r>
    </w:p>
    <w:p w14:paraId="78458BC4" w14:textId="77777777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 </w:t>
      </w:r>
    </w:p>
    <w:p w14:paraId="1F0FC7DB" w14:textId="77777777" w:rsidR="009C4954" w:rsidRPr="009D6D63" w:rsidRDefault="009C495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Nemojte dojiti ako uzimate lijek Akynzeo, zato što nije poznato da li lijek prelazi u majčino mlijeko.</w:t>
      </w:r>
    </w:p>
    <w:p w14:paraId="4F17D493" w14:textId="77777777" w:rsidR="009C4954" w:rsidRPr="009D6D63" w:rsidRDefault="009C4954" w:rsidP="005F3964">
      <w:pPr>
        <w:jc w:val="both"/>
        <w:rPr>
          <w:b/>
          <w:sz w:val="22"/>
          <w:szCs w:val="22"/>
          <w:lang w:val="sr-Latn-ME"/>
        </w:rPr>
      </w:pPr>
    </w:p>
    <w:p w14:paraId="301D3D18" w14:textId="3F55E077" w:rsidR="00A32113" w:rsidRPr="009D6D63" w:rsidRDefault="00A32113" w:rsidP="005F3964">
      <w:pPr>
        <w:jc w:val="both"/>
        <w:rPr>
          <w:b/>
          <w:bCs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Uticaj lijeka </w:t>
      </w:r>
      <w:r w:rsidR="009766EC" w:rsidRPr="009D6D63">
        <w:rPr>
          <w:b/>
          <w:sz w:val="22"/>
          <w:szCs w:val="22"/>
          <w:lang w:val="sr-Latn-ME"/>
        </w:rPr>
        <w:t>Akynzeo</w:t>
      </w:r>
      <w:r w:rsidRPr="009D6D63">
        <w:rPr>
          <w:b/>
          <w:sz w:val="22"/>
          <w:szCs w:val="22"/>
          <w:lang w:val="sr-Latn-ME"/>
        </w:rPr>
        <w:t xml:space="preserve"> na </w:t>
      </w:r>
      <w:r w:rsidR="00F47B6C" w:rsidRPr="009D6D63">
        <w:rPr>
          <w:b/>
          <w:sz w:val="22"/>
          <w:szCs w:val="22"/>
          <w:lang w:val="sr-Latn-ME"/>
        </w:rPr>
        <w:t xml:space="preserve">sposobnost upravljanja </w:t>
      </w:r>
      <w:r w:rsidRPr="009D6D63">
        <w:rPr>
          <w:b/>
          <w:sz w:val="22"/>
          <w:szCs w:val="22"/>
          <w:lang w:val="sr-Latn-ME"/>
        </w:rPr>
        <w:t>vozilima i rukovanje mašinama</w:t>
      </w:r>
      <w:r w:rsidRPr="009D6D63">
        <w:rPr>
          <w:b/>
          <w:bCs/>
          <w:sz w:val="22"/>
          <w:szCs w:val="22"/>
          <w:lang w:val="sr-Latn-ME"/>
        </w:rPr>
        <w:t xml:space="preserve"> </w:t>
      </w:r>
    </w:p>
    <w:p w14:paraId="301D3D19" w14:textId="2C25F123" w:rsidR="00445D8F" w:rsidRPr="009D6D63" w:rsidRDefault="00445D8F" w:rsidP="005F3964">
      <w:pPr>
        <w:jc w:val="both"/>
        <w:rPr>
          <w:bCs/>
          <w:sz w:val="22"/>
          <w:szCs w:val="22"/>
          <w:lang w:val="sr-Latn-ME"/>
        </w:rPr>
      </w:pPr>
    </w:p>
    <w:p w14:paraId="10366074" w14:textId="77777777" w:rsidR="00096BE0" w:rsidRPr="009D6D63" w:rsidRDefault="00096B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Možete osjećati vrtoglavicu ili zamor nakon što uzmete lijek Akynzeo. Ako se to dogodi, nemojte upravljati motornim vozilima ili rukovati mašinama.</w:t>
      </w:r>
    </w:p>
    <w:p w14:paraId="46A08CFA" w14:textId="77777777" w:rsidR="00096BE0" w:rsidRPr="009D6D63" w:rsidRDefault="00096BE0" w:rsidP="005F3964">
      <w:pPr>
        <w:jc w:val="both"/>
        <w:rPr>
          <w:bCs/>
          <w:sz w:val="22"/>
          <w:szCs w:val="22"/>
          <w:lang w:val="sr-Latn-ME"/>
        </w:rPr>
      </w:pPr>
    </w:p>
    <w:p w14:paraId="301D3D1A" w14:textId="56A6EFDF" w:rsidR="00A32113" w:rsidRPr="009D6D63" w:rsidRDefault="00A32113" w:rsidP="005F396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Važne informacije o nekim sastojcima lijeka </w:t>
      </w:r>
      <w:r w:rsidR="009766EC" w:rsidRPr="009D6D63">
        <w:rPr>
          <w:b/>
          <w:sz w:val="22"/>
          <w:szCs w:val="22"/>
          <w:lang w:val="sr-Latn-ME"/>
        </w:rPr>
        <w:t>Akynzeo</w:t>
      </w:r>
      <w:r w:rsidR="000B5EAD" w:rsidRPr="009D6D63">
        <w:rPr>
          <w:b/>
          <w:sz w:val="22"/>
          <w:szCs w:val="22"/>
          <w:lang w:val="sr-Latn-ME"/>
        </w:rPr>
        <w:t xml:space="preserve"> </w:t>
      </w:r>
    </w:p>
    <w:p w14:paraId="301D3D1B" w14:textId="77777777" w:rsidR="00445D8F" w:rsidRPr="009D6D63" w:rsidRDefault="00445D8F" w:rsidP="005F396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46E53E0" w14:textId="1C04CCD8" w:rsidR="004A5476" w:rsidRPr="009D6D63" w:rsidRDefault="00096BE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>Lijek Akynzeo sadrži saharozu, sorbitol</w:t>
      </w:r>
      <w:r w:rsidR="004A5476" w:rsidRPr="009D6D63">
        <w:rPr>
          <w:bCs/>
          <w:sz w:val="22"/>
          <w:szCs w:val="22"/>
          <w:lang w:val="sr-Latn-ME"/>
        </w:rPr>
        <w:t xml:space="preserve"> (E420), natrijum</w:t>
      </w:r>
      <w:r w:rsidRPr="009D6D63">
        <w:rPr>
          <w:bCs/>
          <w:sz w:val="22"/>
          <w:szCs w:val="22"/>
          <w:lang w:val="sr-Latn-ME"/>
        </w:rPr>
        <w:t xml:space="preserve"> i može sadržati soju u tragovima.</w:t>
      </w:r>
      <w:r w:rsidRPr="009D6D63">
        <w:rPr>
          <w:b/>
          <w:bCs/>
          <w:sz w:val="22"/>
          <w:szCs w:val="22"/>
          <w:lang w:val="sr-Latn-ME"/>
        </w:rPr>
        <w:t xml:space="preserve"> </w:t>
      </w:r>
    </w:p>
    <w:p w14:paraId="7F334E4F" w14:textId="77777777" w:rsidR="00385223" w:rsidRPr="009D6D63" w:rsidRDefault="0038522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p w14:paraId="7F5EA3D6" w14:textId="4025B120" w:rsidR="00096BE0" w:rsidRPr="009D6D63" w:rsidRDefault="00096B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Ako Vam je ljekar rekao da ne podnosite neke šećere, obratite se svom ljekaru prije nego što uzmete ovaj lijek.</w:t>
      </w:r>
    </w:p>
    <w:p w14:paraId="3FFC6BFD" w14:textId="77777777" w:rsidR="001645EE" w:rsidRPr="009D6D63" w:rsidRDefault="001645E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E6C620C" w14:textId="49CE5C44" w:rsidR="001645EE" w:rsidRPr="009D6D63" w:rsidRDefault="001645E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Ovaj lijek sadrži 7 mg sorbitola (E420) u jednoj  kapsuli</w:t>
      </w:r>
      <w:r w:rsidR="00E14087" w:rsidRPr="009D6D63">
        <w:rPr>
          <w:sz w:val="22"/>
          <w:szCs w:val="22"/>
          <w:lang w:val="sr-Latn-ME"/>
        </w:rPr>
        <w:t>, tvrdoj</w:t>
      </w:r>
      <w:r w:rsidRPr="009D6D63">
        <w:rPr>
          <w:sz w:val="22"/>
          <w:szCs w:val="22"/>
          <w:lang w:val="sr-Latn-ME"/>
        </w:rPr>
        <w:t>.</w:t>
      </w:r>
    </w:p>
    <w:p w14:paraId="3EFA1F75" w14:textId="77777777" w:rsidR="001645EE" w:rsidRPr="009D6D63" w:rsidRDefault="001645E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CC053A8" w14:textId="6DE38DBD" w:rsidR="00096BE0" w:rsidRPr="009D6D63" w:rsidRDefault="001645E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Ovaj lijek sadrži manje od 1 mmol (23 mg) natrijuma u svakoj kapsuli</w:t>
      </w:r>
      <w:r w:rsidR="00EF639F" w:rsidRPr="009D6D63">
        <w:rPr>
          <w:sz w:val="22"/>
          <w:szCs w:val="22"/>
          <w:lang w:val="sr-Latn-ME"/>
        </w:rPr>
        <w:t>,</w:t>
      </w:r>
      <w:r w:rsidRPr="009D6D63">
        <w:rPr>
          <w:sz w:val="22"/>
          <w:szCs w:val="22"/>
          <w:lang w:val="sr-Latn-ME"/>
        </w:rPr>
        <w:t xml:space="preserve"> </w:t>
      </w:r>
      <w:r w:rsidR="00E14087" w:rsidRPr="009D6D63">
        <w:rPr>
          <w:sz w:val="22"/>
          <w:szCs w:val="22"/>
          <w:lang w:val="sr-Latn-ME"/>
        </w:rPr>
        <w:t xml:space="preserve">tvrdoj, </w:t>
      </w:r>
      <w:r w:rsidRPr="009D6D63">
        <w:rPr>
          <w:sz w:val="22"/>
          <w:szCs w:val="22"/>
          <w:lang w:val="sr-Latn-ME"/>
        </w:rPr>
        <w:t>odnosno suštinski je „bez natrijuma“.</w:t>
      </w:r>
    </w:p>
    <w:p w14:paraId="29564B3E" w14:textId="6F43914A" w:rsidR="00096BE0" w:rsidRPr="009D6D63" w:rsidRDefault="00096B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lastRenderedPageBreak/>
        <w:t xml:space="preserve">Ovaj lijek može sadržati u tragovima lecitin koji se dobija iz soje. Ako ste alergični na kikiriki ili na soju, </w:t>
      </w:r>
      <w:r w:rsidR="004A5476" w:rsidRPr="009D6D63">
        <w:rPr>
          <w:sz w:val="22"/>
          <w:szCs w:val="22"/>
          <w:lang w:val="sr-Latn-ME"/>
        </w:rPr>
        <w:t>nemojte koristiti ovaj lijek</w:t>
      </w:r>
      <w:r w:rsidRPr="009D6D63">
        <w:rPr>
          <w:sz w:val="22"/>
          <w:szCs w:val="22"/>
          <w:lang w:val="sr-Latn-ME"/>
        </w:rPr>
        <w:t xml:space="preserve">. </w:t>
      </w:r>
      <w:r w:rsidR="00E14087" w:rsidRPr="009D6D63">
        <w:rPr>
          <w:sz w:val="22"/>
          <w:szCs w:val="22"/>
          <w:lang w:val="sr-Latn-ME"/>
        </w:rPr>
        <w:t>Ako uočite bilo kakve znakove alergijske reakcije, odmah se obratite ljekaru. Znakovi mogu uključivati koprivnjaču, osip na koži, svrab, otežano disanje ili gutanje, otečena usta, lice, usne, jezik ili grlo, a ponekad sniženje krvnog pritiska.</w:t>
      </w:r>
    </w:p>
    <w:p w14:paraId="0A6D9FD0" w14:textId="42F8D303" w:rsidR="00BA5BFF" w:rsidRDefault="00BA5BFF" w:rsidP="005F3964">
      <w:pPr>
        <w:jc w:val="both"/>
        <w:rPr>
          <w:sz w:val="22"/>
          <w:szCs w:val="22"/>
          <w:lang w:val="sr-Latn-ME"/>
        </w:rPr>
      </w:pPr>
    </w:p>
    <w:p w14:paraId="5EC3F773" w14:textId="77777777" w:rsidR="009D6D63" w:rsidRPr="009D6D63" w:rsidRDefault="009D6D63" w:rsidP="005F3964">
      <w:pPr>
        <w:jc w:val="both"/>
        <w:rPr>
          <w:sz w:val="22"/>
          <w:szCs w:val="22"/>
          <w:lang w:val="sr-Latn-ME"/>
        </w:rPr>
      </w:pPr>
    </w:p>
    <w:p w14:paraId="301D3D1D" w14:textId="0450BA07" w:rsidR="00A32113" w:rsidRPr="009D6D63" w:rsidRDefault="00A32113" w:rsidP="005F3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 xml:space="preserve">3. </w:t>
      </w:r>
      <w:r w:rsidR="00291DAD" w:rsidRPr="009D6D63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766EC" w:rsidRPr="009D6D63">
        <w:rPr>
          <w:b/>
          <w:bCs/>
          <w:sz w:val="22"/>
          <w:szCs w:val="22"/>
          <w:lang w:val="sr-Latn-ME"/>
        </w:rPr>
        <w:t>AKYNZEO</w:t>
      </w:r>
    </w:p>
    <w:p w14:paraId="301D3D1E" w14:textId="77777777" w:rsidR="00445D8F" w:rsidRPr="009D6D63" w:rsidRDefault="00445D8F" w:rsidP="005F3964">
      <w:pPr>
        <w:jc w:val="both"/>
        <w:rPr>
          <w:bCs/>
          <w:caps/>
          <w:sz w:val="22"/>
          <w:szCs w:val="22"/>
          <w:lang w:val="sr-Latn-ME"/>
        </w:rPr>
      </w:pPr>
    </w:p>
    <w:p w14:paraId="301D3D21" w14:textId="6CF4098E" w:rsidR="002B301E" w:rsidRPr="009D6D63" w:rsidRDefault="00C77D1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385223" w:rsidRPr="009D6D63">
        <w:rPr>
          <w:sz w:val="22"/>
          <w:szCs w:val="22"/>
          <w:lang w:val="sr-Latn-ME"/>
        </w:rPr>
        <w:t>je</w:t>
      </w:r>
      <w:r w:rsidRPr="009D6D63">
        <w:rPr>
          <w:sz w:val="22"/>
          <w:szCs w:val="22"/>
          <w:lang w:val="sr-Latn-ME"/>
        </w:rPr>
        <w:t xml:space="preserve">ste sigurni kako da koristite ovaj lijek. </w:t>
      </w:r>
    </w:p>
    <w:p w14:paraId="301D3D22" w14:textId="77777777" w:rsidR="00C77D13" w:rsidRPr="009D6D63" w:rsidRDefault="00C77D13" w:rsidP="005F3964">
      <w:pPr>
        <w:jc w:val="both"/>
        <w:rPr>
          <w:bCs/>
          <w:caps/>
          <w:sz w:val="22"/>
          <w:szCs w:val="22"/>
          <w:lang w:val="sr-Latn-ME"/>
        </w:rPr>
      </w:pPr>
    </w:p>
    <w:p w14:paraId="6153F4CE" w14:textId="77777777" w:rsidR="00096BE0" w:rsidRPr="009D6D63" w:rsidRDefault="00096BE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>Koliko lijeka uzeti</w:t>
      </w:r>
    </w:p>
    <w:p w14:paraId="6CE36238" w14:textId="77777777" w:rsidR="00096BE0" w:rsidRPr="009D6D63" w:rsidRDefault="00096BE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p w14:paraId="6A3BE0F2" w14:textId="41B48D98" w:rsidR="00096BE0" w:rsidRPr="009D6D63" w:rsidRDefault="00096BE0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 xml:space="preserve">Preporučena doza je jedna kapsula (jedna kapsula sadrži </w:t>
      </w:r>
      <w:r w:rsidR="00EF639F" w:rsidRPr="009D6D63">
        <w:rPr>
          <w:bCs/>
          <w:sz w:val="22"/>
          <w:szCs w:val="22"/>
          <w:lang w:val="sr-Latn-ME"/>
        </w:rPr>
        <w:t xml:space="preserve">0,5 mg palonosetrona i </w:t>
      </w:r>
      <w:r w:rsidRPr="009D6D63">
        <w:rPr>
          <w:bCs/>
          <w:sz w:val="22"/>
          <w:szCs w:val="22"/>
          <w:lang w:val="sr-Latn-ME"/>
        </w:rPr>
        <w:t>300 mg netupitanta</w:t>
      </w:r>
      <w:r w:rsidRPr="009D6D63">
        <w:rPr>
          <w:sz w:val="22"/>
          <w:szCs w:val="22"/>
          <w:lang w:val="sr-Latn-ME"/>
        </w:rPr>
        <w:t>).</w:t>
      </w:r>
    </w:p>
    <w:p w14:paraId="1631A59E" w14:textId="73445FAC" w:rsidR="00096BE0" w:rsidRPr="009D6D63" w:rsidRDefault="00096BE0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>Uzmite kapsulu oko 1</w:t>
      </w:r>
      <w:r w:rsidRPr="009D6D63">
        <w:rPr>
          <w:sz w:val="22"/>
          <w:szCs w:val="22"/>
          <w:lang w:val="sr-Latn-ME"/>
        </w:rPr>
        <w:t xml:space="preserve"> sat prije početka ciklusa hem</w:t>
      </w:r>
      <w:r w:rsidR="00EF639F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 xml:space="preserve">oterapije. </w:t>
      </w:r>
    </w:p>
    <w:p w14:paraId="09AB61FD" w14:textId="77777777" w:rsidR="00096BE0" w:rsidRPr="009D6D63" w:rsidRDefault="00096BE0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 xml:space="preserve">Lijek </w:t>
      </w:r>
      <w:r w:rsidRPr="009D6D63">
        <w:rPr>
          <w:sz w:val="22"/>
          <w:szCs w:val="22"/>
          <w:lang w:val="sr-Latn-ME"/>
        </w:rPr>
        <w:t>Akynzeo možete uzimati sa hranom ili bez nje.</w:t>
      </w:r>
    </w:p>
    <w:p w14:paraId="0EDAD43F" w14:textId="77777777" w:rsidR="00096BE0" w:rsidRPr="009D6D63" w:rsidRDefault="00096B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C0D243D" w14:textId="4D163DCE" w:rsidR="00096BE0" w:rsidRPr="009D6D63" w:rsidRDefault="00096B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Lijek Akynzeo se uzima prije hem</w:t>
      </w:r>
      <w:r w:rsidR="00EF639F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>oterapije kako bi se spriječio nastanak mučnine i povraćanja. Nemojte uzimati lijek Akynzeo u danima poslije hem</w:t>
      </w:r>
      <w:r w:rsidR="00EF639F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>oterapije – osim ako se ne planira da imate drugi ciklus hem</w:t>
      </w:r>
      <w:r w:rsidR="00EF09DB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>oterapije.</w:t>
      </w:r>
    </w:p>
    <w:p w14:paraId="301D3D24" w14:textId="77777777" w:rsidR="00D0580B" w:rsidRPr="009D6D63" w:rsidRDefault="00D0580B" w:rsidP="005F3964">
      <w:pPr>
        <w:jc w:val="both"/>
        <w:rPr>
          <w:sz w:val="22"/>
          <w:szCs w:val="22"/>
          <w:lang w:val="sr-Latn-ME"/>
        </w:rPr>
      </w:pPr>
    </w:p>
    <w:p w14:paraId="301D3D25" w14:textId="7B754399" w:rsidR="00A32113" w:rsidRPr="009D6D63" w:rsidRDefault="00A32113" w:rsidP="005F3964">
      <w:pPr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Ako ste uzeli više lijeka </w:t>
      </w:r>
      <w:r w:rsidR="009766EC" w:rsidRPr="009D6D63">
        <w:rPr>
          <w:b/>
          <w:sz w:val="22"/>
          <w:szCs w:val="22"/>
          <w:lang w:val="sr-Latn-ME"/>
        </w:rPr>
        <w:t>Akynzeo</w:t>
      </w:r>
      <w:r w:rsidRPr="009D6D63">
        <w:rPr>
          <w:b/>
          <w:sz w:val="22"/>
          <w:szCs w:val="22"/>
          <w:lang w:val="sr-Latn-ME"/>
        </w:rPr>
        <w:t xml:space="preserve"> nego što je trebalo</w:t>
      </w:r>
    </w:p>
    <w:p w14:paraId="301D3D26" w14:textId="753C5222" w:rsidR="00445D8F" w:rsidRPr="009D6D63" w:rsidRDefault="00445D8F" w:rsidP="005F3964">
      <w:pPr>
        <w:jc w:val="both"/>
        <w:rPr>
          <w:sz w:val="22"/>
          <w:szCs w:val="22"/>
          <w:lang w:val="sr-Latn-ME"/>
        </w:rPr>
      </w:pPr>
    </w:p>
    <w:p w14:paraId="224C295A" w14:textId="11268C77" w:rsidR="00096BE0" w:rsidRPr="009D6D63" w:rsidRDefault="00096B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Uobičajena doza je 1 kapsula. Ako mislite da ste možda uzeli više nego što je trebalo, odmah se obratite ljekaru.  </w:t>
      </w:r>
      <w:r w:rsidR="009453C5" w:rsidRPr="009D6D63">
        <w:rPr>
          <w:sz w:val="22"/>
          <w:szCs w:val="22"/>
          <w:lang w:val="sr-Latn-ME"/>
        </w:rPr>
        <w:t>Simptomi predoziranja mogu uključivati glavobolju, vrtoglavicu, otežano pražnjenje cr</w:t>
      </w:r>
      <w:r w:rsidR="00C81211" w:rsidRPr="009D6D63">
        <w:rPr>
          <w:sz w:val="22"/>
          <w:szCs w:val="22"/>
          <w:lang w:val="sr-Latn-ME"/>
        </w:rPr>
        <w:t>ij</w:t>
      </w:r>
      <w:r w:rsidR="009453C5" w:rsidRPr="009D6D63">
        <w:rPr>
          <w:sz w:val="22"/>
          <w:szCs w:val="22"/>
          <w:lang w:val="sr-Latn-ME"/>
        </w:rPr>
        <w:t>eva, anksioznost, os</w:t>
      </w:r>
      <w:r w:rsidR="00C81211" w:rsidRPr="009D6D63">
        <w:rPr>
          <w:sz w:val="22"/>
          <w:szCs w:val="22"/>
          <w:lang w:val="sr-Latn-ME"/>
        </w:rPr>
        <w:t>j</w:t>
      </w:r>
      <w:r w:rsidR="009453C5" w:rsidRPr="009D6D63">
        <w:rPr>
          <w:sz w:val="22"/>
          <w:szCs w:val="22"/>
          <w:lang w:val="sr-Latn-ME"/>
        </w:rPr>
        <w:t>ećaj lupanja srca, euforično raspoloženje i bol u nogama.</w:t>
      </w:r>
    </w:p>
    <w:p w14:paraId="2627D239" w14:textId="77777777" w:rsidR="00096BE0" w:rsidRPr="009D6D63" w:rsidRDefault="00096BE0" w:rsidP="005F3964">
      <w:pPr>
        <w:jc w:val="both"/>
        <w:rPr>
          <w:sz w:val="22"/>
          <w:szCs w:val="22"/>
          <w:lang w:val="sr-Latn-ME"/>
        </w:rPr>
      </w:pPr>
    </w:p>
    <w:p w14:paraId="301D3D27" w14:textId="06E61DD0" w:rsidR="00A32113" w:rsidRPr="009D6D63" w:rsidRDefault="00A32113" w:rsidP="005F3964">
      <w:pPr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Ako ste zaboravili da uzmete lijek </w:t>
      </w:r>
      <w:r w:rsidR="009766EC" w:rsidRPr="009D6D63">
        <w:rPr>
          <w:b/>
          <w:sz w:val="22"/>
          <w:szCs w:val="22"/>
          <w:lang w:val="sr-Latn-ME"/>
        </w:rPr>
        <w:t>Akynzeo</w:t>
      </w:r>
    </w:p>
    <w:p w14:paraId="301D3D28" w14:textId="51E70A2B" w:rsidR="00445D8F" w:rsidRPr="009D6D63" w:rsidRDefault="00445D8F" w:rsidP="005F3964">
      <w:pPr>
        <w:jc w:val="both"/>
        <w:rPr>
          <w:sz w:val="22"/>
          <w:szCs w:val="22"/>
          <w:lang w:val="sr-Latn-ME"/>
        </w:rPr>
      </w:pPr>
    </w:p>
    <w:p w14:paraId="6BD1038D" w14:textId="77777777" w:rsidR="00096BE0" w:rsidRPr="009D6D63" w:rsidRDefault="00096B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Ako mislite da ste zaboravili da uzmete svoju dozu lijeka, odmah se obratite ljekaru.  </w:t>
      </w:r>
    </w:p>
    <w:p w14:paraId="277E0238" w14:textId="77777777" w:rsidR="00096BE0" w:rsidRPr="009D6D63" w:rsidRDefault="00096BE0" w:rsidP="005F3964">
      <w:pPr>
        <w:jc w:val="both"/>
        <w:rPr>
          <w:sz w:val="22"/>
          <w:szCs w:val="22"/>
          <w:lang w:val="sr-Latn-ME"/>
        </w:rPr>
      </w:pPr>
    </w:p>
    <w:p w14:paraId="301D3D29" w14:textId="47915A79" w:rsidR="00A32113" w:rsidRPr="009D6D63" w:rsidRDefault="00A32113" w:rsidP="005F3964">
      <w:pPr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Ako prestanete da uzimate lijek </w:t>
      </w:r>
      <w:r w:rsidR="009766EC" w:rsidRPr="009D6D63">
        <w:rPr>
          <w:b/>
          <w:sz w:val="22"/>
          <w:szCs w:val="22"/>
          <w:lang w:val="sr-Latn-ME"/>
        </w:rPr>
        <w:t>Akynzeo</w:t>
      </w:r>
    </w:p>
    <w:p w14:paraId="301D3D2A" w14:textId="10AF5F1B" w:rsidR="00445D8F" w:rsidRPr="009D6D63" w:rsidRDefault="00445D8F" w:rsidP="005F3964">
      <w:pPr>
        <w:jc w:val="both"/>
        <w:rPr>
          <w:sz w:val="22"/>
          <w:szCs w:val="22"/>
          <w:lang w:val="sr-Latn-ME"/>
        </w:rPr>
      </w:pPr>
    </w:p>
    <w:p w14:paraId="6404828E" w14:textId="6D52EA72" w:rsidR="00BA5BFF" w:rsidRPr="009D6D63" w:rsidRDefault="00BA5BFF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Lijek Akynzeo se uzima da bi se spriječila mučnina i povraćanje dok primate hem</w:t>
      </w:r>
      <w:r w:rsidR="00EF09DB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>oterapiju. Ako ne želite da uzimate lijek Akynzeo, porazgovarajte o tome sa Vašim ljekarom. Ako odlučite da nećete uzimati lijek Akynzeo (ili neki drugi sličan lijek), moguće je da ćete zbog hem</w:t>
      </w:r>
      <w:r w:rsidR="00EF09DB" w:rsidRPr="009D6D63">
        <w:rPr>
          <w:sz w:val="22"/>
          <w:szCs w:val="22"/>
          <w:lang w:val="sr-Latn-ME"/>
        </w:rPr>
        <w:t>i</w:t>
      </w:r>
      <w:r w:rsidRPr="009D6D63">
        <w:rPr>
          <w:sz w:val="22"/>
          <w:szCs w:val="22"/>
          <w:lang w:val="sr-Latn-ME"/>
        </w:rPr>
        <w:t>oterapije osjećati mučninu i povraćati.</w:t>
      </w:r>
    </w:p>
    <w:p w14:paraId="1C11786D" w14:textId="77777777" w:rsidR="00BA5BFF" w:rsidRPr="009D6D63" w:rsidRDefault="00BA5BFF">
      <w:pPr>
        <w:jc w:val="both"/>
        <w:rPr>
          <w:sz w:val="22"/>
          <w:szCs w:val="22"/>
          <w:lang w:val="sr-Latn-ME"/>
        </w:rPr>
      </w:pPr>
    </w:p>
    <w:p w14:paraId="6545A438" w14:textId="77777777" w:rsidR="00BA5BFF" w:rsidRPr="009D6D63" w:rsidRDefault="00BA5BFF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Ako imate dodatnih pitanja o primjeni ovog lijeka, posavjetujte se sa ljekarom, farmaceutom ili medicinskom sestrom.</w:t>
      </w:r>
    </w:p>
    <w:p w14:paraId="301D3D2B" w14:textId="2DDBEA07" w:rsidR="00396B66" w:rsidRPr="009D6D63" w:rsidRDefault="00396B66" w:rsidP="005F3964">
      <w:pPr>
        <w:jc w:val="both"/>
        <w:rPr>
          <w:sz w:val="22"/>
          <w:szCs w:val="22"/>
          <w:lang w:val="sr-Latn-ME"/>
        </w:rPr>
      </w:pPr>
    </w:p>
    <w:p w14:paraId="68ADE921" w14:textId="77777777" w:rsidR="00692C0B" w:rsidRPr="009D6D63" w:rsidRDefault="00692C0B" w:rsidP="005F3964">
      <w:pPr>
        <w:jc w:val="both"/>
        <w:rPr>
          <w:sz w:val="22"/>
          <w:szCs w:val="22"/>
          <w:lang w:val="sr-Latn-ME"/>
        </w:rPr>
      </w:pPr>
    </w:p>
    <w:p w14:paraId="301D3D2C" w14:textId="77777777" w:rsidR="00A32113" w:rsidRPr="009D6D63" w:rsidRDefault="00A32113" w:rsidP="005F3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 xml:space="preserve">4. </w:t>
      </w:r>
      <w:r w:rsidR="00291DAD" w:rsidRPr="009D6D63">
        <w:rPr>
          <w:b/>
          <w:bCs/>
          <w:sz w:val="22"/>
          <w:szCs w:val="22"/>
          <w:lang w:val="sr-Latn-ME"/>
        </w:rPr>
        <w:tab/>
      </w:r>
      <w:r w:rsidRPr="009D6D63">
        <w:rPr>
          <w:b/>
          <w:bCs/>
          <w:sz w:val="22"/>
          <w:szCs w:val="22"/>
          <w:lang w:val="sr-Latn-ME"/>
        </w:rPr>
        <w:t>MOGUĆA NEŽELJENA DEJSTVA</w:t>
      </w:r>
    </w:p>
    <w:p w14:paraId="301D3D2D" w14:textId="77777777" w:rsidR="00445D8F" w:rsidRPr="009D6D63" w:rsidRDefault="00445D8F" w:rsidP="005F3964">
      <w:pPr>
        <w:jc w:val="both"/>
        <w:rPr>
          <w:sz w:val="22"/>
          <w:szCs w:val="22"/>
          <w:lang w:val="sr-Latn-ME"/>
        </w:rPr>
      </w:pPr>
    </w:p>
    <w:p w14:paraId="301D3D2E" w14:textId="487981C5" w:rsidR="006D5C11" w:rsidRPr="009D6D63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Kao i svi ljekovi i lijek </w:t>
      </w:r>
      <w:r w:rsidR="009766EC" w:rsidRPr="009D6D63">
        <w:rPr>
          <w:sz w:val="22"/>
          <w:szCs w:val="22"/>
          <w:lang w:val="sr-Latn-ME"/>
        </w:rPr>
        <w:t xml:space="preserve">Akynzeo </w:t>
      </w:r>
      <w:r w:rsidRPr="009D6D63">
        <w:rPr>
          <w:sz w:val="22"/>
          <w:szCs w:val="22"/>
          <w:lang w:val="sr-Latn-ME"/>
        </w:rPr>
        <w:t>može izazvati neželjena dejstva, iako se ona ne moraju javiti kod svakoga.</w:t>
      </w:r>
    </w:p>
    <w:p w14:paraId="78744F49" w14:textId="77777777" w:rsidR="00BA5BFF" w:rsidRPr="009D6D63" w:rsidRDefault="00BA5BFF" w:rsidP="005F396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895C96A" w14:textId="77777777" w:rsidR="00BA5BFF" w:rsidRPr="009D6D63" w:rsidRDefault="00BA5BFF">
      <w:pPr>
        <w:keepNext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 xml:space="preserve">Ozbiljna neželjena dejstva </w:t>
      </w:r>
    </w:p>
    <w:p w14:paraId="455CA2A0" w14:textId="2C2C58E3" w:rsidR="00BA5BFF" w:rsidRPr="009D6D63" w:rsidRDefault="00BA5BFF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 xml:space="preserve">Prestanite da uzimate lijek </w:t>
      </w:r>
      <w:r w:rsidRPr="009D6D63">
        <w:rPr>
          <w:sz w:val="22"/>
          <w:szCs w:val="22"/>
          <w:lang w:val="sr-Latn-ME"/>
        </w:rPr>
        <w:t>Akynzeo</w:t>
      </w:r>
      <w:r w:rsidRPr="009D6D63">
        <w:rPr>
          <w:bCs/>
          <w:sz w:val="22"/>
          <w:szCs w:val="22"/>
          <w:lang w:val="sr-Latn-ME"/>
        </w:rPr>
        <w:t xml:space="preserve"> i odmah obavijestite ljekara ako primijetite sljedeće ozbiljno neželjeno dejstvo – možda će Vam biti potrebna hitna medicinska pomoć:</w:t>
      </w:r>
    </w:p>
    <w:p w14:paraId="0DD7BA08" w14:textId="77777777" w:rsidR="00BA5BFF" w:rsidRPr="009D6D63" w:rsidRDefault="00BA5BFF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28087995" w14:textId="77777777" w:rsidR="00BA5BFF" w:rsidRPr="009D6D63" w:rsidRDefault="00BA5BF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 xml:space="preserve">Veoma rijetka: </w:t>
      </w:r>
      <w:r w:rsidRPr="009D6D63">
        <w:rPr>
          <w:bCs/>
          <w:sz w:val="22"/>
          <w:szCs w:val="22"/>
          <w:lang w:val="sr-Latn-ME"/>
        </w:rPr>
        <w:t>mogu da se jave kod najviše 1 na 10000 pacijenata</w:t>
      </w:r>
    </w:p>
    <w:p w14:paraId="682D1734" w14:textId="77777777" w:rsidR="00BA5BFF" w:rsidRPr="009D6D63" w:rsidRDefault="00BA5BF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teška alergijska reakcija – znaci uključuju koprivnjaču, osip na koži, svrab, otežano disanje ili gutanje, otečena usta, lice, usne, jezik ili grlo, a ponekad sniženje krvnog pritiska.</w:t>
      </w:r>
    </w:p>
    <w:p w14:paraId="24E00A12" w14:textId="3302FC4F" w:rsidR="00BA5BFF" w:rsidRDefault="00BA5BF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4962BE8" w14:textId="77777777" w:rsidR="009D6D63" w:rsidRPr="009D6D63" w:rsidRDefault="009D6D6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1EF28C2" w14:textId="77777777" w:rsidR="00BA5BFF" w:rsidRPr="009D6D63" w:rsidRDefault="00BA5BF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lastRenderedPageBreak/>
        <w:t>Ostala neželjena dejstva</w:t>
      </w:r>
    </w:p>
    <w:p w14:paraId="0EFB7A9D" w14:textId="77777777" w:rsidR="00BA5BFF" w:rsidRPr="009D6D63" w:rsidRDefault="00BA5BF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Obavijestite ljekara, farmaceuta ili medicinsku sestru ako primijetite bilo koje od sljedećih neželjenih dejstava:</w:t>
      </w:r>
    </w:p>
    <w:p w14:paraId="609B8E3C" w14:textId="77777777" w:rsidR="00BA5BFF" w:rsidRPr="009D6D63" w:rsidRDefault="00BA5BF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AAC6C49" w14:textId="77777777" w:rsidR="00BA5BFF" w:rsidRPr="009D6D63" w:rsidRDefault="00BA5BFF">
      <w:pPr>
        <w:jc w:val="both"/>
        <w:rPr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Česta:</w:t>
      </w:r>
      <w:r w:rsidRPr="009D6D63">
        <w:rPr>
          <w:sz w:val="22"/>
          <w:szCs w:val="22"/>
          <w:lang w:val="sr-Latn-ME"/>
        </w:rPr>
        <w:t xml:space="preserve"> mogu da se jave kod najviše 1 na 10 pacijenata</w:t>
      </w:r>
    </w:p>
    <w:p w14:paraId="53C31A37" w14:textId="77777777" w:rsidR="00BA5BFF" w:rsidRPr="009D6D63" w:rsidRDefault="00BA5BF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glavobolja</w:t>
      </w:r>
    </w:p>
    <w:p w14:paraId="7ED186D2" w14:textId="66306504" w:rsidR="00BA5BFF" w:rsidRPr="009D6D63" w:rsidRDefault="00AC10F6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otežano pražnjenje crijeva (</w:t>
      </w:r>
      <w:r w:rsidR="00385223" w:rsidRPr="009D6D63">
        <w:rPr>
          <w:sz w:val="22"/>
          <w:szCs w:val="22"/>
          <w:lang w:val="sr-Latn-ME"/>
        </w:rPr>
        <w:t>zatvor</w:t>
      </w:r>
      <w:r w:rsidRPr="009D6D63">
        <w:rPr>
          <w:sz w:val="22"/>
          <w:szCs w:val="22"/>
          <w:lang w:val="sr-Latn-ME"/>
        </w:rPr>
        <w:t>)</w:t>
      </w:r>
    </w:p>
    <w:p w14:paraId="472E1422" w14:textId="77777777" w:rsidR="00BA5BFF" w:rsidRPr="009D6D63" w:rsidRDefault="00BA5BF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osjećaj umora.</w:t>
      </w:r>
    </w:p>
    <w:p w14:paraId="4DC74148" w14:textId="77777777" w:rsidR="00BA5BFF" w:rsidRPr="009D6D63" w:rsidRDefault="00BA5BF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0203454" w14:textId="77777777" w:rsidR="00BA5BFF" w:rsidRPr="009D6D63" w:rsidRDefault="00BA5BF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Povremena: </w:t>
      </w:r>
      <w:r w:rsidRPr="009D6D63">
        <w:rPr>
          <w:sz w:val="22"/>
          <w:szCs w:val="22"/>
          <w:lang w:val="sr-Latn-ME"/>
        </w:rPr>
        <w:t>mogu da se jave kod najviše 1 na 100 pacijenata</w:t>
      </w:r>
    </w:p>
    <w:p w14:paraId="1E847E2B" w14:textId="77777777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gubitak kose</w:t>
      </w:r>
    </w:p>
    <w:p w14:paraId="5BE8F0A4" w14:textId="77777777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osjećaj slabosti</w:t>
      </w:r>
    </w:p>
    <w:p w14:paraId="1264A630" w14:textId="77777777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oslabljen apetit</w:t>
      </w:r>
    </w:p>
    <w:p w14:paraId="3A48346A" w14:textId="56692721" w:rsidR="00BA5BFF" w:rsidRPr="009D6D63" w:rsidRDefault="00185008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povišen</w:t>
      </w:r>
      <w:r w:rsidR="00BA5BFF" w:rsidRPr="009D6D63">
        <w:rPr>
          <w:sz w:val="22"/>
          <w:szCs w:val="22"/>
          <w:lang w:val="sr-Latn-ME"/>
        </w:rPr>
        <w:t xml:space="preserve"> krvni pritisak</w:t>
      </w:r>
    </w:p>
    <w:p w14:paraId="7F0F8A17" w14:textId="7F172FB5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osip </w:t>
      </w:r>
      <w:r w:rsidR="0018118F" w:rsidRPr="009D6D63">
        <w:rPr>
          <w:sz w:val="22"/>
          <w:szCs w:val="22"/>
          <w:lang w:val="sr-Latn-ME"/>
        </w:rPr>
        <w:t xml:space="preserve">iznad nivoa kože </w:t>
      </w:r>
      <w:r w:rsidRPr="009D6D63">
        <w:rPr>
          <w:sz w:val="22"/>
          <w:szCs w:val="22"/>
          <w:lang w:val="sr-Latn-ME"/>
        </w:rPr>
        <w:t>praćen svrabom (</w:t>
      </w:r>
      <w:r w:rsidRPr="009D6D63">
        <w:rPr>
          <w:iCs/>
          <w:sz w:val="22"/>
          <w:szCs w:val="22"/>
          <w:lang w:val="sr-Latn-ME"/>
        </w:rPr>
        <w:t>koprivnjača</w:t>
      </w:r>
      <w:r w:rsidRPr="009D6D63">
        <w:rPr>
          <w:sz w:val="22"/>
          <w:szCs w:val="22"/>
          <w:lang w:val="sr-Latn-ME"/>
        </w:rPr>
        <w:t>)</w:t>
      </w:r>
    </w:p>
    <w:p w14:paraId="12318E6B" w14:textId="77777777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problemi sa srčanim </w:t>
      </w:r>
      <w:r w:rsidRPr="009D6D63">
        <w:rPr>
          <w:iCs/>
          <w:sz w:val="22"/>
          <w:szCs w:val="22"/>
          <w:lang w:val="sr-Latn-ME"/>
        </w:rPr>
        <w:t>mišićem</w:t>
      </w:r>
      <w:r w:rsidRPr="009D6D63">
        <w:rPr>
          <w:sz w:val="22"/>
          <w:szCs w:val="22"/>
          <w:lang w:val="sr-Latn-ME"/>
        </w:rPr>
        <w:t xml:space="preserve"> (</w:t>
      </w:r>
      <w:r w:rsidRPr="009D6D63">
        <w:rPr>
          <w:iCs/>
          <w:sz w:val="22"/>
          <w:szCs w:val="22"/>
          <w:lang w:val="sr-Latn-ME"/>
        </w:rPr>
        <w:t>kardiomiopatija</w:t>
      </w:r>
      <w:r w:rsidRPr="009D6D63">
        <w:rPr>
          <w:sz w:val="22"/>
          <w:szCs w:val="22"/>
          <w:lang w:val="sr-Latn-ME"/>
        </w:rPr>
        <w:t>)</w:t>
      </w:r>
    </w:p>
    <w:p w14:paraId="12314E4E" w14:textId="1B0F030B" w:rsidR="00BA5BFF" w:rsidRPr="009D6D63" w:rsidRDefault="00BA3737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osjećaj da se sve vrti oko Vas</w:t>
      </w:r>
      <w:r w:rsidR="00BA5BFF" w:rsidRPr="009D6D63">
        <w:rPr>
          <w:sz w:val="22"/>
          <w:szCs w:val="22"/>
          <w:lang w:val="sr-Latn-ME"/>
        </w:rPr>
        <w:t xml:space="preserve"> (vertigo), ošamućenost ili teškoće sa spavanjem (nesanica)</w:t>
      </w:r>
    </w:p>
    <w:p w14:paraId="0895B8FE" w14:textId="02C018BA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problemi sa stomakom, uključujući i nelagodnost u stomaku, </w:t>
      </w:r>
      <w:r w:rsidR="00BA3737" w:rsidRPr="009D6D63">
        <w:rPr>
          <w:sz w:val="22"/>
          <w:szCs w:val="22"/>
          <w:lang w:val="sr-Latn-ME"/>
        </w:rPr>
        <w:t xml:space="preserve">osjećaj nadutosti, </w:t>
      </w:r>
      <w:r w:rsidRPr="009D6D63">
        <w:rPr>
          <w:sz w:val="22"/>
          <w:szCs w:val="22"/>
          <w:lang w:val="sr-Latn-ME"/>
        </w:rPr>
        <w:t>mučninu, bol, probleme sa varenjem, štucanje, gasove ili proliv</w:t>
      </w:r>
    </w:p>
    <w:p w14:paraId="72E693A7" w14:textId="29F47F9C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visok nivo nekih enzima, uključujući enzime </w:t>
      </w:r>
      <w:r w:rsidR="00B90F55" w:rsidRPr="009D6D63">
        <w:rPr>
          <w:sz w:val="22"/>
          <w:szCs w:val="22"/>
          <w:lang w:val="sr-Latn-ME"/>
        </w:rPr>
        <w:t xml:space="preserve">alkalnu fosfatazu u </w:t>
      </w:r>
      <w:r w:rsidRPr="009D6D63">
        <w:rPr>
          <w:sz w:val="22"/>
          <w:szCs w:val="22"/>
          <w:lang w:val="sr-Latn-ME"/>
        </w:rPr>
        <w:t xml:space="preserve">krvi i </w:t>
      </w:r>
      <w:r w:rsidR="00B90F55" w:rsidRPr="009D6D63">
        <w:rPr>
          <w:sz w:val="22"/>
          <w:szCs w:val="22"/>
          <w:lang w:val="sr-Latn-ME"/>
        </w:rPr>
        <w:t>transaminaz</w:t>
      </w:r>
      <w:r w:rsidR="004B1B9D" w:rsidRPr="009D6D63">
        <w:rPr>
          <w:sz w:val="22"/>
          <w:szCs w:val="22"/>
          <w:lang w:val="sr-Latn-ME"/>
        </w:rPr>
        <w:t xml:space="preserve">u </w:t>
      </w:r>
      <w:r w:rsidRPr="009D6D63">
        <w:rPr>
          <w:sz w:val="22"/>
          <w:szCs w:val="22"/>
          <w:lang w:val="sr-Latn-ME"/>
        </w:rPr>
        <w:t>jetre (utvrđuje se analizom krvi)</w:t>
      </w:r>
    </w:p>
    <w:p w14:paraId="12BB7464" w14:textId="77777777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visok nivo kreatinina – čime se provjerava funkcija bubrega (utvrđuje se analizom krvi)</w:t>
      </w:r>
    </w:p>
    <w:p w14:paraId="3C6CEA95" w14:textId="510DF6D8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problemi prikazani na EKG-u (elektrokardiogramu) (pod nazivom „produženje QT i PR intervala“ i „poremećaj provodljivosti“</w:t>
      </w:r>
      <w:r w:rsidR="004B1B9D" w:rsidRPr="009D6D63">
        <w:rPr>
          <w:sz w:val="22"/>
          <w:szCs w:val="22"/>
          <w:lang w:val="sr-Latn-ME"/>
        </w:rPr>
        <w:t>, tahikardija i atrioventrikularni blok prvog stepena</w:t>
      </w:r>
      <w:r w:rsidRPr="009D6D63">
        <w:rPr>
          <w:sz w:val="22"/>
          <w:szCs w:val="22"/>
          <w:lang w:val="sr-Latn-ME"/>
        </w:rPr>
        <w:t>)</w:t>
      </w:r>
    </w:p>
    <w:p w14:paraId="39703032" w14:textId="77777777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nizak nivo „neutrofila“ – vrsta bijelih krvnih zrnaca koja suzbijaju infekcije (utvrđuje se analizom krvi)</w:t>
      </w:r>
    </w:p>
    <w:p w14:paraId="1FF5AE61" w14:textId="77777777" w:rsidR="00BA5BFF" w:rsidRPr="009D6D63" w:rsidRDefault="00BA5BFF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visok nivo bijelih krvnih zrnaca (utvrđuje se analizom krvi).</w:t>
      </w:r>
    </w:p>
    <w:p w14:paraId="2F2F8C44" w14:textId="77777777" w:rsidR="00BA5BFF" w:rsidRPr="009D6D63" w:rsidRDefault="00BA5BFF">
      <w:pPr>
        <w:autoSpaceDE w:val="0"/>
        <w:autoSpaceDN w:val="0"/>
        <w:adjustRightInd w:val="0"/>
        <w:ind w:left="709"/>
        <w:contextualSpacing/>
        <w:jc w:val="both"/>
        <w:rPr>
          <w:sz w:val="22"/>
          <w:szCs w:val="22"/>
          <w:lang w:val="sr-Latn-ME"/>
        </w:rPr>
      </w:pPr>
    </w:p>
    <w:p w14:paraId="4E24DC0D" w14:textId="77777777" w:rsidR="00BA5BFF" w:rsidRPr="009D6D63" w:rsidRDefault="00BA5BF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Rijetka:</w:t>
      </w:r>
      <w:r w:rsidRPr="009D6D63">
        <w:rPr>
          <w:sz w:val="22"/>
          <w:szCs w:val="22"/>
          <w:lang w:val="sr-Latn-ME"/>
        </w:rPr>
        <w:t xml:space="preserve"> mogu da se jave kod najviše 1 na 1000 pacijenata</w:t>
      </w:r>
    </w:p>
    <w:p w14:paraId="771AC645" w14:textId="27602FF8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bol u leđima</w:t>
      </w:r>
      <w:r w:rsidR="004B1B9D" w:rsidRPr="009D6D63">
        <w:rPr>
          <w:sz w:val="22"/>
          <w:szCs w:val="22"/>
          <w:lang w:val="sr-Latn-ME"/>
        </w:rPr>
        <w:t xml:space="preserve"> i zglobovima</w:t>
      </w:r>
    </w:p>
    <w:p w14:paraId="59354651" w14:textId="5F3F1900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osjećaj vrućine</w:t>
      </w:r>
      <w:r w:rsidR="0003741F" w:rsidRPr="009D6D63">
        <w:rPr>
          <w:sz w:val="22"/>
          <w:szCs w:val="22"/>
          <w:lang w:val="sr-Latn-ME"/>
        </w:rPr>
        <w:t>,</w:t>
      </w:r>
      <w:r w:rsidR="00D71844" w:rsidRPr="009D6D63">
        <w:rPr>
          <w:lang w:val="sr-Latn-ME"/>
        </w:rPr>
        <w:t xml:space="preserve"> </w:t>
      </w:r>
      <w:r w:rsidR="00D71844" w:rsidRPr="009D6D63">
        <w:rPr>
          <w:sz w:val="22"/>
          <w:szCs w:val="22"/>
          <w:lang w:val="sr-Latn-ME"/>
        </w:rPr>
        <w:t>crvenilo lica ili drugih područja kože (os</w:t>
      </w:r>
      <w:r w:rsidR="0003741F" w:rsidRPr="009D6D63">
        <w:rPr>
          <w:sz w:val="22"/>
          <w:szCs w:val="22"/>
          <w:lang w:val="sr-Latn-ME"/>
        </w:rPr>
        <w:t>j</w:t>
      </w:r>
      <w:r w:rsidR="00D71844" w:rsidRPr="009D6D63">
        <w:rPr>
          <w:sz w:val="22"/>
          <w:szCs w:val="22"/>
          <w:lang w:val="sr-Latn-ME"/>
        </w:rPr>
        <w:t>ećaj naleta crvenila)</w:t>
      </w:r>
    </w:p>
    <w:p w14:paraId="12AEF2D0" w14:textId="06EFBDD4" w:rsidR="0003741F" w:rsidRPr="009D6D63" w:rsidRDefault="004E16B3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osip kože koji </w:t>
      </w:r>
      <w:r w:rsidR="0003741F" w:rsidRPr="009D6D63">
        <w:rPr>
          <w:sz w:val="22"/>
          <w:szCs w:val="22"/>
          <w:lang w:val="sr-Latn-ME"/>
        </w:rPr>
        <w:t>svrb</w:t>
      </w:r>
      <w:r w:rsidRPr="009D6D63">
        <w:rPr>
          <w:sz w:val="22"/>
          <w:szCs w:val="22"/>
          <w:lang w:val="sr-Latn-ME"/>
        </w:rPr>
        <w:t>i</w:t>
      </w:r>
    </w:p>
    <w:p w14:paraId="013C5710" w14:textId="7484FEE4" w:rsidR="0003741F" w:rsidRPr="009D6D63" w:rsidRDefault="0003741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osjećaj pospanosti</w:t>
      </w:r>
    </w:p>
    <w:p w14:paraId="6BD77800" w14:textId="2D33747B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problemi sa spavanjem</w:t>
      </w:r>
    </w:p>
    <w:p w14:paraId="2A084BB5" w14:textId="466B069B" w:rsidR="0003741F" w:rsidRPr="009D6D63" w:rsidRDefault="0003741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zujanje u ušima</w:t>
      </w:r>
    </w:p>
    <w:p w14:paraId="12E93F3A" w14:textId="2DFBF6BC" w:rsidR="0003741F" w:rsidRPr="009D6D63" w:rsidRDefault="0003741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povraćanje</w:t>
      </w:r>
    </w:p>
    <w:p w14:paraId="44238B64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nizak krvni pritisak</w:t>
      </w:r>
    </w:p>
    <w:p w14:paraId="22A74AAE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bol u grudima (koji nije povezan sa srcem)</w:t>
      </w:r>
    </w:p>
    <w:p w14:paraId="06E8B667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utrnulost, zamućen vid</w:t>
      </w:r>
    </w:p>
    <w:p w14:paraId="28AA41F2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iznenadni nervni slom, promjena raspoloženja</w:t>
      </w:r>
    </w:p>
    <w:p w14:paraId="26B0A10E" w14:textId="447B5FD5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infekcija i upala bešike (cistitis)</w:t>
      </w:r>
    </w:p>
    <w:p w14:paraId="4C185375" w14:textId="000CA756" w:rsidR="00D1421E" w:rsidRPr="009D6D63" w:rsidRDefault="00D1421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hemoroidi</w:t>
      </w:r>
    </w:p>
    <w:p w14:paraId="611F5C24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konjunktivitis (vrsta upale oka)</w:t>
      </w:r>
    </w:p>
    <w:p w14:paraId="0B1ECAEA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nizak nivo kalijuma (utvrđuje se analizom krvi)</w:t>
      </w:r>
    </w:p>
    <w:p w14:paraId="375B33D2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promjene (ili poremećaji) srčanog ritma</w:t>
      </w:r>
    </w:p>
    <w:p w14:paraId="40DFDDB3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poremećaj srčanog zaliska (insuficijencija mitralnog zaliska)</w:t>
      </w:r>
    </w:p>
    <w:p w14:paraId="6748F0C5" w14:textId="67A56310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obložen jezik, otežano gutanje, </w:t>
      </w:r>
      <w:r w:rsidR="00D1421E" w:rsidRPr="009D6D63">
        <w:rPr>
          <w:sz w:val="22"/>
          <w:szCs w:val="22"/>
          <w:lang w:val="sr-Latn-ME"/>
        </w:rPr>
        <w:t xml:space="preserve">suva usta, podrigivanje, </w:t>
      </w:r>
      <w:r w:rsidRPr="009D6D63">
        <w:rPr>
          <w:sz w:val="22"/>
          <w:szCs w:val="22"/>
          <w:lang w:val="sr-Latn-ME"/>
        </w:rPr>
        <w:t>neprirodan ukus nakon uzimanja lijeka</w:t>
      </w:r>
    </w:p>
    <w:p w14:paraId="7449A01D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smanjen dotok krvi u srčani mišić (ishemija miokarda)</w:t>
      </w:r>
    </w:p>
    <w:p w14:paraId="47905D9D" w14:textId="48F138B1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visoki nivoi kreatin fosfokinaze</w:t>
      </w:r>
      <w:r w:rsidR="00D1421E" w:rsidRPr="009D6D63">
        <w:rPr>
          <w:sz w:val="22"/>
          <w:szCs w:val="22"/>
          <w:lang w:val="sr-Latn-ME"/>
        </w:rPr>
        <w:softHyphen/>
        <w:t>/kreatin fosfokinaze</w:t>
      </w:r>
      <w:r w:rsidRPr="009D6D63">
        <w:rPr>
          <w:sz w:val="22"/>
          <w:szCs w:val="22"/>
          <w:lang w:val="sr-Latn-ME"/>
        </w:rPr>
        <w:t xml:space="preserve"> MB - što ukazuje na iznenadni smanjeni priliv krvi u srčani mišić (utvrđuje se analizom krvi)</w:t>
      </w:r>
    </w:p>
    <w:p w14:paraId="08642B3A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visok nivo troponina - što ukazuje na poremećaj funkcije srčanog mišića (utvrđuje se analizom krvi)</w:t>
      </w:r>
    </w:p>
    <w:p w14:paraId="17BDA524" w14:textId="77777777" w:rsidR="00191E64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visok nivo pigmenta bilirubina - što ukazuje na poremećaj funkcije jetre (utvrđuje se analizom krvi)</w:t>
      </w:r>
      <w:r w:rsidR="00191E64" w:rsidRPr="009D6D63">
        <w:rPr>
          <w:lang w:val="sr-Latn-ME"/>
        </w:rPr>
        <w:t xml:space="preserve"> </w:t>
      </w:r>
    </w:p>
    <w:p w14:paraId="679F5242" w14:textId="5F83A382" w:rsidR="00191E64" w:rsidRPr="009D6D63" w:rsidRDefault="00191E64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visok nivo mioglobina - što ukazuje na povredu mišića (prikazano u testovima krvi)</w:t>
      </w:r>
    </w:p>
    <w:p w14:paraId="05DB05B9" w14:textId="0FF85901" w:rsidR="00BA5BFF" w:rsidRPr="009D6D63" w:rsidRDefault="00191E64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lastRenderedPageBreak/>
        <w:t>visok nivo uree u krvi - što ukazuje na poremećaj funkcije bubrega (utvrđuje se analizom krvi)</w:t>
      </w:r>
    </w:p>
    <w:p w14:paraId="3E773FC8" w14:textId="77777777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visok nivo „limfocita“ - vrsta bijelih krvnih zrnaca koja pomaže tijelu u suzbijanju bolesti (utvrđuje se analizom krvi)</w:t>
      </w:r>
    </w:p>
    <w:p w14:paraId="7FD6B09F" w14:textId="26C10646" w:rsidR="00BA5BFF" w:rsidRPr="009D6D63" w:rsidRDefault="00BA5BF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nizak nivo bijelih krvnih zrnaca (utvrđuje se analizom krvi)</w:t>
      </w:r>
    </w:p>
    <w:p w14:paraId="561A619A" w14:textId="1F9B4D68" w:rsidR="00365F38" w:rsidRPr="009D6D63" w:rsidRDefault="00812108" w:rsidP="005F3964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problemi sa EKG-om (elektrokardiogram) (nazvani „depresija ST segmenta“, „abnormalni ST</w:t>
      </w:r>
      <w:r w:rsidR="0018118F" w:rsidRPr="009D6D63">
        <w:rPr>
          <w:sz w:val="22"/>
          <w:szCs w:val="22"/>
          <w:lang w:val="sr-Latn-ME"/>
        </w:rPr>
        <w:t>-T</w:t>
      </w:r>
      <w:r w:rsidRPr="009D6D63">
        <w:rPr>
          <w:sz w:val="22"/>
          <w:szCs w:val="22"/>
          <w:lang w:val="sr-Latn-ME"/>
        </w:rPr>
        <w:t xml:space="preserve"> segment“</w:t>
      </w:r>
      <w:r w:rsidR="006A7F87" w:rsidRPr="009D6D63">
        <w:rPr>
          <w:sz w:val="22"/>
          <w:szCs w:val="22"/>
          <w:lang w:val="sr-Latn-ME"/>
        </w:rPr>
        <w:t>,</w:t>
      </w:r>
      <w:r w:rsidRPr="009D6D63">
        <w:rPr>
          <w:sz w:val="22"/>
          <w:szCs w:val="22"/>
          <w:lang w:val="sr-Latn-ME"/>
        </w:rPr>
        <w:t xml:space="preserve"> „blok snopa grana desno/l</w:t>
      </w:r>
      <w:r w:rsidR="00191E64" w:rsidRPr="009D6D63">
        <w:rPr>
          <w:sz w:val="22"/>
          <w:szCs w:val="22"/>
          <w:lang w:val="sr-Latn-ME"/>
        </w:rPr>
        <w:t>ij</w:t>
      </w:r>
      <w:r w:rsidRPr="009D6D63">
        <w:rPr>
          <w:sz w:val="22"/>
          <w:szCs w:val="22"/>
          <w:lang w:val="sr-Latn-ME"/>
        </w:rPr>
        <w:t>evo“ i „atrioventrikularni blok drugi stepen“)</w:t>
      </w:r>
    </w:p>
    <w:p w14:paraId="301D3D2F" w14:textId="77777777" w:rsidR="006D5C11" w:rsidRPr="009D6D63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FA8AFB3" w14:textId="77777777" w:rsidR="00FE609D" w:rsidRPr="009D6D63" w:rsidRDefault="00FE609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D6D6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5692CB0" w14:textId="77777777" w:rsidR="00FE609D" w:rsidRPr="009D6D63" w:rsidRDefault="00FE609D" w:rsidP="005F39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EE41A6D" w14:textId="77777777" w:rsidR="00FE609D" w:rsidRPr="009D6D63" w:rsidRDefault="00FE60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6D63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D6D63">
        <w:rPr>
          <w:rFonts w:eastAsia="Calibri"/>
          <w:spacing w:val="-4"/>
          <w:sz w:val="22"/>
          <w:szCs w:val="22"/>
          <w:lang w:val="sr-Latn-ME"/>
        </w:rPr>
        <w:t>.</w:t>
      </w:r>
      <w:r w:rsidRPr="009D6D6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FD6B42C" w14:textId="77777777" w:rsidR="00FE609D" w:rsidRPr="009D6D63" w:rsidRDefault="00FE60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ACAB708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Institut za ljekove i medicinska sredstva </w:t>
      </w:r>
    </w:p>
    <w:p w14:paraId="1DDC667B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Odjeljenje za farmakovigilancu</w:t>
      </w:r>
    </w:p>
    <w:p w14:paraId="2B54357B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Bulevar Ivana Crnojevića 64a, 81000 Podgorica</w:t>
      </w:r>
    </w:p>
    <w:p w14:paraId="58947D62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</w:p>
    <w:p w14:paraId="539B004D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tel: +382 (0) 20 310 280</w:t>
      </w:r>
    </w:p>
    <w:p w14:paraId="7C6772CB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fax: +382 (0) 20 310 581</w:t>
      </w:r>
    </w:p>
    <w:p w14:paraId="27ABDA5F" w14:textId="77777777" w:rsidR="00FE609D" w:rsidRPr="009D6D63" w:rsidRDefault="00D26946" w:rsidP="005F3964">
      <w:pPr>
        <w:jc w:val="both"/>
        <w:rPr>
          <w:sz w:val="22"/>
          <w:szCs w:val="22"/>
          <w:lang w:val="sr-Latn-ME"/>
        </w:rPr>
      </w:pPr>
      <w:hyperlink r:id="rId8" w:history="1">
        <w:r w:rsidR="00FE609D" w:rsidRPr="009D6D63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FE609D" w:rsidRPr="009D6D63">
        <w:rPr>
          <w:sz w:val="22"/>
          <w:szCs w:val="22"/>
          <w:lang w:val="sr-Latn-ME"/>
        </w:rPr>
        <w:t xml:space="preserve"> </w:t>
      </w:r>
    </w:p>
    <w:p w14:paraId="06E53579" w14:textId="77777777" w:rsidR="00FE609D" w:rsidRPr="009D6D63" w:rsidRDefault="00D26946" w:rsidP="005F3964">
      <w:pPr>
        <w:jc w:val="both"/>
        <w:rPr>
          <w:sz w:val="22"/>
          <w:szCs w:val="22"/>
          <w:lang w:val="sr-Latn-ME"/>
        </w:rPr>
      </w:pPr>
      <w:hyperlink r:id="rId9" w:history="1">
        <w:r w:rsidR="00FE609D" w:rsidRPr="009D6D63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FE609D" w:rsidRPr="009D6D63">
        <w:rPr>
          <w:sz w:val="22"/>
          <w:szCs w:val="22"/>
          <w:lang w:val="sr-Latn-ME"/>
        </w:rPr>
        <w:t xml:space="preserve"> </w:t>
      </w:r>
    </w:p>
    <w:p w14:paraId="224116F6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putem IS zdravstvene zaštite</w:t>
      </w:r>
    </w:p>
    <w:p w14:paraId="361A9117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QR kod za online prijavu sumnje na neželjeno dejstvo lijeka:</w:t>
      </w:r>
    </w:p>
    <w:p w14:paraId="343D0243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</w:p>
    <w:p w14:paraId="238C9531" w14:textId="77777777" w:rsidR="00FE609D" w:rsidRPr="009D6D63" w:rsidRDefault="00FE609D" w:rsidP="005F3964">
      <w:pPr>
        <w:jc w:val="both"/>
        <w:rPr>
          <w:sz w:val="22"/>
          <w:szCs w:val="22"/>
          <w:lang w:val="sr-Latn-ME"/>
        </w:rPr>
      </w:pPr>
      <w:r w:rsidRPr="009D6D63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63442BE6" wp14:editId="3A56089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D3D3D" w14:textId="4753937E" w:rsidR="00662339" w:rsidRPr="009D6D63" w:rsidRDefault="00662339" w:rsidP="00A32113">
      <w:pPr>
        <w:rPr>
          <w:sz w:val="22"/>
          <w:szCs w:val="22"/>
          <w:lang w:val="sr-Latn-ME"/>
        </w:rPr>
      </w:pPr>
    </w:p>
    <w:p w14:paraId="6C4E3485" w14:textId="77777777" w:rsidR="00385223" w:rsidRPr="009D6D63" w:rsidRDefault="00385223" w:rsidP="00A32113">
      <w:pPr>
        <w:rPr>
          <w:sz w:val="22"/>
          <w:szCs w:val="22"/>
          <w:lang w:val="sr-Latn-ME"/>
        </w:rPr>
      </w:pPr>
    </w:p>
    <w:p w14:paraId="301D3D3E" w14:textId="784B2413" w:rsidR="00A32113" w:rsidRPr="009D6D6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 xml:space="preserve">5. </w:t>
      </w:r>
      <w:r w:rsidR="00291DAD" w:rsidRPr="009D6D63">
        <w:rPr>
          <w:b/>
          <w:bCs/>
          <w:sz w:val="22"/>
          <w:szCs w:val="22"/>
          <w:lang w:val="sr-Latn-ME"/>
        </w:rPr>
        <w:tab/>
      </w:r>
      <w:r w:rsidRPr="009D6D63">
        <w:rPr>
          <w:b/>
          <w:bCs/>
          <w:sz w:val="22"/>
          <w:szCs w:val="22"/>
          <w:lang w:val="sr-Latn-ME"/>
        </w:rPr>
        <w:t xml:space="preserve">KAKO ČUVATI LIJEK </w:t>
      </w:r>
      <w:r w:rsidR="009766EC" w:rsidRPr="009D6D63">
        <w:rPr>
          <w:b/>
          <w:bCs/>
          <w:sz w:val="22"/>
          <w:szCs w:val="22"/>
          <w:lang w:val="sr-Latn-ME"/>
        </w:rPr>
        <w:t>AKYNZEO</w:t>
      </w:r>
    </w:p>
    <w:p w14:paraId="301D3D3F" w14:textId="77777777" w:rsidR="00445D8F" w:rsidRPr="009D6D63" w:rsidRDefault="00445D8F" w:rsidP="00A32113">
      <w:pPr>
        <w:rPr>
          <w:sz w:val="22"/>
          <w:szCs w:val="22"/>
          <w:lang w:val="sr-Latn-ME"/>
        </w:rPr>
      </w:pPr>
    </w:p>
    <w:p w14:paraId="301D3D40" w14:textId="77777777" w:rsidR="00991E7D" w:rsidRPr="009D6D63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Lijek čuvajte </w:t>
      </w:r>
      <w:r w:rsidR="00991E7D" w:rsidRPr="009D6D63">
        <w:rPr>
          <w:sz w:val="22"/>
          <w:szCs w:val="22"/>
          <w:lang w:val="sr-Latn-ME"/>
        </w:rPr>
        <w:t>van pogleda i domašaja djece.</w:t>
      </w:r>
    </w:p>
    <w:p w14:paraId="4C802DC6" w14:textId="77777777" w:rsidR="00173156" w:rsidRPr="009D6D63" w:rsidRDefault="00173156" w:rsidP="00173156">
      <w:pPr>
        <w:rPr>
          <w:sz w:val="22"/>
          <w:szCs w:val="22"/>
          <w:lang w:val="sr-Latn-ME"/>
        </w:rPr>
      </w:pPr>
    </w:p>
    <w:p w14:paraId="301D3D42" w14:textId="51B231CB" w:rsidR="00D01E45" w:rsidRPr="009D6D63" w:rsidRDefault="00D01E45" w:rsidP="0017673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BA5BFF" w:rsidRPr="009D6D63">
        <w:rPr>
          <w:sz w:val="22"/>
          <w:szCs w:val="22"/>
          <w:lang w:val="sr-Latn-ME"/>
        </w:rPr>
        <w:t>pakovanju</w:t>
      </w:r>
      <w:r w:rsidR="00D17073" w:rsidRPr="009D6D63">
        <w:rPr>
          <w:sz w:val="22"/>
          <w:szCs w:val="22"/>
          <w:lang w:val="sr-Latn-ME"/>
        </w:rPr>
        <w:t xml:space="preserve"> i blisteru</w:t>
      </w:r>
      <w:r w:rsidR="00692C0B" w:rsidRPr="009D6D63">
        <w:rPr>
          <w:sz w:val="22"/>
          <w:szCs w:val="22"/>
          <w:lang w:val="sr-Latn-ME"/>
        </w:rPr>
        <w:t xml:space="preserve">. </w:t>
      </w:r>
      <w:r w:rsidRPr="009D6D63">
        <w:rPr>
          <w:sz w:val="22"/>
          <w:szCs w:val="22"/>
          <w:lang w:val="sr-Latn-ME"/>
        </w:rPr>
        <w:t>Rok upotrebe odnosi se na poslednji dan navedenog mjeseca.</w:t>
      </w:r>
    </w:p>
    <w:p w14:paraId="211BEDD5" w14:textId="77777777" w:rsidR="00173156" w:rsidRPr="009D6D63" w:rsidRDefault="00173156" w:rsidP="00173156">
      <w:pPr>
        <w:tabs>
          <w:tab w:val="left" w:pos="284"/>
          <w:tab w:val="center" w:pos="4320"/>
          <w:tab w:val="right" w:pos="8640"/>
        </w:tabs>
        <w:jc w:val="both"/>
        <w:rPr>
          <w:b/>
          <w:bCs/>
          <w:sz w:val="22"/>
          <w:szCs w:val="22"/>
          <w:lang w:val="sr-Latn-ME"/>
        </w:rPr>
      </w:pPr>
    </w:p>
    <w:p w14:paraId="301D3D43" w14:textId="323A46CD" w:rsidR="00445D8F" w:rsidRPr="009D6D63" w:rsidRDefault="00D17073" w:rsidP="00173156">
      <w:pPr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Ovaj lijek ne zahtijeva posebne uslove čuvanja.</w:t>
      </w:r>
    </w:p>
    <w:p w14:paraId="3F923B58" w14:textId="77777777" w:rsidR="00D17073" w:rsidRPr="009D6D63" w:rsidRDefault="00D17073" w:rsidP="00A92C66">
      <w:pPr>
        <w:rPr>
          <w:b/>
          <w:bCs/>
          <w:sz w:val="22"/>
          <w:szCs w:val="22"/>
          <w:lang w:val="sr-Latn-ME"/>
        </w:rPr>
      </w:pPr>
    </w:p>
    <w:p w14:paraId="301D3D44" w14:textId="77777777" w:rsidR="00D01E45" w:rsidRPr="009D6D63" w:rsidRDefault="00D01E45" w:rsidP="0017673A">
      <w:pPr>
        <w:jc w:val="both"/>
        <w:rPr>
          <w:sz w:val="22"/>
          <w:szCs w:val="22"/>
          <w:lang w:val="sr-Latn-ME" w:eastAsia="hr-HR"/>
        </w:rPr>
      </w:pPr>
      <w:r w:rsidRPr="009D6D6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EE4DD9E" w14:textId="4961BD1B" w:rsidR="009D6D63" w:rsidRPr="00046780" w:rsidRDefault="00D01E45" w:rsidP="00046780">
      <w:pPr>
        <w:jc w:val="both"/>
        <w:rPr>
          <w:b/>
          <w:bCs/>
          <w:sz w:val="22"/>
          <w:szCs w:val="22"/>
          <w:lang w:val="sr-Latn-ME" w:eastAsia="hr-HR"/>
        </w:rPr>
      </w:pPr>
      <w:r w:rsidRPr="009D6D6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F872EE1" w14:textId="7A35D194" w:rsidR="00046780" w:rsidRDefault="00046780" w:rsidP="00A32113">
      <w:pPr>
        <w:rPr>
          <w:bCs/>
          <w:sz w:val="22"/>
          <w:szCs w:val="22"/>
          <w:lang w:val="sr-Latn-ME"/>
        </w:rPr>
      </w:pPr>
    </w:p>
    <w:p w14:paraId="1D90F1EF" w14:textId="77777777" w:rsidR="00046780" w:rsidRDefault="00046780" w:rsidP="00A32113">
      <w:pPr>
        <w:rPr>
          <w:bCs/>
          <w:sz w:val="22"/>
          <w:szCs w:val="22"/>
          <w:lang w:val="sr-Latn-ME"/>
        </w:rPr>
      </w:pPr>
    </w:p>
    <w:p w14:paraId="301D3D47" w14:textId="77777777" w:rsidR="00A32113" w:rsidRPr="009D6D6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 xml:space="preserve">6. </w:t>
      </w:r>
      <w:r w:rsidR="00291DAD" w:rsidRPr="009D6D63">
        <w:rPr>
          <w:b/>
          <w:bCs/>
          <w:sz w:val="22"/>
          <w:szCs w:val="22"/>
          <w:lang w:val="sr-Latn-ME"/>
        </w:rPr>
        <w:tab/>
      </w:r>
      <w:r w:rsidR="00326EEC" w:rsidRPr="009D6D63">
        <w:rPr>
          <w:b/>
          <w:bCs/>
          <w:sz w:val="22"/>
          <w:szCs w:val="22"/>
          <w:lang w:val="sr-Latn-ME"/>
        </w:rPr>
        <w:t xml:space="preserve">SADRŽAJ PAKOVANJA I </w:t>
      </w:r>
      <w:r w:rsidRPr="009D6D63">
        <w:rPr>
          <w:b/>
          <w:bCs/>
          <w:sz w:val="22"/>
          <w:szCs w:val="22"/>
          <w:lang w:val="sr-Latn-ME"/>
        </w:rPr>
        <w:t>DODATNE INFORMACIJE</w:t>
      </w:r>
      <w:r w:rsidR="00E06040" w:rsidRPr="009D6D63">
        <w:rPr>
          <w:b/>
          <w:bCs/>
          <w:sz w:val="22"/>
          <w:szCs w:val="22"/>
          <w:lang w:val="sr-Latn-ME"/>
        </w:rPr>
        <w:t xml:space="preserve"> </w:t>
      </w:r>
    </w:p>
    <w:p w14:paraId="301D3D48" w14:textId="77777777" w:rsidR="00445D8F" w:rsidRPr="009D6D63" w:rsidRDefault="00445D8F" w:rsidP="00A32113">
      <w:pPr>
        <w:rPr>
          <w:sz w:val="22"/>
          <w:szCs w:val="22"/>
          <w:lang w:val="sr-Latn-ME"/>
        </w:rPr>
      </w:pPr>
    </w:p>
    <w:p w14:paraId="5044DAEC" w14:textId="77777777" w:rsidR="00046780" w:rsidRDefault="00A32113" w:rsidP="00046780">
      <w:pPr>
        <w:rPr>
          <w:b/>
          <w:bCs/>
          <w:sz w:val="22"/>
          <w:szCs w:val="22"/>
          <w:lang w:val="sr-Latn-ME"/>
        </w:rPr>
      </w:pPr>
      <w:r w:rsidRPr="009D6D63">
        <w:rPr>
          <w:b/>
          <w:bCs/>
          <w:sz w:val="22"/>
          <w:szCs w:val="22"/>
          <w:lang w:val="sr-Latn-ME"/>
        </w:rPr>
        <w:t xml:space="preserve">Šta sadrži lijek </w:t>
      </w:r>
      <w:r w:rsidR="009766EC" w:rsidRPr="009D6D63">
        <w:rPr>
          <w:b/>
          <w:bCs/>
          <w:sz w:val="22"/>
          <w:szCs w:val="22"/>
          <w:lang w:val="sr-Latn-ME"/>
        </w:rPr>
        <w:t>Akynzeo</w:t>
      </w:r>
    </w:p>
    <w:p w14:paraId="67C71F10" w14:textId="77777777" w:rsidR="00046780" w:rsidRDefault="00046780" w:rsidP="00046780">
      <w:pPr>
        <w:rPr>
          <w:b/>
          <w:bCs/>
          <w:sz w:val="22"/>
          <w:szCs w:val="22"/>
          <w:lang w:val="sr-Latn-ME"/>
        </w:rPr>
      </w:pPr>
    </w:p>
    <w:p w14:paraId="2E642AA7" w14:textId="48BBA882" w:rsidR="00046780" w:rsidRPr="00046780" w:rsidRDefault="00A53C21" w:rsidP="00046780">
      <w:pPr>
        <w:pStyle w:val="ListParagraph"/>
        <w:numPr>
          <w:ilvl w:val="0"/>
          <w:numId w:val="28"/>
        </w:numPr>
        <w:rPr>
          <w:i/>
          <w:sz w:val="22"/>
          <w:szCs w:val="22"/>
          <w:lang w:val="sr-Latn-ME"/>
        </w:rPr>
      </w:pPr>
      <w:r w:rsidRPr="00046780">
        <w:rPr>
          <w:sz w:val="22"/>
          <w:szCs w:val="22"/>
          <w:lang w:val="sr-Latn-ME"/>
        </w:rPr>
        <w:t>Aktivne supstance su: palonosetron i netupitant. Jedna kapsula sadrži t</w:t>
      </w:r>
      <w:r w:rsidR="00046780">
        <w:rPr>
          <w:sz w:val="22"/>
          <w:szCs w:val="22"/>
          <w:lang w:val="sr-Latn-ME"/>
        </w:rPr>
        <w:t>ri tablete (300 mg netupitanta)</w:t>
      </w:r>
      <w:bookmarkStart w:id="0" w:name="_GoBack"/>
      <w:bookmarkEnd w:id="0"/>
      <w:r w:rsidRPr="00046780">
        <w:rPr>
          <w:sz w:val="22"/>
          <w:szCs w:val="22"/>
          <w:lang w:val="sr-Latn-ME"/>
        </w:rPr>
        <w:t xml:space="preserve"> i jednu kapsulu, meku (0,5 mg palonosetrona u obliku palonosetron hidrohlorida).</w:t>
      </w:r>
    </w:p>
    <w:p w14:paraId="76E803CF" w14:textId="77777777" w:rsidR="00A53C21" w:rsidRPr="009D6D63" w:rsidRDefault="00A53C21" w:rsidP="00A53C21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lastRenderedPageBreak/>
        <w:t>Pomoćne supstance su:</w:t>
      </w:r>
    </w:p>
    <w:p w14:paraId="3DE713EF" w14:textId="77777777" w:rsidR="00A53C21" w:rsidRPr="009D6D63" w:rsidRDefault="00A53C21" w:rsidP="00A53C21">
      <w:pPr>
        <w:pStyle w:val="ListParagraph"/>
        <w:keepNext/>
        <w:numPr>
          <w:ilvl w:val="0"/>
          <w:numId w:val="37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Sadržaj kapsule, tvrde</w:t>
      </w:r>
      <w:r w:rsidRPr="009D6D63">
        <w:rPr>
          <w:sz w:val="22"/>
          <w:szCs w:val="22"/>
          <w:lang w:val="sr-Latn-ME"/>
        </w:rPr>
        <w:t>:</w:t>
      </w:r>
    </w:p>
    <w:p w14:paraId="64F49BDA" w14:textId="77777777" w:rsidR="00A53C21" w:rsidRPr="009D6D63" w:rsidRDefault="00A53C21" w:rsidP="00A53C21">
      <w:pPr>
        <w:pStyle w:val="ListParagraph"/>
        <w:keepNext/>
        <w:tabs>
          <w:tab w:val="left" w:pos="720"/>
        </w:tabs>
        <w:ind w:left="1287" w:right="-2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Netupitant tablete: celuloza, mikrokristalna (E460); saharozni estri laurinske kiseline; povidon K 30; kroskarmeloza natrijum; silicijum dioksid, koloidni, hidratisani; natrijum stearil fumarat; magnezijum stearat;</w:t>
      </w:r>
    </w:p>
    <w:p w14:paraId="170BE6D8" w14:textId="77777777" w:rsidR="00A53C21" w:rsidRPr="009D6D63" w:rsidRDefault="00A53C21" w:rsidP="00A53C21">
      <w:pPr>
        <w:pStyle w:val="ListParagraph"/>
        <w:keepNext/>
        <w:tabs>
          <w:tab w:val="left" w:pos="720"/>
        </w:tabs>
        <w:ind w:left="1287" w:right="-2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Palonosetron kapsule, meke:</w:t>
      </w:r>
    </w:p>
    <w:p w14:paraId="3EA3AE7B" w14:textId="378E338F" w:rsidR="00A53C21" w:rsidRPr="009D6D63" w:rsidRDefault="00A53C21" w:rsidP="00A53C21">
      <w:pPr>
        <w:pStyle w:val="ListParagraph"/>
        <w:keepNext/>
        <w:tabs>
          <w:tab w:val="left" w:pos="720"/>
        </w:tabs>
        <w:ind w:left="1287" w:right="-2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 xml:space="preserve">- sadržaj kapsule, meke: glicerol monokaprilokaprat (tip I); glicerol; poligliceril oleat; voda, prečišćena; </w:t>
      </w:r>
      <w:r w:rsidR="00D05FF7" w:rsidRPr="009D6D63">
        <w:rPr>
          <w:sz w:val="22"/>
          <w:szCs w:val="22"/>
          <w:lang w:val="sr-Latn-ME"/>
        </w:rPr>
        <w:t>b</w:t>
      </w:r>
      <w:r w:rsidRPr="009D6D63">
        <w:rPr>
          <w:sz w:val="22"/>
          <w:szCs w:val="22"/>
          <w:lang w:val="sr-Latn-ME"/>
        </w:rPr>
        <w:t>utilhidroksianizol (E320);</w:t>
      </w:r>
    </w:p>
    <w:p w14:paraId="28697F80" w14:textId="332735BE" w:rsidR="00A53C21" w:rsidRPr="009D6D63" w:rsidRDefault="00A53C21" w:rsidP="00A53C21">
      <w:pPr>
        <w:pStyle w:val="ListParagraph"/>
        <w:keepNext/>
        <w:tabs>
          <w:tab w:val="left" w:pos="720"/>
        </w:tabs>
        <w:ind w:left="1287" w:right="-2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- omotač kapsule, meke: želatin; glicerol; sorbitol (E420); 1,4 sorbitan</w:t>
      </w:r>
      <w:r w:rsidR="00272B8F" w:rsidRPr="009D6D63">
        <w:rPr>
          <w:sz w:val="22"/>
          <w:szCs w:val="22"/>
          <w:lang w:val="sr-Latn-ME"/>
        </w:rPr>
        <w:t>, titan dioksid (E171)</w:t>
      </w:r>
    </w:p>
    <w:p w14:paraId="409E5157" w14:textId="77777777" w:rsidR="00A53C21" w:rsidRPr="009D6D63" w:rsidRDefault="00A53C21" w:rsidP="00A32113">
      <w:pPr>
        <w:rPr>
          <w:b/>
          <w:bCs/>
          <w:sz w:val="22"/>
          <w:szCs w:val="22"/>
          <w:lang w:val="sr-Latn-ME"/>
        </w:rPr>
      </w:pPr>
    </w:p>
    <w:p w14:paraId="6384D0B6" w14:textId="77777777" w:rsidR="00A53C21" w:rsidRPr="009D6D63" w:rsidRDefault="00A53C21" w:rsidP="00A53C21">
      <w:pPr>
        <w:pStyle w:val="ListParagraph"/>
        <w:keepNext/>
        <w:numPr>
          <w:ilvl w:val="0"/>
          <w:numId w:val="37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Omotač kapsule, tvrde</w:t>
      </w:r>
      <w:r w:rsidRPr="009D6D63">
        <w:rPr>
          <w:sz w:val="22"/>
          <w:szCs w:val="22"/>
          <w:lang w:val="sr-Latn-ME"/>
        </w:rPr>
        <w:t>: želatin; titan dioksid (E171); gvožđe (III) oksid, žuti (E172); gvožđe (III) oksid, crveni (E172);</w:t>
      </w:r>
    </w:p>
    <w:p w14:paraId="7947CC93" w14:textId="4810749A" w:rsidR="00A53C21" w:rsidRPr="009D6D63" w:rsidRDefault="00A53C21" w:rsidP="00A53C21">
      <w:pPr>
        <w:pStyle w:val="ListParagraph"/>
        <w:keepNext/>
        <w:tabs>
          <w:tab w:val="left" w:pos="720"/>
        </w:tabs>
        <w:ind w:left="1287" w:right="-2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Mastilo: šelak glazura (djelimično esterifikovana); gvožđe (III) oksid, crni (E172); propilen glikol (E1520)</w:t>
      </w:r>
      <w:r w:rsidR="00373FC6" w:rsidRPr="009D6D63">
        <w:rPr>
          <w:sz w:val="22"/>
          <w:szCs w:val="22"/>
          <w:lang w:val="sr-Latn-ME"/>
        </w:rPr>
        <w:t>.</w:t>
      </w:r>
    </w:p>
    <w:p w14:paraId="301D3D49" w14:textId="077363C8" w:rsidR="00445D8F" w:rsidRPr="009D6D63" w:rsidRDefault="00445D8F" w:rsidP="00A32113">
      <w:pPr>
        <w:rPr>
          <w:b/>
          <w:sz w:val="22"/>
          <w:szCs w:val="22"/>
          <w:lang w:val="sr-Latn-ME"/>
        </w:rPr>
      </w:pPr>
    </w:p>
    <w:p w14:paraId="7B0F753B" w14:textId="6F352446" w:rsidR="00504034" w:rsidRPr="009D6D63" w:rsidRDefault="00504034" w:rsidP="0017673A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Ovaj lijek sadrži saharozu, sorbitol</w:t>
      </w:r>
      <w:r w:rsidR="004A5476" w:rsidRPr="009D6D63">
        <w:rPr>
          <w:sz w:val="22"/>
          <w:szCs w:val="22"/>
          <w:lang w:val="sr-Latn-ME"/>
        </w:rPr>
        <w:t xml:space="preserve"> (E420), natrijum</w:t>
      </w:r>
      <w:r w:rsidRPr="009D6D63">
        <w:rPr>
          <w:sz w:val="22"/>
          <w:szCs w:val="22"/>
          <w:lang w:val="sr-Latn-ME"/>
        </w:rPr>
        <w:t xml:space="preserve"> i može sadržati </w:t>
      </w:r>
      <w:r w:rsidR="00A53C21" w:rsidRPr="009D6D63">
        <w:rPr>
          <w:sz w:val="22"/>
          <w:szCs w:val="22"/>
          <w:lang w:val="sr-Latn-ME"/>
        </w:rPr>
        <w:t xml:space="preserve">lecitin dobijen iz soje </w:t>
      </w:r>
      <w:r w:rsidRPr="009D6D63">
        <w:rPr>
          <w:sz w:val="22"/>
          <w:szCs w:val="22"/>
          <w:lang w:val="sr-Latn-ME"/>
        </w:rPr>
        <w:t xml:space="preserve">– vidjeti </w:t>
      </w:r>
      <w:r w:rsidR="004A5476" w:rsidRPr="009D6D63">
        <w:rPr>
          <w:sz w:val="22"/>
          <w:szCs w:val="22"/>
          <w:lang w:val="sr-Latn-ME"/>
        </w:rPr>
        <w:t xml:space="preserve">dio </w:t>
      </w:r>
      <w:r w:rsidRPr="009D6D63">
        <w:rPr>
          <w:sz w:val="22"/>
          <w:szCs w:val="22"/>
          <w:lang w:val="sr-Latn-ME"/>
        </w:rPr>
        <w:t>2. za dodatne informacije.</w:t>
      </w:r>
    </w:p>
    <w:p w14:paraId="717FA67B" w14:textId="18E00D1F" w:rsidR="00C518FB" w:rsidRPr="009D6D63" w:rsidRDefault="00C518FB" w:rsidP="00A32113">
      <w:pPr>
        <w:rPr>
          <w:sz w:val="22"/>
          <w:szCs w:val="22"/>
          <w:lang w:val="sr-Latn-ME"/>
        </w:rPr>
      </w:pPr>
    </w:p>
    <w:p w14:paraId="301D3D4E" w14:textId="34A44F95" w:rsidR="00A32113" w:rsidRPr="009D6D63" w:rsidRDefault="00A32113" w:rsidP="00A32113">
      <w:pPr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Kako izgleda lijek </w:t>
      </w:r>
      <w:r w:rsidR="009766EC" w:rsidRPr="009D6D63">
        <w:rPr>
          <w:b/>
          <w:sz w:val="22"/>
          <w:szCs w:val="22"/>
          <w:lang w:val="sr-Latn-ME"/>
        </w:rPr>
        <w:t xml:space="preserve">Akynzeo </w:t>
      </w:r>
      <w:r w:rsidRPr="009D6D63">
        <w:rPr>
          <w:b/>
          <w:sz w:val="22"/>
          <w:szCs w:val="22"/>
          <w:lang w:val="sr-Latn-ME"/>
        </w:rPr>
        <w:t>i sadržaj pakovanja</w:t>
      </w:r>
    </w:p>
    <w:p w14:paraId="301D3D4F" w14:textId="04DD3746" w:rsidR="00445D8F" w:rsidRPr="009D6D63" w:rsidRDefault="00445D8F" w:rsidP="00A32113">
      <w:pPr>
        <w:rPr>
          <w:sz w:val="22"/>
          <w:szCs w:val="22"/>
          <w:lang w:val="sr-Latn-ME"/>
        </w:rPr>
      </w:pPr>
    </w:p>
    <w:p w14:paraId="0410649E" w14:textId="6027A053" w:rsidR="001D3D2E" w:rsidRPr="009D6D63" w:rsidRDefault="002457F4" w:rsidP="001D3D2E">
      <w:pPr>
        <w:jc w:val="both"/>
        <w:rPr>
          <w:bCs/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>Neprovidna želatinska kapsula veličine „0“ (dužine 21,7 mm) sa bijelim tijelom i kapicom boje karamele i oznakom „HE1“ utisnutom na tijelu. Tvrda kapsula je napunjena sa tri tablete i jednom mekom kapsulom.</w:t>
      </w:r>
    </w:p>
    <w:p w14:paraId="1711F5A7" w14:textId="77777777" w:rsidR="001D3D2E" w:rsidRPr="009D6D63" w:rsidRDefault="001D3D2E" w:rsidP="00A72386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1ABC8E08" w14:textId="77777777" w:rsidR="00A72386" w:rsidRPr="009D6D63" w:rsidRDefault="00A72386" w:rsidP="00A72386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 xml:space="preserve">Unutrašnje pakovanje je Al/Al blister koji sadrži jednu kapsulu, tvrdu. </w:t>
      </w:r>
    </w:p>
    <w:p w14:paraId="4EA1829A" w14:textId="316EB696" w:rsidR="00A72386" w:rsidRPr="009D6D63" w:rsidRDefault="00A72386" w:rsidP="00A72386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 xml:space="preserve">Spoljašnje pakovanje je složiva kartonska kutija u kojoj se nalazi jedan blister i </w:t>
      </w:r>
      <w:r w:rsidR="0050054A" w:rsidRPr="009D6D63">
        <w:rPr>
          <w:bCs/>
          <w:sz w:val="22"/>
          <w:szCs w:val="22"/>
          <w:lang w:val="sr-Latn-ME"/>
        </w:rPr>
        <w:t>U</w:t>
      </w:r>
      <w:r w:rsidRPr="009D6D63">
        <w:rPr>
          <w:bCs/>
          <w:sz w:val="22"/>
          <w:szCs w:val="22"/>
          <w:lang w:val="sr-Latn-ME"/>
        </w:rPr>
        <w:t>putstvo za lijek.</w:t>
      </w:r>
    </w:p>
    <w:p w14:paraId="359E2995" w14:textId="77777777" w:rsidR="00A72386" w:rsidRPr="009D6D63" w:rsidRDefault="00A72386" w:rsidP="00A32113">
      <w:pPr>
        <w:rPr>
          <w:sz w:val="22"/>
          <w:szCs w:val="22"/>
          <w:lang w:val="sr-Latn-ME"/>
        </w:rPr>
      </w:pPr>
    </w:p>
    <w:p w14:paraId="301D3D50" w14:textId="77777777" w:rsidR="00A32113" w:rsidRPr="009D6D63" w:rsidRDefault="00A32113" w:rsidP="00A32113">
      <w:pPr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 xml:space="preserve">Nosilac dozvole i </w:t>
      </w:r>
      <w:r w:rsidR="00C66783" w:rsidRPr="009D6D63">
        <w:rPr>
          <w:b/>
          <w:sz w:val="22"/>
          <w:szCs w:val="22"/>
          <w:lang w:val="sr-Latn-ME"/>
        </w:rPr>
        <w:t>p</w:t>
      </w:r>
      <w:r w:rsidRPr="009D6D63">
        <w:rPr>
          <w:b/>
          <w:sz w:val="22"/>
          <w:szCs w:val="22"/>
          <w:lang w:val="sr-Latn-ME"/>
        </w:rPr>
        <w:t>roizvođač</w:t>
      </w:r>
    </w:p>
    <w:p w14:paraId="35F44A43" w14:textId="77777777" w:rsidR="00A72386" w:rsidRPr="009D6D63" w:rsidRDefault="00A72386" w:rsidP="00A72386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</w:p>
    <w:p w14:paraId="6A9E9E60" w14:textId="3B368760" w:rsidR="00A72386" w:rsidRPr="009D6D63" w:rsidRDefault="00A72386" w:rsidP="00A72386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Nosilac dozvole</w:t>
      </w:r>
    </w:p>
    <w:p w14:paraId="622EB4C5" w14:textId="77777777" w:rsidR="00A72386" w:rsidRPr="009D6D63" w:rsidRDefault="00A72386" w:rsidP="00A7238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PharmaSwiss - Montenegro, PharmaSwiss doo Beograd, dio stranog društva u Podgorici</w:t>
      </w:r>
    </w:p>
    <w:p w14:paraId="34D9D8FC" w14:textId="77777777" w:rsidR="00A72386" w:rsidRPr="009D6D63" w:rsidRDefault="00A72386" w:rsidP="00A7238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Rimski trg br. 16, Podgorica, Crna Gora</w:t>
      </w:r>
    </w:p>
    <w:p w14:paraId="24661936" w14:textId="77777777" w:rsidR="00A72386" w:rsidRPr="009D6D63" w:rsidRDefault="00A72386" w:rsidP="00A7238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7BE1E20A" w14:textId="77777777" w:rsidR="00A72386" w:rsidRPr="009D6D63" w:rsidRDefault="00A72386" w:rsidP="00A7238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Proizvođač</w:t>
      </w:r>
    </w:p>
    <w:p w14:paraId="23A98708" w14:textId="77777777" w:rsidR="00A72386" w:rsidRPr="009D6D63" w:rsidRDefault="00A72386" w:rsidP="00A7238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Helsinn Birex Pharmaceuticals Ltd</w:t>
      </w:r>
    </w:p>
    <w:p w14:paraId="203BC9E3" w14:textId="0AC5360B" w:rsidR="00A72386" w:rsidRPr="009D6D63" w:rsidRDefault="00A72386" w:rsidP="00A7238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Damastown</w:t>
      </w:r>
      <w:r w:rsidR="00C518FB" w:rsidRPr="009D6D63">
        <w:rPr>
          <w:sz w:val="22"/>
          <w:szCs w:val="22"/>
          <w:lang w:val="sr-Latn-ME"/>
        </w:rPr>
        <w:t xml:space="preserve">, </w:t>
      </w:r>
      <w:r w:rsidRPr="009D6D63">
        <w:rPr>
          <w:sz w:val="22"/>
          <w:szCs w:val="22"/>
          <w:lang w:val="sr-Latn-ME"/>
        </w:rPr>
        <w:t>Mulhuddart</w:t>
      </w:r>
      <w:r w:rsidR="00C518FB" w:rsidRPr="009D6D63">
        <w:rPr>
          <w:sz w:val="22"/>
          <w:szCs w:val="22"/>
          <w:lang w:val="sr-Latn-ME"/>
        </w:rPr>
        <w:t xml:space="preserve">, </w:t>
      </w:r>
      <w:r w:rsidRPr="009D6D63">
        <w:rPr>
          <w:sz w:val="22"/>
          <w:szCs w:val="22"/>
          <w:lang w:val="sr-Latn-ME"/>
        </w:rPr>
        <w:t>Dublin 15, Irska</w:t>
      </w:r>
    </w:p>
    <w:p w14:paraId="301D3D51" w14:textId="77777777" w:rsidR="00445D8F" w:rsidRPr="009D6D63" w:rsidRDefault="00445D8F" w:rsidP="00A32113">
      <w:pPr>
        <w:rPr>
          <w:sz w:val="22"/>
          <w:szCs w:val="22"/>
          <w:lang w:val="sr-Latn-ME"/>
        </w:rPr>
      </w:pPr>
    </w:p>
    <w:p w14:paraId="301D3D52" w14:textId="77777777" w:rsidR="00A32113" w:rsidRPr="009D6D63" w:rsidRDefault="00A32113" w:rsidP="00A32113">
      <w:pPr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Režim izdavanja lijeka</w:t>
      </w:r>
    </w:p>
    <w:p w14:paraId="301D3D53" w14:textId="77D1C4C1" w:rsidR="00445D8F" w:rsidRPr="009D6D63" w:rsidRDefault="00445D8F" w:rsidP="00A32113">
      <w:pPr>
        <w:rPr>
          <w:sz w:val="22"/>
          <w:szCs w:val="22"/>
          <w:lang w:val="sr-Latn-ME"/>
        </w:rPr>
      </w:pPr>
    </w:p>
    <w:p w14:paraId="158A0E8D" w14:textId="5305E03C" w:rsidR="00A72386" w:rsidRPr="009D6D63" w:rsidRDefault="004A5476" w:rsidP="00A72386">
      <w:pPr>
        <w:jc w:val="both"/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Lijek se izdaje samo na ljekarski recept.</w:t>
      </w:r>
    </w:p>
    <w:p w14:paraId="457606D7" w14:textId="77777777" w:rsidR="00A72386" w:rsidRPr="009D6D63" w:rsidRDefault="00A72386" w:rsidP="00A32113">
      <w:pPr>
        <w:rPr>
          <w:sz w:val="22"/>
          <w:szCs w:val="22"/>
          <w:lang w:val="sr-Latn-ME"/>
        </w:rPr>
      </w:pPr>
    </w:p>
    <w:p w14:paraId="301D3D54" w14:textId="77777777" w:rsidR="0067145B" w:rsidRPr="009D6D63" w:rsidRDefault="00A32113" w:rsidP="00DB53F4">
      <w:pPr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Broj i datum dozvole</w:t>
      </w:r>
    </w:p>
    <w:p w14:paraId="301D3D55" w14:textId="5DA88862" w:rsidR="00440196" w:rsidRPr="009D6D63" w:rsidRDefault="00440196" w:rsidP="00DB53F4">
      <w:pPr>
        <w:rPr>
          <w:b/>
          <w:sz w:val="22"/>
          <w:szCs w:val="22"/>
          <w:lang w:val="sr-Latn-ME"/>
        </w:rPr>
      </w:pPr>
    </w:p>
    <w:p w14:paraId="4E144098" w14:textId="4822F449" w:rsidR="009D6D63" w:rsidRPr="009D6D63" w:rsidRDefault="009D6D63" w:rsidP="009D6D6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D6D63">
        <w:rPr>
          <w:bCs/>
          <w:sz w:val="22"/>
          <w:szCs w:val="22"/>
          <w:lang w:val="sr-Latn-ME"/>
        </w:rPr>
        <w:t xml:space="preserve">2030/25/2888 </w:t>
      </w:r>
      <w:r w:rsidRPr="009D6D63">
        <w:rPr>
          <w:bCs/>
          <w:sz w:val="22"/>
          <w:szCs w:val="22"/>
          <w:lang w:val="sr-Latn-ME"/>
        </w:rPr>
        <w:t>-</w:t>
      </w:r>
      <w:r w:rsidRPr="009D6D63">
        <w:rPr>
          <w:bCs/>
          <w:sz w:val="22"/>
          <w:szCs w:val="22"/>
          <w:lang w:val="sr-Latn-ME"/>
        </w:rPr>
        <w:t xml:space="preserve"> 6664</w:t>
      </w:r>
      <w:r w:rsidRPr="009D6D63">
        <w:rPr>
          <w:bCs/>
          <w:sz w:val="22"/>
          <w:szCs w:val="22"/>
          <w:lang w:val="sr-Latn-ME"/>
        </w:rPr>
        <w:t xml:space="preserve"> od 21.08.2025. godine</w:t>
      </w:r>
    </w:p>
    <w:p w14:paraId="75FE69D2" w14:textId="77777777" w:rsidR="00A72386" w:rsidRPr="009D6D63" w:rsidRDefault="00A72386" w:rsidP="00DB53F4">
      <w:pPr>
        <w:rPr>
          <w:b/>
          <w:sz w:val="22"/>
          <w:szCs w:val="22"/>
          <w:lang w:val="sr-Latn-ME"/>
        </w:rPr>
      </w:pPr>
    </w:p>
    <w:p w14:paraId="301D3D56" w14:textId="77777777" w:rsidR="00440196" w:rsidRPr="009D6D63" w:rsidRDefault="00440196" w:rsidP="00440196">
      <w:pPr>
        <w:rPr>
          <w:b/>
          <w:sz w:val="22"/>
          <w:szCs w:val="22"/>
          <w:lang w:val="sr-Latn-ME"/>
        </w:rPr>
      </w:pPr>
      <w:r w:rsidRPr="009D6D63">
        <w:rPr>
          <w:b/>
          <w:sz w:val="22"/>
          <w:szCs w:val="22"/>
          <w:lang w:val="sr-Latn-ME"/>
        </w:rPr>
        <w:t>Ovo uputstvo je posljednji put odobreno</w:t>
      </w:r>
    </w:p>
    <w:p w14:paraId="301D3D57" w14:textId="77777777" w:rsidR="00440196" w:rsidRPr="009D6D63" w:rsidRDefault="00440196" w:rsidP="00440196">
      <w:pPr>
        <w:rPr>
          <w:bCs/>
          <w:sz w:val="22"/>
          <w:szCs w:val="22"/>
          <w:lang w:val="sr-Latn-ME"/>
        </w:rPr>
      </w:pPr>
    </w:p>
    <w:p w14:paraId="301D3D58" w14:textId="46199DB2" w:rsidR="00440196" w:rsidRPr="009D6D63" w:rsidRDefault="009D6D63" w:rsidP="00DB53F4">
      <w:pPr>
        <w:rPr>
          <w:sz w:val="22"/>
          <w:szCs w:val="22"/>
          <w:lang w:val="sr-Latn-ME"/>
        </w:rPr>
      </w:pPr>
      <w:r w:rsidRPr="009D6D63">
        <w:rPr>
          <w:sz w:val="22"/>
          <w:szCs w:val="22"/>
          <w:lang w:val="sr-Latn-ME"/>
        </w:rPr>
        <w:t>Avgust, 2025. godine</w:t>
      </w:r>
    </w:p>
    <w:sectPr w:rsidR="00440196" w:rsidRPr="009D6D63" w:rsidSect="00046780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2C480" w14:textId="77777777" w:rsidR="00D26946" w:rsidRDefault="00D26946">
      <w:r>
        <w:separator/>
      </w:r>
    </w:p>
  </w:endnote>
  <w:endnote w:type="continuationSeparator" w:id="0">
    <w:p w14:paraId="6ECE5CBA" w14:textId="77777777" w:rsidR="00D26946" w:rsidRDefault="00D2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3D5F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1D3D6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3D61" w14:textId="61D0F5B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46780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46780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3D6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BDBE" w14:textId="77777777" w:rsidR="00D26946" w:rsidRDefault="00D26946">
      <w:r>
        <w:separator/>
      </w:r>
    </w:p>
  </w:footnote>
  <w:footnote w:type="continuationSeparator" w:id="0">
    <w:p w14:paraId="07E73E2B" w14:textId="77777777" w:rsidR="00D26946" w:rsidRDefault="00D2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3D6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01D3D66" wp14:editId="301D3D67">
          <wp:extent cx="1443990" cy="262255"/>
          <wp:effectExtent l="0" t="0" r="381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D3D63" w14:textId="77777777" w:rsidR="00890846" w:rsidRDefault="00890846">
    <w:pPr>
      <w:pStyle w:val="Header"/>
      <w:rPr>
        <w:sz w:val="16"/>
        <w:szCs w:val="16"/>
      </w:rPr>
    </w:pPr>
  </w:p>
  <w:p w14:paraId="301D3D6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F04F7"/>
    <w:multiLevelType w:val="hybridMultilevel"/>
    <w:tmpl w:val="5940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1486F"/>
    <w:multiLevelType w:val="hybridMultilevel"/>
    <w:tmpl w:val="4172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73611"/>
    <w:multiLevelType w:val="hybridMultilevel"/>
    <w:tmpl w:val="D39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C7761"/>
    <w:multiLevelType w:val="hybridMultilevel"/>
    <w:tmpl w:val="4092A9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2346B"/>
    <w:multiLevelType w:val="hybridMultilevel"/>
    <w:tmpl w:val="2F58A0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166220"/>
    <w:multiLevelType w:val="hybridMultilevel"/>
    <w:tmpl w:val="4310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E58EE"/>
    <w:multiLevelType w:val="hybridMultilevel"/>
    <w:tmpl w:val="ECC4D18E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33BA0"/>
    <w:multiLevelType w:val="hybridMultilevel"/>
    <w:tmpl w:val="FA1248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05384C"/>
    <w:multiLevelType w:val="hybridMultilevel"/>
    <w:tmpl w:val="DB4EEC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0"/>
  </w:num>
  <w:num w:numId="16">
    <w:abstractNumId w:val="32"/>
  </w:num>
  <w:num w:numId="17">
    <w:abstractNumId w:val="11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4"/>
  </w:num>
  <w:num w:numId="21">
    <w:abstractNumId w:val="21"/>
  </w:num>
  <w:num w:numId="22">
    <w:abstractNumId w:val="12"/>
  </w:num>
  <w:num w:numId="23">
    <w:abstractNumId w:val="14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7"/>
  </w:num>
  <w:num w:numId="30">
    <w:abstractNumId w:val="34"/>
  </w:num>
  <w:num w:numId="31">
    <w:abstractNumId w:val="30"/>
  </w:num>
  <w:num w:numId="32">
    <w:abstractNumId w:val="22"/>
  </w:num>
  <w:num w:numId="33">
    <w:abstractNumId w:val="16"/>
  </w:num>
  <w:num w:numId="34">
    <w:abstractNumId w:val="26"/>
  </w:num>
  <w:num w:numId="35">
    <w:abstractNumId w:val="15"/>
  </w:num>
  <w:num w:numId="36">
    <w:abstractNumId w:val="1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194"/>
    <w:rsid w:val="00031CFD"/>
    <w:rsid w:val="000341C6"/>
    <w:rsid w:val="0003741F"/>
    <w:rsid w:val="0004033B"/>
    <w:rsid w:val="000431EF"/>
    <w:rsid w:val="00045553"/>
    <w:rsid w:val="00046780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6BE0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45EE"/>
    <w:rsid w:val="00166BB8"/>
    <w:rsid w:val="00173156"/>
    <w:rsid w:val="00173831"/>
    <w:rsid w:val="0017417F"/>
    <w:rsid w:val="00175740"/>
    <w:rsid w:val="0017673A"/>
    <w:rsid w:val="001770B3"/>
    <w:rsid w:val="001804DD"/>
    <w:rsid w:val="0018118F"/>
    <w:rsid w:val="00185008"/>
    <w:rsid w:val="00185B9B"/>
    <w:rsid w:val="00191E64"/>
    <w:rsid w:val="00193DB3"/>
    <w:rsid w:val="001A2CB9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3D2E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7F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2B8F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3C74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5F38"/>
    <w:rsid w:val="00371CCC"/>
    <w:rsid w:val="003731D0"/>
    <w:rsid w:val="00373FC6"/>
    <w:rsid w:val="00377385"/>
    <w:rsid w:val="00383CAA"/>
    <w:rsid w:val="00384EA9"/>
    <w:rsid w:val="00385223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57F46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476"/>
    <w:rsid w:val="004A5CDF"/>
    <w:rsid w:val="004A6BD4"/>
    <w:rsid w:val="004A6C86"/>
    <w:rsid w:val="004A7514"/>
    <w:rsid w:val="004B1B9D"/>
    <w:rsid w:val="004B2780"/>
    <w:rsid w:val="004B3424"/>
    <w:rsid w:val="004B6BB6"/>
    <w:rsid w:val="004C19EC"/>
    <w:rsid w:val="004C2D24"/>
    <w:rsid w:val="004C4FB4"/>
    <w:rsid w:val="004D2F3A"/>
    <w:rsid w:val="004D368C"/>
    <w:rsid w:val="004D60D6"/>
    <w:rsid w:val="004D7094"/>
    <w:rsid w:val="004D7678"/>
    <w:rsid w:val="004E16B3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54A"/>
    <w:rsid w:val="00504034"/>
    <w:rsid w:val="00510F22"/>
    <w:rsid w:val="00510FAA"/>
    <w:rsid w:val="00514F76"/>
    <w:rsid w:val="0051577A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6196"/>
    <w:rsid w:val="005C5709"/>
    <w:rsid w:val="005C704B"/>
    <w:rsid w:val="005D793A"/>
    <w:rsid w:val="005E5E28"/>
    <w:rsid w:val="005E6DD4"/>
    <w:rsid w:val="005F2208"/>
    <w:rsid w:val="005F3964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2C0B"/>
    <w:rsid w:val="006A1550"/>
    <w:rsid w:val="006A1C21"/>
    <w:rsid w:val="006A207D"/>
    <w:rsid w:val="006A2B96"/>
    <w:rsid w:val="006A7DAC"/>
    <w:rsid w:val="006A7F87"/>
    <w:rsid w:val="006B03F6"/>
    <w:rsid w:val="006B0592"/>
    <w:rsid w:val="006B2095"/>
    <w:rsid w:val="006B379B"/>
    <w:rsid w:val="006B381F"/>
    <w:rsid w:val="006B39EF"/>
    <w:rsid w:val="006B4924"/>
    <w:rsid w:val="006C1781"/>
    <w:rsid w:val="006C3244"/>
    <w:rsid w:val="006C579C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743A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23E"/>
    <w:rsid w:val="007A45D3"/>
    <w:rsid w:val="007B1F81"/>
    <w:rsid w:val="007C024B"/>
    <w:rsid w:val="007C4173"/>
    <w:rsid w:val="007C5293"/>
    <w:rsid w:val="007C6028"/>
    <w:rsid w:val="007D10A3"/>
    <w:rsid w:val="007D6F17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2108"/>
    <w:rsid w:val="00813A20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67C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3C5"/>
    <w:rsid w:val="00945F9C"/>
    <w:rsid w:val="00952CF7"/>
    <w:rsid w:val="009550DA"/>
    <w:rsid w:val="00963573"/>
    <w:rsid w:val="00963B77"/>
    <w:rsid w:val="0096506F"/>
    <w:rsid w:val="009766EC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4954"/>
    <w:rsid w:val="009C4B6C"/>
    <w:rsid w:val="009C6A6B"/>
    <w:rsid w:val="009D13B3"/>
    <w:rsid w:val="009D535F"/>
    <w:rsid w:val="009D6D63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32C9"/>
    <w:rsid w:val="00A53C21"/>
    <w:rsid w:val="00A60C3E"/>
    <w:rsid w:val="00A618E0"/>
    <w:rsid w:val="00A63CD3"/>
    <w:rsid w:val="00A6561C"/>
    <w:rsid w:val="00A677D4"/>
    <w:rsid w:val="00A67984"/>
    <w:rsid w:val="00A721BC"/>
    <w:rsid w:val="00A72386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3FF9"/>
    <w:rsid w:val="00A94974"/>
    <w:rsid w:val="00AA169E"/>
    <w:rsid w:val="00AA52C2"/>
    <w:rsid w:val="00AB4731"/>
    <w:rsid w:val="00AB488A"/>
    <w:rsid w:val="00AB5137"/>
    <w:rsid w:val="00AB5584"/>
    <w:rsid w:val="00AB6871"/>
    <w:rsid w:val="00AC10F6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0287"/>
    <w:rsid w:val="00B71B51"/>
    <w:rsid w:val="00B72426"/>
    <w:rsid w:val="00B72FDA"/>
    <w:rsid w:val="00B7529A"/>
    <w:rsid w:val="00B779D1"/>
    <w:rsid w:val="00B82353"/>
    <w:rsid w:val="00B8464F"/>
    <w:rsid w:val="00B86396"/>
    <w:rsid w:val="00B90F55"/>
    <w:rsid w:val="00B91092"/>
    <w:rsid w:val="00B92E9B"/>
    <w:rsid w:val="00B93233"/>
    <w:rsid w:val="00BA0C98"/>
    <w:rsid w:val="00BA3737"/>
    <w:rsid w:val="00BA4C7B"/>
    <w:rsid w:val="00BA5672"/>
    <w:rsid w:val="00BA5BFF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70B4"/>
    <w:rsid w:val="00C13630"/>
    <w:rsid w:val="00C17F0F"/>
    <w:rsid w:val="00C22BE5"/>
    <w:rsid w:val="00C23B01"/>
    <w:rsid w:val="00C269D7"/>
    <w:rsid w:val="00C30F92"/>
    <w:rsid w:val="00C325D1"/>
    <w:rsid w:val="00C343E8"/>
    <w:rsid w:val="00C36AC3"/>
    <w:rsid w:val="00C42008"/>
    <w:rsid w:val="00C45B64"/>
    <w:rsid w:val="00C45B7C"/>
    <w:rsid w:val="00C518FB"/>
    <w:rsid w:val="00C527B5"/>
    <w:rsid w:val="00C54EE5"/>
    <w:rsid w:val="00C5558E"/>
    <w:rsid w:val="00C64BFF"/>
    <w:rsid w:val="00C66783"/>
    <w:rsid w:val="00C74F9D"/>
    <w:rsid w:val="00C77D13"/>
    <w:rsid w:val="00C81211"/>
    <w:rsid w:val="00C82701"/>
    <w:rsid w:val="00C83B7A"/>
    <w:rsid w:val="00C859EE"/>
    <w:rsid w:val="00C85E52"/>
    <w:rsid w:val="00C866AC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5F10"/>
    <w:rsid w:val="00CF6FD4"/>
    <w:rsid w:val="00D00E59"/>
    <w:rsid w:val="00D01E45"/>
    <w:rsid w:val="00D03C24"/>
    <w:rsid w:val="00D0580B"/>
    <w:rsid w:val="00D05FF7"/>
    <w:rsid w:val="00D10F18"/>
    <w:rsid w:val="00D125C2"/>
    <w:rsid w:val="00D1421E"/>
    <w:rsid w:val="00D14EBE"/>
    <w:rsid w:val="00D17073"/>
    <w:rsid w:val="00D178E2"/>
    <w:rsid w:val="00D17CBD"/>
    <w:rsid w:val="00D23391"/>
    <w:rsid w:val="00D2354D"/>
    <w:rsid w:val="00D25CE6"/>
    <w:rsid w:val="00D2694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152"/>
    <w:rsid w:val="00D46B3A"/>
    <w:rsid w:val="00D5482E"/>
    <w:rsid w:val="00D55132"/>
    <w:rsid w:val="00D57CE1"/>
    <w:rsid w:val="00D660BC"/>
    <w:rsid w:val="00D678EE"/>
    <w:rsid w:val="00D714BF"/>
    <w:rsid w:val="00D71844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4087"/>
    <w:rsid w:val="00E14810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57E"/>
    <w:rsid w:val="00EC7E83"/>
    <w:rsid w:val="00ED3781"/>
    <w:rsid w:val="00ED4841"/>
    <w:rsid w:val="00ED7528"/>
    <w:rsid w:val="00EE2DC2"/>
    <w:rsid w:val="00EE7BD3"/>
    <w:rsid w:val="00EF02E0"/>
    <w:rsid w:val="00EF09DB"/>
    <w:rsid w:val="00EF2BAF"/>
    <w:rsid w:val="00EF3089"/>
    <w:rsid w:val="00EF4298"/>
    <w:rsid w:val="00EF639F"/>
    <w:rsid w:val="00EF65C8"/>
    <w:rsid w:val="00F01E3B"/>
    <w:rsid w:val="00F02314"/>
    <w:rsid w:val="00F03137"/>
    <w:rsid w:val="00F0521F"/>
    <w:rsid w:val="00F05352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2DD"/>
    <w:rsid w:val="00F6158D"/>
    <w:rsid w:val="00F65572"/>
    <w:rsid w:val="00F6620F"/>
    <w:rsid w:val="00F67628"/>
    <w:rsid w:val="00F7255F"/>
    <w:rsid w:val="00F74DDA"/>
    <w:rsid w:val="00F80337"/>
    <w:rsid w:val="00F80BA0"/>
    <w:rsid w:val="00F8166A"/>
    <w:rsid w:val="00F850ED"/>
    <w:rsid w:val="00F8537B"/>
    <w:rsid w:val="00F92452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0DE5"/>
    <w:rsid w:val="00FD30D9"/>
    <w:rsid w:val="00FD36A2"/>
    <w:rsid w:val="00FD73BD"/>
    <w:rsid w:val="00FD767F"/>
    <w:rsid w:val="00FE1ADB"/>
    <w:rsid w:val="00FE22A7"/>
    <w:rsid w:val="00FE609D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D3CD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57E"/>
    <w:pPr>
      <w:ind w:left="720"/>
      <w:contextualSpacing/>
    </w:pPr>
  </w:style>
  <w:style w:type="paragraph" w:styleId="Revision">
    <w:name w:val="Revision"/>
    <w:hidden/>
    <w:uiPriority w:val="99"/>
    <w:semiHidden/>
    <w:rsid w:val="004A547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FDAA-A967-44CB-9EA1-5DF00D3C8F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4f55c2-b9e5-4e04-bcc7-ae1efcea4b57}" enabled="1" method="Standard" siteId="{a72dda32-ee80-4da8-a3ac-ec0e9e41a5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Jonić-Popović</cp:lastModifiedBy>
  <cp:revision>2</cp:revision>
  <cp:lastPrinted>2010-03-01T14:10:00Z</cp:lastPrinted>
  <dcterms:created xsi:type="dcterms:W3CDTF">2025-08-21T07:08:00Z</dcterms:created>
  <dcterms:modified xsi:type="dcterms:W3CDTF">2025-08-21T07:08:00Z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4f55c2-b9e5-4e04-bcc7-ae1efcea4b57_Enabled">
    <vt:lpwstr>true</vt:lpwstr>
  </property>
  <property fmtid="{D5CDD505-2E9C-101B-9397-08002B2CF9AE}" pid="4" name="MSIP_Label_4c4f55c2-b9e5-4e04-bcc7-ae1efcea4b57_SetDate">
    <vt:lpwstr>2022-09-16T14:21:15Z</vt:lpwstr>
  </property>
  <property fmtid="{D5CDD505-2E9C-101B-9397-08002B2CF9AE}" pid="5" name="MSIP_Label_4c4f55c2-b9e5-4e04-bcc7-ae1efcea4b57_Method">
    <vt:lpwstr>Standard</vt:lpwstr>
  </property>
  <property fmtid="{D5CDD505-2E9C-101B-9397-08002B2CF9AE}" pid="6" name="MSIP_Label_4c4f55c2-b9e5-4e04-bcc7-ae1efcea4b57_Name">
    <vt:lpwstr>CORP Projects Information Label</vt:lpwstr>
  </property>
  <property fmtid="{D5CDD505-2E9C-101B-9397-08002B2CF9AE}" pid="7" name="MSIP_Label_4c4f55c2-b9e5-4e04-bcc7-ae1efcea4b57_SiteId">
    <vt:lpwstr>a72dda32-ee80-4da8-a3ac-ec0e9e41a50a</vt:lpwstr>
  </property>
  <property fmtid="{D5CDD505-2E9C-101B-9397-08002B2CF9AE}" pid="8" name="MSIP_Label_4c4f55c2-b9e5-4e04-bcc7-ae1efcea4b57_ActionId">
    <vt:lpwstr>52d9c3e4-508a-4c86-b47b-2b50076b8397</vt:lpwstr>
  </property>
  <property fmtid="{D5CDD505-2E9C-101B-9397-08002B2CF9AE}" pid="9" name="MSIP_Label_4c4f55c2-b9e5-4e04-bcc7-ae1efcea4b57_ContentBits">
    <vt:lpwstr>0</vt:lpwstr>
  </property>
</Properties>
</file>