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303B2" w14:textId="77777777" w:rsidR="002510A5" w:rsidRPr="00774E74" w:rsidRDefault="002510A5" w:rsidP="00AC1496">
      <w:pPr>
        <w:jc w:val="center"/>
        <w:rPr>
          <w:b/>
          <w:bCs/>
          <w:iCs/>
          <w:sz w:val="22"/>
          <w:szCs w:val="22"/>
          <w:u w:val="single"/>
          <w:lang w:val="de-DE"/>
        </w:rPr>
      </w:pPr>
      <w:r w:rsidRPr="00774E74">
        <w:rPr>
          <w:b/>
          <w:bCs/>
          <w:iCs/>
          <w:sz w:val="22"/>
          <w:szCs w:val="22"/>
          <w:u w:val="single"/>
          <w:lang w:val="de-DE"/>
        </w:rPr>
        <w:t>SAŽETAK KARAKTERISTIKA LIJEKA</w:t>
      </w:r>
    </w:p>
    <w:p w14:paraId="7F173082" w14:textId="77777777" w:rsidR="00C37FD7" w:rsidRPr="008F1177" w:rsidRDefault="00C37FD7" w:rsidP="00AC1496">
      <w:pPr>
        <w:tabs>
          <w:tab w:val="left" w:pos="540"/>
          <w:tab w:val="left" w:pos="569"/>
        </w:tabs>
        <w:jc w:val="both"/>
        <w:rPr>
          <w:bCs/>
          <w:i/>
          <w:sz w:val="22"/>
          <w:szCs w:val="22"/>
          <w:lang w:val="hr-HR"/>
        </w:rPr>
      </w:pPr>
    </w:p>
    <w:p w14:paraId="37ACFA0A" w14:textId="77777777" w:rsidR="003C17AB" w:rsidRDefault="003C17AB" w:rsidP="00AC1496">
      <w:pPr>
        <w:tabs>
          <w:tab w:val="left" w:pos="540"/>
          <w:tab w:val="left" w:pos="569"/>
        </w:tabs>
        <w:rPr>
          <w:noProof/>
          <w:sz w:val="22"/>
          <w:szCs w:val="22"/>
          <w:lang w:val="hr-HR"/>
        </w:rPr>
      </w:pPr>
    </w:p>
    <w:p w14:paraId="02013391" w14:textId="77777777" w:rsidR="00411B4B" w:rsidRPr="008F1177" w:rsidRDefault="00411B4B" w:rsidP="001D6F9C">
      <w:pPr>
        <w:tabs>
          <w:tab w:val="left" w:pos="540"/>
          <w:tab w:val="left" w:pos="569"/>
        </w:tabs>
        <w:jc w:val="both"/>
        <w:rPr>
          <w:b/>
          <w:bCs/>
          <w:sz w:val="22"/>
          <w:szCs w:val="22"/>
          <w:lang w:val="hr-HR"/>
        </w:rPr>
      </w:pPr>
      <w:r w:rsidRPr="008F1177">
        <w:rPr>
          <w:b/>
          <w:bCs/>
          <w:sz w:val="22"/>
          <w:szCs w:val="22"/>
          <w:lang w:val="hr-HR"/>
        </w:rPr>
        <w:t>1.</w:t>
      </w:r>
      <w:r w:rsidR="00F5167F" w:rsidRPr="008F1177">
        <w:rPr>
          <w:b/>
          <w:bCs/>
          <w:sz w:val="22"/>
          <w:szCs w:val="22"/>
          <w:lang w:val="hr-HR"/>
        </w:rPr>
        <w:tab/>
      </w:r>
      <w:r w:rsidR="002846DB" w:rsidRPr="008F1177">
        <w:rPr>
          <w:b/>
          <w:bCs/>
          <w:sz w:val="22"/>
          <w:szCs w:val="22"/>
          <w:lang w:val="hr-HR"/>
        </w:rPr>
        <w:t xml:space="preserve">NAZIV </w:t>
      </w:r>
      <w:r w:rsidRPr="008F1177">
        <w:rPr>
          <w:b/>
          <w:bCs/>
          <w:sz w:val="22"/>
          <w:szCs w:val="22"/>
          <w:lang w:val="hr-HR"/>
        </w:rPr>
        <w:t>LIJEKA</w:t>
      </w:r>
    </w:p>
    <w:p w14:paraId="032404AA" w14:textId="77777777" w:rsidR="00EC2532" w:rsidRPr="001F291B" w:rsidRDefault="00EC2532" w:rsidP="001D6F9C">
      <w:pPr>
        <w:jc w:val="both"/>
        <w:rPr>
          <w:noProof/>
          <w:sz w:val="22"/>
          <w:szCs w:val="22"/>
          <w:lang w:val="hr-HR"/>
        </w:rPr>
      </w:pPr>
    </w:p>
    <w:p w14:paraId="17D3B013" w14:textId="77777777" w:rsidR="008F1177" w:rsidRPr="001F291B" w:rsidRDefault="008F1177" w:rsidP="00853CF9">
      <w:pPr>
        <w:jc w:val="both"/>
        <w:rPr>
          <w:noProof/>
          <w:sz w:val="22"/>
          <w:szCs w:val="22"/>
          <w:lang w:val="hr-HR"/>
        </w:rPr>
      </w:pPr>
      <w:r w:rsidRPr="001F291B">
        <w:rPr>
          <w:noProof/>
          <w:sz w:val="22"/>
          <w:szCs w:val="22"/>
          <w:lang w:val="hr-HR"/>
        </w:rPr>
        <w:t>Ozempic</w:t>
      </w:r>
      <w:r w:rsidR="009F6885" w:rsidRPr="001F291B">
        <w:rPr>
          <w:noProof/>
          <w:sz w:val="22"/>
          <w:szCs w:val="22"/>
          <w:lang w:val="hr-HR"/>
        </w:rPr>
        <w:t>,</w:t>
      </w:r>
      <w:r w:rsidRPr="001F291B">
        <w:rPr>
          <w:noProof/>
          <w:sz w:val="22"/>
          <w:szCs w:val="22"/>
          <w:lang w:val="hr-HR"/>
        </w:rPr>
        <w:t xml:space="preserve"> 0,25 mg</w:t>
      </w:r>
      <w:r w:rsidR="00C12609" w:rsidRPr="001F291B">
        <w:rPr>
          <w:noProof/>
          <w:sz w:val="22"/>
          <w:szCs w:val="22"/>
          <w:lang w:val="hr-HR"/>
        </w:rPr>
        <w:t xml:space="preserve"> </w:t>
      </w:r>
      <w:r w:rsidR="003C1BAB" w:rsidRPr="001F291B">
        <w:rPr>
          <w:noProof/>
          <w:sz w:val="22"/>
          <w:szCs w:val="22"/>
          <w:lang w:val="hr-HR"/>
        </w:rPr>
        <w:t>(</w:t>
      </w:r>
      <w:r w:rsidR="005D75CE" w:rsidRPr="001F291B">
        <w:rPr>
          <w:noProof/>
          <w:sz w:val="22"/>
          <w:szCs w:val="22"/>
          <w:lang w:val="hr-HR"/>
        </w:rPr>
        <w:t>2 mg/1,5 ml</w:t>
      </w:r>
      <w:r w:rsidR="003C1BAB" w:rsidRPr="001F291B">
        <w:rPr>
          <w:noProof/>
          <w:sz w:val="22"/>
          <w:szCs w:val="22"/>
          <w:lang w:val="hr-HR"/>
        </w:rPr>
        <w:t>)</w:t>
      </w:r>
      <w:r w:rsidRPr="001F291B">
        <w:rPr>
          <w:noProof/>
          <w:sz w:val="22"/>
          <w:szCs w:val="22"/>
          <w:lang w:val="hr-HR"/>
        </w:rPr>
        <w:t>, rastvor za injekciju u napunjenom injekcionom penu</w:t>
      </w:r>
    </w:p>
    <w:p w14:paraId="2F1689DD" w14:textId="77777777" w:rsidR="008F1177" w:rsidRPr="001F291B" w:rsidRDefault="008F1177">
      <w:pPr>
        <w:jc w:val="both"/>
        <w:rPr>
          <w:noProof/>
          <w:sz w:val="22"/>
          <w:szCs w:val="22"/>
          <w:lang w:val="hr-HR"/>
        </w:rPr>
      </w:pPr>
      <w:r w:rsidRPr="001F291B">
        <w:rPr>
          <w:noProof/>
          <w:sz w:val="22"/>
          <w:szCs w:val="22"/>
          <w:lang w:val="hr-HR"/>
        </w:rPr>
        <w:t>Ozempic</w:t>
      </w:r>
      <w:r w:rsidR="009F6885" w:rsidRPr="001F291B">
        <w:rPr>
          <w:noProof/>
          <w:sz w:val="22"/>
          <w:szCs w:val="22"/>
          <w:lang w:val="hr-HR"/>
        </w:rPr>
        <w:t>,</w:t>
      </w:r>
      <w:r w:rsidRPr="001F291B">
        <w:rPr>
          <w:noProof/>
          <w:sz w:val="22"/>
          <w:szCs w:val="22"/>
          <w:lang w:val="hr-HR"/>
        </w:rPr>
        <w:t xml:space="preserve"> 0,5 mg</w:t>
      </w:r>
      <w:r w:rsidR="005D75CE" w:rsidRPr="001F291B">
        <w:rPr>
          <w:noProof/>
          <w:sz w:val="22"/>
          <w:szCs w:val="22"/>
          <w:lang w:val="hr-HR"/>
        </w:rPr>
        <w:t xml:space="preserve"> (2 mg/1,5 ml)</w:t>
      </w:r>
      <w:r w:rsidRPr="001F291B">
        <w:rPr>
          <w:noProof/>
          <w:sz w:val="22"/>
          <w:szCs w:val="22"/>
          <w:lang w:val="hr-HR"/>
        </w:rPr>
        <w:t>, rastvor za injekciju u napunjenom injekcionom penu</w:t>
      </w:r>
    </w:p>
    <w:p w14:paraId="0EB3A1A6" w14:textId="77777777" w:rsidR="008F1177" w:rsidRPr="001F291B" w:rsidRDefault="008F1177">
      <w:pPr>
        <w:jc w:val="both"/>
        <w:rPr>
          <w:noProof/>
          <w:sz w:val="22"/>
          <w:szCs w:val="22"/>
          <w:lang w:val="hr-HR"/>
        </w:rPr>
      </w:pPr>
      <w:r w:rsidRPr="001F291B">
        <w:rPr>
          <w:noProof/>
          <w:sz w:val="22"/>
          <w:szCs w:val="22"/>
          <w:lang w:val="hr-HR"/>
        </w:rPr>
        <w:t>Ozempic</w:t>
      </w:r>
      <w:r w:rsidR="009F6885" w:rsidRPr="001F291B">
        <w:rPr>
          <w:noProof/>
          <w:sz w:val="22"/>
          <w:szCs w:val="22"/>
          <w:lang w:val="hr-HR"/>
        </w:rPr>
        <w:t>,</w:t>
      </w:r>
      <w:r w:rsidR="00C87432" w:rsidRPr="001F291B">
        <w:rPr>
          <w:noProof/>
          <w:sz w:val="22"/>
          <w:szCs w:val="22"/>
          <w:lang w:val="hr-HR"/>
        </w:rPr>
        <w:t xml:space="preserve"> </w:t>
      </w:r>
      <w:r w:rsidRPr="001F291B">
        <w:rPr>
          <w:noProof/>
          <w:sz w:val="22"/>
          <w:szCs w:val="22"/>
          <w:lang w:val="hr-HR"/>
        </w:rPr>
        <w:t>1 mg</w:t>
      </w:r>
      <w:r w:rsidR="005D75CE" w:rsidRPr="001F291B">
        <w:rPr>
          <w:noProof/>
          <w:sz w:val="22"/>
          <w:szCs w:val="22"/>
          <w:lang w:val="hr-HR"/>
        </w:rPr>
        <w:t xml:space="preserve"> (4 mg/3 ml)</w:t>
      </w:r>
      <w:r w:rsidRPr="001F291B">
        <w:rPr>
          <w:noProof/>
          <w:sz w:val="22"/>
          <w:szCs w:val="22"/>
          <w:lang w:val="hr-HR"/>
        </w:rPr>
        <w:t>, rastvor za injekciju u napunjenom injekcionom penu</w:t>
      </w:r>
    </w:p>
    <w:p w14:paraId="1C4D0DB6" w14:textId="77777777" w:rsidR="000D425A" w:rsidRPr="001F291B" w:rsidRDefault="000D425A">
      <w:pPr>
        <w:jc w:val="both"/>
        <w:rPr>
          <w:noProof/>
          <w:sz w:val="22"/>
          <w:szCs w:val="22"/>
          <w:lang w:val="hr-HR"/>
        </w:rPr>
      </w:pPr>
    </w:p>
    <w:p w14:paraId="5313BFA1" w14:textId="77777777" w:rsidR="006D20A5" w:rsidRPr="00786071" w:rsidRDefault="006D20A5">
      <w:pPr>
        <w:jc w:val="both"/>
        <w:rPr>
          <w:sz w:val="22"/>
          <w:szCs w:val="22"/>
          <w:lang w:val="sr-Latn-CS"/>
        </w:rPr>
      </w:pPr>
      <w:r w:rsidRPr="00B66A70">
        <w:rPr>
          <w:sz w:val="22"/>
          <w:szCs w:val="22"/>
          <w:lang w:val="sv-SE"/>
        </w:rPr>
        <w:t>INN:</w:t>
      </w:r>
      <w:r w:rsidR="008F1177">
        <w:rPr>
          <w:sz w:val="22"/>
          <w:szCs w:val="22"/>
          <w:lang w:val="sv-SE"/>
        </w:rPr>
        <w:t xml:space="preserve"> semaglutid</w:t>
      </w:r>
    </w:p>
    <w:p w14:paraId="37AB6C64" w14:textId="77777777" w:rsidR="006D20A5" w:rsidRPr="00786071" w:rsidRDefault="006D20A5" w:rsidP="001D6F9C">
      <w:pPr>
        <w:jc w:val="both"/>
        <w:rPr>
          <w:bCs/>
          <w:sz w:val="22"/>
          <w:szCs w:val="22"/>
          <w:lang w:val="sv-SE"/>
        </w:rPr>
      </w:pPr>
    </w:p>
    <w:p w14:paraId="4669F731" w14:textId="77777777" w:rsidR="00530BD7" w:rsidRPr="00786071" w:rsidRDefault="00530BD7" w:rsidP="001D6F9C">
      <w:pPr>
        <w:jc w:val="both"/>
        <w:rPr>
          <w:bCs/>
          <w:sz w:val="22"/>
          <w:szCs w:val="22"/>
          <w:lang w:val="sv-SE"/>
        </w:rPr>
      </w:pPr>
    </w:p>
    <w:p w14:paraId="6A3CFBD9" w14:textId="77777777" w:rsidR="00411B4B" w:rsidRPr="008F1177" w:rsidRDefault="00411B4B" w:rsidP="00853CF9">
      <w:pPr>
        <w:tabs>
          <w:tab w:val="left" w:pos="540"/>
          <w:tab w:val="left" w:pos="569"/>
        </w:tabs>
        <w:jc w:val="both"/>
        <w:rPr>
          <w:b/>
          <w:bCs/>
          <w:sz w:val="22"/>
          <w:szCs w:val="22"/>
          <w:lang w:val="sv-SE"/>
        </w:rPr>
      </w:pPr>
      <w:r w:rsidRPr="008F1177">
        <w:rPr>
          <w:b/>
          <w:bCs/>
          <w:sz w:val="22"/>
          <w:szCs w:val="22"/>
          <w:lang w:val="sv-SE"/>
        </w:rPr>
        <w:t xml:space="preserve">2. </w:t>
      </w:r>
      <w:r w:rsidR="00F5167F" w:rsidRPr="008F1177">
        <w:rPr>
          <w:b/>
          <w:bCs/>
          <w:sz w:val="22"/>
          <w:szCs w:val="22"/>
          <w:lang w:val="sv-SE"/>
        </w:rPr>
        <w:tab/>
      </w:r>
      <w:r w:rsidRPr="008F1177">
        <w:rPr>
          <w:b/>
          <w:bCs/>
          <w:sz w:val="22"/>
          <w:szCs w:val="22"/>
          <w:lang w:val="sv-SE"/>
        </w:rPr>
        <w:t>KVALITATIVNI I KVANTITATIVNI SASTAV</w:t>
      </w:r>
    </w:p>
    <w:p w14:paraId="4096A6FF" w14:textId="77777777" w:rsidR="005A0B2E" w:rsidRPr="00786071" w:rsidRDefault="005A0B2E">
      <w:pPr>
        <w:jc w:val="both"/>
        <w:rPr>
          <w:sz w:val="22"/>
          <w:szCs w:val="22"/>
          <w:lang w:val="sr-Latn-CS"/>
        </w:rPr>
      </w:pPr>
    </w:p>
    <w:p w14:paraId="6E916571" w14:textId="77777777" w:rsidR="008F1177" w:rsidRPr="000B673D" w:rsidRDefault="008F1177">
      <w:pPr>
        <w:tabs>
          <w:tab w:val="left" w:pos="284"/>
        </w:tabs>
        <w:jc w:val="both"/>
        <w:rPr>
          <w:sz w:val="22"/>
          <w:szCs w:val="22"/>
          <w:u w:val="single"/>
          <w:lang w:val="sr-Latn-CS"/>
        </w:rPr>
      </w:pPr>
      <w:r w:rsidRPr="000B673D">
        <w:rPr>
          <w:i/>
          <w:sz w:val="22"/>
          <w:szCs w:val="22"/>
          <w:u w:val="single"/>
          <w:lang w:val="hr-HR"/>
        </w:rPr>
        <w:t>Ozempi</w:t>
      </w:r>
      <w:r w:rsidR="00E51E94" w:rsidRPr="000B673D">
        <w:rPr>
          <w:i/>
          <w:sz w:val="22"/>
          <w:szCs w:val="22"/>
          <w:u w:val="single"/>
          <w:lang w:val="hr-HR"/>
        </w:rPr>
        <w:t>c</w:t>
      </w:r>
      <w:r w:rsidR="009F6885" w:rsidRPr="000B673D">
        <w:rPr>
          <w:i/>
          <w:sz w:val="22"/>
          <w:szCs w:val="22"/>
          <w:u w:val="single"/>
          <w:lang w:val="sr-Latn-CS"/>
        </w:rPr>
        <w:t xml:space="preserve">, </w:t>
      </w:r>
      <w:r w:rsidRPr="000B673D">
        <w:rPr>
          <w:i/>
          <w:sz w:val="22"/>
          <w:szCs w:val="22"/>
          <w:u w:val="single"/>
          <w:lang w:val="sr-Latn-CS"/>
        </w:rPr>
        <w:t xml:space="preserve">0,25 </w:t>
      </w:r>
      <w:r w:rsidRPr="000B673D">
        <w:rPr>
          <w:i/>
          <w:sz w:val="22"/>
          <w:szCs w:val="22"/>
          <w:u w:val="single"/>
          <w:lang w:val="hr-HR"/>
        </w:rPr>
        <w:t>mg</w:t>
      </w:r>
      <w:r w:rsidR="00C12609" w:rsidRPr="000B673D">
        <w:rPr>
          <w:i/>
          <w:sz w:val="22"/>
          <w:szCs w:val="22"/>
          <w:u w:val="single"/>
          <w:lang w:val="sr-Latn-CS"/>
        </w:rPr>
        <w:t xml:space="preserve"> (2 mg/1,5 ml)</w:t>
      </w:r>
      <w:r w:rsidRPr="000B673D">
        <w:rPr>
          <w:i/>
          <w:sz w:val="22"/>
          <w:szCs w:val="22"/>
          <w:u w:val="single"/>
          <w:lang w:val="sr-Latn-CS"/>
        </w:rPr>
        <w:t xml:space="preserve">, </w:t>
      </w:r>
      <w:r w:rsidRPr="000B673D">
        <w:rPr>
          <w:bCs/>
          <w:i/>
          <w:sz w:val="22"/>
          <w:szCs w:val="22"/>
          <w:u w:val="single"/>
          <w:lang w:val="sr-Latn-CS"/>
        </w:rPr>
        <w:t>rastvor za injekciju u napunjenom injekcionom penu</w:t>
      </w:r>
    </w:p>
    <w:p w14:paraId="5AED93F7" w14:textId="77777777" w:rsidR="008F1177" w:rsidRPr="008F1177" w:rsidRDefault="008F1177">
      <w:pPr>
        <w:tabs>
          <w:tab w:val="left" w:pos="284"/>
        </w:tabs>
        <w:jc w:val="both"/>
        <w:rPr>
          <w:sz w:val="22"/>
          <w:szCs w:val="22"/>
          <w:lang w:val="sr-Latn-CS"/>
        </w:rPr>
      </w:pPr>
      <w:r w:rsidRPr="008F1177">
        <w:rPr>
          <w:sz w:val="22"/>
          <w:szCs w:val="22"/>
          <w:lang w:val="it-IT"/>
        </w:rPr>
        <w:t>Jedan</w:t>
      </w:r>
      <w:r w:rsidRPr="008F1177">
        <w:rPr>
          <w:sz w:val="22"/>
          <w:szCs w:val="22"/>
          <w:lang w:val="sr-Latn-CS"/>
        </w:rPr>
        <w:t xml:space="preserve"> </w:t>
      </w:r>
      <w:r w:rsidRPr="008F1177">
        <w:rPr>
          <w:sz w:val="22"/>
          <w:szCs w:val="22"/>
          <w:lang w:val="it-IT"/>
        </w:rPr>
        <w:t>m</w:t>
      </w:r>
      <w:r w:rsidR="004F216F">
        <w:rPr>
          <w:sz w:val="22"/>
          <w:szCs w:val="22"/>
          <w:lang w:val="it-IT"/>
        </w:rPr>
        <w:t>l</w:t>
      </w:r>
      <w:r w:rsidRPr="008F1177">
        <w:rPr>
          <w:sz w:val="22"/>
          <w:szCs w:val="22"/>
          <w:lang w:val="sr-Latn-CS"/>
        </w:rPr>
        <w:t xml:space="preserve"> </w:t>
      </w:r>
      <w:r w:rsidRPr="008F1177">
        <w:rPr>
          <w:sz w:val="22"/>
          <w:szCs w:val="22"/>
          <w:lang w:val="it-IT"/>
        </w:rPr>
        <w:t>rastvora</w:t>
      </w:r>
      <w:r w:rsidRPr="008F1177">
        <w:rPr>
          <w:sz w:val="22"/>
          <w:szCs w:val="22"/>
          <w:lang w:val="sr-Latn-CS"/>
        </w:rPr>
        <w:t xml:space="preserve"> </w:t>
      </w:r>
      <w:r w:rsidRPr="008F1177">
        <w:rPr>
          <w:sz w:val="22"/>
          <w:szCs w:val="22"/>
          <w:lang w:val="it-IT"/>
        </w:rPr>
        <w:t>za</w:t>
      </w:r>
      <w:r w:rsidRPr="008F1177">
        <w:rPr>
          <w:sz w:val="22"/>
          <w:szCs w:val="22"/>
          <w:lang w:val="sr-Latn-CS"/>
        </w:rPr>
        <w:t xml:space="preserve"> </w:t>
      </w:r>
      <w:r w:rsidRPr="008F1177">
        <w:rPr>
          <w:sz w:val="22"/>
          <w:szCs w:val="22"/>
          <w:lang w:val="it-IT"/>
        </w:rPr>
        <w:t>injekciju</w:t>
      </w:r>
      <w:r w:rsidRPr="008F1177">
        <w:rPr>
          <w:sz w:val="22"/>
          <w:szCs w:val="22"/>
          <w:lang w:val="sr-Latn-CS"/>
        </w:rPr>
        <w:t xml:space="preserve"> </w:t>
      </w:r>
      <w:r w:rsidRPr="008F1177">
        <w:rPr>
          <w:sz w:val="22"/>
          <w:szCs w:val="22"/>
          <w:lang w:val="it-IT"/>
        </w:rPr>
        <w:t>sadr</w:t>
      </w:r>
      <w:r w:rsidRPr="008F1177">
        <w:rPr>
          <w:sz w:val="22"/>
          <w:szCs w:val="22"/>
          <w:lang w:val="sr-Latn-CS"/>
        </w:rPr>
        <w:t>ž</w:t>
      </w:r>
      <w:r w:rsidRPr="008F1177">
        <w:rPr>
          <w:sz w:val="22"/>
          <w:szCs w:val="22"/>
          <w:lang w:val="it-IT"/>
        </w:rPr>
        <w:t>i</w:t>
      </w:r>
      <w:r w:rsidRPr="008F1177">
        <w:rPr>
          <w:sz w:val="22"/>
          <w:szCs w:val="22"/>
          <w:lang w:val="sr-Latn-CS"/>
        </w:rPr>
        <w:t xml:space="preserve"> 1,34 </w:t>
      </w:r>
      <w:r w:rsidRPr="008F1177">
        <w:rPr>
          <w:sz w:val="22"/>
          <w:szCs w:val="22"/>
          <w:lang w:val="it-IT"/>
        </w:rPr>
        <w:t>mg</w:t>
      </w:r>
      <w:r w:rsidRPr="008F1177">
        <w:rPr>
          <w:sz w:val="22"/>
          <w:szCs w:val="22"/>
          <w:lang w:val="sr-Latn-CS"/>
        </w:rPr>
        <w:t xml:space="preserve"> </w:t>
      </w:r>
      <w:r w:rsidRPr="008F1177">
        <w:rPr>
          <w:sz w:val="22"/>
          <w:szCs w:val="22"/>
          <w:lang w:val="it-IT"/>
        </w:rPr>
        <w:t>semaglutida</w:t>
      </w:r>
      <w:r w:rsidRPr="008F1177">
        <w:rPr>
          <w:sz w:val="22"/>
          <w:szCs w:val="22"/>
          <w:lang w:val="sr-Latn-CS"/>
        </w:rPr>
        <w:t xml:space="preserve">*. </w:t>
      </w:r>
      <w:r w:rsidRPr="008F1177">
        <w:rPr>
          <w:sz w:val="22"/>
          <w:szCs w:val="22"/>
          <w:lang w:val="it-IT"/>
        </w:rPr>
        <w:t>Jedan</w:t>
      </w:r>
      <w:r w:rsidRPr="008F1177">
        <w:rPr>
          <w:sz w:val="22"/>
          <w:szCs w:val="22"/>
          <w:lang w:val="sr-Latn-CS"/>
        </w:rPr>
        <w:t xml:space="preserve"> </w:t>
      </w:r>
      <w:r w:rsidRPr="008F1177">
        <w:rPr>
          <w:sz w:val="22"/>
          <w:szCs w:val="22"/>
          <w:lang w:val="it-IT"/>
        </w:rPr>
        <w:t>napunjen</w:t>
      </w:r>
      <w:r w:rsidRPr="008F1177">
        <w:rPr>
          <w:sz w:val="22"/>
          <w:szCs w:val="22"/>
          <w:lang w:val="sr-Latn-CS"/>
        </w:rPr>
        <w:t xml:space="preserve"> </w:t>
      </w:r>
      <w:r w:rsidRPr="008F1177">
        <w:rPr>
          <w:sz w:val="22"/>
          <w:szCs w:val="22"/>
          <w:lang w:val="it-IT"/>
        </w:rPr>
        <w:t>injekcioni</w:t>
      </w:r>
      <w:r w:rsidRPr="008F1177">
        <w:rPr>
          <w:sz w:val="22"/>
          <w:szCs w:val="22"/>
          <w:lang w:val="sr-Latn-CS"/>
        </w:rPr>
        <w:t xml:space="preserve"> </w:t>
      </w:r>
      <w:r w:rsidRPr="008F1177">
        <w:rPr>
          <w:sz w:val="22"/>
          <w:szCs w:val="22"/>
          <w:lang w:val="it-IT"/>
        </w:rPr>
        <w:t>pen</w:t>
      </w:r>
      <w:r w:rsidRPr="008F1177">
        <w:rPr>
          <w:sz w:val="22"/>
          <w:szCs w:val="22"/>
          <w:lang w:val="sr-Latn-CS"/>
        </w:rPr>
        <w:t xml:space="preserve"> </w:t>
      </w:r>
      <w:r w:rsidRPr="008F1177">
        <w:rPr>
          <w:sz w:val="22"/>
          <w:szCs w:val="22"/>
          <w:lang w:val="it-IT"/>
        </w:rPr>
        <w:t>sadr</w:t>
      </w:r>
      <w:r w:rsidRPr="008F1177">
        <w:rPr>
          <w:sz w:val="22"/>
          <w:szCs w:val="22"/>
          <w:lang w:val="sr-Latn-CS"/>
        </w:rPr>
        <w:t>ž</w:t>
      </w:r>
      <w:r w:rsidRPr="008F1177">
        <w:rPr>
          <w:sz w:val="22"/>
          <w:szCs w:val="22"/>
          <w:lang w:val="it-IT"/>
        </w:rPr>
        <w:t>i</w:t>
      </w:r>
      <w:r w:rsidRPr="008F1177">
        <w:rPr>
          <w:sz w:val="22"/>
          <w:szCs w:val="22"/>
          <w:lang w:val="sr-Latn-CS"/>
        </w:rPr>
        <w:t xml:space="preserve"> 2 </w:t>
      </w:r>
      <w:r w:rsidRPr="008F1177">
        <w:rPr>
          <w:sz w:val="22"/>
          <w:szCs w:val="22"/>
          <w:lang w:val="it-IT"/>
        </w:rPr>
        <w:t>mg</w:t>
      </w:r>
      <w:r w:rsidRPr="008F1177">
        <w:rPr>
          <w:sz w:val="22"/>
          <w:szCs w:val="22"/>
          <w:lang w:val="sr-Latn-CS"/>
        </w:rPr>
        <w:t xml:space="preserve"> </w:t>
      </w:r>
      <w:r w:rsidRPr="008F1177">
        <w:rPr>
          <w:sz w:val="22"/>
          <w:szCs w:val="22"/>
          <w:lang w:val="it-IT"/>
        </w:rPr>
        <w:t>semaglutida</w:t>
      </w:r>
      <w:r w:rsidRPr="008F1177">
        <w:rPr>
          <w:sz w:val="22"/>
          <w:szCs w:val="22"/>
          <w:lang w:val="sr-Latn-CS"/>
        </w:rPr>
        <w:t xml:space="preserve">* </w:t>
      </w:r>
      <w:r w:rsidRPr="008F1177">
        <w:rPr>
          <w:sz w:val="22"/>
          <w:szCs w:val="22"/>
          <w:lang w:val="it-IT"/>
        </w:rPr>
        <w:t>u</w:t>
      </w:r>
      <w:r w:rsidRPr="008F1177">
        <w:rPr>
          <w:sz w:val="22"/>
          <w:szCs w:val="22"/>
          <w:lang w:val="sr-Latn-CS"/>
        </w:rPr>
        <w:t xml:space="preserve"> 1,5 </w:t>
      </w:r>
      <w:r w:rsidRPr="008F1177">
        <w:rPr>
          <w:sz w:val="22"/>
          <w:szCs w:val="22"/>
          <w:lang w:val="it-IT"/>
        </w:rPr>
        <w:t>m</w:t>
      </w:r>
      <w:r w:rsidR="004F216F">
        <w:rPr>
          <w:sz w:val="22"/>
          <w:szCs w:val="22"/>
          <w:lang w:val="it-IT"/>
        </w:rPr>
        <w:t>l</w:t>
      </w:r>
      <w:r w:rsidRPr="008F1177">
        <w:rPr>
          <w:sz w:val="22"/>
          <w:szCs w:val="22"/>
          <w:lang w:val="sr-Latn-CS"/>
        </w:rPr>
        <w:t xml:space="preserve"> </w:t>
      </w:r>
      <w:r w:rsidRPr="008F1177">
        <w:rPr>
          <w:sz w:val="22"/>
          <w:szCs w:val="22"/>
          <w:lang w:val="it-IT"/>
        </w:rPr>
        <w:t>rastvora</w:t>
      </w:r>
      <w:r w:rsidRPr="008F1177">
        <w:rPr>
          <w:sz w:val="22"/>
          <w:szCs w:val="22"/>
          <w:lang w:val="sr-Latn-CS"/>
        </w:rPr>
        <w:t xml:space="preserve"> </w:t>
      </w:r>
      <w:r w:rsidRPr="008F1177">
        <w:rPr>
          <w:sz w:val="22"/>
          <w:szCs w:val="22"/>
          <w:lang w:val="it-IT"/>
        </w:rPr>
        <w:t>za</w:t>
      </w:r>
      <w:r w:rsidRPr="008F1177">
        <w:rPr>
          <w:sz w:val="22"/>
          <w:szCs w:val="22"/>
          <w:lang w:val="sr-Latn-CS"/>
        </w:rPr>
        <w:t xml:space="preserve"> </w:t>
      </w:r>
      <w:r w:rsidRPr="008F1177">
        <w:rPr>
          <w:sz w:val="22"/>
          <w:szCs w:val="22"/>
          <w:lang w:val="it-IT"/>
        </w:rPr>
        <w:t>injekciju</w:t>
      </w:r>
      <w:r w:rsidRPr="008F1177">
        <w:rPr>
          <w:sz w:val="22"/>
          <w:szCs w:val="22"/>
          <w:lang w:val="sr-Latn-CS"/>
        </w:rPr>
        <w:t xml:space="preserve">. </w:t>
      </w:r>
      <w:r w:rsidRPr="008F1177">
        <w:rPr>
          <w:sz w:val="22"/>
          <w:szCs w:val="22"/>
          <w:lang w:val="it-IT"/>
        </w:rPr>
        <w:t>Jedna</w:t>
      </w:r>
      <w:r w:rsidRPr="008F1177">
        <w:rPr>
          <w:sz w:val="22"/>
          <w:szCs w:val="22"/>
          <w:lang w:val="sr-Latn-CS"/>
        </w:rPr>
        <w:t xml:space="preserve"> </w:t>
      </w:r>
      <w:r w:rsidRPr="008F1177">
        <w:rPr>
          <w:sz w:val="22"/>
          <w:szCs w:val="22"/>
          <w:lang w:val="it-IT"/>
        </w:rPr>
        <w:t>doza</w:t>
      </w:r>
      <w:r w:rsidRPr="008F1177">
        <w:rPr>
          <w:sz w:val="22"/>
          <w:szCs w:val="22"/>
          <w:lang w:val="sr-Latn-CS"/>
        </w:rPr>
        <w:t xml:space="preserve"> </w:t>
      </w:r>
      <w:r w:rsidRPr="008F1177">
        <w:rPr>
          <w:sz w:val="22"/>
          <w:szCs w:val="22"/>
          <w:lang w:val="it-IT"/>
        </w:rPr>
        <w:t>sadr</w:t>
      </w:r>
      <w:r w:rsidRPr="008F1177">
        <w:rPr>
          <w:sz w:val="22"/>
          <w:szCs w:val="22"/>
          <w:lang w:val="sr-Latn-CS"/>
        </w:rPr>
        <w:t>ž</w:t>
      </w:r>
      <w:r w:rsidRPr="008F1177">
        <w:rPr>
          <w:sz w:val="22"/>
          <w:szCs w:val="22"/>
          <w:lang w:val="it-IT"/>
        </w:rPr>
        <w:t>i</w:t>
      </w:r>
      <w:r w:rsidRPr="008F1177">
        <w:rPr>
          <w:sz w:val="22"/>
          <w:szCs w:val="22"/>
          <w:lang w:val="sr-Latn-CS"/>
        </w:rPr>
        <w:t xml:space="preserve"> 0,25 </w:t>
      </w:r>
      <w:r w:rsidRPr="008F1177">
        <w:rPr>
          <w:sz w:val="22"/>
          <w:szCs w:val="22"/>
          <w:lang w:val="it-IT"/>
        </w:rPr>
        <w:t>mg</w:t>
      </w:r>
      <w:r w:rsidRPr="008F1177">
        <w:rPr>
          <w:sz w:val="22"/>
          <w:szCs w:val="22"/>
          <w:lang w:val="sr-Latn-CS"/>
        </w:rPr>
        <w:t xml:space="preserve"> </w:t>
      </w:r>
      <w:r w:rsidRPr="008F1177">
        <w:rPr>
          <w:sz w:val="22"/>
          <w:szCs w:val="22"/>
          <w:lang w:val="it-IT"/>
        </w:rPr>
        <w:t>semaglutida</w:t>
      </w:r>
      <w:r w:rsidRPr="008F1177">
        <w:rPr>
          <w:sz w:val="22"/>
          <w:szCs w:val="22"/>
          <w:lang w:val="sr-Latn-CS"/>
        </w:rPr>
        <w:t xml:space="preserve"> </w:t>
      </w:r>
      <w:r w:rsidRPr="008F1177">
        <w:rPr>
          <w:sz w:val="22"/>
          <w:szCs w:val="22"/>
          <w:lang w:val="it-IT"/>
        </w:rPr>
        <w:t>u</w:t>
      </w:r>
      <w:r w:rsidRPr="008F1177">
        <w:rPr>
          <w:sz w:val="22"/>
          <w:szCs w:val="22"/>
          <w:lang w:val="sr-Latn-CS"/>
        </w:rPr>
        <w:t xml:space="preserve"> 0,19 </w:t>
      </w:r>
      <w:r w:rsidRPr="008F1177">
        <w:rPr>
          <w:sz w:val="22"/>
          <w:szCs w:val="22"/>
          <w:lang w:val="it-IT"/>
        </w:rPr>
        <w:t>m</w:t>
      </w:r>
      <w:r w:rsidR="004F216F">
        <w:rPr>
          <w:sz w:val="22"/>
          <w:szCs w:val="22"/>
          <w:lang w:val="it-IT"/>
        </w:rPr>
        <w:t>l</w:t>
      </w:r>
      <w:r w:rsidRPr="008F1177">
        <w:rPr>
          <w:sz w:val="22"/>
          <w:szCs w:val="22"/>
          <w:lang w:val="sr-Latn-CS"/>
        </w:rPr>
        <w:t xml:space="preserve"> </w:t>
      </w:r>
      <w:r w:rsidRPr="008F1177">
        <w:rPr>
          <w:sz w:val="22"/>
          <w:szCs w:val="22"/>
          <w:lang w:val="it-IT"/>
        </w:rPr>
        <w:t>rastvora</w:t>
      </w:r>
      <w:r w:rsidRPr="008F1177">
        <w:rPr>
          <w:sz w:val="22"/>
          <w:szCs w:val="22"/>
          <w:lang w:val="sr-Latn-CS"/>
        </w:rPr>
        <w:t xml:space="preserve"> </w:t>
      </w:r>
      <w:r w:rsidRPr="008F1177">
        <w:rPr>
          <w:sz w:val="22"/>
          <w:szCs w:val="22"/>
          <w:lang w:val="it-IT"/>
        </w:rPr>
        <w:t>za</w:t>
      </w:r>
      <w:r w:rsidRPr="008F1177">
        <w:rPr>
          <w:sz w:val="22"/>
          <w:szCs w:val="22"/>
          <w:lang w:val="sr-Latn-CS"/>
        </w:rPr>
        <w:t xml:space="preserve"> </w:t>
      </w:r>
      <w:r w:rsidRPr="008F1177">
        <w:rPr>
          <w:sz w:val="22"/>
          <w:szCs w:val="22"/>
          <w:lang w:val="it-IT"/>
        </w:rPr>
        <w:t>injekciju</w:t>
      </w:r>
      <w:r w:rsidRPr="008F1177">
        <w:rPr>
          <w:sz w:val="22"/>
          <w:szCs w:val="22"/>
          <w:lang w:val="sr-Latn-CS"/>
        </w:rPr>
        <w:t>.</w:t>
      </w:r>
    </w:p>
    <w:p w14:paraId="67524491" w14:textId="77777777" w:rsidR="008F1177" w:rsidRPr="008F1177" w:rsidRDefault="008F1177">
      <w:pPr>
        <w:tabs>
          <w:tab w:val="left" w:pos="284"/>
        </w:tabs>
        <w:jc w:val="both"/>
        <w:rPr>
          <w:sz w:val="22"/>
          <w:szCs w:val="22"/>
          <w:lang w:val="sr-Latn-CS"/>
        </w:rPr>
      </w:pPr>
    </w:p>
    <w:p w14:paraId="5A1D66B6" w14:textId="77777777" w:rsidR="008F1177" w:rsidRPr="000B673D" w:rsidRDefault="008F1177">
      <w:pPr>
        <w:tabs>
          <w:tab w:val="left" w:pos="284"/>
        </w:tabs>
        <w:jc w:val="both"/>
        <w:rPr>
          <w:sz w:val="22"/>
          <w:szCs w:val="22"/>
          <w:u w:val="single"/>
          <w:lang w:val="sr-Latn-CS"/>
        </w:rPr>
      </w:pPr>
      <w:r w:rsidRPr="000B673D">
        <w:rPr>
          <w:i/>
          <w:sz w:val="22"/>
          <w:szCs w:val="22"/>
          <w:u w:val="single"/>
          <w:lang w:val="it-IT"/>
        </w:rPr>
        <w:t>Ozempic</w:t>
      </w:r>
      <w:r w:rsidR="009F6885" w:rsidRPr="000B673D">
        <w:rPr>
          <w:i/>
          <w:sz w:val="22"/>
          <w:szCs w:val="22"/>
          <w:u w:val="single"/>
          <w:lang w:val="sr-Latn-CS"/>
        </w:rPr>
        <w:t>,</w:t>
      </w:r>
      <w:r w:rsidRPr="000B673D">
        <w:rPr>
          <w:i/>
          <w:sz w:val="22"/>
          <w:szCs w:val="22"/>
          <w:u w:val="single"/>
          <w:lang w:val="sr-Latn-CS"/>
        </w:rPr>
        <w:t xml:space="preserve"> 0,5 </w:t>
      </w:r>
      <w:r w:rsidRPr="000B673D">
        <w:rPr>
          <w:i/>
          <w:sz w:val="22"/>
          <w:szCs w:val="22"/>
          <w:u w:val="single"/>
          <w:lang w:val="it-IT"/>
        </w:rPr>
        <w:t>mg</w:t>
      </w:r>
      <w:r w:rsidR="00C12609" w:rsidRPr="000B673D">
        <w:rPr>
          <w:i/>
          <w:sz w:val="22"/>
          <w:szCs w:val="22"/>
          <w:u w:val="single"/>
          <w:lang w:val="sr-Latn-CS"/>
        </w:rPr>
        <w:t xml:space="preserve"> (2 m</w:t>
      </w:r>
      <w:r w:rsidR="003C1BAB" w:rsidRPr="000B673D">
        <w:rPr>
          <w:i/>
          <w:sz w:val="22"/>
          <w:szCs w:val="22"/>
          <w:u w:val="single"/>
          <w:lang w:val="sr-Latn-CS"/>
        </w:rPr>
        <w:t>g</w:t>
      </w:r>
      <w:r w:rsidR="00C12609" w:rsidRPr="000B673D">
        <w:rPr>
          <w:i/>
          <w:sz w:val="22"/>
          <w:szCs w:val="22"/>
          <w:u w:val="single"/>
          <w:lang w:val="sr-Latn-CS"/>
        </w:rPr>
        <w:t>/1,5 ml)</w:t>
      </w:r>
      <w:r w:rsidRPr="000B673D">
        <w:rPr>
          <w:i/>
          <w:sz w:val="22"/>
          <w:szCs w:val="22"/>
          <w:u w:val="single"/>
          <w:lang w:val="sr-Latn-CS"/>
        </w:rPr>
        <w:t xml:space="preserve">, </w:t>
      </w:r>
      <w:r w:rsidRPr="000B673D">
        <w:rPr>
          <w:bCs/>
          <w:i/>
          <w:sz w:val="22"/>
          <w:szCs w:val="22"/>
          <w:u w:val="single"/>
          <w:lang w:val="sr-Latn-CS"/>
        </w:rPr>
        <w:t>rastvor za injekciju u napunjenom injekcionom penu</w:t>
      </w:r>
    </w:p>
    <w:p w14:paraId="34FA2D82" w14:textId="77777777" w:rsidR="008F1177" w:rsidRPr="008F1177" w:rsidRDefault="008F1177">
      <w:pPr>
        <w:tabs>
          <w:tab w:val="left" w:pos="284"/>
        </w:tabs>
        <w:jc w:val="both"/>
        <w:rPr>
          <w:sz w:val="22"/>
          <w:szCs w:val="22"/>
          <w:lang w:val="sr-Latn-CS"/>
        </w:rPr>
      </w:pPr>
      <w:r w:rsidRPr="008F1177">
        <w:rPr>
          <w:sz w:val="22"/>
          <w:szCs w:val="22"/>
          <w:lang w:val="it-IT"/>
        </w:rPr>
        <w:t>Jedan</w:t>
      </w:r>
      <w:r w:rsidRPr="008F1177">
        <w:rPr>
          <w:sz w:val="22"/>
          <w:szCs w:val="22"/>
          <w:lang w:val="sr-Latn-CS"/>
        </w:rPr>
        <w:t xml:space="preserve"> </w:t>
      </w:r>
      <w:r w:rsidRPr="008F1177">
        <w:rPr>
          <w:sz w:val="22"/>
          <w:szCs w:val="22"/>
          <w:lang w:val="it-IT"/>
        </w:rPr>
        <w:t>m</w:t>
      </w:r>
      <w:r w:rsidR="004F216F">
        <w:rPr>
          <w:sz w:val="22"/>
          <w:szCs w:val="22"/>
          <w:lang w:val="it-IT"/>
        </w:rPr>
        <w:t>l</w:t>
      </w:r>
      <w:r w:rsidRPr="008F1177">
        <w:rPr>
          <w:sz w:val="22"/>
          <w:szCs w:val="22"/>
          <w:lang w:val="sr-Latn-CS"/>
        </w:rPr>
        <w:t xml:space="preserve"> </w:t>
      </w:r>
      <w:r w:rsidRPr="008F1177">
        <w:rPr>
          <w:sz w:val="22"/>
          <w:szCs w:val="22"/>
          <w:lang w:val="it-IT"/>
        </w:rPr>
        <w:t>rastvora</w:t>
      </w:r>
      <w:r w:rsidRPr="008F1177">
        <w:rPr>
          <w:sz w:val="22"/>
          <w:szCs w:val="22"/>
          <w:lang w:val="sr-Latn-CS"/>
        </w:rPr>
        <w:t xml:space="preserve"> </w:t>
      </w:r>
      <w:r w:rsidRPr="008F1177">
        <w:rPr>
          <w:sz w:val="22"/>
          <w:szCs w:val="22"/>
          <w:lang w:val="it-IT"/>
        </w:rPr>
        <w:t>za</w:t>
      </w:r>
      <w:r w:rsidRPr="008F1177">
        <w:rPr>
          <w:sz w:val="22"/>
          <w:szCs w:val="22"/>
          <w:lang w:val="sr-Latn-CS"/>
        </w:rPr>
        <w:t xml:space="preserve"> </w:t>
      </w:r>
      <w:r w:rsidRPr="008F1177">
        <w:rPr>
          <w:sz w:val="22"/>
          <w:szCs w:val="22"/>
          <w:lang w:val="it-IT"/>
        </w:rPr>
        <w:t>injekciju</w:t>
      </w:r>
      <w:r w:rsidRPr="008F1177">
        <w:rPr>
          <w:sz w:val="22"/>
          <w:szCs w:val="22"/>
          <w:lang w:val="sr-Latn-CS"/>
        </w:rPr>
        <w:t xml:space="preserve"> </w:t>
      </w:r>
      <w:r w:rsidRPr="008F1177">
        <w:rPr>
          <w:sz w:val="22"/>
          <w:szCs w:val="22"/>
          <w:lang w:val="it-IT"/>
        </w:rPr>
        <w:t>sadr</w:t>
      </w:r>
      <w:r w:rsidRPr="008F1177">
        <w:rPr>
          <w:sz w:val="22"/>
          <w:szCs w:val="22"/>
          <w:lang w:val="sr-Latn-CS"/>
        </w:rPr>
        <w:t>ž</w:t>
      </w:r>
      <w:r w:rsidRPr="008F1177">
        <w:rPr>
          <w:sz w:val="22"/>
          <w:szCs w:val="22"/>
          <w:lang w:val="it-IT"/>
        </w:rPr>
        <w:t>i</w:t>
      </w:r>
      <w:r w:rsidRPr="008F1177">
        <w:rPr>
          <w:sz w:val="22"/>
          <w:szCs w:val="22"/>
          <w:lang w:val="sr-Latn-CS"/>
        </w:rPr>
        <w:t xml:space="preserve"> 1,34 </w:t>
      </w:r>
      <w:r w:rsidRPr="008F1177">
        <w:rPr>
          <w:sz w:val="22"/>
          <w:szCs w:val="22"/>
          <w:lang w:val="it-IT"/>
        </w:rPr>
        <w:t>mg</w:t>
      </w:r>
      <w:r w:rsidRPr="008F1177">
        <w:rPr>
          <w:sz w:val="22"/>
          <w:szCs w:val="22"/>
          <w:lang w:val="sr-Latn-CS"/>
        </w:rPr>
        <w:t xml:space="preserve"> </w:t>
      </w:r>
      <w:r w:rsidRPr="008F1177">
        <w:rPr>
          <w:sz w:val="22"/>
          <w:szCs w:val="22"/>
          <w:lang w:val="it-IT"/>
        </w:rPr>
        <w:t>semaglutida</w:t>
      </w:r>
      <w:r w:rsidRPr="008F1177">
        <w:rPr>
          <w:sz w:val="22"/>
          <w:szCs w:val="22"/>
          <w:lang w:val="sr-Latn-CS"/>
        </w:rPr>
        <w:t xml:space="preserve">*. </w:t>
      </w:r>
      <w:r w:rsidRPr="008F1177">
        <w:rPr>
          <w:sz w:val="22"/>
          <w:szCs w:val="22"/>
          <w:lang w:val="it-IT"/>
        </w:rPr>
        <w:t>Jedan</w:t>
      </w:r>
      <w:r w:rsidRPr="008F1177">
        <w:rPr>
          <w:sz w:val="22"/>
          <w:szCs w:val="22"/>
          <w:lang w:val="sr-Latn-CS"/>
        </w:rPr>
        <w:t xml:space="preserve"> </w:t>
      </w:r>
      <w:r w:rsidRPr="008F1177">
        <w:rPr>
          <w:sz w:val="22"/>
          <w:szCs w:val="22"/>
          <w:lang w:val="it-IT"/>
        </w:rPr>
        <w:t>napunjen</w:t>
      </w:r>
      <w:r w:rsidRPr="008F1177">
        <w:rPr>
          <w:sz w:val="22"/>
          <w:szCs w:val="22"/>
          <w:lang w:val="sr-Latn-CS"/>
        </w:rPr>
        <w:t xml:space="preserve"> </w:t>
      </w:r>
      <w:r w:rsidRPr="008F1177">
        <w:rPr>
          <w:sz w:val="22"/>
          <w:szCs w:val="22"/>
          <w:lang w:val="it-IT"/>
        </w:rPr>
        <w:t>injekcioni</w:t>
      </w:r>
      <w:r w:rsidRPr="008F1177">
        <w:rPr>
          <w:sz w:val="22"/>
          <w:szCs w:val="22"/>
          <w:lang w:val="sr-Latn-CS"/>
        </w:rPr>
        <w:t xml:space="preserve"> </w:t>
      </w:r>
      <w:r w:rsidRPr="008F1177">
        <w:rPr>
          <w:sz w:val="22"/>
          <w:szCs w:val="22"/>
          <w:lang w:val="it-IT"/>
        </w:rPr>
        <w:t>pen</w:t>
      </w:r>
      <w:r w:rsidRPr="008F1177">
        <w:rPr>
          <w:sz w:val="22"/>
          <w:szCs w:val="22"/>
          <w:lang w:val="sr-Latn-CS"/>
        </w:rPr>
        <w:t xml:space="preserve"> </w:t>
      </w:r>
      <w:r w:rsidRPr="008F1177">
        <w:rPr>
          <w:sz w:val="22"/>
          <w:szCs w:val="22"/>
          <w:lang w:val="it-IT"/>
        </w:rPr>
        <w:t>sadr</w:t>
      </w:r>
      <w:r w:rsidRPr="008F1177">
        <w:rPr>
          <w:sz w:val="22"/>
          <w:szCs w:val="22"/>
          <w:lang w:val="sr-Latn-CS"/>
        </w:rPr>
        <w:t>ž</w:t>
      </w:r>
      <w:r w:rsidRPr="008F1177">
        <w:rPr>
          <w:sz w:val="22"/>
          <w:szCs w:val="22"/>
          <w:lang w:val="it-IT"/>
        </w:rPr>
        <w:t>i</w:t>
      </w:r>
      <w:r w:rsidRPr="008F1177">
        <w:rPr>
          <w:sz w:val="22"/>
          <w:szCs w:val="22"/>
          <w:lang w:val="sr-Latn-CS"/>
        </w:rPr>
        <w:t xml:space="preserve"> 2 </w:t>
      </w:r>
      <w:r w:rsidRPr="008F1177">
        <w:rPr>
          <w:sz w:val="22"/>
          <w:szCs w:val="22"/>
          <w:lang w:val="it-IT"/>
        </w:rPr>
        <w:t>mg</w:t>
      </w:r>
      <w:r w:rsidRPr="008F1177">
        <w:rPr>
          <w:sz w:val="22"/>
          <w:szCs w:val="22"/>
          <w:lang w:val="sr-Latn-CS"/>
        </w:rPr>
        <w:t xml:space="preserve"> </w:t>
      </w:r>
      <w:r w:rsidRPr="008F1177">
        <w:rPr>
          <w:sz w:val="22"/>
          <w:szCs w:val="22"/>
          <w:lang w:val="it-IT"/>
        </w:rPr>
        <w:t>semaglutida</w:t>
      </w:r>
      <w:r w:rsidRPr="008F1177">
        <w:rPr>
          <w:sz w:val="22"/>
          <w:szCs w:val="22"/>
          <w:lang w:val="sr-Latn-CS"/>
        </w:rPr>
        <w:t xml:space="preserve">* </w:t>
      </w:r>
      <w:r w:rsidRPr="008F1177">
        <w:rPr>
          <w:sz w:val="22"/>
          <w:szCs w:val="22"/>
          <w:lang w:val="it-IT"/>
        </w:rPr>
        <w:t>u</w:t>
      </w:r>
      <w:r w:rsidRPr="008F1177">
        <w:rPr>
          <w:sz w:val="22"/>
          <w:szCs w:val="22"/>
          <w:lang w:val="sr-Latn-CS"/>
        </w:rPr>
        <w:t xml:space="preserve"> 1,5 </w:t>
      </w:r>
      <w:r w:rsidRPr="008F1177">
        <w:rPr>
          <w:sz w:val="22"/>
          <w:szCs w:val="22"/>
          <w:lang w:val="it-IT"/>
        </w:rPr>
        <w:t>m</w:t>
      </w:r>
      <w:r w:rsidR="004F216F">
        <w:rPr>
          <w:sz w:val="22"/>
          <w:szCs w:val="22"/>
          <w:lang w:val="it-IT"/>
        </w:rPr>
        <w:t>l</w:t>
      </w:r>
      <w:r w:rsidRPr="008F1177">
        <w:rPr>
          <w:sz w:val="22"/>
          <w:szCs w:val="22"/>
          <w:lang w:val="sr-Latn-CS"/>
        </w:rPr>
        <w:t xml:space="preserve"> </w:t>
      </w:r>
      <w:r w:rsidRPr="008F1177">
        <w:rPr>
          <w:sz w:val="22"/>
          <w:szCs w:val="22"/>
          <w:lang w:val="it-IT"/>
        </w:rPr>
        <w:t>rastvora</w:t>
      </w:r>
      <w:r w:rsidRPr="008F1177">
        <w:rPr>
          <w:sz w:val="22"/>
          <w:szCs w:val="22"/>
          <w:lang w:val="sr-Latn-CS"/>
        </w:rPr>
        <w:t xml:space="preserve"> </w:t>
      </w:r>
      <w:r w:rsidRPr="008F1177">
        <w:rPr>
          <w:sz w:val="22"/>
          <w:szCs w:val="22"/>
          <w:lang w:val="it-IT"/>
        </w:rPr>
        <w:t>za</w:t>
      </w:r>
      <w:r w:rsidRPr="008F1177">
        <w:rPr>
          <w:sz w:val="22"/>
          <w:szCs w:val="22"/>
          <w:lang w:val="sr-Latn-CS"/>
        </w:rPr>
        <w:t xml:space="preserve"> </w:t>
      </w:r>
      <w:r w:rsidRPr="008F1177">
        <w:rPr>
          <w:sz w:val="22"/>
          <w:szCs w:val="22"/>
          <w:lang w:val="it-IT"/>
        </w:rPr>
        <w:t>injekciju</w:t>
      </w:r>
      <w:r w:rsidRPr="008F1177">
        <w:rPr>
          <w:sz w:val="22"/>
          <w:szCs w:val="22"/>
          <w:lang w:val="sr-Latn-CS"/>
        </w:rPr>
        <w:t xml:space="preserve">. </w:t>
      </w:r>
      <w:r w:rsidRPr="008F1177">
        <w:rPr>
          <w:sz w:val="22"/>
          <w:szCs w:val="22"/>
          <w:lang w:val="it-IT"/>
        </w:rPr>
        <w:t>Jedna</w:t>
      </w:r>
      <w:r w:rsidRPr="008F1177">
        <w:rPr>
          <w:sz w:val="22"/>
          <w:szCs w:val="22"/>
          <w:lang w:val="sr-Latn-CS"/>
        </w:rPr>
        <w:t xml:space="preserve"> </w:t>
      </w:r>
      <w:r w:rsidRPr="008F1177">
        <w:rPr>
          <w:sz w:val="22"/>
          <w:szCs w:val="22"/>
          <w:lang w:val="it-IT"/>
        </w:rPr>
        <w:t>doza</w:t>
      </w:r>
      <w:r w:rsidRPr="008F1177">
        <w:rPr>
          <w:sz w:val="22"/>
          <w:szCs w:val="22"/>
          <w:lang w:val="sr-Latn-CS"/>
        </w:rPr>
        <w:t xml:space="preserve"> </w:t>
      </w:r>
      <w:r w:rsidRPr="008F1177">
        <w:rPr>
          <w:sz w:val="22"/>
          <w:szCs w:val="22"/>
          <w:lang w:val="it-IT"/>
        </w:rPr>
        <w:t>sadr</w:t>
      </w:r>
      <w:r w:rsidRPr="008F1177">
        <w:rPr>
          <w:sz w:val="22"/>
          <w:szCs w:val="22"/>
          <w:lang w:val="sr-Latn-CS"/>
        </w:rPr>
        <w:t>ž</w:t>
      </w:r>
      <w:r w:rsidRPr="008F1177">
        <w:rPr>
          <w:sz w:val="22"/>
          <w:szCs w:val="22"/>
          <w:lang w:val="it-IT"/>
        </w:rPr>
        <w:t>i</w:t>
      </w:r>
      <w:r w:rsidRPr="008F1177">
        <w:rPr>
          <w:sz w:val="22"/>
          <w:szCs w:val="22"/>
          <w:lang w:val="sr-Latn-CS"/>
        </w:rPr>
        <w:t xml:space="preserve"> 0,5 </w:t>
      </w:r>
      <w:r w:rsidRPr="008F1177">
        <w:rPr>
          <w:sz w:val="22"/>
          <w:szCs w:val="22"/>
          <w:lang w:val="it-IT"/>
        </w:rPr>
        <w:t>mg</w:t>
      </w:r>
      <w:r w:rsidRPr="008F1177">
        <w:rPr>
          <w:sz w:val="22"/>
          <w:szCs w:val="22"/>
          <w:lang w:val="sr-Latn-CS"/>
        </w:rPr>
        <w:t xml:space="preserve"> </w:t>
      </w:r>
      <w:r w:rsidRPr="008F1177">
        <w:rPr>
          <w:sz w:val="22"/>
          <w:szCs w:val="22"/>
          <w:lang w:val="it-IT"/>
        </w:rPr>
        <w:t>semaglutida</w:t>
      </w:r>
      <w:r w:rsidRPr="008F1177">
        <w:rPr>
          <w:sz w:val="22"/>
          <w:szCs w:val="22"/>
          <w:lang w:val="sr-Latn-CS"/>
        </w:rPr>
        <w:t xml:space="preserve"> </w:t>
      </w:r>
      <w:r w:rsidRPr="008F1177">
        <w:rPr>
          <w:sz w:val="22"/>
          <w:szCs w:val="22"/>
          <w:lang w:val="it-IT"/>
        </w:rPr>
        <w:t>u</w:t>
      </w:r>
      <w:r w:rsidRPr="008F1177">
        <w:rPr>
          <w:sz w:val="22"/>
          <w:szCs w:val="22"/>
          <w:lang w:val="sr-Latn-CS"/>
        </w:rPr>
        <w:t xml:space="preserve"> 0,37 </w:t>
      </w:r>
      <w:r w:rsidRPr="008F1177">
        <w:rPr>
          <w:sz w:val="22"/>
          <w:szCs w:val="22"/>
          <w:lang w:val="it-IT"/>
        </w:rPr>
        <w:t>m</w:t>
      </w:r>
      <w:r w:rsidR="004F216F">
        <w:rPr>
          <w:sz w:val="22"/>
          <w:szCs w:val="22"/>
          <w:lang w:val="it-IT"/>
        </w:rPr>
        <w:t>l</w:t>
      </w:r>
      <w:r w:rsidRPr="008F1177">
        <w:rPr>
          <w:sz w:val="22"/>
          <w:szCs w:val="22"/>
          <w:lang w:val="sr-Latn-CS"/>
        </w:rPr>
        <w:t xml:space="preserve"> </w:t>
      </w:r>
      <w:r w:rsidRPr="008F1177">
        <w:rPr>
          <w:sz w:val="22"/>
          <w:szCs w:val="22"/>
          <w:lang w:val="it-IT"/>
        </w:rPr>
        <w:t>rastvora</w:t>
      </w:r>
      <w:r w:rsidRPr="008F1177">
        <w:rPr>
          <w:sz w:val="22"/>
          <w:szCs w:val="22"/>
          <w:lang w:val="sr-Latn-CS"/>
        </w:rPr>
        <w:t xml:space="preserve"> </w:t>
      </w:r>
      <w:r w:rsidRPr="008F1177">
        <w:rPr>
          <w:sz w:val="22"/>
          <w:szCs w:val="22"/>
          <w:lang w:val="it-IT"/>
        </w:rPr>
        <w:t>za</w:t>
      </w:r>
      <w:r w:rsidRPr="008F1177">
        <w:rPr>
          <w:sz w:val="22"/>
          <w:szCs w:val="22"/>
          <w:lang w:val="sr-Latn-CS"/>
        </w:rPr>
        <w:t xml:space="preserve"> </w:t>
      </w:r>
      <w:r w:rsidRPr="008F1177">
        <w:rPr>
          <w:sz w:val="22"/>
          <w:szCs w:val="22"/>
          <w:lang w:val="it-IT"/>
        </w:rPr>
        <w:t>injekciju</w:t>
      </w:r>
      <w:r w:rsidRPr="008F1177">
        <w:rPr>
          <w:sz w:val="22"/>
          <w:szCs w:val="22"/>
          <w:lang w:val="sr-Latn-CS"/>
        </w:rPr>
        <w:t>.</w:t>
      </w:r>
    </w:p>
    <w:p w14:paraId="7CB0A273" w14:textId="77777777" w:rsidR="008F1177" w:rsidRPr="000B673D" w:rsidRDefault="008F1177">
      <w:pPr>
        <w:tabs>
          <w:tab w:val="left" w:pos="284"/>
        </w:tabs>
        <w:jc w:val="both"/>
        <w:rPr>
          <w:sz w:val="22"/>
          <w:szCs w:val="22"/>
          <w:u w:val="single"/>
          <w:lang w:val="sr-Latn-CS"/>
        </w:rPr>
      </w:pPr>
    </w:p>
    <w:p w14:paraId="1F5507E5" w14:textId="77777777" w:rsidR="008F1177" w:rsidRPr="000B673D" w:rsidRDefault="008F1177">
      <w:pPr>
        <w:tabs>
          <w:tab w:val="left" w:pos="284"/>
        </w:tabs>
        <w:jc w:val="both"/>
        <w:rPr>
          <w:sz w:val="22"/>
          <w:szCs w:val="22"/>
          <w:u w:val="single"/>
          <w:lang w:val="sr-Latn-CS"/>
        </w:rPr>
      </w:pPr>
      <w:r w:rsidRPr="000B673D">
        <w:rPr>
          <w:i/>
          <w:sz w:val="22"/>
          <w:szCs w:val="22"/>
          <w:u w:val="single"/>
          <w:lang w:val="it-IT"/>
        </w:rPr>
        <w:t>Ozempic</w:t>
      </w:r>
      <w:r w:rsidR="009F6885" w:rsidRPr="000B673D">
        <w:rPr>
          <w:i/>
          <w:sz w:val="22"/>
          <w:szCs w:val="22"/>
          <w:u w:val="single"/>
          <w:lang w:val="sr-Latn-CS"/>
        </w:rPr>
        <w:t>,</w:t>
      </w:r>
      <w:r w:rsidRPr="000B673D">
        <w:rPr>
          <w:i/>
          <w:sz w:val="22"/>
          <w:szCs w:val="22"/>
          <w:u w:val="single"/>
          <w:lang w:val="sr-Latn-CS"/>
        </w:rPr>
        <w:t xml:space="preserve"> 1 </w:t>
      </w:r>
      <w:r w:rsidRPr="000B673D">
        <w:rPr>
          <w:i/>
          <w:sz w:val="22"/>
          <w:szCs w:val="22"/>
          <w:u w:val="single"/>
          <w:lang w:val="it-IT"/>
        </w:rPr>
        <w:t>mg</w:t>
      </w:r>
      <w:r w:rsidR="00C12609" w:rsidRPr="000B673D">
        <w:rPr>
          <w:i/>
          <w:sz w:val="22"/>
          <w:szCs w:val="22"/>
          <w:u w:val="single"/>
          <w:lang w:val="sr-Latn-CS"/>
        </w:rPr>
        <w:t xml:space="preserve"> (4 mg/3 ml)</w:t>
      </w:r>
      <w:r w:rsidRPr="000B673D">
        <w:rPr>
          <w:i/>
          <w:sz w:val="22"/>
          <w:szCs w:val="22"/>
          <w:u w:val="single"/>
          <w:lang w:val="sr-Latn-CS"/>
        </w:rPr>
        <w:t xml:space="preserve">, </w:t>
      </w:r>
      <w:r w:rsidRPr="000B673D">
        <w:rPr>
          <w:bCs/>
          <w:i/>
          <w:sz w:val="22"/>
          <w:szCs w:val="22"/>
          <w:u w:val="single"/>
          <w:lang w:val="sr-Latn-CS"/>
        </w:rPr>
        <w:t>rastvor za injekciju u napunjenom injekcionom penu</w:t>
      </w:r>
    </w:p>
    <w:p w14:paraId="1C1CA83F" w14:textId="77777777" w:rsidR="008F1177" w:rsidRPr="008F1177" w:rsidRDefault="008F1177">
      <w:pPr>
        <w:tabs>
          <w:tab w:val="left" w:pos="284"/>
        </w:tabs>
        <w:jc w:val="both"/>
        <w:rPr>
          <w:sz w:val="22"/>
          <w:szCs w:val="22"/>
          <w:lang w:val="sr-Latn-CS"/>
        </w:rPr>
      </w:pPr>
      <w:r w:rsidRPr="008F1177">
        <w:rPr>
          <w:sz w:val="22"/>
          <w:szCs w:val="22"/>
          <w:lang w:val="it-IT"/>
        </w:rPr>
        <w:t>Jedan</w:t>
      </w:r>
      <w:r w:rsidRPr="008F1177">
        <w:rPr>
          <w:sz w:val="22"/>
          <w:szCs w:val="22"/>
          <w:lang w:val="sr-Latn-CS"/>
        </w:rPr>
        <w:t xml:space="preserve"> </w:t>
      </w:r>
      <w:r w:rsidRPr="008F1177">
        <w:rPr>
          <w:sz w:val="22"/>
          <w:szCs w:val="22"/>
          <w:lang w:val="it-IT"/>
        </w:rPr>
        <w:t>m</w:t>
      </w:r>
      <w:r w:rsidR="004F216F">
        <w:rPr>
          <w:sz w:val="22"/>
          <w:szCs w:val="22"/>
          <w:lang w:val="it-IT"/>
        </w:rPr>
        <w:t>l</w:t>
      </w:r>
      <w:r w:rsidRPr="008F1177">
        <w:rPr>
          <w:sz w:val="22"/>
          <w:szCs w:val="22"/>
          <w:lang w:val="sr-Latn-CS"/>
        </w:rPr>
        <w:t xml:space="preserve"> </w:t>
      </w:r>
      <w:r w:rsidRPr="008F1177">
        <w:rPr>
          <w:sz w:val="22"/>
          <w:szCs w:val="22"/>
          <w:lang w:val="it-IT"/>
        </w:rPr>
        <w:t>rastvora</w:t>
      </w:r>
      <w:r w:rsidRPr="008F1177">
        <w:rPr>
          <w:sz w:val="22"/>
          <w:szCs w:val="22"/>
          <w:lang w:val="sr-Latn-CS"/>
        </w:rPr>
        <w:t xml:space="preserve"> </w:t>
      </w:r>
      <w:r w:rsidRPr="008F1177">
        <w:rPr>
          <w:sz w:val="22"/>
          <w:szCs w:val="22"/>
          <w:lang w:val="it-IT"/>
        </w:rPr>
        <w:t>za</w:t>
      </w:r>
      <w:r w:rsidRPr="008F1177">
        <w:rPr>
          <w:sz w:val="22"/>
          <w:szCs w:val="22"/>
          <w:lang w:val="sr-Latn-CS"/>
        </w:rPr>
        <w:t xml:space="preserve"> </w:t>
      </w:r>
      <w:r w:rsidRPr="008F1177">
        <w:rPr>
          <w:sz w:val="22"/>
          <w:szCs w:val="22"/>
          <w:lang w:val="it-IT"/>
        </w:rPr>
        <w:t>injekciju</w:t>
      </w:r>
      <w:r w:rsidRPr="008F1177">
        <w:rPr>
          <w:sz w:val="22"/>
          <w:szCs w:val="22"/>
          <w:lang w:val="sr-Latn-CS"/>
        </w:rPr>
        <w:t xml:space="preserve"> </w:t>
      </w:r>
      <w:r w:rsidRPr="008F1177">
        <w:rPr>
          <w:sz w:val="22"/>
          <w:szCs w:val="22"/>
          <w:lang w:val="it-IT"/>
        </w:rPr>
        <w:t>sadr</w:t>
      </w:r>
      <w:r w:rsidRPr="008F1177">
        <w:rPr>
          <w:sz w:val="22"/>
          <w:szCs w:val="22"/>
          <w:lang w:val="sr-Latn-CS"/>
        </w:rPr>
        <w:t>ž</w:t>
      </w:r>
      <w:r w:rsidRPr="008F1177">
        <w:rPr>
          <w:sz w:val="22"/>
          <w:szCs w:val="22"/>
          <w:lang w:val="it-IT"/>
        </w:rPr>
        <w:t>i</w:t>
      </w:r>
      <w:r w:rsidRPr="008F1177">
        <w:rPr>
          <w:sz w:val="22"/>
          <w:szCs w:val="22"/>
          <w:lang w:val="sr-Latn-CS"/>
        </w:rPr>
        <w:t xml:space="preserve"> 1,34 </w:t>
      </w:r>
      <w:r w:rsidRPr="008F1177">
        <w:rPr>
          <w:sz w:val="22"/>
          <w:szCs w:val="22"/>
          <w:lang w:val="it-IT"/>
        </w:rPr>
        <w:t>mg</w:t>
      </w:r>
      <w:r w:rsidRPr="008F1177">
        <w:rPr>
          <w:sz w:val="22"/>
          <w:szCs w:val="22"/>
          <w:lang w:val="sr-Latn-CS"/>
        </w:rPr>
        <w:t xml:space="preserve"> </w:t>
      </w:r>
      <w:r w:rsidRPr="008F1177">
        <w:rPr>
          <w:sz w:val="22"/>
          <w:szCs w:val="22"/>
          <w:lang w:val="it-IT"/>
        </w:rPr>
        <w:t>semaglutida</w:t>
      </w:r>
      <w:r w:rsidRPr="008F1177">
        <w:rPr>
          <w:sz w:val="22"/>
          <w:szCs w:val="22"/>
          <w:lang w:val="sr-Latn-CS"/>
        </w:rPr>
        <w:t xml:space="preserve">*. </w:t>
      </w:r>
      <w:r w:rsidRPr="008F1177">
        <w:rPr>
          <w:sz w:val="22"/>
          <w:szCs w:val="22"/>
          <w:lang w:val="it-IT"/>
        </w:rPr>
        <w:t>Jedan</w:t>
      </w:r>
      <w:r w:rsidRPr="008F1177">
        <w:rPr>
          <w:sz w:val="22"/>
          <w:szCs w:val="22"/>
          <w:lang w:val="sr-Latn-CS"/>
        </w:rPr>
        <w:t xml:space="preserve"> </w:t>
      </w:r>
      <w:r w:rsidRPr="008F1177">
        <w:rPr>
          <w:sz w:val="22"/>
          <w:szCs w:val="22"/>
          <w:lang w:val="it-IT"/>
        </w:rPr>
        <w:t>napunjen</w:t>
      </w:r>
      <w:r w:rsidRPr="008F1177">
        <w:rPr>
          <w:sz w:val="22"/>
          <w:szCs w:val="22"/>
          <w:lang w:val="sr-Latn-CS"/>
        </w:rPr>
        <w:t xml:space="preserve"> </w:t>
      </w:r>
      <w:r w:rsidRPr="008F1177">
        <w:rPr>
          <w:sz w:val="22"/>
          <w:szCs w:val="22"/>
          <w:lang w:val="it-IT"/>
        </w:rPr>
        <w:t>injekcioni</w:t>
      </w:r>
      <w:r w:rsidRPr="008F1177">
        <w:rPr>
          <w:sz w:val="22"/>
          <w:szCs w:val="22"/>
          <w:lang w:val="sr-Latn-CS"/>
        </w:rPr>
        <w:t xml:space="preserve"> </w:t>
      </w:r>
      <w:r w:rsidRPr="008F1177">
        <w:rPr>
          <w:sz w:val="22"/>
          <w:szCs w:val="22"/>
          <w:lang w:val="it-IT"/>
        </w:rPr>
        <w:t>pen</w:t>
      </w:r>
      <w:r w:rsidRPr="008F1177">
        <w:rPr>
          <w:sz w:val="22"/>
          <w:szCs w:val="22"/>
          <w:lang w:val="sr-Latn-CS"/>
        </w:rPr>
        <w:t xml:space="preserve"> </w:t>
      </w:r>
      <w:r w:rsidRPr="008F1177">
        <w:rPr>
          <w:sz w:val="22"/>
          <w:szCs w:val="22"/>
          <w:lang w:val="it-IT"/>
        </w:rPr>
        <w:t>sadr</w:t>
      </w:r>
      <w:r w:rsidRPr="008F1177">
        <w:rPr>
          <w:sz w:val="22"/>
          <w:szCs w:val="22"/>
          <w:lang w:val="sr-Latn-CS"/>
        </w:rPr>
        <w:t>ž</w:t>
      </w:r>
      <w:r w:rsidRPr="008F1177">
        <w:rPr>
          <w:sz w:val="22"/>
          <w:szCs w:val="22"/>
          <w:lang w:val="it-IT"/>
        </w:rPr>
        <w:t>i</w:t>
      </w:r>
      <w:r w:rsidRPr="008F1177">
        <w:rPr>
          <w:sz w:val="22"/>
          <w:szCs w:val="22"/>
          <w:lang w:val="sr-Latn-CS"/>
        </w:rPr>
        <w:t xml:space="preserve"> 4 </w:t>
      </w:r>
      <w:r w:rsidRPr="008F1177">
        <w:rPr>
          <w:sz w:val="22"/>
          <w:szCs w:val="22"/>
          <w:lang w:val="it-IT"/>
        </w:rPr>
        <w:t>mg</w:t>
      </w:r>
      <w:r w:rsidRPr="008F1177">
        <w:rPr>
          <w:sz w:val="22"/>
          <w:szCs w:val="22"/>
          <w:lang w:val="sr-Latn-CS"/>
        </w:rPr>
        <w:t xml:space="preserve"> </w:t>
      </w:r>
      <w:r w:rsidRPr="008F1177">
        <w:rPr>
          <w:sz w:val="22"/>
          <w:szCs w:val="22"/>
          <w:lang w:val="it-IT"/>
        </w:rPr>
        <w:t>semaglutida</w:t>
      </w:r>
      <w:r w:rsidRPr="008F1177">
        <w:rPr>
          <w:sz w:val="22"/>
          <w:szCs w:val="22"/>
          <w:lang w:val="sr-Latn-CS"/>
        </w:rPr>
        <w:t xml:space="preserve">* </w:t>
      </w:r>
      <w:r w:rsidRPr="008F1177">
        <w:rPr>
          <w:sz w:val="22"/>
          <w:szCs w:val="22"/>
          <w:lang w:val="it-IT"/>
        </w:rPr>
        <w:t>u</w:t>
      </w:r>
      <w:r w:rsidRPr="008F1177">
        <w:rPr>
          <w:sz w:val="22"/>
          <w:szCs w:val="22"/>
          <w:lang w:val="sr-Latn-CS"/>
        </w:rPr>
        <w:t xml:space="preserve"> 3 </w:t>
      </w:r>
      <w:r w:rsidRPr="008F1177">
        <w:rPr>
          <w:sz w:val="22"/>
          <w:szCs w:val="22"/>
          <w:lang w:val="it-IT"/>
        </w:rPr>
        <w:t>m</w:t>
      </w:r>
      <w:r w:rsidR="004F216F">
        <w:rPr>
          <w:sz w:val="22"/>
          <w:szCs w:val="22"/>
          <w:lang w:val="it-IT"/>
        </w:rPr>
        <w:t>l</w:t>
      </w:r>
      <w:r w:rsidRPr="008F1177">
        <w:rPr>
          <w:sz w:val="22"/>
          <w:szCs w:val="22"/>
          <w:lang w:val="sr-Latn-CS"/>
        </w:rPr>
        <w:t xml:space="preserve"> </w:t>
      </w:r>
      <w:r w:rsidRPr="008F1177">
        <w:rPr>
          <w:sz w:val="22"/>
          <w:szCs w:val="22"/>
          <w:lang w:val="it-IT"/>
        </w:rPr>
        <w:t>rastvora</w:t>
      </w:r>
      <w:r w:rsidRPr="008F1177">
        <w:rPr>
          <w:sz w:val="22"/>
          <w:szCs w:val="22"/>
          <w:lang w:val="sr-Latn-CS"/>
        </w:rPr>
        <w:t xml:space="preserve"> </w:t>
      </w:r>
      <w:r w:rsidRPr="008F1177">
        <w:rPr>
          <w:sz w:val="22"/>
          <w:szCs w:val="22"/>
          <w:lang w:val="it-IT"/>
        </w:rPr>
        <w:t>za</w:t>
      </w:r>
      <w:r w:rsidRPr="008F1177">
        <w:rPr>
          <w:sz w:val="22"/>
          <w:szCs w:val="22"/>
          <w:lang w:val="sr-Latn-CS"/>
        </w:rPr>
        <w:t xml:space="preserve"> </w:t>
      </w:r>
      <w:r w:rsidRPr="008F1177">
        <w:rPr>
          <w:sz w:val="22"/>
          <w:szCs w:val="22"/>
          <w:lang w:val="it-IT"/>
        </w:rPr>
        <w:t>injekciju</w:t>
      </w:r>
      <w:r w:rsidRPr="008F1177">
        <w:rPr>
          <w:sz w:val="22"/>
          <w:szCs w:val="22"/>
          <w:lang w:val="sr-Latn-CS"/>
        </w:rPr>
        <w:t xml:space="preserve">. </w:t>
      </w:r>
      <w:r w:rsidRPr="008F1177">
        <w:rPr>
          <w:sz w:val="22"/>
          <w:szCs w:val="22"/>
          <w:lang w:val="it-IT"/>
        </w:rPr>
        <w:t>Jedna</w:t>
      </w:r>
      <w:r w:rsidRPr="008F1177">
        <w:rPr>
          <w:sz w:val="22"/>
          <w:szCs w:val="22"/>
          <w:lang w:val="sr-Latn-CS"/>
        </w:rPr>
        <w:t xml:space="preserve"> </w:t>
      </w:r>
      <w:r w:rsidRPr="008F1177">
        <w:rPr>
          <w:sz w:val="22"/>
          <w:szCs w:val="22"/>
          <w:lang w:val="it-IT"/>
        </w:rPr>
        <w:t>doza</w:t>
      </w:r>
      <w:r w:rsidRPr="008F1177">
        <w:rPr>
          <w:sz w:val="22"/>
          <w:szCs w:val="22"/>
          <w:lang w:val="sr-Latn-CS"/>
        </w:rPr>
        <w:t xml:space="preserve"> </w:t>
      </w:r>
      <w:r w:rsidRPr="008F1177">
        <w:rPr>
          <w:sz w:val="22"/>
          <w:szCs w:val="22"/>
          <w:lang w:val="it-IT"/>
        </w:rPr>
        <w:t>sadr</w:t>
      </w:r>
      <w:r w:rsidRPr="008F1177">
        <w:rPr>
          <w:sz w:val="22"/>
          <w:szCs w:val="22"/>
          <w:lang w:val="sr-Latn-CS"/>
        </w:rPr>
        <w:t>ž</w:t>
      </w:r>
      <w:r w:rsidRPr="008F1177">
        <w:rPr>
          <w:sz w:val="22"/>
          <w:szCs w:val="22"/>
          <w:lang w:val="it-IT"/>
        </w:rPr>
        <w:t>i</w:t>
      </w:r>
      <w:r w:rsidRPr="008F1177">
        <w:rPr>
          <w:sz w:val="22"/>
          <w:szCs w:val="22"/>
          <w:lang w:val="sr-Latn-CS"/>
        </w:rPr>
        <w:t xml:space="preserve"> 1 </w:t>
      </w:r>
      <w:r w:rsidRPr="008F1177">
        <w:rPr>
          <w:sz w:val="22"/>
          <w:szCs w:val="22"/>
          <w:lang w:val="it-IT"/>
        </w:rPr>
        <w:t>mg</w:t>
      </w:r>
      <w:r w:rsidRPr="008F1177">
        <w:rPr>
          <w:sz w:val="22"/>
          <w:szCs w:val="22"/>
          <w:lang w:val="sr-Latn-CS"/>
        </w:rPr>
        <w:t xml:space="preserve"> </w:t>
      </w:r>
      <w:r w:rsidRPr="008F1177">
        <w:rPr>
          <w:sz w:val="22"/>
          <w:szCs w:val="22"/>
          <w:lang w:val="it-IT"/>
        </w:rPr>
        <w:t>semaglutida</w:t>
      </w:r>
      <w:r w:rsidRPr="008F1177">
        <w:rPr>
          <w:sz w:val="22"/>
          <w:szCs w:val="22"/>
          <w:lang w:val="sr-Latn-CS"/>
        </w:rPr>
        <w:t xml:space="preserve"> </w:t>
      </w:r>
      <w:r w:rsidRPr="008F1177">
        <w:rPr>
          <w:sz w:val="22"/>
          <w:szCs w:val="22"/>
          <w:lang w:val="it-IT"/>
        </w:rPr>
        <w:t>u</w:t>
      </w:r>
      <w:r w:rsidRPr="008F1177">
        <w:rPr>
          <w:sz w:val="22"/>
          <w:szCs w:val="22"/>
          <w:lang w:val="sr-Latn-CS"/>
        </w:rPr>
        <w:t xml:space="preserve"> 0,74 </w:t>
      </w:r>
      <w:r w:rsidRPr="008F1177">
        <w:rPr>
          <w:sz w:val="22"/>
          <w:szCs w:val="22"/>
          <w:lang w:val="it-IT"/>
        </w:rPr>
        <w:t>m</w:t>
      </w:r>
      <w:r w:rsidR="004F216F">
        <w:rPr>
          <w:sz w:val="22"/>
          <w:szCs w:val="22"/>
          <w:lang w:val="it-IT"/>
        </w:rPr>
        <w:t>l</w:t>
      </w:r>
      <w:r w:rsidRPr="008F1177">
        <w:rPr>
          <w:sz w:val="22"/>
          <w:szCs w:val="22"/>
          <w:lang w:val="sr-Latn-CS"/>
        </w:rPr>
        <w:t xml:space="preserve"> </w:t>
      </w:r>
      <w:r w:rsidRPr="008F1177">
        <w:rPr>
          <w:sz w:val="22"/>
          <w:szCs w:val="22"/>
          <w:lang w:val="it-IT"/>
        </w:rPr>
        <w:t>rastvora</w:t>
      </w:r>
      <w:r w:rsidRPr="008F1177">
        <w:rPr>
          <w:sz w:val="22"/>
          <w:szCs w:val="22"/>
          <w:lang w:val="sr-Latn-CS"/>
        </w:rPr>
        <w:t xml:space="preserve"> </w:t>
      </w:r>
      <w:r w:rsidRPr="008F1177">
        <w:rPr>
          <w:sz w:val="22"/>
          <w:szCs w:val="22"/>
          <w:lang w:val="it-IT"/>
        </w:rPr>
        <w:t>za</w:t>
      </w:r>
      <w:r w:rsidRPr="008F1177">
        <w:rPr>
          <w:sz w:val="22"/>
          <w:szCs w:val="22"/>
          <w:lang w:val="sr-Latn-CS"/>
        </w:rPr>
        <w:t xml:space="preserve"> </w:t>
      </w:r>
      <w:r w:rsidRPr="008F1177">
        <w:rPr>
          <w:sz w:val="22"/>
          <w:szCs w:val="22"/>
          <w:lang w:val="it-IT"/>
        </w:rPr>
        <w:t>injekciju</w:t>
      </w:r>
      <w:r w:rsidRPr="008F1177">
        <w:rPr>
          <w:sz w:val="22"/>
          <w:szCs w:val="22"/>
          <w:lang w:val="sr-Latn-CS"/>
        </w:rPr>
        <w:t>.</w:t>
      </w:r>
    </w:p>
    <w:p w14:paraId="126F3A61" w14:textId="77777777" w:rsidR="008F1177" w:rsidRPr="008F1177" w:rsidRDefault="008F1177">
      <w:pPr>
        <w:tabs>
          <w:tab w:val="left" w:pos="284"/>
        </w:tabs>
        <w:jc w:val="both"/>
        <w:rPr>
          <w:sz w:val="22"/>
          <w:szCs w:val="22"/>
          <w:lang w:val="sr-Latn-CS"/>
        </w:rPr>
      </w:pPr>
    </w:p>
    <w:p w14:paraId="501F4546" w14:textId="77777777" w:rsidR="008F1177" w:rsidRPr="008F1177" w:rsidRDefault="008F1177">
      <w:pPr>
        <w:tabs>
          <w:tab w:val="left" w:pos="284"/>
        </w:tabs>
        <w:jc w:val="both"/>
        <w:rPr>
          <w:sz w:val="22"/>
          <w:szCs w:val="22"/>
          <w:lang w:val="sr-Latn-CS"/>
        </w:rPr>
      </w:pPr>
      <w:r w:rsidRPr="008F1177">
        <w:rPr>
          <w:sz w:val="22"/>
          <w:szCs w:val="22"/>
          <w:lang w:val="sr-Latn-CS"/>
        </w:rPr>
        <w:t>*</w:t>
      </w:r>
      <w:r w:rsidRPr="008F1177">
        <w:rPr>
          <w:sz w:val="22"/>
          <w:szCs w:val="22"/>
          <w:lang w:val="it-IT"/>
        </w:rPr>
        <w:t>Analog</w:t>
      </w:r>
      <w:r w:rsidRPr="008F1177">
        <w:rPr>
          <w:sz w:val="22"/>
          <w:szCs w:val="22"/>
          <w:lang w:val="sr-Latn-CS"/>
        </w:rPr>
        <w:t xml:space="preserve"> </w:t>
      </w:r>
      <w:r w:rsidRPr="008F1177">
        <w:rPr>
          <w:sz w:val="22"/>
          <w:szCs w:val="22"/>
          <w:lang w:val="it-IT"/>
        </w:rPr>
        <w:t>humanog</w:t>
      </w:r>
      <w:r w:rsidRPr="008F1177">
        <w:rPr>
          <w:sz w:val="22"/>
          <w:szCs w:val="22"/>
          <w:lang w:val="sr-Latn-CS"/>
        </w:rPr>
        <w:t xml:space="preserve"> </w:t>
      </w:r>
      <w:r w:rsidRPr="008F1177">
        <w:rPr>
          <w:sz w:val="22"/>
          <w:szCs w:val="22"/>
          <w:lang w:val="it-IT"/>
        </w:rPr>
        <w:t>glukagonu</w:t>
      </w:r>
      <w:r w:rsidRPr="008F1177">
        <w:rPr>
          <w:sz w:val="22"/>
          <w:szCs w:val="22"/>
          <w:lang w:val="sr-Latn-CS"/>
        </w:rPr>
        <w:t>-</w:t>
      </w:r>
      <w:r w:rsidRPr="008F1177">
        <w:rPr>
          <w:sz w:val="22"/>
          <w:szCs w:val="22"/>
          <w:lang w:val="it-IT"/>
        </w:rPr>
        <w:t>sli</w:t>
      </w:r>
      <w:r w:rsidRPr="008F1177">
        <w:rPr>
          <w:sz w:val="22"/>
          <w:szCs w:val="22"/>
          <w:lang w:val="sr-Latn-CS"/>
        </w:rPr>
        <w:t>č</w:t>
      </w:r>
      <w:r w:rsidRPr="008F1177">
        <w:rPr>
          <w:sz w:val="22"/>
          <w:szCs w:val="22"/>
          <w:lang w:val="it-IT"/>
        </w:rPr>
        <w:t>nog</w:t>
      </w:r>
      <w:r w:rsidRPr="008F1177">
        <w:rPr>
          <w:sz w:val="22"/>
          <w:szCs w:val="22"/>
          <w:lang w:val="sr-Latn-CS"/>
        </w:rPr>
        <w:t xml:space="preserve"> </w:t>
      </w:r>
      <w:r w:rsidRPr="008F1177">
        <w:rPr>
          <w:sz w:val="22"/>
          <w:szCs w:val="22"/>
          <w:lang w:val="it-IT"/>
        </w:rPr>
        <w:t>peptida</w:t>
      </w:r>
      <w:r w:rsidRPr="008F1177">
        <w:rPr>
          <w:sz w:val="22"/>
          <w:szCs w:val="22"/>
          <w:lang w:val="sr-Latn-CS"/>
        </w:rPr>
        <w:t>-1 (</w:t>
      </w:r>
      <w:r w:rsidRPr="008F1177">
        <w:rPr>
          <w:sz w:val="22"/>
          <w:szCs w:val="22"/>
          <w:lang w:val="it-IT"/>
        </w:rPr>
        <w:t>GLP</w:t>
      </w:r>
      <w:r w:rsidRPr="008F1177">
        <w:rPr>
          <w:sz w:val="22"/>
          <w:szCs w:val="22"/>
          <w:lang w:val="sr-Latn-CS"/>
        </w:rPr>
        <w:t xml:space="preserve">-1) </w:t>
      </w:r>
      <w:r w:rsidRPr="008F1177">
        <w:rPr>
          <w:sz w:val="22"/>
          <w:szCs w:val="22"/>
          <w:lang w:val="it-IT"/>
        </w:rPr>
        <w:t>proizveden</w:t>
      </w:r>
      <w:r w:rsidRPr="008F1177">
        <w:rPr>
          <w:sz w:val="22"/>
          <w:szCs w:val="22"/>
          <w:lang w:val="sr-Latn-CS"/>
        </w:rPr>
        <w:t xml:space="preserve"> </w:t>
      </w:r>
      <w:r w:rsidRPr="008F1177">
        <w:rPr>
          <w:sz w:val="22"/>
          <w:szCs w:val="22"/>
          <w:lang w:val="it-IT"/>
        </w:rPr>
        <w:t>tehnologijom</w:t>
      </w:r>
      <w:r w:rsidRPr="008F1177">
        <w:rPr>
          <w:sz w:val="22"/>
          <w:szCs w:val="22"/>
          <w:lang w:val="sr-Latn-CS"/>
        </w:rPr>
        <w:t xml:space="preserve"> </w:t>
      </w:r>
      <w:r w:rsidRPr="008F1177">
        <w:rPr>
          <w:sz w:val="22"/>
          <w:szCs w:val="22"/>
          <w:lang w:val="it-IT"/>
        </w:rPr>
        <w:t>rekombinantne</w:t>
      </w:r>
      <w:r w:rsidRPr="008F1177">
        <w:rPr>
          <w:sz w:val="22"/>
          <w:szCs w:val="22"/>
          <w:lang w:val="sr-Latn-CS"/>
        </w:rPr>
        <w:t xml:space="preserve"> </w:t>
      </w:r>
      <w:r w:rsidRPr="008F1177">
        <w:rPr>
          <w:sz w:val="22"/>
          <w:szCs w:val="22"/>
          <w:lang w:val="it-IT"/>
        </w:rPr>
        <w:t>DNK</w:t>
      </w:r>
      <w:r w:rsidRPr="008F1177">
        <w:rPr>
          <w:sz w:val="22"/>
          <w:szCs w:val="22"/>
          <w:lang w:val="sr-Latn-CS"/>
        </w:rPr>
        <w:t xml:space="preserve"> </w:t>
      </w:r>
      <w:r w:rsidRPr="008F1177">
        <w:rPr>
          <w:sz w:val="22"/>
          <w:szCs w:val="22"/>
          <w:lang w:val="it-IT"/>
        </w:rPr>
        <w:t>na</w:t>
      </w:r>
      <w:r w:rsidRPr="008F1177">
        <w:rPr>
          <w:sz w:val="22"/>
          <w:szCs w:val="22"/>
          <w:lang w:val="sr-Latn-CS"/>
        </w:rPr>
        <w:t xml:space="preserve"> ć</w:t>
      </w:r>
      <w:r w:rsidRPr="008F1177">
        <w:rPr>
          <w:sz w:val="22"/>
          <w:szCs w:val="22"/>
          <w:lang w:val="it-IT"/>
        </w:rPr>
        <w:t>elijama</w:t>
      </w:r>
      <w:r w:rsidRPr="008F1177">
        <w:rPr>
          <w:sz w:val="22"/>
          <w:szCs w:val="22"/>
          <w:lang w:val="sr-Latn-CS"/>
        </w:rPr>
        <w:t xml:space="preserve"> </w:t>
      </w:r>
      <w:r w:rsidRPr="008F1177">
        <w:rPr>
          <w:i/>
          <w:iCs/>
          <w:sz w:val="22"/>
          <w:szCs w:val="22"/>
          <w:lang w:val="it-IT"/>
        </w:rPr>
        <w:t>Saccharomyces</w:t>
      </w:r>
      <w:r w:rsidRPr="008F1177">
        <w:rPr>
          <w:i/>
          <w:iCs/>
          <w:sz w:val="22"/>
          <w:szCs w:val="22"/>
          <w:lang w:val="sr-Latn-CS"/>
        </w:rPr>
        <w:t xml:space="preserve"> </w:t>
      </w:r>
      <w:r w:rsidRPr="008F1177">
        <w:rPr>
          <w:i/>
          <w:iCs/>
          <w:sz w:val="22"/>
          <w:szCs w:val="22"/>
          <w:lang w:val="it-IT"/>
        </w:rPr>
        <w:t>cerevisiae</w:t>
      </w:r>
      <w:r w:rsidRPr="008F1177">
        <w:rPr>
          <w:sz w:val="22"/>
          <w:szCs w:val="22"/>
          <w:lang w:val="sr-Latn-CS"/>
        </w:rPr>
        <w:t>.</w:t>
      </w:r>
    </w:p>
    <w:p w14:paraId="5AB16472" w14:textId="77777777" w:rsidR="008F1177" w:rsidRDefault="008F1177">
      <w:pPr>
        <w:jc w:val="both"/>
        <w:rPr>
          <w:sz w:val="22"/>
          <w:szCs w:val="22"/>
          <w:lang w:val="sr-Latn-CS"/>
        </w:rPr>
      </w:pPr>
    </w:p>
    <w:p w14:paraId="62675755" w14:textId="77777777" w:rsidR="0003793F" w:rsidRPr="00786071" w:rsidRDefault="0003793F">
      <w:pPr>
        <w:jc w:val="both"/>
        <w:rPr>
          <w:sz w:val="22"/>
          <w:szCs w:val="22"/>
          <w:lang w:val="sr-Latn-CS"/>
        </w:rPr>
      </w:pPr>
      <w:r w:rsidRPr="00786071">
        <w:rPr>
          <w:sz w:val="22"/>
          <w:szCs w:val="22"/>
          <w:lang w:val="sr-Latn-CS"/>
        </w:rPr>
        <w:t>Za spisak svih ekscipijenasa, pogledati dio 6.1.</w:t>
      </w:r>
    </w:p>
    <w:p w14:paraId="318E43A1" w14:textId="77777777" w:rsidR="0003793F" w:rsidRDefault="0003793F" w:rsidP="001D6F9C">
      <w:pPr>
        <w:jc w:val="both"/>
        <w:rPr>
          <w:sz w:val="22"/>
          <w:szCs w:val="22"/>
          <w:lang w:val="sr-Latn-CS"/>
        </w:rPr>
      </w:pPr>
    </w:p>
    <w:p w14:paraId="39C5329B" w14:textId="77777777" w:rsidR="00C37FD7" w:rsidRPr="00786071" w:rsidRDefault="00C37FD7" w:rsidP="001D6F9C">
      <w:pPr>
        <w:jc w:val="both"/>
        <w:rPr>
          <w:sz w:val="22"/>
          <w:szCs w:val="22"/>
          <w:lang w:val="sr-Latn-CS"/>
        </w:rPr>
      </w:pPr>
    </w:p>
    <w:p w14:paraId="5D334A36" w14:textId="77777777" w:rsidR="00411B4B" w:rsidRPr="008F1177" w:rsidRDefault="00411B4B" w:rsidP="001D6F9C">
      <w:pPr>
        <w:tabs>
          <w:tab w:val="left" w:pos="540"/>
          <w:tab w:val="left" w:pos="569"/>
        </w:tabs>
        <w:jc w:val="both"/>
        <w:rPr>
          <w:b/>
          <w:bCs/>
          <w:sz w:val="22"/>
          <w:szCs w:val="22"/>
          <w:lang w:val="sr-Latn-CS"/>
        </w:rPr>
      </w:pPr>
      <w:r w:rsidRPr="008F1177">
        <w:rPr>
          <w:b/>
          <w:bCs/>
          <w:sz w:val="22"/>
          <w:szCs w:val="22"/>
          <w:lang w:val="sr-Latn-CS"/>
        </w:rPr>
        <w:t xml:space="preserve">3. </w:t>
      </w:r>
      <w:r w:rsidR="00F5167F" w:rsidRPr="008F1177">
        <w:rPr>
          <w:b/>
          <w:bCs/>
          <w:sz w:val="22"/>
          <w:szCs w:val="22"/>
          <w:lang w:val="sr-Latn-CS"/>
        </w:rPr>
        <w:tab/>
      </w:r>
      <w:r w:rsidRPr="00786071">
        <w:rPr>
          <w:b/>
          <w:bCs/>
          <w:sz w:val="22"/>
          <w:szCs w:val="22"/>
        </w:rPr>
        <w:t>FARMACEUTSKI</w:t>
      </w:r>
      <w:r w:rsidRPr="008F1177">
        <w:rPr>
          <w:b/>
          <w:bCs/>
          <w:sz w:val="22"/>
          <w:szCs w:val="22"/>
          <w:lang w:val="sr-Latn-CS"/>
        </w:rPr>
        <w:t xml:space="preserve"> </w:t>
      </w:r>
      <w:r w:rsidRPr="00786071">
        <w:rPr>
          <w:b/>
          <w:bCs/>
          <w:sz w:val="22"/>
          <w:szCs w:val="22"/>
        </w:rPr>
        <w:t>OBLIK</w:t>
      </w:r>
      <w:r w:rsidR="009F2D23" w:rsidRPr="008F1177">
        <w:rPr>
          <w:b/>
          <w:bCs/>
          <w:sz w:val="22"/>
          <w:szCs w:val="22"/>
          <w:lang w:val="sr-Latn-CS"/>
        </w:rPr>
        <w:t xml:space="preserve"> </w:t>
      </w:r>
    </w:p>
    <w:p w14:paraId="13B2D4A8" w14:textId="77777777" w:rsidR="00411B4B" w:rsidRDefault="00411B4B" w:rsidP="001D6F9C">
      <w:pPr>
        <w:jc w:val="both"/>
        <w:rPr>
          <w:bCs/>
          <w:sz w:val="22"/>
          <w:szCs w:val="22"/>
          <w:lang w:val="sr-Latn-CS"/>
        </w:rPr>
      </w:pPr>
    </w:p>
    <w:p w14:paraId="4E94FF1B" w14:textId="77777777" w:rsidR="008F1177" w:rsidRPr="00AC1496" w:rsidRDefault="008F1177" w:rsidP="00853CF9">
      <w:pPr>
        <w:pStyle w:val="Default"/>
        <w:jc w:val="both"/>
        <w:rPr>
          <w:sz w:val="22"/>
          <w:szCs w:val="22"/>
          <w:lang w:val="sr-Latn-CS"/>
        </w:rPr>
      </w:pPr>
      <w:r w:rsidRPr="000B673D">
        <w:rPr>
          <w:sz w:val="22"/>
          <w:szCs w:val="22"/>
          <w:lang w:val="it-IT"/>
        </w:rPr>
        <w:t>Rastvor</w:t>
      </w:r>
      <w:r w:rsidRPr="000B673D">
        <w:rPr>
          <w:sz w:val="22"/>
          <w:szCs w:val="22"/>
          <w:lang w:val="sr-Latn-CS"/>
        </w:rPr>
        <w:t xml:space="preserve"> </w:t>
      </w:r>
      <w:r w:rsidRPr="00AC1496">
        <w:rPr>
          <w:sz w:val="22"/>
          <w:szCs w:val="22"/>
          <w:lang w:val="it-IT"/>
        </w:rPr>
        <w:t>za</w:t>
      </w:r>
      <w:r w:rsidRPr="00AC1496">
        <w:rPr>
          <w:sz w:val="22"/>
          <w:szCs w:val="22"/>
          <w:lang w:val="sr-Latn-CS"/>
        </w:rPr>
        <w:t xml:space="preserve"> </w:t>
      </w:r>
      <w:r w:rsidRPr="00AC1496">
        <w:rPr>
          <w:sz w:val="22"/>
          <w:szCs w:val="22"/>
          <w:lang w:val="it-IT"/>
        </w:rPr>
        <w:t>injekciju</w:t>
      </w:r>
      <w:r w:rsidRPr="00AC1496">
        <w:rPr>
          <w:sz w:val="22"/>
          <w:szCs w:val="22"/>
          <w:lang w:val="sr-Latn-CS"/>
        </w:rPr>
        <w:t xml:space="preserve"> </w:t>
      </w:r>
      <w:r w:rsidRPr="00AC1496">
        <w:rPr>
          <w:sz w:val="22"/>
          <w:szCs w:val="22"/>
          <w:lang w:val="it-IT"/>
        </w:rPr>
        <w:t>u</w:t>
      </w:r>
      <w:r w:rsidRPr="00AC1496">
        <w:rPr>
          <w:sz w:val="22"/>
          <w:szCs w:val="22"/>
          <w:lang w:val="sr-Latn-CS"/>
        </w:rPr>
        <w:t xml:space="preserve"> </w:t>
      </w:r>
      <w:r w:rsidRPr="00AC1496">
        <w:rPr>
          <w:sz w:val="22"/>
          <w:szCs w:val="22"/>
          <w:lang w:val="it-IT"/>
        </w:rPr>
        <w:t>napunjenom</w:t>
      </w:r>
      <w:r w:rsidRPr="00AC1496">
        <w:rPr>
          <w:sz w:val="22"/>
          <w:szCs w:val="22"/>
          <w:lang w:val="sr-Latn-CS"/>
        </w:rPr>
        <w:t xml:space="preserve"> </w:t>
      </w:r>
      <w:r w:rsidRPr="00AC1496">
        <w:rPr>
          <w:sz w:val="22"/>
          <w:szCs w:val="22"/>
          <w:lang w:val="it-IT"/>
        </w:rPr>
        <w:t>injekcionom</w:t>
      </w:r>
      <w:r w:rsidRPr="00AC1496">
        <w:rPr>
          <w:sz w:val="22"/>
          <w:szCs w:val="22"/>
          <w:lang w:val="sr-Latn-CS"/>
        </w:rPr>
        <w:t xml:space="preserve"> </w:t>
      </w:r>
      <w:r w:rsidRPr="00AC1496">
        <w:rPr>
          <w:sz w:val="22"/>
          <w:szCs w:val="22"/>
          <w:lang w:val="it-IT"/>
        </w:rPr>
        <w:t>penu</w:t>
      </w:r>
      <w:r w:rsidRPr="00AC1496">
        <w:rPr>
          <w:sz w:val="22"/>
          <w:szCs w:val="22"/>
          <w:lang w:val="sr-Latn-CS"/>
        </w:rPr>
        <w:t xml:space="preserve">. </w:t>
      </w:r>
    </w:p>
    <w:p w14:paraId="450B92FD" w14:textId="77777777" w:rsidR="008F1177" w:rsidRPr="00AC1496" w:rsidRDefault="008F1177">
      <w:pPr>
        <w:pStyle w:val="Default"/>
        <w:jc w:val="both"/>
        <w:rPr>
          <w:sz w:val="22"/>
          <w:szCs w:val="22"/>
          <w:lang w:val="sr-Latn-CS"/>
        </w:rPr>
      </w:pPr>
    </w:p>
    <w:p w14:paraId="6812C821" w14:textId="77777777" w:rsidR="008F1177" w:rsidRPr="000B673D" w:rsidRDefault="008F1177">
      <w:pPr>
        <w:jc w:val="both"/>
        <w:rPr>
          <w:sz w:val="22"/>
          <w:szCs w:val="22"/>
          <w:lang w:val="sr-Latn-CS"/>
        </w:rPr>
      </w:pPr>
      <w:r w:rsidRPr="000B673D">
        <w:rPr>
          <w:sz w:val="22"/>
          <w:szCs w:val="22"/>
          <w:lang w:val="it-IT"/>
        </w:rPr>
        <w:t>Bistar</w:t>
      </w:r>
      <w:r w:rsidRPr="000B673D">
        <w:rPr>
          <w:sz w:val="22"/>
          <w:szCs w:val="22"/>
          <w:lang w:val="sr-Latn-CS"/>
        </w:rPr>
        <w:t xml:space="preserve"> </w:t>
      </w:r>
      <w:r w:rsidRPr="000B673D">
        <w:rPr>
          <w:sz w:val="22"/>
          <w:szCs w:val="22"/>
          <w:lang w:val="it-IT"/>
        </w:rPr>
        <w:t>i</w:t>
      </w:r>
      <w:r w:rsidRPr="000B673D">
        <w:rPr>
          <w:sz w:val="22"/>
          <w:szCs w:val="22"/>
          <w:lang w:val="sr-Latn-CS"/>
        </w:rPr>
        <w:t xml:space="preserve"> </w:t>
      </w:r>
      <w:r w:rsidRPr="000B673D">
        <w:rPr>
          <w:sz w:val="22"/>
          <w:szCs w:val="22"/>
          <w:lang w:val="it-IT"/>
        </w:rPr>
        <w:t>bezbojan</w:t>
      </w:r>
      <w:r w:rsidRPr="000B673D">
        <w:rPr>
          <w:sz w:val="22"/>
          <w:szCs w:val="22"/>
          <w:lang w:val="sr-Latn-CS"/>
        </w:rPr>
        <w:t xml:space="preserve"> </w:t>
      </w:r>
      <w:r w:rsidRPr="000B673D">
        <w:rPr>
          <w:sz w:val="22"/>
          <w:szCs w:val="22"/>
          <w:lang w:val="it-IT"/>
        </w:rPr>
        <w:t>ili</w:t>
      </w:r>
      <w:r w:rsidRPr="000B673D">
        <w:rPr>
          <w:sz w:val="22"/>
          <w:szCs w:val="22"/>
          <w:lang w:val="sr-Latn-CS"/>
        </w:rPr>
        <w:t xml:space="preserve"> </w:t>
      </w:r>
      <w:r w:rsidRPr="000B673D">
        <w:rPr>
          <w:sz w:val="22"/>
          <w:szCs w:val="22"/>
          <w:lang w:val="it-IT"/>
        </w:rPr>
        <w:t>gotovo</w:t>
      </w:r>
      <w:r w:rsidRPr="000B673D">
        <w:rPr>
          <w:sz w:val="22"/>
          <w:szCs w:val="22"/>
          <w:lang w:val="sr-Latn-CS"/>
        </w:rPr>
        <w:t xml:space="preserve"> </w:t>
      </w:r>
      <w:r w:rsidRPr="000B673D">
        <w:rPr>
          <w:sz w:val="22"/>
          <w:szCs w:val="22"/>
          <w:lang w:val="it-IT"/>
        </w:rPr>
        <w:t>bezbojan</w:t>
      </w:r>
      <w:r w:rsidRPr="000B673D">
        <w:rPr>
          <w:sz w:val="22"/>
          <w:szCs w:val="22"/>
          <w:lang w:val="sr-Latn-CS"/>
        </w:rPr>
        <w:t xml:space="preserve">, </w:t>
      </w:r>
      <w:r w:rsidRPr="000B673D">
        <w:rPr>
          <w:sz w:val="22"/>
          <w:szCs w:val="22"/>
          <w:lang w:val="it-IT"/>
        </w:rPr>
        <w:t>izotoni</w:t>
      </w:r>
      <w:r w:rsidRPr="000B673D">
        <w:rPr>
          <w:sz w:val="22"/>
          <w:szCs w:val="22"/>
          <w:lang w:val="sr-Latn-CS"/>
        </w:rPr>
        <w:t>č</w:t>
      </w:r>
      <w:r w:rsidRPr="000B673D">
        <w:rPr>
          <w:sz w:val="22"/>
          <w:szCs w:val="22"/>
          <w:lang w:val="it-IT"/>
        </w:rPr>
        <w:t>an</w:t>
      </w:r>
      <w:r w:rsidRPr="000B673D">
        <w:rPr>
          <w:sz w:val="22"/>
          <w:szCs w:val="22"/>
          <w:lang w:val="sr-Latn-CS"/>
        </w:rPr>
        <w:t xml:space="preserve"> </w:t>
      </w:r>
      <w:r w:rsidRPr="000B673D">
        <w:rPr>
          <w:sz w:val="22"/>
          <w:szCs w:val="22"/>
          <w:lang w:val="it-IT"/>
        </w:rPr>
        <w:t>rastvor</w:t>
      </w:r>
      <w:r w:rsidRPr="000B673D">
        <w:rPr>
          <w:sz w:val="22"/>
          <w:szCs w:val="22"/>
          <w:lang w:val="sr-Latn-CS"/>
        </w:rPr>
        <w:t xml:space="preserve">; </w:t>
      </w:r>
      <w:r w:rsidRPr="000B673D">
        <w:rPr>
          <w:sz w:val="22"/>
          <w:szCs w:val="22"/>
          <w:lang w:val="it-IT"/>
        </w:rPr>
        <w:t>pH</w:t>
      </w:r>
      <w:r w:rsidRPr="000B673D">
        <w:rPr>
          <w:sz w:val="22"/>
          <w:szCs w:val="22"/>
          <w:lang w:val="sr-Latn-CS"/>
        </w:rPr>
        <w:t>=7,4.</w:t>
      </w:r>
    </w:p>
    <w:p w14:paraId="33947A1F" w14:textId="77777777" w:rsidR="00EC2532" w:rsidRDefault="00EC2532" w:rsidP="001D6F9C">
      <w:pPr>
        <w:jc w:val="both"/>
        <w:rPr>
          <w:bCs/>
          <w:sz w:val="22"/>
          <w:szCs w:val="22"/>
          <w:lang w:val="sr-Latn-CS"/>
        </w:rPr>
      </w:pPr>
    </w:p>
    <w:p w14:paraId="621DD2D3" w14:textId="77777777" w:rsidR="00AC1496" w:rsidRPr="00786071" w:rsidRDefault="00AC1496" w:rsidP="001D6F9C">
      <w:pPr>
        <w:jc w:val="both"/>
        <w:rPr>
          <w:bCs/>
          <w:sz w:val="22"/>
          <w:szCs w:val="22"/>
          <w:lang w:val="sr-Latn-CS"/>
        </w:rPr>
      </w:pPr>
    </w:p>
    <w:p w14:paraId="2D2DC125" w14:textId="77777777" w:rsidR="00411B4B" w:rsidRPr="008F1177" w:rsidRDefault="00411B4B" w:rsidP="00853CF9">
      <w:pPr>
        <w:tabs>
          <w:tab w:val="left" w:pos="540"/>
          <w:tab w:val="left" w:pos="569"/>
        </w:tabs>
        <w:jc w:val="both"/>
        <w:rPr>
          <w:b/>
          <w:bCs/>
          <w:sz w:val="22"/>
          <w:szCs w:val="22"/>
          <w:lang w:val="sr-Latn-CS"/>
        </w:rPr>
      </w:pPr>
      <w:r w:rsidRPr="008F1177">
        <w:rPr>
          <w:b/>
          <w:bCs/>
          <w:sz w:val="22"/>
          <w:szCs w:val="22"/>
          <w:lang w:val="sr-Latn-CS"/>
        </w:rPr>
        <w:t xml:space="preserve">4. </w:t>
      </w:r>
      <w:r w:rsidR="00480FB1" w:rsidRPr="008F1177">
        <w:rPr>
          <w:b/>
          <w:bCs/>
          <w:sz w:val="22"/>
          <w:szCs w:val="22"/>
          <w:lang w:val="sr-Latn-CS"/>
        </w:rPr>
        <w:tab/>
      </w:r>
      <w:r w:rsidRPr="00786071">
        <w:rPr>
          <w:b/>
          <w:bCs/>
          <w:sz w:val="22"/>
          <w:szCs w:val="22"/>
        </w:rPr>
        <w:t>KLINI</w:t>
      </w:r>
      <w:r w:rsidRPr="008F1177">
        <w:rPr>
          <w:b/>
          <w:bCs/>
          <w:sz w:val="22"/>
          <w:szCs w:val="22"/>
          <w:lang w:val="sr-Latn-CS"/>
        </w:rPr>
        <w:t>Č</w:t>
      </w:r>
      <w:r w:rsidRPr="00786071">
        <w:rPr>
          <w:b/>
          <w:bCs/>
          <w:sz w:val="22"/>
          <w:szCs w:val="22"/>
        </w:rPr>
        <w:t>KI</w:t>
      </w:r>
      <w:r w:rsidRPr="008F1177">
        <w:rPr>
          <w:b/>
          <w:bCs/>
          <w:sz w:val="22"/>
          <w:szCs w:val="22"/>
          <w:lang w:val="sr-Latn-CS"/>
        </w:rPr>
        <w:t xml:space="preserve"> </w:t>
      </w:r>
      <w:r w:rsidRPr="00786071">
        <w:rPr>
          <w:b/>
          <w:bCs/>
          <w:sz w:val="22"/>
          <w:szCs w:val="22"/>
        </w:rPr>
        <w:t>PODACI</w:t>
      </w:r>
    </w:p>
    <w:p w14:paraId="4F576FC6" w14:textId="77777777" w:rsidR="00CD6F02" w:rsidRPr="008F1177" w:rsidRDefault="00CD6F02">
      <w:pPr>
        <w:tabs>
          <w:tab w:val="left" w:pos="540"/>
          <w:tab w:val="left" w:pos="569"/>
        </w:tabs>
        <w:jc w:val="both"/>
        <w:rPr>
          <w:bCs/>
          <w:sz w:val="22"/>
          <w:szCs w:val="22"/>
          <w:lang w:val="sr-Latn-CS"/>
        </w:rPr>
      </w:pPr>
    </w:p>
    <w:p w14:paraId="6867D5C5" w14:textId="77777777" w:rsidR="00411B4B" w:rsidRPr="00B04DA8" w:rsidRDefault="00411B4B">
      <w:pPr>
        <w:tabs>
          <w:tab w:val="left" w:pos="540"/>
          <w:tab w:val="left" w:pos="569"/>
        </w:tabs>
        <w:jc w:val="both"/>
        <w:rPr>
          <w:b/>
          <w:bCs/>
          <w:sz w:val="22"/>
          <w:szCs w:val="22"/>
          <w:lang w:val="sr-Latn-CS"/>
        </w:rPr>
      </w:pPr>
      <w:r w:rsidRPr="008F1177">
        <w:rPr>
          <w:b/>
          <w:bCs/>
          <w:sz w:val="22"/>
          <w:szCs w:val="22"/>
          <w:lang w:val="sr-Latn-CS"/>
        </w:rPr>
        <w:t xml:space="preserve">4.1. </w:t>
      </w:r>
      <w:r w:rsidR="00480FB1" w:rsidRPr="008F1177">
        <w:rPr>
          <w:b/>
          <w:bCs/>
          <w:sz w:val="22"/>
          <w:szCs w:val="22"/>
          <w:lang w:val="sr-Latn-CS"/>
        </w:rPr>
        <w:tab/>
      </w:r>
      <w:r w:rsidRPr="00786071">
        <w:rPr>
          <w:b/>
          <w:bCs/>
          <w:sz w:val="22"/>
          <w:szCs w:val="22"/>
        </w:rPr>
        <w:t>Terapijske</w:t>
      </w:r>
      <w:r w:rsidRPr="008F1177">
        <w:rPr>
          <w:b/>
          <w:bCs/>
          <w:sz w:val="22"/>
          <w:szCs w:val="22"/>
          <w:lang w:val="sr-Latn-CS"/>
        </w:rPr>
        <w:t xml:space="preserve"> </w:t>
      </w:r>
      <w:r w:rsidRPr="00786071">
        <w:rPr>
          <w:b/>
          <w:bCs/>
          <w:sz w:val="22"/>
          <w:szCs w:val="22"/>
        </w:rPr>
        <w:t>indikacije</w:t>
      </w:r>
    </w:p>
    <w:p w14:paraId="7280D469" w14:textId="77777777" w:rsidR="008F1177" w:rsidRPr="00B04DA8" w:rsidRDefault="008F1177">
      <w:pPr>
        <w:tabs>
          <w:tab w:val="left" w:pos="540"/>
          <w:tab w:val="left" w:pos="569"/>
        </w:tabs>
        <w:jc w:val="both"/>
        <w:rPr>
          <w:b/>
          <w:bCs/>
          <w:sz w:val="22"/>
          <w:szCs w:val="22"/>
          <w:lang w:val="sr-Latn-CS"/>
        </w:rPr>
      </w:pPr>
    </w:p>
    <w:p w14:paraId="5361A4EC" w14:textId="77777777" w:rsidR="008F1177" w:rsidRPr="00E51E94" w:rsidRDefault="00341211">
      <w:pPr>
        <w:tabs>
          <w:tab w:val="left" w:pos="284"/>
        </w:tabs>
        <w:jc w:val="both"/>
        <w:rPr>
          <w:sz w:val="22"/>
          <w:szCs w:val="22"/>
          <w:lang w:val="sr-Latn-CS"/>
        </w:rPr>
      </w:pPr>
      <w:r w:rsidRPr="00E51E94">
        <w:rPr>
          <w:rFonts w:asciiTheme="majorBidi" w:eastAsia="SimSun" w:hAnsiTheme="majorBidi" w:cstheme="majorBidi"/>
          <w:sz w:val="22"/>
          <w:szCs w:val="22"/>
          <w:lang w:val="sr-Latn-CS" w:eastAsia="zh-CN" w:bidi="he-IL"/>
        </w:rPr>
        <w:t>L</w:t>
      </w:r>
      <w:r w:rsidRPr="00E51E94">
        <w:rPr>
          <w:rFonts w:asciiTheme="majorBidi" w:eastAsia="SimSun" w:hAnsiTheme="majorBidi" w:cstheme="majorBidi"/>
          <w:sz w:val="22"/>
          <w:szCs w:val="22"/>
          <w:lang w:val="sr-Latn-RS" w:eastAsia="zh-CN" w:bidi="he-IL"/>
        </w:rPr>
        <w:t>ijek</w:t>
      </w:r>
      <w:r w:rsidR="008F1177" w:rsidRPr="00B04DA8">
        <w:rPr>
          <w:sz w:val="22"/>
          <w:szCs w:val="22"/>
          <w:lang w:val="sr-Latn-CS"/>
        </w:rPr>
        <w:t xml:space="preserve"> </w:t>
      </w:r>
      <w:r w:rsidR="008F1177" w:rsidRPr="008F1177">
        <w:rPr>
          <w:sz w:val="22"/>
          <w:szCs w:val="22"/>
        </w:rPr>
        <w:t>Ozempic</w:t>
      </w:r>
      <w:r w:rsidR="008F1177" w:rsidRPr="00B04DA8">
        <w:rPr>
          <w:sz w:val="22"/>
          <w:szCs w:val="22"/>
          <w:lang w:val="sr-Latn-CS"/>
        </w:rPr>
        <w:t xml:space="preserve"> </w:t>
      </w:r>
      <w:r w:rsidR="008F1177" w:rsidRPr="008F1177">
        <w:rPr>
          <w:sz w:val="22"/>
          <w:szCs w:val="22"/>
        </w:rPr>
        <w:t>je</w:t>
      </w:r>
      <w:r w:rsidR="008F1177" w:rsidRPr="00B04DA8">
        <w:rPr>
          <w:sz w:val="22"/>
          <w:szCs w:val="22"/>
          <w:lang w:val="sr-Latn-CS"/>
        </w:rPr>
        <w:t xml:space="preserve"> </w:t>
      </w:r>
      <w:r w:rsidR="008F1177" w:rsidRPr="008F1177">
        <w:rPr>
          <w:sz w:val="22"/>
          <w:szCs w:val="22"/>
        </w:rPr>
        <w:t>indikovan</w:t>
      </w:r>
      <w:r w:rsidR="008F1177" w:rsidRPr="00B04DA8">
        <w:rPr>
          <w:sz w:val="22"/>
          <w:szCs w:val="22"/>
          <w:lang w:val="sr-Latn-CS"/>
        </w:rPr>
        <w:t xml:space="preserve"> </w:t>
      </w:r>
      <w:r w:rsidR="008F1177" w:rsidRPr="008F1177">
        <w:rPr>
          <w:sz w:val="22"/>
          <w:szCs w:val="22"/>
        </w:rPr>
        <w:t>za</w:t>
      </w:r>
      <w:r w:rsidR="008F1177" w:rsidRPr="00B04DA8">
        <w:rPr>
          <w:sz w:val="22"/>
          <w:szCs w:val="22"/>
          <w:lang w:val="sr-Latn-CS"/>
        </w:rPr>
        <w:t xml:space="preserve"> </w:t>
      </w:r>
      <w:r w:rsidR="008F1177" w:rsidRPr="008F1177">
        <w:rPr>
          <w:sz w:val="22"/>
          <w:szCs w:val="22"/>
        </w:rPr>
        <w:t>l</w:t>
      </w:r>
      <w:r w:rsidR="00E67131">
        <w:rPr>
          <w:sz w:val="22"/>
          <w:szCs w:val="22"/>
        </w:rPr>
        <w:t>ij</w:t>
      </w:r>
      <w:r w:rsidR="008F1177" w:rsidRPr="008F1177">
        <w:rPr>
          <w:sz w:val="22"/>
          <w:szCs w:val="22"/>
        </w:rPr>
        <w:t>e</w:t>
      </w:r>
      <w:r w:rsidR="008F1177" w:rsidRPr="00B04DA8">
        <w:rPr>
          <w:sz w:val="22"/>
          <w:szCs w:val="22"/>
          <w:lang w:val="sr-Latn-CS"/>
        </w:rPr>
        <w:t>č</w:t>
      </w:r>
      <w:r w:rsidR="008F1177" w:rsidRPr="008F1177">
        <w:rPr>
          <w:sz w:val="22"/>
          <w:szCs w:val="22"/>
        </w:rPr>
        <w:t>enje</w:t>
      </w:r>
      <w:r w:rsidR="008F1177" w:rsidRPr="00B04DA8">
        <w:rPr>
          <w:sz w:val="22"/>
          <w:szCs w:val="22"/>
          <w:lang w:val="sr-Latn-CS"/>
        </w:rPr>
        <w:t xml:space="preserve"> </w:t>
      </w:r>
      <w:r w:rsidR="008F1177" w:rsidRPr="008F1177">
        <w:rPr>
          <w:sz w:val="22"/>
          <w:szCs w:val="22"/>
        </w:rPr>
        <w:t>dijabetes</w:t>
      </w:r>
      <w:r w:rsidR="008F1177" w:rsidRPr="00B04DA8">
        <w:rPr>
          <w:sz w:val="22"/>
          <w:szCs w:val="22"/>
          <w:lang w:val="sr-Latn-CS"/>
        </w:rPr>
        <w:t xml:space="preserve"> </w:t>
      </w:r>
      <w:r w:rsidR="008F1177" w:rsidRPr="008F1177">
        <w:rPr>
          <w:sz w:val="22"/>
          <w:szCs w:val="22"/>
        </w:rPr>
        <w:t>melitusa</w:t>
      </w:r>
      <w:r w:rsidR="008F1177" w:rsidRPr="00B04DA8">
        <w:rPr>
          <w:sz w:val="22"/>
          <w:szCs w:val="22"/>
          <w:lang w:val="sr-Latn-CS"/>
        </w:rPr>
        <w:t xml:space="preserve"> </w:t>
      </w:r>
      <w:r w:rsidR="008F1177" w:rsidRPr="008F1177">
        <w:rPr>
          <w:sz w:val="22"/>
          <w:szCs w:val="22"/>
        </w:rPr>
        <w:t>tip</w:t>
      </w:r>
      <w:r w:rsidR="008F1177" w:rsidRPr="00B04DA8">
        <w:rPr>
          <w:sz w:val="22"/>
          <w:szCs w:val="22"/>
          <w:lang w:val="sr-Latn-CS"/>
        </w:rPr>
        <w:t xml:space="preserve"> 2 </w:t>
      </w:r>
      <w:r w:rsidR="008F1177" w:rsidRPr="008F1177">
        <w:rPr>
          <w:sz w:val="22"/>
          <w:szCs w:val="22"/>
        </w:rPr>
        <w:t>koji</w:t>
      </w:r>
      <w:r w:rsidR="008F1177" w:rsidRPr="00B04DA8">
        <w:rPr>
          <w:sz w:val="22"/>
          <w:szCs w:val="22"/>
          <w:lang w:val="sr-Latn-CS"/>
        </w:rPr>
        <w:t xml:space="preserve"> </w:t>
      </w:r>
      <w:r w:rsidR="008F1177" w:rsidRPr="008F1177">
        <w:rPr>
          <w:sz w:val="22"/>
          <w:szCs w:val="22"/>
        </w:rPr>
        <w:t>nije</w:t>
      </w:r>
      <w:r w:rsidR="008F1177" w:rsidRPr="00B04DA8">
        <w:rPr>
          <w:sz w:val="22"/>
          <w:szCs w:val="22"/>
          <w:lang w:val="sr-Latn-CS"/>
        </w:rPr>
        <w:t xml:space="preserve"> </w:t>
      </w:r>
      <w:r w:rsidR="008F1177" w:rsidRPr="008F1177">
        <w:rPr>
          <w:sz w:val="22"/>
          <w:szCs w:val="22"/>
        </w:rPr>
        <w:t>odgovaraju</w:t>
      </w:r>
      <w:r w:rsidR="008F1177" w:rsidRPr="00B04DA8">
        <w:rPr>
          <w:sz w:val="22"/>
          <w:szCs w:val="22"/>
          <w:lang w:val="sr-Latn-CS"/>
        </w:rPr>
        <w:t>ć</w:t>
      </w:r>
      <w:r w:rsidR="008F1177" w:rsidRPr="008F1177">
        <w:rPr>
          <w:sz w:val="22"/>
          <w:szCs w:val="22"/>
        </w:rPr>
        <w:t>e</w:t>
      </w:r>
      <w:r w:rsidR="008F1177" w:rsidRPr="00B04DA8">
        <w:rPr>
          <w:sz w:val="22"/>
          <w:szCs w:val="22"/>
          <w:lang w:val="sr-Latn-CS"/>
        </w:rPr>
        <w:t xml:space="preserve"> </w:t>
      </w:r>
      <w:r w:rsidR="008F1177" w:rsidRPr="008F1177">
        <w:rPr>
          <w:sz w:val="22"/>
          <w:szCs w:val="22"/>
        </w:rPr>
        <w:t>regulisan</w:t>
      </w:r>
      <w:r w:rsidR="008F1177" w:rsidRPr="00B04DA8">
        <w:rPr>
          <w:sz w:val="22"/>
          <w:szCs w:val="22"/>
          <w:lang w:val="sr-Latn-CS"/>
        </w:rPr>
        <w:t xml:space="preserve"> </w:t>
      </w:r>
      <w:r w:rsidR="008F1177" w:rsidRPr="008F1177">
        <w:rPr>
          <w:sz w:val="22"/>
          <w:szCs w:val="22"/>
        </w:rPr>
        <w:t>kod</w:t>
      </w:r>
      <w:r w:rsidR="008F1177" w:rsidRPr="00B04DA8">
        <w:rPr>
          <w:sz w:val="22"/>
          <w:szCs w:val="22"/>
          <w:lang w:val="sr-Latn-CS"/>
        </w:rPr>
        <w:t xml:space="preserve"> </w:t>
      </w:r>
      <w:r w:rsidR="008F1177" w:rsidRPr="008F1177">
        <w:rPr>
          <w:sz w:val="22"/>
          <w:szCs w:val="22"/>
        </w:rPr>
        <w:t>odraslih</w:t>
      </w:r>
      <w:r w:rsidR="008F1177" w:rsidRPr="00B04DA8">
        <w:rPr>
          <w:sz w:val="22"/>
          <w:szCs w:val="22"/>
          <w:lang w:val="sr-Latn-CS"/>
        </w:rPr>
        <w:t xml:space="preserve"> </w:t>
      </w:r>
      <w:r w:rsidR="008F1177" w:rsidRPr="008F1177">
        <w:rPr>
          <w:sz w:val="22"/>
          <w:szCs w:val="22"/>
        </w:rPr>
        <w:t>osoba</w:t>
      </w:r>
      <w:r w:rsidR="008F1177" w:rsidRPr="00B04DA8">
        <w:rPr>
          <w:sz w:val="22"/>
          <w:szCs w:val="22"/>
          <w:lang w:val="sr-Latn-CS"/>
        </w:rPr>
        <w:t xml:space="preserve"> </w:t>
      </w:r>
      <w:r w:rsidR="008F1177" w:rsidRPr="008F1177">
        <w:rPr>
          <w:sz w:val="22"/>
          <w:szCs w:val="22"/>
        </w:rPr>
        <w:t>kao</w:t>
      </w:r>
      <w:r w:rsidR="008F1177" w:rsidRPr="00B04DA8">
        <w:rPr>
          <w:sz w:val="22"/>
          <w:szCs w:val="22"/>
          <w:lang w:val="sr-Latn-CS"/>
        </w:rPr>
        <w:t xml:space="preserve"> </w:t>
      </w:r>
      <w:r w:rsidR="008F1177" w:rsidRPr="008F1177">
        <w:rPr>
          <w:sz w:val="22"/>
          <w:szCs w:val="22"/>
        </w:rPr>
        <w:t>dodatak</w:t>
      </w:r>
      <w:r w:rsidR="008F1177" w:rsidRPr="00B04DA8">
        <w:rPr>
          <w:sz w:val="22"/>
          <w:szCs w:val="22"/>
          <w:lang w:val="sr-Latn-CS"/>
        </w:rPr>
        <w:t xml:space="preserve"> </w:t>
      </w:r>
      <w:r w:rsidR="008F1177" w:rsidRPr="008F1177">
        <w:rPr>
          <w:sz w:val="22"/>
          <w:szCs w:val="22"/>
        </w:rPr>
        <w:t>dijeti</w:t>
      </w:r>
      <w:r w:rsidR="008F1177" w:rsidRPr="00B04DA8">
        <w:rPr>
          <w:sz w:val="22"/>
          <w:szCs w:val="22"/>
          <w:lang w:val="sr-Latn-CS"/>
        </w:rPr>
        <w:t xml:space="preserve"> </w:t>
      </w:r>
      <w:r w:rsidR="008F1177" w:rsidRPr="008F1177">
        <w:rPr>
          <w:sz w:val="22"/>
          <w:szCs w:val="22"/>
        </w:rPr>
        <w:t>i</w:t>
      </w:r>
      <w:r w:rsidR="008F1177" w:rsidRPr="00B04DA8">
        <w:rPr>
          <w:sz w:val="22"/>
          <w:szCs w:val="22"/>
          <w:lang w:val="sr-Latn-CS"/>
        </w:rPr>
        <w:t xml:space="preserve"> </w:t>
      </w:r>
      <w:r w:rsidR="008F1177" w:rsidRPr="008F1177">
        <w:rPr>
          <w:sz w:val="22"/>
          <w:szCs w:val="22"/>
        </w:rPr>
        <w:t>fizi</w:t>
      </w:r>
      <w:r w:rsidR="008F1177" w:rsidRPr="00B04DA8">
        <w:rPr>
          <w:sz w:val="22"/>
          <w:szCs w:val="22"/>
          <w:lang w:val="sr-Latn-CS"/>
        </w:rPr>
        <w:t>č</w:t>
      </w:r>
      <w:r w:rsidR="008F1177" w:rsidRPr="008F1177">
        <w:rPr>
          <w:sz w:val="22"/>
          <w:szCs w:val="22"/>
        </w:rPr>
        <w:t>kim</w:t>
      </w:r>
      <w:r w:rsidR="008F1177" w:rsidRPr="00B04DA8">
        <w:rPr>
          <w:sz w:val="22"/>
          <w:szCs w:val="22"/>
          <w:lang w:val="sr-Latn-CS"/>
        </w:rPr>
        <w:t xml:space="preserve"> </w:t>
      </w:r>
      <w:r w:rsidR="008F1177" w:rsidRPr="008F1177">
        <w:rPr>
          <w:sz w:val="22"/>
          <w:szCs w:val="22"/>
        </w:rPr>
        <w:t>v</w:t>
      </w:r>
      <w:r w:rsidR="004C3A94">
        <w:rPr>
          <w:sz w:val="22"/>
          <w:szCs w:val="22"/>
        </w:rPr>
        <w:t>j</w:t>
      </w:r>
      <w:r w:rsidR="008F1177" w:rsidRPr="008F1177">
        <w:rPr>
          <w:sz w:val="22"/>
          <w:szCs w:val="22"/>
        </w:rPr>
        <w:t>e</w:t>
      </w:r>
      <w:r w:rsidR="008F1177" w:rsidRPr="00B04DA8">
        <w:rPr>
          <w:sz w:val="22"/>
          <w:szCs w:val="22"/>
          <w:lang w:val="sr-Latn-CS"/>
        </w:rPr>
        <w:t>ž</w:t>
      </w:r>
      <w:r w:rsidR="008F1177" w:rsidRPr="008F1177">
        <w:rPr>
          <w:sz w:val="22"/>
          <w:szCs w:val="22"/>
        </w:rPr>
        <w:t>bama</w:t>
      </w:r>
      <w:r w:rsidR="00AB2F22" w:rsidRPr="00AB4D56">
        <w:rPr>
          <w:sz w:val="22"/>
          <w:szCs w:val="22"/>
          <w:lang w:val="sr-Latn-CS"/>
        </w:rPr>
        <w:t xml:space="preserve">: </w:t>
      </w:r>
    </w:p>
    <w:p w14:paraId="6400D769" w14:textId="77777777" w:rsidR="00B13647" w:rsidRPr="00B04DA8" w:rsidRDefault="00B13647">
      <w:pPr>
        <w:tabs>
          <w:tab w:val="left" w:pos="284"/>
        </w:tabs>
        <w:jc w:val="both"/>
        <w:rPr>
          <w:sz w:val="22"/>
          <w:szCs w:val="22"/>
          <w:lang w:val="sr-Latn-CS"/>
        </w:rPr>
      </w:pPr>
    </w:p>
    <w:p w14:paraId="0F54C3A5" w14:textId="77777777" w:rsidR="008F1177" w:rsidRPr="00E51E94" w:rsidRDefault="008F1177" w:rsidP="001D6F9C">
      <w:pPr>
        <w:numPr>
          <w:ilvl w:val="0"/>
          <w:numId w:val="12"/>
        </w:numPr>
        <w:tabs>
          <w:tab w:val="left" w:pos="284"/>
        </w:tabs>
        <w:ind w:left="0" w:firstLine="0"/>
        <w:contextualSpacing/>
        <w:jc w:val="both"/>
        <w:rPr>
          <w:sz w:val="22"/>
          <w:szCs w:val="22"/>
          <w:lang w:val="sr-Latn-CS"/>
        </w:rPr>
      </w:pPr>
      <w:r w:rsidRPr="008F1177">
        <w:rPr>
          <w:sz w:val="22"/>
          <w:szCs w:val="22"/>
        </w:rPr>
        <w:t>kao</w:t>
      </w:r>
      <w:r w:rsidRPr="00B04DA8">
        <w:rPr>
          <w:sz w:val="22"/>
          <w:szCs w:val="22"/>
          <w:lang w:val="sr-Latn-CS"/>
        </w:rPr>
        <w:t xml:space="preserve"> </w:t>
      </w:r>
      <w:r w:rsidRPr="008F1177">
        <w:rPr>
          <w:sz w:val="22"/>
          <w:szCs w:val="22"/>
        </w:rPr>
        <w:t>monoterapija</w:t>
      </w:r>
      <w:r w:rsidRPr="00B04DA8">
        <w:rPr>
          <w:sz w:val="22"/>
          <w:szCs w:val="22"/>
          <w:lang w:val="sr-Latn-CS"/>
        </w:rPr>
        <w:t xml:space="preserve"> </w:t>
      </w:r>
      <w:r w:rsidRPr="008F1177">
        <w:rPr>
          <w:sz w:val="22"/>
          <w:szCs w:val="22"/>
        </w:rPr>
        <w:t>kada</w:t>
      </w:r>
      <w:r w:rsidRPr="00B04DA8">
        <w:rPr>
          <w:sz w:val="22"/>
          <w:szCs w:val="22"/>
          <w:lang w:val="sr-Latn-CS"/>
        </w:rPr>
        <w:t xml:space="preserve"> </w:t>
      </w:r>
      <w:r w:rsidRPr="008F1177">
        <w:rPr>
          <w:sz w:val="22"/>
          <w:szCs w:val="22"/>
        </w:rPr>
        <w:t>se</w:t>
      </w:r>
      <w:r w:rsidRPr="00B04DA8">
        <w:rPr>
          <w:sz w:val="22"/>
          <w:szCs w:val="22"/>
          <w:lang w:val="sr-Latn-CS"/>
        </w:rPr>
        <w:t xml:space="preserve"> </w:t>
      </w:r>
      <w:r w:rsidRPr="008F1177">
        <w:rPr>
          <w:sz w:val="22"/>
          <w:szCs w:val="22"/>
        </w:rPr>
        <w:t>prim</w:t>
      </w:r>
      <w:r w:rsidR="005457E8">
        <w:rPr>
          <w:sz w:val="22"/>
          <w:szCs w:val="22"/>
        </w:rPr>
        <w:t>j</w:t>
      </w:r>
      <w:r w:rsidRPr="008F1177">
        <w:rPr>
          <w:sz w:val="22"/>
          <w:szCs w:val="22"/>
        </w:rPr>
        <w:t>ena</w:t>
      </w:r>
      <w:r w:rsidRPr="00B04DA8">
        <w:rPr>
          <w:sz w:val="22"/>
          <w:szCs w:val="22"/>
          <w:lang w:val="sr-Latn-CS"/>
        </w:rPr>
        <w:t xml:space="preserve"> </w:t>
      </w:r>
      <w:r w:rsidRPr="008F1177">
        <w:rPr>
          <w:sz w:val="22"/>
          <w:szCs w:val="22"/>
        </w:rPr>
        <w:t>metformina</w:t>
      </w:r>
      <w:r w:rsidRPr="00B04DA8">
        <w:rPr>
          <w:sz w:val="22"/>
          <w:szCs w:val="22"/>
          <w:lang w:val="sr-Latn-CS"/>
        </w:rPr>
        <w:t xml:space="preserve"> </w:t>
      </w:r>
      <w:r w:rsidRPr="008F1177">
        <w:rPr>
          <w:sz w:val="22"/>
          <w:szCs w:val="22"/>
        </w:rPr>
        <w:t>ne</w:t>
      </w:r>
      <w:r w:rsidRPr="00B04DA8">
        <w:rPr>
          <w:sz w:val="22"/>
          <w:szCs w:val="22"/>
          <w:lang w:val="sr-Latn-CS"/>
        </w:rPr>
        <w:t xml:space="preserve"> </w:t>
      </w:r>
      <w:r w:rsidRPr="008F1177">
        <w:rPr>
          <w:sz w:val="22"/>
          <w:szCs w:val="22"/>
        </w:rPr>
        <w:t>smatra</w:t>
      </w:r>
      <w:r w:rsidRPr="00B04DA8">
        <w:rPr>
          <w:sz w:val="22"/>
          <w:szCs w:val="22"/>
          <w:lang w:val="sr-Latn-CS"/>
        </w:rPr>
        <w:t xml:space="preserve"> </w:t>
      </w:r>
      <w:r w:rsidRPr="008F1177">
        <w:rPr>
          <w:sz w:val="22"/>
          <w:szCs w:val="22"/>
        </w:rPr>
        <w:t>prikladnom</w:t>
      </w:r>
      <w:r w:rsidRPr="00B04DA8">
        <w:rPr>
          <w:sz w:val="22"/>
          <w:szCs w:val="22"/>
          <w:lang w:val="sr-Latn-CS"/>
        </w:rPr>
        <w:t xml:space="preserve"> </w:t>
      </w:r>
      <w:r w:rsidRPr="008F1177">
        <w:rPr>
          <w:sz w:val="22"/>
          <w:szCs w:val="22"/>
        </w:rPr>
        <w:t>zbog</w:t>
      </w:r>
      <w:r w:rsidRPr="00B04DA8">
        <w:rPr>
          <w:sz w:val="22"/>
          <w:szCs w:val="22"/>
          <w:lang w:val="sr-Latn-CS"/>
        </w:rPr>
        <w:t xml:space="preserve"> </w:t>
      </w:r>
      <w:r w:rsidRPr="008F1177">
        <w:rPr>
          <w:sz w:val="22"/>
          <w:szCs w:val="22"/>
        </w:rPr>
        <w:t>nepodno</w:t>
      </w:r>
      <w:r w:rsidRPr="00B04DA8">
        <w:rPr>
          <w:sz w:val="22"/>
          <w:szCs w:val="22"/>
          <w:lang w:val="sr-Latn-CS"/>
        </w:rPr>
        <w:t>š</w:t>
      </w:r>
      <w:r w:rsidRPr="008F1177">
        <w:rPr>
          <w:sz w:val="22"/>
          <w:szCs w:val="22"/>
        </w:rPr>
        <w:t>ljivosti</w:t>
      </w:r>
      <w:r w:rsidRPr="00B04DA8">
        <w:rPr>
          <w:sz w:val="22"/>
          <w:szCs w:val="22"/>
          <w:lang w:val="sr-Latn-CS"/>
        </w:rPr>
        <w:t xml:space="preserve"> </w:t>
      </w:r>
      <w:r w:rsidRPr="008F1177">
        <w:rPr>
          <w:sz w:val="22"/>
          <w:szCs w:val="22"/>
        </w:rPr>
        <w:t>ili</w:t>
      </w:r>
      <w:r w:rsidRPr="00B04DA8">
        <w:rPr>
          <w:sz w:val="22"/>
          <w:szCs w:val="22"/>
          <w:lang w:val="sr-Latn-CS"/>
        </w:rPr>
        <w:t xml:space="preserve"> </w:t>
      </w:r>
      <w:r w:rsidRPr="008F1177">
        <w:rPr>
          <w:sz w:val="22"/>
          <w:szCs w:val="22"/>
        </w:rPr>
        <w:t>kontraindikacija</w:t>
      </w:r>
      <w:r w:rsidR="00AB2F22" w:rsidRPr="00AB4D56">
        <w:rPr>
          <w:sz w:val="22"/>
          <w:szCs w:val="22"/>
          <w:lang w:val="sr-Latn-CS"/>
        </w:rPr>
        <w:t>,</w:t>
      </w:r>
    </w:p>
    <w:p w14:paraId="41E24504" w14:textId="77777777" w:rsidR="00B13647" w:rsidRPr="00B04DA8" w:rsidRDefault="00B13647">
      <w:pPr>
        <w:tabs>
          <w:tab w:val="left" w:pos="284"/>
        </w:tabs>
        <w:contextualSpacing/>
        <w:jc w:val="both"/>
        <w:rPr>
          <w:sz w:val="22"/>
          <w:szCs w:val="22"/>
          <w:lang w:val="sr-Latn-CS"/>
        </w:rPr>
      </w:pPr>
    </w:p>
    <w:p w14:paraId="207E8D83" w14:textId="77777777" w:rsidR="008F1177" w:rsidRPr="00B04DA8" w:rsidRDefault="008F1177" w:rsidP="001D6F9C">
      <w:pPr>
        <w:numPr>
          <w:ilvl w:val="0"/>
          <w:numId w:val="12"/>
        </w:numPr>
        <w:tabs>
          <w:tab w:val="left" w:pos="284"/>
        </w:tabs>
        <w:ind w:left="0" w:firstLine="0"/>
        <w:contextualSpacing/>
        <w:jc w:val="both"/>
        <w:rPr>
          <w:sz w:val="22"/>
          <w:szCs w:val="22"/>
          <w:lang w:val="sr-Latn-CS"/>
        </w:rPr>
      </w:pPr>
      <w:proofErr w:type="gramStart"/>
      <w:r w:rsidRPr="008F1177">
        <w:rPr>
          <w:sz w:val="22"/>
          <w:szCs w:val="22"/>
        </w:rPr>
        <w:t>kao</w:t>
      </w:r>
      <w:proofErr w:type="gramEnd"/>
      <w:r w:rsidRPr="00B04DA8">
        <w:rPr>
          <w:sz w:val="22"/>
          <w:szCs w:val="22"/>
          <w:lang w:val="sr-Latn-CS"/>
        </w:rPr>
        <w:t xml:space="preserve"> </w:t>
      </w:r>
      <w:r w:rsidRPr="008F1177">
        <w:rPr>
          <w:sz w:val="22"/>
          <w:szCs w:val="22"/>
        </w:rPr>
        <w:t>dodatak</w:t>
      </w:r>
      <w:r w:rsidRPr="00B04DA8">
        <w:rPr>
          <w:sz w:val="22"/>
          <w:szCs w:val="22"/>
          <w:lang w:val="sr-Latn-CS"/>
        </w:rPr>
        <w:t xml:space="preserve"> </w:t>
      </w:r>
      <w:r w:rsidRPr="008F1177">
        <w:rPr>
          <w:sz w:val="22"/>
          <w:szCs w:val="22"/>
        </w:rPr>
        <w:t>drugim</w:t>
      </w:r>
      <w:r w:rsidRPr="00B04DA8">
        <w:rPr>
          <w:sz w:val="22"/>
          <w:szCs w:val="22"/>
          <w:lang w:val="sr-Latn-CS"/>
        </w:rPr>
        <w:t xml:space="preserve"> </w:t>
      </w:r>
      <w:r w:rsidRPr="008F1177">
        <w:rPr>
          <w:sz w:val="22"/>
          <w:szCs w:val="22"/>
        </w:rPr>
        <w:t>l</w:t>
      </w:r>
      <w:r w:rsidR="00341211">
        <w:rPr>
          <w:sz w:val="22"/>
          <w:szCs w:val="22"/>
        </w:rPr>
        <w:t>j</w:t>
      </w:r>
      <w:r w:rsidRPr="008F1177">
        <w:rPr>
          <w:sz w:val="22"/>
          <w:szCs w:val="22"/>
        </w:rPr>
        <w:t>ekovima</w:t>
      </w:r>
      <w:r w:rsidRPr="00B04DA8">
        <w:rPr>
          <w:sz w:val="22"/>
          <w:szCs w:val="22"/>
          <w:lang w:val="sr-Latn-CS"/>
        </w:rPr>
        <w:t xml:space="preserve"> </w:t>
      </w:r>
      <w:r w:rsidRPr="008F1177">
        <w:rPr>
          <w:sz w:val="22"/>
          <w:szCs w:val="22"/>
        </w:rPr>
        <w:t>za</w:t>
      </w:r>
      <w:r w:rsidRPr="00B04DA8">
        <w:rPr>
          <w:sz w:val="22"/>
          <w:szCs w:val="22"/>
          <w:lang w:val="sr-Latn-CS"/>
        </w:rPr>
        <w:t xml:space="preserve"> </w:t>
      </w:r>
      <w:r w:rsidRPr="008F1177">
        <w:rPr>
          <w:sz w:val="22"/>
          <w:szCs w:val="22"/>
        </w:rPr>
        <w:t>l</w:t>
      </w:r>
      <w:r w:rsidR="00E67131">
        <w:rPr>
          <w:sz w:val="22"/>
          <w:szCs w:val="22"/>
        </w:rPr>
        <w:t>ij</w:t>
      </w:r>
      <w:r w:rsidRPr="008F1177">
        <w:rPr>
          <w:sz w:val="22"/>
          <w:szCs w:val="22"/>
        </w:rPr>
        <w:t>e</w:t>
      </w:r>
      <w:r w:rsidRPr="00B04DA8">
        <w:rPr>
          <w:sz w:val="22"/>
          <w:szCs w:val="22"/>
          <w:lang w:val="sr-Latn-CS"/>
        </w:rPr>
        <w:t>č</w:t>
      </w:r>
      <w:r w:rsidRPr="008F1177">
        <w:rPr>
          <w:sz w:val="22"/>
          <w:szCs w:val="22"/>
        </w:rPr>
        <w:t>enje</w:t>
      </w:r>
      <w:r w:rsidRPr="00B04DA8">
        <w:rPr>
          <w:sz w:val="22"/>
          <w:szCs w:val="22"/>
          <w:lang w:val="sr-Latn-CS"/>
        </w:rPr>
        <w:t xml:space="preserve"> </w:t>
      </w:r>
      <w:r w:rsidRPr="008F1177">
        <w:rPr>
          <w:sz w:val="22"/>
          <w:szCs w:val="22"/>
        </w:rPr>
        <w:t>dijabetesa</w:t>
      </w:r>
      <w:r w:rsidRPr="00B04DA8">
        <w:rPr>
          <w:sz w:val="22"/>
          <w:szCs w:val="22"/>
          <w:lang w:val="sr-Latn-CS"/>
        </w:rPr>
        <w:t>.</w:t>
      </w:r>
    </w:p>
    <w:p w14:paraId="32079303" w14:textId="77777777" w:rsidR="008F1177" w:rsidRPr="00B04DA8" w:rsidRDefault="008F1177">
      <w:pPr>
        <w:tabs>
          <w:tab w:val="left" w:pos="284"/>
        </w:tabs>
        <w:jc w:val="both"/>
        <w:rPr>
          <w:sz w:val="22"/>
          <w:szCs w:val="22"/>
          <w:lang w:val="sr-Latn-CS"/>
        </w:rPr>
      </w:pPr>
    </w:p>
    <w:p w14:paraId="679FAB4F" w14:textId="77777777" w:rsidR="008F1177" w:rsidRPr="00B04DA8" w:rsidRDefault="008F1177">
      <w:pPr>
        <w:tabs>
          <w:tab w:val="left" w:pos="284"/>
        </w:tabs>
        <w:jc w:val="both"/>
        <w:rPr>
          <w:sz w:val="22"/>
          <w:szCs w:val="22"/>
          <w:lang w:val="sr-Latn-CS"/>
        </w:rPr>
      </w:pPr>
      <w:r w:rsidRPr="008F1177">
        <w:rPr>
          <w:sz w:val="22"/>
          <w:szCs w:val="22"/>
        </w:rPr>
        <w:t>Rezultate</w:t>
      </w:r>
      <w:r w:rsidRPr="00B04DA8">
        <w:rPr>
          <w:sz w:val="22"/>
          <w:szCs w:val="22"/>
          <w:lang w:val="sr-Latn-CS"/>
        </w:rPr>
        <w:t xml:space="preserve"> </w:t>
      </w:r>
      <w:r w:rsidRPr="008F1177">
        <w:rPr>
          <w:sz w:val="22"/>
          <w:szCs w:val="22"/>
        </w:rPr>
        <w:t>ispitivanja</w:t>
      </w:r>
      <w:r w:rsidRPr="00B04DA8">
        <w:rPr>
          <w:sz w:val="22"/>
          <w:szCs w:val="22"/>
          <w:lang w:val="sr-Latn-CS"/>
        </w:rPr>
        <w:t xml:space="preserve">, </w:t>
      </w:r>
      <w:r w:rsidRPr="008F1177">
        <w:rPr>
          <w:sz w:val="22"/>
          <w:szCs w:val="22"/>
        </w:rPr>
        <w:t>uzimaju</w:t>
      </w:r>
      <w:r w:rsidRPr="00B04DA8">
        <w:rPr>
          <w:sz w:val="22"/>
          <w:szCs w:val="22"/>
          <w:lang w:val="sr-Latn-CS"/>
        </w:rPr>
        <w:t>ć</w:t>
      </w:r>
      <w:r w:rsidRPr="008F1177">
        <w:rPr>
          <w:sz w:val="22"/>
          <w:szCs w:val="22"/>
        </w:rPr>
        <w:t>i</w:t>
      </w:r>
      <w:r w:rsidRPr="00B04DA8">
        <w:rPr>
          <w:sz w:val="22"/>
          <w:szCs w:val="22"/>
          <w:lang w:val="sr-Latn-CS"/>
        </w:rPr>
        <w:t xml:space="preserve"> </w:t>
      </w:r>
      <w:r w:rsidRPr="008F1177">
        <w:rPr>
          <w:sz w:val="22"/>
          <w:szCs w:val="22"/>
        </w:rPr>
        <w:t>u</w:t>
      </w:r>
      <w:r w:rsidRPr="00B04DA8">
        <w:rPr>
          <w:sz w:val="22"/>
          <w:szCs w:val="22"/>
          <w:lang w:val="sr-Latn-CS"/>
        </w:rPr>
        <w:t xml:space="preserve"> </w:t>
      </w:r>
      <w:r w:rsidRPr="008F1177">
        <w:rPr>
          <w:sz w:val="22"/>
          <w:szCs w:val="22"/>
        </w:rPr>
        <w:t>obzir</w:t>
      </w:r>
      <w:r w:rsidRPr="00B04DA8">
        <w:rPr>
          <w:sz w:val="22"/>
          <w:szCs w:val="22"/>
          <w:lang w:val="sr-Latn-CS"/>
        </w:rPr>
        <w:t xml:space="preserve"> </w:t>
      </w:r>
      <w:r w:rsidRPr="008F1177">
        <w:rPr>
          <w:sz w:val="22"/>
          <w:szCs w:val="22"/>
        </w:rPr>
        <w:t>kombinovanu</w:t>
      </w:r>
      <w:r w:rsidRPr="00B04DA8">
        <w:rPr>
          <w:sz w:val="22"/>
          <w:szCs w:val="22"/>
          <w:lang w:val="sr-Latn-CS"/>
        </w:rPr>
        <w:t xml:space="preserve"> </w:t>
      </w:r>
      <w:r w:rsidRPr="008F1177">
        <w:rPr>
          <w:sz w:val="22"/>
          <w:szCs w:val="22"/>
        </w:rPr>
        <w:t>terapiju</w:t>
      </w:r>
      <w:r w:rsidRPr="00B04DA8">
        <w:rPr>
          <w:sz w:val="22"/>
          <w:szCs w:val="22"/>
          <w:lang w:val="sr-Latn-CS"/>
        </w:rPr>
        <w:t xml:space="preserve">, </w:t>
      </w:r>
      <w:r w:rsidRPr="008F1177">
        <w:rPr>
          <w:sz w:val="22"/>
          <w:szCs w:val="22"/>
        </w:rPr>
        <w:t>efekte</w:t>
      </w:r>
      <w:r w:rsidRPr="00B04DA8">
        <w:rPr>
          <w:sz w:val="22"/>
          <w:szCs w:val="22"/>
          <w:lang w:val="sr-Latn-CS"/>
        </w:rPr>
        <w:t xml:space="preserve"> </w:t>
      </w:r>
      <w:proofErr w:type="gramStart"/>
      <w:r w:rsidRPr="008F1177">
        <w:rPr>
          <w:sz w:val="22"/>
          <w:szCs w:val="22"/>
        </w:rPr>
        <w:t>na</w:t>
      </w:r>
      <w:proofErr w:type="gramEnd"/>
      <w:r w:rsidRPr="00B04DA8">
        <w:rPr>
          <w:sz w:val="22"/>
          <w:szCs w:val="22"/>
          <w:lang w:val="sr-Latn-CS"/>
        </w:rPr>
        <w:t xml:space="preserve"> </w:t>
      </w:r>
      <w:r w:rsidRPr="008F1177">
        <w:rPr>
          <w:sz w:val="22"/>
          <w:szCs w:val="22"/>
        </w:rPr>
        <w:t>kontrolu</w:t>
      </w:r>
      <w:r w:rsidRPr="00B04DA8">
        <w:rPr>
          <w:sz w:val="22"/>
          <w:szCs w:val="22"/>
          <w:lang w:val="sr-Latn-CS"/>
        </w:rPr>
        <w:t xml:space="preserve"> </w:t>
      </w:r>
      <w:r w:rsidRPr="008F1177">
        <w:rPr>
          <w:sz w:val="22"/>
          <w:szCs w:val="22"/>
        </w:rPr>
        <w:t>glikemije</w:t>
      </w:r>
      <w:r w:rsidRPr="00B04DA8">
        <w:rPr>
          <w:sz w:val="22"/>
          <w:szCs w:val="22"/>
          <w:lang w:val="sr-Latn-CS"/>
        </w:rPr>
        <w:t xml:space="preserve"> </w:t>
      </w:r>
      <w:r w:rsidRPr="008F1177">
        <w:rPr>
          <w:sz w:val="22"/>
          <w:szCs w:val="22"/>
        </w:rPr>
        <w:t>i</w:t>
      </w:r>
      <w:r w:rsidRPr="00B04DA8">
        <w:rPr>
          <w:sz w:val="22"/>
          <w:szCs w:val="22"/>
          <w:lang w:val="sr-Latn-CS"/>
        </w:rPr>
        <w:t xml:space="preserve"> </w:t>
      </w:r>
      <w:r w:rsidRPr="008F1177">
        <w:rPr>
          <w:sz w:val="22"/>
          <w:szCs w:val="22"/>
        </w:rPr>
        <w:t>kardiovaskularne</w:t>
      </w:r>
      <w:r w:rsidRPr="00B04DA8">
        <w:rPr>
          <w:sz w:val="22"/>
          <w:szCs w:val="22"/>
          <w:lang w:val="sr-Latn-CS"/>
        </w:rPr>
        <w:t xml:space="preserve"> </w:t>
      </w:r>
      <w:r w:rsidRPr="008F1177">
        <w:rPr>
          <w:sz w:val="22"/>
          <w:szCs w:val="22"/>
        </w:rPr>
        <w:t>doga</w:t>
      </w:r>
      <w:r w:rsidRPr="00B04DA8">
        <w:rPr>
          <w:sz w:val="22"/>
          <w:szCs w:val="22"/>
          <w:lang w:val="sr-Latn-CS"/>
        </w:rPr>
        <w:t>đ</w:t>
      </w:r>
      <w:r w:rsidRPr="008F1177">
        <w:rPr>
          <w:sz w:val="22"/>
          <w:szCs w:val="22"/>
        </w:rPr>
        <w:t>aje</w:t>
      </w:r>
      <w:r w:rsidR="00CF0373" w:rsidRPr="00196768">
        <w:rPr>
          <w:sz w:val="22"/>
          <w:szCs w:val="22"/>
          <w:lang w:val="sr-Latn-CS"/>
        </w:rPr>
        <w:t xml:space="preserve"> </w:t>
      </w:r>
      <w:r w:rsidR="00CF0373">
        <w:rPr>
          <w:sz w:val="22"/>
          <w:szCs w:val="22"/>
        </w:rPr>
        <w:t>i</w:t>
      </w:r>
      <w:r w:rsidR="00CF0373" w:rsidRPr="00196768">
        <w:rPr>
          <w:sz w:val="22"/>
          <w:szCs w:val="22"/>
          <w:lang w:val="sr-Latn-CS"/>
        </w:rPr>
        <w:t xml:space="preserve"> </w:t>
      </w:r>
      <w:r w:rsidR="00CF0373">
        <w:rPr>
          <w:sz w:val="22"/>
          <w:szCs w:val="22"/>
        </w:rPr>
        <w:t>bubre</w:t>
      </w:r>
      <w:r w:rsidR="00CF0373" w:rsidRPr="00196768">
        <w:rPr>
          <w:sz w:val="22"/>
          <w:szCs w:val="22"/>
          <w:lang w:val="sr-Latn-CS"/>
        </w:rPr>
        <w:t>ž</w:t>
      </w:r>
      <w:r w:rsidR="00CF0373">
        <w:rPr>
          <w:sz w:val="22"/>
          <w:szCs w:val="22"/>
        </w:rPr>
        <w:t>ne</w:t>
      </w:r>
      <w:r w:rsidR="00CF0373" w:rsidRPr="00196768">
        <w:rPr>
          <w:sz w:val="22"/>
          <w:szCs w:val="22"/>
          <w:lang w:val="sr-Latn-CS"/>
        </w:rPr>
        <w:t xml:space="preserve"> </w:t>
      </w:r>
      <w:r w:rsidR="00CF0373">
        <w:rPr>
          <w:sz w:val="22"/>
          <w:szCs w:val="22"/>
        </w:rPr>
        <w:t>doga</w:t>
      </w:r>
      <w:r w:rsidR="00CF0373" w:rsidRPr="00196768">
        <w:rPr>
          <w:sz w:val="22"/>
          <w:szCs w:val="22"/>
          <w:lang w:val="sr-Latn-CS"/>
        </w:rPr>
        <w:t>đ</w:t>
      </w:r>
      <w:r w:rsidR="00CF0373">
        <w:rPr>
          <w:sz w:val="22"/>
          <w:szCs w:val="22"/>
        </w:rPr>
        <w:t>aje</w:t>
      </w:r>
      <w:r w:rsidRPr="00B04DA8">
        <w:rPr>
          <w:sz w:val="22"/>
          <w:szCs w:val="22"/>
          <w:lang w:val="sr-Latn-CS"/>
        </w:rPr>
        <w:t xml:space="preserve">, </w:t>
      </w:r>
      <w:r w:rsidRPr="008F1177">
        <w:rPr>
          <w:sz w:val="22"/>
          <w:szCs w:val="22"/>
        </w:rPr>
        <w:t>kao</w:t>
      </w:r>
      <w:r w:rsidRPr="00B04DA8">
        <w:rPr>
          <w:sz w:val="22"/>
          <w:szCs w:val="22"/>
          <w:lang w:val="sr-Latn-CS"/>
        </w:rPr>
        <w:t xml:space="preserve"> </w:t>
      </w:r>
      <w:r w:rsidRPr="008F1177">
        <w:rPr>
          <w:sz w:val="22"/>
          <w:szCs w:val="22"/>
        </w:rPr>
        <w:t>i</w:t>
      </w:r>
      <w:r w:rsidRPr="00B04DA8">
        <w:rPr>
          <w:sz w:val="22"/>
          <w:szCs w:val="22"/>
          <w:lang w:val="sr-Latn-CS"/>
        </w:rPr>
        <w:t xml:space="preserve"> </w:t>
      </w:r>
      <w:r w:rsidRPr="008F1177">
        <w:rPr>
          <w:sz w:val="22"/>
          <w:szCs w:val="22"/>
        </w:rPr>
        <w:t>ispitivane</w:t>
      </w:r>
      <w:r w:rsidRPr="00B04DA8">
        <w:rPr>
          <w:sz w:val="22"/>
          <w:szCs w:val="22"/>
          <w:lang w:val="sr-Latn-CS"/>
        </w:rPr>
        <w:t xml:space="preserve"> </w:t>
      </w:r>
      <w:r w:rsidRPr="008F1177">
        <w:rPr>
          <w:sz w:val="22"/>
          <w:szCs w:val="22"/>
        </w:rPr>
        <w:t>populacije</w:t>
      </w:r>
      <w:r w:rsidRPr="00B04DA8">
        <w:rPr>
          <w:sz w:val="22"/>
          <w:szCs w:val="22"/>
          <w:lang w:val="sr-Latn-CS"/>
        </w:rPr>
        <w:t xml:space="preserve">, </w:t>
      </w:r>
      <w:r w:rsidRPr="008F1177">
        <w:rPr>
          <w:sz w:val="22"/>
          <w:szCs w:val="22"/>
        </w:rPr>
        <w:t>vid</w:t>
      </w:r>
      <w:r w:rsidR="005457E8">
        <w:rPr>
          <w:sz w:val="22"/>
          <w:szCs w:val="22"/>
        </w:rPr>
        <w:t>j</w:t>
      </w:r>
      <w:r w:rsidRPr="008F1177">
        <w:rPr>
          <w:sz w:val="22"/>
          <w:szCs w:val="22"/>
        </w:rPr>
        <w:t>eti</w:t>
      </w:r>
      <w:r w:rsidRPr="00B04DA8">
        <w:rPr>
          <w:sz w:val="22"/>
          <w:szCs w:val="22"/>
          <w:lang w:val="sr-Latn-CS"/>
        </w:rPr>
        <w:t xml:space="preserve"> </w:t>
      </w:r>
      <w:r w:rsidRPr="008F1177">
        <w:rPr>
          <w:sz w:val="22"/>
          <w:szCs w:val="22"/>
        </w:rPr>
        <w:t>u</w:t>
      </w:r>
      <w:r w:rsidRPr="00B04DA8">
        <w:rPr>
          <w:sz w:val="22"/>
          <w:szCs w:val="22"/>
          <w:lang w:val="sr-Latn-CS"/>
        </w:rPr>
        <w:t xml:space="preserve"> </w:t>
      </w:r>
      <w:r w:rsidR="004C3A94">
        <w:rPr>
          <w:sz w:val="22"/>
          <w:szCs w:val="22"/>
        </w:rPr>
        <w:t>djelovima</w:t>
      </w:r>
      <w:r w:rsidR="004C3A94" w:rsidRPr="00B04DA8">
        <w:rPr>
          <w:sz w:val="22"/>
          <w:szCs w:val="22"/>
          <w:lang w:val="sr-Latn-CS"/>
        </w:rPr>
        <w:t xml:space="preserve"> </w:t>
      </w:r>
      <w:r w:rsidRPr="00B04DA8">
        <w:rPr>
          <w:sz w:val="22"/>
          <w:szCs w:val="22"/>
          <w:lang w:val="sr-Latn-CS"/>
        </w:rPr>
        <w:t xml:space="preserve">4.4, 4.5 </w:t>
      </w:r>
      <w:r w:rsidRPr="008F1177">
        <w:rPr>
          <w:sz w:val="22"/>
          <w:szCs w:val="22"/>
        </w:rPr>
        <w:t>i</w:t>
      </w:r>
      <w:r w:rsidRPr="00B04DA8">
        <w:rPr>
          <w:sz w:val="22"/>
          <w:szCs w:val="22"/>
          <w:lang w:val="sr-Latn-CS"/>
        </w:rPr>
        <w:t xml:space="preserve"> 5.1.</w:t>
      </w:r>
    </w:p>
    <w:p w14:paraId="74FFF750" w14:textId="77777777" w:rsidR="00411B4B" w:rsidRPr="008F1177" w:rsidRDefault="00411B4B">
      <w:pPr>
        <w:tabs>
          <w:tab w:val="left" w:pos="540"/>
          <w:tab w:val="left" w:pos="569"/>
        </w:tabs>
        <w:jc w:val="both"/>
        <w:rPr>
          <w:b/>
          <w:bCs/>
          <w:sz w:val="22"/>
          <w:szCs w:val="22"/>
          <w:lang w:val="sr-Latn-CS"/>
        </w:rPr>
      </w:pPr>
      <w:r w:rsidRPr="008F1177">
        <w:rPr>
          <w:b/>
          <w:bCs/>
          <w:sz w:val="22"/>
          <w:szCs w:val="22"/>
          <w:lang w:val="sr-Latn-CS"/>
        </w:rPr>
        <w:lastRenderedPageBreak/>
        <w:t xml:space="preserve">4.2. </w:t>
      </w:r>
      <w:r w:rsidR="00480FB1" w:rsidRPr="008F1177">
        <w:rPr>
          <w:b/>
          <w:bCs/>
          <w:sz w:val="22"/>
          <w:szCs w:val="22"/>
          <w:lang w:val="sr-Latn-CS"/>
        </w:rPr>
        <w:tab/>
      </w:r>
      <w:r w:rsidRPr="00786071">
        <w:rPr>
          <w:b/>
          <w:bCs/>
          <w:sz w:val="22"/>
          <w:szCs w:val="22"/>
        </w:rPr>
        <w:t>Doziranje</w:t>
      </w:r>
      <w:r w:rsidRPr="008F1177">
        <w:rPr>
          <w:b/>
          <w:bCs/>
          <w:sz w:val="22"/>
          <w:szCs w:val="22"/>
          <w:lang w:val="sr-Latn-CS"/>
        </w:rPr>
        <w:t xml:space="preserve"> </w:t>
      </w:r>
      <w:r w:rsidRPr="00786071">
        <w:rPr>
          <w:b/>
          <w:bCs/>
          <w:sz w:val="22"/>
          <w:szCs w:val="22"/>
        </w:rPr>
        <w:t>i</w:t>
      </w:r>
      <w:r w:rsidRPr="008F1177">
        <w:rPr>
          <w:b/>
          <w:bCs/>
          <w:sz w:val="22"/>
          <w:szCs w:val="22"/>
          <w:lang w:val="sr-Latn-CS"/>
        </w:rPr>
        <w:t xml:space="preserve"> </w:t>
      </w:r>
      <w:r w:rsidRPr="00786071">
        <w:rPr>
          <w:b/>
          <w:bCs/>
          <w:sz w:val="22"/>
          <w:szCs w:val="22"/>
        </w:rPr>
        <w:t>na</w:t>
      </w:r>
      <w:r w:rsidRPr="008F1177">
        <w:rPr>
          <w:b/>
          <w:bCs/>
          <w:sz w:val="22"/>
          <w:szCs w:val="22"/>
          <w:lang w:val="sr-Latn-CS"/>
        </w:rPr>
        <w:t>č</w:t>
      </w:r>
      <w:r w:rsidRPr="00786071">
        <w:rPr>
          <w:b/>
          <w:bCs/>
          <w:sz w:val="22"/>
          <w:szCs w:val="22"/>
        </w:rPr>
        <w:t>in</w:t>
      </w:r>
      <w:r w:rsidRPr="008F1177">
        <w:rPr>
          <w:b/>
          <w:bCs/>
          <w:sz w:val="22"/>
          <w:szCs w:val="22"/>
          <w:lang w:val="sr-Latn-CS"/>
        </w:rPr>
        <w:t xml:space="preserve"> </w:t>
      </w:r>
      <w:r w:rsidRPr="00786071">
        <w:rPr>
          <w:b/>
          <w:bCs/>
          <w:sz w:val="22"/>
          <w:szCs w:val="22"/>
        </w:rPr>
        <w:t>primjene</w:t>
      </w:r>
    </w:p>
    <w:p w14:paraId="1ABFA815" w14:textId="77777777" w:rsidR="0072020E" w:rsidRPr="008F1177" w:rsidRDefault="0072020E">
      <w:pPr>
        <w:tabs>
          <w:tab w:val="left" w:pos="540"/>
          <w:tab w:val="left" w:pos="569"/>
        </w:tabs>
        <w:jc w:val="both"/>
        <w:rPr>
          <w:bCs/>
          <w:sz w:val="22"/>
          <w:szCs w:val="22"/>
          <w:lang w:val="sr-Latn-CS"/>
        </w:rPr>
      </w:pPr>
    </w:p>
    <w:p w14:paraId="459FF662" w14:textId="77777777" w:rsidR="00452E9D" w:rsidRPr="00B04DA8" w:rsidRDefault="00452E9D">
      <w:pPr>
        <w:tabs>
          <w:tab w:val="left" w:pos="540"/>
          <w:tab w:val="left" w:pos="569"/>
        </w:tabs>
        <w:jc w:val="both"/>
        <w:rPr>
          <w:bCs/>
          <w:sz w:val="22"/>
          <w:szCs w:val="22"/>
          <w:u w:val="single"/>
          <w:lang w:val="sr-Latn-CS"/>
        </w:rPr>
      </w:pPr>
      <w:r w:rsidRPr="00786071">
        <w:rPr>
          <w:bCs/>
          <w:sz w:val="22"/>
          <w:szCs w:val="22"/>
          <w:u w:val="single"/>
        </w:rPr>
        <w:t>Doziranje</w:t>
      </w:r>
    </w:p>
    <w:p w14:paraId="24BBF5C1" w14:textId="77777777" w:rsidR="007D0096" w:rsidRPr="00B04DA8" w:rsidRDefault="007D0096">
      <w:pPr>
        <w:tabs>
          <w:tab w:val="left" w:pos="284"/>
        </w:tabs>
        <w:jc w:val="both"/>
        <w:rPr>
          <w:sz w:val="22"/>
          <w:szCs w:val="22"/>
          <w:lang w:val="sr-Latn-CS"/>
        </w:rPr>
      </w:pPr>
      <w:r w:rsidRPr="007D0096">
        <w:rPr>
          <w:sz w:val="22"/>
          <w:szCs w:val="22"/>
        </w:rPr>
        <w:t>Po</w:t>
      </w:r>
      <w:r w:rsidRPr="00B04DA8">
        <w:rPr>
          <w:sz w:val="22"/>
          <w:szCs w:val="22"/>
          <w:lang w:val="sr-Latn-CS"/>
        </w:rPr>
        <w:t>č</w:t>
      </w:r>
      <w:r w:rsidRPr="007D0096">
        <w:rPr>
          <w:sz w:val="22"/>
          <w:szCs w:val="22"/>
        </w:rPr>
        <w:t>etna</w:t>
      </w:r>
      <w:r w:rsidRPr="00B04DA8">
        <w:rPr>
          <w:sz w:val="22"/>
          <w:szCs w:val="22"/>
          <w:lang w:val="sr-Latn-CS"/>
        </w:rPr>
        <w:t xml:space="preserve"> </w:t>
      </w:r>
      <w:r w:rsidRPr="007D0096">
        <w:rPr>
          <w:sz w:val="22"/>
          <w:szCs w:val="22"/>
        </w:rPr>
        <w:t>doza</w:t>
      </w:r>
      <w:r w:rsidRPr="00B04DA8">
        <w:rPr>
          <w:sz w:val="22"/>
          <w:szCs w:val="22"/>
          <w:lang w:val="sr-Latn-CS"/>
        </w:rPr>
        <w:t xml:space="preserve"> </w:t>
      </w:r>
      <w:r w:rsidRPr="007D0096">
        <w:rPr>
          <w:sz w:val="22"/>
          <w:szCs w:val="22"/>
        </w:rPr>
        <w:t>je</w:t>
      </w:r>
      <w:r w:rsidRPr="00B04DA8">
        <w:rPr>
          <w:sz w:val="22"/>
          <w:szCs w:val="22"/>
          <w:lang w:val="sr-Latn-CS"/>
        </w:rPr>
        <w:t xml:space="preserve"> 0</w:t>
      </w:r>
      <w:proofErr w:type="gramStart"/>
      <w:r w:rsidRPr="00B04DA8">
        <w:rPr>
          <w:sz w:val="22"/>
          <w:szCs w:val="22"/>
          <w:lang w:val="sr-Latn-CS"/>
        </w:rPr>
        <w:t>,25</w:t>
      </w:r>
      <w:proofErr w:type="gramEnd"/>
      <w:r w:rsidRPr="00B04DA8">
        <w:rPr>
          <w:sz w:val="22"/>
          <w:szCs w:val="22"/>
          <w:lang w:val="sr-Latn-CS"/>
        </w:rPr>
        <w:t xml:space="preserve"> </w:t>
      </w:r>
      <w:r w:rsidRPr="007D0096">
        <w:rPr>
          <w:sz w:val="22"/>
          <w:szCs w:val="22"/>
        </w:rPr>
        <w:t>mg</w:t>
      </w:r>
      <w:r w:rsidRPr="00B04DA8">
        <w:rPr>
          <w:sz w:val="22"/>
          <w:szCs w:val="22"/>
          <w:lang w:val="sr-Latn-CS"/>
        </w:rPr>
        <w:t xml:space="preserve"> </w:t>
      </w:r>
      <w:r w:rsidRPr="007D0096">
        <w:rPr>
          <w:sz w:val="22"/>
          <w:szCs w:val="22"/>
        </w:rPr>
        <w:t>semaglutida</w:t>
      </w:r>
      <w:r w:rsidRPr="00B04DA8">
        <w:rPr>
          <w:sz w:val="22"/>
          <w:szCs w:val="22"/>
          <w:lang w:val="sr-Latn-CS"/>
        </w:rPr>
        <w:t xml:space="preserve"> </w:t>
      </w:r>
      <w:r w:rsidRPr="007D0096">
        <w:rPr>
          <w:sz w:val="22"/>
          <w:szCs w:val="22"/>
        </w:rPr>
        <w:t>jednom</w:t>
      </w:r>
      <w:r w:rsidRPr="00B04DA8">
        <w:rPr>
          <w:sz w:val="22"/>
          <w:szCs w:val="22"/>
          <w:lang w:val="sr-Latn-CS"/>
        </w:rPr>
        <w:t xml:space="preserve"> </w:t>
      </w:r>
      <w:r w:rsidRPr="007D0096">
        <w:rPr>
          <w:sz w:val="22"/>
          <w:szCs w:val="22"/>
        </w:rPr>
        <w:t>ned</w:t>
      </w:r>
      <w:r w:rsidR="00AE11FD">
        <w:rPr>
          <w:sz w:val="22"/>
          <w:szCs w:val="22"/>
        </w:rPr>
        <w:t>j</w:t>
      </w:r>
      <w:r w:rsidRPr="007D0096">
        <w:rPr>
          <w:sz w:val="22"/>
          <w:szCs w:val="22"/>
        </w:rPr>
        <w:t>eljno</w:t>
      </w:r>
      <w:r w:rsidRPr="00B04DA8">
        <w:rPr>
          <w:sz w:val="22"/>
          <w:szCs w:val="22"/>
          <w:lang w:val="sr-Latn-CS"/>
        </w:rPr>
        <w:t xml:space="preserve">. </w:t>
      </w:r>
      <w:r w:rsidRPr="007D0096">
        <w:rPr>
          <w:sz w:val="22"/>
          <w:szCs w:val="22"/>
        </w:rPr>
        <w:t>Nakon</w:t>
      </w:r>
      <w:r w:rsidRPr="00B04DA8">
        <w:rPr>
          <w:sz w:val="22"/>
          <w:szCs w:val="22"/>
          <w:lang w:val="sr-Latn-CS"/>
        </w:rPr>
        <w:t xml:space="preserve"> 4 </w:t>
      </w:r>
      <w:r w:rsidRPr="007D0096">
        <w:rPr>
          <w:sz w:val="22"/>
          <w:szCs w:val="22"/>
        </w:rPr>
        <w:t>ned</w:t>
      </w:r>
      <w:r w:rsidR="00AE11FD">
        <w:rPr>
          <w:sz w:val="22"/>
          <w:szCs w:val="22"/>
        </w:rPr>
        <w:t>j</w:t>
      </w:r>
      <w:r w:rsidRPr="007D0096">
        <w:rPr>
          <w:sz w:val="22"/>
          <w:szCs w:val="22"/>
        </w:rPr>
        <w:t>elje</w:t>
      </w:r>
      <w:r w:rsidRPr="00B04DA8">
        <w:rPr>
          <w:sz w:val="22"/>
          <w:szCs w:val="22"/>
          <w:lang w:val="sr-Latn-CS"/>
        </w:rPr>
        <w:t xml:space="preserve"> </w:t>
      </w:r>
      <w:r w:rsidRPr="007D0096">
        <w:rPr>
          <w:sz w:val="22"/>
          <w:szCs w:val="22"/>
        </w:rPr>
        <w:t>dozu</w:t>
      </w:r>
      <w:r w:rsidRPr="00B04DA8">
        <w:rPr>
          <w:sz w:val="22"/>
          <w:szCs w:val="22"/>
          <w:lang w:val="sr-Latn-CS"/>
        </w:rPr>
        <w:t xml:space="preserve"> </w:t>
      </w:r>
      <w:r w:rsidRPr="007D0096">
        <w:rPr>
          <w:sz w:val="22"/>
          <w:szCs w:val="22"/>
        </w:rPr>
        <w:t>treba</w:t>
      </w:r>
      <w:r w:rsidRPr="00B04DA8">
        <w:rPr>
          <w:sz w:val="22"/>
          <w:szCs w:val="22"/>
          <w:lang w:val="sr-Latn-CS"/>
        </w:rPr>
        <w:t xml:space="preserve"> </w:t>
      </w:r>
      <w:r w:rsidRPr="007D0096">
        <w:rPr>
          <w:sz w:val="22"/>
          <w:szCs w:val="22"/>
        </w:rPr>
        <w:t>pove</w:t>
      </w:r>
      <w:r w:rsidRPr="00B04DA8">
        <w:rPr>
          <w:sz w:val="22"/>
          <w:szCs w:val="22"/>
          <w:lang w:val="sr-Latn-CS"/>
        </w:rPr>
        <w:t>ć</w:t>
      </w:r>
      <w:r w:rsidRPr="007D0096">
        <w:rPr>
          <w:sz w:val="22"/>
          <w:szCs w:val="22"/>
        </w:rPr>
        <w:t>ati</w:t>
      </w:r>
      <w:r w:rsidRPr="00B04DA8">
        <w:rPr>
          <w:sz w:val="22"/>
          <w:szCs w:val="22"/>
          <w:lang w:val="sr-Latn-CS"/>
        </w:rPr>
        <w:t xml:space="preserve"> </w:t>
      </w:r>
      <w:r w:rsidRPr="007D0096">
        <w:rPr>
          <w:sz w:val="22"/>
          <w:szCs w:val="22"/>
        </w:rPr>
        <w:t>na</w:t>
      </w:r>
      <w:r w:rsidRPr="00B04DA8">
        <w:rPr>
          <w:sz w:val="22"/>
          <w:szCs w:val="22"/>
          <w:lang w:val="sr-Latn-CS"/>
        </w:rPr>
        <w:t xml:space="preserve"> 0</w:t>
      </w:r>
      <w:proofErr w:type="gramStart"/>
      <w:r w:rsidRPr="00B04DA8">
        <w:rPr>
          <w:sz w:val="22"/>
          <w:szCs w:val="22"/>
          <w:lang w:val="sr-Latn-CS"/>
        </w:rPr>
        <w:t>,5</w:t>
      </w:r>
      <w:proofErr w:type="gramEnd"/>
      <w:r w:rsidRPr="00B04DA8">
        <w:rPr>
          <w:sz w:val="22"/>
          <w:szCs w:val="22"/>
          <w:lang w:val="sr-Latn-CS"/>
        </w:rPr>
        <w:t xml:space="preserve"> </w:t>
      </w:r>
      <w:r w:rsidRPr="007D0096">
        <w:rPr>
          <w:sz w:val="22"/>
          <w:szCs w:val="22"/>
        </w:rPr>
        <w:t>mg</w:t>
      </w:r>
      <w:r w:rsidRPr="00B04DA8">
        <w:rPr>
          <w:sz w:val="22"/>
          <w:szCs w:val="22"/>
          <w:lang w:val="sr-Latn-CS"/>
        </w:rPr>
        <w:t xml:space="preserve"> </w:t>
      </w:r>
      <w:r w:rsidRPr="007D0096">
        <w:rPr>
          <w:sz w:val="22"/>
          <w:szCs w:val="22"/>
        </w:rPr>
        <w:t>jednom</w:t>
      </w:r>
      <w:r w:rsidRPr="00B04DA8">
        <w:rPr>
          <w:sz w:val="22"/>
          <w:szCs w:val="22"/>
          <w:lang w:val="sr-Latn-CS"/>
        </w:rPr>
        <w:t xml:space="preserve"> </w:t>
      </w:r>
      <w:r w:rsidRPr="007D0096">
        <w:rPr>
          <w:sz w:val="22"/>
          <w:szCs w:val="22"/>
        </w:rPr>
        <w:t>ned</w:t>
      </w:r>
      <w:r w:rsidR="00AE11FD">
        <w:rPr>
          <w:sz w:val="22"/>
          <w:szCs w:val="22"/>
        </w:rPr>
        <w:t>j</w:t>
      </w:r>
      <w:r w:rsidRPr="007D0096">
        <w:rPr>
          <w:sz w:val="22"/>
          <w:szCs w:val="22"/>
        </w:rPr>
        <w:t>eljno</w:t>
      </w:r>
      <w:r w:rsidRPr="00B04DA8">
        <w:rPr>
          <w:sz w:val="22"/>
          <w:szCs w:val="22"/>
          <w:lang w:val="sr-Latn-CS"/>
        </w:rPr>
        <w:t xml:space="preserve">. </w:t>
      </w:r>
      <w:r w:rsidRPr="007D0096">
        <w:rPr>
          <w:sz w:val="22"/>
          <w:szCs w:val="22"/>
        </w:rPr>
        <w:t>Nakon</w:t>
      </w:r>
      <w:r w:rsidRPr="00B04DA8">
        <w:rPr>
          <w:sz w:val="22"/>
          <w:szCs w:val="22"/>
          <w:lang w:val="sr-Latn-CS"/>
        </w:rPr>
        <w:t xml:space="preserve"> </w:t>
      </w:r>
      <w:r w:rsidRPr="007D0096">
        <w:rPr>
          <w:sz w:val="22"/>
          <w:szCs w:val="22"/>
        </w:rPr>
        <w:t>najmanje</w:t>
      </w:r>
      <w:r w:rsidRPr="00B04DA8">
        <w:rPr>
          <w:sz w:val="22"/>
          <w:szCs w:val="22"/>
          <w:lang w:val="sr-Latn-CS"/>
        </w:rPr>
        <w:t xml:space="preserve"> 4 </w:t>
      </w:r>
      <w:r w:rsidRPr="007D0096">
        <w:rPr>
          <w:sz w:val="22"/>
          <w:szCs w:val="22"/>
        </w:rPr>
        <w:t>ned</w:t>
      </w:r>
      <w:r w:rsidR="00AE11FD">
        <w:rPr>
          <w:sz w:val="22"/>
          <w:szCs w:val="22"/>
        </w:rPr>
        <w:t>j</w:t>
      </w:r>
      <w:r w:rsidRPr="007D0096">
        <w:rPr>
          <w:sz w:val="22"/>
          <w:szCs w:val="22"/>
        </w:rPr>
        <w:t>elje</w:t>
      </w:r>
      <w:r w:rsidRPr="00B04DA8">
        <w:rPr>
          <w:sz w:val="22"/>
          <w:szCs w:val="22"/>
          <w:lang w:val="sr-Latn-CS"/>
        </w:rPr>
        <w:t xml:space="preserve"> </w:t>
      </w:r>
      <w:r w:rsidRPr="007D0096">
        <w:rPr>
          <w:sz w:val="22"/>
          <w:szCs w:val="22"/>
        </w:rPr>
        <w:t>uz</w:t>
      </w:r>
      <w:r w:rsidRPr="00B04DA8">
        <w:rPr>
          <w:sz w:val="22"/>
          <w:szCs w:val="22"/>
          <w:lang w:val="sr-Latn-CS"/>
        </w:rPr>
        <w:t xml:space="preserve"> </w:t>
      </w:r>
      <w:r w:rsidRPr="007D0096">
        <w:rPr>
          <w:sz w:val="22"/>
          <w:szCs w:val="22"/>
        </w:rPr>
        <w:t>dozu</w:t>
      </w:r>
      <w:r w:rsidRPr="00B04DA8">
        <w:rPr>
          <w:sz w:val="22"/>
          <w:szCs w:val="22"/>
          <w:lang w:val="sr-Latn-CS"/>
        </w:rPr>
        <w:t xml:space="preserve"> </w:t>
      </w:r>
      <w:r w:rsidRPr="007D0096">
        <w:rPr>
          <w:sz w:val="22"/>
          <w:szCs w:val="22"/>
        </w:rPr>
        <w:t>od</w:t>
      </w:r>
      <w:r w:rsidRPr="00B04DA8">
        <w:rPr>
          <w:sz w:val="22"/>
          <w:szCs w:val="22"/>
          <w:lang w:val="sr-Latn-CS"/>
        </w:rPr>
        <w:t xml:space="preserve"> 0</w:t>
      </w:r>
      <w:proofErr w:type="gramStart"/>
      <w:r w:rsidRPr="00B04DA8">
        <w:rPr>
          <w:sz w:val="22"/>
          <w:szCs w:val="22"/>
          <w:lang w:val="sr-Latn-CS"/>
        </w:rPr>
        <w:t>,5</w:t>
      </w:r>
      <w:proofErr w:type="gramEnd"/>
      <w:r w:rsidRPr="00B04DA8">
        <w:rPr>
          <w:sz w:val="22"/>
          <w:szCs w:val="22"/>
          <w:lang w:val="sr-Latn-CS"/>
        </w:rPr>
        <w:t xml:space="preserve"> </w:t>
      </w:r>
      <w:r w:rsidRPr="007D0096">
        <w:rPr>
          <w:sz w:val="22"/>
          <w:szCs w:val="22"/>
        </w:rPr>
        <w:t>mg</w:t>
      </w:r>
      <w:r w:rsidRPr="00B04DA8">
        <w:rPr>
          <w:sz w:val="22"/>
          <w:szCs w:val="22"/>
          <w:lang w:val="sr-Latn-CS"/>
        </w:rPr>
        <w:t xml:space="preserve"> </w:t>
      </w:r>
      <w:r w:rsidRPr="007D0096">
        <w:rPr>
          <w:sz w:val="22"/>
          <w:szCs w:val="22"/>
        </w:rPr>
        <w:t>jednom</w:t>
      </w:r>
      <w:r w:rsidRPr="00B04DA8">
        <w:rPr>
          <w:sz w:val="22"/>
          <w:szCs w:val="22"/>
          <w:lang w:val="sr-Latn-CS"/>
        </w:rPr>
        <w:t xml:space="preserve"> </w:t>
      </w:r>
      <w:r w:rsidRPr="007D0096">
        <w:rPr>
          <w:sz w:val="22"/>
          <w:szCs w:val="22"/>
        </w:rPr>
        <w:t>ned</w:t>
      </w:r>
      <w:r w:rsidR="00AE11FD">
        <w:rPr>
          <w:sz w:val="22"/>
          <w:szCs w:val="22"/>
        </w:rPr>
        <w:t>j</w:t>
      </w:r>
      <w:r w:rsidRPr="007D0096">
        <w:rPr>
          <w:sz w:val="22"/>
          <w:szCs w:val="22"/>
        </w:rPr>
        <w:t>eljno</w:t>
      </w:r>
      <w:r w:rsidRPr="00B04DA8">
        <w:rPr>
          <w:sz w:val="22"/>
          <w:szCs w:val="22"/>
          <w:lang w:val="sr-Latn-CS"/>
        </w:rPr>
        <w:t xml:space="preserve">, </w:t>
      </w:r>
      <w:r w:rsidRPr="007D0096">
        <w:rPr>
          <w:sz w:val="22"/>
          <w:szCs w:val="22"/>
        </w:rPr>
        <w:t>doza</w:t>
      </w:r>
      <w:r w:rsidRPr="00B04DA8">
        <w:rPr>
          <w:sz w:val="22"/>
          <w:szCs w:val="22"/>
          <w:lang w:val="sr-Latn-CS"/>
        </w:rPr>
        <w:t xml:space="preserve"> </w:t>
      </w:r>
      <w:r w:rsidRPr="007D0096">
        <w:rPr>
          <w:sz w:val="22"/>
          <w:szCs w:val="22"/>
        </w:rPr>
        <w:t>se</w:t>
      </w:r>
      <w:r w:rsidRPr="00B04DA8">
        <w:rPr>
          <w:sz w:val="22"/>
          <w:szCs w:val="22"/>
          <w:lang w:val="sr-Latn-CS"/>
        </w:rPr>
        <w:t xml:space="preserve"> </w:t>
      </w:r>
      <w:r w:rsidRPr="007D0096">
        <w:rPr>
          <w:sz w:val="22"/>
          <w:szCs w:val="22"/>
        </w:rPr>
        <w:t>mo</w:t>
      </w:r>
      <w:r w:rsidRPr="00B04DA8">
        <w:rPr>
          <w:sz w:val="22"/>
          <w:szCs w:val="22"/>
          <w:lang w:val="sr-Latn-CS"/>
        </w:rPr>
        <w:t>ž</w:t>
      </w:r>
      <w:r w:rsidRPr="007D0096">
        <w:rPr>
          <w:sz w:val="22"/>
          <w:szCs w:val="22"/>
        </w:rPr>
        <w:t>e</w:t>
      </w:r>
      <w:r w:rsidRPr="00B04DA8">
        <w:rPr>
          <w:sz w:val="22"/>
          <w:szCs w:val="22"/>
          <w:lang w:val="sr-Latn-CS"/>
        </w:rPr>
        <w:t xml:space="preserve"> </w:t>
      </w:r>
      <w:r w:rsidRPr="007D0096">
        <w:rPr>
          <w:sz w:val="22"/>
          <w:szCs w:val="22"/>
        </w:rPr>
        <w:t>pove</w:t>
      </w:r>
      <w:r w:rsidRPr="00B04DA8">
        <w:rPr>
          <w:sz w:val="22"/>
          <w:szCs w:val="22"/>
          <w:lang w:val="sr-Latn-CS"/>
        </w:rPr>
        <w:t>ć</w:t>
      </w:r>
      <w:r w:rsidRPr="007D0096">
        <w:rPr>
          <w:sz w:val="22"/>
          <w:szCs w:val="22"/>
        </w:rPr>
        <w:t>ati</w:t>
      </w:r>
      <w:r w:rsidRPr="00B04DA8">
        <w:rPr>
          <w:sz w:val="22"/>
          <w:szCs w:val="22"/>
          <w:lang w:val="sr-Latn-CS"/>
        </w:rPr>
        <w:t xml:space="preserve"> </w:t>
      </w:r>
      <w:r w:rsidRPr="007D0096">
        <w:rPr>
          <w:sz w:val="22"/>
          <w:szCs w:val="22"/>
        </w:rPr>
        <w:t>na</w:t>
      </w:r>
      <w:r w:rsidRPr="00B04DA8">
        <w:rPr>
          <w:sz w:val="22"/>
          <w:szCs w:val="22"/>
          <w:lang w:val="sr-Latn-CS"/>
        </w:rPr>
        <w:t xml:space="preserve"> 1 </w:t>
      </w:r>
      <w:r w:rsidRPr="007D0096">
        <w:rPr>
          <w:sz w:val="22"/>
          <w:szCs w:val="22"/>
        </w:rPr>
        <w:t>mg</w:t>
      </w:r>
      <w:r w:rsidRPr="00B04DA8">
        <w:rPr>
          <w:sz w:val="22"/>
          <w:szCs w:val="22"/>
          <w:lang w:val="sr-Latn-CS"/>
        </w:rPr>
        <w:t xml:space="preserve"> </w:t>
      </w:r>
      <w:r w:rsidRPr="007D0096">
        <w:rPr>
          <w:sz w:val="22"/>
          <w:szCs w:val="22"/>
        </w:rPr>
        <w:t>jednom</w:t>
      </w:r>
      <w:r w:rsidRPr="00B04DA8">
        <w:rPr>
          <w:sz w:val="22"/>
          <w:szCs w:val="22"/>
          <w:lang w:val="sr-Latn-CS"/>
        </w:rPr>
        <w:t xml:space="preserve"> </w:t>
      </w:r>
      <w:r w:rsidRPr="007D0096">
        <w:rPr>
          <w:sz w:val="22"/>
          <w:szCs w:val="22"/>
        </w:rPr>
        <w:t>ned</w:t>
      </w:r>
      <w:r w:rsidR="00AE11FD">
        <w:rPr>
          <w:sz w:val="22"/>
          <w:szCs w:val="22"/>
        </w:rPr>
        <w:t>j</w:t>
      </w:r>
      <w:r w:rsidRPr="007D0096">
        <w:rPr>
          <w:sz w:val="22"/>
          <w:szCs w:val="22"/>
        </w:rPr>
        <w:t>eljno</w:t>
      </w:r>
      <w:r w:rsidRPr="00B04DA8">
        <w:rPr>
          <w:sz w:val="22"/>
          <w:szCs w:val="22"/>
          <w:lang w:val="sr-Latn-CS"/>
        </w:rPr>
        <w:t xml:space="preserve"> </w:t>
      </w:r>
      <w:r w:rsidRPr="007D0096">
        <w:rPr>
          <w:sz w:val="22"/>
          <w:szCs w:val="22"/>
        </w:rPr>
        <w:t>kako</w:t>
      </w:r>
      <w:r w:rsidRPr="00B04DA8">
        <w:rPr>
          <w:sz w:val="22"/>
          <w:szCs w:val="22"/>
          <w:lang w:val="sr-Latn-CS"/>
        </w:rPr>
        <w:t xml:space="preserve"> </w:t>
      </w:r>
      <w:r w:rsidRPr="007D0096">
        <w:rPr>
          <w:sz w:val="22"/>
          <w:szCs w:val="22"/>
        </w:rPr>
        <w:t>bi</w:t>
      </w:r>
      <w:r w:rsidRPr="00B04DA8">
        <w:rPr>
          <w:sz w:val="22"/>
          <w:szCs w:val="22"/>
          <w:lang w:val="sr-Latn-CS"/>
        </w:rPr>
        <w:t xml:space="preserve"> </w:t>
      </w:r>
      <w:r w:rsidRPr="007D0096">
        <w:rPr>
          <w:sz w:val="22"/>
          <w:szCs w:val="22"/>
        </w:rPr>
        <w:t>se</w:t>
      </w:r>
      <w:r w:rsidRPr="00B04DA8">
        <w:rPr>
          <w:sz w:val="22"/>
          <w:szCs w:val="22"/>
          <w:lang w:val="sr-Latn-CS"/>
        </w:rPr>
        <w:t xml:space="preserve"> </w:t>
      </w:r>
      <w:r w:rsidRPr="007D0096">
        <w:rPr>
          <w:sz w:val="22"/>
          <w:szCs w:val="22"/>
        </w:rPr>
        <w:t>dodatno</w:t>
      </w:r>
      <w:r w:rsidRPr="00B04DA8">
        <w:rPr>
          <w:sz w:val="22"/>
          <w:szCs w:val="22"/>
          <w:lang w:val="sr-Latn-CS"/>
        </w:rPr>
        <w:t xml:space="preserve"> </w:t>
      </w:r>
      <w:r w:rsidRPr="007D0096">
        <w:rPr>
          <w:sz w:val="22"/>
          <w:szCs w:val="22"/>
        </w:rPr>
        <w:t>pobolj</w:t>
      </w:r>
      <w:r w:rsidRPr="00B04DA8">
        <w:rPr>
          <w:sz w:val="22"/>
          <w:szCs w:val="22"/>
          <w:lang w:val="sr-Latn-CS"/>
        </w:rPr>
        <w:t>š</w:t>
      </w:r>
      <w:r w:rsidRPr="007D0096">
        <w:rPr>
          <w:sz w:val="22"/>
          <w:szCs w:val="22"/>
        </w:rPr>
        <w:t>ala</w:t>
      </w:r>
      <w:r w:rsidRPr="00B04DA8">
        <w:rPr>
          <w:sz w:val="22"/>
          <w:szCs w:val="22"/>
          <w:lang w:val="sr-Latn-CS"/>
        </w:rPr>
        <w:t xml:space="preserve"> </w:t>
      </w:r>
      <w:r w:rsidRPr="007D0096">
        <w:rPr>
          <w:sz w:val="22"/>
          <w:szCs w:val="22"/>
        </w:rPr>
        <w:t>regulacija</w:t>
      </w:r>
      <w:r w:rsidRPr="00B04DA8">
        <w:rPr>
          <w:sz w:val="22"/>
          <w:szCs w:val="22"/>
          <w:lang w:val="sr-Latn-CS"/>
        </w:rPr>
        <w:t xml:space="preserve"> </w:t>
      </w:r>
      <w:r w:rsidRPr="007D0096">
        <w:rPr>
          <w:sz w:val="22"/>
          <w:szCs w:val="22"/>
        </w:rPr>
        <w:t>glikemije</w:t>
      </w:r>
      <w:r w:rsidRPr="00B04DA8">
        <w:rPr>
          <w:sz w:val="22"/>
          <w:szCs w:val="22"/>
          <w:lang w:val="sr-Latn-CS"/>
        </w:rPr>
        <w:t>.</w:t>
      </w:r>
      <w:r w:rsidR="00317C9C">
        <w:rPr>
          <w:sz w:val="22"/>
          <w:szCs w:val="22"/>
          <w:lang w:val="sr-Latn-CS"/>
        </w:rPr>
        <w:t xml:space="preserve"> Nakon najmanje 4 nedjelje uz dozu od 1 mg jednom nedjeljno, doza se može povećati na 2 mg jednom nedjeljno kako bi se dodatno poboljšala </w:t>
      </w:r>
      <w:r w:rsidR="006E5118">
        <w:rPr>
          <w:sz w:val="22"/>
          <w:szCs w:val="22"/>
          <w:lang w:val="sr-Latn-CS"/>
        </w:rPr>
        <w:t>regulacija glikemije.</w:t>
      </w:r>
      <w:r w:rsidR="00317C9C">
        <w:rPr>
          <w:sz w:val="22"/>
          <w:szCs w:val="22"/>
          <w:lang w:val="sr-Latn-CS"/>
        </w:rPr>
        <w:t xml:space="preserve">  </w:t>
      </w:r>
    </w:p>
    <w:p w14:paraId="59CFB305" w14:textId="77777777" w:rsidR="007D0096" w:rsidRPr="00B04DA8" w:rsidRDefault="007D0096">
      <w:pPr>
        <w:tabs>
          <w:tab w:val="left" w:pos="284"/>
        </w:tabs>
        <w:jc w:val="both"/>
        <w:rPr>
          <w:sz w:val="22"/>
          <w:szCs w:val="22"/>
          <w:lang w:val="sr-Latn-CS"/>
        </w:rPr>
      </w:pPr>
    </w:p>
    <w:p w14:paraId="1013B2B7" w14:textId="77777777" w:rsidR="007D0096" w:rsidRDefault="007D0096">
      <w:pPr>
        <w:tabs>
          <w:tab w:val="left" w:pos="284"/>
        </w:tabs>
        <w:jc w:val="both"/>
        <w:rPr>
          <w:sz w:val="22"/>
          <w:szCs w:val="22"/>
          <w:lang w:val="sr-Latn-CS"/>
        </w:rPr>
      </w:pPr>
      <w:r w:rsidRPr="007D0096">
        <w:rPr>
          <w:sz w:val="22"/>
          <w:szCs w:val="22"/>
        </w:rPr>
        <w:t>Semaglutid</w:t>
      </w:r>
      <w:r w:rsidRPr="00B04DA8">
        <w:rPr>
          <w:sz w:val="22"/>
          <w:szCs w:val="22"/>
          <w:lang w:val="sr-Latn-CS"/>
        </w:rPr>
        <w:t xml:space="preserve"> </w:t>
      </w:r>
      <w:r w:rsidRPr="007D0096">
        <w:rPr>
          <w:sz w:val="22"/>
          <w:szCs w:val="22"/>
        </w:rPr>
        <w:t>ja</w:t>
      </w:r>
      <w:r w:rsidRPr="00B04DA8">
        <w:rPr>
          <w:sz w:val="22"/>
          <w:szCs w:val="22"/>
          <w:lang w:val="sr-Latn-CS"/>
        </w:rPr>
        <w:t>č</w:t>
      </w:r>
      <w:r w:rsidRPr="007D0096">
        <w:rPr>
          <w:sz w:val="22"/>
          <w:szCs w:val="22"/>
        </w:rPr>
        <w:t>ine</w:t>
      </w:r>
      <w:r w:rsidRPr="00B04DA8">
        <w:rPr>
          <w:sz w:val="22"/>
          <w:szCs w:val="22"/>
          <w:lang w:val="sr-Latn-CS"/>
        </w:rPr>
        <w:t xml:space="preserve"> 0</w:t>
      </w:r>
      <w:proofErr w:type="gramStart"/>
      <w:r w:rsidRPr="00B04DA8">
        <w:rPr>
          <w:sz w:val="22"/>
          <w:szCs w:val="22"/>
          <w:lang w:val="sr-Latn-CS"/>
        </w:rPr>
        <w:t>,25</w:t>
      </w:r>
      <w:proofErr w:type="gramEnd"/>
      <w:r w:rsidRPr="00B04DA8">
        <w:rPr>
          <w:sz w:val="22"/>
          <w:szCs w:val="22"/>
          <w:lang w:val="sr-Latn-CS"/>
        </w:rPr>
        <w:t xml:space="preserve"> </w:t>
      </w:r>
      <w:r w:rsidRPr="007D0096">
        <w:rPr>
          <w:sz w:val="22"/>
          <w:szCs w:val="22"/>
        </w:rPr>
        <w:t>mg</w:t>
      </w:r>
      <w:r w:rsidRPr="00B04DA8">
        <w:rPr>
          <w:sz w:val="22"/>
          <w:szCs w:val="22"/>
          <w:lang w:val="sr-Latn-CS"/>
        </w:rPr>
        <w:t xml:space="preserve"> </w:t>
      </w:r>
      <w:r w:rsidRPr="007D0096">
        <w:rPr>
          <w:sz w:val="22"/>
          <w:szCs w:val="22"/>
        </w:rPr>
        <w:t>nije</w:t>
      </w:r>
      <w:r w:rsidRPr="00B04DA8">
        <w:rPr>
          <w:sz w:val="22"/>
          <w:szCs w:val="22"/>
          <w:lang w:val="sr-Latn-CS"/>
        </w:rPr>
        <w:t xml:space="preserve"> </w:t>
      </w:r>
      <w:r w:rsidRPr="007D0096">
        <w:rPr>
          <w:sz w:val="22"/>
          <w:szCs w:val="22"/>
        </w:rPr>
        <w:t>doza</w:t>
      </w:r>
      <w:r w:rsidRPr="00B04DA8">
        <w:rPr>
          <w:sz w:val="22"/>
          <w:szCs w:val="22"/>
          <w:lang w:val="sr-Latn-CS"/>
        </w:rPr>
        <w:t xml:space="preserve"> </w:t>
      </w:r>
      <w:r w:rsidRPr="007D0096">
        <w:rPr>
          <w:sz w:val="22"/>
          <w:szCs w:val="22"/>
        </w:rPr>
        <w:t>odr</w:t>
      </w:r>
      <w:r w:rsidRPr="00B04DA8">
        <w:rPr>
          <w:sz w:val="22"/>
          <w:szCs w:val="22"/>
          <w:lang w:val="sr-Latn-CS"/>
        </w:rPr>
        <w:t>ž</w:t>
      </w:r>
      <w:r w:rsidRPr="007D0096">
        <w:rPr>
          <w:sz w:val="22"/>
          <w:szCs w:val="22"/>
        </w:rPr>
        <w:t>avanja</w:t>
      </w:r>
      <w:r w:rsidRPr="00B04DA8">
        <w:rPr>
          <w:sz w:val="22"/>
          <w:szCs w:val="22"/>
          <w:lang w:val="sr-Latn-CS"/>
        </w:rPr>
        <w:t xml:space="preserve">. </w:t>
      </w:r>
      <w:r w:rsidRPr="00317C9C">
        <w:rPr>
          <w:sz w:val="22"/>
          <w:szCs w:val="22"/>
          <w:lang w:val="it-IT"/>
        </w:rPr>
        <w:t>Ne</w:t>
      </w:r>
      <w:r w:rsidRPr="00317C9C">
        <w:rPr>
          <w:sz w:val="22"/>
          <w:szCs w:val="22"/>
          <w:lang w:val="sr-Latn-CS"/>
        </w:rPr>
        <w:t xml:space="preserve"> </w:t>
      </w:r>
      <w:r w:rsidRPr="00317C9C">
        <w:rPr>
          <w:sz w:val="22"/>
          <w:szCs w:val="22"/>
          <w:lang w:val="it-IT"/>
        </w:rPr>
        <w:t>preporu</w:t>
      </w:r>
      <w:r w:rsidRPr="00317C9C">
        <w:rPr>
          <w:sz w:val="22"/>
          <w:szCs w:val="22"/>
          <w:lang w:val="sr-Latn-CS"/>
        </w:rPr>
        <w:t>č</w:t>
      </w:r>
      <w:r w:rsidRPr="00317C9C">
        <w:rPr>
          <w:sz w:val="22"/>
          <w:szCs w:val="22"/>
          <w:lang w:val="it-IT"/>
        </w:rPr>
        <w:t>uju</w:t>
      </w:r>
      <w:r w:rsidRPr="00317C9C">
        <w:rPr>
          <w:sz w:val="22"/>
          <w:szCs w:val="22"/>
          <w:lang w:val="sr-Latn-CS"/>
        </w:rPr>
        <w:t xml:space="preserve"> </w:t>
      </w:r>
      <w:r w:rsidRPr="00317C9C">
        <w:rPr>
          <w:sz w:val="22"/>
          <w:szCs w:val="22"/>
          <w:lang w:val="it-IT"/>
        </w:rPr>
        <w:t>se</w:t>
      </w:r>
      <w:r w:rsidRPr="00317C9C">
        <w:rPr>
          <w:sz w:val="22"/>
          <w:szCs w:val="22"/>
          <w:lang w:val="sr-Latn-CS"/>
        </w:rPr>
        <w:t xml:space="preserve"> </w:t>
      </w:r>
      <w:r w:rsidRPr="00317C9C">
        <w:rPr>
          <w:sz w:val="22"/>
          <w:szCs w:val="22"/>
          <w:lang w:val="it-IT"/>
        </w:rPr>
        <w:t>ned</w:t>
      </w:r>
      <w:r w:rsidR="00AE11FD" w:rsidRPr="00317C9C">
        <w:rPr>
          <w:sz w:val="22"/>
          <w:szCs w:val="22"/>
          <w:lang w:val="it-IT"/>
        </w:rPr>
        <w:t>j</w:t>
      </w:r>
      <w:r w:rsidRPr="00317C9C">
        <w:rPr>
          <w:sz w:val="22"/>
          <w:szCs w:val="22"/>
          <w:lang w:val="it-IT"/>
        </w:rPr>
        <w:t>eljne</w:t>
      </w:r>
      <w:r w:rsidRPr="00317C9C">
        <w:rPr>
          <w:sz w:val="22"/>
          <w:szCs w:val="22"/>
          <w:lang w:val="sr-Latn-CS"/>
        </w:rPr>
        <w:t xml:space="preserve"> </w:t>
      </w:r>
      <w:r w:rsidRPr="00317C9C">
        <w:rPr>
          <w:sz w:val="22"/>
          <w:szCs w:val="22"/>
          <w:lang w:val="it-IT"/>
        </w:rPr>
        <w:t>doze</w:t>
      </w:r>
      <w:r w:rsidRPr="00317C9C">
        <w:rPr>
          <w:sz w:val="22"/>
          <w:szCs w:val="22"/>
          <w:lang w:val="sr-Latn-CS"/>
        </w:rPr>
        <w:t xml:space="preserve"> </w:t>
      </w:r>
      <w:r w:rsidRPr="00317C9C">
        <w:rPr>
          <w:sz w:val="22"/>
          <w:szCs w:val="22"/>
          <w:lang w:val="it-IT"/>
        </w:rPr>
        <w:t>ve</w:t>
      </w:r>
      <w:r w:rsidRPr="005577DB">
        <w:rPr>
          <w:sz w:val="22"/>
          <w:szCs w:val="22"/>
          <w:lang w:val="sr-Latn-CS"/>
        </w:rPr>
        <w:t>ć</w:t>
      </w:r>
      <w:r w:rsidRPr="005577DB">
        <w:rPr>
          <w:sz w:val="22"/>
          <w:szCs w:val="22"/>
          <w:lang w:val="it-IT"/>
        </w:rPr>
        <w:t>e</w:t>
      </w:r>
      <w:r w:rsidRPr="005577DB">
        <w:rPr>
          <w:sz w:val="22"/>
          <w:szCs w:val="22"/>
          <w:lang w:val="sr-Latn-CS"/>
        </w:rPr>
        <w:t xml:space="preserve"> </w:t>
      </w:r>
      <w:r w:rsidRPr="005577DB">
        <w:rPr>
          <w:sz w:val="22"/>
          <w:szCs w:val="22"/>
          <w:lang w:val="it-IT"/>
        </w:rPr>
        <w:t>od</w:t>
      </w:r>
      <w:r w:rsidRPr="005577DB">
        <w:rPr>
          <w:sz w:val="22"/>
          <w:szCs w:val="22"/>
          <w:lang w:val="sr-Latn-CS"/>
        </w:rPr>
        <w:t xml:space="preserve"> </w:t>
      </w:r>
      <w:r w:rsidR="00317C9C" w:rsidRPr="000B673D">
        <w:rPr>
          <w:sz w:val="22"/>
          <w:szCs w:val="22"/>
          <w:lang w:val="sr-Latn-CS"/>
        </w:rPr>
        <w:t>2</w:t>
      </w:r>
      <w:r w:rsidRPr="00317C9C">
        <w:rPr>
          <w:sz w:val="22"/>
          <w:szCs w:val="22"/>
          <w:lang w:val="sr-Latn-CS"/>
        </w:rPr>
        <w:t xml:space="preserve"> </w:t>
      </w:r>
      <w:r w:rsidRPr="00317C9C">
        <w:rPr>
          <w:sz w:val="22"/>
          <w:szCs w:val="22"/>
          <w:lang w:val="it-IT"/>
        </w:rPr>
        <w:t>mg</w:t>
      </w:r>
      <w:r w:rsidRPr="00317C9C">
        <w:rPr>
          <w:sz w:val="22"/>
          <w:szCs w:val="22"/>
          <w:lang w:val="sr-Latn-CS"/>
        </w:rPr>
        <w:t>.</w:t>
      </w:r>
    </w:p>
    <w:p w14:paraId="5EBBDF89" w14:textId="77777777" w:rsidR="00317C9C" w:rsidRDefault="00317C9C">
      <w:pPr>
        <w:tabs>
          <w:tab w:val="left" w:pos="284"/>
        </w:tabs>
        <w:jc w:val="both"/>
        <w:rPr>
          <w:sz w:val="22"/>
          <w:szCs w:val="22"/>
          <w:lang w:val="sr-Latn-CS"/>
        </w:rPr>
      </w:pPr>
    </w:p>
    <w:p w14:paraId="687B686E" w14:textId="77777777" w:rsidR="00317C9C" w:rsidRPr="000B673D" w:rsidRDefault="00317C9C">
      <w:pPr>
        <w:pBdr>
          <w:top w:val="single" w:sz="4" w:space="1" w:color="auto"/>
          <w:left w:val="single" w:sz="4" w:space="4" w:color="auto"/>
          <w:bottom w:val="single" w:sz="4" w:space="1" w:color="auto"/>
          <w:right w:val="single" w:sz="4" w:space="4" w:color="auto"/>
          <w:between w:val="single" w:sz="4" w:space="1" w:color="auto"/>
          <w:bar w:val="single" w:sz="4" w:color="auto"/>
        </w:pBdr>
        <w:jc w:val="both"/>
        <w:rPr>
          <w:i/>
          <w:noProof/>
          <w:sz w:val="22"/>
          <w:szCs w:val="22"/>
          <w:lang w:val="hr-HR"/>
        </w:rPr>
      </w:pPr>
      <w:r w:rsidRPr="000B673D">
        <w:rPr>
          <w:i/>
          <w:sz w:val="22"/>
          <w:szCs w:val="22"/>
          <w:lang w:val="sr-Latn-CS"/>
        </w:rPr>
        <w:t xml:space="preserve">Napomena: U Evropskoj Uniji registrovan je lijek </w:t>
      </w:r>
      <w:r w:rsidRPr="000B673D">
        <w:rPr>
          <w:i/>
          <w:noProof/>
          <w:sz w:val="22"/>
          <w:szCs w:val="22"/>
          <w:lang w:val="hr-HR"/>
        </w:rPr>
        <w:t xml:space="preserve">Ozempic, 2 mg (8 mg/3 ml), rastvor za injekciju u napunjenom injekcionom penu. U Crnoj Gori nije registrovana navedena jačina lijeka Ozempic. </w:t>
      </w:r>
    </w:p>
    <w:p w14:paraId="61621FBF" w14:textId="77777777" w:rsidR="007D0096" w:rsidRPr="00B13647" w:rsidRDefault="007D0096">
      <w:pPr>
        <w:tabs>
          <w:tab w:val="left" w:pos="284"/>
        </w:tabs>
        <w:jc w:val="both"/>
        <w:rPr>
          <w:sz w:val="22"/>
          <w:szCs w:val="22"/>
          <w:lang w:val="sr-Latn-CS"/>
        </w:rPr>
      </w:pPr>
    </w:p>
    <w:p w14:paraId="0C68CFC9" w14:textId="77777777" w:rsidR="007D0096" w:rsidRPr="00E51E94" w:rsidRDefault="007D0096">
      <w:pPr>
        <w:tabs>
          <w:tab w:val="left" w:pos="284"/>
        </w:tabs>
        <w:jc w:val="both"/>
        <w:rPr>
          <w:sz w:val="22"/>
          <w:szCs w:val="22"/>
          <w:lang w:val="sr-Latn-CS"/>
        </w:rPr>
      </w:pPr>
      <w:r w:rsidRPr="000B673D">
        <w:rPr>
          <w:sz w:val="22"/>
          <w:szCs w:val="22"/>
          <w:lang w:val="hr-HR"/>
        </w:rPr>
        <w:t>Kad</w:t>
      </w:r>
      <w:r w:rsidRPr="00E51E94">
        <w:rPr>
          <w:sz w:val="22"/>
          <w:szCs w:val="22"/>
          <w:lang w:val="sr-Latn-CS"/>
        </w:rPr>
        <w:t xml:space="preserve"> </w:t>
      </w:r>
      <w:r w:rsidRPr="000B673D">
        <w:rPr>
          <w:sz w:val="22"/>
          <w:szCs w:val="22"/>
          <w:lang w:val="hr-HR"/>
        </w:rPr>
        <w:t>se</w:t>
      </w:r>
      <w:r w:rsidRPr="00E51E94">
        <w:rPr>
          <w:sz w:val="22"/>
          <w:szCs w:val="22"/>
          <w:lang w:val="sr-Latn-CS"/>
        </w:rPr>
        <w:t xml:space="preserve"> </w:t>
      </w:r>
      <w:r w:rsidRPr="000B673D">
        <w:rPr>
          <w:sz w:val="22"/>
          <w:szCs w:val="22"/>
          <w:lang w:val="hr-HR"/>
        </w:rPr>
        <w:t>l</w:t>
      </w:r>
      <w:r w:rsidR="00341211" w:rsidRPr="000B673D">
        <w:rPr>
          <w:sz w:val="22"/>
          <w:szCs w:val="22"/>
          <w:lang w:val="hr-HR"/>
        </w:rPr>
        <w:t>ij</w:t>
      </w:r>
      <w:r w:rsidRPr="000B673D">
        <w:rPr>
          <w:sz w:val="22"/>
          <w:szCs w:val="22"/>
          <w:lang w:val="hr-HR"/>
        </w:rPr>
        <w:t>ek</w:t>
      </w:r>
      <w:r w:rsidRPr="00E51E94">
        <w:rPr>
          <w:sz w:val="22"/>
          <w:szCs w:val="22"/>
          <w:lang w:val="sr-Latn-CS"/>
        </w:rPr>
        <w:t xml:space="preserve"> </w:t>
      </w:r>
      <w:r w:rsidRPr="000B673D">
        <w:rPr>
          <w:sz w:val="22"/>
          <w:szCs w:val="22"/>
          <w:lang w:val="hr-HR"/>
        </w:rPr>
        <w:t>Ozempic</w:t>
      </w:r>
      <w:r w:rsidRPr="00E51E94">
        <w:rPr>
          <w:sz w:val="22"/>
          <w:szCs w:val="22"/>
          <w:lang w:val="sr-Latn-CS"/>
        </w:rPr>
        <w:t xml:space="preserve"> </w:t>
      </w:r>
      <w:r w:rsidRPr="000B673D">
        <w:rPr>
          <w:sz w:val="22"/>
          <w:szCs w:val="22"/>
          <w:lang w:val="hr-HR"/>
        </w:rPr>
        <w:t>dodaje</w:t>
      </w:r>
      <w:r w:rsidRPr="00E51E94">
        <w:rPr>
          <w:sz w:val="22"/>
          <w:szCs w:val="22"/>
          <w:lang w:val="sr-Latn-CS"/>
        </w:rPr>
        <w:t xml:space="preserve"> </w:t>
      </w:r>
      <w:r w:rsidRPr="000B673D">
        <w:rPr>
          <w:sz w:val="22"/>
          <w:szCs w:val="22"/>
          <w:lang w:val="hr-HR"/>
        </w:rPr>
        <w:t>ve</w:t>
      </w:r>
      <w:r w:rsidRPr="00E51E94">
        <w:rPr>
          <w:sz w:val="22"/>
          <w:szCs w:val="22"/>
          <w:lang w:val="sr-Latn-CS"/>
        </w:rPr>
        <w:t xml:space="preserve">ć </w:t>
      </w:r>
      <w:r w:rsidRPr="000B673D">
        <w:rPr>
          <w:sz w:val="22"/>
          <w:szCs w:val="22"/>
          <w:lang w:val="hr-HR"/>
        </w:rPr>
        <w:t>postoje</w:t>
      </w:r>
      <w:r w:rsidRPr="00E51E94">
        <w:rPr>
          <w:sz w:val="22"/>
          <w:szCs w:val="22"/>
          <w:lang w:val="sr-Latn-CS"/>
        </w:rPr>
        <w:t>ć</w:t>
      </w:r>
      <w:r w:rsidRPr="000B673D">
        <w:rPr>
          <w:sz w:val="22"/>
          <w:szCs w:val="22"/>
          <w:lang w:val="hr-HR"/>
        </w:rPr>
        <w:t>oj</w:t>
      </w:r>
      <w:r w:rsidRPr="00E51E94">
        <w:rPr>
          <w:sz w:val="22"/>
          <w:szCs w:val="22"/>
          <w:lang w:val="sr-Latn-CS"/>
        </w:rPr>
        <w:t xml:space="preserve"> </w:t>
      </w:r>
      <w:r w:rsidRPr="000B673D">
        <w:rPr>
          <w:sz w:val="22"/>
          <w:szCs w:val="22"/>
          <w:lang w:val="hr-HR"/>
        </w:rPr>
        <w:t>terapiji</w:t>
      </w:r>
      <w:r w:rsidRPr="00E51E94">
        <w:rPr>
          <w:sz w:val="22"/>
          <w:szCs w:val="22"/>
          <w:lang w:val="sr-Latn-CS"/>
        </w:rPr>
        <w:t xml:space="preserve"> </w:t>
      </w:r>
      <w:r w:rsidRPr="000B673D">
        <w:rPr>
          <w:sz w:val="22"/>
          <w:szCs w:val="22"/>
          <w:lang w:val="hr-HR"/>
        </w:rPr>
        <w:t>metforminom</w:t>
      </w:r>
      <w:r w:rsidRPr="00E51E94">
        <w:rPr>
          <w:sz w:val="22"/>
          <w:szCs w:val="22"/>
          <w:lang w:val="sr-Latn-CS"/>
        </w:rPr>
        <w:t xml:space="preserve"> </w:t>
      </w:r>
      <w:r w:rsidRPr="000B673D">
        <w:rPr>
          <w:sz w:val="22"/>
          <w:szCs w:val="22"/>
          <w:lang w:val="hr-HR"/>
        </w:rPr>
        <w:t>i</w:t>
      </w:r>
      <w:r w:rsidRPr="00E51E94">
        <w:rPr>
          <w:sz w:val="22"/>
          <w:szCs w:val="22"/>
          <w:lang w:val="sr-Latn-CS"/>
        </w:rPr>
        <w:t>/</w:t>
      </w:r>
      <w:r w:rsidRPr="000B673D">
        <w:rPr>
          <w:sz w:val="22"/>
          <w:szCs w:val="22"/>
          <w:lang w:val="hr-HR"/>
        </w:rPr>
        <w:t>ili</w:t>
      </w:r>
      <w:r w:rsidRPr="00E51E94">
        <w:rPr>
          <w:sz w:val="22"/>
          <w:szCs w:val="22"/>
          <w:lang w:val="sr-Latn-CS"/>
        </w:rPr>
        <w:t xml:space="preserve"> </w:t>
      </w:r>
      <w:r w:rsidRPr="000B673D">
        <w:rPr>
          <w:sz w:val="22"/>
          <w:szCs w:val="22"/>
          <w:lang w:val="hr-HR"/>
        </w:rPr>
        <w:t>tiazolidindionom</w:t>
      </w:r>
      <w:r w:rsidR="00090D21">
        <w:rPr>
          <w:sz w:val="22"/>
          <w:szCs w:val="22"/>
          <w:lang w:val="sr-Latn-CS"/>
        </w:rPr>
        <w:t xml:space="preserve"> ili </w:t>
      </w:r>
      <w:r w:rsidR="00090D21" w:rsidRPr="00090D21">
        <w:rPr>
          <w:sz w:val="22"/>
          <w:szCs w:val="22"/>
          <w:lang w:val="sr-Latn-CS"/>
        </w:rPr>
        <w:t>inhibitor</w:t>
      </w:r>
      <w:r w:rsidR="00090D21">
        <w:rPr>
          <w:sz w:val="22"/>
          <w:szCs w:val="22"/>
          <w:lang w:val="sr-Latn-CS"/>
        </w:rPr>
        <w:t>u</w:t>
      </w:r>
      <w:r w:rsidR="00090D21" w:rsidRPr="00090D21">
        <w:rPr>
          <w:sz w:val="22"/>
          <w:szCs w:val="22"/>
          <w:lang w:val="sr-Latn-CS"/>
        </w:rPr>
        <w:t xml:space="preserve"> natrijum-glukoze kotransportera 2 (SGLT2),</w:t>
      </w:r>
      <w:r w:rsidRPr="00E51E94">
        <w:rPr>
          <w:sz w:val="22"/>
          <w:szCs w:val="22"/>
          <w:lang w:val="sr-Latn-CS"/>
        </w:rPr>
        <w:t xml:space="preserve"> </w:t>
      </w:r>
      <w:r w:rsidRPr="000B673D">
        <w:rPr>
          <w:sz w:val="22"/>
          <w:szCs w:val="22"/>
          <w:lang w:val="hr-HR"/>
        </w:rPr>
        <w:t>do</w:t>
      </w:r>
      <w:r w:rsidRPr="00E51E94">
        <w:rPr>
          <w:sz w:val="22"/>
          <w:szCs w:val="22"/>
          <w:lang w:val="sr-Latn-CS"/>
        </w:rPr>
        <w:t xml:space="preserve"> </w:t>
      </w:r>
      <w:r w:rsidRPr="000B673D">
        <w:rPr>
          <w:sz w:val="22"/>
          <w:szCs w:val="22"/>
          <w:lang w:val="hr-HR"/>
        </w:rPr>
        <w:t>tada</w:t>
      </w:r>
      <w:r w:rsidRPr="00E51E94">
        <w:rPr>
          <w:sz w:val="22"/>
          <w:szCs w:val="22"/>
          <w:lang w:val="sr-Latn-CS"/>
        </w:rPr>
        <w:t xml:space="preserve"> </w:t>
      </w:r>
      <w:r w:rsidRPr="000B673D">
        <w:rPr>
          <w:sz w:val="22"/>
          <w:szCs w:val="22"/>
          <w:lang w:val="hr-HR"/>
        </w:rPr>
        <w:t>prim</w:t>
      </w:r>
      <w:r w:rsidR="005457E8" w:rsidRPr="000B673D">
        <w:rPr>
          <w:sz w:val="22"/>
          <w:szCs w:val="22"/>
          <w:lang w:val="hr-HR"/>
        </w:rPr>
        <w:t>j</w:t>
      </w:r>
      <w:r w:rsidRPr="000B673D">
        <w:rPr>
          <w:sz w:val="22"/>
          <w:szCs w:val="22"/>
          <w:lang w:val="hr-HR"/>
        </w:rPr>
        <w:t>enjivana</w:t>
      </w:r>
      <w:r w:rsidRPr="00E51E94">
        <w:rPr>
          <w:sz w:val="22"/>
          <w:szCs w:val="22"/>
          <w:lang w:val="sr-Latn-CS"/>
        </w:rPr>
        <w:t xml:space="preserve"> </w:t>
      </w:r>
      <w:r w:rsidRPr="000B673D">
        <w:rPr>
          <w:sz w:val="22"/>
          <w:szCs w:val="22"/>
          <w:lang w:val="hr-HR"/>
        </w:rPr>
        <w:t>doza</w:t>
      </w:r>
      <w:r w:rsidRPr="00E51E94">
        <w:rPr>
          <w:sz w:val="22"/>
          <w:szCs w:val="22"/>
          <w:lang w:val="sr-Latn-CS"/>
        </w:rPr>
        <w:t xml:space="preserve"> </w:t>
      </w:r>
      <w:r w:rsidRPr="000B673D">
        <w:rPr>
          <w:sz w:val="22"/>
          <w:szCs w:val="22"/>
          <w:lang w:val="hr-HR"/>
        </w:rPr>
        <w:t>metformina</w:t>
      </w:r>
      <w:r w:rsidRPr="00E51E94">
        <w:rPr>
          <w:sz w:val="22"/>
          <w:szCs w:val="22"/>
          <w:lang w:val="sr-Latn-CS"/>
        </w:rPr>
        <w:t xml:space="preserve"> </w:t>
      </w:r>
      <w:r w:rsidRPr="000B673D">
        <w:rPr>
          <w:sz w:val="22"/>
          <w:szCs w:val="22"/>
          <w:lang w:val="hr-HR"/>
        </w:rPr>
        <w:t>i</w:t>
      </w:r>
      <w:r w:rsidRPr="00E51E94">
        <w:rPr>
          <w:sz w:val="22"/>
          <w:szCs w:val="22"/>
          <w:lang w:val="sr-Latn-CS"/>
        </w:rPr>
        <w:t>/</w:t>
      </w:r>
      <w:r w:rsidRPr="000B673D">
        <w:rPr>
          <w:sz w:val="22"/>
          <w:szCs w:val="22"/>
          <w:lang w:val="hr-HR"/>
        </w:rPr>
        <w:t>ili</w:t>
      </w:r>
      <w:r w:rsidRPr="00E51E94">
        <w:rPr>
          <w:sz w:val="22"/>
          <w:szCs w:val="22"/>
          <w:lang w:val="sr-Latn-CS"/>
        </w:rPr>
        <w:t xml:space="preserve"> </w:t>
      </w:r>
      <w:r w:rsidRPr="000B673D">
        <w:rPr>
          <w:sz w:val="22"/>
          <w:szCs w:val="22"/>
          <w:lang w:val="hr-HR"/>
        </w:rPr>
        <w:t>tiazolidindiona</w:t>
      </w:r>
      <w:r w:rsidR="00090D21" w:rsidRPr="00114BA3">
        <w:rPr>
          <w:sz w:val="22"/>
          <w:szCs w:val="22"/>
          <w:lang w:val="sr-Latn-CS"/>
        </w:rPr>
        <w:t xml:space="preserve"> </w:t>
      </w:r>
      <w:r w:rsidR="00090D21">
        <w:rPr>
          <w:sz w:val="22"/>
          <w:szCs w:val="22"/>
          <w:lang w:val="sr-Latn-CS"/>
        </w:rPr>
        <w:t xml:space="preserve"> ili inhibitora SGLT2</w:t>
      </w:r>
      <w:r w:rsidRPr="00E51E94">
        <w:rPr>
          <w:sz w:val="22"/>
          <w:szCs w:val="22"/>
          <w:lang w:val="sr-Latn-CS"/>
        </w:rPr>
        <w:t xml:space="preserve"> </w:t>
      </w:r>
      <w:r w:rsidRPr="000B673D">
        <w:rPr>
          <w:sz w:val="22"/>
          <w:szCs w:val="22"/>
          <w:lang w:val="hr-HR"/>
        </w:rPr>
        <w:t>mo</w:t>
      </w:r>
      <w:r w:rsidRPr="00E51E94">
        <w:rPr>
          <w:sz w:val="22"/>
          <w:szCs w:val="22"/>
          <w:lang w:val="sr-Latn-CS"/>
        </w:rPr>
        <w:t>ž</w:t>
      </w:r>
      <w:r w:rsidRPr="000B673D">
        <w:rPr>
          <w:sz w:val="22"/>
          <w:szCs w:val="22"/>
          <w:lang w:val="hr-HR"/>
        </w:rPr>
        <w:t>e</w:t>
      </w:r>
      <w:r w:rsidRPr="00E51E94">
        <w:rPr>
          <w:sz w:val="22"/>
          <w:szCs w:val="22"/>
          <w:lang w:val="sr-Latn-CS"/>
        </w:rPr>
        <w:t xml:space="preserve"> </w:t>
      </w:r>
      <w:r w:rsidRPr="000B673D">
        <w:rPr>
          <w:sz w:val="22"/>
          <w:szCs w:val="22"/>
          <w:lang w:val="hr-HR"/>
        </w:rPr>
        <w:t>da</w:t>
      </w:r>
      <w:r w:rsidRPr="00E51E94">
        <w:rPr>
          <w:sz w:val="22"/>
          <w:szCs w:val="22"/>
          <w:lang w:val="sr-Latn-CS"/>
        </w:rPr>
        <w:t xml:space="preserve"> </w:t>
      </w:r>
      <w:r w:rsidRPr="000B673D">
        <w:rPr>
          <w:sz w:val="22"/>
          <w:szCs w:val="22"/>
          <w:lang w:val="hr-HR"/>
        </w:rPr>
        <w:t>ostane</w:t>
      </w:r>
      <w:r w:rsidRPr="00E51E94">
        <w:rPr>
          <w:sz w:val="22"/>
          <w:szCs w:val="22"/>
          <w:lang w:val="sr-Latn-CS"/>
        </w:rPr>
        <w:t xml:space="preserve"> </w:t>
      </w:r>
      <w:r w:rsidRPr="000B673D">
        <w:rPr>
          <w:sz w:val="22"/>
          <w:szCs w:val="22"/>
          <w:lang w:val="hr-HR"/>
        </w:rPr>
        <w:t>neprom</w:t>
      </w:r>
      <w:r w:rsidR="00EF4796" w:rsidRPr="000B673D">
        <w:rPr>
          <w:sz w:val="22"/>
          <w:szCs w:val="22"/>
          <w:lang w:val="hr-HR"/>
        </w:rPr>
        <w:t>ij</w:t>
      </w:r>
      <w:r w:rsidRPr="000B673D">
        <w:rPr>
          <w:sz w:val="22"/>
          <w:szCs w:val="22"/>
          <w:lang w:val="hr-HR"/>
        </w:rPr>
        <w:t>enjena</w:t>
      </w:r>
      <w:r w:rsidRPr="00E51E94">
        <w:rPr>
          <w:sz w:val="22"/>
          <w:szCs w:val="22"/>
          <w:lang w:val="sr-Latn-CS"/>
        </w:rPr>
        <w:t>.</w:t>
      </w:r>
    </w:p>
    <w:p w14:paraId="2BF80CFD" w14:textId="77777777" w:rsidR="007D0096" w:rsidRPr="00E51E94" w:rsidRDefault="007D0096">
      <w:pPr>
        <w:tabs>
          <w:tab w:val="left" w:pos="284"/>
        </w:tabs>
        <w:jc w:val="both"/>
        <w:rPr>
          <w:sz w:val="22"/>
          <w:szCs w:val="22"/>
          <w:lang w:val="sr-Latn-CS"/>
        </w:rPr>
      </w:pPr>
    </w:p>
    <w:p w14:paraId="66171DE0" w14:textId="77777777" w:rsidR="007D0096" w:rsidRPr="00E51E94" w:rsidRDefault="007D0096">
      <w:pPr>
        <w:tabs>
          <w:tab w:val="left" w:pos="284"/>
        </w:tabs>
        <w:jc w:val="both"/>
        <w:rPr>
          <w:sz w:val="22"/>
          <w:szCs w:val="22"/>
          <w:lang w:val="sr-Latn-CS"/>
        </w:rPr>
      </w:pPr>
      <w:r w:rsidRPr="007D0096">
        <w:rPr>
          <w:sz w:val="22"/>
          <w:szCs w:val="22"/>
          <w:lang w:val="it-IT"/>
        </w:rPr>
        <w:t>Kad</w:t>
      </w:r>
      <w:r w:rsidRPr="00E51E94">
        <w:rPr>
          <w:sz w:val="22"/>
          <w:szCs w:val="22"/>
          <w:lang w:val="sr-Latn-CS"/>
        </w:rPr>
        <w:t xml:space="preserve"> </w:t>
      </w:r>
      <w:r w:rsidRPr="007D0096">
        <w:rPr>
          <w:sz w:val="22"/>
          <w:szCs w:val="22"/>
          <w:lang w:val="it-IT"/>
        </w:rPr>
        <w:t>se</w:t>
      </w:r>
      <w:r w:rsidRPr="00E51E94">
        <w:rPr>
          <w:sz w:val="22"/>
          <w:szCs w:val="22"/>
          <w:lang w:val="sr-Latn-CS"/>
        </w:rPr>
        <w:t xml:space="preserve"> </w:t>
      </w:r>
      <w:r w:rsidRPr="007D0096">
        <w:rPr>
          <w:sz w:val="22"/>
          <w:szCs w:val="22"/>
          <w:lang w:val="it-IT"/>
        </w:rPr>
        <w:t>l</w:t>
      </w:r>
      <w:r w:rsidR="00341211">
        <w:rPr>
          <w:sz w:val="22"/>
          <w:szCs w:val="22"/>
          <w:lang w:val="it-IT"/>
        </w:rPr>
        <w:t>ij</w:t>
      </w:r>
      <w:r w:rsidRPr="007D0096">
        <w:rPr>
          <w:sz w:val="22"/>
          <w:szCs w:val="22"/>
          <w:lang w:val="it-IT"/>
        </w:rPr>
        <w:t>ek</w:t>
      </w:r>
      <w:r w:rsidRPr="00E51E94">
        <w:rPr>
          <w:sz w:val="22"/>
          <w:szCs w:val="22"/>
          <w:lang w:val="sr-Latn-CS"/>
        </w:rPr>
        <w:t xml:space="preserve"> </w:t>
      </w:r>
      <w:r w:rsidRPr="007D0096">
        <w:rPr>
          <w:sz w:val="22"/>
          <w:szCs w:val="22"/>
          <w:lang w:val="it-IT"/>
        </w:rPr>
        <w:t>Ozempic</w:t>
      </w:r>
      <w:r w:rsidRPr="00E51E94">
        <w:rPr>
          <w:sz w:val="22"/>
          <w:szCs w:val="22"/>
          <w:lang w:val="sr-Latn-CS"/>
        </w:rPr>
        <w:t xml:space="preserve"> </w:t>
      </w:r>
      <w:r w:rsidRPr="007D0096">
        <w:rPr>
          <w:sz w:val="22"/>
          <w:szCs w:val="22"/>
          <w:lang w:val="it-IT"/>
        </w:rPr>
        <w:t>dodaje</w:t>
      </w:r>
      <w:r w:rsidRPr="00E51E94">
        <w:rPr>
          <w:sz w:val="22"/>
          <w:szCs w:val="22"/>
          <w:lang w:val="sr-Latn-CS"/>
        </w:rPr>
        <w:t xml:space="preserve"> </w:t>
      </w:r>
      <w:r w:rsidRPr="007D0096">
        <w:rPr>
          <w:sz w:val="22"/>
          <w:szCs w:val="22"/>
          <w:lang w:val="it-IT"/>
        </w:rPr>
        <w:t>postoje</w:t>
      </w:r>
      <w:r w:rsidRPr="00E51E94">
        <w:rPr>
          <w:sz w:val="22"/>
          <w:szCs w:val="22"/>
          <w:lang w:val="sr-Latn-CS"/>
        </w:rPr>
        <w:t>ć</w:t>
      </w:r>
      <w:r w:rsidRPr="007D0096">
        <w:rPr>
          <w:sz w:val="22"/>
          <w:szCs w:val="22"/>
          <w:lang w:val="it-IT"/>
        </w:rPr>
        <w:t>oj</w:t>
      </w:r>
      <w:r w:rsidRPr="00E51E94">
        <w:rPr>
          <w:sz w:val="22"/>
          <w:szCs w:val="22"/>
          <w:lang w:val="sr-Latn-CS"/>
        </w:rPr>
        <w:t xml:space="preserve"> </w:t>
      </w:r>
      <w:r w:rsidRPr="007D0096">
        <w:rPr>
          <w:sz w:val="22"/>
          <w:szCs w:val="22"/>
          <w:lang w:val="it-IT"/>
        </w:rPr>
        <w:t>terapiji</w:t>
      </w:r>
      <w:r w:rsidRPr="00E51E94">
        <w:rPr>
          <w:sz w:val="22"/>
          <w:szCs w:val="22"/>
          <w:lang w:val="sr-Latn-CS"/>
        </w:rPr>
        <w:t xml:space="preserve"> </w:t>
      </w:r>
      <w:r w:rsidRPr="007D0096">
        <w:rPr>
          <w:sz w:val="22"/>
          <w:szCs w:val="22"/>
          <w:lang w:val="it-IT"/>
        </w:rPr>
        <w:t>sulfonilureom</w:t>
      </w:r>
      <w:r w:rsidRPr="00E51E94">
        <w:rPr>
          <w:sz w:val="22"/>
          <w:szCs w:val="22"/>
          <w:lang w:val="sr-Latn-CS"/>
        </w:rPr>
        <w:t xml:space="preserve"> </w:t>
      </w:r>
      <w:r w:rsidRPr="007D0096">
        <w:rPr>
          <w:sz w:val="22"/>
          <w:szCs w:val="22"/>
          <w:lang w:val="it-IT"/>
        </w:rPr>
        <w:t>ili</w:t>
      </w:r>
      <w:r w:rsidRPr="00E51E94">
        <w:rPr>
          <w:sz w:val="22"/>
          <w:szCs w:val="22"/>
          <w:lang w:val="sr-Latn-CS"/>
        </w:rPr>
        <w:t xml:space="preserve"> </w:t>
      </w:r>
      <w:r w:rsidRPr="007D0096">
        <w:rPr>
          <w:sz w:val="22"/>
          <w:szCs w:val="22"/>
          <w:lang w:val="it-IT"/>
        </w:rPr>
        <w:t>insulinom</w:t>
      </w:r>
      <w:r w:rsidRPr="00E51E94">
        <w:rPr>
          <w:sz w:val="22"/>
          <w:szCs w:val="22"/>
          <w:lang w:val="sr-Latn-CS"/>
        </w:rPr>
        <w:t xml:space="preserve">, </w:t>
      </w:r>
      <w:r w:rsidRPr="007D0096">
        <w:rPr>
          <w:sz w:val="22"/>
          <w:szCs w:val="22"/>
          <w:lang w:val="it-IT"/>
        </w:rPr>
        <w:t>treba</w:t>
      </w:r>
      <w:r w:rsidRPr="00E51E94">
        <w:rPr>
          <w:sz w:val="22"/>
          <w:szCs w:val="22"/>
          <w:lang w:val="sr-Latn-CS"/>
        </w:rPr>
        <w:t xml:space="preserve"> </w:t>
      </w:r>
      <w:r w:rsidRPr="007D0096">
        <w:rPr>
          <w:sz w:val="22"/>
          <w:szCs w:val="22"/>
          <w:lang w:val="it-IT"/>
        </w:rPr>
        <w:t>razmotriti</w:t>
      </w:r>
      <w:r w:rsidRPr="00E51E94">
        <w:rPr>
          <w:sz w:val="22"/>
          <w:szCs w:val="22"/>
          <w:lang w:val="sr-Latn-CS"/>
        </w:rPr>
        <w:t xml:space="preserve"> </w:t>
      </w:r>
      <w:r w:rsidRPr="007D0096">
        <w:rPr>
          <w:sz w:val="22"/>
          <w:szCs w:val="22"/>
          <w:lang w:val="it-IT"/>
        </w:rPr>
        <w:t>smanjenje</w:t>
      </w:r>
      <w:r w:rsidRPr="00E51E94">
        <w:rPr>
          <w:sz w:val="22"/>
          <w:szCs w:val="22"/>
          <w:lang w:val="sr-Latn-CS"/>
        </w:rPr>
        <w:t xml:space="preserve"> </w:t>
      </w:r>
      <w:r w:rsidRPr="007D0096">
        <w:rPr>
          <w:sz w:val="22"/>
          <w:szCs w:val="22"/>
          <w:lang w:val="it-IT"/>
        </w:rPr>
        <w:t>doze</w:t>
      </w:r>
      <w:r w:rsidRPr="00E51E94">
        <w:rPr>
          <w:sz w:val="22"/>
          <w:szCs w:val="22"/>
          <w:lang w:val="sr-Latn-CS"/>
        </w:rPr>
        <w:t xml:space="preserve"> </w:t>
      </w:r>
      <w:r w:rsidRPr="007D0096">
        <w:rPr>
          <w:sz w:val="22"/>
          <w:szCs w:val="22"/>
          <w:lang w:val="it-IT"/>
        </w:rPr>
        <w:t>sulfoniluree</w:t>
      </w:r>
      <w:r w:rsidRPr="00E51E94">
        <w:rPr>
          <w:sz w:val="22"/>
          <w:szCs w:val="22"/>
          <w:lang w:val="sr-Latn-CS"/>
        </w:rPr>
        <w:t xml:space="preserve"> </w:t>
      </w:r>
      <w:r w:rsidRPr="007D0096">
        <w:rPr>
          <w:sz w:val="22"/>
          <w:szCs w:val="22"/>
          <w:lang w:val="it-IT"/>
        </w:rPr>
        <w:t>ili</w:t>
      </w:r>
      <w:r w:rsidRPr="00E51E94">
        <w:rPr>
          <w:sz w:val="22"/>
          <w:szCs w:val="22"/>
          <w:lang w:val="sr-Latn-CS"/>
        </w:rPr>
        <w:t xml:space="preserve"> </w:t>
      </w:r>
      <w:r w:rsidRPr="007D0096">
        <w:rPr>
          <w:sz w:val="22"/>
          <w:szCs w:val="22"/>
          <w:lang w:val="it-IT"/>
        </w:rPr>
        <w:t>insulina</w:t>
      </w:r>
      <w:r w:rsidRPr="00E51E94">
        <w:rPr>
          <w:sz w:val="22"/>
          <w:szCs w:val="22"/>
          <w:lang w:val="sr-Latn-CS"/>
        </w:rPr>
        <w:t xml:space="preserve"> </w:t>
      </w:r>
      <w:r w:rsidRPr="007D0096">
        <w:rPr>
          <w:sz w:val="22"/>
          <w:szCs w:val="22"/>
          <w:lang w:val="it-IT"/>
        </w:rPr>
        <w:t>kako</w:t>
      </w:r>
      <w:r w:rsidRPr="00E51E94">
        <w:rPr>
          <w:sz w:val="22"/>
          <w:szCs w:val="22"/>
          <w:lang w:val="sr-Latn-CS"/>
        </w:rPr>
        <w:t xml:space="preserve"> </w:t>
      </w:r>
      <w:r w:rsidRPr="007D0096">
        <w:rPr>
          <w:sz w:val="22"/>
          <w:szCs w:val="22"/>
          <w:lang w:val="it-IT"/>
        </w:rPr>
        <w:t>bi</w:t>
      </w:r>
      <w:r w:rsidRPr="00E51E94">
        <w:rPr>
          <w:sz w:val="22"/>
          <w:szCs w:val="22"/>
          <w:lang w:val="sr-Latn-CS"/>
        </w:rPr>
        <w:t xml:space="preserve"> </w:t>
      </w:r>
      <w:r w:rsidRPr="007D0096">
        <w:rPr>
          <w:sz w:val="22"/>
          <w:szCs w:val="22"/>
          <w:lang w:val="it-IT"/>
        </w:rPr>
        <w:t>se</w:t>
      </w:r>
      <w:r w:rsidRPr="00E51E94">
        <w:rPr>
          <w:sz w:val="22"/>
          <w:szCs w:val="22"/>
          <w:lang w:val="sr-Latn-CS"/>
        </w:rPr>
        <w:t xml:space="preserve"> </w:t>
      </w:r>
      <w:r w:rsidRPr="007D0096">
        <w:rPr>
          <w:sz w:val="22"/>
          <w:szCs w:val="22"/>
          <w:lang w:val="it-IT"/>
        </w:rPr>
        <w:t>smanjio</w:t>
      </w:r>
      <w:r w:rsidRPr="00E51E94">
        <w:rPr>
          <w:sz w:val="22"/>
          <w:szCs w:val="22"/>
          <w:lang w:val="sr-Latn-CS"/>
        </w:rPr>
        <w:t xml:space="preserve"> </w:t>
      </w:r>
      <w:r w:rsidRPr="007D0096">
        <w:rPr>
          <w:sz w:val="22"/>
          <w:szCs w:val="22"/>
          <w:lang w:val="it-IT"/>
        </w:rPr>
        <w:t>rizik</w:t>
      </w:r>
      <w:r w:rsidRPr="00E51E94">
        <w:rPr>
          <w:sz w:val="22"/>
          <w:szCs w:val="22"/>
          <w:lang w:val="sr-Latn-CS"/>
        </w:rPr>
        <w:t xml:space="preserve"> </w:t>
      </w:r>
      <w:r w:rsidRPr="007D0096">
        <w:rPr>
          <w:sz w:val="22"/>
          <w:szCs w:val="22"/>
          <w:lang w:val="it-IT"/>
        </w:rPr>
        <w:t>od</w:t>
      </w:r>
      <w:r w:rsidRPr="00E51E94">
        <w:rPr>
          <w:sz w:val="22"/>
          <w:szCs w:val="22"/>
          <w:lang w:val="sr-Latn-CS"/>
        </w:rPr>
        <w:t xml:space="preserve"> </w:t>
      </w:r>
      <w:r w:rsidRPr="007D0096">
        <w:rPr>
          <w:sz w:val="22"/>
          <w:szCs w:val="22"/>
          <w:lang w:val="it-IT"/>
        </w:rPr>
        <w:t>hipoglikemije</w:t>
      </w:r>
      <w:r w:rsidRPr="00E51E94">
        <w:rPr>
          <w:sz w:val="22"/>
          <w:szCs w:val="22"/>
          <w:lang w:val="sr-Latn-CS"/>
        </w:rPr>
        <w:t xml:space="preserve"> (</w:t>
      </w:r>
      <w:r w:rsidRPr="007D0096">
        <w:rPr>
          <w:sz w:val="22"/>
          <w:szCs w:val="22"/>
          <w:lang w:val="it-IT"/>
        </w:rPr>
        <w:t>vid</w:t>
      </w:r>
      <w:r w:rsidR="005457E8">
        <w:rPr>
          <w:sz w:val="22"/>
          <w:szCs w:val="22"/>
          <w:lang w:val="it-IT"/>
        </w:rPr>
        <w:t>j</w:t>
      </w:r>
      <w:r w:rsidRPr="007D0096">
        <w:rPr>
          <w:sz w:val="22"/>
          <w:szCs w:val="22"/>
          <w:lang w:val="it-IT"/>
        </w:rPr>
        <w:t>eti</w:t>
      </w:r>
      <w:r w:rsidRPr="00E51E94">
        <w:rPr>
          <w:sz w:val="22"/>
          <w:szCs w:val="22"/>
          <w:lang w:val="sr-Latn-CS"/>
        </w:rPr>
        <w:t xml:space="preserve"> </w:t>
      </w:r>
      <w:r w:rsidR="00E144DC">
        <w:rPr>
          <w:sz w:val="22"/>
          <w:szCs w:val="22"/>
          <w:lang w:val="it-IT"/>
        </w:rPr>
        <w:t>djelove</w:t>
      </w:r>
      <w:r w:rsidR="00E144DC" w:rsidRPr="00E51E94">
        <w:rPr>
          <w:sz w:val="22"/>
          <w:szCs w:val="22"/>
          <w:lang w:val="sr-Latn-CS"/>
        </w:rPr>
        <w:t xml:space="preserve"> </w:t>
      </w:r>
      <w:r w:rsidRPr="00E51E94">
        <w:rPr>
          <w:sz w:val="22"/>
          <w:szCs w:val="22"/>
          <w:lang w:val="sr-Latn-CS"/>
        </w:rPr>
        <w:t xml:space="preserve">4.4 </w:t>
      </w:r>
      <w:r w:rsidRPr="007D0096">
        <w:rPr>
          <w:sz w:val="22"/>
          <w:szCs w:val="22"/>
          <w:lang w:val="it-IT"/>
        </w:rPr>
        <w:t>i</w:t>
      </w:r>
      <w:r w:rsidRPr="00E51E94">
        <w:rPr>
          <w:sz w:val="22"/>
          <w:szCs w:val="22"/>
          <w:lang w:val="sr-Latn-CS"/>
        </w:rPr>
        <w:t xml:space="preserve"> 4.8).</w:t>
      </w:r>
    </w:p>
    <w:p w14:paraId="1FE1FDA8" w14:textId="77777777" w:rsidR="007D0096" w:rsidRPr="00E51E94" w:rsidRDefault="007D0096">
      <w:pPr>
        <w:tabs>
          <w:tab w:val="left" w:pos="284"/>
        </w:tabs>
        <w:jc w:val="both"/>
        <w:rPr>
          <w:sz w:val="22"/>
          <w:szCs w:val="22"/>
          <w:lang w:val="sr-Latn-CS"/>
        </w:rPr>
      </w:pPr>
    </w:p>
    <w:p w14:paraId="3BCCE35C" w14:textId="77777777" w:rsidR="007D0096" w:rsidRPr="00E500CB" w:rsidRDefault="007D0096">
      <w:pPr>
        <w:tabs>
          <w:tab w:val="left" w:pos="284"/>
        </w:tabs>
        <w:jc w:val="both"/>
        <w:rPr>
          <w:sz w:val="22"/>
          <w:szCs w:val="22"/>
          <w:lang w:val="sr-Latn-CS"/>
        </w:rPr>
      </w:pPr>
      <w:r w:rsidRPr="007D0096">
        <w:rPr>
          <w:sz w:val="22"/>
          <w:szCs w:val="22"/>
          <w:lang w:val="it-IT"/>
        </w:rPr>
        <w:t>Nije</w:t>
      </w:r>
      <w:r w:rsidRPr="00E51E94">
        <w:rPr>
          <w:sz w:val="22"/>
          <w:szCs w:val="22"/>
          <w:lang w:val="sr-Latn-CS"/>
        </w:rPr>
        <w:t xml:space="preserve"> </w:t>
      </w:r>
      <w:r w:rsidRPr="007D0096">
        <w:rPr>
          <w:sz w:val="22"/>
          <w:szCs w:val="22"/>
          <w:lang w:val="it-IT"/>
        </w:rPr>
        <w:t>potrebno</w:t>
      </w:r>
      <w:r w:rsidRPr="00E51E94">
        <w:rPr>
          <w:sz w:val="22"/>
          <w:szCs w:val="22"/>
          <w:lang w:val="sr-Latn-CS"/>
        </w:rPr>
        <w:t xml:space="preserve"> </w:t>
      </w:r>
      <w:r w:rsidRPr="007D0096">
        <w:rPr>
          <w:sz w:val="22"/>
          <w:szCs w:val="22"/>
          <w:lang w:val="it-IT"/>
        </w:rPr>
        <w:t>da</w:t>
      </w:r>
      <w:r w:rsidRPr="00E51E94">
        <w:rPr>
          <w:sz w:val="22"/>
          <w:szCs w:val="22"/>
          <w:lang w:val="sr-Latn-CS"/>
        </w:rPr>
        <w:t xml:space="preserve"> </w:t>
      </w:r>
      <w:r w:rsidRPr="007D0096">
        <w:rPr>
          <w:sz w:val="22"/>
          <w:szCs w:val="22"/>
          <w:lang w:val="it-IT"/>
        </w:rPr>
        <w:t>pacijent</w:t>
      </w:r>
      <w:r w:rsidRPr="00E51E94">
        <w:rPr>
          <w:sz w:val="22"/>
          <w:szCs w:val="22"/>
          <w:lang w:val="sr-Latn-CS"/>
        </w:rPr>
        <w:t xml:space="preserve"> </w:t>
      </w:r>
      <w:r w:rsidRPr="007D0096">
        <w:rPr>
          <w:sz w:val="22"/>
          <w:szCs w:val="22"/>
          <w:lang w:val="it-IT"/>
        </w:rPr>
        <w:t>sprovodi</w:t>
      </w:r>
      <w:r w:rsidRPr="00E51E94">
        <w:rPr>
          <w:sz w:val="22"/>
          <w:szCs w:val="22"/>
          <w:lang w:val="sr-Latn-CS"/>
        </w:rPr>
        <w:t xml:space="preserve"> </w:t>
      </w:r>
      <w:r w:rsidRPr="007D0096">
        <w:rPr>
          <w:sz w:val="22"/>
          <w:szCs w:val="22"/>
          <w:lang w:val="it-IT"/>
        </w:rPr>
        <w:t>samokontrolu</w:t>
      </w:r>
      <w:r w:rsidRPr="00E51E94">
        <w:rPr>
          <w:sz w:val="22"/>
          <w:szCs w:val="22"/>
          <w:lang w:val="sr-Latn-CS"/>
        </w:rPr>
        <w:t xml:space="preserve"> </w:t>
      </w:r>
      <w:r w:rsidRPr="007D0096">
        <w:rPr>
          <w:sz w:val="22"/>
          <w:szCs w:val="22"/>
          <w:lang w:val="it-IT"/>
        </w:rPr>
        <w:t>koncentracije</w:t>
      </w:r>
      <w:r w:rsidRPr="00E51E94">
        <w:rPr>
          <w:sz w:val="22"/>
          <w:szCs w:val="22"/>
          <w:lang w:val="sr-Latn-CS"/>
        </w:rPr>
        <w:t xml:space="preserve"> š</w:t>
      </w:r>
      <w:r w:rsidRPr="007D0096">
        <w:rPr>
          <w:sz w:val="22"/>
          <w:szCs w:val="22"/>
          <w:lang w:val="it-IT"/>
        </w:rPr>
        <w:t>e</w:t>
      </w:r>
      <w:r w:rsidRPr="00E51E94">
        <w:rPr>
          <w:sz w:val="22"/>
          <w:szCs w:val="22"/>
          <w:lang w:val="sr-Latn-CS"/>
        </w:rPr>
        <w:t>ć</w:t>
      </w:r>
      <w:r w:rsidRPr="007D0096">
        <w:rPr>
          <w:sz w:val="22"/>
          <w:szCs w:val="22"/>
          <w:lang w:val="it-IT"/>
        </w:rPr>
        <w:t>era</w:t>
      </w:r>
      <w:r w:rsidRPr="00E51E94">
        <w:rPr>
          <w:sz w:val="22"/>
          <w:szCs w:val="22"/>
          <w:lang w:val="sr-Latn-CS"/>
        </w:rPr>
        <w:t xml:space="preserve"> </w:t>
      </w:r>
      <w:r w:rsidRPr="007D0096">
        <w:rPr>
          <w:sz w:val="22"/>
          <w:szCs w:val="22"/>
          <w:lang w:val="it-IT"/>
        </w:rPr>
        <w:t>u</w:t>
      </w:r>
      <w:r w:rsidRPr="00E51E94">
        <w:rPr>
          <w:sz w:val="22"/>
          <w:szCs w:val="22"/>
          <w:lang w:val="sr-Latn-CS"/>
        </w:rPr>
        <w:t xml:space="preserve"> </w:t>
      </w:r>
      <w:r w:rsidRPr="007D0096">
        <w:rPr>
          <w:sz w:val="22"/>
          <w:szCs w:val="22"/>
          <w:lang w:val="it-IT"/>
        </w:rPr>
        <w:t>krvi</w:t>
      </w:r>
      <w:r w:rsidRPr="00E51E94">
        <w:rPr>
          <w:sz w:val="22"/>
          <w:szCs w:val="22"/>
          <w:lang w:val="sr-Latn-CS"/>
        </w:rPr>
        <w:t xml:space="preserve">, </w:t>
      </w:r>
      <w:r w:rsidRPr="007D0096">
        <w:rPr>
          <w:sz w:val="22"/>
          <w:szCs w:val="22"/>
          <w:lang w:val="it-IT"/>
        </w:rPr>
        <w:t>kako</w:t>
      </w:r>
      <w:r w:rsidRPr="00E51E94">
        <w:rPr>
          <w:sz w:val="22"/>
          <w:szCs w:val="22"/>
          <w:lang w:val="sr-Latn-CS"/>
        </w:rPr>
        <w:t xml:space="preserve"> </w:t>
      </w:r>
      <w:r w:rsidRPr="007D0096">
        <w:rPr>
          <w:sz w:val="22"/>
          <w:szCs w:val="22"/>
          <w:lang w:val="it-IT"/>
        </w:rPr>
        <w:t>bi</w:t>
      </w:r>
      <w:r w:rsidRPr="00E51E94">
        <w:rPr>
          <w:sz w:val="22"/>
          <w:szCs w:val="22"/>
          <w:lang w:val="sr-Latn-CS"/>
        </w:rPr>
        <w:t xml:space="preserve"> </w:t>
      </w:r>
      <w:r w:rsidRPr="007D0096">
        <w:rPr>
          <w:sz w:val="22"/>
          <w:szCs w:val="22"/>
          <w:lang w:val="it-IT"/>
        </w:rPr>
        <w:t>se</w:t>
      </w:r>
      <w:r w:rsidRPr="00E51E94">
        <w:rPr>
          <w:sz w:val="22"/>
          <w:szCs w:val="22"/>
          <w:lang w:val="sr-Latn-CS"/>
        </w:rPr>
        <w:t xml:space="preserve"> </w:t>
      </w:r>
      <w:r w:rsidRPr="007D0096">
        <w:rPr>
          <w:sz w:val="22"/>
          <w:szCs w:val="22"/>
          <w:lang w:val="it-IT"/>
        </w:rPr>
        <w:t>podesila</w:t>
      </w:r>
      <w:r w:rsidRPr="00E51E94">
        <w:rPr>
          <w:sz w:val="22"/>
          <w:szCs w:val="22"/>
          <w:lang w:val="sr-Latn-CS"/>
        </w:rPr>
        <w:t xml:space="preserve"> </w:t>
      </w:r>
      <w:r w:rsidRPr="007D0096">
        <w:rPr>
          <w:sz w:val="22"/>
          <w:szCs w:val="22"/>
          <w:lang w:val="it-IT"/>
        </w:rPr>
        <w:t>doza</w:t>
      </w:r>
      <w:r w:rsidRPr="00E51E94">
        <w:rPr>
          <w:sz w:val="22"/>
          <w:szCs w:val="22"/>
          <w:lang w:val="sr-Latn-CS"/>
        </w:rPr>
        <w:t xml:space="preserve"> </w:t>
      </w:r>
      <w:r w:rsidRPr="007D0096">
        <w:rPr>
          <w:sz w:val="22"/>
          <w:szCs w:val="22"/>
          <w:lang w:val="it-IT"/>
        </w:rPr>
        <w:t>l</w:t>
      </w:r>
      <w:r w:rsidR="00341211">
        <w:rPr>
          <w:sz w:val="22"/>
          <w:szCs w:val="22"/>
          <w:lang w:val="it-IT"/>
        </w:rPr>
        <w:t>ij</w:t>
      </w:r>
      <w:r w:rsidRPr="007D0096">
        <w:rPr>
          <w:sz w:val="22"/>
          <w:szCs w:val="22"/>
          <w:lang w:val="it-IT"/>
        </w:rPr>
        <w:t>eka</w:t>
      </w:r>
      <w:r w:rsidRPr="00E51E94">
        <w:rPr>
          <w:sz w:val="22"/>
          <w:szCs w:val="22"/>
          <w:lang w:val="sr-Latn-CS"/>
        </w:rPr>
        <w:t xml:space="preserve"> </w:t>
      </w:r>
      <w:r w:rsidRPr="007D0096">
        <w:rPr>
          <w:sz w:val="22"/>
          <w:szCs w:val="22"/>
          <w:lang w:val="it-IT"/>
        </w:rPr>
        <w:t>Ozempic</w:t>
      </w:r>
      <w:r w:rsidRPr="00E51E94">
        <w:rPr>
          <w:sz w:val="22"/>
          <w:szCs w:val="22"/>
          <w:lang w:val="sr-Latn-CS"/>
        </w:rPr>
        <w:t xml:space="preserve">. </w:t>
      </w:r>
      <w:r w:rsidRPr="007D0096">
        <w:rPr>
          <w:sz w:val="22"/>
          <w:szCs w:val="22"/>
          <w:lang w:val="it-IT"/>
        </w:rPr>
        <w:t>Neophodno</w:t>
      </w:r>
      <w:r w:rsidRPr="00E51E94">
        <w:rPr>
          <w:sz w:val="22"/>
          <w:szCs w:val="22"/>
          <w:lang w:val="sr-Latn-CS"/>
        </w:rPr>
        <w:t xml:space="preserve"> </w:t>
      </w:r>
      <w:r w:rsidRPr="007D0096">
        <w:rPr>
          <w:sz w:val="22"/>
          <w:szCs w:val="22"/>
          <w:lang w:val="it-IT"/>
        </w:rPr>
        <w:t>je</w:t>
      </w:r>
      <w:r w:rsidRPr="00E51E94">
        <w:rPr>
          <w:sz w:val="22"/>
          <w:szCs w:val="22"/>
          <w:lang w:val="sr-Latn-CS"/>
        </w:rPr>
        <w:t xml:space="preserve"> </w:t>
      </w:r>
      <w:r w:rsidRPr="007D0096">
        <w:rPr>
          <w:sz w:val="22"/>
          <w:szCs w:val="22"/>
          <w:lang w:val="it-IT"/>
        </w:rPr>
        <w:t>da</w:t>
      </w:r>
      <w:r w:rsidRPr="00E51E94">
        <w:rPr>
          <w:sz w:val="22"/>
          <w:szCs w:val="22"/>
          <w:lang w:val="sr-Latn-CS"/>
        </w:rPr>
        <w:t xml:space="preserve"> </w:t>
      </w:r>
      <w:r w:rsidRPr="007D0096">
        <w:rPr>
          <w:sz w:val="22"/>
          <w:szCs w:val="22"/>
          <w:lang w:val="it-IT"/>
        </w:rPr>
        <w:t>pacijenti</w:t>
      </w:r>
      <w:r w:rsidRPr="00E51E94">
        <w:rPr>
          <w:sz w:val="22"/>
          <w:szCs w:val="22"/>
          <w:lang w:val="sr-Latn-CS"/>
        </w:rPr>
        <w:t xml:space="preserve"> </w:t>
      </w:r>
      <w:r w:rsidRPr="007D0096">
        <w:rPr>
          <w:sz w:val="22"/>
          <w:szCs w:val="22"/>
          <w:lang w:val="it-IT"/>
        </w:rPr>
        <w:t>redovno</w:t>
      </w:r>
      <w:r w:rsidRPr="00E51E94">
        <w:rPr>
          <w:sz w:val="22"/>
          <w:szCs w:val="22"/>
          <w:lang w:val="sr-Latn-CS"/>
        </w:rPr>
        <w:t xml:space="preserve"> </w:t>
      </w:r>
      <w:r w:rsidRPr="007D0096">
        <w:rPr>
          <w:sz w:val="22"/>
          <w:szCs w:val="22"/>
          <w:lang w:val="it-IT"/>
        </w:rPr>
        <w:t>sprovode</w:t>
      </w:r>
      <w:r w:rsidRPr="00E51E94">
        <w:rPr>
          <w:sz w:val="22"/>
          <w:szCs w:val="22"/>
          <w:lang w:val="sr-Latn-CS"/>
        </w:rPr>
        <w:t xml:space="preserve"> </w:t>
      </w:r>
      <w:r w:rsidRPr="007D0096">
        <w:rPr>
          <w:sz w:val="22"/>
          <w:szCs w:val="22"/>
          <w:lang w:val="it-IT"/>
        </w:rPr>
        <w:t>samokontrolu</w:t>
      </w:r>
      <w:r w:rsidRPr="00E51E94">
        <w:rPr>
          <w:sz w:val="22"/>
          <w:szCs w:val="22"/>
          <w:lang w:val="sr-Latn-CS"/>
        </w:rPr>
        <w:t xml:space="preserve"> </w:t>
      </w:r>
      <w:r w:rsidRPr="007D0096">
        <w:rPr>
          <w:sz w:val="22"/>
          <w:szCs w:val="22"/>
          <w:lang w:val="it-IT"/>
        </w:rPr>
        <w:t>koncentracije</w:t>
      </w:r>
      <w:r w:rsidRPr="00E51E94">
        <w:rPr>
          <w:sz w:val="22"/>
          <w:szCs w:val="22"/>
          <w:lang w:val="sr-Latn-CS"/>
        </w:rPr>
        <w:t xml:space="preserve"> š</w:t>
      </w:r>
      <w:r w:rsidRPr="007D0096">
        <w:rPr>
          <w:sz w:val="22"/>
          <w:szCs w:val="22"/>
          <w:lang w:val="it-IT"/>
        </w:rPr>
        <w:t>e</w:t>
      </w:r>
      <w:r w:rsidRPr="00E51E94">
        <w:rPr>
          <w:sz w:val="22"/>
          <w:szCs w:val="22"/>
          <w:lang w:val="sr-Latn-CS"/>
        </w:rPr>
        <w:t>ć</w:t>
      </w:r>
      <w:r w:rsidRPr="007D0096">
        <w:rPr>
          <w:sz w:val="22"/>
          <w:szCs w:val="22"/>
          <w:lang w:val="it-IT"/>
        </w:rPr>
        <w:t>era</w:t>
      </w:r>
      <w:r w:rsidRPr="00E51E94">
        <w:rPr>
          <w:sz w:val="22"/>
          <w:szCs w:val="22"/>
          <w:lang w:val="sr-Latn-CS"/>
        </w:rPr>
        <w:t xml:space="preserve"> </w:t>
      </w:r>
      <w:r w:rsidRPr="007D0096">
        <w:rPr>
          <w:sz w:val="22"/>
          <w:szCs w:val="22"/>
          <w:lang w:val="it-IT"/>
        </w:rPr>
        <w:t>u</w:t>
      </w:r>
      <w:r w:rsidRPr="00E51E94">
        <w:rPr>
          <w:sz w:val="22"/>
          <w:szCs w:val="22"/>
          <w:lang w:val="sr-Latn-CS"/>
        </w:rPr>
        <w:t xml:space="preserve"> </w:t>
      </w:r>
      <w:r w:rsidRPr="007D0096">
        <w:rPr>
          <w:sz w:val="22"/>
          <w:szCs w:val="22"/>
          <w:lang w:val="it-IT"/>
        </w:rPr>
        <w:t>krvi</w:t>
      </w:r>
      <w:r w:rsidRPr="00E51E94">
        <w:rPr>
          <w:sz w:val="22"/>
          <w:szCs w:val="22"/>
          <w:lang w:val="sr-Latn-CS"/>
        </w:rPr>
        <w:t xml:space="preserve"> </w:t>
      </w:r>
      <w:r w:rsidRPr="007D0096">
        <w:rPr>
          <w:sz w:val="22"/>
          <w:szCs w:val="22"/>
          <w:lang w:val="it-IT"/>
        </w:rPr>
        <w:t>da</w:t>
      </w:r>
      <w:r w:rsidRPr="00E51E94">
        <w:rPr>
          <w:sz w:val="22"/>
          <w:szCs w:val="22"/>
          <w:lang w:val="sr-Latn-CS"/>
        </w:rPr>
        <w:t xml:space="preserve"> </w:t>
      </w:r>
      <w:r w:rsidRPr="007D0096">
        <w:rPr>
          <w:sz w:val="22"/>
          <w:szCs w:val="22"/>
          <w:lang w:val="it-IT"/>
        </w:rPr>
        <w:t>bi</w:t>
      </w:r>
      <w:r w:rsidRPr="00E51E94">
        <w:rPr>
          <w:sz w:val="22"/>
          <w:szCs w:val="22"/>
          <w:lang w:val="sr-Latn-CS"/>
        </w:rPr>
        <w:t xml:space="preserve"> </w:t>
      </w:r>
      <w:r w:rsidRPr="007D0096">
        <w:rPr>
          <w:sz w:val="22"/>
          <w:szCs w:val="22"/>
          <w:lang w:val="it-IT"/>
        </w:rPr>
        <w:t>se</w:t>
      </w:r>
      <w:r w:rsidRPr="00E51E94">
        <w:rPr>
          <w:sz w:val="22"/>
          <w:szCs w:val="22"/>
          <w:lang w:val="sr-Latn-CS"/>
        </w:rPr>
        <w:t xml:space="preserve"> </w:t>
      </w:r>
      <w:r w:rsidRPr="007D0096">
        <w:rPr>
          <w:sz w:val="22"/>
          <w:szCs w:val="22"/>
          <w:lang w:val="it-IT"/>
        </w:rPr>
        <w:t>podesila</w:t>
      </w:r>
      <w:r w:rsidRPr="00E51E94">
        <w:rPr>
          <w:sz w:val="22"/>
          <w:szCs w:val="22"/>
          <w:lang w:val="sr-Latn-CS"/>
        </w:rPr>
        <w:t xml:space="preserve"> </w:t>
      </w:r>
      <w:r w:rsidRPr="007D0096">
        <w:rPr>
          <w:sz w:val="22"/>
          <w:szCs w:val="22"/>
          <w:lang w:val="it-IT"/>
        </w:rPr>
        <w:t>doza</w:t>
      </w:r>
      <w:r w:rsidRPr="00E51E94">
        <w:rPr>
          <w:sz w:val="22"/>
          <w:szCs w:val="22"/>
          <w:lang w:val="sr-Latn-CS"/>
        </w:rPr>
        <w:t xml:space="preserve"> </w:t>
      </w:r>
      <w:r w:rsidRPr="007D0096">
        <w:rPr>
          <w:sz w:val="22"/>
          <w:szCs w:val="22"/>
          <w:lang w:val="it-IT"/>
        </w:rPr>
        <w:t>sulfoniluree</w:t>
      </w:r>
      <w:r w:rsidRPr="00E51E94">
        <w:rPr>
          <w:sz w:val="22"/>
          <w:szCs w:val="22"/>
          <w:lang w:val="sr-Latn-CS"/>
        </w:rPr>
        <w:t xml:space="preserve"> </w:t>
      </w:r>
      <w:r w:rsidRPr="007D0096">
        <w:rPr>
          <w:sz w:val="22"/>
          <w:szCs w:val="22"/>
          <w:lang w:val="it-IT"/>
        </w:rPr>
        <w:t>i</w:t>
      </w:r>
      <w:r w:rsidRPr="00E51E94">
        <w:rPr>
          <w:sz w:val="22"/>
          <w:szCs w:val="22"/>
          <w:lang w:val="sr-Latn-CS"/>
        </w:rPr>
        <w:t xml:space="preserve"> </w:t>
      </w:r>
      <w:r w:rsidRPr="007D0096">
        <w:rPr>
          <w:sz w:val="22"/>
          <w:szCs w:val="22"/>
          <w:lang w:val="it-IT"/>
        </w:rPr>
        <w:t>insulina</w:t>
      </w:r>
      <w:r w:rsidRPr="00E51E94">
        <w:rPr>
          <w:sz w:val="22"/>
          <w:szCs w:val="22"/>
          <w:lang w:val="sr-Latn-CS"/>
        </w:rPr>
        <w:t xml:space="preserve">, </w:t>
      </w:r>
      <w:r w:rsidRPr="007D0096">
        <w:rPr>
          <w:sz w:val="22"/>
          <w:szCs w:val="22"/>
          <w:lang w:val="it-IT"/>
        </w:rPr>
        <w:t>posebno</w:t>
      </w:r>
      <w:r w:rsidRPr="00E51E94">
        <w:rPr>
          <w:sz w:val="22"/>
          <w:szCs w:val="22"/>
          <w:lang w:val="sr-Latn-CS"/>
        </w:rPr>
        <w:t xml:space="preserve"> </w:t>
      </w:r>
      <w:r w:rsidRPr="007D0096">
        <w:rPr>
          <w:sz w:val="22"/>
          <w:szCs w:val="22"/>
          <w:lang w:val="it-IT"/>
        </w:rPr>
        <w:t>u</w:t>
      </w:r>
      <w:r w:rsidRPr="00E51E94">
        <w:rPr>
          <w:sz w:val="22"/>
          <w:szCs w:val="22"/>
          <w:lang w:val="sr-Latn-CS"/>
        </w:rPr>
        <w:t xml:space="preserve"> </w:t>
      </w:r>
      <w:r w:rsidRPr="007D0096">
        <w:rPr>
          <w:sz w:val="22"/>
          <w:szCs w:val="22"/>
          <w:lang w:val="it-IT"/>
        </w:rPr>
        <w:t>slu</w:t>
      </w:r>
      <w:r w:rsidRPr="00E51E94">
        <w:rPr>
          <w:sz w:val="22"/>
          <w:szCs w:val="22"/>
          <w:lang w:val="sr-Latn-CS"/>
        </w:rPr>
        <w:t>č</w:t>
      </w:r>
      <w:r w:rsidRPr="007D0096">
        <w:rPr>
          <w:sz w:val="22"/>
          <w:szCs w:val="22"/>
          <w:lang w:val="it-IT"/>
        </w:rPr>
        <w:t>aju</w:t>
      </w:r>
      <w:r w:rsidRPr="00E51E94">
        <w:rPr>
          <w:sz w:val="22"/>
          <w:szCs w:val="22"/>
          <w:lang w:val="sr-Latn-CS"/>
        </w:rPr>
        <w:t xml:space="preserve"> </w:t>
      </w:r>
      <w:r w:rsidRPr="007D0096">
        <w:rPr>
          <w:sz w:val="22"/>
          <w:szCs w:val="22"/>
          <w:lang w:val="it-IT"/>
        </w:rPr>
        <w:t>kada</w:t>
      </w:r>
      <w:r w:rsidRPr="00E51E94">
        <w:rPr>
          <w:sz w:val="22"/>
          <w:szCs w:val="22"/>
          <w:lang w:val="sr-Latn-CS"/>
        </w:rPr>
        <w:t xml:space="preserve"> </w:t>
      </w:r>
      <w:r w:rsidRPr="007D0096">
        <w:rPr>
          <w:sz w:val="22"/>
          <w:szCs w:val="22"/>
          <w:lang w:val="it-IT"/>
        </w:rPr>
        <w:t>se</w:t>
      </w:r>
      <w:r w:rsidRPr="00E51E94">
        <w:rPr>
          <w:sz w:val="22"/>
          <w:szCs w:val="22"/>
          <w:lang w:val="sr-Latn-CS"/>
        </w:rPr>
        <w:t xml:space="preserve"> </w:t>
      </w:r>
      <w:r w:rsidRPr="007D0096">
        <w:rPr>
          <w:sz w:val="22"/>
          <w:szCs w:val="22"/>
          <w:lang w:val="it-IT"/>
        </w:rPr>
        <w:t>zapo</w:t>
      </w:r>
      <w:r w:rsidRPr="00E51E94">
        <w:rPr>
          <w:sz w:val="22"/>
          <w:szCs w:val="22"/>
          <w:lang w:val="sr-Latn-CS"/>
        </w:rPr>
        <w:t>č</w:t>
      </w:r>
      <w:r w:rsidRPr="007D0096">
        <w:rPr>
          <w:sz w:val="22"/>
          <w:szCs w:val="22"/>
          <w:lang w:val="it-IT"/>
        </w:rPr>
        <w:t>inje</w:t>
      </w:r>
      <w:r w:rsidRPr="00E51E94">
        <w:rPr>
          <w:sz w:val="22"/>
          <w:szCs w:val="22"/>
          <w:lang w:val="sr-Latn-CS"/>
        </w:rPr>
        <w:t xml:space="preserve"> </w:t>
      </w:r>
      <w:r w:rsidRPr="007D0096">
        <w:rPr>
          <w:sz w:val="22"/>
          <w:szCs w:val="22"/>
          <w:lang w:val="it-IT"/>
        </w:rPr>
        <w:t>terapija</w:t>
      </w:r>
      <w:r w:rsidRPr="00E51E94">
        <w:rPr>
          <w:sz w:val="22"/>
          <w:szCs w:val="22"/>
          <w:lang w:val="sr-Latn-CS"/>
        </w:rPr>
        <w:t xml:space="preserve"> </w:t>
      </w:r>
      <w:r w:rsidRPr="007D0096">
        <w:rPr>
          <w:sz w:val="22"/>
          <w:szCs w:val="22"/>
          <w:lang w:val="it-IT"/>
        </w:rPr>
        <w:t>l</w:t>
      </w:r>
      <w:r w:rsidR="00341211">
        <w:rPr>
          <w:sz w:val="22"/>
          <w:szCs w:val="22"/>
          <w:lang w:val="it-IT"/>
        </w:rPr>
        <w:t>ij</w:t>
      </w:r>
      <w:r w:rsidRPr="007D0096">
        <w:rPr>
          <w:sz w:val="22"/>
          <w:szCs w:val="22"/>
          <w:lang w:val="it-IT"/>
        </w:rPr>
        <w:t>ekom</w:t>
      </w:r>
      <w:r w:rsidRPr="00E51E94">
        <w:rPr>
          <w:sz w:val="22"/>
          <w:szCs w:val="22"/>
          <w:lang w:val="sr-Latn-CS"/>
        </w:rPr>
        <w:t xml:space="preserve"> </w:t>
      </w:r>
      <w:r w:rsidRPr="007D0096">
        <w:rPr>
          <w:sz w:val="22"/>
          <w:szCs w:val="22"/>
          <w:lang w:val="it-IT"/>
        </w:rPr>
        <w:t>Ozempic</w:t>
      </w:r>
      <w:r w:rsidRPr="00E51E94">
        <w:rPr>
          <w:sz w:val="22"/>
          <w:szCs w:val="22"/>
          <w:lang w:val="sr-Latn-CS"/>
        </w:rPr>
        <w:t xml:space="preserve">, </w:t>
      </w:r>
      <w:r w:rsidRPr="007D0096">
        <w:rPr>
          <w:sz w:val="22"/>
          <w:szCs w:val="22"/>
          <w:lang w:val="it-IT"/>
        </w:rPr>
        <w:t>dok</w:t>
      </w:r>
      <w:r w:rsidRPr="00E51E94">
        <w:rPr>
          <w:sz w:val="22"/>
          <w:szCs w:val="22"/>
          <w:lang w:val="sr-Latn-CS"/>
        </w:rPr>
        <w:t xml:space="preserve"> </w:t>
      </w:r>
      <w:r w:rsidRPr="007D0096">
        <w:rPr>
          <w:sz w:val="22"/>
          <w:szCs w:val="22"/>
          <w:lang w:val="it-IT"/>
        </w:rPr>
        <w:t>je</w:t>
      </w:r>
      <w:r w:rsidRPr="00E51E94">
        <w:rPr>
          <w:sz w:val="22"/>
          <w:szCs w:val="22"/>
          <w:lang w:val="sr-Latn-CS"/>
        </w:rPr>
        <w:t xml:space="preserve"> </w:t>
      </w:r>
      <w:r w:rsidRPr="007D0096">
        <w:rPr>
          <w:sz w:val="22"/>
          <w:szCs w:val="22"/>
          <w:lang w:val="it-IT"/>
        </w:rPr>
        <w:t>doza</w:t>
      </w:r>
      <w:r w:rsidRPr="00E51E94">
        <w:rPr>
          <w:sz w:val="22"/>
          <w:szCs w:val="22"/>
          <w:lang w:val="sr-Latn-CS"/>
        </w:rPr>
        <w:t xml:space="preserve"> </w:t>
      </w:r>
      <w:r w:rsidRPr="007D0096">
        <w:rPr>
          <w:sz w:val="22"/>
          <w:szCs w:val="22"/>
          <w:lang w:val="it-IT"/>
        </w:rPr>
        <w:t>insulina</w:t>
      </w:r>
      <w:r w:rsidRPr="00E51E94">
        <w:rPr>
          <w:sz w:val="22"/>
          <w:szCs w:val="22"/>
          <w:lang w:val="sr-Latn-CS"/>
        </w:rPr>
        <w:t xml:space="preserve"> </w:t>
      </w:r>
      <w:r w:rsidRPr="007D0096">
        <w:rPr>
          <w:sz w:val="22"/>
          <w:szCs w:val="22"/>
          <w:lang w:val="it-IT"/>
        </w:rPr>
        <w:t>smanjena</w:t>
      </w:r>
      <w:r w:rsidRPr="00E51E94">
        <w:rPr>
          <w:sz w:val="22"/>
          <w:szCs w:val="22"/>
          <w:lang w:val="sr-Latn-CS"/>
        </w:rPr>
        <w:t xml:space="preserve">. </w:t>
      </w:r>
      <w:r w:rsidRPr="007D0096">
        <w:rPr>
          <w:sz w:val="22"/>
          <w:szCs w:val="22"/>
          <w:lang w:val="it-IT"/>
        </w:rPr>
        <w:t>Preporu</w:t>
      </w:r>
      <w:r w:rsidRPr="00E500CB">
        <w:rPr>
          <w:sz w:val="22"/>
          <w:szCs w:val="22"/>
          <w:lang w:val="sr-Latn-CS"/>
        </w:rPr>
        <w:t>č</w:t>
      </w:r>
      <w:r w:rsidRPr="007D0096">
        <w:rPr>
          <w:sz w:val="22"/>
          <w:szCs w:val="22"/>
          <w:lang w:val="it-IT"/>
        </w:rPr>
        <w:t>uje</w:t>
      </w:r>
      <w:r w:rsidRPr="00E500CB">
        <w:rPr>
          <w:sz w:val="22"/>
          <w:szCs w:val="22"/>
          <w:lang w:val="sr-Latn-CS"/>
        </w:rPr>
        <w:t xml:space="preserve"> </w:t>
      </w:r>
      <w:r w:rsidRPr="007D0096">
        <w:rPr>
          <w:sz w:val="22"/>
          <w:szCs w:val="22"/>
          <w:lang w:val="it-IT"/>
        </w:rPr>
        <w:t>se</w:t>
      </w:r>
      <w:r w:rsidRPr="00E500CB">
        <w:rPr>
          <w:sz w:val="22"/>
          <w:szCs w:val="22"/>
          <w:lang w:val="sr-Latn-CS"/>
        </w:rPr>
        <w:t xml:space="preserve"> </w:t>
      </w:r>
      <w:r w:rsidRPr="007D0096">
        <w:rPr>
          <w:sz w:val="22"/>
          <w:szCs w:val="22"/>
          <w:lang w:val="it-IT"/>
        </w:rPr>
        <w:t>smanjenje</w:t>
      </w:r>
      <w:r w:rsidRPr="00E500CB">
        <w:rPr>
          <w:sz w:val="22"/>
          <w:szCs w:val="22"/>
          <w:lang w:val="sr-Latn-CS"/>
        </w:rPr>
        <w:t xml:space="preserve"> </w:t>
      </w:r>
      <w:r w:rsidRPr="007D0096">
        <w:rPr>
          <w:sz w:val="22"/>
          <w:szCs w:val="22"/>
          <w:lang w:val="it-IT"/>
        </w:rPr>
        <w:t>doze</w:t>
      </w:r>
      <w:r w:rsidRPr="00E500CB">
        <w:rPr>
          <w:sz w:val="22"/>
          <w:szCs w:val="22"/>
          <w:lang w:val="sr-Latn-CS"/>
        </w:rPr>
        <w:t xml:space="preserve"> </w:t>
      </w:r>
      <w:r w:rsidRPr="007D0096">
        <w:rPr>
          <w:sz w:val="22"/>
          <w:szCs w:val="22"/>
          <w:lang w:val="it-IT"/>
        </w:rPr>
        <w:t>insulina</w:t>
      </w:r>
      <w:r w:rsidRPr="00E500CB">
        <w:rPr>
          <w:sz w:val="22"/>
          <w:szCs w:val="22"/>
          <w:lang w:val="sr-Latn-CS"/>
        </w:rPr>
        <w:t xml:space="preserve"> </w:t>
      </w:r>
      <w:r w:rsidRPr="007D0096">
        <w:rPr>
          <w:sz w:val="22"/>
          <w:szCs w:val="22"/>
          <w:lang w:val="it-IT"/>
        </w:rPr>
        <w:t>korak</w:t>
      </w:r>
      <w:r w:rsidRPr="00E500CB">
        <w:rPr>
          <w:sz w:val="22"/>
          <w:szCs w:val="22"/>
          <w:lang w:val="sr-Latn-CS"/>
        </w:rPr>
        <w:t xml:space="preserve"> </w:t>
      </w:r>
      <w:r w:rsidRPr="007D0096">
        <w:rPr>
          <w:sz w:val="22"/>
          <w:szCs w:val="22"/>
          <w:lang w:val="it-IT"/>
        </w:rPr>
        <w:t>po</w:t>
      </w:r>
      <w:r w:rsidRPr="00E500CB">
        <w:rPr>
          <w:sz w:val="22"/>
          <w:szCs w:val="22"/>
          <w:lang w:val="sr-Latn-CS"/>
        </w:rPr>
        <w:t xml:space="preserve"> </w:t>
      </w:r>
      <w:r w:rsidRPr="007D0096">
        <w:rPr>
          <w:sz w:val="22"/>
          <w:szCs w:val="22"/>
          <w:lang w:val="it-IT"/>
        </w:rPr>
        <w:t>korak</w:t>
      </w:r>
      <w:r w:rsidRPr="00E500CB">
        <w:rPr>
          <w:sz w:val="22"/>
          <w:szCs w:val="22"/>
          <w:lang w:val="sr-Latn-CS"/>
        </w:rPr>
        <w:t>.</w:t>
      </w:r>
    </w:p>
    <w:p w14:paraId="3E3B0548" w14:textId="77777777" w:rsidR="007D0096" w:rsidRPr="00E500CB" w:rsidRDefault="007D0096">
      <w:pPr>
        <w:tabs>
          <w:tab w:val="left" w:pos="284"/>
        </w:tabs>
        <w:jc w:val="both"/>
        <w:rPr>
          <w:sz w:val="22"/>
          <w:szCs w:val="22"/>
          <w:lang w:val="sr-Latn-CS"/>
        </w:rPr>
      </w:pPr>
    </w:p>
    <w:p w14:paraId="79467238" w14:textId="77777777" w:rsidR="007D0096" w:rsidRPr="000278B6" w:rsidRDefault="007D0096">
      <w:pPr>
        <w:tabs>
          <w:tab w:val="left" w:pos="284"/>
        </w:tabs>
        <w:jc w:val="both"/>
        <w:rPr>
          <w:i/>
          <w:iCs/>
          <w:sz w:val="22"/>
          <w:szCs w:val="22"/>
          <w:u w:val="single"/>
          <w:lang w:val="sr-Latn-CS"/>
        </w:rPr>
      </w:pPr>
      <w:r w:rsidRPr="000278B6">
        <w:rPr>
          <w:i/>
          <w:iCs/>
          <w:sz w:val="22"/>
          <w:szCs w:val="22"/>
          <w:u w:val="single"/>
          <w:lang w:val="it-IT"/>
        </w:rPr>
        <w:t>Propu</w:t>
      </w:r>
      <w:r w:rsidRPr="000278B6">
        <w:rPr>
          <w:i/>
          <w:iCs/>
          <w:sz w:val="22"/>
          <w:szCs w:val="22"/>
          <w:u w:val="single"/>
          <w:lang w:val="sr-Latn-CS"/>
        </w:rPr>
        <w:t>š</w:t>
      </w:r>
      <w:r w:rsidRPr="000278B6">
        <w:rPr>
          <w:i/>
          <w:iCs/>
          <w:sz w:val="22"/>
          <w:szCs w:val="22"/>
          <w:u w:val="single"/>
          <w:lang w:val="it-IT"/>
        </w:rPr>
        <w:t>tena</w:t>
      </w:r>
      <w:r w:rsidRPr="000278B6">
        <w:rPr>
          <w:i/>
          <w:iCs/>
          <w:sz w:val="22"/>
          <w:szCs w:val="22"/>
          <w:u w:val="single"/>
          <w:lang w:val="sr-Latn-CS"/>
        </w:rPr>
        <w:t xml:space="preserve"> </w:t>
      </w:r>
      <w:r w:rsidRPr="000278B6">
        <w:rPr>
          <w:i/>
          <w:iCs/>
          <w:sz w:val="22"/>
          <w:szCs w:val="22"/>
          <w:u w:val="single"/>
          <w:lang w:val="it-IT"/>
        </w:rPr>
        <w:t>doza</w:t>
      </w:r>
    </w:p>
    <w:p w14:paraId="1E98D119" w14:textId="77777777" w:rsidR="007D0096" w:rsidRPr="00E500CB" w:rsidRDefault="007D0096">
      <w:pPr>
        <w:tabs>
          <w:tab w:val="left" w:pos="284"/>
        </w:tabs>
        <w:jc w:val="both"/>
        <w:rPr>
          <w:sz w:val="22"/>
          <w:szCs w:val="22"/>
          <w:lang w:val="sr-Latn-CS"/>
        </w:rPr>
      </w:pPr>
      <w:r w:rsidRPr="007D0096">
        <w:rPr>
          <w:sz w:val="22"/>
          <w:szCs w:val="22"/>
          <w:lang w:val="it-IT"/>
        </w:rPr>
        <w:t>Ako</w:t>
      </w:r>
      <w:r w:rsidRPr="00E500CB">
        <w:rPr>
          <w:sz w:val="22"/>
          <w:szCs w:val="22"/>
          <w:lang w:val="sr-Latn-CS"/>
        </w:rPr>
        <w:t xml:space="preserve"> </w:t>
      </w:r>
      <w:r w:rsidRPr="007D0096">
        <w:rPr>
          <w:sz w:val="22"/>
          <w:szCs w:val="22"/>
          <w:lang w:val="it-IT"/>
        </w:rPr>
        <w:t>se</w:t>
      </w:r>
      <w:r w:rsidRPr="00E500CB">
        <w:rPr>
          <w:sz w:val="22"/>
          <w:szCs w:val="22"/>
          <w:lang w:val="sr-Latn-CS"/>
        </w:rPr>
        <w:t xml:space="preserve"> </w:t>
      </w:r>
      <w:r w:rsidRPr="007D0096">
        <w:rPr>
          <w:sz w:val="22"/>
          <w:szCs w:val="22"/>
          <w:lang w:val="it-IT"/>
        </w:rPr>
        <w:t>propusti</w:t>
      </w:r>
      <w:r w:rsidRPr="00E500CB">
        <w:rPr>
          <w:sz w:val="22"/>
          <w:szCs w:val="22"/>
          <w:lang w:val="sr-Latn-CS"/>
        </w:rPr>
        <w:t xml:space="preserve"> </w:t>
      </w:r>
      <w:r w:rsidRPr="007D0096">
        <w:rPr>
          <w:sz w:val="22"/>
          <w:szCs w:val="22"/>
          <w:lang w:val="it-IT"/>
        </w:rPr>
        <w:t>doza</w:t>
      </w:r>
      <w:r w:rsidRPr="00E500CB">
        <w:rPr>
          <w:sz w:val="22"/>
          <w:szCs w:val="22"/>
          <w:lang w:val="sr-Latn-CS"/>
        </w:rPr>
        <w:t xml:space="preserve">, </w:t>
      </w:r>
      <w:r w:rsidRPr="007D0096">
        <w:rPr>
          <w:sz w:val="22"/>
          <w:szCs w:val="22"/>
          <w:lang w:val="it-IT"/>
        </w:rPr>
        <w:t>potrebno</w:t>
      </w:r>
      <w:r w:rsidRPr="00E500CB">
        <w:rPr>
          <w:sz w:val="22"/>
          <w:szCs w:val="22"/>
          <w:lang w:val="sr-Latn-CS"/>
        </w:rPr>
        <w:t xml:space="preserve"> </w:t>
      </w:r>
      <w:r w:rsidRPr="007D0096">
        <w:rPr>
          <w:sz w:val="22"/>
          <w:szCs w:val="22"/>
          <w:lang w:val="it-IT"/>
        </w:rPr>
        <w:t>je</w:t>
      </w:r>
      <w:r w:rsidRPr="00E500CB">
        <w:rPr>
          <w:sz w:val="22"/>
          <w:szCs w:val="22"/>
          <w:lang w:val="sr-Latn-CS"/>
        </w:rPr>
        <w:t xml:space="preserve"> </w:t>
      </w:r>
      <w:r w:rsidRPr="007D0096">
        <w:rPr>
          <w:sz w:val="22"/>
          <w:szCs w:val="22"/>
          <w:lang w:val="it-IT"/>
        </w:rPr>
        <w:t>prim</w:t>
      </w:r>
      <w:r w:rsidR="00E144DC">
        <w:rPr>
          <w:sz w:val="22"/>
          <w:szCs w:val="22"/>
          <w:lang w:val="it-IT"/>
        </w:rPr>
        <w:t>i</w:t>
      </w:r>
      <w:r w:rsidR="005457E8">
        <w:rPr>
          <w:sz w:val="22"/>
          <w:szCs w:val="22"/>
          <w:lang w:val="it-IT"/>
        </w:rPr>
        <w:t>j</w:t>
      </w:r>
      <w:r w:rsidRPr="007D0096">
        <w:rPr>
          <w:sz w:val="22"/>
          <w:szCs w:val="22"/>
          <w:lang w:val="it-IT"/>
        </w:rPr>
        <w:t>eniti</w:t>
      </w:r>
      <w:r w:rsidRPr="00E500CB">
        <w:rPr>
          <w:sz w:val="22"/>
          <w:szCs w:val="22"/>
          <w:lang w:val="sr-Latn-CS"/>
        </w:rPr>
        <w:t xml:space="preserve"> </w:t>
      </w:r>
      <w:r w:rsidRPr="007D0096">
        <w:rPr>
          <w:sz w:val="22"/>
          <w:szCs w:val="22"/>
          <w:lang w:val="it-IT"/>
        </w:rPr>
        <w:t>je</w:t>
      </w:r>
      <w:r w:rsidRPr="00E500CB">
        <w:rPr>
          <w:sz w:val="22"/>
          <w:szCs w:val="22"/>
          <w:lang w:val="sr-Latn-CS"/>
        </w:rPr>
        <w:t xml:space="preserve"> š</w:t>
      </w:r>
      <w:r w:rsidRPr="007D0096">
        <w:rPr>
          <w:sz w:val="22"/>
          <w:szCs w:val="22"/>
          <w:lang w:val="it-IT"/>
        </w:rPr>
        <w:t>to</w:t>
      </w:r>
      <w:r w:rsidRPr="00E500CB">
        <w:rPr>
          <w:sz w:val="22"/>
          <w:szCs w:val="22"/>
          <w:lang w:val="sr-Latn-CS"/>
        </w:rPr>
        <w:t xml:space="preserve"> </w:t>
      </w:r>
      <w:r w:rsidRPr="007D0096">
        <w:rPr>
          <w:sz w:val="22"/>
          <w:szCs w:val="22"/>
          <w:lang w:val="it-IT"/>
        </w:rPr>
        <w:t>pr</w:t>
      </w:r>
      <w:r w:rsidR="006C72FC">
        <w:rPr>
          <w:sz w:val="22"/>
          <w:szCs w:val="22"/>
          <w:lang w:val="it-IT"/>
        </w:rPr>
        <w:t>ij</w:t>
      </w:r>
      <w:r w:rsidRPr="007D0096">
        <w:rPr>
          <w:sz w:val="22"/>
          <w:szCs w:val="22"/>
          <w:lang w:val="it-IT"/>
        </w:rPr>
        <w:t>e</w:t>
      </w:r>
      <w:r w:rsidRPr="00E500CB">
        <w:rPr>
          <w:sz w:val="22"/>
          <w:szCs w:val="22"/>
          <w:lang w:val="sr-Latn-CS"/>
        </w:rPr>
        <w:t xml:space="preserve"> </w:t>
      </w:r>
      <w:r w:rsidRPr="007D0096">
        <w:rPr>
          <w:sz w:val="22"/>
          <w:szCs w:val="22"/>
          <w:lang w:val="it-IT"/>
        </w:rPr>
        <w:t>i</w:t>
      </w:r>
      <w:r w:rsidRPr="00E500CB">
        <w:rPr>
          <w:sz w:val="22"/>
          <w:szCs w:val="22"/>
          <w:lang w:val="sr-Latn-CS"/>
        </w:rPr>
        <w:t xml:space="preserve"> </w:t>
      </w:r>
      <w:r w:rsidRPr="007D0096">
        <w:rPr>
          <w:sz w:val="22"/>
          <w:szCs w:val="22"/>
          <w:lang w:val="it-IT"/>
        </w:rPr>
        <w:t>u</w:t>
      </w:r>
      <w:r w:rsidRPr="00E500CB">
        <w:rPr>
          <w:sz w:val="22"/>
          <w:szCs w:val="22"/>
          <w:lang w:val="sr-Latn-CS"/>
        </w:rPr>
        <w:t xml:space="preserve"> </w:t>
      </w:r>
      <w:r w:rsidRPr="007D0096">
        <w:rPr>
          <w:sz w:val="22"/>
          <w:szCs w:val="22"/>
          <w:lang w:val="it-IT"/>
        </w:rPr>
        <w:t>roku</w:t>
      </w:r>
      <w:r w:rsidRPr="00E500CB">
        <w:rPr>
          <w:sz w:val="22"/>
          <w:szCs w:val="22"/>
          <w:lang w:val="sr-Latn-CS"/>
        </w:rPr>
        <w:t xml:space="preserve"> </w:t>
      </w:r>
      <w:r w:rsidRPr="007D0096">
        <w:rPr>
          <w:sz w:val="22"/>
          <w:szCs w:val="22"/>
          <w:lang w:val="it-IT"/>
        </w:rPr>
        <w:t>od</w:t>
      </w:r>
      <w:r w:rsidRPr="00E500CB">
        <w:rPr>
          <w:sz w:val="22"/>
          <w:szCs w:val="22"/>
          <w:lang w:val="sr-Latn-CS"/>
        </w:rPr>
        <w:t xml:space="preserve"> 5 </w:t>
      </w:r>
      <w:r w:rsidRPr="007D0096">
        <w:rPr>
          <w:sz w:val="22"/>
          <w:szCs w:val="22"/>
          <w:lang w:val="it-IT"/>
        </w:rPr>
        <w:t>dana</w:t>
      </w:r>
      <w:r w:rsidRPr="00E500CB">
        <w:rPr>
          <w:sz w:val="22"/>
          <w:szCs w:val="22"/>
          <w:lang w:val="sr-Latn-CS"/>
        </w:rPr>
        <w:t xml:space="preserve"> </w:t>
      </w:r>
      <w:r w:rsidRPr="007D0096">
        <w:rPr>
          <w:sz w:val="22"/>
          <w:szCs w:val="22"/>
          <w:lang w:val="it-IT"/>
        </w:rPr>
        <w:t>nakon</w:t>
      </w:r>
      <w:r w:rsidRPr="00E500CB">
        <w:rPr>
          <w:sz w:val="22"/>
          <w:szCs w:val="22"/>
          <w:lang w:val="sr-Latn-CS"/>
        </w:rPr>
        <w:t xml:space="preserve"> </w:t>
      </w:r>
      <w:r w:rsidRPr="007D0096">
        <w:rPr>
          <w:sz w:val="22"/>
          <w:szCs w:val="22"/>
          <w:lang w:val="it-IT"/>
        </w:rPr>
        <w:t>propu</w:t>
      </w:r>
      <w:r w:rsidRPr="00E500CB">
        <w:rPr>
          <w:sz w:val="22"/>
          <w:szCs w:val="22"/>
          <w:lang w:val="sr-Latn-CS"/>
        </w:rPr>
        <w:t>š</w:t>
      </w:r>
      <w:r w:rsidRPr="007D0096">
        <w:rPr>
          <w:sz w:val="22"/>
          <w:szCs w:val="22"/>
          <w:lang w:val="it-IT"/>
        </w:rPr>
        <w:t>tene</w:t>
      </w:r>
      <w:r w:rsidRPr="00E500CB">
        <w:rPr>
          <w:sz w:val="22"/>
          <w:szCs w:val="22"/>
          <w:lang w:val="sr-Latn-CS"/>
        </w:rPr>
        <w:t xml:space="preserve"> </w:t>
      </w:r>
      <w:r w:rsidRPr="007D0096">
        <w:rPr>
          <w:sz w:val="22"/>
          <w:szCs w:val="22"/>
          <w:lang w:val="it-IT"/>
        </w:rPr>
        <w:t>doze</w:t>
      </w:r>
      <w:r w:rsidRPr="00E500CB">
        <w:rPr>
          <w:sz w:val="22"/>
          <w:szCs w:val="22"/>
          <w:lang w:val="sr-Latn-CS"/>
        </w:rPr>
        <w:t xml:space="preserve">. </w:t>
      </w:r>
      <w:r w:rsidRPr="007D0096">
        <w:rPr>
          <w:sz w:val="22"/>
          <w:szCs w:val="22"/>
          <w:lang w:val="it-IT"/>
        </w:rPr>
        <w:t>Ako</w:t>
      </w:r>
      <w:r w:rsidRPr="00E500CB">
        <w:rPr>
          <w:sz w:val="22"/>
          <w:szCs w:val="22"/>
          <w:lang w:val="sr-Latn-CS"/>
        </w:rPr>
        <w:t xml:space="preserve"> </w:t>
      </w:r>
      <w:r w:rsidRPr="007D0096">
        <w:rPr>
          <w:sz w:val="22"/>
          <w:szCs w:val="22"/>
          <w:lang w:val="it-IT"/>
        </w:rPr>
        <w:t>je</w:t>
      </w:r>
      <w:r w:rsidRPr="00E500CB">
        <w:rPr>
          <w:sz w:val="22"/>
          <w:szCs w:val="22"/>
          <w:lang w:val="sr-Latn-CS"/>
        </w:rPr>
        <w:t xml:space="preserve"> </w:t>
      </w:r>
      <w:r w:rsidRPr="007D0096">
        <w:rPr>
          <w:sz w:val="22"/>
          <w:szCs w:val="22"/>
          <w:lang w:val="it-IT"/>
        </w:rPr>
        <w:t>pro</w:t>
      </w:r>
      <w:r w:rsidRPr="00E500CB">
        <w:rPr>
          <w:sz w:val="22"/>
          <w:szCs w:val="22"/>
          <w:lang w:val="sr-Latn-CS"/>
        </w:rPr>
        <w:t>š</w:t>
      </w:r>
      <w:r w:rsidRPr="007D0096">
        <w:rPr>
          <w:sz w:val="22"/>
          <w:szCs w:val="22"/>
          <w:lang w:val="it-IT"/>
        </w:rPr>
        <w:t>lo</w:t>
      </w:r>
      <w:r w:rsidRPr="00E500CB">
        <w:rPr>
          <w:sz w:val="22"/>
          <w:szCs w:val="22"/>
          <w:lang w:val="sr-Latn-CS"/>
        </w:rPr>
        <w:t xml:space="preserve"> </w:t>
      </w:r>
      <w:r w:rsidRPr="007D0096">
        <w:rPr>
          <w:sz w:val="22"/>
          <w:szCs w:val="22"/>
          <w:lang w:val="it-IT"/>
        </w:rPr>
        <w:t>vi</w:t>
      </w:r>
      <w:r w:rsidRPr="00E500CB">
        <w:rPr>
          <w:sz w:val="22"/>
          <w:szCs w:val="22"/>
          <w:lang w:val="sr-Latn-CS"/>
        </w:rPr>
        <w:t>š</w:t>
      </w:r>
      <w:r w:rsidRPr="007D0096">
        <w:rPr>
          <w:sz w:val="22"/>
          <w:szCs w:val="22"/>
          <w:lang w:val="it-IT"/>
        </w:rPr>
        <w:t>e</w:t>
      </w:r>
      <w:r w:rsidRPr="00E500CB">
        <w:rPr>
          <w:sz w:val="22"/>
          <w:szCs w:val="22"/>
          <w:lang w:val="sr-Latn-CS"/>
        </w:rPr>
        <w:t xml:space="preserve"> </w:t>
      </w:r>
      <w:r w:rsidRPr="007D0096">
        <w:rPr>
          <w:sz w:val="22"/>
          <w:szCs w:val="22"/>
          <w:lang w:val="it-IT"/>
        </w:rPr>
        <w:t>od</w:t>
      </w:r>
      <w:r w:rsidRPr="00E500CB">
        <w:rPr>
          <w:sz w:val="22"/>
          <w:szCs w:val="22"/>
          <w:lang w:val="sr-Latn-CS"/>
        </w:rPr>
        <w:t xml:space="preserve"> 5 </w:t>
      </w:r>
      <w:r w:rsidRPr="007D0096">
        <w:rPr>
          <w:sz w:val="22"/>
          <w:szCs w:val="22"/>
          <w:lang w:val="it-IT"/>
        </w:rPr>
        <w:t>dana</w:t>
      </w:r>
      <w:r w:rsidRPr="00E500CB">
        <w:rPr>
          <w:sz w:val="22"/>
          <w:szCs w:val="22"/>
          <w:lang w:val="sr-Latn-CS"/>
        </w:rPr>
        <w:t xml:space="preserve">, </w:t>
      </w:r>
      <w:r w:rsidRPr="007D0096">
        <w:rPr>
          <w:sz w:val="22"/>
          <w:szCs w:val="22"/>
          <w:lang w:val="it-IT"/>
        </w:rPr>
        <w:t>potrebno</w:t>
      </w:r>
      <w:r w:rsidRPr="00E500CB">
        <w:rPr>
          <w:sz w:val="22"/>
          <w:szCs w:val="22"/>
          <w:lang w:val="sr-Latn-CS"/>
        </w:rPr>
        <w:t xml:space="preserve"> </w:t>
      </w:r>
      <w:r w:rsidRPr="007D0096">
        <w:rPr>
          <w:sz w:val="22"/>
          <w:szCs w:val="22"/>
          <w:lang w:val="it-IT"/>
        </w:rPr>
        <w:t>je</w:t>
      </w:r>
      <w:r w:rsidRPr="00E500CB">
        <w:rPr>
          <w:sz w:val="22"/>
          <w:szCs w:val="22"/>
          <w:lang w:val="sr-Latn-CS"/>
        </w:rPr>
        <w:t xml:space="preserve"> </w:t>
      </w:r>
      <w:r w:rsidRPr="007D0096">
        <w:rPr>
          <w:sz w:val="22"/>
          <w:szCs w:val="22"/>
          <w:lang w:val="it-IT"/>
        </w:rPr>
        <w:t>presko</w:t>
      </w:r>
      <w:r w:rsidRPr="00E500CB">
        <w:rPr>
          <w:sz w:val="22"/>
          <w:szCs w:val="22"/>
          <w:lang w:val="sr-Latn-CS"/>
        </w:rPr>
        <w:t>č</w:t>
      </w:r>
      <w:r w:rsidRPr="007D0096">
        <w:rPr>
          <w:sz w:val="22"/>
          <w:szCs w:val="22"/>
          <w:lang w:val="it-IT"/>
        </w:rPr>
        <w:t>iti</w:t>
      </w:r>
      <w:r w:rsidRPr="00E500CB">
        <w:rPr>
          <w:sz w:val="22"/>
          <w:szCs w:val="22"/>
          <w:lang w:val="sr-Latn-CS"/>
        </w:rPr>
        <w:t xml:space="preserve"> </w:t>
      </w:r>
      <w:r w:rsidRPr="007D0096">
        <w:rPr>
          <w:sz w:val="22"/>
          <w:szCs w:val="22"/>
          <w:lang w:val="it-IT"/>
        </w:rPr>
        <w:t>propu</w:t>
      </w:r>
      <w:r w:rsidRPr="00E500CB">
        <w:rPr>
          <w:sz w:val="22"/>
          <w:szCs w:val="22"/>
          <w:lang w:val="sr-Latn-CS"/>
        </w:rPr>
        <w:t>š</w:t>
      </w:r>
      <w:r w:rsidRPr="007D0096">
        <w:rPr>
          <w:sz w:val="22"/>
          <w:szCs w:val="22"/>
          <w:lang w:val="it-IT"/>
        </w:rPr>
        <w:t>tenu</w:t>
      </w:r>
      <w:r w:rsidRPr="00E500CB">
        <w:rPr>
          <w:sz w:val="22"/>
          <w:szCs w:val="22"/>
          <w:lang w:val="sr-Latn-CS"/>
        </w:rPr>
        <w:t xml:space="preserve"> </w:t>
      </w:r>
      <w:r w:rsidRPr="007D0096">
        <w:rPr>
          <w:sz w:val="22"/>
          <w:szCs w:val="22"/>
          <w:lang w:val="it-IT"/>
        </w:rPr>
        <w:t>dozu</w:t>
      </w:r>
      <w:r w:rsidRPr="00E500CB">
        <w:rPr>
          <w:sz w:val="22"/>
          <w:szCs w:val="22"/>
          <w:lang w:val="sr-Latn-CS"/>
        </w:rPr>
        <w:t xml:space="preserve">, </w:t>
      </w:r>
      <w:r w:rsidRPr="007D0096">
        <w:rPr>
          <w:sz w:val="22"/>
          <w:szCs w:val="22"/>
          <w:lang w:val="it-IT"/>
        </w:rPr>
        <w:t>a</w:t>
      </w:r>
      <w:r w:rsidRPr="00E500CB">
        <w:rPr>
          <w:sz w:val="22"/>
          <w:szCs w:val="22"/>
          <w:lang w:val="sr-Latn-CS"/>
        </w:rPr>
        <w:t xml:space="preserve"> </w:t>
      </w:r>
      <w:r w:rsidRPr="007D0096">
        <w:rPr>
          <w:sz w:val="22"/>
          <w:szCs w:val="22"/>
          <w:lang w:val="it-IT"/>
        </w:rPr>
        <w:t>sl</w:t>
      </w:r>
      <w:r w:rsidR="00EF4796">
        <w:rPr>
          <w:sz w:val="22"/>
          <w:szCs w:val="22"/>
          <w:lang w:val="it-IT"/>
        </w:rPr>
        <w:t>j</w:t>
      </w:r>
      <w:r w:rsidRPr="007D0096">
        <w:rPr>
          <w:sz w:val="22"/>
          <w:szCs w:val="22"/>
          <w:lang w:val="it-IT"/>
        </w:rPr>
        <w:t>ede</w:t>
      </w:r>
      <w:r w:rsidRPr="00E500CB">
        <w:rPr>
          <w:sz w:val="22"/>
          <w:szCs w:val="22"/>
          <w:lang w:val="sr-Latn-CS"/>
        </w:rPr>
        <w:t>ć</w:t>
      </w:r>
      <w:r w:rsidRPr="007D0096">
        <w:rPr>
          <w:sz w:val="22"/>
          <w:szCs w:val="22"/>
          <w:lang w:val="it-IT"/>
        </w:rPr>
        <w:t>u</w:t>
      </w:r>
      <w:r w:rsidRPr="00E500CB">
        <w:rPr>
          <w:sz w:val="22"/>
          <w:szCs w:val="22"/>
          <w:lang w:val="sr-Latn-CS"/>
        </w:rPr>
        <w:t xml:space="preserve"> </w:t>
      </w:r>
      <w:r w:rsidRPr="007D0096">
        <w:rPr>
          <w:sz w:val="22"/>
          <w:szCs w:val="22"/>
          <w:lang w:val="it-IT"/>
        </w:rPr>
        <w:t>dozu</w:t>
      </w:r>
      <w:r w:rsidRPr="00E500CB">
        <w:rPr>
          <w:sz w:val="22"/>
          <w:szCs w:val="22"/>
          <w:lang w:val="sr-Latn-CS"/>
        </w:rPr>
        <w:t xml:space="preserve"> </w:t>
      </w:r>
      <w:r w:rsidRPr="007D0096">
        <w:rPr>
          <w:sz w:val="22"/>
          <w:szCs w:val="22"/>
          <w:lang w:val="it-IT"/>
        </w:rPr>
        <w:t>je</w:t>
      </w:r>
      <w:r w:rsidRPr="00E500CB">
        <w:rPr>
          <w:sz w:val="22"/>
          <w:szCs w:val="22"/>
          <w:lang w:val="sr-Latn-CS"/>
        </w:rPr>
        <w:t xml:space="preserve"> </w:t>
      </w:r>
      <w:r w:rsidRPr="007D0096">
        <w:rPr>
          <w:sz w:val="22"/>
          <w:szCs w:val="22"/>
          <w:lang w:val="it-IT"/>
        </w:rPr>
        <w:t>potrebno</w:t>
      </w:r>
      <w:r w:rsidRPr="00E500CB">
        <w:rPr>
          <w:sz w:val="22"/>
          <w:szCs w:val="22"/>
          <w:lang w:val="sr-Latn-CS"/>
        </w:rPr>
        <w:t xml:space="preserve"> </w:t>
      </w:r>
      <w:r w:rsidRPr="007D0096">
        <w:rPr>
          <w:sz w:val="22"/>
          <w:szCs w:val="22"/>
          <w:lang w:val="it-IT"/>
        </w:rPr>
        <w:t>prim</w:t>
      </w:r>
      <w:r w:rsidR="00E144DC">
        <w:rPr>
          <w:sz w:val="22"/>
          <w:szCs w:val="22"/>
          <w:lang w:val="it-IT"/>
        </w:rPr>
        <w:t>i</w:t>
      </w:r>
      <w:r w:rsidR="005457E8">
        <w:rPr>
          <w:sz w:val="22"/>
          <w:szCs w:val="22"/>
          <w:lang w:val="it-IT"/>
        </w:rPr>
        <w:t>j</w:t>
      </w:r>
      <w:r w:rsidRPr="007D0096">
        <w:rPr>
          <w:sz w:val="22"/>
          <w:szCs w:val="22"/>
          <w:lang w:val="it-IT"/>
        </w:rPr>
        <w:t>eniti</w:t>
      </w:r>
      <w:r w:rsidRPr="00E500CB">
        <w:rPr>
          <w:sz w:val="22"/>
          <w:szCs w:val="22"/>
          <w:lang w:val="sr-Latn-CS"/>
        </w:rPr>
        <w:t xml:space="preserve"> </w:t>
      </w:r>
      <w:r w:rsidRPr="007D0096">
        <w:rPr>
          <w:sz w:val="22"/>
          <w:szCs w:val="22"/>
          <w:lang w:val="it-IT"/>
        </w:rPr>
        <w:t>na</w:t>
      </w:r>
      <w:r w:rsidRPr="00E500CB">
        <w:rPr>
          <w:sz w:val="22"/>
          <w:szCs w:val="22"/>
          <w:lang w:val="sr-Latn-CS"/>
        </w:rPr>
        <w:t xml:space="preserve"> </w:t>
      </w:r>
      <w:r w:rsidRPr="007D0096">
        <w:rPr>
          <w:sz w:val="22"/>
          <w:szCs w:val="22"/>
          <w:lang w:val="it-IT"/>
        </w:rPr>
        <w:t>dan</w:t>
      </w:r>
      <w:r w:rsidRPr="00E500CB">
        <w:rPr>
          <w:sz w:val="22"/>
          <w:szCs w:val="22"/>
          <w:lang w:val="sr-Latn-CS"/>
        </w:rPr>
        <w:t xml:space="preserve"> </w:t>
      </w:r>
      <w:r w:rsidRPr="007D0096">
        <w:rPr>
          <w:sz w:val="22"/>
          <w:szCs w:val="22"/>
          <w:lang w:val="it-IT"/>
        </w:rPr>
        <w:t>redovne</w:t>
      </w:r>
      <w:r w:rsidRPr="00E500CB">
        <w:rPr>
          <w:sz w:val="22"/>
          <w:szCs w:val="22"/>
          <w:lang w:val="sr-Latn-CS"/>
        </w:rPr>
        <w:t xml:space="preserve"> </w:t>
      </w:r>
      <w:r w:rsidRPr="007D0096">
        <w:rPr>
          <w:sz w:val="22"/>
          <w:szCs w:val="22"/>
          <w:lang w:val="it-IT"/>
        </w:rPr>
        <w:t>doze</w:t>
      </w:r>
      <w:r w:rsidRPr="00E500CB">
        <w:rPr>
          <w:sz w:val="22"/>
          <w:szCs w:val="22"/>
          <w:lang w:val="sr-Latn-CS"/>
        </w:rPr>
        <w:t xml:space="preserve">. </w:t>
      </w:r>
      <w:r w:rsidRPr="007D0096">
        <w:rPr>
          <w:sz w:val="22"/>
          <w:szCs w:val="22"/>
          <w:lang w:val="it-IT"/>
        </w:rPr>
        <w:t>U</w:t>
      </w:r>
      <w:r w:rsidRPr="00E500CB">
        <w:rPr>
          <w:sz w:val="22"/>
          <w:szCs w:val="22"/>
          <w:lang w:val="sr-Latn-CS"/>
        </w:rPr>
        <w:t xml:space="preserve"> </w:t>
      </w:r>
      <w:r w:rsidRPr="007D0096">
        <w:rPr>
          <w:sz w:val="22"/>
          <w:szCs w:val="22"/>
          <w:lang w:val="it-IT"/>
        </w:rPr>
        <w:t>svakom</w:t>
      </w:r>
      <w:r w:rsidRPr="00E500CB">
        <w:rPr>
          <w:sz w:val="22"/>
          <w:szCs w:val="22"/>
          <w:lang w:val="sr-Latn-CS"/>
        </w:rPr>
        <w:t xml:space="preserve"> </w:t>
      </w:r>
      <w:r w:rsidRPr="007D0096">
        <w:rPr>
          <w:sz w:val="22"/>
          <w:szCs w:val="22"/>
          <w:lang w:val="it-IT"/>
        </w:rPr>
        <w:t>slu</w:t>
      </w:r>
      <w:r w:rsidRPr="00E500CB">
        <w:rPr>
          <w:sz w:val="22"/>
          <w:szCs w:val="22"/>
          <w:lang w:val="sr-Latn-CS"/>
        </w:rPr>
        <w:t>č</w:t>
      </w:r>
      <w:r w:rsidRPr="007D0096">
        <w:rPr>
          <w:sz w:val="22"/>
          <w:szCs w:val="22"/>
          <w:lang w:val="it-IT"/>
        </w:rPr>
        <w:t>aju</w:t>
      </w:r>
      <w:r w:rsidRPr="00E500CB">
        <w:rPr>
          <w:sz w:val="22"/>
          <w:szCs w:val="22"/>
          <w:lang w:val="sr-Latn-CS"/>
        </w:rPr>
        <w:t xml:space="preserve">, </w:t>
      </w:r>
      <w:r w:rsidRPr="007D0096">
        <w:rPr>
          <w:sz w:val="22"/>
          <w:szCs w:val="22"/>
          <w:lang w:val="it-IT"/>
        </w:rPr>
        <w:t>pacijenti</w:t>
      </w:r>
      <w:r w:rsidRPr="00E500CB">
        <w:rPr>
          <w:sz w:val="22"/>
          <w:szCs w:val="22"/>
          <w:lang w:val="sr-Latn-CS"/>
        </w:rPr>
        <w:t xml:space="preserve"> </w:t>
      </w:r>
      <w:r w:rsidRPr="007D0096">
        <w:rPr>
          <w:sz w:val="22"/>
          <w:szCs w:val="22"/>
          <w:lang w:val="it-IT"/>
        </w:rPr>
        <w:t>nakon</w:t>
      </w:r>
      <w:r w:rsidRPr="00E500CB">
        <w:rPr>
          <w:sz w:val="22"/>
          <w:szCs w:val="22"/>
          <w:lang w:val="sr-Latn-CS"/>
        </w:rPr>
        <w:t xml:space="preserve"> </w:t>
      </w:r>
      <w:r w:rsidRPr="007D0096">
        <w:rPr>
          <w:sz w:val="22"/>
          <w:szCs w:val="22"/>
          <w:lang w:val="it-IT"/>
        </w:rPr>
        <w:t>toga</w:t>
      </w:r>
      <w:r w:rsidRPr="00E500CB">
        <w:rPr>
          <w:sz w:val="22"/>
          <w:szCs w:val="22"/>
          <w:lang w:val="sr-Latn-CS"/>
        </w:rPr>
        <w:t xml:space="preserve"> </w:t>
      </w:r>
      <w:r w:rsidRPr="007D0096">
        <w:rPr>
          <w:sz w:val="22"/>
          <w:szCs w:val="22"/>
          <w:lang w:val="it-IT"/>
        </w:rPr>
        <w:t>mogu</w:t>
      </w:r>
      <w:r w:rsidRPr="00E500CB">
        <w:rPr>
          <w:sz w:val="22"/>
          <w:szCs w:val="22"/>
          <w:lang w:val="sr-Latn-CS"/>
        </w:rPr>
        <w:t xml:space="preserve"> </w:t>
      </w:r>
      <w:r w:rsidRPr="007D0096">
        <w:rPr>
          <w:sz w:val="22"/>
          <w:szCs w:val="22"/>
          <w:lang w:val="it-IT"/>
        </w:rPr>
        <w:t>nastaviti</w:t>
      </w:r>
      <w:r w:rsidRPr="00E500CB">
        <w:rPr>
          <w:sz w:val="22"/>
          <w:szCs w:val="22"/>
          <w:lang w:val="sr-Latn-CS"/>
        </w:rPr>
        <w:t xml:space="preserve"> </w:t>
      </w:r>
      <w:r w:rsidRPr="007D0096">
        <w:rPr>
          <w:sz w:val="22"/>
          <w:szCs w:val="22"/>
          <w:lang w:val="it-IT"/>
        </w:rPr>
        <w:t>sa</w:t>
      </w:r>
      <w:r w:rsidRPr="00E500CB">
        <w:rPr>
          <w:sz w:val="22"/>
          <w:szCs w:val="22"/>
          <w:lang w:val="sr-Latn-CS"/>
        </w:rPr>
        <w:t xml:space="preserve"> </w:t>
      </w:r>
      <w:r w:rsidRPr="007D0096">
        <w:rPr>
          <w:sz w:val="22"/>
          <w:szCs w:val="22"/>
          <w:lang w:val="it-IT"/>
        </w:rPr>
        <w:t>redovnim</w:t>
      </w:r>
      <w:r w:rsidRPr="00E500CB">
        <w:rPr>
          <w:sz w:val="22"/>
          <w:szCs w:val="22"/>
          <w:lang w:val="sr-Latn-CS"/>
        </w:rPr>
        <w:t xml:space="preserve"> </w:t>
      </w:r>
      <w:r w:rsidRPr="007D0096">
        <w:rPr>
          <w:sz w:val="22"/>
          <w:szCs w:val="22"/>
          <w:lang w:val="it-IT"/>
        </w:rPr>
        <w:t>rasporedom</w:t>
      </w:r>
      <w:r w:rsidRPr="00E500CB">
        <w:rPr>
          <w:sz w:val="22"/>
          <w:szCs w:val="22"/>
          <w:lang w:val="sr-Latn-CS"/>
        </w:rPr>
        <w:t xml:space="preserve"> </w:t>
      </w:r>
      <w:r w:rsidRPr="007D0096">
        <w:rPr>
          <w:sz w:val="22"/>
          <w:szCs w:val="22"/>
          <w:lang w:val="it-IT"/>
        </w:rPr>
        <w:t>doziranja</w:t>
      </w:r>
      <w:r w:rsidRPr="00E500CB">
        <w:rPr>
          <w:sz w:val="22"/>
          <w:szCs w:val="22"/>
          <w:lang w:val="sr-Latn-CS"/>
        </w:rPr>
        <w:t xml:space="preserve"> </w:t>
      </w:r>
      <w:r w:rsidRPr="007D0096">
        <w:rPr>
          <w:sz w:val="22"/>
          <w:szCs w:val="22"/>
          <w:lang w:val="it-IT"/>
        </w:rPr>
        <w:t>jednom</w:t>
      </w:r>
      <w:r w:rsidRPr="00E500CB">
        <w:rPr>
          <w:sz w:val="22"/>
          <w:szCs w:val="22"/>
          <w:lang w:val="sr-Latn-CS"/>
        </w:rPr>
        <w:t xml:space="preserve"> </w:t>
      </w:r>
      <w:r w:rsidRPr="007D0096">
        <w:rPr>
          <w:sz w:val="22"/>
          <w:szCs w:val="22"/>
          <w:lang w:val="it-IT"/>
        </w:rPr>
        <w:t>ned</w:t>
      </w:r>
      <w:r w:rsidR="00AE11FD">
        <w:rPr>
          <w:sz w:val="22"/>
          <w:szCs w:val="22"/>
          <w:lang w:val="it-IT"/>
        </w:rPr>
        <w:t>j</w:t>
      </w:r>
      <w:r w:rsidRPr="007D0096">
        <w:rPr>
          <w:sz w:val="22"/>
          <w:szCs w:val="22"/>
          <w:lang w:val="it-IT"/>
        </w:rPr>
        <w:t>eljno</w:t>
      </w:r>
      <w:r w:rsidRPr="00E500CB">
        <w:rPr>
          <w:sz w:val="22"/>
          <w:szCs w:val="22"/>
          <w:lang w:val="sr-Latn-CS"/>
        </w:rPr>
        <w:t>.</w:t>
      </w:r>
    </w:p>
    <w:p w14:paraId="679A5E35" w14:textId="77777777" w:rsidR="007D0096" w:rsidRDefault="007D0096">
      <w:pPr>
        <w:tabs>
          <w:tab w:val="left" w:pos="284"/>
        </w:tabs>
        <w:jc w:val="both"/>
        <w:rPr>
          <w:sz w:val="22"/>
          <w:szCs w:val="22"/>
          <w:lang w:val="sr-Latn-CS"/>
        </w:rPr>
      </w:pPr>
    </w:p>
    <w:p w14:paraId="281D04F3" w14:textId="77777777" w:rsidR="00C00D37" w:rsidRPr="00C00D37" w:rsidRDefault="00C00D37" w:rsidP="001D6F9C">
      <w:pPr>
        <w:tabs>
          <w:tab w:val="left" w:pos="284"/>
        </w:tabs>
        <w:jc w:val="both"/>
        <w:rPr>
          <w:i/>
          <w:sz w:val="22"/>
          <w:szCs w:val="22"/>
          <w:u w:val="single"/>
          <w:lang w:val="sr-Latn-CS"/>
        </w:rPr>
      </w:pPr>
      <w:r w:rsidRPr="00C00D37">
        <w:rPr>
          <w:i/>
          <w:sz w:val="22"/>
          <w:szCs w:val="22"/>
          <w:u w:val="single"/>
          <w:lang w:val="it-IT"/>
        </w:rPr>
        <w:t>Prom</w:t>
      </w:r>
      <w:r>
        <w:rPr>
          <w:i/>
          <w:sz w:val="22"/>
          <w:szCs w:val="22"/>
          <w:u w:val="single"/>
          <w:lang w:val="it-IT"/>
        </w:rPr>
        <w:t>j</w:t>
      </w:r>
      <w:r w:rsidRPr="00C00D37">
        <w:rPr>
          <w:i/>
          <w:sz w:val="22"/>
          <w:szCs w:val="22"/>
          <w:u w:val="single"/>
          <w:lang w:val="it-IT"/>
        </w:rPr>
        <w:t>ena</w:t>
      </w:r>
      <w:r w:rsidRPr="00C00D37">
        <w:rPr>
          <w:i/>
          <w:sz w:val="22"/>
          <w:szCs w:val="22"/>
          <w:u w:val="single"/>
          <w:lang w:val="sr-Latn-CS"/>
        </w:rPr>
        <w:t xml:space="preserve"> </w:t>
      </w:r>
      <w:r w:rsidRPr="00C00D37">
        <w:rPr>
          <w:i/>
          <w:sz w:val="22"/>
          <w:szCs w:val="22"/>
          <w:u w:val="single"/>
          <w:lang w:val="it-IT"/>
        </w:rPr>
        <w:t>dana</w:t>
      </w:r>
      <w:r w:rsidRPr="00C00D37">
        <w:rPr>
          <w:i/>
          <w:sz w:val="22"/>
          <w:szCs w:val="22"/>
          <w:u w:val="single"/>
          <w:lang w:val="sr-Latn-CS"/>
        </w:rPr>
        <w:t xml:space="preserve"> </w:t>
      </w:r>
      <w:r w:rsidRPr="00C00D37">
        <w:rPr>
          <w:i/>
          <w:sz w:val="22"/>
          <w:szCs w:val="22"/>
          <w:u w:val="single"/>
          <w:lang w:val="it-IT"/>
        </w:rPr>
        <w:t>doziranja</w:t>
      </w:r>
    </w:p>
    <w:p w14:paraId="7C53B51E" w14:textId="77777777" w:rsidR="00C00D37" w:rsidRDefault="00C00D37" w:rsidP="00853CF9">
      <w:pPr>
        <w:tabs>
          <w:tab w:val="left" w:pos="284"/>
        </w:tabs>
        <w:jc w:val="both"/>
        <w:rPr>
          <w:sz w:val="22"/>
          <w:szCs w:val="22"/>
          <w:lang w:val="sr-Latn-CS"/>
        </w:rPr>
      </w:pPr>
      <w:r w:rsidRPr="00C00D37">
        <w:rPr>
          <w:sz w:val="22"/>
          <w:szCs w:val="22"/>
          <w:lang w:val="it-IT"/>
        </w:rPr>
        <w:t>Dan</w:t>
      </w:r>
      <w:r w:rsidRPr="00C00D37">
        <w:rPr>
          <w:sz w:val="22"/>
          <w:szCs w:val="22"/>
          <w:lang w:val="sr-Latn-CS"/>
        </w:rPr>
        <w:t xml:space="preserve"> </w:t>
      </w:r>
      <w:r w:rsidRPr="00C00D37">
        <w:rPr>
          <w:sz w:val="22"/>
          <w:szCs w:val="22"/>
          <w:lang w:val="it-IT"/>
        </w:rPr>
        <w:t>ned</w:t>
      </w:r>
      <w:r>
        <w:rPr>
          <w:sz w:val="22"/>
          <w:szCs w:val="22"/>
          <w:lang w:val="it-IT"/>
        </w:rPr>
        <w:t>j</w:t>
      </w:r>
      <w:r w:rsidRPr="00C00D37">
        <w:rPr>
          <w:sz w:val="22"/>
          <w:szCs w:val="22"/>
          <w:lang w:val="it-IT"/>
        </w:rPr>
        <w:t>eljne</w:t>
      </w:r>
      <w:r w:rsidRPr="00C00D37">
        <w:rPr>
          <w:sz w:val="22"/>
          <w:szCs w:val="22"/>
          <w:lang w:val="sr-Latn-CS"/>
        </w:rPr>
        <w:t xml:space="preserve"> </w:t>
      </w:r>
      <w:r w:rsidRPr="00C00D37">
        <w:rPr>
          <w:sz w:val="22"/>
          <w:szCs w:val="22"/>
          <w:lang w:val="it-IT"/>
        </w:rPr>
        <w:t>prim</w:t>
      </w:r>
      <w:r>
        <w:rPr>
          <w:sz w:val="22"/>
          <w:szCs w:val="22"/>
          <w:lang w:val="it-IT"/>
        </w:rPr>
        <w:t>j</w:t>
      </w:r>
      <w:r w:rsidRPr="00C00D37">
        <w:rPr>
          <w:sz w:val="22"/>
          <w:szCs w:val="22"/>
          <w:lang w:val="it-IT"/>
        </w:rPr>
        <w:t>ene</w:t>
      </w:r>
      <w:r w:rsidRPr="00C00D37">
        <w:rPr>
          <w:sz w:val="22"/>
          <w:szCs w:val="22"/>
          <w:lang w:val="sr-Latn-CS"/>
        </w:rPr>
        <w:t xml:space="preserve"> </w:t>
      </w:r>
      <w:r w:rsidRPr="00C00D37">
        <w:rPr>
          <w:sz w:val="22"/>
          <w:szCs w:val="22"/>
          <w:lang w:val="it-IT"/>
        </w:rPr>
        <w:t>mo</w:t>
      </w:r>
      <w:r w:rsidRPr="00C00D37">
        <w:rPr>
          <w:sz w:val="22"/>
          <w:szCs w:val="22"/>
          <w:lang w:val="sr-Latn-CS"/>
        </w:rPr>
        <w:t>ž</w:t>
      </w:r>
      <w:r w:rsidRPr="00C00D37">
        <w:rPr>
          <w:sz w:val="22"/>
          <w:szCs w:val="22"/>
          <w:lang w:val="it-IT"/>
        </w:rPr>
        <w:t>e</w:t>
      </w:r>
      <w:r w:rsidRPr="00C00D37">
        <w:rPr>
          <w:sz w:val="22"/>
          <w:szCs w:val="22"/>
          <w:lang w:val="sr-Latn-CS"/>
        </w:rPr>
        <w:t xml:space="preserve"> se po potrebi prom</w:t>
      </w:r>
      <w:r>
        <w:rPr>
          <w:sz w:val="22"/>
          <w:szCs w:val="22"/>
          <w:lang w:val="sr-Latn-CS"/>
        </w:rPr>
        <w:t>ij</w:t>
      </w:r>
      <w:r w:rsidRPr="00C00D37">
        <w:rPr>
          <w:sz w:val="22"/>
          <w:szCs w:val="22"/>
          <w:lang w:val="sr-Latn-CS"/>
        </w:rPr>
        <w:t xml:space="preserve">eniti, </w:t>
      </w:r>
      <w:r w:rsidRPr="00C00D37">
        <w:rPr>
          <w:sz w:val="22"/>
          <w:szCs w:val="22"/>
          <w:lang w:val="it-IT"/>
        </w:rPr>
        <w:t>ali</w:t>
      </w:r>
      <w:r w:rsidRPr="000278B6">
        <w:rPr>
          <w:sz w:val="22"/>
          <w:szCs w:val="22"/>
          <w:lang w:val="sr-Latn-CS"/>
        </w:rPr>
        <w:t xml:space="preserve"> </w:t>
      </w:r>
      <w:r w:rsidRPr="00C00D37">
        <w:rPr>
          <w:sz w:val="22"/>
          <w:szCs w:val="22"/>
          <w:lang w:val="it-IT"/>
        </w:rPr>
        <w:t>mora</w:t>
      </w:r>
      <w:r w:rsidRPr="000278B6">
        <w:rPr>
          <w:sz w:val="22"/>
          <w:szCs w:val="22"/>
          <w:lang w:val="sr-Latn-CS"/>
        </w:rPr>
        <w:t xml:space="preserve"> </w:t>
      </w:r>
      <w:r w:rsidRPr="00C00D37">
        <w:rPr>
          <w:sz w:val="22"/>
          <w:szCs w:val="22"/>
          <w:lang w:val="it-IT"/>
        </w:rPr>
        <w:t>se</w:t>
      </w:r>
      <w:r w:rsidRPr="000278B6">
        <w:rPr>
          <w:sz w:val="22"/>
          <w:szCs w:val="22"/>
          <w:lang w:val="sr-Latn-CS"/>
        </w:rPr>
        <w:t xml:space="preserve"> </w:t>
      </w:r>
      <w:r w:rsidRPr="00C00D37">
        <w:rPr>
          <w:sz w:val="22"/>
          <w:szCs w:val="22"/>
          <w:lang w:val="it-IT"/>
        </w:rPr>
        <w:t>paziti</w:t>
      </w:r>
      <w:r w:rsidRPr="000278B6">
        <w:rPr>
          <w:sz w:val="22"/>
          <w:szCs w:val="22"/>
          <w:lang w:val="sr-Latn-CS"/>
        </w:rPr>
        <w:t xml:space="preserve"> </w:t>
      </w:r>
      <w:r w:rsidRPr="00C00D37">
        <w:rPr>
          <w:sz w:val="22"/>
          <w:szCs w:val="22"/>
          <w:lang w:val="it-IT"/>
        </w:rPr>
        <w:t>da</w:t>
      </w:r>
      <w:r w:rsidRPr="00C00D37">
        <w:rPr>
          <w:sz w:val="22"/>
          <w:szCs w:val="22"/>
          <w:lang w:val="sr-Latn-CS"/>
        </w:rPr>
        <w:t xml:space="preserve"> </w:t>
      </w:r>
      <w:r w:rsidRPr="00C00D37">
        <w:rPr>
          <w:sz w:val="22"/>
          <w:szCs w:val="22"/>
          <w:lang w:val="it-IT"/>
        </w:rPr>
        <w:t>je</w:t>
      </w:r>
      <w:r w:rsidRPr="00C00D37">
        <w:rPr>
          <w:sz w:val="22"/>
          <w:szCs w:val="22"/>
          <w:lang w:val="sr-Latn-CS"/>
        </w:rPr>
        <w:t xml:space="preserve"> </w:t>
      </w:r>
      <w:r w:rsidRPr="00C00D37">
        <w:rPr>
          <w:sz w:val="22"/>
          <w:szCs w:val="22"/>
          <w:lang w:val="it-IT"/>
        </w:rPr>
        <w:t>razmak</w:t>
      </w:r>
      <w:r w:rsidRPr="00C00D37">
        <w:rPr>
          <w:sz w:val="22"/>
          <w:szCs w:val="22"/>
          <w:lang w:val="sr-Latn-CS"/>
        </w:rPr>
        <w:t xml:space="preserve"> </w:t>
      </w:r>
      <w:r w:rsidRPr="00C00D37">
        <w:rPr>
          <w:sz w:val="22"/>
          <w:szCs w:val="22"/>
          <w:lang w:val="it-IT"/>
        </w:rPr>
        <w:t>izme</w:t>
      </w:r>
      <w:r w:rsidRPr="00C00D37">
        <w:rPr>
          <w:sz w:val="22"/>
          <w:szCs w:val="22"/>
          <w:lang w:val="sr-Latn-CS"/>
        </w:rPr>
        <w:t>đ</w:t>
      </w:r>
      <w:r w:rsidRPr="00C00D37">
        <w:rPr>
          <w:sz w:val="22"/>
          <w:szCs w:val="22"/>
          <w:lang w:val="it-IT"/>
        </w:rPr>
        <w:t>u</w:t>
      </w:r>
      <w:r w:rsidRPr="00C00D37">
        <w:rPr>
          <w:sz w:val="22"/>
          <w:szCs w:val="22"/>
          <w:lang w:val="sr-Latn-CS"/>
        </w:rPr>
        <w:t xml:space="preserve"> prim</w:t>
      </w:r>
      <w:r>
        <w:rPr>
          <w:sz w:val="22"/>
          <w:szCs w:val="22"/>
          <w:lang w:val="sr-Latn-CS"/>
        </w:rPr>
        <w:t>j</w:t>
      </w:r>
      <w:r w:rsidRPr="00C00D37">
        <w:rPr>
          <w:sz w:val="22"/>
          <w:szCs w:val="22"/>
          <w:lang w:val="sr-Latn-CS"/>
        </w:rPr>
        <w:t xml:space="preserve">ene </w:t>
      </w:r>
      <w:r w:rsidRPr="00C00D37">
        <w:rPr>
          <w:sz w:val="22"/>
          <w:szCs w:val="22"/>
          <w:lang w:val="it-IT"/>
        </w:rPr>
        <w:t>dv</w:t>
      </w:r>
      <w:r>
        <w:rPr>
          <w:sz w:val="22"/>
          <w:szCs w:val="22"/>
          <w:lang w:val="it-IT"/>
        </w:rPr>
        <w:t>ij</w:t>
      </w:r>
      <w:r w:rsidRPr="00C00D37">
        <w:rPr>
          <w:sz w:val="22"/>
          <w:szCs w:val="22"/>
          <w:lang w:val="it-IT"/>
        </w:rPr>
        <w:t>e</w:t>
      </w:r>
      <w:r w:rsidRPr="00C00D37">
        <w:rPr>
          <w:sz w:val="22"/>
          <w:szCs w:val="22"/>
          <w:lang w:val="sr-Latn-CS"/>
        </w:rPr>
        <w:t xml:space="preserve"> </w:t>
      </w:r>
      <w:r w:rsidRPr="00C00D37">
        <w:rPr>
          <w:sz w:val="22"/>
          <w:szCs w:val="22"/>
          <w:lang w:val="it-IT"/>
        </w:rPr>
        <w:t>doze</w:t>
      </w:r>
      <w:r w:rsidRPr="00C00D37">
        <w:rPr>
          <w:sz w:val="22"/>
          <w:szCs w:val="22"/>
          <w:lang w:val="sr-Latn-CS"/>
        </w:rPr>
        <w:t xml:space="preserve"> </w:t>
      </w:r>
      <w:r w:rsidRPr="00C00D37">
        <w:rPr>
          <w:sz w:val="22"/>
          <w:szCs w:val="22"/>
          <w:lang w:val="it-IT"/>
        </w:rPr>
        <w:t>najmanje</w:t>
      </w:r>
      <w:r w:rsidRPr="00C00D37">
        <w:rPr>
          <w:sz w:val="22"/>
          <w:szCs w:val="22"/>
          <w:lang w:val="sr-Latn-CS"/>
        </w:rPr>
        <w:t xml:space="preserve"> 3</w:t>
      </w:r>
      <w:r w:rsidRPr="00C00D37">
        <w:rPr>
          <w:sz w:val="22"/>
          <w:szCs w:val="22"/>
          <w:lang w:val="it-IT"/>
        </w:rPr>
        <w:t> dana</w:t>
      </w:r>
      <w:r w:rsidRPr="00C00D37">
        <w:rPr>
          <w:sz w:val="22"/>
          <w:szCs w:val="22"/>
          <w:lang w:val="sr-Latn-CS"/>
        </w:rPr>
        <w:t xml:space="preserve"> (&gt;72 </w:t>
      </w:r>
      <w:r w:rsidRPr="00C00D37">
        <w:rPr>
          <w:sz w:val="22"/>
          <w:szCs w:val="22"/>
          <w:lang w:val="it-IT"/>
        </w:rPr>
        <w:t>sata</w:t>
      </w:r>
      <w:r w:rsidRPr="00C00D37">
        <w:rPr>
          <w:sz w:val="22"/>
          <w:szCs w:val="22"/>
          <w:lang w:val="sr-Latn-CS"/>
        </w:rPr>
        <w:t xml:space="preserve">). </w:t>
      </w:r>
      <w:r w:rsidRPr="00C00D37">
        <w:rPr>
          <w:sz w:val="22"/>
          <w:szCs w:val="22"/>
          <w:lang w:val="en-GB"/>
        </w:rPr>
        <w:t>Nakon</w:t>
      </w:r>
      <w:r w:rsidRPr="00C00D37">
        <w:rPr>
          <w:sz w:val="22"/>
          <w:szCs w:val="22"/>
          <w:lang w:val="sr-Latn-CS"/>
        </w:rPr>
        <w:t xml:space="preserve"> </w:t>
      </w:r>
      <w:r w:rsidRPr="00C00D37">
        <w:rPr>
          <w:sz w:val="22"/>
          <w:szCs w:val="22"/>
          <w:lang w:val="en-GB"/>
        </w:rPr>
        <w:t>odabira</w:t>
      </w:r>
      <w:r w:rsidRPr="00C00D37">
        <w:rPr>
          <w:sz w:val="22"/>
          <w:szCs w:val="22"/>
          <w:lang w:val="sr-Latn-CS"/>
        </w:rPr>
        <w:t xml:space="preserve"> </w:t>
      </w:r>
      <w:r w:rsidRPr="00C00D37">
        <w:rPr>
          <w:sz w:val="22"/>
          <w:szCs w:val="22"/>
          <w:lang w:val="en-GB"/>
        </w:rPr>
        <w:t>novog</w:t>
      </w:r>
      <w:r w:rsidRPr="00C00D37">
        <w:rPr>
          <w:sz w:val="22"/>
          <w:szCs w:val="22"/>
          <w:lang w:val="sr-Latn-CS"/>
        </w:rPr>
        <w:t xml:space="preserve"> </w:t>
      </w:r>
      <w:proofErr w:type="gramStart"/>
      <w:r w:rsidRPr="00C00D37">
        <w:rPr>
          <w:sz w:val="22"/>
          <w:szCs w:val="22"/>
          <w:lang w:val="en-GB"/>
        </w:rPr>
        <w:t>dana</w:t>
      </w:r>
      <w:proofErr w:type="gramEnd"/>
      <w:r w:rsidRPr="00C00D37">
        <w:rPr>
          <w:sz w:val="22"/>
          <w:szCs w:val="22"/>
          <w:lang w:val="sr-Latn-CS"/>
        </w:rPr>
        <w:t xml:space="preserve"> </w:t>
      </w:r>
      <w:r w:rsidRPr="00C00D37">
        <w:rPr>
          <w:sz w:val="22"/>
          <w:szCs w:val="22"/>
          <w:lang w:val="en-GB"/>
        </w:rPr>
        <w:t>za</w:t>
      </w:r>
      <w:r w:rsidRPr="00C00D37">
        <w:rPr>
          <w:sz w:val="22"/>
          <w:szCs w:val="22"/>
          <w:lang w:val="sr-Latn-CS"/>
        </w:rPr>
        <w:t xml:space="preserve"> </w:t>
      </w:r>
      <w:r w:rsidRPr="00C00D37">
        <w:rPr>
          <w:sz w:val="22"/>
          <w:szCs w:val="22"/>
          <w:lang w:val="en-GB"/>
        </w:rPr>
        <w:t>doziranje</w:t>
      </w:r>
      <w:r w:rsidRPr="00C00D37">
        <w:rPr>
          <w:sz w:val="22"/>
          <w:szCs w:val="22"/>
          <w:lang w:val="sr-Latn-CS"/>
        </w:rPr>
        <w:t>, po</w:t>
      </w:r>
      <w:r w:rsidRPr="00C00D37">
        <w:rPr>
          <w:sz w:val="22"/>
          <w:szCs w:val="22"/>
          <w:lang w:val="en-GB"/>
        </w:rPr>
        <w:t>trebno</w:t>
      </w:r>
      <w:r w:rsidRPr="00C00D37">
        <w:rPr>
          <w:sz w:val="22"/>
          <w:szCs w:val="22"/>
          <w:lang w:val="sr-Latn-CS"/>
        </w:rPr>
        <w:t xml:space="preserve"> </w:t>
      </w:r>
      <w:r w:rsidRPr="00C00D37">
        <w:rPr>
          <w:sz w:val="22"/>
          <w:szCs w:val="22"/>
          <w:lang w:val="en-GB"/>
        </w:rPr>
        <w:t>je</w:t>
      </w:r>
      <w:r w:rsidRPr="00C00D37">
        <w:rPr>
          <w:sz w:val="22"/>
          <w:szCs w:val="22"/>
          <w:lang w:val="sr-Latn-CS"/>
        </w:rPr>
        <w:t xml:space="preserve"> </w:t>
      </w:r>
      <w:r w:rsidRPr="00C00D37">
        <w:rPr>
          <w:sz w:val="22"/>
          <w:szCs w:val="22"/>
          <w:lang w:val="en-GB"/>
        </w:rPr>
        <w:t>nastaviti</w:t>
      </w:r>
      <w:r w:rsidRPr="00C00D37">
        <w:rPr>
          <w:sz w:val="22"/>
          <w:szCs w:val="22"/>
          <w:lang w:val="sr-Latn-CS"/>
        </w:rPr>
        <w:t xml:space="preserve"> </w:t>
      </w:r>
      <w:r w:rsidRPr="00C00D37">
        <w:rPr>
          <w:sz w:val="22"/>
          <w:szCs w:val="22"/>
          <w:lang w:val="en-GB"/>
        </w:rPr>
        <w:t>s</w:t>
      </w:r>
      <w:r w:rsidRPr="00C00D37">
        <w:rPr>
          <w:sz w:val="22"/>
          <w:szCs w:val="22"/>
          <w:lang w:val="sr-Latn-CS"/>
        </w:rPr>
        <w:t xml:space="preserve"> </w:t>
      </w:r>
      <w:r w:rsidRPr="00C00D37">
        <w:rPr>
          <w:sz w:val="22"/>
          <w:szCs w:val="22"/>
          <w:lang w:val="en-GB"/>
        </w:rPr>
        <w:t>doziranjem</w:t>
      </w:r>
      <w:r w:rsidRPr="00C00D37">
        <w:rPr>
          <w:sz w:val="22"/>
          <w:szCs w:val="22"/>
          <w:lang w:val="sr-Latn-CS"/>
        </w:rPr>
        <w:t xml:space="preserve"> </w:t>
      </w:r>
      <w:r w:rsidRPr="00C00D37">
        <w:rPr>
          <w:sz w:val="22"/>
          <w:szCs w:val="22"/>
          <w:lang w:val="en-GB"/>
        </w:rPr>
        <w:t>jednom</w:t>
      </w:r>
      <w:r w:rsidRPr="00C00D37">
        <w:rPr>
          <w:sz w:val="22"/>
          <w:szCs w:val="22"/>
          <w:lang w:val="sr-Latn-CS"/>
        </w:rPr>
        <w:t xml:space="preserve"> </w:t>
      </w:r>
      <w:r w:rsidRPr="00C00D37">
        <w:rPr>
          <w:sz w:val="22"/>
          <w:szCs w:val="22"/>
          <w:lang w:val="en-GB"/>
        </w:rPr>
        <w:t>ned</w:t>
      </w:r>
      <w:r>
        <w:rPr>
          <w:sz w:val="22"/>
          <w:szCs w:val="22"/>
          <w:lang w:val="en-GB"/>
        </w:rPr>
        <w:t>j</w:t>
      </w:r>
      <w:r w:rsidRPr="00C00D37">
        <w:rPr>
          <w:sz w:val="22"/>
          <w:szCs w:val="22"/>
          <w:lang w:val="en-GB"/>
        </w:rPr>
        <w:t>eljno</w:t>
      </w:r>
      <w:r w:rsidRPr="00C00D37">
        <w:rPr>
          <w:sz w:val="22"/>
          <w:szCs w:val="22"/>
          <w:lang w:val="sr-Latn-CS"/>
        </w:rPr>
        <w:t>.</w:t>
      </w:r>
    </w:p>
    <w:p w14:paraId="32582DBF" w14:textId="77777777" w:rsidR="00C00D37" w:rsidRPr="00E500CB" w:rsidRDefault="00C00D37">
      <w:pPr>
        <w:tabs>
          <w:tab w:val="left" w:pos="284"/>
        </w:tabs>
        <w:jc w:val="both"/>
        <w:rPr>
          <w:sz w:val="22"/>
          <w:szCs w:val="22"/>
          <w:lang w:val="sr-Latn-CS"/>
        </w:rPr>
      </w:pPr>
    </w:p>
    <w:p w14:paraId="7BDFB6F3" w14:textId="77777777" w:rsidR="007D0096" w:rsidRPr="000278B6" w:rsidRDefault="007D0096">
      <w:pPr>
        <w:tabs>
          <w:tab w:val="left" w:pos="284"/>
        </w:tabs>
        <w:jc w:val="both"/>
        <w:rPr>
          <w:i/>
          <w:iCs/>
          <w:sz w:val="22"/>
          <w:szCs w:val="22"/>
          <w:u w:val="single"/>
          <w:lang w:val="sr-Latn-CS"/>
        </w:rPr>
      </w:pPr>
      <w:r w:rsidRPr="000278B6">
        <w:rPr>
          <w:i/>
          <w:iCs/>
          <w:sz w:val="22"/>
          <w:szCs w:val="22"/>
          <w:u w:val="single"/>
          <w:lang w:val="it-IT"/>
        </w:rPr>
        <w:t>Posebne</w:t>
      </w:r>
      <w:r w:rsidRPr="000278B6">
        <w:rPr>
          <w:i/>
          <w:iCs/>
          <w:sz w:val="22"/>
          <w:szCs w:val="22"/>
          <w:u w:val="single"/>
          <w:lang w:val="sr-Latn-CS"/>
        </w:rPr>
        <w:t xml:space="preserve"> </w:t>
      </w:r>
      <w:r w:rsidRPr="000278B6">
        <w:rPr>
          <w:i/>
          <w:iCs/>
          <w:sz w:val="22"/>
          <w:szCs w:val="22"/>
          <w:u w:val="single"/>
          <w:lang w:val="it-IT"/>
        </w:rPr>
        <w:t>populacije</w:t>
      </w:r>
    </w:p>
    <w:p w14:paraId="507A7BD1" w14:textId="77777777" w:rsidR="007D0096" w:rsidRPr="00E500CB" w:rsidRDefault="007D0096">
      <w:pPr>
        <w:tabs>
          <w:tab w:val="left" w:pos="284"/>
        </w:tabs>
        <w:jc w:val="both"/>
        <w:rPr>
          <w:sz w:val="22"/>
          <w:szCs w:val="22"/>
          <w:lang w:val="sr-Latn-CS"/>
        </w:rPr>
      </w:pPr>
    </w:p>
    <w:p w14:paraId="05ECDE5D" w14:textId="77777777" w:rsidR="007D0096" w:rsidRPr="00E500CB" w:rsidRDefault="007D0096">
      <w:pPr>
        <w:tabs>
          <w:tab w:val="left" w:pos="284"/>
        </w:tabs>
        <w:jc w:val="both"/>
        <w:rPr>
          <w:i/>
          <w:iCs/>
          <w:sz w:val="22"/>
          <w:szCs w:val="22"/>
          <w:lang w:val="sr-Latn-CS"/>
        </w:rPr>
      </w:pPr>
      <w:r w:rsidRPr="007D0096">
        <w:rPr>
          <w:i/>
          <w:iCs/>
          <w:sz w:val="22"/>
          <w:szCs w:val="22"/>
          <w:lang w:val="it-IT"/>
        </w:rPr>
        <w:t>Stariji</w:t>
      </w:r>
      <w:r w:rsidRPr="00E500CB">
        <w:rPr>
          <w:i/>
          <w:iCs/>
          <w:sz w:val="22"/>
          <w:szCs w:val="22"/>
          <w:lang w:val="sr-Latn-CS"/>
        </w:rPr>
        <w:t xml:space="preserve"> </w:t>
      </w:r>
      <w:r w:rsidRPr="007D0096">
        <w:rPr>
          <w:i/>
          <w:iCs/>
          <w:sz w:val="22"/>
          <w:szCs w:val="22"/>
          <w:lang w:val="it-IT"/>
        </w:rPr>
        <w:t>pacijenti</w:t>
      </w:r>
    </w:p>
    <w:p w14:paraId="6B1B5CAA" w14:textId="77777777" w:rsidR="007D0096" w:rsidRPr="00E500CB" w:rsidRDefault="007D0096">
      <w:pPr>
        <w:tabs>
          <w:tab w:val="left" w:pos="284"/>
        </w:tabs>
        <w:jc w:val="both"/>
        <w:rPr>
          <w:sz w:val="22"/>
          <w:szCs w:val="22"/>
          <w:lang w:val="sr-Latn-CS"/>
        </w:rPr>
      </w:pPr>
      <w:r w:rsidRPr="007D0096">
        <w:rPr>
          <w:sz w:val="22"/>
          <w:szCs w:val="22"/>
          <w:lang w:val="it-IT"/>
        </w:rPr>
        <w:t>Nije</w:t>
      </w:r>
      <w:r w:rsidRPr="00E500CB">
        <w:rPr>
          <w:sz w:val="22"/>
          <w:szCs w:val="22"/>
          <w:lang w:val="sr-Latn-CS"/>
        </w:rPr>
        <w:t xml:space="preserve"> </w:t>
      </w:r>
      <w:r w:rsidRPr="007D0096">
        <w:rPr>
          <w:sz w:val="22"/>
          <w:szCs w:val="22"/>
          <w:lang w:val="it-IT"/>
        </w:rPr>
        <w:t>potrebno</w:t>
      </w:r>
      <w:r w:rsidRPr="00E500CB">
        <w:rPr>
          <w:sz w:val="22"/>
          <w:szCs w:val="22"/>
          <w:lang w:val="sr-Latn-CS"/>
        </w:rPr>
        <w:t xml:space="preserve"> </w:t>
      </w:r>
      <w:r w:rsidRPr="007D0096">
        <w:rPr>
          <w:sz w:val="22"/>
          <w:szCs w:val="22"/>
          <w:lang w:val="it-IT"/>
        </w:rPr>
        <w:t>prilago</w:t>
      </w:r>
      <w:r w:rsidRPr="00E500CB">
        <w:rPr>
          <w:sz w:val="22"/>
          <w:szCs w:val="22"/>
          <w:lang w:val="sr-Latn-CS"/>
        </w:rPr>
        <w:t>đ</w:t>
      </w:r>
      <w:r w:rsidRPr="007D0096">
        <w:rPr>
          <w:sz w:val="22"/>
          <w:szCs w:val="22"/>
          <w:lang w:val="it-IT"/>
        </w:rPr>
        <w:t>avanje</w:t>
      </w:r>
      <w:r w:rsidRPr="00E500CB">
        <w:rPr>
          <w:sz w:val="22"/>
          <w:szCs w:val="22"/>
          <w:lang w:val="sr-Latn-CS"/>
        </w:rPr>
        <w:t xml:space="preserve"> </w:t>
      </w:r>
      <w:r w:rsidRPr="007D0096">
        <w:rPr>
          <w:sz w:val="22"/>
          <w:szCs w:val="22"/>
          <w:lang w:val="it-IT"/>
        </w:rPr>
        <w:t>doze</w:t>
      </w:r>
      <w:r w:rsidRPr="00E500CB">
        <w:rPr>
          <w:sz w:val="22"/>
          <w:szCs w:val="22"/>
          <w:lang w:val="sr-Latn-CS"/>
        </w:rPr>
        <w:t xml:space="preserve"> </w:t>
      </w:r>
      <w:r w:rsidRPr="007D0096">
        <w:rPr>
          <w:sz w:val="22"/>
          <w:szCs w:val="22"/>
          <w:lang w:val="it-IT"/>
        </w:rPr>
        <w:t>u</w:t>
      </w:r>
      <w:r w:rsidRPr="00E500CB">
        <w:rPr>
          <w:sz w:val="22"/>
          <w:szCs w:val="22"/>
          <w:lang w:val="sr-Latn-CS"/>
        </w:rPr>
        <w:t xml:space="preserve"> </w:t>
      </w:r>
      <w:r w:rsidRPr="007D0096">
        <w:rPr>
          <w:sz w:val="22"/>
          <w:szCs w:val="22"/>
          <w:lang w:val="it-IT"/>
        </w:rPr>
        <w:t>zavisnosti</w:t>
      </w:r>
      <w:r w:rsidRPr="00E500CB">
        <w:rPr>
          <w:sz w:val="22"/>
          <w:szCs w:val="22"/>
          <w:lang w:val="sr-Latn-CS"/>
        </w:rPr>
        <w:t xml:space="preserve"> </w:t>
      </w:r>
      <w:r w:rsidRPr="007D0096">
        <w:rPr>
          <w:sz w:val="22"/>
          <w:szCs w:val="22"/>
          <w:lang w:val="it-IT"/>
        </w:rPr>
        <w:t>od</w:t>
      </w:r>
      <w:r w:rsidRPr="00E500CB">
        <w:rPr>
          <w:sz w:val="22"/>
          <w:szCs w:val="22"/>
          <w:lang w:val="sr-Latn-CS"/>
        </w:rPr>
        <w:t xml:space="preserve"> </w:t>
      </w:r>
      <w:r w:rsidRPr="007D0096">
        <w:rPr>
          <w:sz w:val="22"/>
          <w:szCs w:val="22"/>
          <w:lang w:val="it-IT"/>
        </w:rPr>
        <w:t>godina</w:t>
      </w:r>
      <w:r w:rsidRPr="00E500CB">
        <w:rPr>
          <w:sz w:val="22"/>
          <w:szCs w:val="22"/>
          <w:lang w:val="sr-Latn-CS"/>
        </w:rPr>
        <w:t xml:space="preserve"> </w:t>
      </w:r>
      <w:r w:rsidRPr="007D0096">
        <w:rPr>
          <w:sz w:val="22"/>
          <w:szCs w:val="22"/>
          <w:lang w:val="it-IT"/>
        </w:rPr>
        <w:t>starosti</w:t>
      </w:r>
      <w:r w:rsidRPr="00E500CB">
        <w:rPr>
          <w:sz w:val="22"/>
          <w:szCs w:val="22"/>
          <w:lang w:val="sr-Latn-CS"/>
        </w:rPr>
        <w:t xml:space="preserve">. </w:t>
      </w:r>
    </w:p>
    <w:p w14:paraId="13BEDF85" w14:textId="77777777" w:rsidR="007D0096" w:rsidRPr="00E500CB" w:rsidRDefault="007D0096">
      <w:pPr>
        <w:tabs>
          <w:tab w:val="left" w:pos="284"/>
        </w:tabs>
        <w:jc w:val="both"/>
        <w:rPr>
          <w:sz w:val="22"/>
          <w:szCs w:val="22"/>
          <w:lang w:val="sr-Latn-CS"/>
        </w:rPr>
      </w:pPr>
    </w:p>
    <w:p w14:paraId="1C91AB3D" w14:textId="77777777" w:rsidR="007D0096" w:rsidRPr="00E500CB" w:rsidRDefault="007D0096">
      <w:pPr>
        <w:tabs>
          <w:tab w:val="left" w:pos="284"/>
        </w:tabs>
        <w:jc w:val="both"/>
        <w:rPr>
          <w:i/>
          <w:iCs/>
          <w:sz w:val="22"/>
          <w:szCs w:val="22"/>
          <w:lang w:val="sr-Latn-CS"/>
        </w:rPr>
      </w:pPr>
      <w:r w:rsidRPr="007D0096">
        <w:rPr>
          <w:i/>
          <w:iCs/>
          <w:sz w:val="22"/>
          <w:szCs w:val="22"/>
          <w:lang w:val="it-IT"/>
        </w:rPr>
        <w:t>O</w:t>
      </w:r>
      <w:r w:rsidRPr="00E500CB">
        <w:rPr>
          <w:i/>
          <w:iCs/>
          <w:sz w:val="22"/>
          <w:szCs w:val="22"/>
          <w:lang w:val="sr-Latn-CS"/>
        </w:rPr>
        <w:t>š</w:t>
      </w:r>
      <w:r w:rsidRPr="007D0096">
        <w:rPr>
          <w:i/>
          <w:iCs/>
          <w:sz w:val="22"/>
          <w:szCs w:val="22"/>
          <w:lang w:val="it-IT"/>
        </w:rPr>
        <w:t>te</w:t>
      </w:r>
      <w:r w:rsidRPr="00E500CB">
        <w:rPr>
          <w:i/>
          <w:iCs/>
          <w:sz w:val="22"/>
          <w:szCs w:val="22"/>
          <w:lang w:val="sr-Latn-CS"/>
        </w:rPr>
        <w:t>ć</w:t>
      </w:r>
      <w:r w:rsidRPr="007D0096">
        <w:rPr>
          <w:i/>
          <w:iCs/>
          <w:sz w:val="22"/>
          <w:szCs w:val="22"/>
          <w:lang w:val="it-IT"/>
        </w:rPr>
        <w:t>enje</w:t>
      </w:r>
      <w:r w:rsidRPr="00E500CB">
        <w:rPr>
          <w:i/>
          <w:iCs/>
          <w:sz w:val="22"/>
          <w:szCs w:val="22"/>
          <w:lang w:val="sr-Latn-CS"/>
        </w:rPr>
        <w:t xml:space="preserve"> </w:t>
      </w:r>
      <w:r w:rsidRPr="007D0096">
        <w:rPr>
          <w:i/>
          <w:iCs/>
          <w:sz w:val="22"/>
          <w:szCs w:val="22"/>
          <w:lang w:val="it-IT"/>
        </w:rPr>
        <w:t>funkcije</w:t>
      </w:r>
      <w:r w:rsidRPr="00E500CB">
        <w:rPr>
          <w:i/>
          <w:iCs/>
          <w:sz w:val="22"/>
          <w:szCs w:val="22"/>
          <w:lang w:val="sr-Latn-CS"/>
        </w:rPr>
        <w:t xml:space="preserve"> </w:t>
      </w:r>
      <w:r w:rsidRPr="007D0096">
        <w:rPr>
          <w:i/>
          <w:iCs/>
          <w:sz w:val="22"/>
          <w:szCs w:val="22"/>
          <w:lang w:val="it-IT"/>
        </w:rPr>
        <w:t>bubrega</w:t>
      </w:r>
    </w:p>
    <w:p w14:paraId="1B63064C" w14:textId="77777777" w:rsidR="007D0096" w:rsidRPr="00E500CB" w:rsidRDefault="007D0096">
      <w:pPr>
        <w:tabs>
          <w:tab w:val="left" w:pos="284"/>
        </w:tabs>
        <w:jc w:val="both"/>
        <w:rPr>
          <w:sz w:val="22"/>
          <w:szCs w:val="22"/>
          <w:lang w:val="sr-Latn-CS"/>
        </w:rPr>
      </w:pPr>
      <w:r w:rsidRPr="007D0096">
        <w:rPr>
          <w:sz w:val="22"/>
          <w:szCs w:val="22"/>
          <w:lang w:val="it-IT"/>
        </w:rPr>
        <w:t>Nije</w:t>
      </w:r>
      <w:r w:rsidRPr="00E500CB">
        <w:rPr>
          <w:sz w:val="22"/>
          <w:szCs w:val="22"/>
          <w:lang w:val="sr-Latn-CS"/>
        </w:rPr>
        <w:t xml:space="preserve"> </w:t>
      </w:r>
      <w:r w:rsidRPr="007D0096">
        <w:rPr>
          <w:sz w:val="22"/>
          <w:szCs w:val="22"/>
          <w:lang w:val="it-IT"/>
        </w:rPr>
        <w:t>potrebno</w:t>
      </w:r>
      <w:r w:rsidRPr="00E500CB">
        <w:rPr>
          <w:sz w:val="22"/>
          <w:szCs w:val="22"/>
          <w:lang w:val="sr-Latn-CS"/>
        </w:rPr>
        <w:t xml:space="preserve"> </w:t>
      </w:r>
      <w:r w:rsidRPr="007D0096">
        <w:rPr>
          <w:sz w:val="22"/>
          <w:szCs w:val="22"/>
          <w:lang w:val="it-IT"/>
        </w:rPr>
        <w:t>prilago</w:t>
      </w:r>
      <w:r w:rsidRPr="00E500CB">
        <w:rPr>
          <w:sz w:val="22"/>
          <w:szCs w:val="22"/>
          <w:lang w:val="sr-Latn-CS"/>
        </w:rPr>
        <w:t>đ</w:t>
      </w:r>
      <w:r w:rsidRPr="007D0096">
        <w:rPr>
          <w:sz w:val="22"/>
          <w:szCs w:val="22"/>
          <w:lang w:val="it-IT"/>
        </w:rPr>
        <w:t>avanje</w:t>
      </w:r>
      <w:r w:rsidRPr="00E500CB">
        <w:rPr>
          <w:sz w:val="22"/>
          <w:szCs w:val="22"/>
          <w:lang w:val="sr-Latn-CS"/>
        </w:rPr>
        <w:t xml:space="preserve"> </w:t>
      </w:r>
      <w:r w:rsidRPr="007D0096">
        <w:rPr>
          <w:sz w:val="22"/>
          <w:szCs w:val="22"/>
          <w:lang w:val="it-IT"/>
        </w:rPr>
        <w:t>doze</w:t>
      </w:r>
      <w:r w:rsidRPr="00E500CB">
        <w:rPr>
          <w:sz w:val="22"/>
          <w:szCs w:val="22"/>
          <w:lang w:val="sr-Latn-CS"/>
        </w:rPr>
        <w:t xml:space="preserve"> </w:t>
      </w:r>
      <w:r w:rsidRPr="007D0096">
        <w:rPr>
          <w:sz w:val="22"/>
          <w:szCs w:val="22"/>
          <w:lang w:val="it-IT"/>
        </w:rPr>
        <w:t>kod</w:t>
      </w:r>
      <w:r w:rsidRPr="00E500CB">
        <w:rPr>
          <w:sz w:val="22"/>
          <w:szCs w:val="22"/>
          <w:lang w:val="sr-Latn-CS"/>
        </w:rPr>
        <w:t xml:space="preserve"> </w:t>
      </w:r>
      <w:r w:rsidRPr="007D0096">
        <w:rPr>
          <w:sz w:val="22"/>
          <w:szCs w:val="22"/>
          <w:lang w:val="it-IT"/>
        </w:rPr>
        <w:t>pacijenata</w:t>
      </w:r>
      <w:r w:rsidRPr="00E500CB">
        <w:rPr>
          <w:sz w:val="22"/>
          <w:szCs w:val="22"/>
          <w:lang w:val="sr-Latn-CS"/>
        </w:rPr>
        <w:t xml:space="preserve"> </w:t>
      </w:r>
      <w:r w:rsidRPr="007D0096">
        <w:rPr>
          <w:sz w:val="22"/>
          <w:szCs w:val="22"/>
          <w:lang w:val="it-IT"/>
        </w:rPr>
        <w:t>sa</w:t>
      </w:r>
      <w:r w:rsidRPr="00E500CB">
        <w:rPr>
          <w:sz w:val="22"/>
          <w:szCs w:val="22"/>
          <w:lang w:val="sr-Latn-CS"/>
        </w:rPr>
        <w:t xml:space="preserve"> </w:t>
      </w:r>
      <w:r w:rsidRPr="007D0096">
        <w:rPr>
          <w:sz w:val="22"/>
          <w:szCs w:val="22"/>
          <w:lang w:val="it-IT"/>
        </w:rPr>
        <w:t>blagim</w:t>
      </w:r>
      <w:r w:rsidRPr="00E500CB">
        <w:rPr>
          <w:sz w:val="22"/>
          <w:szCs w:val="22"/>
          <w:lang w:val="sr-Latn-CS"/>
        </w:rPr>
        <w:t xml:space="preserve">, </w:t>
      </w:r>
      <w:r w:rsidRPr="007D0096">
        <w:rPr>
          <w:sz w:val="22"/>
          <w:szCs w:val="22"/>
          <w:lang w:val="it-IT"/>
        </w:rPr>
        <w:t>um</w:t>
      </w:r>
      <w:r w:rsidR="005457E8">
        <w:rPr>
          <w:sz w:val="22"/>
          <w:szCs w:val="22"/>
          <w:lang w:val="it-IT"/>
        </w:rPr>
        <w:t>j</w:t>
      </w:r>
      <w:r w:rsidRPr="007D0096">
        <w:rPr>
          <w:sz w:val="22"/>
          <w:szCs w:val="22"/>
          <w:lang w:val="it-IT"/>
        </w:rPr>
        <w:t>erenim</w:t>
      </w:r>
      <w:r w:rsidRPr="00E500CB">
        <w:rPr>
          <w:sz w:val="22"/>
          <w:szCs w:val="22"/>
          <w:lang w:val="sr-Latn-CS"/>
        </w:rPr>
        <w:t xml:space="preserve"> </w:t>
      </w:r>
      <w:r w:rsidRPr="007D0096">
        <w:rPr>
          <w:sz w:val="22"/>
          <w:szCs w:val="22"/>
          <w:lang w:val="it-IT"/>
        </w:rPr>
        <w:t>ili</w:t>
      </w:r>
      <w:r w:rsidRPr="00E500CB">
        <w:rPr>
          <w:sz w:val="22"/>
          <w:szCs w:val="22"/>
          <w:lang w:val="sr-Latn-CS"/>
        </w:rPr>
        <w:t xml:space="preserve"> </w:t>
      </w:r>
      <w:r w:rsidRPr="007D0096">
        <w:rPr>
          <w:sz w:val="22"/>
          <w:szCs w:val="22"/>
          <w:lang w:val="it-IT"/>
        </w:rPr>
        <w:t>te</w:t>
      </w:r>
      <w:r w:rsidRPr="00E500CB">
        <w:rPr>
          <w:sz w:val="22"/>
          <w:szCs w:val="22"/>
          <w:lang w:val="sr-Latn-CS"/>
        </w:rPr>
        <w:t>š</w:t>
      </w:r>
      <w:r w:rsidRPr="007D0096">
        <w:rPr>
          <w:sz w:val="22"/>
          <w:szCs w:val="22"/>
          <w:lang w:val="it-IT"/>
        </w:rPr>
        <w:t>kim</w:t>
      </w:r>
      <w:r w:rsidRPr="00E500CB">
        <w:rPr>
          <w:sz w:val="22"/>
          <w:szCs w:val="22"/>
          <w:lang w:val="sr-Latn-CS"/>
        </w:rPr>
        <w:t xml:space="preserve"> </w:t>
      </w:r>
      <w:r w:rsidRPr="007D0096">
        <w:rPr>
          <w:sz w:val="22"/>
          <w:szCs w:val="22"/>
          <w:lang w:val="it-IT"/>
        </w:rPr>
        <w:t>o</w:t>
      </w:r>
      <w:r w:rsidRPr="00E500CB">
        <w:rPr>
          <w:sz w:val="22"/>
          <w:szCs w:val="22"/>
          <w:lang w:val="sr-Latn-CS"/>
        </w:rPr>
        <w:t>š</w:t>
      </w:r>
      <w:r w:rsidRPr="007D0096">
        <w:rPr>
          <w:sz w:val="22"/>
          <w:szCs w:val="22"/>
          <w:lang w:val="it-IT"/>
        </w:rPr>
        <w:t>te</w:t>
      </w:r>
      <w:r w:rsidRPr="00E500CB">
        <w:rPr>
          <w:sz w:val="22"/>
          <w:szCs w:val="22"/>
          <w:lang w:val="sr-Latn-CS"/>
        </w:rPr>
        <w:t>ć</w:t>
      </w:r>
      <w:r w:rsidRPr="007D0096">
        <w:rPr>
          <w:sz w:val="22"/>
          <w:szCs w:val="22"/>
          <w:lang w:val="it-IT"/>
        </w:rPr>
        <w:t>enjem</w:t>
      </w:r>
      <w:r w:rsidRPr="00E500CB">
        <w:rPr>
          <w:sz w:val="22"/>
          <w:szCs w:val="22"/>
          <w:lang w:val="sr-Latn-CS"/>
        </w:rPr>
        <w:t xml:space="preserve"> </w:t>
      </w:r>
      <w:r w:rsidRPr="007D0096">
        <w:rPr>
          <w:sz w:val="22"/>
          <w:szCs w:val="22"/>
          <w:lang w:val="it-IT"/>
        </w:rPr>
        <w:t>bubre</w:t>
      </w:r>
      <w:r w:rsidRPr="00E500CB">
        <w:rPr>
          <w:sz w:val="22"/>
          <w:szCs w:val="22"/>
          <w:lang w:val="sr-Latn-CS"/>
        </w:rPr>
        <w:t>ž</w:t>
      </w:r>
      <w:r w:rsidRPr="007D0096">
        <w:rPr>
          <w:sz w:val="22"/>
          <w:szCs w:val="22"/>
          <w:lang w:val="it-IT"/>
        </w:rPr>
        <w:t>ne</w:t>
      </w:r>
      <w:r w:rsidRPr="00E500CB">
        <w:rPr>
          <w:sz w:val="22"/>
          <w:szCs w:val="22"/>
          <w:lang w:val="sr-Latn-CS"/>
        </w:rPr>
        <w:t xml:space="preserve"> </w:t>
      </w:r>
      <w:r w:rsidRPr="007D0096">
        <w:rPr>
          <w:sz w:val="22"/>
          <w:szCs w:val="22"/>
          <w:lang w:val="it-IT"/>
        </w:rPr>
        <w:t>funkcije</w:t>
      </w:r>
      <w:r w:rsidRPr="00E500CB">
        <w:rPr>
          <w:sz w:val="22"/>
          <w:szCs w:val="22"/>
          <w:lang w:val="sr-Latn-CS"/>
        </w:rPr>
        <w:t xml:space="preserve">. </w:t>
      </w:r>
      <w:r w:rsidR="00CF0373" w:rsidRPr="00F1199E">
        <w:rPr>
          <w:sz w:val="22"/>
          <w:szCs w:val="22"/>
          <w:lang w:val="sr-Latn-CS"/>
        </w:rPr>
        <w:t>Iskustvo sa prim</w:t>
      </w:r>
      <w:r w:rsidR="00CF0373">
        <w:rPr>
          <w:sz w:val="22"/>
          <w:szCs w:val="22"/>
          <w:lang w:val="sr-Latn-CS"/>
        </w:rPr>
        <w:t>j</w:t>
      </w:r>
      <w:r w:rsidR="00CF0373" w:rsidRPr="00F1199E">
        <w:rPr>
          <w:sz w:val="22"/>
          <w:szCs w:val="22"/>
          <w:lang w:val="sr-Latn-CS"/>
        </w:rPr>
        <w:t>enom semaglutida kod pacijenata sa terminalnim stadijumom bolesti bubrega je ograničeno</w:t>
      </w:r>
      <w:r w:rsidR="00CF0373">
        <w:rPr>
          <w:sz w:val="22"/>
          <w:szCs w:val="22"/>
          <w:lang w:val="sr-Latn-CS"/>
        </w:rPr>
        <w:t>.</w:t>
      </w:r>
    </w:p>
    <w:p w14:paraId="40F561DC" w14:textId="77777777" w:rsidR="007D0096" w:rsidRPr="00E500CB" w:rsidRDefault="007D0096">
      <w:pPr>
        <w:tabs>
          <w:tab w:val="left" w:pos="284"/>
        </w:tabs>
        <w:jc w:val="both"/>
        <w:rPr>
          <w:sz w:val="22"/>
          <w:szCs w:val="22"/>
          <w:lang w:val="sr-Latn-CS"/>
        </w:rPr>
      </w:pPr>
    </w:p>
    <w:p w14:paraId="20B7FD01" w14:textId="77777777" w:rsidR="007D0096" w:rsidRPr="00E500CB" w:rsidRDefault="007D0096">
      <w:pPr>
        <w:tabs>
          <w:tab w:val="left" w:pos="284"/>
        </w:tabs>
        <w:jc w:val="both"/>
        <w:rPr>
          <w:i/>
          <w:iCs/>
          <w:sz w:val="22"/>
          <w:szCs w:val="22"/>
          <w:lang w:val="sr-Latn-CS"/>
        </w:rPr>
      </w:pPr>
      <w:r w:rsidRPr="007D0096">
        <w:rPr>
          <w:i/>
          <w:iCs/>
          <w:sz w:val="22"/>
          <w:szCs w:val="22"/>
          <w:lang w:val="it-IT"/>
        </w:rPr>
        <w:t>O</w:t>
      </w:r>
      <w:r w:rsidRPr="00E500CB">
        <w:rPr>
          <w:i/>
          <w:iCs/>
          <w:sz w:val="22"/>
          <w:szCs w:val="22"/>
          <w:lang w:val="sr-Latn-CS"/>
        </w:rPr>
        <w:t>š</w:t>
      </w:r>
      <w:r w:rsidRPr="007D0096">
        <w:rPr>
          <w:i/>
          <w:iCs/>
          <w:sz w:val="22"/>
          <w:szCs w:val="22"/>
          <w:lang w:val="it-IT"/>
        </w:rPr>
        <w:t>te</w:t>
      </w:r>
      <w:r w:rsidRPr="00E500CB">
        <w:rPr>
          <w:i/>
          <w:iCs/>
          <w:sz w:val="22"/>
          <w:szCs w:val="22"/>
          <w:lang w:val="sr-Latn-CS"/>
        </w:rPr>
        <w:t>ć</w:t>
      </w:r>
      <w:r w:rsidRPr="007D0096">
        <w:rPr>
          <w:i/>
          <w:iCs/>
          <w:sz w:val="22"/>
          <w:szCs w:val="22"/>
          <w:lang w:val="it-IT"/>
        </w:rPr>
        <w:t>enje</w:t>
      </w:r>
      <w:r w:rsidRPr="00E500CB">
        <w:rPr>
          <w:i/>
          <w:iCs/>
          <w:sz w:val="22"/>
          <w:szCs w:val="22"/>
          <w:lang w:val="sr-Latn-CS"/>
        </w:rPr>
        <w:t xml:space="preserve"> </w:t>
      </w:r>
      <w:r w:rsidRPr="007D0096">
        <w:rPr>
          <w:i/>
          <w:iCs/>
          <w:sz w:val="22"/>
          <w:szCs w:val="22"/>
          <w:lang w:val="it-IT"/>
        </w:rPr>
        <w:t>funkcije</w:t>
      </w:r>
      <w:r w:rsidRPr="00E500CB">
        <w:rPr>
          <w:i/>
          <w:iCs/>
          <w:sz w:val="22"/>
          <w:szCs w:val="22"/>
          <w:lang w:val="sr-Latn-CS"/>
        </w:rPr>
        <w:t xml:space="preserve"> </w:t>
      </w:r>
      <w:r w:rsidRPr="007D0096">
        <w:rPr>
          <w:i/>
          <w:iCs/>
          <w:sz w:val="22"/>
          <w:szCs w:val="22"/>
          <w:lang w:val="it-IT"/>
        </w:rPr>
        <w:t>jetre</w:t>
      </w:r>
    </w:p>
    <w:p w14:paraId="4D71DF29" w14:textId="77777777" w:rsidR="007D0096" w:rsidRPr="00E500CB" w:rsidRDefault="007D0096">
      <w:pPr>
        <w:tabs>
          <w:tab w:val="left" w:pos="284"/>
        </w:tabs>
        <w:jc w:val="both"/>
        <w:rPr>
          <w:sz w:val="22"/>
          <w:szCs w:val="22"/>
          <w:lang w:val="sr-Latn-CS"/>
        </w:rPr>
      </w:pPr>
      <w:r w:rsidRPr="007D0096">
        <w:rPr>
          <w:sz w:val="22"/>
          <w:szCs w:val="22"/>
          <w:lang w:val="it-IT"/>
        </w:rPr>
        <w:t>Nije</w:t>
      </w:r>
      <w:r w:rsidRPr="00E500CB">
        <w:rPr>
          <w:sz w:val="22"/>
          <w:szCs w:val="22"/>
          <w:lang w:val="sr-Latn-CS"/>
        </w:rPr>
        <w:t xml:space="preserve"> </w:t>
      </w:r>
      <w:r w:rsidRPr="007D0096">
        <w:rPr>
          <w:sz w:val="22"/>
          <w:szCs w:val="22"/>
          <w:lang w:val="it-IT"/>
        </w:rPr>
        <w:t>potrebno</w:t>
      </w:r>
      <w:r w:rsidRPr="00E500CB">
        <w:rPr>
          <w:sz w:val="22"/>
          <w:szCs w:val="22"/>
          <w:lang w:val="sr-Latn-CS"/>
        </w:rPr>
        <w:t xml:space="preserve"> </w:t>
      </w:r>
      <w:r w:rsidRPr="007D0096">
        <w:rPr>
          <w:sz w:val="22"/>
          <w:szCs w:val="22"/>
          <w:lang w:val="it-IT"/>
        </w:rPr>
        <w:t>prilago</w:t>
      </w:r>
      <w:r w:rsidRPr="00E500CB">
        <w:rPr>
          <w:sz w:val="22"/>
          <w:szCs w:val="22"/>
          <w:lang w:val="sr-Latn-CS"/>
        </w:rPr>
        <w:t>đ</w:t>
      </w:r>
      <w:r w:rsidRPr="007D0096">
        <w:rPr>
          <w:sz w:val="22"/>
          <w:szCs w:val="22"/>
          <w:lang w:val="it-IT"/>
        </w:rPr>
        <w:t>avanje</w:t>
      </w:r>
      <w:r w:rsidRPr="00E500CB">
        <w:rPr>
          <w:sz w:val="22"/>
          <w:szCs w:val="22"/>
          <w:lang w:val="sr-Latn-CS"/>
        </w:rPr>
        <w:t xml:space="preserve"> </w:t>
      </w:r>
      <w:r w:rsidRPr="007D0096">
        <w:rPr>
          <w:sz w:val="22"/>
          <w:szCs w:val="22"/>
          <w:lang w:val="it-IT"/>
        </w:rPr>
        <w:t>doze</w:t>
      </w:r>
      <w:r w:rsidRPr="00E500CB">
        <w:rPr>
          <w:sz w:val="22"/>
          <w:szCs w:val="22"/>
          <w:lang w:val="sr-Latn-CS"/>
        </w:rPr>
        <w:t xml:space="preserve"> </w:t>
      </w:r>
      <w:r w:rsidRPr="007D0096">
        <w:rPr>
          <w:sz w:val="22"/>
          <w:szCs w:val="22"/>
          <w:lang w:val="it-IT"/>
        </w:rPr>
        <w:t>kod</w:t>
      </w:r>
      <w:r w:rsidRPr="00E500CB">
        <w:rPr>
          <w:sz w:val="22"/>
          <w:szCs w:val="22"/>
          <w:lang w:val="sr-Latn-CS"/>
        </w:rPr>
        <w:t xml:space="preserve"> </w:t>
      </w:r>
      <w:r w:rsidRPr="007D0096">
        <w:rPr>
          <w:sz w:val="22"/>
          <w:szCs w:val="22"/>
          <w:lang w:val="it-IT"/>
        </w:rPr>
        <w:t>pacijenata</w:t>
      </w:r>
      <w:r w:rsidRPr="00E500CB">
        <w:rPr>
          <w:sz w:val="22"/>
          <w:szCs w:val="22"/>
          <w:lang w:val="sr-Latn-CS"/>
        </w:rPr>
        <w:t xml:space="preserve"> </w:t>
      </w:r>
      <w:r w:rsidRPr="007D0096">
        <w:rPr>
          <w:sz w:val="22"/>
          <w:szCs w:val="22"/>
          <w:lang w:val="it-IT"/>
        </w:rPr>
        <w:t>sa</w:t>
      </w:r>
      <w:r w:rsidRPr="00E500CB">
        <w:rPr>
          <w:sz w:val="22"/>
          <w:szCs w:val="22"/>
          <w:lang w:val="sr-Latn-CS"/>
        </w:rPr>
        <w:t xml:space="preserve"> </w:t>
      </w:r>
      <w:r w:rsidRPr="007D0096">
        <w:rPr>
          <w:sz w:val="22"/>
          <w:szCs w:val="22"/>
          <w:lang w:val="it-IT"/>
        </w:rPr>
        <w:t>o</w:t>
      </w:r>
      <w:r w:rsidRPr="00E500CB">
        <w:rPr>
          <w:sz w:val="22"/>
          <w:szCs w:val="22"/>
          <w:lang w:val="sr-Latn-CS"/>
        </w:rPr>
        <w:t>š</w:t>
      </w:r>
      <w:r w:rsidRPr="007D0096">
        <w:rPr>
          <w:sz w:val="22"/>
          <w:szCs w:val="22"/>
          <w:lang w:val="it-IT"/>
        </w:rPr>
        <w:t>te</w:t>
      </w:r>
      <w:r w:rsidRPr="00E500CB">
        <w:rPr>
          <w:sz w:val="22"/>
          <w:szCs w:val="22"/>
          <w:lang w:val="sr-Latn-CS"/>
        </w:rPr>
        <w:t>ć</w:t>
      </w:r>
      <w:r w:rsidRPr="007D0096">
        <w:rPr>
          <w:sz w:val="22"/>
          <w:szCs w:val="22"/>
          <w:lang w:val="it-IT"/>
        </w:rPr>
        <w:t>enjem</w:t>
      </w:r>
      <w:r w:rsidRPr="00E500CB">
        <w:rPr>
          <w:sz w:val="22"/>
          <w:szCs w:val="22"/>
          <w:lang w:val="sr-Latn-CS"/>
        </w:rPr>
        <w:t xml:space="preserve"> </w:t>
      </w:r>
      <w:r w:rsidRPr="007D0096">
        <w:rPr>
          <w:sz w:val="22"/>
          <w:szCs w:val="22"/>
          <w:lang w:val="it-IT"/>
        </w:rPr>
        <w:t>funkcije</w:t>
      </w:r>
      <w:r w:rsidRPr="00E500CB">
        <w:rPr>
          <w:sz w:val="22"/>
          <w:szCs w:val="22"/>
          <w:lang w:val="sr-Latn-CS"/>
        </w:rPr>
        <w:t xml:space="preserve"> </w:t>
      </w:r>
      <w:r w:rsidRPr="007D0096">
        <w:rPr>
          <w:sz w:val="22"/>
          <w:szCs w:val="22"/>
          <w:lang w:val="it-IT"/>
        </w:rPr>
        <w:t>jetre</w:t>
      </w:r>
      <w:r w:rsidRPr="00E500CB">
        <w:rPr>
          <w:sz w:val="22"/>
          <w:szCs w:val="22"/>
          <w:lang w:val="sr-Latn-CS"/>
        </w:rPr>
        <w:t xml:space="preserve">. </w:t>
      </w:r>
      <w:r w:rsidRPr="007D0096">
        <w:rPr>
          <w:sz w:val="22"/>
          <w:szCs w:val="22"/>
          <w:lang w:val="it-IT"/>
        </w:rPr>
        <w:t>Iskustvo</w:t>
      </w:r>
      <w:r w:rsidRPr="00E500CB">
        <w:rPr>
          <w:sz w:val="22"/>
          <w:szCs w:val="22"/>
          <w:lang w:val="sr-Latn-CS"/>
        </w:rPr>
        <w:t xml:space="preserve"> </w:t>
      </w:r>
      <w:r w:rsidRPr="007D0096">
        <w:rPr>
          <w:sz w:val="22"/>
          <w:szCs w:val="22"/>
          <w:lang w:val="it-IT"/>
        </w:rPr>
        <w:t>sa</w:t>
      </w:r>
      <w:r w:rsidRPr="00E500CB">
        <w:rPr>
          <w:sz w:val="22"/>
          <w:szCs w:val="22"/>
          <w:lang w:val="sr-Latn-CS"/>
        </w:rPr>
        <w:t xml:space="preserve"> </w:t>
      </w:r>
      <w:r w:rsidRPr="007D0096">
        <w:rPr>
          <w:sz w:val="22"/>
          <w:szCs w:val="22"/>
          <w:lang w:val="it-IT"/>
        </w:rPr>
        <w:t>prim</w:t>
      </w:r>
      <w:r w:rsidR="005457E8">
        <w:rPr>
          <w:sz w:val="22"/>
          <w:szCs w:val="22"/>
          <w:lang w:val="it-IT"/>
        </w:rPr>
        <w:t>j</w:t>
      </w:r>
      <w:r w:rsidRPr="007D0096">
        <w:rPr>
          <w:sz w:val="22"/>
          <w:szCs w:val="22"/>
          <w:lang w:val="it-IT"/>
        </w:rPr>
        <w:t>enom</w:t>
      </w:r>
      <w:r w:rsidRPr="00E500CB">
        <w:rPr>
          <w:sz w:val="22"/>
          <w:szCs w:val="22"/>
          <w:lang w:val="sr-Latn-CS"/>
        </w:rPr>
        <w:t xml:space="preserve"> </w:t>
      </w:r>
      <w:r w:rsidRPr="007D0096">
        <w:rPr>
          <w:sz w:val="22"/>
          <w:szCs w:val="22"/>
          <w:lang w:val="it-IT"/>
        </w:rPr>
        <w:t>semaglutida</w:t>
      </w:r>
      <w:r w:rsidRPr="00E500CB">
        <w:rPr>
          <w:sz w:val="22"/>
          <w:szCs w:val="22"/>
          <w:lang w:val="sr-Latn-CS"/>
        </w:rPr>
        <w:t xml:space="preserve"> </w:t>
      </w:r>
      <w:r w:rsidRPr="007D0096">
        <w:rPr>
          <w:sz w:val="22"/>
          <w:szCs w:val="22"/>
          <w:lang w:val="it-IT"/>
        </w:rPr>
        <w:t>kod</w:t>
      </w:r>
      <w:r w:rsidRPr="00E500CB">
        <w:rPr>
          <w:sz w:val="22"/>
          <w:szCs w:val="22"/>
          <w:lang w:val="sr-Latn-CS"/>
        </w:rPr>
        <w:t xml:space="preserve"> </w:t>
      </w:r>
      <w:r w:rsidRPr="007D0096">
        <w:rPr>
          <w:sz w:val="22"/>
          <w:szCs w:val="22"/>
          <w:lang w:val="it-IT"/>
        </w:rPr>
        <w:t>pacijenata</w:t>
      </w:r>
      <w:r w:rsidRPr="00E500CB">
        <w:rPr>
          <w:sz w:val="22"/>
          <w:szCs w:val="22"/>
          <w:lang w:val="sr-Latn-CS"/>
        </w:rPr>
        <w:t xml:space="preserve"> </w:t>
      </w:r>
      <w:r w:rsidRPr="007D0096">
        <w:rPr>
          <w:sz w:val="22"/>
          <w:szCs w:val="22"/>
          <w:lang w:val="it-IT"/>
        </w:rPr>
        <w:t>sa</w:t>
      </w:r>
      <w:r w:rsidRPr="00E500CB">
        <w:rPr>
          <w:sz w:val="22"/>
          <w:szCs w:val="22"/>
          <w:lang w:val="sr-Latn-CS"/>
        </w:rPr>
        <w:t xml:space="preserve"> </w:t>
      </w:r>
      <w:r w:rsidRPr="007D0096">
        <w:rPr>
          <w:sz w:val="22"/>
          <w:szCs w:val="22"/>
          <w:lang w:val="it-IT"/>
        </w:rPr>
        <w:t>te</w:t>
      </w:r>
      <w:r w:rsidRPr="00E500CB">
        <w:rPr>
          <w:sz w:val="22"/>
          <w:szCs w:val="22"/>
          <w:lang w:val="sr-Latn-CS"/>
        </w:rPr>
        <w:t>š</w:t>
      </w:r>
      <w:r w:rsidRPr="007D0096">
        <w:rPr>
          <w:sz w:val="22"/>
          <w:szCs w:val="22"/>
          <w:lang w:val="it-IT"/>
        </w:rPr>
        <w:t>kim</w:t>
      </w:r>
      <w:r w:rsidRPr="00E500CB">
        <w:rPr>
          <w:sz w:val="22"/>
          <w:szCs w:val="22"/>
          <w:lang w:val="sr-Latn-CS"/>
        </w:rPr>
        <w:t xml:space="preserve"> </w:t>
      </w:r>
      <w:r w:rsidRPr="007D0096">
        <w:rPr>
          <w:sz w:val="22"/>
          <w:szCs w:val="22"/>
          <w:lang w:val="it-IT"/>
        </w:rPr>
        <w:t>o</w:t>
      </w:r>
      <w:r w:rsidRPr="00E500CB">
        <w:rPr>
          <w:sz w:val="22"/>
          <w:szCs w:val="22"/>
          <w:lang w:val="sr-Latn-CS"/>
        </w:rPr>
        <w:t>š</w:t>
      </w:r>
      <w:r w:rsidRPr="007D0096">
        <w:rPr>
          <w:sz w:val="22"/>
          <w:szCs w:val="22"/>
          <w:lang w:val="it-IT"/>
        </w:rPr>
        <w:t>te</w:t>
      </w:r>
      <w:r w:rsidRPr="00E500CB">
        <w:rPr>
          <w:sz w:val="22"/>
          <w:szCs w:val="22"/>
          <w:lang w:val="sr-Latn-CS"/>
        </w:rPr>
        <w:t>ć</w:t>
      </w:r>
      <w:r w:rsidRPr="007D0096">
        <w:rPr>
          <w:sz w:val="22"/>
          <w:szCs w:val="22"/>
          <w:lang w:val="it-IT"/>
        </w:rPr>
        <w:t>enjem</w:t>
      </w:r>
      <w:r w:rsidRPr="00E500CB">
        <w:rPr>
          <w:sz w:val="22"/>
          <w:szCs w:val="22"/>
          <w:lang w:val="sr-Latn-CS"/>
        </w:rPr>
        <w:t xml:space="preserve"> </w:t>
      </w:r>
      <w:r w:rsidRPr="007D0096">
        <w:rPr>
          <w:sz w:val="22"/>
          <w:szCs w:val="22"/>
          <w:lang w:val="it-IT"/>
        </w:rPr>
        <w:t>funkcije</w:t>
      </w:r>
      <w:r w:rsidRPr="00E500CB">
        <w:rPr>
          <w:sz w:val="22"/>
          <w:szCs w:val="22"/>
          <w:lang w:val="sr-Latn-CS"/>
        </w:rPr>
        <w:t xml:space="preserve"> </w:t>
      </w:r>
      <w:r w:rsidRPr="007D0096">
        <w:rPr>
          <w:sz w:val="22"/>
          <w:szCs w:val="22"/>
          <w:lang w:val="it-IT"/>
        </w:rPr>
        <w:t>jetre</w:t>
      </w:r>
      <w:r w:rsidRPr="00E500CB">
        <w:rPr>
          <w:sz w:val="22"/>
          <w:szCs w:val="22"/>
          <w:lang w:val="sr-Latn-CS"/>
        </w:rPr>
        <w:t xml:space="preserve"> </w:t>
      </w:r>
      <w:r w:rsidRPr="007D0096">
        <w:rPr>
          <w:sz w:val="22"/>
          <w:szCs w:val="22"/>
          <w:lang w:val="it-IT"/>
        </w:rPr>
        <w:t>je</w:t>
      </w:r>
      <w:r w:rsidRPr="00E500CB">
        <w:rPr>
          <w:sz w:val="22"/>
          <w:szCs w:val="22"/>
          <w:lang w:val="sr-Latn-CS"/>
        </w:rPr>
        <w:t xml:space="preserve"> </w:t>
      </w:r>
      <w:r w:rsidRPr="007D0096">
        <w:rPr>
          <w:sz w:val="22"/>
          <w:szCs w:val="22"/>
          <w:lang w:val="it-IT"/>
        </w:rPr>
        <w:t>ograni</w:t>
      </w:r>
      <w:r w:rsidRPr="00E500CB">
        <w:rPr>
          <w:sz w:val="22"/>
          <w:szCs w:val="22"/>
          <w:lang w:val="sr-Latn-CS"/>
        </w:rPr>
        <w:t>č</w:t>
      </w:r>
      <w:r w:rsidRPr="007D0096">
        <w:rPr>
          <w:sz w:val="22"/>
          <w:szCs w:val="22"/>
          <w:lang w:val="it-IT"/>
        </w:rPr>
        <w:t>eno</w:t>
      </w:r>
      <w:r w:rsidRPr="00E500CB">
        <w:rPr>
          <w:sz w:val="22"/>
          <w:szCs w:val="22"/>
          <w:lang w:val="sr-Latn-CS"/>
        </w:rPr>
        <w:t xml:space="preserve">. </w:t>
      </w:r>
      <w:r w:rsidRPr="007D0096">
        <w:rPr>
          <w:sz w:val="22"/>
          <w:szCs w:val="22"/>
          <w:lang w:val="it-IT"/>
        </w:rPr>
        <w:t>Potreban</w:t>
      </w:r>
      <w:r w:rsidRPr="00E500CB">
        <w:rPr>
          <w:sz w:val="22"/>
          <w:szCs w:val="22"/>
          <w:lang w:val="sr-Latn-CS"/>
        </w:rPr>
        <w:t xml:space="preserve"> </w:t>
      </w:r>
      <w:r w:rsidRPr="007D0096">
        <w:rPr>
          <w:sz w:val="22"/>
          <w:szCs w:val="22"/>
          <w:lang w:val="it-IT"/>
        </w:rPr>
        <w:t>je</w:t>
      </w:r>
      <w:r w:rsidRPr="00E500CB">
        <w:rPr>
          <w:sz w:val="22"/>
          <w:szCs w:val="22"/>
          <w:lang w:val="sr-Latn-CS"/>
        </w:rPr>
        <w:t xml:space="preserve"> </w:t>
      </w:r>
      <w:r w:rsidRPr="007D0096">
        <w:rPr>
          <w:sz w:val="22"/>
          <w:szCs w:val="22"/>
          <w:lang w:val="it-IT"/>
        </w:rPr>
        <w:t>oprez</w:t>
      </w:r>
      <w:r w:rsidRPr="00E500CB">
        <w:rPr>
          <w:sz w:val="22"/>
          <w:szCs w:val="22"/>
          <w:lang w:val="sr-Latn-CS"/>
        </w:rPr>
        <w:t xml:space="preserve"> </w:t>
      </w:r>
      <w:r w:rsidRPr="007D0096">
        <w:rPr>
          <w:sz w:val="22"/>
          <w:szCs w:val="22"/>
          <w:lang w:val="it-IT"/>
        </w:rPr>
        <w:t>kod</w:t>
      </w:r>
      <w:r w:rsidRPr="00E500CB">
        <w:rPr>
          <w:sz w:val="22"/>
          <w:szCs w:val="22"/>
          <w:lang w:val="sr-Latn-CS"/>
        </w:rPr>
        <w:t xml:space="preserve"> </w:t>
      </w:r>
      <w:r w:rsidRPr="007D0096">
        <w:rPr>
          <w:sz w:val="22"/>
          <w:szCs w:val="22"/>
          <w:lang w:val="it-IT"/>
        </w:rPr>
        <w:t>l</w:t>
      </w:r>
      <w:r w:rsidR="00E67131">
        <w:rPr>
          <w:sz w:val="22"/>
          <w:szCs w:val="22"/>
          <w:lang w:val="it-IT"/>
        </w:rPr>
        <w:t>ij</w:t>
      </w:r>
      <w:r w:rsidRPr="007D0096">
        <w:rPr>
          <w:sz w:val="22"/>
          <w:szCs w:val="22"/>
          <w:lang w:val="it-IT"/>
        </w:rPr>
        <w:t>e</w:t>
      </w:r>
      <w:r w:rsidRPr="00E500CB">
        <w:rPr>
          <w:sz w:val="22"/>
          <w:szCs w:val="22"/>
          <w:lang w:val="sr-Latn-CS"/>
        </w:rPr>
        <w:t>č</w:t>
      </w:r>
      <w:r w:rsidRPr="007D0096">
        <w:rPr>
          <w:sz w:val="22"/>
          <w:szCs w:val="22"/>
          <w:lang w:val="it-IT"/>
        </w:rPr>
        <w:t>enja</w:t>
      </w:r>
      <w:r w:rsidRPr="00E500CB">
        <w:rPr>
          <w:sz w:val="22"/>
          <w:szCs w:val="22"/>
          <w:lang w:val="sr-Latn-CS"/>
        </w:rPr>
        <w:t xml:space="preserve"> </w:t>
      </w:r>
      <w:r w:rsidRPr="007D0096">
        <w:rPr>
          <w:sz w:val="22"/>
          <w:szCs w:val="22"/>
          <w:lang w:val="it-IT"/>
        </w:rPr>
        <w:t>ovih</w:t>
      </w:r>
      <w:r w:rsidRPr="00E500CB">
        <w:rPr>
          <w:sz w:val="22"/>
          <w:szCs w:val="22"/>
          <w:lang w:val="sr-Latn-CS"/>
        </w:rPr>
        <w:t xml:space="preserve"> </w:t>
      </w:r>
      <w:r w:rsidRPr="007D0096">
        <w:rPr>
          <w:sz w:val="22"/>
          <w:szCs w:val="22"/>
          <w:lang w:val="it-IT"/>
        </w:rPr>
        <w:t>pacijenata</w:t>
      </w:r>
      <w:r w:rsidRPr="00E500CB">
        <w:rPr>
          <w:sz w:val="22"/>
          <w:szCs w:val="22"/>
          <w:lang w:val="sr-Latn-CS"/>
        </w:rPr>
        <w:t xml:space="preserve"> </w:t>
      </w:r>
      <w:r w:rsidRPr="007D0096">
        <w:rPr>
          <w:sz w:val="22"/>
          <w:szCs w:val="22"/>
          <w:lang w:val="it-IT"/>
        </w:rPr>
        <w:t>semaglutidom</w:t>
      </w:r>
      <w:r w:rsidRPr="00E500CB">
        <w:rPr>
          <w:sz w:val="22"/>
          <w:szCs w:val="22"/>
          <w:lang w:val="sr-Latn-CS"/>
        </w:rPr>
        <w:t xml:space="preserve"> (</w:t>
      </w:r>
      <w:r w:rsidRPr="007D0096">
        <w:rPr>
          <w:sz w:val="22"/>
          <w:szCs w:val="22"/>
          <w:lang w:val="it-IT"/>
        </w:rPr>
        <w:t>vid</w:t>
      </w:r>
      <w:r w:rsidR="005457E8">
        <w:rPr>
          <w:sz w:val="22"/>
          <w:szCs w:val="22"/>
          <w:lang w:val="it-IT"/>
        </w:rPr>
        <w:t>j</w:t>
      </w:r>
      <w:r w:rsidRPr="007D0096">
        <w:rPr>
          <w:sz w:val="22"/>
          <w:szCs w:val="22"/>
          <w:lang w:val="it-IT"/>
        </w:rPr>
        <w:t>eti</w:t>
      </w:r>
      <w:r w:rsidRPr="00E500CB">
        <w:rPr>
          <w:sz w:val="22"/>
          <w:szCs w:val="22"/>
          <w:lang w:val="sr-Latn-CS"/>
        </w:rPr>
        <w:t xml:space="preserve"> </w:t>
      </w:r>
      <w:r w:rsidR="00264F7D">
        <w:rPr>
          <w:sz w:val="22"/>
          <w:szCs w:val="22"/>
          <w:lang w:val="it-IT"/>
        </w:rPr>
        <w:t>dio</w:t>
      </w:r>
      <w:r w:rsidR="00264F7D" w:rsidRPr="00E500CB">
        <w:rPr>
          <w:sz w:val="22"/>
          <w:szCs w:val="22"/>
          <w:lang w:val="sr-Latn-CS"/>
        </w:rPr>
        <w:t xml:space="preserve"> </w:t>
      </w:r>
      <w:r w:rsidRPr="00E500CB">
        <w:rPr>
          <w:sz w:val="22"/>
          <w:szCs w:val="22"/>
          <w:lang w:val="sr-Latn-CS"/>
        </w:rPr>
        <w:t>5.2).</w:t>
      </w:r>
    </w:p>
    <w:p w14:paraId="248B12E5" w14:textId="77777777" w:rsidR="007D0096" w:rsidRPr="00E500CB" w:rsidRDefault="007D0096">
      <w:pPr>
        <w:tabs>
          <w:tab w:val="left" w:pos="284"/>
        </w:tabs>
        <w:jc w:val="both"/>
        <w:rPr>
          <w:sz w:val="22"/>
          <w:szCs w:val="22"/>
          <w:lang w:val="sr-Latn-CS"/>
        </w:rPr>
      </w:pPr>
    </w:p>
    <w:p w14:paraId="06609D5B" w14:textId="77777777" w:rsidR="007D0096" w:rsidRPr="00E500CB" w:rsidRDefault="007D0096">
      <w:pPr>
        <w:tabs>
          <w:tab w:val="left" w:pos="284"/>
        </w:tabs>
        <w:jc w:val="both"/>
        <w:rPr>
          <w:i/>
          <w:iCs/>
          <w:sz w:val="22"/>
          <w:szCs w:val="22"/>
          <w:lang w:val="sr-Latn-CS"/>
        </w:rPr>
      </w:pPr>
      <w:r w:rsidRPr="007D0096">
        <w:rPr>
          <w:i/>
          <w:iCs/>
          <w:sz w:val="22"/>
          <w:szCs w:val="22"/>
          <w:lang w:val="it-IT"/>
        </w:rPr>
        <w:t>Pedijatrijska</w:t>
      </w:r>
      <w:r w:rsidRPr="00E500CB">
        <w:rPr>
          <w:i/>
          <w:iCs/>
          <w:sz w:val="22"/>
          <w:szCs w:val="22"/>
          <w:lang w:val="sr-Latn-CS"/>
        </w:rPr>
        <w:t xml:space="preserve"> </w:t>
      </w:r>
      <w:r w:rsidRPr="007D0096">
        <w:rPr>
          <w:i/>
          <w:iCs/>
          <w:sz w:val="22"/>
          <w:szCs w:val="22"/>
          <w:lang w:val="it-IT"/>
        </w:rPr>
        <w:t>populacija</w:t>
      </w:r>
    </w:p>
    <w:p w14:paraId="43816E72" w14:textId="77777777" w:rsidR="007D0096" w:rsidRPr="00E500CB" w:rsidRDefault="007D0096">
      <w:pPr>
        <w:tabs>
          <w:tab w:val="left" w:pos="284"/>
        </w:tabs>
        <w:jc w:val="both"/>
        <w:rPr>
          <w:sz w:val="22"/>
          <w:szCs w:val="22"/>
          <w:lang w:val="sr-Latn-CS"/>
        </w:rPr>
      </w:pPr>
      <w:r w:rsidRPr="007D0096">
        <w:rPr>
          <w:sz w:val="22"/>
          <w:szCs w:val="22"/>
          <w:lang w:val="it-IT"/>
        </w:rPr>
        <w:t>Bezb</w:t>
      </w:r>
      <w:r w:rsidR="00C91302">
        <w:rPr>
          <w:sz w:val="22"/>
          <w:szCs w:val="22"/>
          <w:lang w:val="it-IT"/>
        </w:rPr>
        <w:t>j</w:t>
      </w:r>
      <w:r w:rsidRPr="007D0096">
        <w:rPr>
          <w:sz w:val="22"/>
          <w:szCs w:val="22"/>
          <w:lang w:val="it-IT"/>
        </w:rPr>
        <w:t>ednost</w:t>
      </w:r>
      <w:r w:rsidRPr="00E500CB">
        <w:rPr>
          <w:sz w:val="22"/>
          <w:szCs w:val="22"/>
          <w:lang w:val="sr-Latn-CS"/>
        </w:rPr>
        <w:t xml:space="preserve"> </w:t>
      </w:r>
      <w:r w:rsidRPr="007D0096">
        <w:rPr>
          <w:sz w:val="22"/>
          <w:szCs w:val="22"/>
          <w:lang w:val="it-IT"/>
        </w:rPr>
        <w:t>i</w:t>
      </w:r>
      <w:r w:rsidRPr="00E500CB">
        <w:rPr>
          <w:sz w:val="22"/>
          <w:szCs w:val="22"/>
          <w:lang w:val="sr-Latn-CS"/>
        </w:rPr>
        <w:t xml:space="preserve"> </w:t>
      </w:r>
      <w:r w:rsidRPr="007D0096">
        <w:rPr>
          <w:sz w:val="22"/>
          <w:szCs w:val="22"/>
          <w:lang w:val="it-IT"/>
        </w:rPr>
        <w:t>efikasnost</w:t>
      </w:r>
      <w:r w:rsidRPr="00E500CB">
        <w:rPr>
          <w:sz w:val="22"/>
          <w:szCs w:val="22"/>
          <w:lang w:val="sr-Latn-CS"/>
        </w:rPr>
        <w:t xml:space="preserve"> </w:t>
      </w:r>
      <w:r w:rsidRPr="007D0096">
        <w:rPr>
          <w:sz w:val="22"/>
          <w:szCs w:val="22"/>
          <w:lang w:val="it-IT"/>
        </w:rPr>
        <w:t>semaglutida</w:t>
      </w:r>
      <w:r w:rsidRPr="00E500CB">
        <w:rPr>
          <w:sz w:val="22"/>
          <w:szCs w:val="22"/>
          <w:lang w:val="sr-Latn-CS"/>
        </w:rPr>
        <w:t xml:space="preserve"> </w:t>
      </w:r>
      <w:r w:rsidRPr="007D0096">
        <w:rPr>
          <w:sz w:val="22"/>
          <w:szCs w:val="22"/>
          <w:lang w:val="it-IT"/>
        </w:rPr>
        <w:t>kod</w:t>
      </w:r>
      <w:r w:rsidRPr="00E500CB">
        <w:rPr>
          <w:sz w:val="22"/>
          <w:szCs w:val="22"/>
          <w:lang w:val="sr-Latn-CS"/>
        </w:rPr>
        <w:t xml:space="preserve"> </w:t>
      </w:r>
      <w:r w:rsidRPr="007D0096">
        <w:rPr>
          <w:sz w:val="22"/>
          <w:szCs w:val="22"/>
          <w:lang w:val="it-IT"/>
        </w:rPr>
        <w:t>d</w:t>
      </w:r>
      <w:r w:rsidR="005457E8">
        <w:rPr>
          <w:sz w:val="22"/>
          <w:szCs w:val="22"/>
          <w:lang w:val="it-IT"/>
        </w:rPr>
        <w:t>j</w:t>
      </w:r>
      <w:r w:rsidRPr="007D0096">
        <w:rPr>
          <w:sz w:val="22"/>
          <w:szCs w:val="22"/>
          <w:lang w:val="it-IT"/>
        </w:rPr>
        <w:t>ece</w:t>
      </w:r>
      <w:r w:rsidRPr="00E500CB">
        <w:rPr>
          <w:sz w:val="22"/>
          <w:szCs w:val="22"/>
          <w:lang w:val="sr-Latn-CS"/>
        </w:rPr>
        <w:t xml:space="preserve"> </w:t>
      </w:r>
      <w:r w:rsidRPr="007D0096">
        <w:rPr>
          <w:sz w:val="22"/>
          <w:szCs w:val="22"/>
          <w:lang w:val="it-IT"/>
        </w:rPr>
        <w:t>i</w:t>
      </w:r>
      <w:r w:rsidRPr="00E500CB">
        <w:rPr>
          <w:sz w:val="22"/>
          <w:szCs w:val="22"/>
          <w:lang w:val="sr-Latn-CS"/>
        </w:rPr>
        <w:t xml:space="preserve"> </w:t>
      </w:r>
      <w:r w:rsidRPr="007D0096">
        <w:rPr>
          <w:sz w:val="22"/>
          <w:szCs w:val="22"/>
          <w:lang w:val="it-IT"/>
        </w:rPr>
        <w:t>adolescenata</w:t>
      </w:r>
      <w:r w:rsidRPr="00E500CB">
        <w:rPr>
          <w:sz w:val="22"/>
          <w:szCs w:val="22"/>
          <w:lang w:val="sr-Latn-CS"/>
        </w:rPr>
        <w:t xml:space="preserve"> </w:t>
      </w:r>
      <w:r w:rsidRPr="007D0096">
        <w:rPr>
          <w:sz w:val="22"/>
          <w:szCs w:val="22"/>
          <w:lang w:val="it-IT"/>
        </w:rPr>
        <w:t>mla</w:t>
      </w:r>
      <w:r w:rsidRPr="00E500CB">
        <w:rPr>
          <w:sz w:val="22"/>
          <w:szCs w:val="22"/>
          <w:lang w:val="sr-Latn-CS"/>
        </w:rPr>
        <w:t>đ</w:t>
      </w:r>
      <w:r w:rsidRPr="007D0096">
        <w:rPr>
          <w:sz w:val="22"/>
          <w:szCs w:val="22"/>
          <w:lang w:val="it-IT"/>
        </w:rPr>
        <w:t>ih</w:t>
      </w:r>
      <w:r w:rsidRPr="00E500CB">
        <w:rPr>
          <w:sz w:val="22"/>
          <w:szCs w:val="22"/>
          <w:lang w:val="sr-Latn-CS"/>
        </w:rPr>
        <w:t xml:space="preserve"> </w:t>
      </w:r>
      <w:r w:rsidRPr="007D0096">
        <w:rPr>
          <w:sz w:val="22"/>
          <w:szCs w:val="22"/>
          <w:lang w:val="it-IT"/>
        </w:rPr>
        <w:t>od</w:t>
      </w:r>
      <w:r w:rsidRPr="00E500CB">
        <w:rPr>
          <w:sz w:val="22"/>
          <w:szCs w:val="22"/>
          <w:lang w:val="sr-Latn-CS"/>
        </w:rPr>
        <w:t xml:space="preserve"> 18 </w:t>
      </w:r>
      <w:r w:rsidRPr="007D0096">
        <w:rPr>
          <w:sz w:val="22"/>
          <w:szCs w:val="22"/>
          <w:lang w:val="it-IT"/>
        </w:rPr>
        <w:t>godina</w:t>
      </w:r>
      <w:r w:rsidRPr="00E500CB">
        <w:rPr>
          <w:sz w:val="22"/>
          <w:szCs w:val="22"/>
          <w:lang w:val="sr-Latn-CS"/>
        </w:rPr>
        <w:t xml:space="preserve"> </w:t>
      </w:r>
      <w:r w:rsidRPr="007D0096">
        <w:rPr>
          <w:sz w:val="22"/>
          <w:szCs w:val="22"/>
          <w:lang w:val="it-IT"/>
        </w:rPr>
        <w:t>ni</w:t>
      </w:r>
      <w:r w:rsidR="00E67131">
        <w:rPr>
          <w:sz w:val="22"/>
          <w:szCs w:val="22"/>
          <w:lang w:val="it-IT"/>
        </w:rPr>
        <w:t>je</w:t>
      </w:r>
      <w:r w:rsidRPr="007D0096">
        <w:rPr>
          <w:sz w:val="22"/>
          <w:szCs w:val="22"/>
          <w:lang w:val="it-IT"/>
        </w:rPr>
        <w:t>su</w:t>
      </w:r>
      <w:r w:rsidRPr="00E500CB">
        <w:rPr>
          <w:sz w:val="22"/>
          <w:szCs w:val="22"/>
          <w:lang w:val="sr-Latn-CS"/>
        </w:rPr>
        <w:t xml:space="preserve"> </w:t>
      </w:r>
      <w:r w:rsidRPr="007D0096">
        <w:rPr>
          <w:sz w:val="22"/>
          <w:szCs w:val="22"/>
          <w:lang w:val="it-IT"/>
        </w:rPr>
        <w:t>ustanovljene</w:t>
      </w:r>
      <w:r w:rsidRPr="00E500CB">
        <w:rPr>
          <w:sz w:val="22"/>
          <w:szCs w:val="22"/>
          <w:lang w:val="sr-Latn-CS"/>
        </w:rPr>
        <w:t xml:space="preserve">. </w:t>
      </w:r>
      <w:r w:rsidRPr="007D0096">
        <w:rPr>
          <w:sz w:val="22"/>
          <w:szCs w:val="22"/>
          <w:lang w:val="it-IT"/>
        </w:rPr>
        <w:t>Nema</w:t>
      </w:r>
      <w:r w:rsidRPr="00E500CB">
        <w:rPr>
          <w:sz w:val="22"/>
          <w:szCs w:val="22"/>
          <w:lang w:val="sr-Latn-CS"/>
        </w:rPr>
        <w:t xml:space="preserve"> </w:t>
      </w:r>
      <w:r w:rsidRPr="007D0096">
        <w:rPr>
          <w:sz w:val="22"/>
          <w:szCs w:val="22"/>
          <w:lang w:val="it-IT"/>
        </w:rPr>
        <w:t>dostupnih</w:t>
      </w:r>
      <w:r w:rsidRPr="00E500CB">
        <w:rPr>
          <w:sz w:val="22"/>
          <w:szCs w:val="22"/>
          <w:lang w:val="sr-Latn-CS"/>
        </w:rPr>
        <w:t xml:space="preserve"> </w:t>
      </w:r>
      <w:r w:rsidRPr="007D0096">
        <w:rPr>
          <w:sz w:val="22"/>
          <w:szCs w:val="22"/>
          <w:lang w:val="it-IT"/>
        </w:rPr>
        <w:t>podataka</w:t>
      </w:r>
      <w:r w:rsidRPr="00E500CB">
        <w:rPr>
          <w:sz w:val="22"/>
          <w:szCs w:val="22"/>
          <w:lang w:val="sr-Latn-CS"/>
        </w:rPr>
        <w:t>.</w:t>
      </w:r>
    </w:p>
    <w:p w14:paraId="5776E2B4" w14:textId="62964C4E" w:rsidR="00452E9D" w:rsidRDefault="00452E9D">
      <w:pPr>
        <w:tabs>
          <w:tab w:val="left" w:pos="540"/>
          <w:tab w:val="left" w:pos="569"/>
        </w:tabs>
        <w:jc w:val="both"/>
        <w:rPr>
          <w:bCs/>
          <w:sz w:val="22"/>
          <w:szCs w:val="22"/>
          <w:u w:val="single"/>
          <w:lang w:val="sr-Latn-CS"/>
        </w:rPr>
      </w:pPr>
    </w:p>
    <w:p w14:paraId="3AFA29FF" w14:textId="77777777" w:rsidR="00F65AD6" w:rsidRPr="008F1177" w:rsidRDefault="00F65AD6">
      <w:pPr>
        <w:tabs>
          <w:tab w:val="left" w:pos="540"/>
          <w:tab w:val="left" w:pos="569"/>
        </w:tabs>
        <w:jc w:val="both"/>
        <w:rPr>
          <w:bCs/>
          <w:sz w:val="22"/>
          <w:szCs w:val="22"/>
          <w:u w:val="single"/>
          <w:lang w:val="sr-Latn-CS"/>
        </w:rPr>
      </w:pPr>
    </w:p>
    <w:p w14:paraId="06E404B0" w14:textId="77777777" w:rsidR="00452E9D" w:rsidRPr="00E500CB" w:rsidRDefault="00452E9D">
      <w:pPr>
        <w:tabs>
          <w:tab w:val="left" w:pos="540"/>
          <w:tab w:val="left" w:pos="569"/>
        </w:tabs>
        <w:jc w:val="both"/>
        <w:rPr>
          <w:bCs/>
          <w:sz w:val="22"/>
          <w:szCs w:val="22"/>
          <w:u w:val="single"/>
          <w:lang w:val="sr-Latn-CS"/>
        </w:rPr>
      </w:pPr>
      <w:r w:rsidRPr="00B04DA8">
        <w:rPr>
          <w:bCs/>
          <w:sz w:val="22"/>
          <w:szCs w:val="22"/>
          <w:u w:val="single"/>
          <w:lang w:val="it-IT"/>
        </w:rPr>
        <w:lastRenderedPageBreak/>
        <w:t>Na</w:t>
      </w:r>
      <w:r w:rsidRPr="008F1177">
        <w:rPr>
          <w:bCs/>
          <w:sz w:val="22"/>
          <w:szCs w:val="22"/>
          <w:u w:val="single"/>
          <w:lang w:val="sr-Latn-CS"/>
        </w:rPr>
        <w:t>č</w:t>
      </w:r>
      <w:r w:rsidRPr="00B04DA8">
        <w:rPr>
          <w:bCs/>
          <w:sz w:val="22"/>
          <w:szCs w:val="22"/>
          <w:u w:val="single"/>
          <w:lang w:val="it-IT"/>
        </w:rPr>
        <w:t>in</w:t>
      </w:r>
      <w:r w:rsidRPr="008F1177">
        <w:rPr>
          <w:bCs/>
          <w:sz w:val="22"/>
          <w:szCs w:val="22"/>
          <w:u w:val="single"/>
          <w:lang w:val="sr-Latn-CS"/>
        </w:rPr>
        <w:t xml:space="preserve"> </w:t>
      </w:r>
      <w:r w:rsidRPr="00B04DA8">
        <w:rPr>
          <w:bCs/>
          <w:sz w:val="22"/>
          <w:szCs w:val="22"/>
          <w:u w:val="single"/>
          <w:lang w:val="it-IT"/>
        </w:rPr>
        <w:t>primjene</w:t>
      </w:r>
    </w:p>
    <w:p w14:paraId="749479A0" w14:textId="77777777" w:rsidR="007D0096" w:rsidRPr="00E500CB" w:rsidRDefault="007D0096">
      <w:pPr>
        <w:tabs>
          <w:tab w:val="left" w:pos="540"/>
          <w:tab w:val="left" w:pos="569"/>
        </w:tabs>
        <w:jc w:val="both"/>
        <w:rPr>
          <w:bCs/>
          <w:sz w:val="22"/>
          <w:szCs w:val="22"/>
          <w:u w:val="single"/>
          <w:lang w:val="sr-Latn-CS"/>
        </w:rPr>
      </w:pPr>
    </w:p>
    <w:p w14:paraId="7F0AD6F9" w14:textId="77777777" w:rsidR="007D0096" w:rsidRPr="00E500CB" w:rsidRDefault="00C00D37">
      <w:pPr>
        <w:tabs>
          <w:tab w:val="left" w:pos="284"/>
        </w:tabs>
        <w:jc w:val="both"/>
        <w:rPr>
          <w:sz w:val="22"/>
          <w:szCs w:val="22"/>
          <w:lang w:val="sr-Latn-CS"/>
        </w:rPr>
      </w:pPr>
      <w:r w:rsidRPr="00C00D37">
        <w:rPr>
          <w:sz w:val="22"/>
          <w:szCs w:val="22"/>
          <w:lang w:val="it-IT"/>
        </w:rPr>
        <w:t>Su</w:t>
      </w:r>
      <w:r>
        <w:rPr>
          <w:sz w:val="22"/>
          <w:szCs w:val="22"/>
          <w:lang w:val="it-IT"/>
        </w:rPr>
        <w:t>b</w:t>
      </w:r>
      <w:r w:rsidRPr="00C00D37">
        <w:rPr>
          <w:sz w:val="22"/>
          <w:szCs w:val="22"/>
          <w:lang w:val="it-IT"/>
        </w:rPr>
        <w:t>kutana</w:t>
      </w:r>
      <w:r w:rsidRPr="00C00D37">
        <w:rPr>
          <w:sz w:val="22"/>
          <w:szCs w:val="22"/>
          <w:lang w:val="sr-Latn-CS"/>
        </w:rPr>
        <w:t xml:space="preserve"> prim</w:t>
      </w:r>
      <w:r>
        <w:rPr>
          <w:sz w:val="22"/>
          <w:szCs w:val="22"/>
          <w:lang w:val="sr-Latn-CS"/>
        </w:rPr>
        <w:t>j</w:t>
      </w:r>
      <w:r w:rsidRPr="00C00D37">
        <w:rPr>
          <w:sz w:val="22"/>
          <w:szCs w:val="22"/>
          <w:lang w:val="sr-Latn-CS"/>
        </w:rPr>
        <w:t>ena</w:t>
      </w:r>
      <w:r>
        <w:rPr>
          <w:sz w:val="22"/>
          <w:szCs w:val="22"/>
          <w:lang w:val="sr-Latn-CS"/>
        </w:rPr>
        <w:t>.</w:t>
      </w:r>
    </w:p>
    <w:p w14:paraId="5DE6055E" w14:textId="77777777" w:rsidR="007D0096" w:rsidRPr="00E500CB" w:rsidRDefault="007D0096">
      <w:pPr>
        <w:tabs>
          <w:tab w:val="left" w:pos="284"/>
        </w:tabs>
        <w:jc w:val="both"/>
        <w:rPr>
          <w:sz w:val="22"/>
          <w:szCs w:val="22"/>
          <w:lang w:val="sr-Latn-CS"/>
        </w:rPr>
      </w:pPr>
    </w:p>
    <w:p w14:paraId="5C68CB2D" w14:textId="77777777" w:rsidR="007D0096" w:rsidRPr="00E500CB" w:rsidRDefault="007D0096">
      <w:pPr>
        <w:tabs>
          <w:tab w:val="left" w:pos="284"/>
        </w:tabs>
        <w:jc w:val="both"/>
        <w:rPr>
          <w:sz w:val="22"/>
          <w:szCs w:val="22"/>
          <w:lang w:val="sr-Latn-CS"/>
        </w:rPr>
      </w:pPr>
      <w:r w:rsidRPr="00B04DA8">
        <w:rPr>
          <w:sz w:val="22"/>
          <w:szCs w:val="22"/>
          <w:lang w:val="it-IT"/>
        </w:rPr>
        <w:t>L</w:t>
      </w:r>
      <w:r w:rsidR="00341211">
        <w:rPr>
          <w:sz w:val="22"/>
          <w:szCs w:val="22"/>
          <w:lang w:val="it-IT"/>
        </w:rPr>
        <w:t>ij</w:t>
      </w:r>
      <w:r w:rsidRPr="00B04DA8">
        <w:rPr>
          <w:sz w:val="22"/>
          <w:szCs w:val="22"/>
          <w:lang w:val="it-IT"/>
        </w:rPr>
        <w:t>ek</w:t>
      </w:r>
      <w:r w:rsidRPr="00E500CB">
        <w:rPr>
          <w:sz w:val="22"/>
          <w:szCs w:val="22"/>
          <w:lang w:val="sr-Latn-CS"/>
        </w:rPr>
        <w:t xml:space="preserve"> </w:t>
      </w:r>
      <w:r w:rsidRPr="00B04DA8">
        <w:rPr>
          <w:sz w:val="22"/>
          <w:szCs w:val="22"/>
          <w:lang w:val="it-IT"/>
        </w:rPr>
        <w:t>Ozempic</w:t>
      </w:r>
      <w:r w:rsidRPr="00E500CB">
        <w:rPr>
          <w:sz w:val="22"/>
          <w:szCs w:val="22"/>
          <w:lang w:val="sr-Latn-CS"/>
        </w:rPr>
        <w:t xml:space="preserve"> </w:t>
      </w:r>
      <w:r w:rsidRPr="00B04DA8">
        <w:rPr>
          <w:sz w:val="22"/>
          <w:szCs w:val="22"/>
          <w:lang w:val="it-IT"/>
        </w:rPr>
        <w:t>se</w:t>
      </w:r>
      <w:r w:rsidRPr="00E500CB">
        <w:rPr>
          <w:sz w:val="22"/>
          <w:szCs w:val="22"/>
          <w:lang w:val="sr-Latn-CS"/>
        </w:rPr>
        <w:t xml:space="preserve"> </w:t>
      </w:r>
      <w:r w:rsidRPr="00B04DA8">
        <w:rPr>
          <w:sz w:val="22"/>
          <w:szCs w:val="22"/>
          <w:lang w:val="it-IT"/>
        </w:rPr>
        <w:t>prim</w:t>
      </w:r>
      <w:r w:rsidR="005457E8">
        <w:rPr>
          <w:sz w:val="22"/>
          <w:szCs w:val="22"/>
          <w:lang w:val="it-IT"/>
        </w:rPr>
        <w:t>j</w:t>
      </w:r>
      <w:r w:rsidRPr="00B04DA8">
        <w:rPr>
          <w:sz w:val="22"/>
          <w:szCs w:val="22"/>
          <w:lang w:val="it-IT"/>
        </w:rPr>
        <w:t>enjuje</w:t>
      </w:r>
      <w:r w:rsidRPr="00E500CB">
        <w:rPr>
          <w:sz w:val="22"/>
          <w:szCs w:val="22"/>
          <w:lang w:val="sr-Latn-CS"/>
        </w:rPr>
        <w:t xml:space="preserve"> </w:t>
      </w:r>
      <w:r w:rsidRPr="00B04DA8">
        <w:rPr>
          <w:sz w:val="22"/>
          <w:szCs w:val="22"/>
          <w:lang w:val="it-IT"/>
        </w:rPr>
        <w:t>su</w:t>
      </w:r>
      <w:r w:rsidR="00264F7D">
        <w:rPr>
          <w:sz w:val="22"/>
          <w:szCs w:val="22"/>
          <w:lang w:val="it-IT"/>
        </w:rPr>
        <w:t>b</w:t>
      </w:r>
      <w:r w:rsidRPr="00B04DA8">
        <w:rPr>
          <w:sz w:val="22"/>
          <w:szCs w:val="22"/>
          <w:lang w:val="it-IT"/>
        </w:rPr>
        <w:t>kutanom</w:t>
      </w:r>
      <w:r w:rsidRPr="00E500CB">
        <w:rPr>
          <w:sz w:val="22"/>
          <w:szCs w:val="22"/>
          <w:lang w:val="sr-Latn-CS"/>
        </w:rPr>
        <w:t xml:space="preserve"> </w:t>
      </w:r>
      <w:r w:rsidRPr="00B04DA8">
        <w:rPr>
          <w:sz w:val="22"/>
          <w:szCs w:val="22"/>
          <w:lang w:val="it-IT"/>
        </w:rPr>
        <w:t>injekcijom</w:t>
      </w:r>
      <w:r w:rsidRPr="00E500CB">
        <w:rPr>
          <w:sz w:val="22"/>
          <w:szCs w:val="22"/>
          <w:lang w:val="sr-Latn-CS"/>
        </w:rPr>
        <w:t xml:space="preserve"> </w:t>
      </w:r>
      <w:r w:rsidRPr="00B04DA8">
        <w:rPr>
          <w:sz w:val="22"/>
          <w:szCs w:val="22"/>
          <w:lang w:val="it-IT"/>
        </w:rPr>
        <w:t>u</w:t>
      </w:r>
      <w:r w:rsidRPr="00E500CB">
        <w:rPr>
          <w:sz w:val="22"/>
          <w:szCs w:val="22"/>
          <w:lang w:val="sr-Latn-CS"/>
        </w:rPr>
        <w:t xml:space="preserve"> </w:t>
      </w:r>
      <w:r w:rsidRPr="00B04DA8">
        <w:rPr>
          <w:sz w:val="22"/>
          <w:szCs w:val="22"/>
          <w:lang w:val="it-IT"/>
        </w:rPr>
        <w:t>abdomen</w:t>
      </w:r>
      <w:r w:rsidRPr="00E500CB">
        <w:rPr>
          <w:sz w:val="22"/>
          <w:szCs w:val="22"/>
          <w:lang w:val="sr-Latn-CS"/>
        </w:rPr>
        <w:t xml:space="preserve">, </w:t>
      </w:r>
      <w:r w:rsidRPr="00B04DA8">
        <w:rPr>
          <w:sz w:val="22"/>
          <w:szCs w:val="22"/>
          <w:lang w:val="it-IT"/>
        </w:rPr>
        <w:t>butinu</w:t>
      </w:r>
      <w:r w:rsidRPr="00E500CB">
        <w:rPr>
          <w:sz w:val="22"/>
          <w:szCs w:val="22"/>
          <w:lang w:val="sr-Latn-CS"/>
        </w:rPr>
        <w:t xml:space="preserve"> </w:t>
      </w:r>
      <w:r w:rsidRPr="00B04DA8">
        <w:rPr>
          <w:sz w:val="22"/>
          <w:szCs w:val="22"/>
          <w:lang w:val="it-IT"/>
        </w:rPr>
        <w:t>ili</w:t>
      </w:r>
      <w:r w:rsidRPr="00E500CB">
        <w:rPr>
          <w:sz w:val="22"/>
          <w:szCs w:val="22"/>
          <w:lang w:val="sr-Latn-CS"/>
        </w:rPr>
        <w:t xml:space="preserve"> </w:t>
      </w:r>
      <w:r w:rsidRPr="00B04DA8">
        <w:rPr>
          <w:sz w:val="22"/>
          <w:szCs w:val="22"/>
          <w:lang w:val="it-IT"/>
        </w:rPr>
        <w:t>nadlakticu</w:t>
      </w:r>
      <w:r w:rsidRPr="00E500CB">
        <w:rPr>
          <w:sz w:val="22"/>
          <w:szCs w:val="22"/>
          <w:lang w:val="sr-Latn-CS"/>
        </w:rPr>
        <w:t xml:space="preserve">. </w:t>
      </w:r>
      <w:r w:rsidRPr="00B04DA8">
        <w:rPr>
          <w:sz w:val="22"/>
          <w:szCs w:val="22"/>
          <w:lang w:val="it-IT"/>
        </w:rPr>
        <w:t>M</w:t>
      </w:r>
      <w:r w:rsidR="00EF4796">
        <w:rPr>
          <w:sz w:val="22"/>
          <w:szCs w:val="22"/>
          <w:lang w:val="it-IT"/>
        </w:rPr>
        <w:t>j</w:t>
      </w:r>
      <w:r w:rsidRPr="00B04DA8">
        <w:rPr>
          <w:sz w:val="22"/>
          <w:szCs w:val="22"/>
          <w:lang w:val="it-IT"/>
        </w:rPr>
        <w:t>esto</w:t>
      </w:r>
      <w:r w:rsidRPr="00E500CB">
        <w:rPr>
          <w:sz w:val="22"/>
          <w:szCs w:val="22"/>
          <w:lang w:val="sr-Latn-CS"/>
        </w:rPr>
        <w:t xml:space="preserve"> </w:t>
      </w:r>
      <w:r w:rsidRPr="00B04DA8">
        <w:rPr>
          <w:sz w:val="22"/>
          <w:szCs w:val="22"/>
          <w:lang w:val="it-IT"/>
        </w:rPr>
        <w:t>prim</w:t>
      </w:r>
      <w:r w:rsidR="005457E8">
        <w:rPr>
          <w:sz w:val="22"/>
          <w:szCs w:val="22"/>
          <w:lang w:val="it-IT"/>
        </w:rPr>
        <w:t>j</w:t>
      </w:r>
      <w:r w:rsidRPr="00B04DA8">
        <w:rPr>
          <w:sz w:val="22"/>
          <w:szCs w:val="22"/>
          <w:lang w:val="it-IT"/>
        </w:rPr>
        <w:t>ene</w:t>
      </w:r>
      <w:r w:rsidRPr="00E500CB">
        <w:rPr>
          <w:sz w:val="22"/>
          <w:szCs w:val="22"/>
          <w:lang w:val="sr-Latn-CS"/>
        </w:rPr>
        <w:t xml:space="preserve"> </w:t>
      </w:r>
      <w:r w:rsidRPr="00B04DA8">
        <w:rPr>
          <w:sz w:val="22"/>
          <w:szCs w:val="22"/>
          <w:lang w:val="it-IT"/>
        </w:rPr>
        <w:t>injekcije</w:t>
      </w:r>
      <w:r w:rsidRPr="00E500CB">
        <w:rPr>
          <w:sz w:val="22"/>
          <w:szCs w:val="22"/>
          <w:lang w:val="sr-Latn-CS"/>
        </w:rPr>
        <w:t xml:space="preserve"> </w:t>
      </w:r>
      <w:r w:rsidRPr="00B04DA8">
        <w:rPr>
          <w:sz w:val="22"/>
          <w:szCs w:val="22"/>
          <w:lang w:val="it-IT"/>
        </w:rPr>
        <w:t>mo</w:t>
      </w:r>
      <w:r w:rsidRPr="00E500CB">
        <w:rPr>
          <w:sz w:val="22"/>
          <w:szCs w:val="22"/>
          <w:lang w:val="sr-Latn-CS"/>
        </w:rPr>
        <w:t>ž</w:t>
      </w:r>
      <w:r w:rsidRPr="00B04DA8">
        <w:rPr>
          <w:sz w:val="22"/>
          <w:szCs w:val="22"/>
          <w:lang w:val="it-IT"/>
        </w:rPr>
        <w:t>e</w:t>
      </w:r>
      <w:r w:rsidRPr="00E500CB">
        <w:rPr>
          <w:sz w:val="22"/>
          <w:szCs w:val="22"/>
          <w:lang w:val="sr-Latn-CS"/>
        </w:rPr>
        <w:t xml:space="preserve"> </w:t>
      </w:r>
      <w:r w:rsidRPr="00B04DA8">
        <w:rPr>
          <w:sz w:val="22"/>
          <w:szCs w:val="22"/>
          <w:lang w:val="it-IT"/>
        </w:rPr>
        <w:t>se</w:t>
      </w:r>
      <w:r w:rsidRPr="00E500CB">
        <w:rPr>
          <w:sz w:val="22"/>
          <w:szCs w:val="22"/>
          <w:lang w:val="sr-Latn-CS"/>
        </w:rPr>
        <w:t xml:space="preserve"> </w:t>
      </w:r>
      <w:r w:rsidRPr="00B04DA8">
        <w:rPr>
          <w:sz w:val="22"/>
          <w:szCs w:val="22"/>
          <w:lang w:val="it-IT"/>
        </w:rPr>
        <w:t>m</w:t>
      </w:r>
      <w:r w:rsidR="00EF4796">
        <w:rPr>
          <w:sz w:val="22"/>
          <w:szCs w:val="22"/>
          <w:lang w:val="it-IT"/>
        </w:rPr>
        <w:t>ij</w:t>
      </w:r>
      <w:r w:rsidRPr="00B04DA8">
        <w:rPr>
          <w:sz w:val="22"/>
          <w:szCs w:val="22"/>
          <w:lang w:val="it-IT"/>
        </w:rPr>
        <w:t>enjati</w:t>
      </w:r>
      <w:r w:rsidRPr="00E500CB">
        <w:rPr>
          <w:sz w:val="22"/>
          <w:szCs w:val="22"/>
          <w:lang w:val="sr-Latn-CS"/>
        </w:rPr>
        <w:t xml:space="preserve"> </w:t>
      </w:r>
      <w:r w:rsidRPr="00B04DA8">
        <w:rPr>
          <w:sz w:val="22"/>
          <w:szCs w:val="22"/>
          <w:lang w:val="it-IT"/>
        </w:rPr>
        <w:t>bez</w:t>
      </w:r>
      <w:r w:rsidRPr="00E500CB">
        <w:rPr>
          <w:sz w:val="22"/>
          <w:szCs w:val="22"/>
          <w:lang w:val="sr-Latn-CS"/>
        </w:rPr>
        <w:t xml:space="preserve"> </w:t>
      </w:r>
      <w:r w:rsidRPr="00B04DA8">
        <w:rPr>
          <w:sz w:val="22"/>
          <w:szCs w:val="22"/>
          <w:lang w:val="it-IT"/>
        </w:rPr>
        <w:t>prilago</w:t>
      </w:r>
      <w:r w:rsidRPr="00E500CB">
        <w:rPr>
          <w:sz w:val="22"/>
          <w:szCs w:val="22"/>
          <w:lang w:val="sr-Latn-CS"/>
        </w:rPr>
        <w:t>đ</w:t>
      </w:r>
      <w:r w:rsidRPr="00B04DA8">
        <w:rPr>
          <w:sz w:val="22"/>
          <w:szCs w:val="22"/>
          <w:lang w:val="it-IT"/>
        </w:rPr>
        <w:t>avanja</w:t>
      </w:r>
      <w:r w:rsidRPr="00E500CB">
        <w:rPr>
          <w:sz w:val="22"/>
          <w:szCs w:val="22"/>
          <w:lang w:val="sr-Latn-CS"/>
        </w:rPr>
        <w:t xml:space="preserve"> </w:t>
      </w:r>
      <w:r w:rsidRPr="00B04DA8">
        <w:rPr>
          <w:sz w:val="22"/>
          <w:szCs w:val="22"/>
          <w:lang w:val="it-IT"/>
        </w:rPr>
        <w:t>doze</w:t>
      </w:r>
      <w:r w:rsidRPr="00E500CB">
        <w:rPr>
          <w:sz w:val="22"/>
          <w:szCs w:val="22"/>
          <w:lang w:val="sr-Latn-CS"/>
        </w:rPr>
        <w:t xml:space="preserve">. </w:t>
      </w:r>
      <w:r w:rsidRPr="00B04DA8">
        <w:rPr>
          <w:sz w:val="22"/>
          <w:szCs w:val="22"/>
          <w:lang w:val="it-IT"/>
        </w:rPr>
        <w:t>L</w:t>
      </w:r>
      <w:r w:rsidR="00341211">
        <w:rPr>
          <w:sz w:val="22"/>
          <w:szCs w:val="22"/>
          <w:lang w:val="it-IT"/>
        </w:rPr>
        <w:t>ij</w:t>
      </w:r>
      <w:r w:rsidRPr="00B04DA8">
        <w:rPr>
          <w:sz w:val="22"/>
          <w:szCs w:val="22"/>
          <w:lang w:val="it-IT"/>
        </w:rPr>
        <w:t>ek</w:t>
      </w:r>
      <w:r w:rsidRPr="00E500CB">
        <w:rPr>
          <w:sz w:val="22"/>
          <w:szCs w:val="22"/>
          <w:lang w:val="sr-Latn-CS"/>
        </w:rPr>
        <w:t xml:space="preserve"> </w:t>
      </w:r>
      <w:r w:rsidRPr="00B04DA8">
        <w:rPr>
          <w:sz w:val="22"/>
          <w:szCs w:val="22"/>
          <w:lang w:val="it-IT"/>
        </w:rPr>
        <w:t>Ozempic</w:t>
      </w:r>
      <w:r w:rsidRPr="00E500CB">
        <w:rPr>
          <w:sz w:val="22"/>
          <w:szCs w:val="22"/>
          <w:lang w:val="sr-Latn-CS"/>
        </w:rPr>
        <w:t xml:space="preserve"> </w:t>
      </w:r>
      <w:r w:rsidRPr="00B04DA8">
        <w:rPr>
          <w:sz w:val="22"/>
          <w:szCs w:val="22"/>
          <w:lang w:val="it-IT"/>
        </w:rPr>
        <w:t>se</w:t>
      </w:r>
      <w:r w:rsidRPr="00E500CB">
        <w:rPr>
          <w:sz w:val="22"/>
          <w:szCs w:val="22"/>
          <w:lang w:val="sr-Latn-CS"/>
        </w:rPr>
        <w:t xml:space="preserve"> </w:t>
      </w:r>
      <w:r w:rsidRPr="00B04DA8">
        <w:rPr>
          <w:sz w:val="22"/>
          <w:szCs w:val="22"/>
          <w:lang w:val="it-IT"/>
        </w:rPr>
        <w:t>ne</w:t>
      </w:r>
      <w:r w:rsidRPr="00E500CB">
        <w:rPr>
          <w:sz w:val="22"/>
          <w:szCs w:val="22"/>
          <w:lang w:val="sr-Latn-CS"/>
        </w:rPr>
        <w:t xml:space="preserve"> </w:t>
      </w:r>
      <w:r w:rsidRPr="00B04DA8">
        <w:rPr>
          <w:sz w:val="22"/>
          <w:szCs w:val="22"/>
          <w:lang w:val="it-IT"/>
        </w:rPr>
        <w:t>sm</w:t>
      </w:r>
      <w:r w:rsidR="00E67131">
        <w:rPr>
          <w:sz w:val="22"/>
          <w:szCs w:val="22"/>
          <w:lang w:val="it-IT"/>
        </w:rPr>
        <w:t>ij</w:t>
      </w:r>
      <w:r w:rsidRPr="00B04DA8">
        <w:rPr>
          <w:sz w:val="22"/>
          <w:szCs w:val="22"/>
          <w:lang w:val="it-IT"/>
        </w:rPr>
        <w:t>e</w:t>
      </w:r>
      <w:r w:rsidRPr="00E500CB">
        <w:rPr>
          <w:sz w:val="22"/>
          <w:szCs w:val="22"/>
          <w:lang w:val="sr-Latn-CS"/>
        </w:rPr>
        <w:t xml:space="preserve"> </w:t>
      </w:r>
      <w:r w:rsidRPr="00B04DA8">
        <w:rPr>
          <w:sz w:val="22"/>
          <w:szCs w:val="22"/>
          <w:lang w:val="it-IT"/>
        </w:rPr>
        <w:t>prim</w:t>
      </w:r>
      <w:r w:rsidR="005457E8">
        <w:rPr>
          <w:sz w:val="22"/>
          <w:szCs w:val="22"/>
          <w:lang w:val="it-IT"/>
        </w:rPr>
        <w:t>j</w:t>
      </w:r>
      <w:r w:rsidRPr="00B04DA8">
        <w:rPr>
          <w:sz w:val="22"/>
          <w:szCs w:val="22"/>
          <w:lang w:val="it-IT"/>
        </w:rPr>
        <w:t>enjivati</w:t>
      </w:r>
      <w:r w:rsidRPr="00E500CB">
        <w:rPr>
          <w:sz w:val="22"/>
          <w:szCs w:val="22"/>
          <w:lang w:val="sr-Latn-CS"/>
        </w:rPr>
        <w:t xml:space="preserve"> </w:t>
      </w:r>
      <w:r w:rsidRPr="00B04DA8">
        <w:rPr>
          <w:sz w:val="22"/>
          <w:szCs w:val="22"/>
          <w:lang w:val="it-IT"/>
        </w:rPr>
        <w:t>intravenski</w:t>
      </w:r>
      <w:r w:rsidRPr="00E500CB">
        <w:rPr>
          <w:sz w:val="22"/>
          <w:szCs w:val="22"/>
          <w:lang w:val="sr-Latn-CS"/>
        </w:rPr>
        <w:t xml:space="preserve"> </w:t>
      </w:r>
      <w:r w:rsidRPr="00B04DA8">
        <w:rPr>
          <w:sz w:val="22"/>
          <w:szCs w:val="22"/>
          <w:lang w:val="it-IT"/>
        </w:rPr>
        <w:t>ili</w:t>
      </w:r>
      <w:r w:rsidRPr="00E500CB">
        <w:rPr>
          <w:sz w:val="22"/>
          <w:szCs w:val="22"/>
          <w:lang w:val="sr-Latn-CS"/>
        </w:rPr>
        <w:t xml:space="preserve"> </w:t>
      </w:r>
      <w:r w:rsidRPr="00B04DA8">
        <w:rPr>
          <w:sz w:val="22"/>
          <w:szCs w:val="22"/>
          <w:lang w:val="it-IT"/>
        </w:rPr>
        <w:t>intramuskularno</w:t>
      </w:r>
      <w:r w:rsidRPr="00E500CB">
        <w:rPr>
          <w:sz w:val="22"/>
          <w:szCs w:val="22"/>
          <w:lang w:val="sr-Latn-CS"/>
        </w:rPr>
        <w:t>.</w:t>
      </w:r>
    </w:p>
    <w:p w14:paraId="3B4769FF" w14:textId="77777777" w:rsidR="007D0096" w:rsidRPr="00E500CB" w:rsidRDefault="007D0096">
      <w:pPr>
        <w:tabs>
          <w:tab w:val="left" w:pos="284"/>
        </w:tabs>
        <w:jc w:val="both"/>
        <w:rPr>
          <w:sz w:val="22"/>
          <w:szCs w:val="22"/>
          <w:lang w:val="sr-Latn-CS"/>
        </w:rPr>
      </w:pPr>
    </w:p>
    <w:p w14:paraId="3DBA1DA6" w14:textId="77777777" w:rsidR="007D0096" w:rsidRPr="00E500CB" w:rsidRDefault="00C00D37">
      <w:pPr>
        <w:tabs>
          <w:tab w:val="left" w:pos="284"/>
        </w:tabs>
        <w:jc w:val="both"/>
        <w:rPr>
          <w:sz w:val="22"/>
          <w:szCs w:val="22"/>
          <w:lang w:val="sr-Latn-CS"/>
        </w:rPr>
      </w:pPr>
      <w:r w:rsidRPr="00B04DA8">
        <w:rPr>
          <w:sz w:val="22"/>
          <w:szCs w:val="22"/>
          <w:lang w:val="it-IT"/>
        </w:rPr>
        <w:t>L</w:t>
      </w:r>
      <w:r>
        <w:rPr>
          <w:sz w:val="22"/>
          <w:szCs w:val="22"/>
          <w:lang w:val="it-IT"/>
        </w:rPr>
        <w:t>ij</w:t>
      </w:r>
      <w:r w:rsidRPr="00B04DA8">
        <w:rPr>
          <w:sz w:val="22"/>
          <w:szCs w:val="22"/>
          <w:lang w:val="it-IT"/>
        </w:rPr>
        <w:t>ek</w:t>
      </w:r>
      <w:r w:rsidRPr="00E500CB">
        <w:rPr>
          <w:sz w:val="22"/>
          <w:szCs w:val="22"/>
          <w:lang w:val="sr-Latn-CS"/>
        </w:rPr>
        <w:t xml:space="preserve"> </w:t>
      </w:r>
      <w:r w:rsidRPr="00B04DA8">
        <w:rPr>
          <w:sz w:val="22"/>
          <w:szCs w:val="22"/>
          <w:lang w:val="it-IT"/>
        </w:rPr>
        <w:t>Ozempic</w:t>
      </w:r>
      <w:r w:rsidRPr="00E500CB">
        <w:rPr>
          <w:sz w:val="22"/>
          <w:szCs w:val="22"/>
          <w:lang w:val="sr-Latn-CS"/>
        </w:rPr>
        <w:t xml:space="preserve"> </w:t>
      </w:r>
      <w:r w:rsidRPr="00B04DA8">
        <w:rPr>
          <w:sz w:val="22"/>
          <w:szCs w:val="22"/>
          <w:lang w:val="it-IT"/>
        </w:rPr>
        <w:t>se</w:t>
      </w:r>
      <w:r w:rsidRPr="00E500CB">
        <w:rPr>
          <w:sz w:val="22"/>
          <w:szCs w:val="22"/>
          <w:lang w:val="sr-Latn-CS"/>
        </w:rPr>
        <w:t xml:space="preserve"> </w:t>
      </w:r>
      <w:r w:rsidRPr="00B04DA8">
        <w:rPr>
          <w:sz w:val="22"/>
          <w:szCs w:val="22"/>
          <w:lang w:val="it-IT"/>
        </w:rPr>
        <w:t>prim</w:t>
      </w:r>
      <w:r>
        <w:rPr>
          <w:sz w:val="22"/>
          <w:szCs w:val="22"/>
          <w:lang w:val="it-IT"/>
        </w:rPr>
        <w:t>j</w:t>
      </w:r>
      <w:r w:rsidRPr="00B04DA8">
        <w:rPr>
          <w:sz w:val="22"/>
          <w:szCs w:val="22"/>
          <w:lang w:val="it-IT"/>
        </w:rPr>
        <w:t>enjuje</w:t>
      </w:r>
      <w:r w:rsidRPr="00E500CB">
        <w:rPr>
          <w:sz w:val="22"/>
          <w:szCs w:val="22"/>
          <w:lang w:val="sr-Latn-CS"/>
        </w:rPr>
        <w:t xml:space="preserve"> </w:t>
      </w:r>
      <w:r w:rsidRPr="00B04DA8">
        <w:rPr>
          <w:sz w:val="22"/>
          <w:szCs w:val="22"/>
          <w:lang w:val="it-IT"/>
        </w:rPr>
        <w:t>jednom</w:t>
      </w:r>
      <w:r w:rsidRPr="00E500CB">
        <w:rPr>
          <w:sz w:val="22"/>
          <w:szCs w:val="22"/>
          <w:lang w:val="sr-Latn-CS"/>
        </w:rPr>
        <w:t xml:space="preserve"> </w:t>
      </w:r>
      <w:r w:rsidRPr="00B04DA8">
        <w:rPr>
          <w:sz w:val="22"/>
          <w:szCs w:val="22"/>
          <w:lang w:val="it-IT"/>
        </w:rPr>
        <w:t>ned</w:t>
      </w:r>
      <w:r>
        <w:rPr>
          <w:sz w:val="22"/>
          <w:szCs w:val="22"/>
          <w:lang w:val="it-IT"/>
        </w:rPr>
        <w:t>j</w:t>
      </w:r>
      <w:r w:rsidRPr="00B04DA8">
        <w:rPr>
          <w:sz w:val="22"/>
          <w:szCs w:val="22"/>
          <w:lang w:val="it-IT"/>
        </w:rPr>
        <w:t>eljno</w:t>
      </w:r>
      <w:r w:rsidRPr="00E500CB">
        <w:rPr>
          <w:sz w:val="22"/>
          <w:szCs w:val="22"/>
          <w:lang w:val="sr-Latn-CS"/>
        </w:rPr>
        <w:t xml:space="preserve"> </w:t>
      </w:r>
      <w:r w:rsidRPr="00B04DA8">
        <w:rPr>
          <w:sz w:val="22"/>
          <w:szCs w:val="22"/>
          <w:lang w:val="it-IT"/>
        </w:rPr>
        <w:t>u</w:t>
      </w:r>
      <w:r w:rsidRPr="00E500CB">
        <w:rPr>
          <w:sz w:val="22"/>
          <w:szCs w:val="22"/>
          <w:lang w:val="sr-Latn-CS"/>
        </w:rPr>
        <w:t xml:space="preserve"> </w:t>
      </w:r>
      <w:r w:rsidRPr="00B04DA8">
        <w:rPr>
          <w:sz w:val="22"/>
          <w:szCs w:val="22"/>
          <w:lang w:val="it-IT"/>
        </w:rPr>
        <w:t>bilo</w:t>
      </w:r>
      <w:r w:rsidRPr="00E500CB">
        <w:rPr>
          <w:sz w:val="22"/>
          <w:szCs w:val="22"/>
          <w:lang w:val="sr-Latn-CS"/>
        </w:rPr>
        <w:t xml:space="preserve"> </w:t>
      </w:r>
      <w:r w:rsidRPr="00B04DA8">
        <w:rPr>
          <w:sz w:val="22"/>
          <w:szCs w:val="22"/>
          <w:lang w:val="it-IT"/>
        </w:rPr>
        <w:t>koje</w:t>
      </w:r>
      <w:r w:rsidRPr="00E500CB">
        <w:rPr>
          <w:sz w:val="22"/>
          <w:szCs w:val="22"/>
          <w:lang w:val="sr-Latn-CS"/>
        </w:rPr>
        <w:t xml:space="preserve"> </w:t>
      </w:r>
      <w:r w:rsidRPr="00B04DA8">
        <w:rPr>
          <w:sz w:val="22"/>
          <w:szCs w:val="22"/>
          <w:lang w:val="it-IT"/>
        </w:rPr>
        <w:t>doba</w:t>
      </w:r>
      <w:r w:rsidRPr="00E500CB">
        <w:rPr>
          <w:sz w:val="22"/>
          <w:szCs w:val="22"/>
          <w:lang w:val="sr-Latn-CS"/>
        </w:rPr>
        <w:t xml:space="preserve"> </w:t>
      </w:r>
      <w:r w:rsidRPr="00B04DA8">
        <w:rPr>
          <w:sz w:val="22"/>
          <w:szCs w:val="22"/>
          <w:lang w:val="it-IT"/>
        </w:rPr>
        <w:t>dana</w:t>
      </w:r>
      <w:r w:rsidRPr="00E500CB">
        <w:rPr>
          <w:sz w:val="22"/>
          <w:szCs w:val="22"/>
          <w:lang w:val="sr-Latn-CS"/>
        </w:rPr>
        <w:t xml:space="preserve">, </w:t>
      </w:r>
      <w:r w:rsidRPr="00B04DA8">
        <w:rPr>
          <w:sz w:val="22"/>
          <w:szCs w:val="22"/>
          <w:lang w:val="it-IT"/>
        </w:rPr>
        <w:t>nezavisno</w:t>
      </w:r>
      <w:r w:rsidRPr="00E500CB">
        <w:rPr>
          <w:sz w:val="22"/>
          <w:szCs w:val="22"/>
          <w:lang w:val="sr-Latn-CS"/>
        </w:rPr>
        <w:t xml:space="preserve"> </w:t>
      </w:r>
      <w:r w:rsidRPr="00B04DA8">
        <w:rPr>
          <w:sz w:val="22"/>
          <w:szCs w:val="22"/>
          <w:lang w:val="it-IT"/>
        </w:rPr>
        <w:t>od</w:t>
      </w:r>
      <w:r w:rsidRPr="00E500CB">
        <w:rPr>
          <w:sz w:val="22"/>
          <w:szCs w:val="22"/>
          <w:lang w:val="sr-Latn-CS"/>
        </w:rPr>
        <w:t xml:space="preserve"> </w:t>
      </w:r>
      <w:r w:rsidRPr="00B04DA8">
        <w:rPr>
          <w:sz w:val="22"/>
          <w:szCs w:val="22"/>
          <w:lang w:val="it-IT"/>
        </w:rPr>
        <w:t>obroka</w:t>
      </w:r>
      <w:r w:rsidR="007D0096" w:rsidRPr="00E500CB">
        <w:rPr>
          <w:sz w:val="22"/>
          <w:szCs w:val="22"/>
          <w:lang w:val="sr-Latn-CS"/>
        </w:rPr>
        <w:t>.</w:t>
      </w:r>
    </w:p>
    <w:p w14:paraId="2810441F" w14:textId="77777777" w:rsidR="007D0096" w:rsidRPr="00E500CB" w:rsidRDefault="007D0096">
      <w:pPr>
        <w:tabs>
          <w:tab w:val="left" w:pos="284"/>
        </w:tabs>
        <w:jc w:val="both"/>
        <w:rPr>
          <w:sz w:val="22"/>
          <w:szCs w:val="22"/>
          <w:lang w:val="sr-Latn-CS"/>
        </w:rPr>
      </w:pPr>
    </w:p>
    <w:p w14:paraId="1312126F" w14:textId="77777777" w:rsidR="007D0096" w:rsidRPr="00E500CB" w:rsidRDefault="007D0096">
      <w:pPr>
        <w:tabs>
          <w:tab w:val="left" w:pos="284"/>
        </w:tabs>
        <w:jc w:val="both"/>
        <w:rPr>
          <w:sz w:val="22"/>
          <w:szCs w:val="22"/>
          <w:lang w:val="sr-Latn-CS"/>
        </w:rPr>
      </w:pPr>
      <w:r w:rsidRPr="007D0096">
        <w:rPr>
          <w:sz w:val="22"/>
          <w:szCs w:val="22"/>
          <w:lang w:val="it-IT"/>
        </w:rPr>
        <w:t>Za</w:t>
      </w:r>
      <w:r w:rsidRPr="00E500CB">
        <w:rPr>
          <w:sz w:val="22"/>
          <w:szCs w:val="22"/>
          <w:lang w:val="sr-Latn-CS"/>
        </w:rPr>
        <w:t xml:space="preserve"> </w:t>
      </w:r>
      <w:r w:rsidRPr="007D0096">
        <w:rPr>
          <w:sz w:val="22"/>
          <w:szCs w:val="22"/>
          <w:lang w:val="it-IT"/>
        </w:rPr>
        <w:t>detaljna</w:t>
      </w:r>
      <w:r w:rsidRPr="00E500CB">
        <w:rPr>
          <w:sz w:val="22"/>
          <w:szCs w:val="22"/>
          <w:lang w:val="sr-Latn-CS"/>
        </w:rPr>
        <w:t xml:space="preserve"> </w:t>
      </w:r>
      <w:r w:rsidRPr="007D0096">
        <w:rPr>
          <w:sz w:val="22"/>
          <w:szCs w:val="22"/>
          <w:lang w:val="it-IT"/>
        </w:rPr>
        <w:t>uputstva</w:t>
      </w:r>
      <w:r w:rsidRPr="00E500CB">
        <w:rPr>
          <w:sz w:val="22"/>
          <w:szCs w:val="22"/>
          <w:lang w:val="sr-Latn-CS"/>
        </w:rPr>
        <w:t xml:space="preserve"> </w:t>
      </w:r>
      <w:r w:rsidRPr="007D0096">
        <w:rPr>
          <w:sz w:val="22"/>
          <w:szCs w:val="22"/>
          <w:lang w:val="it-IT"/>
        </w:rPr>
        <w:t>o</w:t>
      </w:r>
      <w:r w:rsidRPr="00E500CB">
        <w:rPr>
          <w:sz w:val="22"/>
          <w:szCs w:val="22"/>
          <w:lang w:val="sr-Latn-CS"/>
        </w:rPr>
        <w:t xml:space="preserve"> </w:t>
      </w:r>
      <w:r w:rsidRPr="007D0096">
        <w:rPr>
          <w:sz w:val="22"/>
          <w:szCs w:val="22"/>
          <w:lang w:val="it-IT"/>
        </w:rPr>
        <w:t>prim</w:t>
      </w:r>
      <w:r w:rsidR="005457E8">
        <w:rPr>
          <w:sz w:val="22"/>
          <w:szCs w:val="22"/>
          <w:lang w:val="it-IT"/>
        </w:rPr>
        <w:t>j</w:t>
      </w:r>
      <w:r w:rsidRPr="007D0096">
        <w:rPr>
          <w:sz w:val="22"/>
          <w:szCs w:val="22"/>
          <w:lang w:val="it-IT"/>
        </w:rPr>
        <w:t>eni</w:t>
      </w:r>
      <w:r w:rsidRPr="00E500CB">
        <w:rPr>
          <w:sz w:val="22"/>
          <w:szCs w:val="22"/>
          <w:lang w:val="sr-Latn-CS"/>
        </w:rPr>
        <w:t xml:space="preserve">, </w:t>
      </w:r>
      <w:r w:rsidRPr="007D0096">
        <w:rPr>
          <w:sz w:val="22"/>
          <w:szCs w:val="22"/>
          <w:lang w:val="it-IT"/>
        </w:rPr>
        <w:t>vid</w:t>
      </w:r>
      <w:r w:rsidR="005457E8">
        <w:rPr>
          <w:sz w:val="22"/>
          <w:szCs w:val="22"/>
          <w:lang w:val="it-IT"/>
        </w:rPr>
        <w:t>j</w:t>
      </w:r>
      <w:r w:rsidRPr="007D0096">
        <w:rPr>
          <w:sz w:val="22"/>
          <w:szCs w:val="22"/>
          <w:lang w:val="it-IT"/>
        </w:rPr>
        <w:t>eti</w:t>
      </w:r>
      <w:r w:rsidRPr="00E500CB">
        <w:rPr>
          <w:sz w:val="22"/>
          <w:szCs w:val="22"/>
          <w:lang w:val="sr-Latn-CS"/>
        </w:rPr>
        <w:t xml:space="preserve"> </w:t>
      </w:r>
      <w:r w:rsidR="00264F7D">
        <w:rPr>
          <w:sz w:val="22"/>
          <w:szCs w:val="22"/>
          <w:lang w:val="it-IT"/>
        </w:rPr>
        <w:t>dio</w:t>
      </w:r>
      <w:r w:rsidR="00264F7D" w:rsidRPr="00E500CB">
        <w:rPr>
          <w:sz w:val="22"/>
          <w:szCs w:val="22"/>
          <w:lang w:val="sr-Latn-CS"/>
        </w:rPr>
        <w:t xml:space="preserve"> </w:t>
      </w:r>
      <w:r w:rsidRPr="00E500CB">
        <w:rPr>
          <w:sz w:val="22"/>
          <w:szCs w:val="22"/>
          <w:lang w:val="sr-Latn-CS"/>
        </w:rPr>
        <w:t>6.6.</w:t>
      </w:r>
    </w:p>
    <w:p w14:paraId="3759F681" w14:textId="77777777" w:rsidR="00452E9D" w:rsidRPr="008F1177" w:rsidRDefault="00452E9D">
      <w:pPr>
        <w:tabs>
          <w:tab w:val="left" w:pos="540"/>
          <w:tab w:val="left" w:pos="569"/>
        </w:tabs>
        <w:jc w:val="both"/>
        <w:rPr>
          <w:bCs/>
          <w:sz w:val="22"/>
          <w:szCs w:val="22"/>
          <w:lang w:val="sr-Latn-CS"/>
        </w:rPr>
      </w:pPr>
    </w:p>
    <w:p w14:paraId="115285F6" w14:textId="77777777" w:rsidR="00411B4B" w:rsidRPr="00B04DA8" w:rsidRDefault="00411B4B">
      <w:pPr>
        <w:tabs>
          <w:tab w:val="left" w:pos="540"/>
          <w:tab w:val="left" w:pos="569"/>
        </w:tabs>
        <w:jc w:val="both"/>
        <w:rPr>
          <w:b/>
          <w:bCs/>
          <w:sz w:val="22"/>
          <w:szCs w:val="22"/>
          <w:lang w:val="sr-Latn-CS"/>
        </w:rPr>
      </w:pPr>
      <w:r w:rsidRPr="008F1177">
        <w:rPr>
          <w:b/>
          <w:bCs/>
          <w:sz w:val="22"/>
          <w:szCs w:val="22"/>
          <w:lang w:val="sr-Latn-CS"/>
        </w:rPr>
        <w:t xml:space="preserve">4.3. </w:t>
      </w:r>
      <w:r w:rsidR="00480FB1" w:rsidRPr="008F1177">
        <w:rPr>
          <w:b/>
          <w:bCs/>
          <w:sz w:val="22"/>
          <w:szCs w:val="22"/>
          <w:lang w:val="sr-Latn-CS"/>
        </w:rPr>
        <w:tab/>
      </w:r>
      <w:r w:rsidRPr="00B13647">
        <w:rPr>
          <w:b/>
          <w:bCs/>
          <w:sz w:val="22"/>
          <w:szCs w:val="22"/>
          <w:lang w:val="it-IT"/>
        </w:rPr>
        <w:t>Kontraindikacije</w:t>
      </w:r>
    </w:p>
    <w:p w14:paraId="25E9F2B4" w14:textId="77777777" w:rsidR="007D0096" w:rsidRPr="00B04DA8" w:rsidRDefault="007D0096">
      <w:pPr>
        <w:tabs>
          <w:tab w:val="left" w:pos="540"/>
          <w:tab w:val="left" w:pos="569"/>
        </w:tabs>
        <w:jc w:val="both"/>
        <w:rPr>
          <w:b/>
          <w:bCs/>
          <w:sz w:val="22"/>
          <w:szCs w:val="22"/>
          <w:lang w:val="sr-Latn-CS"/>
        </w:rPr>
      </w:pPr>
    </w:p>
    <w:p w14:paraId="1B10B00B" w14:textId="77777777" w:rsidR="007D0096" w:rsidRPr="00B04DA8" w:rsidRDefault="007D0096">
      <w:pPr>
        <w:tabs>
          <w:tab w:val="left" w:pos="284"/>
        </w:tabs>
        <w:jc w:val="both"/>
        <w:rPr>
          <w:sz w:val="22"/>
          <w:szCs w:val="22"/>
          <w:lang w:val="sr-Latn-CS"/>
        </w:rPr>
      </w:pPr>
      <w:r w:rsidRPr="00B13647">
        <w:rPr>
          <w:sz w:val="22"/>
          <w:szCs w:val="22"/>
          <w:lang w:val="it-IT"/>
        </w:rPr>
        <w:t>Preos</w:t>
      </w:r>
      <w:r w:rsidR="00EF4796" w:rsidRPr="00B13647">
        <w:rPr>
          <w:sz w:val="22"/>
          <w:szCs w:val="22"/>
          <w:lang w:val="it-IT"/>
        </w:rPr>
        <w:t>j</w:t>
      </w:r>
      <w:r w:rsidRPr="00B13647">
        <w:rPr>
          <w:sz w:val="22"/>
          <w:szCs w:val="22"/>
          <w:lang w:val="it-IT"/>
        </w:rPr>
        <w:t>etljivost</w:t>
      </w:r>
      <w:r w:rsidRPr="00B04DA8">
        <w:rPr>
          <w:sz w:val="22"/>
          <w:szCs w:val="22"/>
          <w:lang w:val="sr-Latn-CS"/>
        </w:rPr>
        <w:t xml:space="preserve"> </w:t>
      </w:r>
      <w:r w:rsidRPr="00B13647">
        <w:rPr>
          <w:sz w:val="22"/>
          <w:szCs w:val="22"/>
          <w:lang w:val="it-IT"/>
        </w:rPr>
        <w:t>na</w:t>
      </w:r>
      <w:r w:rsidRPr="00B04DA8">
        <w:rPr>
          <w:sz w:val="22"/>
          <w:szCs w:val="22"/>
          <w:lang w:val="sr-Latn-CS"/>
        </w:rPr>
        <w:t xml:space="preserve"> </w:t>
      </w:r>
      <w:r w:rsidRPr="00B13647">
        <w:rPr>
          <w:sz w:val="22"/>
          <w:szCs w:val="22"/>
        </w:rPr>
        <w:t>aktivnu</w:t>
      </w:r>
      <w:r w:rsidRPr="00B04DA8">
        <w:rPr>
          <w:sz w:val="22"/>
          <w:szCs w:val="22"/>
          <w:lang w:val="sr-Latn-CS"/>
        </w:rPr>
        <w:t xml:space="preserve"> </w:t>
      </w:r>
      <w:r w:rsidRPr="00B13647">
        <w:rPr>
          <w:sz w:val="22"/>
          <w:szCs w:val="22"/>
        </w:rPr>
        <w:t>supstancu</w:t>
      </w:r>
      <w:r w:rsidRPr="00B04DA8">
        <w:rPr>
          <w:sz w:val="22"/>
          <w:szCs w:val="22"/>
          <w:lang w:val="sr-Latn-CS"/>
        </w:rPr>
        <w:t xml:space="preserve"> </w:t>
      </w:r>
      <w:r w:rsidRPr="00B13647">
        <w:rPr>
          <w:sz w:val="22"/>
          <w:szCs w:val="22"/>
          <w:lang w:val="it-IT"/>
        </w:rPr>
        <w:t>ili</w:t>
      </w:r>
      <w:r w:rsidRPr="00B04DA8">
        <w:rPr>
          <w:sz w:val="22"/>
          <w:szCs w:val="22"/>
          <w:lang w:val="sr-Latn-CS"/>
        </w:rPr>
        <w:t xml:space="preserve"> </w:t>
      </w:r>
      <w:r w:rsidRPr="00B13647">
        <w:rPr>
          <w:sz w:val="22"/>
          <w:szCs w:val="22"/>
          <w:lang w:val="it-IT"/>
        </w:rPr>
        <w:t>na</w:t>
      </w:r>
      <w:r w:rsidRPr="00B04DA8">
        <w:rPr>
          <w:sz w:val="22"/>
          <w:szCs w:val="22"/>
          <w:lang w:val="sr-Latn-CS"/>
        </w:rPr>
        <w:t xml:space="preserve"> </w:t>
      </w:r>
      <w:r w:rsidRPr="00B13647">
        <w:rPr>
          <w:sz w:val="22"/>
          <w:szCs w:val="22"/>
          <w:lang w:val="it-IT"/>
        </w:rPr>
        <w:t>bilo</w:t>
      </w:r>
      <w:r w:rsidRPr="00B04DA8">
        <w:rPr>
          <w:sz w:val="22"/>
          <w:szCs w:val="22"/>
          <w:lang w:val="sr-Latn-CS"/>
        </w:rPr>
        <w:t xml:space="preserve"> </w:t>
      </w:r>
      <w:r w:rsidRPr="00B13647">
        <w:rPr>
          <w:sz w:val="22"/>
          <w:szCs w:val="22"/>
          <w:lang w:val="it-IT"/>
        </w:rPr>
        <w:t>koju</w:t>
      </w:r>
      <w:r w:rsidRPr="00B04DA8">
        <w:rPr>
          <w:sz w:val="22"/>
          <w:szCs w:val="22"/>
          <w:lang w:val="sr-Latn-CS"/>
        </w:rPr>
        <w:t xml:space="preserve"> </w:t>
      </w:r>
      <w:r w:rsidRPr="00B13647">
        <w:rPr>
          <w:sz w:val="22"/>
          <w:szCs w:val="22"/>
          <w:lang w:val="it-IT"/>
        </w:rPr>
        <w:t>od</w:t>
      </w:r>
      <w:r w:rsidRPr="00B04DA8">
        <w:rPr>
          <w:sz w:val="22"/>
          <w:szCs w:val="22"/>
          <w:lang w:val="sr-Latn-CS"/>
        </w:rPr>
        <w:t xml:space="preserve"> </w:t>
      </w:r>
      <w:r w:rsidRPr="00B13647">
        <w:rPr>
          <w:sz w:val="22"/>
          <w:szCs w:val="22"/>
          <w:lang w:val="it-IT"/>
        </w:rPr>
        <w:t>pomo</w:t>
      </w:r>
      <w:r w:rsidRPr="00B04DA8">
        <w:rPr>
          <w:sz w:val="22"/>
          <w:szCs w:val="22"/>
          <w:lang w:val="sr-Latn-CS"/>
        </w:rPr>
        <w:t>ć</w:t>
      </w:r>
      <w:r w:rsidRPr="00B13647">
        <w:rPr>
          <w:sz w:val="22"/>
          <w:szCs w:val="22"/>
          <w:lang w:val="it-IT"/>
        </w:rPr>
        <w:t>nih</w:t>
      </w:r>
      <w:r w:rsidRPr="00B04DA8">
        <w:rPr>
          <w:sz w:val="22"/>
          <w:szCs w:val="22"/>
          <w:lang w:val="sr-Latn-CS"/>
        </w:rPr>
        <w:t xml:space="preserve"> </w:t>
      </w:r>
      <w:r w:rsidRPr="00B13647">
        <w:rPr>
          <w:sz w:val="22"/>
          <w:szCs w:val="22"/>
          <w:lang w:val="it-IT"/>
        </w:rPr>
        <w:t>supstanci</w:t>
      </w:r>
      <w:r w:rsidRPr="00B04DA8">
        <w:rPr>
          <w:sz w:val="22"/>
          <w:szCs w:val="22"/>
          <w:lang w:val="sr-Latn-CS"/>
        </w:rPr>
        <w:t xml:space="preserve"> </w:t>
      </w:r>
      <w:r w:rsidRPr="00B13647">
        <w:rPr>
          <w:sz w:val="22"/>
          <w:szCs w:val="22"/>
          <w:lang w:val="it-IT"/>
        </w:rPr>
        <w:t>navedenih</w:t>
      </w:r>
      <w:r w:rsidRPr="00B04DA8">
        <w:rPr>
          <w:sz w:val="22"/>
          <w:szCs w:val="22"/>
          <w:lang w:val="sr-Latn-CS"/>
        </w:rPr>
        <w:t xml:space="preserve"> </w:t>
      </w:r>
      <w:r w:rsidRPr="00B13647">
        <w:rPr>
          <w:sz w:val="22"/>
          <w:szCs w:val="22"/>
          <w:lang w:val="it-IT"/>
        </w:rPr>
        <w:t>u</w:t>
      </w:r>
      <w:r w:rsidRPr="00B04DA8">
        <w:rPr>
          <w:sz w:val="22"/>
          <w:szCs w:val="22"/>
          <w:lang w:val="sr-Latn-CS"/>
        </w:rPr>
        <w:t xml:space="preserve"> </w:t>
      </w:r>
      <w:r w:rsidR="00264F7D">
        <w:rPr>
          <w:sz w:val="22"/>
          <w:szCs w:val="22"/>
          <w:lang w:val="it-IT"/>
        </w:rPr>
        <w:t>dijelu</w:t>
      </w:r>
      <w:r w:rsidR="00264F7D" w:rsidRPr="00B04DA8">
        <w:rPr>
          <w:sz w:val="22"/>
          <w:szCs w:val="22"/>
          <w:lang w:val="sr-Latn-CS"/>
        </w:rPr>
        <w:t xml:space="preserve"> </w:t>
      </w:r>
      <w:r w:rsidRPr="00B04DA8">
        <w:rPr>
          <w:sz w:val="22"/>
          <w:szCs w:val="22"/>
          <w:lang w:val="sr-Latn-CS"/>
        </w:rPr>
        <w:t>6.1.</w:t>
      </w:r>
    </w:p>
    <w:p w14:paraId="6A3E68DD" w14:textId="77777777" w:rsidR="0072020E" w:rsidRPr="008F1177" w:rsidRDefault="0072020E">
      <w:pPr>
        <w:tabs>
          <w:tab w:val="left" w:pos="540"/>
          <w:tab w:val="left" w:pos="569"/>
        </w:tabs>
        <w:jc w:val="both"/>
        <w:rPr>
          <w:bCs/>
          <w:sz w:val="22"/>
          <w:szCs w:val="22"/>
          <w:lang w:val="sr-Latn-CS"/>
        </w:rPr>
      </w:pPr>
    </w:p>
    <w:p w14:paraId="7749E270" w14:textId="77777777" w:rsidR="00411B4B" w:rsidRPr="008F1177" w:rsidRDefault="00411B4B">
      <w:pPr>
        <w:tabs>
          <w:tab w:val="left" w:pos="540"/>
          <w:tab w:val="left" w:pos="569"/>
        </w:tabs>
        <w:jc w:val="both"/>
        <w:rPr>
          <w:b/>
          <w:bCs/>
          <w:sz w:val="22"/>
          <w:szCs w:val="22"/>
          <w:lang w:val="sr-Latn-CS"/>
        </w:rPr>
      </w:pPr>
      <w:r w:rsidRPr="008F1177">
        <w:rPr>
          <w:b/>
          <w:bCs/>
          <w:sz w:val="22"/>
          <w:szCs w:val="22"/>
          <w:lang w:val="sr-Latn-CS"/>
        </w:rPr>
        <w:t xml:space="preserve">4.4. </w:t>
      </w:r>
      <w:r w:rsidR="00480FB1" w:rsidRPr="008F1177">
        <w:rPr>
          <w:b/>
          <w:bCs/>
          <w:sz w:val="22"/>
          <w:szCs w:val="22"/>
          <w:lang w:val="sr-Latn-CS"/>
        </w:rPr>
        <w:tab/>
      </w:r>
      <w:r w:rsidRPr="00B04DA8">
        <w:rPr>
          <w:b/>
          <w:bCs/>
          <w:sz w:val="22"/>
          <w:szCs w:val="22"/>
          <w:lang w:val="it-IT"/>
        </w:rPr>
        <w:t>Posebna</w:t>
      </w:r>
      <w:r w:rsidRPr="008F1177">
        <w:rPr>
          <w:b/>
          <w:bCs/>
          <w:sz w:val="22"/>
          <w:szCs w:val="22"/>
          <w:lang w:val="sr-Latn-CS"/>
        </w:rPr>
        <w:t xml:space="preserve"> </w:t>
      </w:r>
      <w:r w:rsidRPr="00B04DA8">
        <w:rPr>
          <w:b/>
          <w:bCs/>
          <w:sz w:val="22"/>
          <w:szCs w:val="22"/>
          <w:lang w:val="it-IT"/>
        </w:rPr>
        <w:t>upozorenja</w:t>
      </w:r>
      <w:r w:rsidRPr="008F1177">
        <w:rPr>
          <w:b/>
          <w:bCs/>
          <w:sz w:val="22"/>
          <w:szCs w:val="22"/>
          <w:lang w:val="sr-Latn-CS"/>
        </w:rPr>
        <w:t xml:space="preserve"> </w:t>
      </w:r>
      <w:r w:rsidRPr="00B04DA8">
        <w:rPr>
          <w:b/>
          <w:bCs/>
          <w:sz w:val="22"/>
          <w:szCs w:val="22"/>
          <w:lang w:val="it-IT"/>
        </w:rPr>
        <w:t>i</w:t>
      </w:r>
      <w:r w:rsidRPr="008F1177">
        <w:rPr>
          <w:b/>
          <w:bCs/>
          <w:sz w:val="22"/>
          <w:szCs w:val="22"/>
          <w:lang w:val="sr-Latn-CS"/>
        </w:rPr>
        <w:t xml:space="preserve"> </w:t>
      </w:r>
      <w:r w:rsidRPr="00B04DA8">
        <w:rPr>
          <w:b/>
          <w:bCs/>
          <w:sz w:val="22"/>
          <w:szCs w:val="22"/>
          <w:lang w:val="it-IT"/>
        </w:rPr>
        <w:t>mjere</w:t>
      </w:r>
      <w:r w:rsidRPr="008F1177">
        <w:rPr>
          <w:b/>
          <w:bCs/>
          <w:sz w:val="22"/>
          <w:szCs w:val="22"/>
          <w:lang w:val="sr-Latn-CS"/>
        </w:rPr>
        <w:t xml:space="preserve"> </w:t>
      </w:r>
      <w:r w:rsidRPr="00B04DA8">
        <w:rPr>
          <w:b/>
          <w:bCs/>
          <w:sz w:val="22"/>
          <w:szCs w:val="22"/>
          <w:lang w:val="it-IT"/>
        </w:rPr>
        <w:t>opreza</w:t>
      </w:r>
      <w:r w:rsidRPr="008F1177">
        <w:rPr>
          <w:b/>
          <w:bCs/>
          <w:sz w:val="22"/>
          <w:szCs w:val="22"/>
          <w:lang w:val="sr-Latn-CS"/>
        </w:rPr>
        <w:t xml:space="preserve"> </w:t>
      </w:r>
      <w:r w:rsidRPr="00B04DA8">
        <w:rPr>
          <w:b/>
          <w:bCs/>
          <w:sz w:val="22"/>
          <w:szCs w:val="22"/>
          <w:lang w:val="it-IT"/>
        </w:rPr>
        <w:t>pri</w:t>
      </w:r>
      <w:r w:rsidRPr="008F1177">
        <w:rPr>
          <w:b/>
          <w:bCs/>
          <w:sz w:val="22"/>
          <w:szCs w:val="22"/>
          <w:lang w:val="sr-Latn-CS"/>
        </w:rPr>
        <w:t xml:space="preserve"> </w:t>
      </w:r>
      <w:r w:rsidRPr="00B04DA8">
        <w:rPr>
          <w:b/>
          <w:bCs/>
          <w:sz w:val="22"/>
          <w:szCs w:val="22"/>
          <w:lang w:val="it-IT"/>
        </w:rPr>
        <w:t>upotrebi</w:t>
      </w:r>
      <w:r w:rsidRPr="008F1177">
        <w:rPr>
          <w:b/>
          <w:bCs/>
          <w:sz w:val="22"/>
          <w:szCs w:val="22"/>
          <w:lang w:val="sr-Latn-CS"/>
        </w:rPr>
        <w:t xml:space="preserve"> </w:t>
      </w:r>
      <w:r w:rsidRPr="00B04DA8">
        <w:rPr>
          <w:b/>
          <w:bCs/>
          <w:sz w:val="22"/>
          <w:szCs w:val="22"/>
          <w:lang w:val="it-IT"/>
        </w:rPr>
        <w:t>lijeka</w:t>
      </w:r>
    </w:p>
    <w:p w14:paraId="6880E210" w14:textId="77777777" w:rsidR="0072020E" w:rsidRPr="008F1177" w:rsidRDefault="0072020E">
      <w:pPr>
        <w:tabs>
          <w:tab w:val="left" w:pos="540"/>
          <w:tab w:val="left" w:pos="569"/>
        </w:tabs>
        <w:jc w:val="both"/>
        <w:rPr>
          <w:bCs/>
          <w:sz w:val="22"/>
          <w:szCs w:val="22"/>
          <w:lang w:val="sr-Latn-CS"/>
        </w:rPr>
      </w:pPr>
    </w:p>
    <w:p w14:paraId="336D77EC" w14:textId="77777777" w:rsidR="00C00D37" w:rsidRPr="000278B6" w:rsidRDefault="00C00D37">
      <w:pPr>
        <w:tabs>
          <w:tab w:val="left" w:pos="284"/>
        </w:tabs>
        <w:jc w:val="both"/>
        <w:rPr>
          <w:sz w:val="22"/>
          <w:szCs w:val="22"/>
          <w:u w:val="single"/>
          <w:lang w:val="sr-Latn-CS"/>
        </w:rPr>
      </w:pPr>
      <w:r w:rsidRPr="00C00D37">
        <w:rPr>
          <w:sz w:val="22"/>
          <w:szCs w:val="22"/>
          <w:u w:val="single"/>
          <w:lang w:val="it-IT"/>
        </w:rPr>
        <w:t>Op</w:t>
      </w:r>
      <w:r w:rsidRPr="000278B6">
        <w:rPr>
          <w:sz w:val="22"/>
          <w:szCs w:val="22"/>
          <w:u w:val="single"/>
          <w:lang w:val="sr-Latn-CS"/>
        </w:rPr>
        <w:t>š</w:t>
      </w:r>
      <w:r w:rsidRPr="00C00D37">
        <w:rPr>
          <w:sz w:val="22"/>
          <w:szCs w:val="22"/>
          <w:u w:val="single"/>
          <w:lang w:val="it-IT"/>
        </w:rPr>
        <w:t>te</w:t>
      </w:r>
      <w:r w:rsidRPr="000278B6">
        <w:rPr>
          <w:sz w:val="22"/>
          <w:szCs w:val="22"/>
          <w:u w:val="single"/>
          <w:lang w:val="sr-Latn-CS"/>
        </w:rPr>
        <w:t xml:space="preserve"> </w:t>
      </w:r>
      <w:r w:rsidRPr="00C00D37">
        <w:rPr>
          <w:sz w:val="22"/>
          <w:szCs w:val="22"/>
          <w:u w:val="single"/>
          <w:lang w:val="it-IT"/>
        </w:rPr>
        <w:t>informacije</w:t>
      </w:r>
    </w:p>
    <w:p w14:paraId="099E7919" w14:textId="77777777" w:rsidR="00C00D37" w:rsidRPr="000278B6" w:rsidRDefault="00C00D37">
      <w:pPr>
        <w:tabs>
          <w:tab w:val="left" w:pos="284"/>
        </w:tabs>
        <w:jc w:val="both"/>
        <w:rPr>
          <w:sz w:val="22"/>
          <w:szCs w:val="22"/>
          <w:u w:val="single"/>
          <w:lang w:val="sr-Latn-CS"/>
        </w:rPr>
      </w:pPr>
    </w:p>
    <w:p w14:paraId="1F9857D3" w14:textId="77777777" w:rsidR="007D0096" w:rsidRPr="007D0096" w:rsidRDefault="007D0096">
      <w:pPr>
        <w:tabs>
          <w:tab w:val="left" w:pos="284"/>
        </w:tabs>
        <w:jc w:val="both"/>
        <w:rPr>
          <w:sz w:val="22"/>
          <w:szCs w:val="22"/>
          <w:lang w:val="sr-Latn-CS"/>
        </w:rPr>
      </w:pPr>
      <w:r w:rsidRPr="007D0096">
        <w:rPr>
          <w:sz w:val="22"/>
          <w:szCs w:val="22"/>
          <w:lang w:val="it-IT"/>
        </w:rPr>
        <w:t>Semaglutid</w:t>
      </w:r>
      <w:r w:rsidRPr="007D0096">
        <w:rPr>
          <w:sz w:val="22"/>
          <w:szCs w:val="22"/>
          <w:lang w:val="sr-Latn-CS"/>
        </w:rPr>
        <w:t xml:space="preserve"> </w:t>
      </w:r>
      <w:r w:rsidRPr="007D0096">
        <w:rPr>
          <w:sz w:val="22"/>
          <w:szCs w:val="22"/>
          <w:lang w:val="it-IT"/>
        </w:rPr>
        <w:t>se</w:t>
      </w:r>
      <w:r w:rsidRPr="007D0096">
        <w:rPr>
          <w:sz w:val="22"/>
          <w:szCs w:val="22"/>
          <w:lang w:val="sr-Latn-CS"/>
        </w:rPr>
        <w:t xml:space="preserve"> </w:t>
      </w:r>
      <w:r w:rsidRPr="007D0096">
        <w:rPr>
          <w:sz w:val="22"/>
          <w:szCs w:val="22"/>
          <w:lang w:val="it-IT"/>
        </w:rPr>
        <w:t>ne</w:t>
      </w:r>
      <w:r w:rsidRPr="007D0096">
        <w:rPr>
          <w:sz w:val="22"/>
          <w:szCs w:val="22"/>
          <w:lang w:val="sr-Latn-CS"/>
        </w:rPr>
        <w:t xml:space="preserve"> </w:t>
      </w:r>
      <w:r w:rsidRPr="007D0096">
        <w:rPr>
          <w:sz w:val="22"/>
          <w:szCs w:val="22"/>
          <w:lang w:val="it-IT"/>
        </w:rPr>
        <w:t>sm</w:t>
      </w:r>
      <w:r w:rsidR="00E67131">
        <w:rPr>
          <w:sz w:val="22"/>
          <w:szCs w:val="22"/>
          <w:lang w:val="it-IT"/>
        </w:rPr>
        <w:t>ij</w:t>
      </w:r>
      <w:r w:rsidRPr="007D0096">
        <w:rPr>
          <w:sz w:val="22"/>
          <w:szCs w:val="22"/>
          <w:lang w:val="it-IT"/>
        </w:rPr>
        <w:t>e</w:t>
      </w:r>
      <w:r w:rsidRPr="007D0096">
        <w:rPr>
          <w:sz w:val="22"/>
          <w:szCs w:val="22"/>
          <w:lang w:val="sr-Latn-CS"/>
        </w:rPr>
        <w:t xml:space="preserve"> </w:t>
      </w:r>
      <w:r w:rsidRPr="007D0096">
        <w:rPr>
          <w:sz w:val="22"/>
          <w:szCs w:val="22"/>
          <w:lang w:val="it-IT"/>
        </w:rPr>
        <w:t>prim</w:t>
      </w:r>
      <w:r w:rsidR="005457E8">
        <w:rPr>
          <w:sz w:val="22"/>
          <w:szCs w:val="22"/>
          <w:lang w:val="it-IT"/>
        </w:rPr>
        <w:t>j</w:t>
      </w:r>
      <w:r w:rsidRPr="007D0096">
        <w:rPr>
          <w:sz w:val="22"/>
          <w:szCs w:val="22"/>
          <w:lang w:val="it-IT"/>
        </w:rPr>
        <w:t>enjivati</w:t>
      </w:r>
      <w:r w:rsidRPr="007D0096">
        <w:rPr>
          <w:sz w:val="22"/>
          <w:szCs w:val="22"/>
          <w:lang w:val="sr-Latn-CS"/>
        </w:rPr>
        <w:t xml:space="preserve"> </w:t>
      </w:r>
      <w:r w:rsidRPr="007D0096">
        <w:rPr>
          <w:sz w:val="22"/>
          <w:szCs w:val="22"/>
          <w:lang w:val="it-IT"/>
        </w:rPr>
        <w:t>kod</w:t>
      </w:r>
      <w:r w:rsidRPr="007D0096">
        <w:rPr>
          <w:sz w:val="22"/>
          <w:szCs w:val="22"/>
          <w:lang w:val="sr-Latn-CS"/>
        </w:rPr>
        <w:t xml:space="preserve"> </w:t>
      </w:r>
      <w:r w:rsidRPr="007D0096">
        <w:rPr>
          <w:sz w:val="22"/>
          <w:szCs w:val="22"/>
          <w:lang w:val="it-IT"/>
        </w:rPr>
        <w:t>pacijenata</w:t>
      </w:r>
      <w:r w:rsidRPr="007D0096">
        <w:rPr>
          <w:sz w:val="22"/>
          <w:szCs w:val="22"/>
          <w:lang w:val="sr-Latn-CS"/>
        </w:rPr>
        <w:t xml:space="preserve"> </w:t>
      </w:r>
      <w:r w:rsidRPr="007D0096">
        <w:rPr>
          <w:sz w:val="22"/>
          <w:szCs w:val="22"/>
          <w:lang w:val="it-IT"/>
        </w:rPr>
        <w:t>sa</w:t>
      </w:r>
      <w:r w:rsidRPr="007D0096">
        <w:rPr>
          <w:sz w:val="22"/>
          <w:szCs w:val="22"/>
          <w:lang w:val="sr-Latn-CS"/>
        </w:rPr>
        <w:t xml:space="preserve"> </w:t>
      </w:r>
      <w:r w:rsidRPr="007D0096">
        <w:rPr>
          <w:sz w:val="22"/>
          <w:szCs w:val="22"/>
          <w:lang w:val="it-IT"/>
        </w:rPr>
        <w:t>dijabetes</w:t>
      </w:r>
      <w:r w:rsidRPr="007D0096">
        <w:rPr>
          <w:sz w:val="22"/>
          <w:szCs w:val="22"/>
          <w:lang w:val="sr-Latn-CS"/>
        </w:rPr>
        <w:t xml:space="preserve"> </w:t>
      </w:r>
      <w:r w:rsidRPr="007D0096">
        <w:rPr>
          <w:sz w:val="22"/>
          <w:szCs w:val="22"/>
          <w:lang w:val="it-IT"/>
        </w:rPr>
        <w:t>melitusom</w:t>
      </w:r>
      <w:r w:rsidRPr="007D0096">
        <w:rPr>
          <w:sz w:val="22"/>
          <w:szCs w:val="22"/>
          <w:lang w:val="sr-Latn-CS"/>
        </w:rPr>
        <w:t xml:space="preserve"> </w:t>
      </w:r>
      <w:r w:rsidRPr="007D0096">
        <w:rPr>
          <w:sz w:val="22"/>
          <w:szCs w:val="22"/>
          <w:lang w:val="it-IT"/>
        </w:rPr>
        <w:t>tip</w:t>
      </w:r>
      <w:r w:rsidRPr="007D0096">
        <w:rPr>
          <w:sz w:val="22"/>
          <w:szCs w:val="22"/>
          <w:lang w:val="sr-Latn-CS"/>
        </w:rPr>
        <w:t xml:space="preserve"> 1 </w:t>
      </w:r>
      <w:r w:rsidRPr="007D0096">
        <w:rPr>
          <w:sz w:val="22"/>
          <w:szCs w:val="22"/>
          <w:lang w:val="it-IT"/>
        </w:rPr>
        <w:t>niti</w:t>
      </w:r>
      <w:r w:rsidRPr="007D0096">
        <w:rPr>
          <w:sz w:val="22"/>
          <w:szCs w:val="22"/>
          <w:lang w:val="sr-Latn-CS"/>
        </w:rPr>
        <w:t xml:space="preserve"> </w:t>
      </w:r>
      <w:r w:rsidRPr="007D0096">
        <w:rPr>
          <w:sz w:val="22"/>
          <w:szCs w:val="22"/>
          <w:lang w:val="it-IT"/>
        </w:rPr>
        <w:t>za</w:t>
      </w:r>
      <w:r w:rsidRPr="007D0096">
        <w:rPr>
          <w:sz w:val="22"/>
          <w:szCs w:val="22"/>
          <w:lang w:val="sr-Latn-CS"/>
        </w:rPr>
        <w:t xml:space="preserve"> </w:t>
      </w:r>
      <w:r w:rsidRPr="007D0096">
        <w:rPr>
          <w:sz w:val="22"/>
          <w:szCs w:val="22"/>
          <w:lang w:val="it-IT"/>
        </w:rPr>
        <w:t>l</w:t>
      </w:r>
      <w:r w:rsidR="00E67131">
        <w:rPr>
          <w:sz w:val="22"/>
          <w:szCs w:val="22"/>
          <w:lang w:val="it-IT"/>
        </w:rPr>
        <w:t>ij</w:t>
      </w:r>
      <w:r w:rsidRPr="007D0096">
        <w:rPr>
          <w:sz w:val="22"/>
          <w:szCs w:val="22"/>
          <w:lang w:val="it-IT"/>
        </w:rPr>
        <w:t>e</w:t>
      </w:r>
      <w:r w:rsidRPr="007D0096">
        <w:rPr>
          <w:sz w:val="22"/>
          <w:szCs w:val="22"/>
          <w:lang w:val="sr-Latn-CS"/>
        </w:rPr>
        <w:t>č</w:t>
      </w:r>
      <w:r w:rsidRPr="007D0096">
        <w:rPr>
          <w:sz w:val="22"/>
          <w:szCs w:val="22"/>
          <w:lang w:val="it-IT"/>
        </w:rPr>
        <w:t>enje</w:t>
      </w:r>
      <w:r w:rsidRPr="007D0096">
        <w:rPr>
          <w:sz w:val="22"/>
          <w:szCs w:val="22"/>
          <w:lang w:val="sr-Latn-CS"/>
        </w:rPr>
        <w:t xml:space="preserve"> </w:t>
      </w:r>
      <w:r w:rsidRPr="007D0096">
        <w:rPr>
          <w:sz w:val="22"/>
          <w:szCs w:val="22"/>
          <w:lang w:val="it-IT"/>
        </w:rPr>
        <w:t>dijabetesne</w:t>
      </w:r>
      <w:r w:rsidRPr="007D0096">
        <w:rPr>
          <w:sz w:val="22"/>
          <w:szCs w:val="22"/>
          <w:lang w:val="sr-Latn-CS"/>
        </w:rPr>
        <w:t xml:space="preserve"> </w:t>
      </w:r>
      <w:r w:rsidRPr="007D0096">
        <w:rPr>
          <w:sz w:val="22"/>
          <w:szCs w:val="22"/>
          <w:lang w:val="it-IT"/>
        </w:rPr>
        <w:t>ketoacidoze</w:t>
      </w:r>
      <w:r w:rsidRPr="007D0096">
        <w:rPr>
          <w:sz w:val="22"/>
          <w:szCs w:val="22"/>
          <w:lang w:val="sr-Latn-CS"/>
        </w:rPr>
        <w:t xml:space="preserve">. </w:t>
      </w:r>
      <w:r w:rsidRPr="007D0096">
        <w:rPr>
          <w:sz w:val="22"/>
          <w:szCs w:val="22"/>
          <w:lang w:val="it-IT"/>
        </w:rPr>
        <w:t>Semaglutid</w:t>
      </w:r>
      <w:r w:rsidRPr="007D0096">
        <w:rPr>
          <w:sz w:val="22"/>
          <w:szCs w:val="22"/>
          <w:lang w:val="sr-Latn-CS"/>
        </w:rPr>
        <w:t xml:space="preserve"> </w:t>
      </w:r>
      <w:r w:rsidRPr="007D0096">
        <w:rPr>
          <w:sz w:val="22"/>
          <w:szCs w:val="22"/>
          <w:lang w:val="it-IT"/>
        </w:rPr>
        <w:t>nije</w:t>
      </w:r>
      <w:r w:rsidRPr="007D0096">
        <w:rPr>
          <w:sz w:val="22"/>
          <w:szCs w:val="22"/>
          <w:lang w:val="sr-Latn-CS"/>
        </w:rPr>
        <w:t xml:space="preserve"> </w:t>
      </w:r>
      <w:r w:rsidRPr="007D0096">
        <w:rPr>
          <w:sz w:val="22"/>
          <w:szCs w:val="22"/>
          <w:lang w:val="it-IT"/>
        </w:rPr>
        <w:t>zam</w:t>
      </w:r>
      <w:r w:rsidR="005457E8">
        <w:rPr>
          <w:sz w:val="22"/>
          <w:szCs w:val="22"/>
          <w:lang w:val="it-IT"/>
        </w:rPr>
        <w:t>j</w:t>
      </w:r>
      <w:r w:rsidRPr="007D0096">
        <w:rPr>
          <w:sz w:val="22"/>
          <w:szCs w:val="22"/>
          <w:lang w:val="it-IT"/>
        </w:rPr>
        <w:t>ena</w:t>
      </w:r>
      <w:r w:rsidRPr="007D0096">
        <w:rPr>
          <w:sz w:val="22"/>
          <w:szCs w:val="22"/>
          <w:lang w:val="sr-Latn-CS"/>
        </w:rPr>
        <w:t xml:space="preserve"> </w:t>
      </w:r>
      <w:r w:rsidRPr="007D0096">
        <w:rPr>
          <w:sz w:val="22"/>
          <w:szCs w:val="22"/>
          <w:lang w:val="it-IT"/>
        </w:rPr>
        <w:t>za</w:t>
      </w:r>
      <w:r w:rsidRPr="007D0096">
        <w:rPr>
          <w:sz w:val="22"/>
          <w:szCs w:val="22"/>
          <w:lang w:val="sr-Latn-CS"/>
        </w:rPr>
        <w:t xml:space="preserve"> </w:t>
      </w:r>
      <w:r w:rsidRPr="007D0096">
        <w:rPr>
          <w:sz w:val="22"/>
          <w:szCs w:val="22"/>
          <w:lang w:val="it-IT"/>
        </w:rPr>
        <w:t>insulin</w:t>
      </w:r>
      <w:r w:rsidRPr="007D0096">
        <w:rPr>
          <w:sz w:val="22"/>
          <w:szCs w:val="22"/>
          <w:lang w:val="sr-Latn-CS"/>
        </w:rPr>
        <w:t xml:space="preserve">. </w:t>
      </w:r>
      <w:r w:rsidRPr="007D0096">
        <w:rPr>
          <w:sz w:val="22"/>
          <w:szCs w:val="22"/>
          <w:lang w:val="it-IT"/>
        </w:rPr>
        <w:t>Dijabeti</w:t>
      </w:r>
      <w:r w:rsidRPr="007D0096">
        <w:rPr>
          <w:sz w:val="22"/>
          <w:szCs w:val="22"/>
          <w:lang w:val="sr-Latn-CS"/>
        </w:rPr>
        <w:t>č</w:t>
      </w:r>
      <w:r w:rsidRPr="007D0096">
        <w:rPr>
          <w:sz w:val="22"/>
          <w:szCs w:val="22"/>
          <w:lang w:val="it-IT"/>
        </w:rPr>
        <w:t>ka</w:t>
      </w:r>
      <w:r w:rsidRPr="007D0096">
        <w:rPr>
          <w:sz w:val="22"/>
          <w:szCs w:val="22"/>
          <w:lang w:val="sr-Latn-CS"/>
        </w:rPr>
        <w:t xml:space="preserve"> </w:t>
      </w:r>
      <w:r w:rsidRPr="007D0096">
        <w:rPr>
          <w:sz w:val="22"/>
          <w:szCs w:val="22"/>
          <w:lang w:val="it-IT"/>
        </w:rPr>
        <w:t>ketoacidoza</w:t>
      </w:r>
      <w:r w:rsidRPr="007D0096">
        <w:rPr>
          <w:sz w:val="22"/>
          <w:szCs w:val="22"/>
          <w:lang w:val="sr-Latn-CS"/>
        </w:rPr>
        <w:t xml:space="preserve"> </w:t>
      </w:r>
      <w:r w:rsidRPr="007D0096">
        <w:rPr>
          <w:sz w:val="22"/>
          <w:szCs w:val="22"/>
          <w:lang w:val="it-IT"/>
        </w:rPr>
        <w:t>je</w:t>
      </w:r>
      <w:r w:rsidRPr="007D0096">
        <w:rPr>
          <w:sz w:val="22"/>
          <w:szCs w:val="22"/>
          <w:lang w:val="sr-Latn-CS"/>
        </w:rPr>
        <w:t xml:space="preserve"> </w:t>
      </w:r>
      <w:r w:rsidRPr="007D0096">
        <w:rPr>
          <w:sz w:val="22"/>
          <w:szCs w:val="22"/>
          <w:lang w:val="it-IT"/>
        </w:rPr>
        <w:t>prijavljena</w:t>
      </w:r>
      <w:r w:rsidRPr="007D0096">
        <w:rPr>
          <w:sz w:val="22"/>
          <w:szCs w:val="22"/>
          <w:lang w:val="sr-Latn-CS"/>
        </w:rPr>
        <w:t xml:space="preserve"> </w:t>
      </w:r>
      <w:r w:rsidRPr="007D0096">
        <w:rPr>
          <w:sz w:val="22"/>
          <w:szCs w:val="22"/>
          <w:lang w:val="it-IT"/>
        </w:rPr>
        <w:t>kod</w:t>
      </w:r>
      <w:r w:rsidRPr="007D0096">
        <w:rPr>
          <w:sz w:val="22"/>
          <w:szCs w:val="22"/>
          <w:lang w:val="sr-Latn-CS"/>
        </w:rPr>
        <w:t xml:space="preserve"> </w:t>
      </w:r>
      <w:r w:rsidRPr="007D0096">
        <w:rPr>
          <w:sz w:val="22"/>
          <w:szCs w:val="22"/>
          <w:lang w:val="it-IT"/>
        </w:rPr>
        <w:t>pacijenata</w:t>
      </w:r>
      <w:r w:rsidRPr="007D0096">
        <w:rPr>
          <w:sz w:val="22"/>
          <w:szCs w:val="22"/>
          <w:lang w:val="sr-Latn-CS"/>
        </w:rPr>
        <w:t xml:space="preserve"> </w:t>
      </w:r>
      <w:r w:rsidRPr="007D0096">
        <w:rPr>
          <w:sz w:val="22"/>
          <w:szCs w:val="22"/>
          <w:lang w:val="it-IT"/>
        </w:rPr>
        <w:t>koji</w:t>
      </w:r>
      <w:r w:rsidRPr="007D0096">
        <w:rPr>
          <w:sz w:val="22"/>
          <w:szCs w:val="22"/>
          <w:lang w:val="sr-Latn-CS"/>
        </w:rPr>
        <w:t xml:space="preserve"> </w:t>
      </w:r>
      <w:r w:rsidRPr="007D0096">
        <w:rPr>
          <w:sz w:val="22"/>
          <w:szCs w:val="22"/>
          <w:lang w:val="it-IT"/>
        </w:rPr>
        <w:t>su</w:t>
      </w:r>
      <w:r w:rsidRPr="007D0096">
        <w:rPr>
          <w:sz w:val="22"/>
          <w:szCs w:val="22"/>
          <w:lang w:val="sr-Latn-CS"/>
        </w:rPr>
        <w:t xml:space="preserve"> </w:t>
      </w:r>
      <w:r w:rsidRPr="007D0096">
        <w:rPr>
          <w:sz w:val="22"/>
          <w:szCs w:val="22"/>
          <w:lang w:val="it-IT"/>
        </w:rPr>
        <w:t>bili</w:t>
      </w:r>
      <w:r w:rsidRPr="007D0096">
        <w:rPr>
          <w:sz w:val="22"/>
          <w:szCs w:val="22"/>
          <w:lang w:val="sr-Latn-CS"/>
        </w:rPr>
        <w:t xml:space="preserve"> </w:t>
      </w:r>
      <w:r w:rsidRPr="007D0096">
        <w:rPr>
          <w:sz w:val="22"/>
          <w:szCs w:val="22"/>
          <w:lang w:val="it-IT"/>
        </w:rPr>
        <w:t>na</w:t>
      </w:r>
      <w:r w:rsidRPr="007D0096">
        <w:rPr>
          <w:sz w:val="22"/>
          <w:szCs w:val="22"/>
          <w:lang w:val="sr-Latn-CS"/>
        </w:rPr>
        <w:t xml:space="preserve"> </w:t>
      </w:r>
      <w:r w:rsidRPr="007D0096">
        <w:rPr>
          <w:sz w:val="22"/>
          <w:szCs w:val="22"/>
          <w:lang w:val="it-IT"/>
        </w:rPr>
        <w:t>terapiji</w:t>
      </w:r>
      <w:r w:rsidRPr="007D0096">
        <w:rPr>
          <w:sz w:val="22"/>
          <w:szCs w:val="22"/>
          <w:lang w:val="sr-Latn-CS"/>
        </w:rPr>
        <w:t xml:space="preserve"> </w:t>
      </w:r>
      <w:r w:rsidRPr="007D0096">
        <w:rPr>
          <w:sz w:val="22"/>
          <w:szCs w:val="22"/>
          <w:lang w:val="it-IT"/>
        </w:rPr>
        <w:t>insulinom</w:t>
      </w:r>
      <w:r w:rsidRPr="007D0096">
        <w:rPr>
          <w:sz w:val="22"/>
          <w:szCs w:val="22"/>
          <w:lang w:val="sr-Latn-CS"/>
        </w:rPr>
        <w:t xml:space="preserve">, </w:t>
      </w:r>
      <w:r w:rsidRPr="007D0096">
        <w:rPr>
          <w:sz w:val="22"/>
          <w:szCs w:val="22"/>
          <w:lang w:val="it-IT"/>
        </w:rPr>
        <w:t>a</w:t>
      </w:r>
      <w:r w:rsidRPr="007D0096">
        <w:rPr>
          <w:sz w:val="22"/>
          <w:szCs w:val="22"/>
          <w:lang w:val="sr-Latn-CS"/>
        </w:rPr>
        <w:t xml:space="preserve"> </w:t>
      </w:r>
      <w:r w:rsidRPr="007D0096">
        <w:rPr>
          <w:sz w:val="22"/>
          <w:szCs w:val="22"/>
          <w:lang w:val="it-IT"/>
        </w:rPr>
        <w:t>koji</w:t>
      </w:r>
      <w:r w:rsidRPr="007D0096">
        <w:rPr>
          <w:sz w:val="22"/>
          <w:szCs w:val="22"/>
          <w:lang w:val="sr-Latn-CS"/>
        </w:rPr>
        <w:t xml:space="preserve"> </w:t>
      </w:r>
      <w:r w:rsidRPr="007D0096">
        <w:rPr>
          <w:sz w:val="22"/>
          <w:szCs w:val="22"/>
          <w:lang w:val="it-IT"/>
        </w:rPr>
        <w:t>su</w:t>
      </w:r>
      <w:r w:rsidRPr="007D0096">
        <w:rPr>
          <w:sz w:val="22"/>
          <w:szCs w:val="22"/>
          <w:lang w:val="sr-Latn-CS"/>
        </w:rPr>
        <w:t xml:space="preserve"> </w:t>
      </w:r>
      <w:r w:rsidRPr="007D0096">
        <w:rPr>
          <w:sz w:val="22"/>
          <w:szCs w:val="22"/>
          <w:lang w:val="it-IT"/>
        </w:rPr>
        <w:t>brzo</w:t>
      </w:r>
      <w:r w:rsidRPr="007D0096">
        <w:rPr>
          <w:sz w:val="22"/>
          <w:szCs w:val="22"/>
          <w:lang w:val="sr-Latn-CS"/>
        </w:rPr>
        <w:t xml:space="preserve"> </w:t>
      </w:r>
      <w:r w:rsidRPr="007D0096">
        <w:rPr>
          <w:sz w:val="22"/>
          <w:szCs w:val="22"/>
          <w:lang w:val="it-IT"/>
        </w:rPr>
        <w:t>prekinuli</w:t>
      </w:r>
      <w:r w:rsidRPr="007D0096">
        <w:rPr>
          <w:sz w:val="22"/>
          <w:szCs w:val="22"/>
          <w:lang w:val="sr-Latn-CS"/>
        </w:rPr>
        <w:t xml:space="preserve"> </w:t>
      </w:r>
      <w:r w:rsidRPr="007D0096">
        <w:rPr>
          <w:sz w:val="22"/>
          <w:szCs w:val="22"/>
          <w:lang w:val="it-IT"/>
        </w:rPr>
        <w:t>prim</w:t>
      </w:r>
      <w:r w:rsidR="005457E8">
        <w:rPr>
          <w:sz w:val="22"/>
          <w:szCs w:val="22"/>
          <w:lang w:val="it-IT"/>
        </w:rPr>
        <w:t>j</w:t>
      </w:r>
      <w:r w:rsidRPr="007D0096">
        <w:rPr>
          <w:sz w:val="22"/>
          <w:szCs w:val="22"/>
          <w:lang w:val="it-IT"/>
        </w:rPr>
        <w:t>enu</w:t>
      </w:r>
      <w:r w:rsidRPr="007D0096">
        <w:rPr>
          <w:sz w:val="22"/>
          <w:szCs w:val="22"/>
          <w:lang w:val="sr-Latn-CS"/>
        </w:rPr>
        <w:t xml:space="preserve"> </w:t>
      </w:r>
      <w:r w:rsidRPr="007D0096">
        <w:rPr>
          <w:sz w:val="22"/>
          <w:szCs w:val="22"/>
          <w:lang w:val="it-IT"/>
        </w:rPr>
        <w:t>ili</w:t>
      </w:r>
      <w:r w:rsidRPr="007D0096">
        <w:rPr>
          <w:sz w:val="22"/>
          <w:szCs w:val="22"/>
          <w:lang w:val="sr-Latn-CS"/>
        </w:rPr>
        <w:t xml:space="preserve"> </w:t>
      </w:r>
      <w:r w:rsidRPr="007D0096">
        <w:rPr>
          <w:sz w:val="22"/>
          <w:szCs w:val="22"/>
          <w:lang w:val="it-IT"/>
        </w:rPr>
        <w:t>smanjili</w:t>
      </w:r>
      <w:r w:rsidRPr="007D0096">
        <w:rPr>
          <w:sz w:val="22"/>
          <w:szCs w:val="22"/>
          <w:lang w:val="sr-Latn-CS"/>
        </w:rPr>
        <w:t xml:space="preserve"> </w:t>
      </w:r>
      <w:r w:rsidRPr="007D0096">
        <w:rPr>
          <w:sz w:val="22"/>
          <w:szCs w:val="22"/>
          <w:lang w:val="it-IT"/>
        </w:rPr>
        <w:t>dozu</w:t>
      </w:r>
      <w:r w:rsidRPr="007D0096">
        <w:rPr>
          <w:sz w:val="22"/>
          <w:szCs w:val="22"/>
          <w:lang w:val="sr-Latn-CS"/>
        </w:rPr>
        <w:t xml:space="preserve"> </w:t>
      </w:r>
      <w:r w:rsidRPr="007D0096">
        <w:rPr>
          <w:sz w:val="22"/>
          <w:szCs w:val="22"/>
          <w:lang w:val="it-IT"/>
        </w:rPr>
        <w:t>insulina</w:t>
      </w:r>
      <w:r w:rsidRPr="007D0096">
        <w:rPr>
          <w:sz w:val="22"/>
          <w:szCs w:val="22"/>
          <w:lang w:val="sr-Latn-CS"/>
        </w:rPr>
        <w:t xml:space="preserve"> </w:t>
      </w:r>
      <w:r w:rsidRPr="007D0096">
        <w:rPr>
          <w:sz w:val="22"/>
          <w:szCs w:val="22"/>
          <w:lang w:val="it-IT"/>
        </w:rPr>
        <w:t>kada</w:t>
      </w:r>
      <w:r w:rsidRPr="007D0096">
        <w:rPr>
          <w:sz w:val="22"/>
          <w:szCs w:val="22"/>
          <w:lang w:val="sr-Latn-CS"/>
        </w:rPr>
        <w:t xml:space="preserve"> </w:t>
      </w:r>
      <w:r w:rsidRPr="007D0096">
        <w:rPr>
          <w:sz w:val="22"/>
          <w:szCs w:val="22"/>
          <w:lang w:val="it-IT"/>
        </w:rPr>
        <w:t>je</w:t>
      </w:r>
      <w:r w:rsidRPr="007D0096">
        <w:rPr>
          <w:sz w:val="22"/>
          <w:szCs w:val="22"/>
          <w:lang w:val="sr-Latn-CS"/>
        </w:rPr>
        <w:t xml:space="preserve"> </w:t>
      </w:r>
      <w:r w:rsidRPr="007D0096">
        <w:rPr>
          <w:sz w:val="22"/>
          <w:szCs w:val="22"/>
          <w:lang w:val="it-IT"/>
        </w:rPr>
        <w:t>zapo</w:t>
      </w:r>
      <w:r w:rsidRPr="007D0096">
        <w:rPr>
          <w:sz w:val="22"/>
          <w:szCs w:val="22"/>
          <w:lang w:val="sr-Latn-CS"/>
        </w:rPr>
        <w:t>č</w:t>
      </w:r>
      <w:r w:rsidRPr="007D0096">
        <w:rPr>
          <w:sz w:val="22"/>
          <w:szCs w:val="22"/>
          <w:lang w:val="it-IT"/>
        </w:rPr>
        <w:t>eto</w:t>
      </w:r>
      <w:r w:rsidRPr="007D0096">
        <w:rPr>
          <w:sz w:val="22"/>
          <w:szCs w:val="22"/>
          <w:lang w:val="sr-Latn-CS"/>
        </w:rPr>
        <w:t xml:space="preserve"> </w:t>
      </w:r>
      <w:r w:rsidRPr="007D0096">
        <w:rPr>
          <w:sz w:val="22"/>
          <w:szCs w:val="22"/>
          <w:lang w:val="it-IT"/>
        </w:rPr>
        <w:t>l</w:t>
      </w:r>
      <w:r w:rsidR="00E67131">
        <w:rPr>
          <w:sz w:val="22"/>
          <w:szCs w:val="22"/>
          <w:lang w:val="it-IT"/>
        </w:rPr>
        <w:t>ij</w:t>
      </w:r>
      <w:r w:rsidRPr="007D0096">
        <w:rPr>
          <w:sz w:val="22"/>
          <w:szCs w:val="22"/>
          <w:lang w:val="it-IT"/>
        </w:rPr>
        <w:t>e</w:t>
      </w:r>
      <w:r w:rsidRPr="007D0096">
        <w:rPr>
          <w:sz w:val="22"/>
          <w:szCs w:val="22"/>
          <w:lang w:val="sr-Latn-CS"/>
        </w:rPr>
        <w:t>č</w:t>
      </w:r>
      <w:r w:rsidRPr="007D0096">
        <w:rPr>
          <w:sz w:val="22"/>
          <w:szCs w:val="22"/>
          <w:lang w:val="it-IT"/>
        </w:rPr>
        <w:t>enje</w:t>
      </w:r>
      <w:r w:rsidRPr="007D0096">
        <w:rPr>
          <w:sz w:val="22"/>
          <w:szCs w:val="22"/>
          <w:lang w:val="sr-Latn-CS"/>
        </w:rPr>
        <w:t xml:space="preserve"> </w:t>
      </w:r>
      <w:r w:rsidRPr="007D0096">
        <w:rPr>
          <w:sz w:val="22"/>
          <w:szCs w:val="22"/>
          <w:lang w:val="it-IT"/>
        </w:rPr>
        <w:t>agonistom</w:t>
      </w:r>
      <w:r w:rsidRPr="007D0096">
        <w:rPr>
          <w:sz w:val="22"/>
          <w:szCs w:val="22"/>
          <w:lang w:val="sr-Latn-CS"/>
        </w:rPr>
        <w:t xml:space="preserve"> </w:t>
      </w:r>
      <w:r w:rsidRPr="007D0096">
        <w:rPr>
          <w:sz w:val="22"/>
          <w:szCs w:val="22"/>
          <w:lang w:val="it-IT"/>
        </w:rPr>
        <w:t>GLP</w:t>
      </w:r>
      <w:r w:rsidRPr="007D0096">
        <w:rPr>
          <w:sz w:val="22"/>
          <w:szCs w:val="22"/>
          <w:lang w:val="sr-Latn-CS"/>
        </w:rPr>
        <w:t xml:space="preserve">-1 </w:t>
      </w:r>
      <w:r w:rsidRPr="007D0096">
        <w:rPr>
          <w:sz w:val="22"/>
          <w:szCs w:val="22"/>
          <w:lang w:val="it-IT"/>
        </w:rPr>
        <w:t>receptora</w:t>
      </w:r>
      <w:r w:rsidRPr="007D0096">
        <w:rPr>
          <w:sz w:val="22"/>
          <w:szCs w:val="22"/>
          <w:lang w:val="sr-Latn-CS"/>
        </w:rPr>
        <w:t xml:space="preserve"> (</w:t>
      </w:r>
      <w:r w:rsidRPr="007D0096">
        <w:rPr>
          <w:sz w:val="22"/>
          <w:szCs w:val="22"/>
          <w:lang w:val="it-IT"/>
        </w:rPr>
        <w:t>vid</w:t>
      </w:r>
      <w:r w:rsidR="005457E8">
        <w:rPr>
          <w:sz w:val="22"/>
          <w:szCs w:val="22"/>
          <w:lang w:val="it-IT"/>
        </w:rPr>
        <w:t>j</w:t>
      </w:r>
      <w:r w:rsidRPr="007D0096">
        <w:rPr>
          <w:sz w:val="22"/>
          <w:szCs w:val="22"/>
          <w:lang w:val="it-IT"/>
        </w:rPr>
        <w:t>eti</w:t>
      </w:r>
      <w:r w:rsidRPr="007D0096">
        <w:rPr>
          <w:sz w:val="22"/>
          <w:szCs w:val="22"/>
          <w:lang w:val="sr-Latn-CS"/>
        </w:rPr>
        <w:t xml:space="preserve"> </w:t>
      </w:r>
      <w:r w:rsidR="00264F7D">
        <w:rPr>
          <w:sz w:val="22"/>
          <w:szCs w:val="22"/>
          <w:lang w:val="it-IT"/>
        </w:rPr>
        <w:t>dio</w:t>
      </w:r>
      <w:r w:rsidR="00264F7D" w:rsidRPr="007D0096">
        <w:rPr>
          <w:sz w:val="22"/>
          <w:szCs w:val="22"/>
          <w:lang w:val="sr-Latn-CS"/>
        </w:rPr>
        <w:t xml:space="preserve"> </w:t>
      </w:r>
      <w:r w:rsidRPr="007D0096">
        <w:rPr>
          <w:sz w:val="22"/>
          <w:szCs w:val="22"/>
          <w:lang w:val="sr-Latn-CS"/>
        </w:rPr>
        <w:t>4.2).</w:t>
      </w:r>
    </w:p>
    <w:p w14:paraId="326E05C8" w14:textId="77777777" w:rsidR="007D0096" w:rsidRPr="007D0096" w:rsidRDefault="007D0096">
      <w:pPr>
        <w:tabs>
          <w:tab w:val="left" w:pos="284"/>
        </w:tabs>
        <w:jc w:val="both"/>
        <w:rPr>
          <w:sz w:val="22"/>
          <w:szCs w:val="22"/>
          <w:lang w:val="sr-Latn-CS"/>
        </w:rPr>
      </w:pPr>
    </w:p>
    <w:p w14:paraId="41E0921D" w14:textId="77777777" w:rsidR="007D0096" w:rsidRPr="007D0096" w:rsidRDefault="007D0096">
      <w:pPr>
        <w:tabs>
          <w:tab w:val="left" w:pos="284"/>
        </w:tabs>
        <w:jc w:val="both"/>
        <w:rPr>
          <w:sz w:val="22"/>
          <w:szCs w:val="22"/>
          <w:lang w:val="sr-Latn-CS"/>
        </w:rPr>
      </w:pPr>
      <w:r w:rsidRPr="007D0096">
        <w:rPr>
          <w:sz w:val="22"/>
          <w:szCs w:val="22"/>
          <w:lang w:val="it-IT"/>
        </w:rPr>
        <w:t>Ne</w:t>
      </w:r>
      <w:r w:rsidRPr="007D0096">
        <w:rPr>
          <w:sz w:val="22"/>
          <w:szCs w:val="22"/>
          <w:lang w:val="sr-Latn-CS"/>
        </w:rPr>
        <w:t xml:space="preserve"> </w:t>
      </w:r>
      <w:r w:rsidRPr="007D0096">
        <w:rPr>
          <w:sz w:val="22"/>
          <w:szCs w:val="22"/>
          <w:lang w:val="it-IT"/>
        </w:rPr>
        <w:t>postoje</w:t>
      </w:r>
      <w:r w:rsidRPr="007D0096">
        <w:rPr>
          <w:sz w:val="22"/>
          <w:szCs w:val="22"/>
          <w:lang w:val="sr-Latn-CS"/>
        </w:rPr>
        <w:t xml:space="preserve"> </w:t>
      </w:r>
      <w:r w:rsidRPr="007D0096">
        <w:rPr>
          <w:sz w:val="22"/>
          <w:szCs w:val="22"/>
          <w:lang w:val="it-IT"/>
        </w:rPr>
        <w:t>terapijska</w:t>
      </w:r>
      <w:r w:rsidRPr="007D0096">
        <w:rPr>
          <w:sz w:val="22"/>
          <w:szCs w:val="22"/>
          <w:lang w:val="sr-Latn-CS"/>
        </w:rPr>
        <w:t xml:space="preserve"> </w:t>
      </w:r>
      <w:r w:rsidRPr="007D0096">
        <w:rPr>
          <w:sz w:val="22"/>
          <w:szCs w:val="22"/>
          <w:lang w:val="it-IT"/>
        </w:rPr>
        <w:t>iskustva</w:t>
      </w:r>
      <w:r w:rsidRPr="007D0096">
        <w:rPr>
          <w:sz w:val="22"/>
          <w:szCs w:val="22"/>
          <w:lang w:val="sr-Latn-CS"/>
        </w:rPr>
        <w:t xml:space="preserve"> </w:t>
      </w:r>
      <w:r w:rsidRPr="007D0096">
        <w:rPr>
          <w:sz w:val="22"/>
          <w:szCs w:val="22"/>
          <w:lang w:val="it-IT"/>
        </w:rPr>
        <w:t>sa</w:t>
      </w:r>
      <w:r w:rsidRPr="007D0096">
        <w:rPr>
          <w:sz w:val="22"/>
          <w:szCs w:val="22"/>
          <w:lang w:val="sr-Latn-CS"/>
        </w:rPr>
        <w:t xml:space="preserve"> </w:t>
      </w:r>
      <w:r w:rsidRPr="007D0096">
        <w:rPr>
          <w:sz w:val="22"/>
          <w:szCs w:val="22"/>
          <w:lang w:val="it-IT"/>
        </w:rPr>
        <w:t>ovim</w:t>
      </w:r>
      <w:r w:rsidRPr="007D0096">
        <w:rPr>
          <w:sz w:val="22"/>
          <w:szCs w:val="22"/>
          <w:lang w:val="sr-Latn-CS"/>
        </w:rPr>
        <w:t xml:space="preserve"> </w:t>
      </w:r>
      <w:r w:rsidRPr="007D0096">
        <w:rPr>
          <w:sz w:val="22"/>
          <w:szCs w:val="22"/>
          <w:lang w:val="it-IT"/>
        </w:rPr>
        <w:t>l</w:t>
      </w:r>
      <w:r w:rsidR="00341211">
        <w:rPr>
          <w:sz w:val="22"/>
          <w:szCs w:val="22"/>
          <w:lang w:val="it-IT"/>
        </w:rPr>
        <w:t>ij</w:t>
      </w:r>
      <w:r w:rsidRPr="007D0096">
        <w:rPr>
          <w:sz w:val="22"/>
          <w:szCs w:val="22"/>
          <w:lang w:val="it-IT"/>
        </w:rPr>
        <w:t>ekom</w:t>
      </w:r>
      <w:r w:rsidRPr="007D0096">
        <w:rPr>
          <w:sz w:val="22"/>
          <w:szCs w:val="22"/>
          <w:lang w:val="sr-Latn-CS"/>
        </w:rPr>
        <w:t xml:space="preserve"> </w:t>
      </w:r>
      <w:r w:rsidRPr="007D0096">
        <w:rPr>
          <w:sz w:val="22"/>
          <w:szCs w:val="22"/>
          <w:lang w:val="it-IT"/>
        </w:rPr>
        <w:t>kod</w:t>
      </w:r>
      <w:r w:rsidRPr="007D0096">
        <w:rPr>
          <w:sz w:val="22"/>
          <w:szCs w:val="22"/>
          <w:lang w:val="sr-Latn-CS"/>
        </w:rPr>
        <w:t xml:space="preserve"> </w:t>
      </w:r>
      <w:r w:rsidRPr="007D0096">
        <w:rPr>
          <w:sz w:val="22"/>
          <w:szCs w:val="22"/>
          <w:lang w:val="it-IT"/>
        </w:rPr>
        <w:t>pacijenata</w:t>
      </w:r>
      <w:r w:rsidRPr="007D0096">
        <w:rPr>
          <w:sz w:val="22"/>
          <w:szCs w:val="22"/>
          <w:lang w:val="sr-Latn-CS"/>
        </w:rPr>
        <w:t xml:space="preserve"> </w:t>
      </w:r>
      <w:r w:rsidRPr="007D0096">
        <w:rPr>
          <w:sz w:val="22"/>
          <w:szCs w:val="22"/>
          <w:lang w:val="it-IT"/>
        </w:rPr>
        <w:t>sa</w:t>
      </w:r>
      <w:r w:rsidRPr="007D0096">
        <w:rPr>
          <w:sz w:val="22"/>
          <w:szCs w:val="22"/>
          <w:lang w:val="sr-Latn-CS"/>
        </w:rPr>
        <w:t xml:space="preserve"> </w:t>
      </w:r>
      <w:r w:rsidRPr="007D0096">
        <w:rPr>
          <w:sz w:val="22"/>
          <w:szCs w:val="22"/>
          <w:lang w:val="it-IT"/>
        </w:rPr>
        <w:t>kongestivnom</w:t>
      </w:r>
      <w:r w:rsidRPr="007D0096">
        <w:rPr>
          <w:sz w:val="22"/>
          <w:szCs w:val="22"/>
          <w:lang w:val="sr-Latn-CS"/>
        </w:rPr>
        <w:t xml:space="preserve"> </w:t>
      </w:r>
      <w:r w:rsidRPr="007D0096">
        <w:rPr>
          <w:sz w:val="22"/>
          <w:szCs w:val="22"/>
          <w:lang w:val="it-IT"/>
        </w:rPr>
        <w:t>sr</w:t>
      </w:r>
      <w:r w:rsidRPr="007D0096">
        <w:rPr>
          <w:sz w:val="22"/>
          <w:szCs w:val="22"/>
          <w:lang w:val="sr-Latn-CS"/>
        </w:rPr>
        <w:t>č</w:t>
      </w:r>
      <w:r w:rsidRPr="007D0096">
        <w:rPr>
          <w:sz w:val="22"/>
          <w:szCs w:val="22"/>
          <w:lang w:val="it-IT"/>
        </w:rPr>
        <w:t>anom</w:t>
      </w:r>
      <w:r w:rsidRPr="007D0096">
        <w:rPr>
          <w:sz w:val="22"/>
          <w:szCs w:val="22"/>
          <w:lang w:val="sr-Latn-CS"/>
        </w:rPr>
        <w:t xml:space="preserve"> </w:t>
      </w:r>
      <w:r w:rsidRPr="007D0096">
        <w:rPr>
          <w:sz w:val="22"/>
          <w:szCs w:val="22"/>
          <w:lang w:val="it-IT"/>
        </w:rPr>
        <w:t>insuficijencijom</w:t>
      </w:r>
      <w:r w:rsidRPr="007D0096">
        <w:rPr>
          <w:sz w:val="22"/>
          <w:szCs w:val="22"/>
          <w:lang w:val="sr-Latn-CS"/>
        </w:rPr>
        <w:t xml:space="preserve"> </w:t>
      </w:r>
      <w:r w:rsidRPr="007D0096">
        <w:rPr>
          <w:sz w:val="22"/>
          <w:szCs w:val="22"/>
          <w:lang w:val="it-IT"/>
        </w:rPr>
        <w:t>stepena</w:t>
      </w:r>
      <w:r w:rsidRPr="007D0096">
        <w:rPr>
          <w:sz w:val="22"/>
          <w:szCs w:val="22"/>
          <w:lang w:val="sr-Latn-CS"/>
        </w:rPr>
        <w:t xml:space="preserve"> </w:t>
      </w:r>
      <w:r w:rsidRPr="007D0096">
        <w:rPr>
          <w:sz w:val="22"/>
          <w:szCs w:val="22"/>
          <w:lang w:val="it-IT"/>
        </w:rPr>
        <w:t>IV</w:t>
      </w:r>
      <w:r w:rsidRPr="007D0096">
        <w:rPr>
          <w:sz w:val="22"/>
          <w:szCs w:val="22"/>
          <w:lang w:val="sr-Latn-CS"/>
        </w:rPr>
        <w:t xml:space="preserve"> </w:t>
      </w:r>
      <w:r w:rsidRPr="007D0096">
        <w:rPr>
          <w:sz w:val="22"/>
          <w:szCs w:val="22"/>
          <w:lang w:val="it-IT"/>
        </w:rPr>
        <w:t>prema</w:t>
      </w:r>
      <w:r w:rsidRPr="007D0096">
        <w:rPr>
          <w:sz w:val="22"/>
          <w:szCs w:val="22"/>
          <w:lang w:val="sr-Latn-CS"/>
        </w:rPr>
        <w:t xml:space="preserve"> </w:t>
      </w:r>
      <w:r w:rsidRPr="007D0096">
        <w:rPr>
          <w:sz w:val="22"/>
          <w:szCs w:val="22"/>
          <w:lang w:val="it-IT"/>
        </w:rPr>
        <w:t>klasifikaciji</w:t>
      </w:r>
      <w:r w:rsidRPr="007D0096">
        <w:rPr>
          <w:sz w:val="22"/>
          <w:szCs w:val="22"/>
          <w:lang w:val="sr-Latn-CS"/>
        </w:rPr>
        <w:t xml:space="preserve"> </w:t>
      </w:r>
      <w:r w:rsidRPr="007D0096">
        <w:rPr>
          <w:sz w:val="22"/>
          <w:szCs w:val="22"/>
          <w:lang w:val="it-IT"/>
        </w:rPr>
        <w:t>NYHA</w:t>
      </w:r>
      <w:r w:rsidRPr="007D0096">
        <w:rPr>
          <w:sz w:val="22"/>
          <w:szCs w:val="22"/>
          <w:lang w:val="sr-Latn-CS"/>
        </w:rPr>
        <w:t xml:space="preserve"> (</w:t>
      </w:r>
      <w:r w:rsidRPr="007D0096">
        <w:rPr>
          <w:sz w:val="22"/>
          <w:szCs w:val="22"/>
          <w:lang w:val="it-IT"/>
        </w:rPr>
        <w:t>engl</w:t>
      </w:r>
      <w:r w:rsidRPr="007D0096">
        <w:rPr>
          <w:sz w:val="22"/>
          <w:szCs w:val="22"/>
          <w:lang w:val="sr-Latn-CS"/>
        </w:rPr>
        <w:t xml:space="preserve">. </w:t>
      </w:r>
      <w:r w:rsidRPr="007D0096">
        <w:rPr>
          <w:i/>
          <w:iCs/>
          <w:sz w:val="22"/>
          <w:szCs w:val="22"/>
          <w:lang w:val="it-IT"/>
        </w:rPr>
        <w:t>New</w:t>
      </w:r>
      <w:r w:rsidRPr="007D0096">
        <w:rPr>
          <w:i/>
          <w:iCs/>
          <w:sz w:val="22"/>
          <w:szCs w:val="22"/>
          <w:lang w:val="sr-Latn-CS"/>
        </w:rPr>
        <w:t xml:space="preserve"> </w:t>
      </w:r>
      <w:r w:rsidRPr="007D0096">
        <w:rPr>
          <w:i/>
          <w:iCs/>
          <w:sz w:val="22"/>
          <w:szCs w:val="22"/>
          <w:lang w:val="it-IT"/>
        </w:rPr>
        <w:t>York</w:t>
      </w:r>
      <w:r w:rsidRPr="007D0096">
        <w:rPr>
          <w:i/>
          <w:iCs/>
          <w:sz w:val="22"/>
          <w:szCs w:val="22"/>
          <w:lang w:val="sr-Latn-CS"/>
        </w:rPr>
        <w:t xml:space="preserve"> </w:t>
      </w:r>
      <w:r w:rsidRPr="007D0096">
        <w:rPr>
          <w:i/>
          <w:iCs/>
          <w:sz w:val="22"/>
          <w:szCs w:val="22"/>
          <w:lang w:val="it-IT"/>
        </w:rPr>
        <w:t>Heart</w:t>
      </w:r>
      <w:r w:rsidRPr="007D0096">
        <w:rPr>
          <w:i/>
          <w:iCs/>
          <w:sz w:val="22"/>
          <w:szCs w:val="22"/>
          <w:lang w:val="sr-Latn-CS"/>
        </w:rPr>
        <w:t xml:space="preserve"> </w:t>
      </w:r>
      <w:r w:rsidRPr="007D0096">
        <w:rPr>
          <w:i/>
          <w:iCs/>
          <w:sz w:val="22"/>
          <w:szCs w:val="22"/>
          <w:lang w:val="it-IT"/>
        </w:rPr>
        <w:t>Association</w:t>
      </w:r>
      <w:r w:rsidRPr="007D0096">
        <w:rPr>
          <w:sz w:val="22"/>
          <w:szCs w:val="22"/>
          <w:lang w:val="sr-Latn-CS"/>
        </w:rPr>
        <w:t xml:space="preserve">) </w:t>
      </w:r>
      <w:r w:rsidRPr="007D0096">
        <w:rPr>
          <w:sz w:val="22"/>
          <w:szCs w:val="22"/>
          <w:lang w:val="it-IT"/>
        </w:rPr>
        <w:t>i</w:t>
      </w:r>
      <w:r w:rsidRPr="007D0096">
        <w:rPr>
          <w:sz w:val="22"/>
          <w:szCs w:val="22"/>
          <w:lang w:val="sr-Latn-CS"/>
        </w:rPr>
        <w:t xml:space="preserve"> </w:t>
      </w:r>
      <w:r w:rsidRPr="007D0096">
        <w:rPr>
          <w:sz w:val="22"/>
          <w:szCs w:val="22"/>
          <w:lang w:val="it-IT"/>
        </w:rPr>
        <w:t>iz</w:t>
      </w:r>
      <w:r w:rsidRPr="007D0096">
        <w:rPr>
          <w:sz w:val="22"/>
          <w:szCs w:val="22"/>
          <w:lang w:val="sr-Latn-CS"/>
        </w:rPr>
        <w:t xml:space="preserve"> </w:t>
      </w:r>
      <w:r w:rsidRPr="007D0096">
        <w:rPr>
          <w:sz w:val="22"/>
          <w:szCs w:val="22"/>
          <w:lang w:val="it-IT"/>
        </w:rPr>
        <w:t>tog</w:t>
      </w:r>
      <w:r w:rsidRPr="007D0096">
        <w:rPr>
          <w:sz w:val="22"/>
          <w:szCs w:val="22"/>
          <w:lang w:val="sr-Latn-CS"/>
        </w:rPr>
        <w:t xml:space="preserve"> </w:t>
      </w:r>
      <w:r w:rsidRPr="007D0096">
        <w:rPr>
          <w:sz w:val="22"/>
          <w:szCs w:val="22"/>
          <w:lang w:val="it-IT"/>
        </w:rPr>
        <w:t>razloga</w:t>
      </w:r>
      <w:r w:rsidRPr="007D0096">
        <w:rPr>
          <w:sz w:val="22"/>
          <w:szCs w:val="22"/>
          <w:lang w:val="sr-Latn-CS"/>
        </w:rPr>
        <w:t xml:space="preserve"> </w:t>
      </w:r>
      <w:r w:rsidRPr="007D0096">
        <w:rPr>
          <w:sz w:val="22"/>
          <w:szCs w:val="22"/>
          <w:lang w:val="it-IT"/>
        </w:rPr>
        <w:t>prim</w:t>
      </w:r>
      <w:r w:rsidR="005457E8">
        <w:rPr>
          <w:sz w:val="22"/>
          <w:szCs w:val="22"/>
          <w:lang w:val="it-IT"/>
        </w:rPr>
        <w:t>j</w:t>
      </w:r>
      <w:r w:rsidRPr="007D0096">
        <w:rPr>
          <w:sz w:val="22"/>
          <w:szCs w:val="22"/>
          <w:lang w:val="it-IT"/>
        </w:rPr>
        <w:t>ena</w:t>
      </w:r>
      <w:r w:rsidRPr="007D0096">
        <w:rPr>
          <w:sz w:val="22"/>
          <w:szCs w:val="22"/>
          <w:lang w:val="sr-Latn-CS"/>
        </w:rPr>
        <w:t xml:space="preserve"> </w:t>
      </w:r>
      <w:r w:rsidRPr="007D0096">
        <w:rPr>
          <w:sz w:val="22"/>
          <w:szCs w:val="22"/>
          <w:lang w:val="it-IT"/>
        </w:rPr>
        <w:t>semaglutida</w:t>
      </w:r>
      <w:r w:rsidRPr="007D0096">
        <w:rPr>
          <w:sz w:val="22"/>
          <w:szCs w:val="22"/>
          <w:lang w:val="sr-Latn-CS"/>
        </w:rPr>
        <w:t xml:space="preserve"> </w:t>
      </w:r>
      <w:r w:rsidRPr="007D0096">
        <w:rPr>
          <w:sz w:val="22"/>
          <w:szCs w:val="22"/>
          <w:lang w:val="it-IT"/>
        </w:rPr>
        <w:t>kod</w:t>
      </w:r>
      <w:r w:rsidRPr="007D0096">
        <w:rPr>
          <w:sz w:val="22"/>
          <w:szCs w:val="22"/>
          <w:lang w:val="sr-Latn-CS"/>
        </w:rPr>
        <w:t xml:space="preserve"> </w:t>
      </w:r>
      <w:r w:rsidRPr="007D0096">
        <w:rPr>
          <w:sz w:val="22"/>
          <w:szCs w:val="22"/>
          <w:lang w:val="it-IT"/>
        </w:rPr>
        <w:t>ovih</w:t>
      </w:r>
      <w:r w:rsidRPr="007D0096">
        <w:rPr>
          <w:sz w:val="22"/>
          <w:szCs w:val="22"/>
          <w:lang w:val="sr-Latn-CS"/>
        </w:rPr>
        <w:t xml:space="preserve"> </w:t>
      </w:r>
      <w:r w:rsidRPr="007D0096">
        <w:rPr>
          <w:sz w:val="22"/>
          <w:szCs w:val="22"/>
          <w:lang w:val="it-IT"/>
        </w:rPr>
        <w:t>pacijenata</w:t>
      </w:r>
      <w:r w:rsidRPr="007D0096">
        <w:rPr>
          <w:sz w:val="22"/>
          <w:szCs w:val="22"/>
          <w:lang w:val="sr-Latn-CS"/>
        </w:rPr>
        <w:t xml:space="preserve"> </w:t>
      </w:r>
      <w:r w:rsidRPr="007D0096">
        <w:rPr>
          <w:sz w:val="22"/>
          <w:szCs w:val="22"/>
          <w:lang w:val="it-IT"/>
        </w:rPr>
        <w:t>se</w:t>
      </w:r>
      <w:r w:rsidRPr="007D0096">
        <w:rPr>
          <w:sz w:val="22"/>
          <w:szCs w:val="22"/>
          <w:lang w:val="sr-Latn-CS"/>
        </w:rPr>
        <w:t xml:space="preserve"> </w:t>
      </w:r>
      <w:r w:rsidRPr="007D0096">
        <w:rPr>
          <w:sz w:val="22"/>
          <w:szCs w:val="22"/>
          <w:lang w:val="it-IT"/>
        </w:rPr>
        <w:t>ne</w:t>
      </w:r>
      <w:r w:rsidRPr="007D0096">
        <w:rPr>
          <w:sz w:val="22"/>
          <w:szCs w:val="22"/>
          <w:lang w:val="sr-Latn-CS"/>
        </w:rPr>
        <w:t xml:space="preserve"> </w:t>
      </w:r>
      <w:r w:rsidRPr="007D0096">
        <w:rPr>
          <w:sz w:val="22"/>
          <w:szCs w:val="22"/>
          <w:lang w:val="it-IT"/>
        </w:rPr>
        <w:t>preporu</w:t>
      </w:r>
      <w:r w:rsidRPr="007D0096">
        <w:rPr>
          <w:sz w:val="22"/>
          <w:szCs w:val="22"/>
          <w:lang w:val="sr-Latn-CS"/>
        </w:rPr>
        <w:t>č</w:t>
      </w:r>
      <w:r w:rsidRPr="007D0096">
        <w:rPr>
          <w:sz w:val="22"/>
          <w:szCs w:val="22"/>
          <w:lang w:val="it-IT"/>
        </w:rPr>
        <w:t>uje</w:t>
      </w:r>
      <w:r w:rsidRPr="007D0096">
        <w:rPr>
          <w:sz w:val="22"/>
          <w:szCs w:val="22"/>
          <w:lang w:val="sr-Latn-CS"/>
        </w:rPr>
        <w:t>.</w:t>
      </w:r>
    </w:p>
    <w:p w14:paraId="5F522ED0" w14:textId="77777777" w:rsidR="007D0096" w:rsidRDefault="007D0096">
      <w:pPr>
        <w:tabs>
          <w:tab w:val="left" w:pos="284"/>
        </w:tabs>
        <w:jc w:val="both"/>
        <w:rPr>
          <w:sz w:val="22"/>
          <w:szCs w:val="22"/>
          <w:lang w:val="sr-Latn-CS"/>
        </w:rPr>
      </w:pPr>
    </w:p>
    <w:p w14:paraId="6EDAB7F4" w14:textId="77777777" w:rsidR="004077DB" w:rsidRPr="004077DB" w:rsidRDefault="004077DB">
      <w:pPr>
        <w:tabs>
          <w:tab w:val="left" w:pos="284"/>
        </w:tabs>
        <w:jc w:val="both"/>
        <w:rPr>
          <w:sz w:val="22"/>
          <w:szCs w:val="22"/>
          <w:u w:val="single"/>
          <w:lang w:val="sr-Latn-CS"/>
        </w:rPr>
      </w:pPr>
      <w:r w:rsidRPr="004077DB">
        <w:rPr>
          <w:sz w:val="22"/>
          <w:szCs w:val="22"/>
          <w:u w:val="single"/>
        </w:rPr>
        <w:t>Aspiracija</w:t>
      </w:r>
      <w:r w:rsidRPr="004077DB">
        <w:rPr>
          <w:sz w:val="22"/>
          <w:szCs w:val="22"/>
          <w:u w:val="single"/>
          <w:lang w:val="sr-Latn-CS"/>
        </w:rPr>
        <w:t xml:space="preserve"> </w:t>
      </w:r>
      <w:r w:rsidRPr="004077DB">
        <w:rPr>
          <w:sz w:val="22"/>
          <w:szCs w:val="22"/>
          <w:u w:val="single"/>
        </w:rPr>
        <w:t>povezana</w:t>
      </w:r>
      <w:r w:rsidRPr="004077DB">
        <w:rPr>
          <w:sz w:val="22"/>
          <w:szCs w:val="22"/>
          <w:u w:val="single"/>
          <w:lang w:val="sr-Latn-CS"/>
        </w:rPr>
        <w:t xml:space="preserve"> </w:t>
      </w:r>
      <w:proofErr w:type="gramStart"/>
      <w:r w:rsidRPr="004077DB">
        <w:rPr>
          <w:sz w:val="22"/>
          <w:szCs w:val="22"/>
          <w:u w:val="single"/>
        </w:rPr>
        <w:t>sa</w:t>
      </w:r>
      <w:proofErr w:type="gramEnd"/>
      <w:r w:rsidRPr="004077DB">
        <w:rPr>
          <w:sz w:val="22"/>
          <w:szCs w:val="22"/>
          <w:u w:val="single"/>
          <w:lang w:val="sr-Latn-CS"/>
        </w:rPr>
        <w:t xml:space="preserve"> </w:t>
      </w:r>
      <w:r w:rsidRPr="004077DB">
        <w:rPr>
          <w:sz w:val="22"/>
          <w:szCs w:val="22"/>
          <w:u w:val="single"/>
        </w:rPr>
        <w:t>op</w:t>
      </w:r>
      <w:r w:rsidRPr="004077DB">
        <w:rPr>
          <w:sz w:val="22"/>
          <w:szCs w:val="22"/>
          <w:u w:val="single"/>
          <w:lang w:val="sr-Latn-CS"/>
        </w:rPr>
        <w:t>š</w:t>
      </w:r>
      <w:r w:rsidRPr="004077DB">
        <w:rPr>
          <w:sz w:val="22"/>
          <w:szCs w:val="22"/>
          <w:u w:val="single"/>
        </w:rPr>
        <w:t>tom</w:t>
      </w:r>
      <w:r w:rsidRPr="004077DB">
        <w:rPr>
          <w:sz w:val="22"/>
          <w:szCs w:val="22"/>
          <w:u w:val="single"/>
          <w:lang w:val="sr-Latn-CS"/>
        </w:rPr>
        <w:t xml:space="preserve"> </w:t>
      </w:r>
      <w:r w:rsidRPr="004077DB">
        <w:rPr>
          <w:sz w:val="22"/>
          <w:szCs w:val="22"/>
          <w:u w:val="single"/>
        </w:rPr>
        <w:t>anestezijom</w:t>
      </w:r>
      <w:r w:rsidRPr="004077DB">
        <w:rPr>
          <w:sz w:val="22"/>
          <w:szCs w:val="22"/>
          <w:u w:val="single"/>
          <w:lang w:val="sr-Latn-CS"/>
        </w:rPr>
        <w:t xml:space="preserve"> </w:t>
      </w:r>
      <w:r w:rsidRPr="004077DB">
        <w:rPr>
          <w:sz w:val="22"/>
          <w:szCs w:val="22"/>
          <w:u w:val="single"/>
        </w:rPr>
        <w:t>ili</w:t>
      </w:r>
      <w:r w:rsidRPr="004077DB">
        <w:rPr>
          <w:sz w:val="22"/>
          <w:szCs w:val="22"/>
          <w:u w:val="single"/>
          <w:lang w:val="sr-Latn-CS"/>
        </w:rPr>
        <w:t xml:space="preserve"> </w:t>
      </w:r>
      <w:r w:rsidRPr="004077DB">
        <w:rPr>
          <w:sz w:val="22"/>
          <w:szCs w:val="22"/>
          <w:u w:val="single"/>
        </w:rPr>
        <w:t>dubokom</w:t>
      </w:r>
      <w:r w:rsidRPr="004077DB">
        <w:rPr>
          <w:sz w:val="22"/>
          <w:szCs w:val="22"/>
          <w:u w:val="single"/>
          <w:lang w:val="sr-Latn-CS"/>
        </w:rPr>
        <w:t xml:space="preserve"> </w:t>
      </w:r>
      <w:r w:rsidRPr="004077DB">
        <w:rPr>
          <w:sz w:val="22"/>
          <w:szCs w:val="22"/>
          <w:u w:val="single"/>
        </w:rPr>
        <w:t>sedacijom</w:t>
      </w:r>
    </w:p>
    <w:p w14:paraId="57CFF60A" w14:textId="77777777" w:rsidR="004077DB" w:rsidRPr="004077DB" w:rsidRDefault="004077DB">
      <w:pPr>
        <w:tabs>
          <w:tab w:val="left" w:pos="284"/>
        </w:tabs>
        <w:jc w:val="both"/>
        <w:rPr>
          <w:sz w:val="22"/>
          <w:szCs w:val="22"/>
          <w:u w:val="single"/>
          <w:lang w:val="sr-Latn-CS"/>
        </w:rPr>
      </w:pPr>
    </w:p>
    <w:p w14:paraId="601EB4C6" w14:textId="6E29E9B1" w:rsidR="004077DB" w:rsidRDefault="004077DB">
      <w:pPr>
        <w:tabs>
          <w:tab w:val="left" w:pos="284"/>
        </w:tabs>
        <w:jc w:val="both"/>
        <w:rPr>
          <w:sz w:val="22"/>
          <w:szCs w:val="22"/>
          <w:lang w:val="sr-Latn-CS"/>
        </w:rPr>
      </w:pPr>
      <w:r w:rsidRPr="004077DB">
        <w:rPr>
          <w:sz w:val="22"/>
          <w:szCs w:val="22"/>
          <w:lang w:val="en-GB"/>
        </w:rPr>
        <w:t>Slu</w:t>
      </w:r>
      <w:r w:rsidRPr="004077DB">
        <w:rPr>
          <w:sz w:val="22"/>
          <w:szCs w:val="22"/>
          <w:lang w:val="sr-Latn-CS"/>
        </w:rPr>
        <w:t>č</w:t>
      </w:r>
      <w:r w:rsidRPr="004077DB">
        <w:rPr>
          <w:sz w:val="22"/>
          <w:szCs w:val="22"/>
          <w:lang w:val="en-GB"/>
        </w:rPr>
        <w:t>ajevi</w:t>
      </w:r>
      <w:r w:rsidRPr="004077DB">
        <w:rPr>
          <w:sz w:val="22"/>
          <w:szCs w:val="22"/>
          <w:lang w:val="sr-Latn-CS"/>
        </w:rPr>
        <w:t xml:space="preserve"> </w:t>
      </w:r>
      <w:r w:rsidRPr="004077DB">
        <w:rPr>
          <w:sz w:val="22"/>
          <w:szCs w:val="22"/>
          <w:lang w:val="en-GB"/>
        </w:rPr>
        <w:t>plu</w:t>
      </w:r>
      <w:r w:rsidRPr="004077DB">
        <w:rPr>
          <w:sz w:val="22"/>
          <w:szCs w:val="22"/>
          <w:lang w:val="sr-Latn-CS"/>
        </w:rPr>
        <w:t>ć</w:t>
      </w:r>
      <w:r w:rsidRPr="004077DB">
        <w:rPr>
          <w:sz w:val="22"/>
          <w:szCs w:val="22"/>
          <w:lang w:val="en-GB"/>
        </w:rPr>
        <w:t>ne</w:t>
      </w:r>
      <w:r w:rsidRPr="004077DB">
        <w:rPr>
          <w:sz w:val="22"/>
          <w:szCs w:val="22"/>
          <w:lang w:val="sr-Latn-CS"/>
        </w:rPr>
        <w:t xml:space="preserve"> </w:t>
      </w:r>
      <w:r w:rsidRPr="004077DB">
        <w:rPr>
          <w:sz w:val="22"/>
          <w:szCs w:val="22"/>
          <w:lang w:val="en-GB"/>
        </w:rPr>
        <w:t>aspiracije</w:t>
      </w:r>
      <w:r w:rsidRPr="004077DB">
        <w:rPr>
          <w:sz w:val="22"/>
          <w:szCs w:val="22"/>
          <w:lang w:val="sr-Latn-CS"/>
        </w:rPr>
        <w:t xml:space="preserve"> </w:t>
      </w:r>
      <w:r w:rsidRPr="004077DB">
        <w:rPr>
          <w:sz w:val="22"/>
          <w:szCs w:val="22"/>
          <w:lang w:val="en-GB"/>
        </w:rPr>
        <w:t>zab</w:t>
      </w:r>
      <w:r w:rsidR="00463992">
        <w:rPr>
          <w:sz w:val="22"/>
          <w:szCs w:val="22"/>
          <w:lang w:val="en-GB"/>
        </w:rPr>
        <w:t>ilje</w:t>
      </w:r>
      <w:r w:rsidRPr="004077DB">
        <w:rPr>
          <w:sz w:val="22"/>
          <w:szCs w:val="22"/>
          <w:lang w:val="sr-Latn-CS"/>
        </w:rPr>
        <w:t>ž</w:t>
      </w:r>
      <w:r w:rsidRPr="004077DB">
        <w:rPr>
          <w:sz w:val="22"/>
          <w:szCs w:val="22"/>
          <w:lang w:val="en-GB"/>
        </w:rPr>
        <w:t>eni</w:t>
      </w:r>
      <w:r w:rsidRPr="004077DB">
        <w:rPr>
          <w:sz w:val="22"/>
          <w:szCs w:val="22"/>
          <w:lang w:val="sr-Latn-CS"/>
        </w:rPr>
        <w:t xml:space="preserve"> </w:t>
      </w:r>
      <w:r w:rsidRPr="004077DB">
        <w:rPr>
          <w:sz w:val="22"/>
          <w:szCs w:val="22"/>
          <w:lang w:val="en-GB"/>
        </w:rPr>
        <w:t>su</w:t>
      </w:r>
      <w:r w:rsidRPr="004077DB">
        <w:rPr>
          <w:sz w:val="22"/>
          <w:szCs w:val="22"/>
          <w:lang w:val="sr-Latn-CS"/>
        </w:rPr>
        <w:t xml:space="preserve"> </w:t>
      </w:r>
      <w:r w:rsidRPr="004077DB">
        <w:rPr>
          <w:sz w:val="22"/>
          <w:szCs w:val="22"/>
          <w:lang w:val="en-GB"/>
        </w:rPr>
        <w:t>kod</w:t>
      </w:r>
      <w:r w:rsidRPr="004077DB">
        <w:rPr>
          <w:sz w:val="22"/>
          <w:szCs w:val="22"/>
          <w:lang w:val="sr-Latn-CS"/>
        </w:rPr>
        <w:t xml:space="preserve"> </w:t>
      </w:r>
      <w:r w:rsidRPr="004077DB">
        <w:rPr>
          <w:sz w:val="22"/>
          <w:szCs w:val="22"/>
          <w:lang w:val="en-GB"/>
        </w:rPr>
        <w:t>pacijenata</w:t>
      </w:r>
      <w:r w:rsidRPr="004077DB">
        <w:rPr>
          <w:sz w:val="22"/>
          <w:szCs w:val="22"/>
          <w:lang w:val="sr-Latn-CS"/>
        </w:rPr>
        <w:t xml:space="preserve"> </w:t>
      </w:r>
      <w:r w:rsidRPr="004077DB">
        <w:rPr>
          <w:sz w:val="22"/>
          <w:szCs w:val="22"/>
          <w:lang w:val="en-GB"/>
        </w:rPr>
        <w:t>lije</w:t>
      </w:r>
      <w:r w:rsidRPr="004077DB">
        <w:rPr>
          <w:sz w:val="22"/>
          <w:szCs w:val="22"/>
          <w:lang w:val="sr-Latn-CS"/>
        </w:rPr>
        <w:t>č</w:t>
      </w:r>
      <w:r w:rsidRPr="004077DB">
        <w:rPr>
          <w:sz w:val="22"/>
          <w:szCs w:val="22"/>
          <w:lang w:val="en-GB"/>
        </w:rPr>
        <w:t>enih</w:t>
      </w:r>
      <w:r w:rsidRPr="004077DB">
        <w:rPr>
          <w:sz w:val="22"/>
          <w:szCs w:val="22"/>
          <w:lang w:val="sr-Latn-CS"/>
        </w:rPr>
        <w:t xml:space="preserve"> </w:t>
      </w:r>
      <w:r w:rsidRPr="004077DB">
        <w:rPr>
          <w:sz w:val="22"/>
          <w:szCs w:val="22"/>
          <w:lang w:val="en-GB"/>
        </w:rPr>
        <w:t>agonistima</w:t>
      </w:r>
      <w:r w:rsidRPr="004077DB">
        <w:rPr>
          <w:sz w:val="22"/>
          <w:szCs w:val="22"/>
          <w:lang w:val="sr-Latn-CS"/>
        </w:rPr>
        <w:t xml:space="preserve"> </w:t>
      </w:r>
      <w:r w:rsidRPr="004077DB">
        <w:rPr>
          <w:sz w:val="22"/>
          <w:szCs w:val="22"/>
          <w:lang w:val="en-GB"/>
        </w:rPr>
        <w:t>GLP</w:t>
      </w:r>
      <w:r w:rsidRPr="004077DB">
        <w:rPr>
          <w:sz w:val="22"/>
          <w:szCs w:val="22"/>
          <w:lang w:val="sr-Latn-CS"/>
        </w:rPr>
        <w:t xml:space="preserve">-1 </w:t>
      </w:r>
      <w:r w:rsidRPr="004077DB">
        <w:rPr>
          <w:sz w:val="22"/>
          <w:szCs w:val="22"/>
          <w:lang w:val="en-GB"/>
        </w:rPr>
        <w:t>receptora</w:t>
      </w:r>
      <w:r w:rsidRPr="004077DB">
        <w:rPr>
          <w:sz w:val="22"/>
          <w:szCs w:val="22"/>
          <w:lang w:val="sr-Latn-CS"/>
        </w:rPr>
        <w:t xml:space="preserve">, </w:t>
      </w:r>
      <w:r w:rsidRPr="004077DB">
        <w:rPr>
          <w:sz w:val="22"/>
          <w:szCs w:val="22"/>
          <w:lang w:val="en-GB"/>
        </w:rPr>
        <w:t>koji</w:t>
      </w:r>
      <w:r w:rsidRPr="004077DB">
        <w:rPr>
          <w:sz w:val="22"/>
          <w:szCs w:val="22"/>
          <w:lang w:val="sr-Latn-CS"/>
        </w:rPr>
        <w:t xml:space="preserve"> </w:t>
      </w:r>
      <w:r w:rsidRPr="004077DB">
        <w:rPr>
          <w:sz w:val="22"/>
          <w:szCs w:val="22"/>
          <w:lang w:val="en-GB"/>
        </w:rPr>
        <w:t>su</w:t>
      </w:r>
      <w:r w:rsidRPr="004077DB">
        <w:rPr>
          <w:sz w:val="22"/>
          <w:szCs w:val="22"/>
          <w:lang w:val="sr-Latn-CS"/>
        </w:rPr>
        <w:t xml:space="preserve"> </w:t>
      </w:r>
      <w:r w:rsidRPr="004077DB">
        <w:rPr>
          <w:sz w:val="22"/>
          <w:szCs w:val="22"/>
          <w:lang w:val="en-GB"/>
        </w:rPr>
        <w:t>podvrgnuti</w:t>
      </w:r>
      <w:r w:rsidRPr="004077DB">
        <w:rPr>
          <w:sz w:val="22"/>
          <w:szCs w:val="22"/>
          <w:lang w:val="sr-Latn-CS"/>
        </w:rPr>
        <w:t xml:space="preserve"> </w:t>
      </w:r>
      <w:r w:rsidRPr="004077DB">
        <w:rPr>
          <w:sz w:val="22"/>
          <w:szCs w:val="22"/>
          <w:lang w:val="en-GB"/>
        </w:rPr>
        <w:t>op</w:t>
      </w:r>
      <w:r w:rsidRPr="004077DB">
        <w:rPr>
          <w:sz w:val="22"/>
          <w:szCs w:val="22"/>
          <w:lang w:val="sr-Latn-CS"/>
        </w:rPr>
        <w:t>š</w:t>
      </w:r>
      <w:r w:rsidRPr="004077DB">
        <w:rPr>
          <w:sz w:val="22"/>
          <w:szCs w:val="22"/>
          <w:lang w:val="en-GB"/>
        </w:rPr>
        <w:t>toj</w:t>
      </w:r>
      <w:r w:rsidRPr="004077DB">
        <w:rPr>
          <w:sz w:val="22"/>
          <w:szCs w:val="22"/>
          <w:lang w:val="sr-Latn-CS"/>
        </w:rPr>
        <w:t xml:space="preserve"> </w:t>
      </w:r>
      <w:r w:rsidRPr="004077DB">
        <w:rPr>
          <w:sz w:val="22"/>
          <w:szCs w:val="22"/>
          <w:lang w:val="en-GB"/>
        </w:rPr>
        <w:t>anesteziji</w:t>
      </w:r>
      <w:r w:rsidRPr="004077DB">
        <w:rPr>
          <w:sz w:val="22"/>
          <w:szCs w:val="22"/>
          <w:lang w:val="sr-Latn-CS"/>
        </w:rPr>
        <w:t xml:space="preserve"> </w:t>
      </w:r>
      <w:proofErr w:type="gramStart"/>
      <w:r w:rsidRPr="004077DB">
        <w:rPr>
          <w:sz w:val="22"/>
          <w:szCs w:val="22"/>
          <w:lang w:val="en-GB"/>
        </w:rPr>
        <w:t>ili</w:t>
      </w:r>
      <w:proofErr w:type="gramEnd"/>
      <w:r w:rsidRPr="004077DB">
        <w:rPr>
          <w:sz w:val="22"/>
          <w:szCs w:val="22"/>
          <w:lang w:val="sr-Latn-CS"/>
        </w:rPr>
        <w:t xml:space="preserve"> </w:t>
      </w:r>
      <w:r w:rsidRPr="004077DB">
        <w:rPr>
          <w:sz w:val="22"/>
          <w:szCs w:val="22"/>
          <w:lang w:val="en-GB"/>
        </w:rPr>
        <w:t>dubokoj</w:t>
      </w:r>
      <w:r w:rsidRPr="004077DB">
        <w:rPr>
          <w:sz w:val="22"/>
          <w:szCs w:val="22"/>
          <w:lang w:val="sr-Latn-CS"/>
        </w:rPr>
        <w:t xml:space="preserve"> </w:t>
      </w:r>
      <w:r w:rsidRPr="004077DB">
        <w:rPr>
          <w:sz w:val="22"/>
          <w:szCs w:val="22"/>
          <w:lang w:val="en-GB"/>
        </w:rPr>
        <w:t>sedaciji</w:t>
      </w:r>
      <w:r w:rsidRPr="004077DB">
        <w:rPr>
          <w:sz w:val="22"/>
          <w:szCs w:val="22"/>
          <w:lang w:val="sr-Latn-CS"/>
        </w:rPr>
        <w:t xml:space="preserve">. </w:t>
      </w:r>
      <w:r w:rsidRPr="004077DB">
        <w:rPr>
          <w:sz w:val="22"/>
          <w:szCs w:val="22"/>
          <w:lang w:val="en-GB"/>
        </w:rPr>
        <w:t>Stoga</w:t>
      </w:r>
      <w:r w:rsidRPr="004077DB">
        <w:rPr>
          <w:sz w:val="22"/>
          <w:szCs w:val="22"/>
          <w:lang w:val="sr-Latn-CS"/>
        </w:rPr>
        <w:t xml:space="preserve"> </w:t>
      </w:r>
      <w:r w:rsidRPr="004077DB">
        <w:rPr>
          <w:sz w:val="22"/>
          <w:szCs w:val="22"/>
          <w:lang w:val="en-GB"/>
        </w:rPr>
        <w:t>bi</w:t>
      </w:r>
      <w:r w:rsidRPr="004077DB">
        <w:rPr>
          <w:sz w:val="22"/>
          <w:szCs w:val="22"/>
          <w:lang w:val="sr-Latn-CS"/>
        </w:rPr>
        <w:t xml:space="preserve">, </w:t>
      </w:r>
      <w:r w:rsidRPr="004077DB">
        <w:rPr>
          <w:sz w:val="22"/>
          <w:szCs w:val="22"/>
          <w:lang w:val="en-GB"/>
        </w:rPr>
        <w:t>pr</w:t>
      </w:r>
      <w:r w:rsidR="00463992">
        <w:rPr>
          <w:sz w:val="22"/>
          <w:szCs w:val="22"/>
          <w:lang w:val="en-GB"/>
        </w:rPr>
        <w:t>ij</w:t>
      </w:r>
      <w:r w:rsidRPr="004077DB">
        <w:rPr>
          <w:sz w:val="22"/>
          <w:szCs w:val="22"/>
          <w:lang w:val="en-GB"/>
        </w:rPr>
        <w:t>e</w:t>
      </w:r>
      <w:r w:rsidRPr="004077DB">
        <w:rPr>
          <w:sz w:val="22"/>
          <w:szCs w:val="22"/>
          <w:lang w:val="sr-Latn-CS"/>
        </w:rPr>
        <w:t xml:space="preserve"> </w:t>
      </w:r>
      <w:r w:rsidRPr="004077DB">
        <w:rPr>
          <w:sz w:val="22"/>
          <w:szCs w:val="22"/>
          <w:lang w:val="en-GB"/>
        </w:rPr>
        <w:t>sprovo</w:t>
      </w:r>
      <w:r w:rsidRPr="004077DB">
        <w:rPr>
          <w:sz w:val="22"/>
          <w:szCs w:val="22"/>
          <w:lang w:val="sr-Latn-CS"/>
        </w:rPr>
        <w:t>đ</w:t>
      </w:r>
      <w:r w:rsidRPr="004077DB">
        <w:rPr>
          <w:sz w:val="22"/>
          <w:szCs w:val="22"/>
          <w:lang w:val="en-GB"/>
        </w:rPr>
        <w:t>enja</w:t>
      </w:r>
      <w:r w:rsidRPr="004077DB">
        <w:rPr>
          <w:sz w:val="22"/>
          <w:szCs w:val="22"/>
          <w:lang w:val="sr-Latn-CS"/>
        </w:rPr>
        <w:t xml:space="preserve"> </w:t>
      </w:r>
      <w:r w:rsidRPr="004077DB">
        <w:rPr>
          <w:sz w:val="22"/>
          <w:szCs w:val="22"/>
          <w:lang w:val="en-GB"/>
        </w:rPr>
        <w:t>postupaka</w:t>
      </w:r>
      <w:r w:rsidRPr="004077DB">
        <w:rPr>
          <w:sz w:val="22"/>
          <w:szCs w:val="22"/>
          <w:lang w:val="sr-Latn-CS"/>
        </w:rPr>
        <w:t xml:space="preserve"> </w:t>
      </w:r>
      <w:r w:rsidRPr="004077DB">
        <w:rPr>
          <w:sz w:val="22"/>
          <w:szCs w:val="22"/>
          <w:lang w:val="en-GB"/>
        </w:rPr>
        <w:t>pod</w:t>
      </w:r>
      <w:r w:rsidRPr="004077DB">
        <w:rPr>
          <w:sz w:val="22"/>
          <w:szCs w:val="22"/>
          <w:lang w:val="sr-Latn-CS"/>
        </w:rPr>
        <w:t xml:space="preserve"> </w:t>
      </w:r>
      <w:r w:rsidRPr="004077DB">
        <w:rPr>
          <w:sz w:val="22"/>
          <w:szCs w:val="22"/>
          <w:lang w:val="en-GB"/>
        </w:rPr>
        <w:t>op</w:t>
      </w:r>
      <w:r w:rsidRPr="004077DB">
        <w:rPr>
          <w:sz w:val="22"/>
          <w:szCs w:val="22"/>
          <w:lang w:val="sr-Latn-CS"/>
        </w:rPr>
        <w:t>š</w:t>
      </w:r>
      <w:r w:rsidRPr="004077DB">
        <w:rPr>
          <w:sz w:val="22"/>
          <w:szCs w:val="22"/>
          <w:lang w:val="en-GB"/>
        </w:rPr>
        <w:t>tom</w:t>
      </w:r>
      <w:r w:rsidRPr="004077DB">
        <w:rPr>
          <w:sz w:val="22"/>
          <w:szCs w:val="22"/>
          <w:lang w:val="sr-Latn-CS"/>
        </w:rPr>
        <w:t xml:space="preserve"> </w:t>
      </w:r>
      <w:r w:rsidRPr="004077DB">
        <w:rPr>
          <w:sz w:val="22"/>
          <w:szCs w:val="22"/>
          <w:lang w:val="en-GB"/>
        </w:rPr>
        <w:t>anestezijom</w:t>
      </w:r>
      <w:r w:rsidRPr="004077DB">
        <w:rPr>
          <w:sz w:val="22"/>
          <w:szCs w:val="22"/>
          <w:lang w:val="sr-Latn-CS"/>
        </w:rPr>
        <w:t xml:space="preserve"> </w:t>
      </w:r>
      <w:proofErr w:type="gramStart"/>
      <w:r w:rsidRPr="004077DB">
        <w:rPr>
          <w:sz w:val="22"/>
          <w:szCs w:val="22"/>
          <w:lang w:val="en-GB"/>
        </w:rPr>
        <w:t>ili</w:t>
      </w:r>
      <w:proofErr w:type="gramEnd"/>
      <w:r w:rsidRPr="004077DB">
        <w:rPr>
          <w:sz w:val="22"/>
          <w:szCs w:val="22"/>
          <w:lang w:val="sr-Latn-CS"/>
        </w:rPr>
        <w:t xml:space="preserve"> </w:t>
      </w:r>
      <w:r w:rsidRPr="004077DB">
        <w:rPr>
          <w:sz w:val="22"/>
          <w:szCs w:val="22"/>
          <w:lang w:val="en-GB"/>
        </w:rPr>
        <w:t>dubokom</w:t>
      </w:r>
      <w:r w:rsidRPr="004077DB">
        <w:rPr>
          <w:sz w:val="22"/>
          <w:szCs w:val="22"/>
          <w:lang w:val="sr-Latn-CS"/>
        </w:rPr>
        <w:t xml:space="preserve"> </w:t>
      </w:r>
      <w:r w:rsidRPr="004077DB">
        <w:rPr>
          <w:sz w:val="22"/>
          <w:szCs w:val="22"/>
          <w:lang w:val="en-GB"/>
        </w:rPr>
        <w:t>sedacijom</w:t>
      </w:r>
      <w:r w:rsidRPr="004077DB">
        <w:rPr>
          <w:sz w:val="22"/>
          <w:szCs w:val="22"/>
          <w:lang w:val="sr-Latn-CS"/>
        </w:rPr>
        <w:t xml:space="preserve">, </w:t>
      </w:r>
      <w:r w:rsidRPr="004077DB">
        <w:rPr>
          <w:sz w:val="22"/>
          <w:szCs w:val="22"/>
          <w:lang w:val="en-GB"/>
        </w:rPr>
        <w:t>trebalo</w:t>
      </w:r>
      <w:r w:rsidRPr="004077DB">
        <w:rPr>
          <w:sz w:val="22"/>
          <w:szCs w:val="22"/>
          <w:lang w:val="sr-Latn-CS"/>
        </w:rPr>
        <w:t xml:space="preserve"> </w:t>
      </w:r>
      <w:r w:rsidRPr="004077DB">
        <w:rPr>
          <w:sz w:val="22"/>
          <w:szCs w:val="22"/>
          <w:lang w:val="en-GB"/>
        </w:rPr>
        <w:t>razmotriti</w:t>
      </w:r>
      <w:r w:rsidRPr="004077DB">
        <w:rPr>
          <w:sz w:val="22"/>
          <w:szCs w:val="22"/>
          <w:lang w:val="sr-Latn-CS"/>
        </w:rPr>
        <w:t xml:space="preserve"> </w:t>
      </w:r>
      <w:r w:rsidRPr="004077DB">
        <w:rPr>
          <w:sz w:val="22"/>
          <w:szCs w:val="22"/>
          <w:lang w:val="en-GB"/>
        </w:rPr>
        <w:t>pove</w:t>
      </w:r>
      <w:r w:rsidRPr="004077DB">
        <w:rPr>
          <w:sz w:val="22"/>
          <w:szCs w:val="22"/>
          <w:lang w:val="sr-Latn-CS"/>
        </w:rPr>
        <w:t>ć</w:t>
      </w:r>
      <w:r w:rsidRPr="004077DB">
        <w:rPr>
          <w:sz w:val="22"/>
          <w:szCs w:val="22"/>
          <w:lang w:val="en-GB"/>
        </w:rPr>
        <w:t>an</w:t>
      </w:r>
      <w:r w:rsidRPr="004077DB">
        <w:rPr>
          <w:sz w:val="22"/>
          <w:szCs w:val="22"/>
          <w:lang w:val="sr-Latn-CS"/>
        </w:rPr>
        <w:t xml:space="preserve"> </w:t>
      </w:r>
      <w:r w:rsidRPr="004077DB">
        <w:rPr>
          <w:sz w:val="22"/>
          <w:szCs w:val="22"/>
          <w:lang w:val="en-GB"/>
        </w:rPr>
        <w:t>rizik</w:t>
      </w:r>
      <w:r w:rsidRPr="004077DB">
        <w:rPr>
          <w:sz w:val="22"/>
          <w:szCs w:val="22"/>
          <w:lang w:val="sr-Latn-CS"/>
        </w:rPr>
        <w:t xml:space="preserve"> </w:t>
      </w:r>
      <w:r w:rsidRPr="004077DB">
        <w:rPr>
          <w:sz w:val="22"/>
          <w:szCs w:val="22"/>
          <w:lang w:val="en-GB"/>
        </w:rPr>
        <w:t>od</w:t>
      </w:r>
      <w:r w:rsidRPr="004077DB">
        <w:rPr>
          <w:sz w:val="22"/>
          <w:szCs w:val="22"/>
          <w:lang w:val="sr-Latn-CS"/>
        </w:rPr>
        <w:t xml:space="preserve"> </w:t>
      </w:r>
      <w:r w:rsidRPr="004077DB">
        <w:rPr>
          <w:sz w:val="22"/>
          <w:szCs w:val="22"/>
          <w:lang w:val="en-GB"/>
        </w:rPr>
        <w:t>rezidualnog</w:t>
      </w:r>
      <w:r w:rsidRPr="004077DB">
        <w:rPr>
          <w:sz w:val="22"/>
          <w:szCs w:val="22"/>
          <w:lang w:val="sr-Latn-CS"/>
        </w:rPr>
        <w:t xml:space="preserve"> ž</w:t>
      </w:r>
      <w:r w:rsidRPr="004077DB">
        <w:rPr>
          <w:sz w:val="22"/>
          <w:szCs w:val="22"/>
          <w:lang w:val="en-GB"/>
        </w:rPr>
        <w:t>eluda</w:t>
      </w:r>
      <w:r w:rsidRPr="004077DB">
        <w:rPr>
          <w:sz w:val="22"/>
          <w:szCs w:val="22"/>
          <w:lang w:val="sr-Latn-CS"/>
        </w:rPr>
        <w:t>č</w:t>
      </w:r>
      <w:r w:rsidRPr="004077DB">
        <w:rPr>
          <w:sz w:val="22"/>
          <w:szCs w:val="22"/>
          <w:lang w:val="en-GB"/>
        </w:rPr>
        <w:t>nog</w:t>
      </w:r>
      <w:r w:rsidRPr="004077DB">
        <w:rPr>
          <w:sz w:val="22"/>
          <w:szCs w:val="22"/>
          <w:lang w:val="sr-Latn-CS"/>
        </w:rPr>
        <w:t xml:space="preserve"> </w:t>
      </w:r>
      <w:r w:rsidRPr="004077DB">
        <w:rPr>
          <w:sz w:val="22"/>
          <w:szCs w:val="22"/>
          <w:lang w:val="en-GB"/>
        </w:rPr>
        <w:t>sadr</w:t>
      </w:r>
      <w:r w:rsidRPr="004077DB">
        <w:rPr>
          <w:sz w:val="22"/>
          <w:szCs w:val="22"/>
          <w:lang w:val="sr-Latn-CS"/>
        </w:rPr>
        <w:t>ž</w:t>
      </w:r>
      <w:r w:rsidRPr="004077DB">
        <w:rPr>
          <w:sz w:val="22"/>
          <w:szCs w:val="22"/>
          <w:lang w:val="en-GB"/>
        </w:rPr>
        <w:t>aja</w:t>
      </w:r>
      <w:r w:rsidRPr="004077DB">
        <w:rPr>
          <w:sz w:val="22"/>
          <w:szCs w:val="22"/>
          <w:lang w:val="sr-Latn-CS"/>
        </w:rPr>
        <w:t xml:space="preserve">, </w:t>
      </w:r>
      <w:r w:rsidRPr="004077DB">
        <w:rPr>
          <w:sz w:val="22"/>
          <w:szCs w:val="22"/>
          <w:lang w:val="en-GB"/>
        </w:rPr>
        <w:t>zbog</w:t>
      </w:r>
      <w:r w:rsidRPr="004077DB">
        <w:rPr>
          <w:sz w:val="22"/>
          <w:szCs w:val="22"/>
          <w:lang w:val="sr-Latn-CS"/>
        </w:rPr>
        <w:t xml:space="preserve"> </w:t>
      </w:r>
      <w:r w:rsidRPr="004077DB">
        <w:rPr>
          <w:sz w:val="22"/>
          <w:szCs w:val="22"/>
          <w:lang w:val="en-GB"/>
        </w:rPr>
        <w:t>odlo</w:t>
      </w:r>
      <w:r w:rsidRPr="004077DB">
        <w:rPr>
          <w:sz w:val="22"/>
          <w:szCs w:val="22"/>
          <w:lang w:val="sr-Latn-CS"/>
        </w:rPr>
        <w:t>ž</w:t>
      </w:r>
      <w:r w:rsidRPr="004077DB">
        <w:rPr>
          <w:sz w:val="22"/>
          <w:szCs w:val="22"/>
          <w:lang w:val="en-GB"/>
        </w:rPr>
        <w:t>enog</w:t>
      </w:r>
      <w:r w:rsidRPr="004077DB">
        <w:rPr>
          <w:sz w:val="22"/>
          <w:szCs w:val="22"/>
          <w:lang w:val="sr-Latn-CS"/>
        </w:rPr>
        <w:t xml:space="preserve"> </w:t>
      </w:r>
      <w:r w:rsidRPr="004077DB">
        <w:rPr>
          <w:sz w:val="22"/>
          <w:szCs w:val="22"/>
          <w:lang w:val="en-GB"/>
        </w:rPr>
        <w:t>pra</w:t>
      </w:r>
      <w:r w:rsidRPr="004077DB">
        <w:rPr>
          <w:sz w:val="22"/>
          <w:szCs w:val="22"/>
          <w:lang w:val="sr-Latn-CS"/>
        </w:rPr>
        <w:t>ž</w:t>
      </w:r>
      <w:r w:rsidRPr="004077DB">
        <w:rPr>
          <w:sz w:val="22"/>
          <w:szCs w:val="22"/>
          <w:lang w:val="en-GB"/>
        </w:rPr>
        <w:t>njenja</w:t>
      </w:r>
      <w:r w:rsidRPr="004077DB">
        <w:rPr>
          <w:sz w:val="22"/>
          <w:szCs w:val="22"/>
          <w:lang w:val="sr-Latn-CS"/>
        </w:rPr>
        <w:t xml:space="preserve"> ž</w:t>
      </w:r>
      <w:r w:rsidRPr="004077DB">
        <w:rPr>
          <w:sz w:val="22"/>
          <w:szCs w:val="22"/>
          <w:lang w:val="en-GB"/>
        </w:rPr>
        <w:t>eluca</w:t>
      </w:r>
      <w:r w:rsidRPr="004077DB">
        <w:rPr>
          <w:sz w:val="22"/>
          <w:szCs w:val="22"/>
          <w:lang w:val="sr-Latn-CS"/>
        </w:rPr>
        <w:t xml:space="preserve"> (</w:t>
      </w:r>
      <w:r w:rsidRPr="004077DB">
        <w:rPr>
          <w:sz w:val="22"/>
          <w:szCs w:val="22"/>
          <w:lang w:val="en-GB"/>
        </w:rPr>
        <w:t>vidjeti</w:t>
      </w:r>
      <w:r w:rsidRPr="004077DB">
        <w:rPr>
          <w:sz w:val="22"/>
          <w:szCs w:val="22"/>
          <w:lang w:val="sr-Latn-CS"/>
        </w:rPr>
        <w:t xml:space="preserve"> </w:t>
      </w:r>
      <w:r w:rsidRPr="004077DB">
        <w:rPr>
          <w:sz w:val="22"/>
          <w:szCs w:val="22"/>
          <w:lang w:val="en-GB"/>
        </w:rPr>
        <w:t>dio</w:t>
      </w:r>
      <w:r w:rsidRPr="004077DB">
        <w:rPr>
          <w:sz w:val="22"/>
          <w:szCs w:val="22"/>
          <w:lang w:val="sr-Latn-CS"/>
        </w:rPr>
        <w:t xml:space="preserve"> 4.8).</w:t>
      </w:r>
    </w:p>
    <w:p w14:paraId="1509F34A" w14:textId="77777777" w:rsidR="004077DB" w:rsidRPr="007D0096" w:rsidRDefault="004077DB">
      <w:pPr>
        <w:tabs>
          <w:tab w:val="left" w:pos="284"/>
        </w:tabs>
        <w:jc w:val="both"/>
        <w:rPr>
          <w:sz w:val="22"/>
          <w:szCs w:val="22"/>
          <w:lang w:val="sr-Latn-CS"/>
        </w:rPr>
      </w:pPr>
    </w:p>
    <w:p w14:paraId="39C70BD1" w14:textId="77777777" w:rsidR="007D0096" w:rsidRPr="007D0096" w:rsidRDefault="007D0096">
      <w:pPr>
        <w:tabs>
          <w:tab w:val="left" w:pos="284"/>
        </w:tabs>
        <w:jc w:val="both"/>
        <w:rPr>
          <w:sz w:val="22"/>
          <w:szCs w:val="22"/>
          <w:u w:val="single"/>
          <w:lang w:val="sr-Latn-CS"/>
        </w:rPr>
      </w:pPr>
      <w:r w:rsidRPr="007D0096">
        <w:rPr>
          <w:sz w:val="22"/>
          <w:szCs w:val="22"/>
          <w:u w:val="single"/>
          <w:lang w:val="it-IT"/>
        </w:rPr>
        <w:t>Dejstva</w:t>
      </w:r>
      <w:r w:rsidRPr="007D0096">
        <w:rPr>
          <w:sz w:val="22"/>
          <w:szCs w:val="22"/>
          <w:u w:val="single"/>
          <w:lang w:val="sr-Latn-CS"/>
        </w:rPr>
        <w:t xml:space="preserve"> </w:t>
      </w:r>
      <w:r w:rsidRPr="007D0096">
        <w:rPr>
          <w:sz w:val="22"/>
          <w:szCs w:val="22"/>
          <w:u w:val="single"/>
          <w:lang w:val="it-IT"/>
        </w:rPr>
        <w:t>na</w:t>
      </w:r>
      <w:r w:rsidRPr="007D0096">
        <w:rPr>
          <w:sz w:val="22"/>
          <w:szCs w:val="22"/>
          <w:u w:val="single"/>
          <w:lang w:val="sr-Latn-CS"/>
        </w:rPr>
        <w:t xml:space="preserve"> </w:t>
      </w:r>
      <w:r w:rsidRPr="007D0096">
        <w:rPr>
          <w:sz w:val="22"/>
          <w:szCs w:val="22"/>
          <w:u w:val="single"/>
          <w:lang w:val="it-IT"/>
        </w:rPr>
        <w:t>gastrointestinalni</w:t>
      </w:r>
      <w:r w:rsidRPr="007D0096">
        <w:rPr>
          <w:sz w:val="22"/>
          <w:szCs w:val="22"/>
          <w:u w:val="single"/>
          <w:lang w:val="sr-Latn-CS"/>
        </w:rPr>
        <w:t xml:space="preserve"> </w:t>
      </w:r>
      <w:r w:rsidRPr="007D0096">
        <w:rPr>
          <w:sz w:val="22"/>
          <w:szCs w:val="22"/>
          <w:u w:val="single"/>
          <w:lang w:val="it-IT"/>
        </w:rPr>
        <w:t>trakt</w:t>
      </w:r>
    </w:p>
    <w:p w14:paraId="241D11AA" w14:textId="77777777" w:rsidR="00C00D37" w:rsidRPr="000278B6" w:rsidRDefault="00C00D37">
      <w:pPr>
        <w:tabs>
          <w:tab w:val="left" w:pos="284"/>
        </w:tabs>
        <w:jc w:val="both"/>
        <w:rPr>
          <w:sz w:val="22"/>
          <w:szCs w:val="22"/>
          <w:lang w:val="sr-Latn-CS"/>
        </w:rPr>
      </w:pPr>
    </w:p>
    <w:p w14:paraId="0A3B7E34" w14:textId="77777777" w:rsidR="007D0096" w:rsidRPr="007D0096" w:rsidRDefault="007D0096">
      <w:pPr>
        <w:tabs>
          <w:tab w:val="left" w:pos="284"/>
        </w:tabs>
        <w:jc w:val="both"/>
        <w:rPr>
          <w:sz w:val="22"/>
          <w:szCs w:val="22"/>
          <w:lang w:val="sr-Latn-CS"/>
        </w:rPr>
      </w:pPr>
      <w:r w:rsidRPr="007D0096">
        <w:rPr>
          <w:sz w:val="22"/>
          <w:szCs w:val="22"/>
          <w:lang w:val="it-IT"/>
        </w:rPr>
        <w:t>Prim</w:t>
      </w:r>
      <w:r w:rsidR="005457E8">
        <w:rPr>
          <w:sz w:val="22"/>
          <w:szCs w:val="22"/>
          <w:lang w:val="it-IT"/>
        </w:rPr>
        <w:t>j</w:t>
      </w:r>
      <w:r w:rsidRPr="007D0096">
        <w:rPr>
          <w:sz w:val="22"/>
          <w:szCs w:val="22"/>
          <w:lang w:val="it-IT"/>
        </w:rPr>
        <w:t>ena</w:t>
      </w:r>
      <w:r w:rsidRPr="007D0096">
        <w:rPr>
          <w:sz w:val="22"/>
          <w:szCs w:val="22"/>
          <w:lang w:val="sr-Latn-CS"/>
        </w:rPr>
        <w:t xml:space="preserve"> </w:t>
      </w:r>
      <w:r w:rsidRPr="007D0096">
        <w:rPr>
          <w:sz w:val="22"/>
          <w:szCs w:val="22"/>
          <w:lang w:val="it-IT"/>
        </w:rPr>
        <w:t>agonista</w:t>
      </w:r>
      <w:r w:rsidRPr="007D0096">
        <w:rPr>
          <w:sz w:val="22"/>
          <w:szCs w:val="22"/>
          <w:lang w:val="sr-Latn-CS"/>
        </w:rPr>
        <w:t xml:space="preserve"> </w:t>
      </w:r>
      <w:r w:rsidRPr="007D0096">
        <w:rPr>
          <w:sz w:val="22"/>
          <w:szCs w:val="22"/>
          <w:lang w:val="it-IT"/>
        </w:rPr>
        <w:t>GLP</w:t>
      </w:r>
      <w:r w:rsidRPr="007D0096">
        <w:rPr>
          <w:sz w:val="22"/>
          <w:szCs w:val="22"/>
          <w:lang w:val="sr-Latn-CS"/>
        </w:rPr>
        <w:t xml:space="preserve">-1 </w:t>
      </w:r>
      <w:r w:rsidRPr="007D0096">
        <w:rPr>
          <w:sz w:val="22"/>
          <w:szCs w:val="22"/>
          <w:lang w:val="it-IT"/>
        </w:rPr>
        <w:t>receptora</w:t>
      </w:r>
      <w:r w:rsidRPr="007D0096">
        <w:rPr>
          <w:sz w:val="22"/>
          <w:szCs w:val="22"/>
          <w:lang w:val="sr-Latn-CS"/>
        </w:rPr>
        <w:t xml:space="preserve"> </w:t>
      </w:r>
      <w:r w:rsidRPr="007D0096">
        <w:rPr>
          <w:sz w:val="22"/>
          <w:szCs w:val="22"/>
          <w:lang w:val="it-IT"/>
        </w:rPr>
        <w:t>mo</w:t>
      </w:r>
      <w:r w:rsidRPr="007D0096">
        <w:rPr>
          <w:sz w:val="22"/>
          <w:szCs w:val="22"/>
          <w:lang w:val="sr-Latn-CS"/>
        </w:rPr>
        <w:t>ž</w:t>
      </w:r>
      <w:r w:rsidRPr="007D0096">
        <w:rPr>
          <w:sz w:val="22"/>
          <w:szCs w:val="22"/>
          <w:lang w:val="it-IT"/>
        </w:rPr>
        <w:t>e</w:t>
      </w:r>
      <w:r w:rsidRPr="007D0096">
        <w:rPr>
          <w:sz w:val="22"/>
          <w:szCs w:val="22"/>
          <w:lang w:val="sr-Latn-CS"/>
        </w:rPr>
        <w:t xml:space="preserve"> </w:t>
      </w:r>
      <w:r w:rsidRPr="007D0096">
        <w:rPr>
          <w:sz w:val="22"/>
          <w:szCs w:val="22"/>
          <w:lang w:val="it-IT"/>
        </w:rPr>
        <w:t>se</w:t>
      </w:r>
      <w:r w:rsidRPr="007D0096">
        <w:rPr>
          <w:sz w:val="22"/>
          <w:szCs w:val="22"/>
          <w:lang w:val="sr-Latn-CS"/>
        </w:rPr>
        <w:t xml:space="preserve"> </w:t>
      </w:r>
      <w:r w:rsidRPr="007D0096">
        <w:rPr>
          <w:sz w:val="22"/>
          <w:szCs w:val="22"/>
          <w:lang w:val="it-IT"/>
        </w:rPr>
        <w:t>povezati</w:t>
      </w:r>
      <w:r w:rsidRPr="007D0096">
        <w:rPr>
          <w:sz w:val="22"/>
          <w:szCs w:val="22"/>
          <w:lang w:val="sr-Latn-CS"/>
        </w:rPr>
        <w:t xml:space="preserve"> </w:t>
      </w:r>
      <w:r w:rsidRPr="007D0096">
        <w:rPr>
          <w:sz w:val="22"/>
          <w:szCs w:val="22"/>
          <w:lang w:val="it-IT"/>
        </w:rPr>
        <w:t>sa</w:t>
      </w:r>
      <w:r w:rsidRPr="007D0096">
        <w:rPr>
          <w:sz w:val="22"/>
          <w:szCs w:val="22"/>
          <w:lang w:val="sr-Latn-CS"/>
        </w:rPr>
        <w:t xml:space="preserve"> </w:t>
      </w:r>
      <w:r w:rsidRPr="007D0096">
        <w:rPr>
          <w:sz w:val="22"/>
          <w:szCs w:val="22"/>
          <w:lang w:val="it-IT"/>
        </w:rPr>
        <w:t>gastrointestinalnim</w:t>
      </w:r>
      <w:r w:rsidRPr="007D0096">
        <w:rPr>
          <w:sz w:val="22"/>
          <w:szCs w:val="22"/>
          <w:lang w:val="sr-Latn-CS"/>
        </w:rPr>
        <w:t xml:space="preserve"> </w:t>
      </w:r>
      <w:r w:rsidRPr="007D0096">
        <w:rPr>
          <w:sz w:val="22"/>
          <w:szCs w:val="22"/>
          <w:lang w:val="it-IT"/>
        </w:rPr>
        <w:t>ne</w:t>
      </w:r>
      <w:r w:rsidRPr="007D0096">
        <w:rPr>
          <w:sz w:val="22"/>
          <w:szCs w:val="22"/>
          <w:lang w:val="sr-Latn-CS"/>
        </w:rPr>
        <w:t>ž</w:t>
      </w:r>
      <w:r w:rsidRPr="007D0096">
        <w:rPr>
          <w:sz w:val="22"/>
          <w:szCs w:val="22"/>
          <w:lang w:val="it-IT"/>
        </w:rPr>
        <w:t>eljenim</w:t>
      </w:r>
      <w:r w:rsidRPr="007D0096">
        <w:rPr>
          <w:sz w:val="22"/>
          <w:szCs w:val="22"/>
          <w:lang w:val="sr-Latn-CS"/>
        </w:rPr>
        <w:t xml:space="preserve"> </w:t>
      </w:r>
      <w:r w:rsidRPr="007D0096">
        <w:rPr>
          <w:sz w:val="22"/>
          <w:szCs w:val="22"/>
          <w:lang w:val="it-IT"/>
        </w:rPr>
        <w:t>reakcijama</w:t>
      </w:r>
      <w:r w:rsidRPr="007D0096">
        <w:rPr>
          <w:sz w:val="22"/>
          <w:szCs w:val="22"/>
          <w:lang w:val="sr-Latn-CS"/>
        </w:rPr>
        <w:t xml:space="preserve">. </w:t>
      </w:r>
      <w:r w:rsidRPr="007D0096">
        <w:rPr>
          <w:sz w:val="22"/>
          <w:szCs w:val="22"/>
          <w:lang w:val="it-IT"/>
        </w:rPr>
        <w:t>To</w:t>
      </w:r>
      <w:r w:rsidRPr="007D0096">
        <w:rPr>
          <w:sz w:val="22"/>
          <w:szCs w:val="22"/>
          <w:lang w:val="sr-Latn-CS"/>
        </w:rPr>
        <w:t xml:space="preserve"> </w:t>
      </w:r>
      <w:r w:rsidRPr="007D0096">
        <w:rPr>
          <w:sz w:val="22"/>
          <w:szCs w:val="22"/>
          <w:lang w:val="it-IT"/>
        </w:rPr>
        <w:t>je</w:t>
      </w:r>
      <w:r w:rsidRPr="007D0096">
        <w:rPr>
          <w:sz w:val="22"/>
          <w:szCs w:val="22"/>
          <w:lang w:val="sr-Latn-CS"/>
        </w:rPr>
        <w:t xml:space="preserve"> </w:t>
      </w:r>
      <w:r w:rsidRPr="007D0096">
        <w:rPr>
          <w:sz w:val="22"/>
          <w:szCs w:val="22"/>
          <w:lang w:val="it-IT"/>
        </w:rPr>
        <w:t>potrebno</w:t>
      </w:r>
      <w:r w:rsidRPr="007D0096">
        <w:rPr>
          <w:sz w:val="22"/>
          <w:szCs w:val="22"/>
          <w:lang w:val="sr-Latn-CS"/>
        </w:rPr>
        <w:t xml:space="preserve"> </w:t>
      </w:r>
      <w:r w:rsidRPr="007D0096">
        <w:rPr>
          <w:sz w:val="22"/>
          <w:szCs w:val="22"/>
          <w:lang w:val="it-IT"/>
        </w:rPr>
        <w:t>uzeti</w:t>
      </w:r>
      <w:r w:rsidRPr="007D0096">
        <w:rPr>
          <w:sz w:val="22"/>
          <w:szCs w:val="22"/>
          <w:lang w:val="sr-Latn-CS"/>
        </w:rPr>
        <w:t xml:space="preserve"> </w:t>
      </w:r>
      <w:r w:rsidRPr="007D0096">
        <w:rPr>
          <w:sz w:val="22"/>
          <w:szCs w:val="22"/>
          <w:lang w:val="it-IT"/>
        </w:rPr>
        <w:t>u</w:t>
      </w:r>
      <w:r w:rsidRPr="007D0096">
        <w:rPr>
          <w:sz w:val="22"/>
          <w:szCs w:val="22"/>
          <w:lang w:val="sr-Latn-CS"/>
        </w:rPr>
        <w:t xml:space="preserve"> </w:t>
      </w:r>
      <w:r w:rsidRPr="007D0096">
        <w:rPr>
          <w:sz w:val="22"/>
          <w:szCs w:val="22"/>
          <w:lang w:val="it-IT"/>
        </w:rPr>
        <w:t>obzir</w:t>
      </w:r>
      <w:r w:rsidRPr="007D0096">
        <w:rPr>
          <w:sz w:val="22"/>
          <w:szCs w:val="22"/>
          <w:lang w:val="sr-Latn-CS"/>
        </w:rPr>
        <w:t xml:space="preserve"> </w:t>
      </w:r>
      <w:r w:rsidRPr="007D0096">
        <w:rPr>
          <w:sz w:val="22"/>
          <w:szCs w:val="22"/>
          <w:lang w:val="it-IT"/>
        </w:rPr>
        <w:t>pri</w:t>
      </w:r>
      <w:r w:rsidRPr="007D0096">
        <w:rPr>
          <w:sz w:val="22"/>
          <w:szCs w:val="22"/>
          <w:lang w:val="sr-Latn-CS"/>
        </w:rPr>
        <w:t xml:space="preserve"> </w:t>
      </w:r>
      <w:r w:rsidRPr="007D0096">
        <w:rPr>
          <w:sz w:val="22"/>
          <w:szCs w:val="22"/>
          <w:lang w:val="it-IT"/>
        </w:rPr>
        <w:t>l</w:t>
      </w:r>
      <w:r w:rsidR="00E67131">
        <w:rPr>
          <w:sz w:val="22"/>
          <w:szCs w:val="22"/>
          <w:lang w:val="it-IT"/>
        </w:rPr>
        <w:t>ij</w:t>
      </w:r>
      <w:r w:rsidRPr="007D0096">
        <w:rPr>
          <w:sz w:val="22"/>
          <w:szCs w:val="22"/>
          <w:lang w:val="it-IT"/>
        </w:rPr>
        <w:t>e</w:t>
      </w:r>
      <w:r w:rsidRPr="007D0096">
        <w:rPr>
          <w:sz w:val="22"/>
          <w:szCs w:val="22"/>
          <w:lang w:val="sr-Latn-CS"/>
        </w:rPr>
        <w:t>č</w:t>
      </w:r>
      <w:r w:rsidRPr="007D0096">
        <w:rPr>
          <w:sz w:val="22"/>
          <w:szCs w:val="22"/>
          <w:lang w:val="it-IT"/>
        </w:rPr>
        <w:t>enju</w:t>
      </w:r>
      <w:r w:rsidRPr="007D0096">
        <w:rPr>
          <w:sz w:val="22"/>
          <w:szCs w:val="22"/>
          <w:lang w:val="sr-Latn-CS"/>
        </w:rPr>
        <w:t xml:space="preserve"> </w:t>
      </w:r>
      <w:r w:rsidRPr="007D0096">
        <w:rPr>
          <w:sz w:val="22"/>
          <w:szCs w:val="22"/>
          <w:lang w:val="it-IT"/>
        </w:rPr>
        <w:t>pacijenata</w:t>
      </w:r>
      <w:r w:rsidRPr="007D0096">
        <w:rPr>
          <w:sz w:val="22"/>
          <w:szCs w:val="22"/>
          <w:lang w:val="sr-Latn-CS"/>
        </w:rPr>
        <w:t xml:space="preserve"> </w:t>
      </w:r>
      <w:r w:rsidRPr="007D0096">
        <w:rPr>
          <w:sz w:val="22"/>
          <w:szCs w:val="22"/>
          <w:lang w:val="it-IT"/>
        </w:rPr>
        <w:t>sa</w:t>
      </w:r>
      <w:r w:rsidRPr="007D0096">
        <w:rPr>
          <w:sz w:val="22"/>
          <w:szCs w:val="22"/>
          <w:lang w:val="sr-Latn-CS"/>
        </w:rPr>
        <w:t xml:space="preserve"> </w:t>
      </w:r>
      <w:r w:rsidRPr="007D0096">
        <w:rPr>
          <w:sz w:val="22"/>
          <w:szCs w:val="22"/>
          <w:lang w:val="it-IT"/>
        </w:rPr>
        <w:t>o</w:t>
      </w:r>
      <w:r w:rsidRPr="007D0096">
        <w:rPr>
          <w:sz w:val="22"/>
          <w:szCs w:val="22"/>
          <w:lang w:val="sr-Latn-CS"/>
        </w:rPr>
        <w:t>š</w:t>
      </w:r>
      <w:r w:rsidRPr="007D0096">
        <w:rPr>
          <w:sz w:val="22"/>
          <w:szCs w:val="22"/>
          <w:lang w:val="it-IT"/>
        </w:rPr>
        <w:t>te</w:t>
      </w:r>
      <w:r w:rsidRPr="007D0096">
        <w:rPr>
          <w:sz w:val="22"/>
          <w:szCs w:val="22"/>
          <w:lang w:val="sr-Latn-CS"/>
        </w:rPr>
        <w:t>ć</w:t>
      </w:r>
      <w:r w:rsidRPr="007D0096">
        <w:rPr>
          <w:sz w:val="22"/>
          <w:szCs w:val="22"/>
          <w:lang w:val="it-IT"/>
        </w:rPr>
        <w:t>enjem</w:t>
      </w:r>
      <w:r w:rsidRPr="007D0096">
        <w:rPr>
          <w:sz w:val="22"/>
          <w:szCs w:val="22"/>
          <w:lang w:val="sr-Latn-CS"/>
        </w:rPr>
        <w:t xml:space="preserve"> </w:t>
      </w:r>
      <w:r w:rsidRPr="007D0096">
        <w:rPr>
          <w:sz w:val="22"/>
          <w:szCs w:val="22"/>
          <w:lang w:val="it-IT"/>
        </w:rPr>
        <w:t>funkcije</w:t>
      </w:r>
      <w:r w:rsidRPr="007D0096">
        <w:rPr>
          <w:sz w:val="22"/>
          <w:szCs w:val="22"/>
          <w:lang w:val="sr-Latn-CS"/>
        </w:rPr>
        <w:t xml:space="preserve"> </w:t>
      </w:r>
      <w:r w:rsidRPr="007D0096">
        <w:rPr>
          <w:sz w:val="22"/>
          <w:szCs w:val="22"/>
          <w:lang w:val="it-IT"/>
        </w:rPr>
        <w:t>bubrega</w:t>
      </w:r>
      <w:r w:rsidRPr="007D0096">
        <w:rPr>
          <w:sz w:val="22"/>
          <w:szCs w:val="22"/>
          <w:lang w:val="sr-Latn-CS"/>
        </w:rPr>
        <w:t xml:space="preserve">, </w:t>
      </w:r>
      <w:r w:rsidRPr="007D0096">
        <w:rPr>
          <w:sz w:val="22"/>
          <w:szCs w:val="22"/>
          <w:lang w:val="it-IT"/>
        </w:rPr>
        <w:t>jer</w:t>
      </w:r>
      <w:r w:rsidRPr="007D0096">
        <w:rPr>
          <w:sz w:val="22"/>
          <w:szCs w:val="22"/>
          <w:lang w:val="sr-Latn-CS"/>
        </w:rPr>
        <w:t xml:space="preserve"> </w:t>
      </w:r>
      <w:r w:rsidRPr="007D0096">
        <w:rPr>
          <w:sz w:val="22"/>
          <w:szCs w:val="22"/>
          <w:lang w:val="it-IT"/>
        </w:rPr>
        <w:t>mu</w:t>
      </w:r>
      <w:r w:rsidRPr="007D0096">
        <w:rPr>
          <w:sz w:val="22"/>
          <w:szCs w:val="22"/>
          <w:lang w:val="sr-Latn-CS"/>
        </w:rPr>
        <w:t>č</w:t>
      </w:r>
      <w:r w:rsidRPr="007D0096">
        <w:rPr>
          <w:sz w:val="22"/>
          <w:szCs w:val="22"/>
          <w:lang w:val="it-IT"/>
        </w:rPr>
        <w:t>nina</w:t>
      </w:r>
      <w:r w:rsidRPr="007D0096">
        <w:rPr>
          <w:sz w:val="22"/>
          <w:szCs w:val="22"/>
          <w:lang w:val="sr-Latn-CS"/>
        </w:rPr>
        <w:t xml:space="preserve">, </w:t>
      </w:r>
      <w:r w:rsidRPr="007D0096">
        <w:rPr>
          <w:sz w:val="22"/>
          <w:szCs w:val="22"/>
          <w:lang w:val="it-IT"/>
        </w:rPr>
        <w:t>povra</w:t>
      </w:r>
      <w:r w:rsidRPr="007D0096">
        <w:rPr>
          <w:sz w:val="22"/>
          <w:szCs w:val="22"/>
          <w:lang w:val="sr-Latn-CS"/>
        </w:rPr>
        <w:t>ć</w:t>
      </w:r>
      <w:r w:rsidRPr="007D0096">
        <w:rPr>
          <w:sz w:val="22"/>
          <w:szCs w:val="22"/>
          <w:lang w:val="it-IT"/>
        </w:rPr>
        <w:t>anje</w:t>
      </w:r>
      <w:r w:rsidRPr="007D0096">
        <w:rPr>
          <w:sz w:val="22"/>
          <w:szCs w:val="22"/>
          <w:lang w:val="sr-Latn-CS"/>
        </w:rPr>
        <w:t xml:space="preserve"> </w:t>
      </w:r>
      <w:r w:rsidRPr="007D0096">
        <w:rPr>
          <w:sz w:val="22"/>
          <w:szCs w:val="22"/>
          <w:lang w:val="it-IT"/>
        </w:rPr>
        <w:t>i</w:t>
      </w:r>
      <w:r w:rsidRPr="007D0096">
        <w:rPr>
          <w:sz w:val="22"/>
          <w:szCs w:val="22"/>
          <w:lang w:val="sr-Latn-CS"/>
        </w:rPr>
        <w:t xml:space="preserve"> </w:t>
      </w:r>
      <w:r w:rsidRPr="007D0096">
        <w:rPr>
          <w:sz w:val="22"/>
          <w:szCs w:val="22"/>
          <w:lang w:val="it-IT"/>
        </w:rPr>
        <w:t>dijareja</w:t>
      </w:r>
      <w:r w:rsidRPr="007D0096">
        <w:rPr>
          <w:sz w:val="22"/>
          <w:szCs w:val="22"/>
          <w:lang w:val="sr-Latn-CS"/>
        </w:rPr>
        <w:t xml:space="preserve"> </w:t>
      </w:r>
      <w:r w:rsidRPr="007D0096">
        <w:rPr>
          <w:sz w:val="22"/>
          <w:szCs w:val="22"/>
          <w:lang w:val="it-IT"/>
        </w:rPr>
        <w:t>mogu</w:t>
      </w:r>
      <w:r w:rsidRPr="007D0096">
        <w:rPr>
          <w:sz w:val="22"/>
          <w:szCs w:val="22"/>
          <w:lang w:val="sr-Latn-CS"/>
        </w:rPr>
        <w:t xml:space="preserve"> </w:t>
      </w:r>
      <w:r w:rsidRPr="007D0096">
        <w:rPr>
          <w:sz w:val="22"/>
          <w:szCs w:val="22"/>
          <w:lang w:val="it-IT"/>
        </w:rPr>
        <w:t>prouzrokovati</w:t>
      </w:r>
      <w:r w:rsidRPr="007D0096">
        <w:rPr>
          <w:sz w:val="22"/>
          <w:szCs w:val="22"/>
          <w:lang w:val="sr-Latn-CS"/>
        </w:rPr>
        <w:t xml:space="preserve"> </w:t>
      </w:r>
      <w:r w:rsidRPr="007D0096">
        <w:rPr>
          <w:sz w:val="22"/>
          <w:szCs w:val="22"/>
          <w:lang w:val="it-IT"/>
        </w:rPr>
        <w:t>dehidrataciju</w:t>
      </w:r>
      <w:r w:rsidRPr="007D0096">
        <w:rPr>
          <w:sz w:val="22"/>
          <w:szCs w:val="22"/>
          <w:lang w:val="sr-Latn-CS"/>
        </w:rPr>
        <w:t xml:space="preserve"> </w:t>
      </w:r>
      <w:r w:rsidRPr="007D0096">
        <w:rPr>
          <w:sz w:val="22"/>
          <w:szCs w:val="22"/>
          <w:lang w:val="it-IT"/>
        </w:rPr>
        <w:t>koja</w:t>
      </w:r>
      <w:r w:rsidRPr="007D0096">
        <w:rPr>
          <w:sz w:val="22"/>
          <w:szCs w:val="22"/>
          <w:lang w:val="sr-Latn-CS"/>
        </w:rPr>
        <w:t xml:space="preserve"> </w:t>
      </w:r>
      <w:r w:rsidRPr="007D0096">
        <w:rPr>
          <w:sz w:val="22"/>
          <w:szCs w:val="22"/>
          <w:lang w:val="it-IT"/>
        </w:rPr>
        <w:t>mo</w:t>
      </w:r>
      <w:r w:rsidRPr="007D0096">
        <w:rPr>
          <w:sz w:val="22"/>
          <w:szCs w:val="22"/>
          <w:lang w:val="sr-Latn-CS"/>
        </w:rPr>
        <w:t>ž</w:t>
      </w:r>
      <w:r w:rsidRPr="007D0096">
        <w:rPr>
          <w:sz w:val="22"/>
          <w:szCs w:val="22"/>
          <w:lang w:val="it-IT"/>
        </w:rPr>
        <w:t>e</w:t>
      </w:r>
      <w:r w:rsidRPr="007D0096">
        <w:rPr>
          <w:sz w:val="22"/>
          <w:szCs w:val="22"/>
          <w:lang w:val="sr-Latn-CS"/>
        </w:rPr>
        <w:t xml:space="preserve"> </w:t>
      </w:r>
      <w:r w:rsidRPr="007D0096">
        <w:rPr>
          <w:sz w:val="22"/>
          <w:szCs w:val="22"/>
          <w:lang w:val="it-IT"/>
        </w:rPr>
        <w:t>dovesti</w:t>
      </w:r>
      <w:r w:rsidRPr="007D0096">
        <w:rPr>
          <w:sz w:val="22"/>
          <w:szCs w:val="22"/>
          <w:lang w:val="sr-Latn-CS"/>
        </w:rPr>
        <w:t xml:space="preserve"> </w:t>
      </w:r>
      <w:r w:rsidRPr="007D0096">
        <w:rPr>
          <w:sz w:val="22"/>
          <w:szCs w:val="22"/>
          <w:lang w:val="it-IT"/>
        </w:rPr>
        <w:t>do</w:t>
      </w:r>
      <w:r w:rsidRPr="007D0096">
        <w:rPr>
          <w:sz w:val="22"/>
          <w:szCs w:val="22"/>
          <w:lang w:val="sr-Latn-CS"/>
        </w:rPr>
        <w:t xml:space="preserve"> </w:t>
      </w:r>
      <w:r w:rsidRPr="007D0096">
        <w:rPr>
          <w:sz w:val="22"/>
          <w:szCs w:val="22"/>
          <w:lang w:val="it-IT"/>
        </w:rPr>
        <w:t>pogor</w:t>
      </w:r>
      <w:r w:rsidRPr="007D0096">
        <w:rPr>
          <w:sz w:val="22"/>
          <w:szCs w:val="22"/>
          <w:lang w:val="sr-Latn-CS"/>
        </w:rPr>
        <w:t>š</w:t>
      </w:r>
      <w:r w:rsidRPr="007D0096">
        <w:rPr>
          <w:sz w:val="22"/>
          <w:szCs w:val="22"/>
          <w:lang w:val="it-IT"/>
        </w:rPr>
        <w:t>anja</w:t>
      </w:r>
      <w:r w:rsidRPr="007D0096">
        <w:rPr>
          <w:sz w:val="22"/>
          <w:szCs w:val="22"/>
          <w:lang w:val="sr-Latn-CS"/>
        </w:rPr>
        <w:t xml:space="preserve"> </w:t>
      </w:r>
      <w:r w:rsidRPr="007D0096">
        <w:rPr>
          <w:sz w:val="22"/>
          <w:szCs w:val="22"/>
          <w:lang w:val="it-IT"/>
        </w:rPr>
        <w:t>bubre</w:t>
      </w:r>
      <w:r w:rsidRPr="007D0096">
        <w:rPr>
          <w:sz w:val="22"/>
          <w:szCs w:val="22"/>
          <w:lang w:val="sr-Latn-CS"/>
        </w:rPr>
        <w:t>ž</w:t>
      </w:r>
      <w:r w:rsidRPr="007D0096">
        <w:rPr>
          <w:sz w:val="22"/>
          <w:szCs w:val="22"/>
          <w:lang w:val="it-IT"/>
        </w:rPr>
        <w:t>ne</w:t>
      </w:r>
      <w:r w:rsidRPr="007D0096">
        <w:rPr>
          <w:sz w:val="22"/>
          <w:szCs w:val="22"/>
          <w:lang w:val="sr-Latn-CS"/>
        </w:rPr>
        <w:t xml:space="preserve"> </w:t>
      </w:r>
      <w:r w:rsidRPr="007D0096">
        <w:rPr>
          <w:sz w:val="22"/>
          <w:szCs w:val="22"/>
          <w:lang w:val="it-IT"/>
        </w:rPr>
        <w:t>funkcije</w:t>
      </w:r>
      <w:r w:rsidRPr="007D0096">
        <w:rPr>
          <w:sz w:val="22"/>
          <w:szCs w:val="22"/>
          <w:lang w:val="sr-Latn-CS"/>
        </w:rPr>
        <w:t xml:space="preserve"> (</w:t>
      </w:r>
      <w:r w:rsidRPr="007D0096">
        <w:rPr>
          <w:sz w:val="22"/>
          <w:szCs w:val="22"/>
          <w:lang w:val="it-IT"/>
        </w:rPr>
        <w:t>vid</w:t>
      </w:r>
      <w:r w:rsidR="005457E8">
        <w:rPr>
          <w:sz w:val="22"/>
          <w:szCs w:val="22"/>
          <w:lang w:val="it-IT"/>
        </w:rPr>
        <w:t>j</w:t>
      </w:r>
      <w:r w:rsidRPr="007D0096">
        <w:rPr>
          <w:sz w:val="22"/>
          <w:szCs w:val="22"/>
          <w:lang w:val="it-IT"/>
        </w:rPr>
        <w:t>eti</w:t>
      </w:r>
      <w:r w:rsidRPr="007D0096">
        <w:rPr>
          <w:sz w:val="22"/>
          <w:szCs w:val="22"/>
          <w:lang w:val="sr-Latn-CS"/>
        </w:rPr>
        <w:t xml:space="preserve"> </w:t>
      </w:r>
      <w:r w:rsidR="00DB7029">
        <w:rPr>
          <w:sz w:val="22"/>
          <w:szCs w:val="22"/>
          <w:lang w:val="it-IT"/>
        </w:rPr>
        <w:t>dio</w:t>
      </w:r>
      <w:r w:rsidR="00DB7029" w:rsidRPr="007D0096">
        <w:rPr>
          <w:sz w:val="22"/>
          <w:szCs w:val="22"/>
          <w:lang w:val="sr-Latn-CS"/>
        </w:rPr>
        <w:t xml:space="preserve"> </w:t>
      </w:r>
      <w:r w:rsidRPr="007D0096">
        <w:rPr>
          <w:sz w:val="22"/>
          <w:szCs w:val="22"/>
          <w:lang w:val="sr-Latn-CS"/>
        </w:rPr>
        <w:t>4.8).</w:t>
      </w:r>
    </w:p>
    <w:p w14:paraId="27654365" w14:textId="77777777" w:rsidR="007D0096" w:rsidRPr="007D0096" w:rsidRDefault="007D0096">
      <w:pPr>
        <w:tabs>
          <w:tab w:val="left" w:pos="284"/>
        </w:tabs>
        <w:jc w:val="both"/>
        <w:rPr>
          <w:sz w:val="22"/>
          <w:szCs w:val="22"/>
          <w:lang w:val="sr-Latn-CS"/>
        </w:rPr>
      </w:pPr>
    </w:p>
    <w:p w14:paraId="72D73D80" w14:textId="77777777" w:rsidR="007D0096" w:rsidRPr="007D0096" w:rsidRDefault="007D0096">
      <w:pPr>
        <w:tabs>
          <w:tab w:val="left" w:pos="284"/>
        </w:tabs>
        <w:jc w:val="both"/>
        <w:rPr>
          <w:sz w:val="22"/>
          <w:szCs w:val="22"/>
          <w:u w:val="single"/>
          <w:lang w:val="sr-Latn-CS"/>
        </w:rPr>
      </w:pPr>
      <w:r w:rsidRPr="007D0096">
        <w:rPr>
          <w:sz w:val="22"/>
          <w:szCs w:val="22"/>
          <w:u w:val="single"/>
          <w:lang w:val="it-IT"/>
        </w:rPr>
        <w:t>Akutni</w:t>
      </w:r>
      <w:r w:rsidRPr="007D0096">
        <w:rPr>
          <w:sz w:val="22"/>
          <w:szCs w:val="22"/>
          <w:u w:val="single"/>
          <w:lang w:val="sr-Latn-CS"/>
        </w:rPr>
        <w:t xml:space="preserve"> </w:t>
      </w:r>
      <w:r w:rsidRPr="007D0096">
        <w:rPr>
          <w:sz w:val="22"/>
          <w:szCs w:val="22"/>
          <w:u w:val="single"/>
          <w:lang w:val="it-IT"/>
        </w:rPr>
        <w:t>pankreatitis</w:t>
      </w:r>
    </w:p>
    <w:p w14:paraId="465F401A" w14:textId="77777777" w:rsidR="00C00D37" w:rsidRPr="000278B6" w:rsidRDefault="00C00D37">
      <w:pPr>
        <w:tabs>
          <w:tab w:val="left" w:pos="284"/>
        </w:tabs>
        <w:jc w:val="both"/>
        <w:rPr>
          <w:sz w:val="22"/>
          <w:szCs w:val="22"/>
          <w:lang w:val="sr-Latn-CS"/>
        </w:rPr>
      </w:pPr>
    </w:p>
    <w:p w14:paraId="4F2AEECD" w14:textId="77777777" w:rsidR="007D0096" w:rsidRPr="007D0096" w:rsidRDefault="007D0096">
      <w:pPr>
        <w:tabs>
          <w:tab w:val="left" w:pos="284"/>
        </w:tabs>
        <w:jc w:val="both"/>
        <w:rPr>
          <w:sz w:val="22"/>
          <w:szCs w:val="22"/>
          <w:lang w:val="sr-Latn-CS"/>
        </w:rPr>
      </w:pPr>
      <w:r w:rsidRPr="000278B6">
        <w:rPr>
          <w:sz w:val="22"/>
          <w:szCs w:val="22"/>
          <w:lang w:val="pt-BR"/>
        </w:rPr>
        <w:t>Kod</w:t>
      </w:r>
      <w:r w:rsidRPr="007D0096">
        <w:rPr>
          <w:sz w:val="22"/>
          <w:szCs w:val="22"/>
          <w:lang w:val="sr-Latn-CS"/>
        </w:rPr>
        <w:t xml:space="preserve"> </w:t>
      </w:r>
      <w:r w:rsidRPr="000278B6">
        <w:rPr>
          <w:sz w:val="22"/>
          <w:szCs w:val="22"/>
          <w:lang w:val="pt-BR"/>
        </w:rPr>
        <w:t>prim</w:t>
      </w:r>
      <w:r w:rsidR="005457E8" w:rsidRPr="000278B6">
        <w:rPr>
          <w:sz w:val="22"/>
          <w:szCs w:val="22"/>
          <w:lang w:val="pt-BR"/>
        </w:rPr>
        <w:t>j</w:t>
      </w:r>
      <w:r w:rsidRPr="000278B6">
        <w:rPr>
          <w:sz w:val="22"/>
          <w:szCs w:val="22"/>
          <w:lang w:val="pt-BR"/>
        </w:rPr>
        <w:t>ene</w:t>
      </w:r>
      <w:r w:rsidRPr="007D0096">
        <w:rPr>
          <w:sz w:val="22"/>
          <w:szCs w:val="22"/>
          <w:lang w:val="sr-Latn-CS"/>
        </w:rPr>
        <w:t xml:space="preserve"> </w:t>
      </w:r>
      <w:r w:rsidRPr="000278B6">
        <w:rPr>
          <w:sz w:val="22"/>
          <w:szCs w:val="22"/>
          <w:lang w:val="pt-BR"/>
        </w:rPr>
        <w:t>agonista</w:t>
      </w:r>
      <w:r w:rsidRPr="007D0096">
        <w:rPr>
          <w:sz w:val="22"/>
          <w:szCs w:val="22"/>
          <w:lang w:val="sr-Latn-CS"/>
        </w:rPr>
        <w:t xml:space="preserve"> </w:t>
      </w:r>
      <w:r w:rsidRPr="000278B6">
        <w:rPr>
          <w:sz w:val="22"/>
          <w:szCs w:val="22"/>
          <w:lang w:val="pt-BR"/>
        </w:rPr>
        <w:t>GLP</w:t>
      </w:r>
      <w:r w:rsidRPr="007D0096">
        <w:rPr>
          <w:sz w:val="22"/>
          <w:szCs w:val="22"/>
          <w:lang w:val="sr-Latn-CS"/>
        </w:rPr>
        <w:t xml:space="preserve">-1 </w:t>
      </w:r>
      <w:r w:rsidRPr="000278B6">
        <w:rPr>
          <w:sz w:val="22"/>
          <w:szCs w:val="22"/>
          <w:lang w:val="pt-BR"/>
        </w:rPr>
        <w:t>receptora</w:t>
      </w:r>
      <w:r w:rsidRPr="007D0096">
        <w:rPr>
          <w:sz w:val="22"/>
          <w:szCs w:val="22"/>
          <w:lang w:val="sr-Latn-CS"/>
        </w:rPr>
        <w:t xml:space="preserve"> </w:t>
      </w:r>
      <w:r w:rsidRPr="000278B6">
        <w:rPr>
          <w:sz w:val="22"/>
          <w:szCs w:val="22"/>
          <w:lang w:val="pt-BR"/>
        </w:rPr>
        <w:t>prim</w:t>
      </w:r>
      <w:r w:rsidR="00DB7029" w:rsidRPr="000278B6">
        <w:rPr>
          <w:sz w:val="22"/>
          <w:szCs w:val="22"/>
          <w:lang w:val="pt-BR"/>
        </w:rPr>
        <w:t>i</w:t>
      </w:r>
      <w:r w:rsidR="005457E8" w:rsidRPr="000278B6">
        <w:rPr>
          <w:sz w:val="22"/>
          <w:szCs w:val="22"/>
          <w:lang w:val="pt-BR"/>
        </w:rPr>
        <w:t>j</w:t>
      </w:r>
      <w:r w:rsidRPr="000278B6">
        <w:rPr>
          <w:sz w:val="22"/>
          <w:szCs w:val="22"/>
          <w:lang w:val="pt-BR"/>
        </w:rPr>
        <w:t>e</w:t>
      </w:r>
      <w:r w:rsidRPr="007D0096">
        <w:rPr>
          <w:sz w:val="22"/>
          <w:szCs w:val="22"/>
          <w:lang w:val="sr-Latn-CS"/>
        </w:rPr>
        <w:t>ć</w:t>
      </w:r>
      <w:r w:rsidRPr="000278B6">
        <w:rPr>
          <w:sz w:val="22"/>
          <w:szCs w:val="22"/>
          <w:lang w:val="pt-BR"/>
        </w:rPr>
        <w:t>ena</w:t>
      </w:r>
      <w:r w:rsidRPr="007D0096">
        <w:rPr>
          <w:sz w:val="22"/>
          <w:szCs w:val="22"/>
          <w:lang w:val="sr-Latn-CS"/>
        </w:rPr>
        <w:t xml:space="preserve"> </w:t>
      </w:r>
      <w:r w:rsidRPr="000278B6">
        <w:rPr>
          <w:sz w:val="22"/>
          <w:szCs w:val="22"/>
          <w:lang w:val="pt-BR"/>
        </w:rPr>
        <w:t>je</w:t>
      </w:r>
      <w:r w:rsidRPr="007D0096">
        <w:rPr>
          <w:sz w:val="22"/>
          <w:szCs w:val="22"/>
          <w:lang w:val="sr-Latn-CS"/>
        </w:rPr>
        <w:t xml:space="preserve"> </w:t>
      </w:r>
      <w:r w:rsidRPr="000278B6">
        <w:rPr>
          <w:sz w:val="22"/>
          <w:szCs w:val="22"/>
          <w:lang w:val="pt-BR"/>
        </w:rPr>
        <w:t>pojava</w:t>
      </w:r>
      <w:r w:rsidRPr="007D0096">
        <w:rPr>
          <w:sz w:val="22"/>
          <w:szCs w:val="22"/>
          <w:lang w:val="sr-Latn-CS"/>
        </w:rPr>
        <w:t xml:space="preserve"> </w:t>
      </w:r>
      <w:r w:rsidRPr="000278B6">
        <w:rPr>
          <w:sz w:val="22"/>
          <w:szCs w:val="22"/>
          <w:lang w:val="pt-BR"/>
        </w:rPr>
        <w:t>akutnog</w:t>
      </w:r>
      <w:r w:rsidRPr="007D0096">
        <w:rPr>
          <w:sz w:val="22"/>
          <w:szCs w:val="22"/>
          <w:lang w:val="sr-Latn-CS"/>
        </w:rPr>
        <w:t xml:space="preserve"> </w:t>
      </w:r>
      <w:r w:rsidRPr="000278B6">
        <w:rPr>
          <w:sz w:val="22"/>
          <w:szCs w:val="22"/>
          <w:lang w:val="pt-BR"/>
        </w:rPr>
        <w:t>pankreatitisa</w:t>
      </w:r>
      <w:r w:rsidRPr="007D0096">
        <w:rPr>
          <w:sz w:val="22"/>
          <w:szCs w:val="22"/>
          <w:lang w:val="sr-Latn-CS"/>
        </w:rPr>
        <w:t xml:space="preserve">. </w:t>
      </w:r>
      <w:r w:rsidRPr="007D0096">
        <w:rPr>
          <w:sz w:val="22"/>
          <w:szCs w:val="22"/>
          <w:lang w:val="it-IT"/>
        </w:rPr>
        <w:t>Pacijentima</w:t>
      </w:r>
      <w:r w:rsidRPr="007D0096">
        <w:rPr>
          <w:sz w:val="22"/>
          <w:szCs w:val="22"/>
          <w:lang w:val="sr-Latn-CS"/>
        </w:rPr>
        <w:t xml:space="preserve"> </w:t>
      </w:r>
      <w:r w:rsidRPr="007D0096">
        <w:rPr>
          <w:sz w:val="22"/>
          <w:szCs w:val="22"/>
          <w:lang w:val="it-IT"/>
        </w:rPr>
        <w:t>treba</w:t>
      </w:r>
      <w:r w:rsidRPr="007D0096">
        <w:rPr>
          <w:sz w:val="22"/>
          <w:szCs w:val="22"/>
          <w:lang w:val="sr-Latn-CS"/>
        </w:rPr>
        <w:t xml:space="preserve"> </w:t>
      </w:r>
      <w:r w:rsidRPr="007D0096">
        <w:rPr>
          <w:sz w:val="22"/>
          <w:szCs w:val="22"/>
          <w:lang w:val="it-IT"/>
        </w:rPr>
        <w:t>predo</w:t>
      </w:r>
      <w:r w:rsidRPr="007D0096">
        <w:rPr>
          <w:sz w:val="22"/>
          <w:szCs w:val="22"/>
          <w:lang w:val="sr-Latn-CS"/>
        </w:rPr>
        <w:t>č</w:t>
      </w:r>
      <w:r w:rsidRPr="007D0096">
        <w:rPr>
          <w:sz w:val="22"/>
          <w:szCs w:val="22"/>
          <w:lang w:val="it-IT"/>
        </w:rPr>
        <w:t>iti</w:t>
      </w:r>
      <w:r w:rsidRPr="007D0096">
        <w:rPr>
          <w:sz w:val="22"/>
          <w:szCs w:val="22"/>
          <w:lang w:val="sr-Latn-CS"/>
        </w:rPr>
        <w:t xml:space="preserve"> </w:t>
      </w:r>
      <w:r w:rsidRPr="007D0096">
        <w:rPr>
          <w:sz w:val="22"/>
          <w:szCs w:val="22"/>
          <w:lang w:val="it-IT"/>
        </w:rPr>
        <w:t>karakteristi</w:t>
      </w:r>
      <w:r w:rsidRPr="007D0096">
        <w:rPr>
          <w:sz w:val="22"/>
          <w:szCs w:val="22"/>
          <w:lang w:val="sr-Latn-CS"/>
        </w:rPr>
        <w:t>č</w:t>
      </w:r>
      <w:r w:rsidRPr="007D0096">
        <w:rPr>
          <w:sz w:val="22"/>
          <w:szCs w:val="22"/>
          <w:lang w:val="it-IT"/>
        </w:rPr>
        <w:t>ne</w:t>
      </w:r>
      <w:r w:rsidRPr="007D0096">
        <w:rPr>
          <w:sz w:val="22"/>
          <w:szCs w:val="22"/>
          <w:lang w:val="sr-Latn-CS"/>
        </w:rPr>
        <w:t xml:space="preserve"> </w:t>
      </w:r>
      <w:r w:rsidRPr="007D0096">
        <w:rPr>
          <w:sz w:val="22"/>
          <w:szCs w:val="22"/>
          <w:lang w:val="it-IT"/>
        </w:rPr>
        <w:t>simptome</w:t>
      </w:r>
      <w:r w:rsidRPr="007D0096">
        <w:rPr>
          <w:sz w:val="22"/>
          <w:szCs w:val="22"/>
          <w:lang w:val="sr-Latn-CS"/>
        </w:rPr>
        <w:t xml:space="preserve"> </w:t>
      </w:r>
      <w:r w:rsidRPr="007D0096">
        <w:rPr>
          <w:sz w:val="22"/>
          <w:szCs w:val="22"/>
          <w:lang w:val="it-IT"/>
        </w:rPr>
        <w:t>akutnog</w:t>
      </w:r>
      <w:r w:rsidRPr="007D0096">
        <w:rPr>
          <w:sz w:val="22"/>
          <w:szCs w:val="22"/>
          <w:lang w:val="sr-Latn-CS"/>
        </w:rPr>
        <w:t xml:space="preserve"> </w:t>
      </w:r>
      <w:r w:rsidRPr="007D0096">
        <w:rPr>
          <w:sz w:val="22"/>
          <w:szCs w:val="22"/>
          <w:lang w:val="it-IT"/>
        </w:rPr>
        <w:t>pankreatitisa</w:t>
      </w:r>
      <w:r w:rsidRPr="007D0096">
        <w:rPr>
          <w:sz w:val="22"/>
          <w:szCs w:val="22"/>
          <w:lang w:val="sr-Latn-CS"/>
        </w:rPr>
        <w:t xml:space="preserve">. </w:t>
      </w:r>
      <w:r w:rsidRPr="007D0096">
        <w:rPr>
          <w:sz w:val="22"/>
          <w:szCs w:val="22"/>
          <w:lang w:val="it-IT"/>
        </w:rPr>
        <w:t>Ako</w:t>
      </w:r>
      <w:r w:rsidRPr="007D0096">
        <w:rPr>
          <w:sz w:val="22"/>
          <w:szCs w:val="22"/>
          <w:lang w:val="sr-Latn-CS"/>
        </w:rPr>
        <w:t xml:space="preserve"> </w:t>
      </w:r>
      <w:r w:rsidRPr="007D0096">
        <w:rPr>
          <w:sz w:val="22"/>
          <w:szCs w:val="22"/>
          <w:lang w:val="it-IT"/>
        </w:rPr>
        <w:t>se</w:t>
      </w:r>
      <w:r w:rsidRPr="007D0096">
        <w:rPr>
          <w:sz w:val="22"/>
          <w:szCs w:val="22"/>
          <w:lang w:val="sr-Latn-CS"/>
        </w:rPr>
        <w:t xml:space="preserve"> </w:t>
      </w:r>
      <w:r w:rsidRPr="007D0096">
        <w:rPr>
          <w:sz w:val="22"/>
          <w:szCs w:val="22"/>
          <w:lang w:val="it-IT"/>
        </w:rPr>
        <w:t>sumnja</w:t>
      </w:r>
      <w:r w:rsidRPr="007D0096">
        <w:rPr>
          <w:sz w:val="22"/>
          <w:szCs w:val="22"/>
          <w:lang w:val="sr-Latn-CS"/>
        </w:rPr>
        <w:t xml:space="preserve"> </w:t>
      </w:r>
      <w:r w:rsidRPr="007D0096">
        <w:rPr>
          <w:sz w:val="22"/>
          <w:szCs w:val="22"/>
          <w:lang w:val="it-IT"/>
        </w:rPr>
        <w:t>na</w:t>
      </w:r>
      <w:r w:rsidRPr="007D0096">
        <w:rPr>
          <w:sz w:val="22"/>
          <w:szCs w:val="22"/>
          <w:lang w:val="sr-Latn-CS"/>
        </w:rPr>
        <w:t xml:space="preserve"> </w:t>
      </w:r>
      <w:r w:rsidRPr="007D0096">
        <w:rPr>
          <w:sz w:val="22"/>
          <w:szCs w:val="22"/>
          <w:lang w:val="it-IT"/>
        </w:rPr>
        <w:t>pankreatitis</w:t>
      </w:r>
      <w:r w:rsidRPr="007D0096">
        <w:rPr>
          <w:sz w:val="22"/>
          <w:szCs w:val="22"/>
          <w:lang w:val="sr-Latn-CS"/>
        </w:rPr>
        <w:t xml:space="preserve">, </w:t>
      </w:r>
      <w:r w:rsidRPr="007D0096">
        <w:rPr>
          <w:sz w:val="22"/>
          <w:szCs w:val="22"/>
          <w:lang w:val="it-IT"/>
        </w:rPr>
        <w:t>treba</w:t>
      </w:r>
      <w:r w:rsidRPr="007D0096">
        <w:rPr>
          <w:sz w:val="22"/>
          <w:szCs w:val="22"/>
          <w:lang w:val="sr-Latn-CS"/>
        </w:rPr>
        <w:t xml:space="preserve"> </w:t>
      </w:r>
      <w:r w:rsidRPr="007D0096">
        <w:rPr>
          <w:sz w:val="22"/>
          <w:szCs w:val="22"/>
          <w:lang w:val="it-IT"/>
        </w:rPr>
        <w:t>prestati</w:t>
      </w:r>
      <w:r w:rsidRPr="007D0096">
        <w:rPr>
          <w:sz w:val="22"/>
          <w:szCs w:val="22"/>
          <w:lang w:val="sr-Latn-CS"/>
        </w:rPr>
        <w:t xml:space="preserve"> </w:t>
      </w:r>
      <w:r w:rsidRPr="007D0096">
        <w:rPr>
          <w:sz w:val="22"/>
          <w:szCs w:val="22"/>
          <w:lang w:val="it-IT"/>
        </w:rPr>
        <w:t>sa</w:t>
      </w:r>
      <w:r w:rsidRPr="007D0096">
        <w:rPr>
          <w:sz w:val="22"/>
          <w:szCs w:val="22"/>
          <w:lang w:val="sr-Latn-CS"/>
        </w:rPr>
        <w:t xml:space="preserve"> </w:t>
      </w:r>
      <w:r w:rsidRPr="007D0096">
        <w:rPr>
          <w:sz w:val="22"/>
          <w:szCs w:val="22"/>
          <w:lang w:val="it-IT"/>
        </w:rPr>
        <w:t>prim</w:t>
      </w:r>
      <w:r w:rsidR="005457E8">
        <w:rPr>
          <w:sz w:val="22"/>
          <w:szCs w:val="22"/>
          <w:lang w:val="it-IT"/>
        </w:rPr>
        <w:t>j</w:t>
      </w:r>
      <w:r w:rsidRPr="007D0096">
        <w:rPr>
          <w:sz w:val="22"/>
          <w:szCs w:val="22"/>
          <w:lang w:val="it-IT"/>
        </w:rPr>
        <w:t>enom</w:t>
      </w:r>
      <w:r w:rsidRPr="007D0096">
        <w:rPr>
          <w:sz w:val="22"/>
          <w:szCs w:val="22"/>
          <w:lang w:val="sr-Latn-CS"/>
        </w:rPr>
        <w:t xml:space="preserve"> </w:t>
      </w:r>
      <w:r w:rsidRPr="007D0096">
        <w:rPr>
          <w:sz w:val="22"/>
          <w:szCs w:val="22"/>
          <w:lang w:val="it-IT"/>
        </w:rPr>
        <w:t>semaglutida</w:t>
      </w:r>
      <w:r w:rsidRPr="007D0096">
        <w:rPr>
          <w:sz w:val="22"/>
          <w:szCs w:val="22"/>
          <w:lang w:val="sr-Latn-CS"/>
        </w:rPr>
        <w:t xml:space="preserve">; </w:t>
      </w:r>
      <w:r w:rsidRPr="007D0096">
        <w:rPr>
          <w:sz w:val="22"/>
          <w:szCs w:val="22"/>
          <w:lang w:val="it-IT"/>
        </w:rPr>
        <w:t>a</w:t>
      </w:r>
      <w:r w:rsidRPr="007D0096">
        <w:rPr>
          <w:sz w:val="22"/>
          <w:szCs w:val="22"/>
          <w:lang w:val="sr-Latn-CS"/>
        </w:rPr>
        <w:t xml:space="preserve"> </w:t>
      </w:r>
      <w:r w:rsidRPr="007D0096">
        <w:rPr>
          <w:sz w:val="22"/>
          <w:szCs w:val="22"/>
          <w:lang w:val="it-IT"/>
        </w:rPr>
        <w:t>ukoliko</w:t>
      </w:r>
      <w:r w:rsidRPr="007D0096">
        <w:rPr>
          <w:sz w:val="22"/>
          <w:szCs w:val="22"/>
          <w:lang w:val="sr-Latn-CS"/>
        </w:rPr>
        <w:t xml:space="preserve"> </w:t>
      </w:r>
      <w:r w:rsidRPr="007D0096">
        <w:rPr>
          <w:sz w:val="22"/>
          <w:szCs w:val="22"/>
          <w:lang w:val="it-IT"/>
        </w:rPr>
        <w:t>se</w:t>
      </w:r>
      <w:r w:rsidRPr="007D0096">
        <w:rPr>
          <w:sz w:val="22"/>
          <w:szCs w:val="22"/>
          <w:lang w:val="sr-Latn-CS"/>
        </w:rPr>
        <w:t xml:space="preserve"> </w:t>
      </w:r>
      <w:r w:rsidRPr="007D0096">
        <w:rPr>
          <w:sz w:val="22"/>
          <w:szCs w:val="22"/>
          <w:lang w:val="it-IT"/>
        </w:rPr>
        <w:t>pankreatitis</w:t>
      </w:r>
      <w:r w:rsidRPr="007D0096">
        <w:rPr>
          <w:sz w:val="22"/>
          <w:szCs w:val="22"/>
          <w:lang w:val="sr-Latn-CS"/>
        </w:rPr>
        <w:t xml:space="preserve"> </w:t>
      </w:r>
      <w:r w:rsidRPr="007D0096">
        <w:rPr>
          <w:sz w:val="22"/>
          <w:szCs w:val="22"/>
          <w:lang w:val="it-IT"/>
        </w:rPr>
        <w:t>potvrdi</w:t>
      </w:r>
      <w:r w:rsidRPr="007D0096">
        <w:rPr>
          <w:sz w:val="22"/>
          <w:szCs w:val="22"/>
          <w:lang w:val="sr-Latn-CS"/>
        </w:rPr>
        <w:t xml:space="preserve">, </w:t>
      </w:r>
      <w:r w:rsidRPr="007D0096">
        <w:rPr>
          <w:sz w:val="22"/>
          <w:szCs w:val="22"/>
          <w:lang w:val="it-IT"/>
        </w:rPr>
        <w:t>prim</w:t>
      </w:r>
      <w:r w:rsidR="005457E8">
        <w:rPr>
          <w:sz w:val="22"/>
          <w:szCs w:val="22"/>
          <w:lang w:val="it-IT"/>
        </w:rPr>
        <w:t>j</w:t>
      </w:r>
      <w:r w:rsidRPr="007D0096">
        <w:rPr>
          <w:sz w:val="22"/>
          <w:szCs w:val="22"/>
          <w:lang w:val="it-IT"/>
        </w:rPr>
        <w:t>ena</w:t>
      </w:r>
      <w:r w:rsidRPr="007D0096">
        <w:rPr>
          <w:sz w:val="22"/>
          <w:szCs w:val="22"/>
          <w:lang w:val="sr-Latn-CS"/>
        </w:rPr>
        <w:t xml:space="preserve"> </w:t>
      </w:r>
      <w:r w:rsidRPr="007D0096">
        <w:rPr>
          <w:sz w:val="22"/>
          <w:szCs w:val="22"/>
          <w:lang w:val="it-IT"/>
        </w:rPr>
        <w:t>semaglutida</w:t>
      </w:r>
      <w:r w:rsidRPr="007D0096">
        <w:rPr>
          <w:sz w:val="22"/>
          <w:szCs w:val="22"/>
          <w:lang w:val="sr-Latn-CS"/>
        </w:rPr>
        <w:t xml:space="preserve"> </w:t>
      </w:r>
      <w:r w:rsidRPr="007D0096">
        <w:rPr>
          <w:sz w:val="22"/>
          <w:szCs w:val="22"/>
          <w:lang w:val="it-IT"/>
        </w:rPr>
        <w:t>ne</w:t>
      </w:r>
      <w:r w:rsidRPr="007D0096">
        <w:rPr>
          <w:sz w:val="22"/>
          <w:szCs w:val="22"/>
          <w:lang w:val="sr-Latn-CS"/>
        </w:rPr>
        <w:t xml:space="preserve"> </w:t>
      </w:r>
      <w:r w:rsidRPr="007D0096">
        <w:rPr>
          <w:sz w:val="22"/>
          <w:szCs w:val="22"/>
          <w:lang w:val="it-IT"/>
        </w:rPr>
        <w:t>sm</w:t>
      </w:r>
      <w:r w:rsidR="00E67131">
        <w:rPr>
          <w:sz w:val="22"/>
          <w:szCs w:val="22"/>
          <w:lang w:val="it-IT"/>
        </w:rPr>
        <w:t>ij</w:t>
      </w:r>
      <w:r w:rsidRPr="007D0096">
        <w:rPr>
          <w:sz w:val="22"/>
          <w:szCs w:val="22"/>
          <w:lang w:val="it-IT"/>
        </w:rPr>
        <w:t>e</w:t>
      </w:r>
      <w:r w:rsidRPr="007D0096">
        <w:rPr>
          <w:sz w:val="22"/>
          <w:szCs w:val="22"/>
          <w:lang w:val="sr-Latn-CS"/>
        </w:rPr>
        <w:t xml:space="preserve"> </w:t>
      </w:r>
      <w:r w:rsidRPr="007D0096">
        <w:rPr>
          <w:sz w:val="22"/>
          <w:szCs w:val="22"/>
          <w:lang w:val="it-IT"/>
        </w:rPr>
        <w:t>se</w:t>
      </w:r>
      <w:r w:rsidRPr="007D0096">
        <w:rPr>
          <w:sz w:val="22"/>
          <w:szCs w:val="22"/>
          <w:lang w:val="sr-Latn-CS"/>
        </w:rPr>
        <w:t xml:space="preserve"> </w:t>
      </w:r>
      <w:r w:rsidRPr="007D0096">
        <w:rPr>
          <w:sz w:val="22"/>
          <w:szCs w:val="22"/>
          <w:lang w:val="it-IT"/>
        </w:rPr>
        <w:t>ponovno</w:t>
      </w:r>
      <w:r w:rsidRPr="007D0096">
        <w:rPr>
          <w:sz w:val="22"/>
          <w:szCs w:val="22"/>
          <w:lang w:val="sr-Latn-CS"/>
        </w:rPr>
        <w:t xml:space="preserve"> </w:t>
      </w:r>
      <w:r w:rsidRPr="007D0096">
        <w:rPr>
          <w:sz w:val="22"/>
          <w:szCs w:val="22"/>
          <w:lang w:val="it-IT"/>
        </w:rPr>
        <w:t>zapo</w:t>
      </w:r>
      <w:r w:rsidRPr="007D0096">
        <w:rPr>
          <w:sz w:val="22"/>
          <w:szCs w:val="22"/>
          <w:lang w:val="sr-Latn-CS"/>
        </w:rPr>
        <w:t>č</w:t>
      </w:r>
      <w:r w:rsidRPr="007D0096">
        <w:rPr>
          <w:sz w:val="22"/>
          <w:szCs w:val="22"/>
          <w:lang w:val="it-IT"/>
        </w:rPr>
        <w:t>eti</w:t>
      </w:r>
      <w:r w:rsidRPr="007D0096">
        <w:rPr>
          <w:sz w:val="22"/>
          <w:szCs w:val="22"/>
          <w:lang w:val="sr-Latn-CS"/>
        </w:rPr>
        <w:t xml:space="preserve">. </w:t>
      </w:r>
      <w:r w:rsidRPr="007D0096">
        <w:rPr>
          <w:sz w:val="22"/>
          <w:szCs w:val="22"/>
          <w:lang w:val="it-IT"/>
        </w:rPr>
        <w:t>Potreban</w:t>
      </w:r>
      <w:r w:rsidRPr="007D0096">
        <w:rPr>
          <w:sz w:val="22"/>
          <w:szCs w:val="22"/>
          <w:lang w:val="sr-Latn-CS"/>
        </w:rPr>
        <w:t xml:space="preserve"> </w:t>
      </w:r>
      <w:r w:rsidRPr="007D0096">
        <w:rPr>
          <w:sz w:val="22"/>
          <w:szCs w:val="22"/>
          <w:lang w:val="it-IT"/>
        </w:rPr>
        <w:t>je</w:t>
      </w:r>
      <w:r w:rsidRPr="007D0096">
        <w:rPr>
          <w:sz w:val="22"/>
          <w:szCs w:val="22"/>
          <w:lang w:val="sr-Latn-CS"/>
        </w:rPr>
        <w:t xml:space="preserve"> </w:t>
      </w:r>
      <w:r w:rsidRPr="007D0096">
        <w:rPr>
          <w:sz w:val="22"/>
          <w:szCs w:val="22"/>
          <w:lang w:val="it-IT"/>
        </w:rPr>
        <w:t>poseban</w:t>
      </w:r>
      <w:r w:rsidRPr="007D0096">
        <w:rPr>
          <w:sz w:val="22"/>
          <w:szCs w:val="22"/>
          <w:lang w:val="sr-Latn-CS"/>
        </w:rPr>
        <w:t xml:space="preserve"> </w:t>
      </w:r>
      <w:r w:rsidRPr="007D0096">
        <w:rPr>
          <w:sz w:val="22"/>
          <w:szCs w:val="22"/>
          <w:lang w:val="it-IT"/>
        </w:rPr>
        <w:t>oprez</w:t>
      </w:r>
      <w:r w:rsidRPr="007D0096">
        <w:rPr>
          <w:sz w:val="22"/>
          <w:szCs w:val="22"/>
          <w:lang w:val="sr-Latn-CS"/>
        </w:rPr>
        <w:t xml:space="preserve"> </w:t>
      </w:r>
      <w:r w:rsidRPr="007D0096">
        <w:rPr>
          <w:sz w:val="22"/>
          <w:szCs w:val="22"/>
          <w:lang w:val="it-IT"/>
        </w:rPr>
        <w:t>kod</w:t>
      </w:r>
      <w:r w:rsidRPr="007D0096">
        <w:rPr>
          <w:sz w:val="22"/>
          <w:szCs w:val="22"/>
          <w:lang w:val="sr-Latn-CS"/>
        </w:rPr>
        <w:t xml:space="preserve"> </w:t>
      </w:r>
      <w:r w:rsidRPr="007D0096">
        <w:rPr>
          <w:sz w:val="22"/>
          <w:szCs w:val="22"/>
          <w:lang w:val="it-IT"/>
        </w:rPr>
        <w:t>pacijenata</w:t>
      </w:r>
      <w:r w:rsidRPr="007D0096">
        <w:rPr>
          <w:sz w:val="22"/>
          <w:szCs w:val="22"/>
          <w:lang w:val="sr-Latn-CS"/>
        </w:rPr>
        <w:t xml:space="preserve"> </w:t>
      </w:r>
      <w:r w:rsidRPr="007D0096">
        <w:rPr>
          <w:sz w:val="22"/>
          <w:szCs w:val="22"/>
          <w:lang w:val="it-IT"/>
        </w:rPr>
        <w:t>koji</w:t>
      </w:r>
      <w:r w:rsidRPr="007D0096">
        <w:rPr>
          <w:sz w:val="22"/>
          <w:szCs w:val="22"/>
          <w:lang w:val="sr-Latn-CS"/>
        </w:rPr>
        <w:t xml:space="preserve"> </w:t>
      </w:r>
      <w:r w:rsidRPr="007D0096">
        <w:rPr>
          <w:sz w:val="22"/>
          <w:szCs w:val="22"/>
          <w:lang w:val="it-IT"/>
        </w:rPr>
        <w:t>u</w:t>
      </w:r>
      <w:r w:rsidRPr="007D0096">
        <w:rPr>
          <w:sz w:val="22"/>
          <w:szCs w:val="22"/>
          <w:lang w:val="sr-Latn-CS"/>
        </w:rPr>
        <w:t xml:space="preserve"> </w:t>
      </w:r>
      <w:r w:rsidRPr="007D0096">
        <w:rPr>
          <w:sz w:val="22"/>
          <w:szCs w:val="22"/>
          <w:lang w:val="it-IT"/>
        </w:rPr>
        <w:t>anamnezi</w:t>
      </w:r>
      <w:r w:rsidRPr="007D0096">
        <w:rPr>
          <w:sz w:val="22"/>
          <w:szCs w:val="22"/>
          <w:lang w:val="sr-Latn-CS"/>
        </w:rPr>
        <w:t xml:space="preserve"> </w:t>
      </w:r>
      <w:r w:rsidRPr="007D0096">
        <w:rPr>
          <w:sz w:val="22"/>
          <w:szCs w:val="22"/>
          <w:lang w:val="it-IT"/>
        </w:rPr>
        <w:t>imaju</w:t>
      </w:r>
      <w:r w:rsidRPr="007D0096">
        <w:rPr>
          <w:sz w:val="22"/>
          <w:szCs w:val="22"/>
          <w:lang w:val="sr-Latn-CS"/>
        </w:rPr>
        <w:t xml:space="preserve"> </w:t>
      </w:r>
      <w:r w:rsidRPr="007D0096">
        <w:rPr>
          <w:sz w:val="22"/>
          <w:szCs w:val="22"/>
          <w:lang w:val="it-IT"/>
        </w:rPr>
        <w:t>pankreatitis</w:t>
      </w:r>
      <w:r w:rsidRPr="007D0096">
        <w:rPr>
          <w:sz w:val="22"/>
          <w:szCs w:val="22"/>
          <w:lang w:val="sr-Latn-CS"/>
        </w:rPr>
        <w:t>.</w:t>
      </w:r>
    </w:p>
    <w:p w14:paraId="3D1801A5" w14:textId="77777777" w:rsidR="007D0096" w:rsidRPr="007D0096" w:rsidRDefault="007D0096">
      <w:pPr>
        <w:tabs>
          <w:tab w:val="left" w:pos="284"/>
        </w:tabs>
        <w:jc w:val="both"/>
        <w:rPr>
          <w:sz w:val="22"/>
          <w:szCs w:val="22"/>
          <w:lang w:val="sr-Latn-CS"/>
        </w:rPr>
      </w:pPr>
    </w:p>
    <w:p w14:paraId="5D03E23E" w14:textId="77777777" w:rsidR="007D0096" w:rsidRPr="007D0096" w:rsidRDefault="007D0096">
      <w:pPr>
        <w:tabs>
          <w:tab w:val="left" w:pos="284"/>
        </w:tabs>
        <w:jc w:val="both"/>
        <w:rPr>
          <w:sz w:val="22"/>
          <w:szCs w:val="22"/>
          <w:u w:val="single"/>
          <w:lang w:val="sr-Latn-CS"/>
        </w:rPr>
      </w:pPr>
      <w:r w:rsidRPr="007D0096">
        <w:rPr>
          <w:sz w:val="22"/>
          <w:szCs w:val="22"/>
          <w:u w:val="single"/>
          <w:lang w:val="it-IT"/>
        </w:rPr>
        <w:t>Hipoglikemija</w:t>
      </w:r>
    </w:p>
    <w:p w14:paraId="790B536A" w14:textId="77777777" w:rsidR="00C00D37" w:rsidRPr="000278B6" w:rsidRDefault="00C00D37">
      <w:pPr>
        <w:tabs>
          <w:tab w:val="left" w:pos="284"/>
        </w:tabs>
        <w:jc w:val="both"/>
        <w:rPr>
          <w:sz w:val="22"/>
          <w:szCs w:val="22"/>
          <w:lang w:val="sr-Latn-CS"/>
        </w:rPr>
      </w:pPr>
    </w:p>
    <w:p w14:paraId="428C031E" w14:textId="77777777" w:rsidR="007D0096" w:rsidRPr="007D0096" w:rsidRDefault="007D0096">
      <w:pPr>
        <w:tabs>
          <w:tab w:val="left" w:pos="284"/>
        </w:tabs>
        <w:jc w:val="both"/>
        <w:rPr>
          <w:sz w:val="22"/>
          <w:szCs w:val="22"/>
          <w:lang w:val="sr-Latn-CS"/>
        </w:rPr>
      </w:pPr>
      <w:r w:rsidRPr="007D0096">
        <w:rPr>
          <w:sz w:val="22"/>
          <w:szCs w:val="22"/>
          <w:lang w:val="it-IT"/>
        </w:rPr>
        <w:t>Pacijenti</w:t>
      </w:r>
      <w:r w:rsidRPr="007D0096">
        <w:rPr>
          <w:sz w:val="22"/>
          <w:szCs w:val="22"/>
          <w:lang w:val="sr-Latn-CS"/>
        </w:rPr>
        <w:t xml:space="preserve"> </w:t>
      </w:r>
      <w:r w:rsidRPr="007D0096">
        <w:rPr>
          <w:sz w:val="22"/>
          <w:szCs w:val="22"/>
          <w:lang w:val="it-IT"/>
        </w:rPr>
        <w:t>koji</w:t>
      </w:r>
      <w:r w:rsidRPr="007D0096">
        <w:rPr>
          <w:sz w:val="22"/>
          <w:szCs w:val="22"/>
          <w:lang w:val="sr-Latn-CS"/>
        </w:rPr>
        <w:t xml:space="preserve"> </w:t>
      </w:r>
      <w:r w:rsidRPr="007D0096">
        <w:rPr>
          <w:sz w:val="22"/>
          <w:szCs w:val="22"/>
          <w:lang w:val="it-IT"/>
        </w:rPr>
        <w:t>prim</w:t>
      </w:r>
      <w:r w:rsidR="005457E8">
        <w:rPr>
          <w:sz w:val="22"/>
          <w:szCs w:val="22"/>
          <w:lang w:val="it-IT"/>
        </w:rPr>
        <w:t>j</w:t>
      </w:r>
      <w:r w:rsidRPr="007D0096">
        <w:rPr>
          <w:sz w:val="22"/>
          <w:szCs w:val="22"/>
          <w:lang w:val="it-IT"/>
        </w:rPr>
        <w:t>enjuju</w:t>
      </w:r>
      <w:r w:rsidRPr="007D0096">
        <w:rPr>
          <w:sz w:val="22"/>
          <w:szCs w:val="22"/>
          <w:lang w:val="sr-Latn-CS"/>
        </w:rPr>
        <w:t xml:space="preserve"> </w:t>
      </w:r>
      <w:r w:rsidRPr="007D0096">
        <w:rPr>
          <w:sz w:val="22"/>
          <w:szCs w:val="22"/>
          <w:lang w:val="it-IT"/>
        </w:rPr>
        <w:t>semaglutid</w:t>
      </w:r>
      <w:r w:rsidRPr="007D0096">
        <w:rPr>
          <w:sz w:val="22"/>
          <w:szCs w:val="22"/>
          <w:lang w:val="sr-Latn-CS"/>
        </w:rPr>
        <w:t xml:space="preserve"> </w:t>
      </w:r>
      <w:r w:rsidRPr="007D0096">
        <w:rPr>
          <w:sz w:val="22"/>
          <w:szCs w:val="22"/>
          <w:lang w:val="it-IT"/>
        </w:rPr>
        <w:t>u</w:t>
      </w:r>
      <w:r w:rsidRPr="007D0096">
        <w:rPr>
          <w:sz w:val="22"/>
          <w:szCs w:val="22"/>
          <w:lang w:val="sr-Latn-CS"/>
        </w:rPr>
        <w:t xml:space="preserve"> </w:t>
      </w:r>
      <w:r w:rsidRPr="007D0096">
        <w:rPr>
          <w:sz w:val="22"/>
          <w:szCs w:val="22"/>
          <w:lang w:val="it-IT"/>
        </w:rPr>
        <w:t>kombinaciji</w:t>
      </w:r>
      <w:r w:rsidRPr="007D0096">
        <w:rPr>
          <w:sz w:val="22"/>
          <w:szCs w:val="22"/>
          <w:lang w:val="sr-Latn-CS"/>
        </w:rPr>
        <w:t xml:space="preserve"> </w:t>
      </w:r>
      <w:r w:rsidRPr="007D0096">
        <w:rPr>
          <w:sz w:val="22"/>
          <w:szCs w:val="22"/>
          <w:lang w:val="it-IT"/>
        </w:rPr>
        <w:t>sa</w:t>
      </w:r>
      <w:r w:rsidRPr="007D0096">
        <w:rPr>
          <w:sz w:val="22"/>
          <w:szCs w:val="22"/>
          <w:lang w:val="sr-Latn-CS"/>
        </w:rPr>
        <w:t xml:space="preserve"> </w:t>
      </w:r>
      <w:r w:rsidRPr="007D0096">
        <w:rPr>
          <w:sz w:val="22"/>
          <w:szCs w:val="22"/>
          <w:lang w:val="it-IT"/>
        </w:rPr>
        <w:t>sulfonilureom</w:t>
      </w:r>
      <w:r w:rsidRPr="007D0096">
        <w:rPr>
          <w:sz w:val="22"/>
          <w:szCs w:val="22"/>
          <w:lang w:val="sr-Latn-CS"/>
        </w:rPr>
        <w:t xml:space="preserve"> </w:t>
      </w:r>
      <w:r w:rsidRPr="007D0096">
        <w:rPr>
          <w:sz w:val="22"/>
          <w:szCs w:val="22"/>
          <w:lang w:val="it-IT"/>
        </w:rPr>
        <w:t>ili</w:t>
      </w:r>
      <w:r w:rsidRPr="007D0096">
        <w:rPr>
          <w:sz w:val="22"/>
          <w:szCs w:val="22"/>
          <w:lang w:val="sr-Latn-CS"/>
        </w:rPr>
        <w:t xml:space="preserve"> </w:t>
      </w:r>
      <w:r w:rsidRPr="007D0096">
        <w:rPr>
          <w:sz w:val="22"/>
          <w:szCs w:val="22"/>
          <w:lang w:val="it-IT"/>
        </w:rPr>
        <w:t>insulinom</w:t>
      </w:r>
      <w:r w:rsidRPr="007D0096">
        <w:rPr>
          <w:sz w:val="22"/>
          <w:szCs w:val="22"/>
          <w:lang w:val="sr-Latn-CS"/>
        </w:rPr>
        <w:t xml:space="preserve"> </w:t>
      </w:r>
      <w:r w:rsidRPr="007D0096">
        <w:rPr>
          <w:sz w:val="22"/>
          <w:szCs w:val="22"/>
          <w:lang w:val="it-IT"/>
        </w:rPr>
        <w:t>mogu</w:t>
      </w:r>
      <w:r w:rsidRPr="007D0096">
        <w:rPr>
          <w:sz w:val="22"/>
          <w:szCs w:val="22"/>
          <w:lang w:val="sr-Latn-CS"/>
        </w:rPr>
        <w:t xml:space="preserve"> </w:t>
      </w:r>
      <w:r w:rsidRPr="007D0096">
        <w:rPr>
          <w:sz w:val="22"/>
          <w:szCs w:val="22"/>
          <w:lang w:val="it-IT"/>
        </w:rPr>
        <w:t>biti</w:t>
      </w:r>
      <w:r w:rsidRPr="007D0096">
        <w:rPr>
          <w:sz w:val="22"/>
          <w:szCs w:val="22"/>
          <w:lang w:val="sr-Latn-CS"/>
        </w:rPr>
        <w:t xml:space="preserve"> </w:t>
      </w:r>
      <w:r w:rsidRPr="007D0096">
        <w:rPr>
          <w:sz w:val="22"/>
          <w:szCs w:val="22"/>
          <w:lang w:val="it-IT"/>
        </w:rPr>
        <w:t>pod</w:t>
      </w:r>
      <w:r w:rsidRPr="007D0096">
        <w:rPr>
          <w:sz w:val="22"/>
          <w:szCs w:val="22"/>
          <w:lang w:val="sr-Latn-CS"/>
        </w:rPr>
        <w:t xml:space="preserve"> </w:t>
      </w:r>
      <w:r w:rsidRPr="007D0096">
        <w:rPr>
          <w:sz w:val="22"/>
          <w:szCs w:val="22"/>
          <w:lang w:val="it-IT"/>
        </w:rPr>
        <w:t>ve</w:t>
      </w:r>
      <w:r w:rsidRPr="007D0096">
        <w:rPr>
          <w:sz w:val="22"/>
          <w:szCs w:val="22"/>
          <w:lang w:val="sr-Latn-CS"/>
        </w:rPr>
        <w:t>ć</w:t>
      </w:r>
      <w:r w:rsidRPr="007D0096">
        <w:rPr>
          <w:sz w:val="22"/>
          <w:szCs w:val="22"/>
          <w:lang w:val="it-IT"/>
        </w:rPr>
        <w:t>im</w:t>
      </w:r>
      <w:r w:rsidRPr="007D0096">
        <w:rPr>
          <w:sz w:val="22"/>
          <w:szCs w:val="22"/>
          <w:lang w:val="sr-Latn-CS"/>
        </w:rPr>
        <w:t xml:space="preserve"> </w:t>
      </w:r>
      <w:r w:rsidRPr="007D0096">
        <w:rPr>
          <w:sz w:val="22"/>
          <w:szCs w:val="22"/>
          <w:lang w:val="it-IT"/>
        </w:rPr>
        <w:t>rizikom</w:t>
      </w:r>
      <w:r w:rsidRPr="007D0096">
        <w:rPr>
          <w:sz w:val="22"/>
          <w:szCs w:val="22"/>
          <w:lang w:val="sr-Latn-CS"/>
        </w:rPr>
        <w:t xml:space="preserve"> </w:t>
      </w:r>
      <w:r w:rsidRPr="007D0096">
        <w:rPr>
          <w:sz w:val="22"/>
          <w:szCs w:val="22"/>
          <w:lang w:val="it-IT"/>
        </w:rPr>
        <w:t>od</w:t>
      </w:r>
      <w:r w:rsidRPr="007D0096">
        <w:rPr>
          <w:sz w:val="22"/>
          <w:szCs w:val="22"/>
          <w:lang w:val="sr-Latn-CS"/>
        </w:rPr>
        <w:t xml:space="preserve"> </w:t>
      </w:r>
      <w:r w:rsidRPr="007D0096">
        <w:rPr>
          <w:sz w:val="22"/>
          <w:szCs w:val="22"/>
          <w:lang w:val="it-IT"/>
        </w:rPr>
        <w:t>hipoglikemije</w:t>
      </w:r>
      <w:r w:rsidRPr="007D0096">
        <w:rPr>
          <w:sz w:val="22"/>
          <w:szCs w:val="22"/>
          <w:lang w:val="sr-Latn-CS"/>
        </w:rPr>
        <w:t xml:space="preserve">. </w:t>
      </w:r>
      <w:r w:rsidRPr="007D0096">
        <w:rPr>
          <w:sz w:val="22"/>
          <w:szCs w:val="22"/>
          <w:lang w:val="it-IT"/>
        </w:rPr>
        <w:t>Rizik</w:t>
      </w:r>
      <w:r w:rsidRPr="007D0096">
        <w:rPr>
          <w:sz w:val="22"/>
          <w:szCs w:val="22"/>
          <w:lang w:val="sr-Latn-CS"/>
        </w:rPr>
        <w:t xml:space="preserve"> </w:t>
      </w:r>
      <w:r w:rsidRPr="007D0096">
        <w:rPr>
          <w:sz w:val="22"/>
          <w:szCs w:val="22"/>
          <w:lang w:val="it-IT"/>
        </w:rPr>
        <w:t>od</w:t>
      </w:r>
      <w:r w:rsidRPr="007D0096">
        <w:rPr>
          <w:sz w:val="22"/>
          <w:szCs w:val="22"/>
          <w:lang w:val="sr-Latn-CS"/>
        </w:rPr>
        <w:t xml:space="preserve"> </w:t>
      </w:r>
      <w:r w:rsidRPr="007D0096">
        <w:rPr>
          <w:sz w:val="22"/>
          <w:szCs w:val="22"/>
          <w:lang w:val="it-IT"/>
        </w:rPr>
        <w:t>hipoglikemije</w:t>
      </w:r>
      <w:r w:rsidRPr="007D0096">
        <w:rPr>
          <w:sz w:val="22"/>
          <w:szCs w:val="22"/>
          <w:lang w:val="sr-Latn-CS"/>
        </w:rPr>
        <w:t xml:space="preserve"> </w:t>
      </w:r>
      <w:r w:rsidRPr="007D0096">
        <w:rPr>
          <w:sz w:val="22"/>
          <w:szCs w:val="22"/>
          <w:lang w:val="it-IT"/>
        </w:rPr>
        <w:t>se</w:t>
      </w:r>
      <w:r w:rsidRPr="007D0096">
        <w:rPr>
          <w:sz w:val="22"/>
          <w:szCs w:val="22"/>
          <w:lang w:val="sr-Latn-CS"/>
        </w:rPr>
        <w:t xml:space="preserve"> </w:t>
      </w:r>
      <w:r w:rsidRPr="007D0096">
        <w:rPr>
          <w:sz w:val="22"/>
          <w:szCs w:val="22"/>
          <w:lang w:val="it-IT"/>
        </w:rPr>
        <w:t>mo</w:t>
      </w:r>
      <w:r w:rsidRPr="007D0096">
        <w:rPr>
          <w:sz w:val="22"/>
          <w:szCs w:val="22"/>
          <w:lang w:val="sr-Latn-CS"/>
        </w:rPr>
        <w:t>ž</w:t>
      </w:r>
      <w:r w:rsidRPr="007D0096">
        <w:rPr>
          <w:sz w:val="22"/>
          <w:szCs w:val="22"/>
          <w:lang w:val="it-IT"/>
        </w:rPr>
        <w:t>e</w:t>
      </w:r>
      <w:r w:rsidRPr="007D0096">
        <w:rPr>
          <w:sz w:val="22"/>
          <w:szCs w:val="22"/>
          <w:lang w:val="sr-Latn-CS"/>
        </w:rPr>
        <w:t xml:space="preserve"> </w:t>
      </w:r>
      <w:r w:rsidRPr="007D0096">
        <w:rPr>
          <w:sz w:val="22"/>
          <w:szCs w:val="22"/>
          <w:lang w:val="it-IT"/>
        </w:rPr>
        <w:t>umanjiti</w:t>
      </w:r>
      <w:r w:rsidRPr="007D0096">
        <w:rPr>
          <w:sz w:val="22"/>
          <w:szCs w:val="22"/>
          <w:lang w:val="sr-Latn-CS"/>
        </w:rPr>
        <w:t xml:space="preserve"> </w:t>
      </w:r>
      <w:r w:rsidRPr="007D0096">
        <w:rPr>
          <w:sz w:val="22"/>
          <w:szCs w:val="22"/>
          <w:lang w:val="it-IT"/>
        </w:rPr>
        <w:t>smanjivanjem</w:t>
      </w:r>
      <w:r w:rsidRPr="007D0096">
        <w:rPr>
          <w:sz w:val="22"/>
          <w:szCs w:val="22"/>
          <w:lang w:val="sr-Latn-CS"/>
        </w:rPr>
        <w:t xml:space="preserve"> </w:t>
      </w:r>
      <w:r w:rsidRPr="007D0096">
        <w:rPr>
          <w:sz w:val="22"/>
          <w:szCs w:val="22"/>
          <w:lang w:val="it-IT"/>
        </w:rPr>
        <w:t>doze</w:t>
      </w:r>
      <w:r w:rsidRPr="007D0096">
        <w:rPr>
          <w:sz w:val="22"/>
          <w:szCs w:val="22"/>
          <w:lang w:val="sr-Latn-CS"/>
        </w:rPr>
        <w:t xml:space="preserve"> </w:t>
      </w:r>
      <w:r w:rsidRPr="007D0096">
        <w:rPr>
          <w:sz w:val="22"/>
          <w:szCs w:val="22"/>
          <w:lang w:val="it-IT"/>
        </w:rPr>
        <w:t>sulfoniluree</w:t>
      </w:r>
      <w:r w:rsidRPr="007D0096">
        <w:rPr>
          <w:sz w:val="22"/>
          <w:szCs w:val="22"/>
          <w:lang w:val="sr-Latn-CS"/>
        </w:rPr>
        <w:t xml:space="preserve"> </w:t>
      </w:r>
      <w:r w:rsidRPr="007D0096">
        <w:rPr>
          <w:sz w:val="22"/>
          <w:szCs w:val="22"/>
          <w:lang w:val="it-IT"/>
        </w:rPr>
        <w:t>ili</w:t>
      </w:r>
      <w:r w:rsidRPr="007D0096">
        <w:rPr>
          <w:sz w:val="22"/>
          <w:szCs w:val="22"/>
          <w:lang w:val="sr-Latn-CS"/>
        </w:rPr>
        <w:t xml:space="preserve"> </w:t>
      </w:r>
      <w:r w:rsidRPr="007D0096">
        <w:rPr>
          <w:sz w:val="22"/>
          <w:szCs w:val="22"/>
          <w:lang w:val="it-IT"/>
        </w:rPr>
        <w:t>insulina</w:t>
      </w:r>
      <w:r w:rsidRPr="007D0096">
        <w:rPr>
          <w:sz w:val="22"/>
          <w:szCs w:val="22"/>
          <w:lang w:val="sr-Latn-CS"/>
        </w:rPr>
        <w:t xml:space="preserve"> </w:t>
      </w:r>
      <w:r w:rsidRPr="007D0096">
        <w:rPr>
          <w:sz w:val="22"/>
          <w:szCs w:val="22"/>
          <w:lang w:val="it-IT"/>
        </w:rPr>
        <w:t>na</w:t>
      </w:r>
      <w:r w:rsidRPr="007D0096">
        <w:rPr>
          <w:sz w:val="22"/>
          <w:szCs w:val="22"/>
          <w:lang w:val="sr-Latn-CS"/>
        </w:rPr>
        <w:t xml:space="preserve"> </w:t>
      </w:r>
      <w:r w:rsidRPr="007D0096">
        <w:rPr>
          <w:sz w:val="22"/>
          <w:szCs w:val="22"/>
          <w:lang w:val="it-IT"/>
        </w:rPr>
        <w:t>po</w:t>
      </w:r>
      <w:r w:rsidRPr="007D0096">
        <w:rPr>
          <w:sz w:val="22"/>
          <w:szCs w:val="22"/>
          <w:lang w:val="sr-Latn-CS"/>
        </w:rPr>
        <w:t>č</w:t>
      </w:r>
      <w:r w:rsidRPr="007D0096">
        <w:rPr>
          <w:sz w:val="22"/>
          <w:szCs w:val="22"/>
          <w:lang w:val="it-IT"/>
        </w:rPr>
        <w:t>etku</w:t>
      </w:r>
      <w:r w:rsidRPr="007D0096">
        <w:rPr>
          <w:sz w:val="22"/>
          <w:szCs w:val="22"/>
          <w:lang w:val="sr-Latn-CS"/>
        </w:rPr>
        <w:t xml:space="preserve"> </w:t>
      </w:r>
      <w:r w:rsidRPr="007D0096">
        <w:rPr>
          <w:sz w:val="22"/>
          <w:szCs w:val="22"/>
          <w:lang w:val="it-IT"/>
        </w:rPr>
        <w:t>l</w:t>
      </w:r>
      <w:r w:rsidR="00E67131">
        <w:rPr>
          <w:sz w:val="22"/>
          <w:szCs w:val="22"/>
          <w:lang w:val="it-IT"/>
        </w:rPr>
        <w:t>ij</w:t>
      </w:r>
      <w:r w:rsidRPr="007D0096">
        <w:rPr>
          <w:sz w:val="22"/>
          <w:szCs w:val="22"/>
          <w:lang w:val="it-IT"/>
        </w:rPr>
        <w:t>e</w:t>
      </w:r>
      <w:r w:rsidRPr="007D0096">
        <w:rPr>
          <w:sz w:val="22"/>
          <w:szCs w:val="22"/>
          <w:lang w:val="sr-Latn-CS"/>
        </w:rPr>
        <w:t>č</w:t>
      </w:r>
      <w:r w:rsidRPr="007D0096">
        <w:rPr>
          <w:sz w:val="22"/>
          <w:szCs w:val="22"/>
          <w:lang w:val="it-IT"/>
        </w:rPr>
        <w:t>enja</w:t>
      </w:r>
      <w:r w:rsidRPr="007D0096">
        <w:rPr>
          <w:sz w:val="22"/>
          <w:szCs w:val="22"/>
          <w:lang w:val="sr-Latn-CS"/>
        </w:rPr>
        <w:t xml:space="preserve"> </w:t>
      </w:r>
      <w:r w:rsidRPr="007D0096">
        <w:rPr>
          <w:sz w:val="22"/>
          <w:szCs w:val="22"/>
          <w:lang w:val="it-IT"/>
        </w:rPr>
        <w:t>semaglutidom</w:t>
      </w:r>
      <w:r w:rsidRPr="007D0096">
        <w:rPr>
          <w:sz w:val="22"/>
          <w:szCs w:val="22"/>
          <w:lang w:val="sr-Latn-CS"/>
        </w:rPr>
        <w:t xml:space="preserve"> (</w:t>
      </w:r>
      <w:r w:rsidRPr="007D0096">
        <w:rPr>
          <w:sz w:val="22"/>
          <w:szCs w:val="22"/>
          <w:lang w:val="it-IT"/>
        </w:rPr>
        <w:t>vid</w:t>
      </w:r>
      <w:r w:rsidR="005457E8">
        <w:rPr>
          <w:sz w:val="22"/>
          <w:szCs w:val="22"/>
          <w:lang w:val="it-IT"/>
        </w:rPr>
        <w:t>j</w:t>
      </w:r>
      <w:r w:rsidRPr="007D0096">
        <w:rPr>
          <w:sz w:val="22"/>
          <w:szCs w:val="22"/>
          <w:lang w:val="it-IT"/>
        </w:rPr>
        <w:t>eti</w:t>
      </w:r>
      <w:r w:rsidRPr="007D0096">
        <w:rPr>
          <w:sz w:val="22"/>
          <w:szCs w:val="22"/>
          <w:lang w:val="sr-Latn-CS"/>
        </w:rPr>
        <w:t xml:space="preserve"> </w:t>
      </w:r>
      <w:r w:rsidR="00DB7029">
        <w:rPr>
          <w:sz w:val="22"/>
          <w:szCs w:val="22"/>
          <w:lang w:val="it-IT"/>
        </w:rPr>
        <w:t>dio</w:t>
      </w:r>
      <w:r w:rsidR="00DB7029" w:rsidRPr="007D0096">
        <w:rPr>
          <w:sz w:val="22"/>
          <w:szCs w:val="22"/>
          <w:lang w:val="sr-Latn-CS"/>
        </w:rPr>
        <w:t xml:space="preserve"> </w:t>
      </w:r>
      <w:r w:rsidRPr="007D0096">
        <w:rPr>
          <w:sz w:val="22"/>
          <w:szCs w:val="22"/>
          <w:lang w:val="sr-Latn-CS"/>
        </w:rPr>
        <w:t>4.8).</w:t>
      </w:r>
    </w:p>
    <w:p w14:paraId="1060683F" w14:textId="2C58384E" w:rsidR="007D0096" w:rsidRDefault="007D0096">
      <w:pPr>
        <w:tabs>
          <w:tab w:val="left" w:pos="284"/>
        </w:tabs>
        <w:jc w:val="both"/>
        <w:rPr>
          <w:sz w:val="22"/>
          <w:szCs w:val="22"/>
          <w:lang w:val="sr-Latn-CS"/>
        </w:rPr>
      </w:pPr>
    </w:p>
    <w:p w14:paraId="4F74D12A" w14:textId="77777777" w:rsidR="00F65AD6" w:rsidRPr="007D0096" w:rsidRDefault="00F65AD6">
      <w:pPr>
        <w:tabs>
          <w:tab w:val="left" w:pos="284"/>
        </w:tabs>
        <w:jc w:val="both"/>
        <w:rPr>
          <w:sz w:val="22"/>
          <w:szCs w:val="22"/>
          <w:lang w:val="sr-Latn-CS"/>
        </w:rPr>
      </w:pPr>
    </w:p>
    <w:p w14:paraId="5D8C0443" w14:textId="77777777" w:rsidR="007D0096" w:rsidRPr="007D0096" w:rsidRDefault="007D0096">
      <w:pPr>
        <w:tabs>
          <w:tab w:val="left" w:pos="284"/>
        </w:tabs>
        <w:jc w:val="both"/>
        <w:rPr>
          <w:sz w:val="22"/>
          <w:szCs w:val="22"/>
          <w:u w:val="single"/>
          <w:lang w:val="sr-Latn-CS"/>
        </w:rPr>
      </w:pPr>
      <w:r w:rsidRPr="007D0096">
        <w:rPr>
          <w:sz w:val="22"/>
          <w:szCs w:val="22"/>
          <w:u w:val="single"/>
          <w:lang w:val="it-IT"/>
        </w:rPr>
        <w:lastRenderedPageBreak/>
        <w:t>Dijabetesna</w:t>
      </w:r>
      <w:r w:rsidRPr="007D0096">
        <w:rPr>
          <w:sz w:val="22"/>
          <w:szCs w:val="22"/>
          <w:u w:val="single"/>
          <w:lang w:val="sr-Latn-CS"/>
        </w:rPr>
        <w:t xml:space="preserve"> </w:t>
      </w:r>
      <w:r w:rsidRPr="007D0096">
        <w:rPr>
          <w:sz w:val="22"/>
          <w:szCs w:val="22"/>
          <w:u w:val="single"/>
          <w:lang w:val="it-IT"/>
        </w:rPr>
        <w:t>retinopatija</w:t>
      </w:r>
    </w:p>
    <w:p w14:paraId="5F8C7433" w14:textId="77777777" w:rsidR="00C00D37" w:rsidRPr="000278B6" w:rsidRDefault="00C00D37">
      <w:pPr>
        <w:tabs>
          <w:tab w:val="left" w:pos="284"/>
        </w:tabs>
        <w:jc w:val="both"/>
        <w:rPr>
          <w:sz w:val="22"/>
          <w:szCs w:val="22"/>
          <w:lang w:val="sr-Latn-CS"/>
        </w:rPr>
      </w:pPr>
    </w:p>
    <w:p w14:paraId="2A52BE04" w14:textId="77777777" w:rsidR="006E5118" w:rsidRDefault="007D0096">
      <w:pPr>
        <w:tabs>
          <w:tab w:val="left" w:pos="284"/>
        </w:tabs>
        <w:jc w:val="both"/>
        <w:rPr>
          <w:sz w:val="22"/>
          <w:szCs w:val="22"/>
          <w:lang w:val="sr-Latn-CS"/>
        </w:rPr>
      </w:pPr>
      <w:r w:rsidRPr="007D0096">
        <w:rPr>
          <w:sz w:val="22"/>
          <w:szCs w:val="22"/>
          <w:lang w:val="it-IT"/>
        </w:rPr>
        <w:t>Kod</w:t>
      </w:r>
      <w:r w:rsidRPr="007D0096">
        <w:rPr>
          <w:sz w:val="22"/>
          <w:szCs w:val="22"/>
          <w:lang w:val="sr-Latn-CS"/>
        </w:rPr>
        <w:t xml:space="preserve"> </w:t>
      </w:r>
      <w:r w:rsidRPr="007D0096">
        <w:rPr>
          <w:sz w:val="22"/>
          <w:szCs w:val="22"/>
          <w:lang w:val="it-IT"/>
        </w:rPr>
        <w:t>pacijenata</w:t>
      </w:r>
      <w:r w:rsidRPr="007D0096">
        <w:rPr>
          <w:sz w:val="22"/>
          <w:szCs w:val="22"/>
          <w:lang w:val="sr-Latn-CS"/>
        </w:rPr>
        <w:t xml:space="preserve"> </w:t>
      </w:r>
      <w:r w:rsidRPr="007D0096">
        <w:rPr>
          <w:sz w:val="22"/>
          <w:szCs w:val="22"/>
          <w:lang w:val="it-IT"/>
        </w:rPr>
        <w:t>sa</w:t>
      </w:r>
      <w:r w:rsidRPr="007D0096">
        <w:rPr>
          <w:sz w:val="22"/>
          <w:szCs w:val="22"/>
          <w:lang w:val="sr-Latn-CS"/>
        </w:rPr>
        <w:t xml:space="preserve"> </w:t>
      </w:r>
      <w:r w:rsidRPr="007D0096">
        <w:rPr>
          <w:sz w:val="22"/>
          <w:szCs w:val="22"/>
          <w:lang w:val="it-IT"/>
        </w:rPr>
        <w:t>dijabetesnom</w:t>
      </w:r>
      <w:r w:rsidRPr="007D0096">
        <w:rPr>
          <w:sz w:val="22"/>
          <w:szCs w:val="22"/>
          <w:lang w:val="sr-Latn-CS"/>
        </w:rPr>
        <w:t xml:space="preserve"> </w:t>
      </w:r>
      <w:r w:rsidRPr="007D0096">
        <w:rPr>
          <w:sz w:val="22"/>
          <w:szCs w:val="22"/>
          <w:lang w:val="it-IT"/>
        </w:rPr>
        <w:t>retinopatijom</w:t>
      </w:r>
      <w:r w:rsidRPr="007D0096">
        <w:rPr>
          <w:sz w:val="22"/>
          <w:szCs w:val="22"/>
          <w:lang w:val="sr-Latn-CS"/>
        </w:rPr>
        <w:t xml:space="preserve"> </w:t>
      </w:r>
      <w:r w:rsidRPr="007D0096">
        <w:rPr>
          <w:sz w:val="22"/>
          <w:szCs w:val="22"/>
          <w:lang w:val="it-IT"/>
        </w:rPr>
        <w:t>l</w:t>
      </w:r>
      <w:r w:rsidR="00E67131">
        <w:rPr>
          <w:sz w:val="22"/>
          <w:szCs w:val="22"/>
          <w:lang w:val="it-IT"/>
        </w:rPr>
        <w:t>ij</w:t>
      </w:r>
      <w:r w:rsidRPr="007D0096">
        <w:rPr>
          <w:sz w:val="22"/>
          <w:szCs w:val="22"/>
          <w:lang w:val="it-IT"/>
        </w:rPr>
        <w:t>e</w:t>
      </w:r>
      <w:r w:rsidRPr="007D0096">
        <w:rPr>
          <w:sz w:val="22"/>
          <w:szCs w:val="22"/>
          <w:lang w:val="sr-Latn-CS"/>
        </w:rPr>
        <w:t>č</w:t>
      </w:r>
      <w:r w:rsidRPr="007D0096">
        <w:rPr>
          <w:sz w:val="22"/>
          <w:szCs w:val="22"/>
          <w:lang w:val="it-IT"/>
        </w:rPr>
        <w:t>enih</w:t>
      </w:r>
      <w:r w:rsidRPr="007D0096">
        <w:rPr>
          <w:sz w:val="22"/>
          <w:szCs w:val="22"/>
          <w:lang w:val="sr-Latn-CS"/>
        </w:rPr>
        <w:t xml:space="preserve"> </w:t>
      </w:r>
      <w:r w:rsidRPr="007D0096">
        <w:rPr>
          <w:sz w:val="22"/>
          <w:szCs w:val="22"/>
          <w:lang w:val="it-IT"/>
        </w:rPr>
        <w:t>insulinom</w:t>
      </w:r>
      <w:r w:rsidRPr="007D0096">
        <w:rPr>
          <w:sz w:val="22"/>
          <w:szCs w:val="22"/>
          <w:lang w:val="sr-Latn-CS"/>
        </w:rPr>
        <w:t xml:space="preserve"> </w:t>
      </w:r>
      <w:r w:rsidRPr="007D0096">
        <w:rPr>
          <w:sz w:val="22"/>
          <w:szCs w:val="22"/>
          <w:lang w:val="it-IT"/>
        </w:rPr>
        <w:t>i</w:t>
      </w:r>
      <w:r w:rsidRPr="007D0096">
        <w:rPr>
          <w:sz w:val="22"/>
          <w:szCs w:val="22"/>
          <w:lang w:val="sr-Latn-CS"/>
        </w:rPr>
        <w:t xml:space="preserve"> </w:t>
      </w:r>
      <w:r w:rsidRPr="007D0096">
        <w:rPr>
          <w:sz w:val="22"/>
          <w:szCs w:val="22"/>
          <w:lang w:val="it-IT"/>
        </w:rPr>
        <w:t>semaglutidom</w:t>
      </w:r>
      <w:r w:rsidR="00FE7DC0" w:rsidRPr="004F35A0">
        <w:rPr>
          <w:sz w:val="22"/>
          <w:szCs w:val="22"/>
          <w:lang w:val="sr-Latn-CS"/>
        </w:rPr>
        <w:t>,</w:t>
      </w:r>
      <w:r w:rsidRPr="007D0096">
        <w:rPr>
          <w:sz w:val="22"/>
          <w:szCs w:val="22"/>
          <w:lang w:val="sr-Latn-CS"/>
        </w:rPr>
        <w:t xml:space="preserve"> </w:t>
      </w:r>
      <w:r w:rsidRPr="007D0096">
        <w:rPr>
          <w:sz w:val="22"/>
          <w:szCs w:val="22"/>
          <w:lang w:val="it-IT"/>
        </w:rPr>
        <w:t>zab</w:t>
      </w:r>
      <w:r w:rsidR="00DB7029">
        <w:rPr>
          <w:sz w:val="22"/>
          <w:szCs w:val="22"/>
          <w:lang w:val="it-IT"/>
        </w:rPr>
        <w:t>i</w:t>
      </w:r>
      <w:r w:rsidRPr="007D0096">
        <w:rPr>
          <w:sz w:val="22"/>
          <w:szCs w:val="22"/>
          <w:lang w:val="it-IT"/>
        </w:rPr>
        <w:t>l</w:t>
      </w:r>
      <w:r w:rsidR="00DB7029">
        <w:rPr>
          <w:sz w:val="22"/>
          <w:szCs w:val="22"/>
          <w:lang w:val="it-IT"/>
        </w:rPr>
        <w:t>j</w:t>
      </w:r>
      <w:r w:rsidRPr="007D0096">
        <w:rPr>
          <w:sz w:val="22"/>
          <w:szCs w:val="22"/>
          <w:lang w:val="it-IT"/>
        </w:rPr>
        <w:t>e</w:t>
      </w:r>
      <w:r w:rsidRPr="007D0096">
        <w:rPr>
          <w:sz w:val="22"/>
          <w:szCs w:val="22"/>
          <w:lang w:val="sr-Latn-CS"/>
        </w:rPr>
        <w:t>ž</w:t>
      </w:r>
      <w:r w:rsidRPr="007D0096">
        <w:rPr>
          <w:sz w:val="22"/>
          <w:szCs w:val="22"/>
          <w:lang w:val="it-IT"/>
        </w:rPr>
        <w:t>en</w:t>
      </w:r>
      <w:r w:rsidRPr="007D0096">
        <w:rPr>
          <w:sz w:val="22"/>
          <w:szCs w:val="22"/>
          <w:lang w:val="sr-Latn-CS"/>
        </w:rPr>
        <w:t xml:space="preserve"> </w:t>
      </w:r>
      <w:r w:rsidRPr="007D0096">
        <w:rPr>
          <w:sz w:val="22"/>
          <w:szCs w:val="22"/>
          <w:lang w:val="it-IT"/>
        </w:rPr>
        <w:t>je</w:t>
      </w:r>
      <w:r w:rsidRPr="007D0096">
        <w:rPr>
          <w:sz w:val="22"/>
          <w:szCs w:val="22"/>
          <w:lang w:val="sr-Latn-CS"/>
        </w:rPr>
        <w:t xml:space="preserve"> </w:t>
      </w:r>
      <w:r w:rsidRPr="007D0096">
        <w:rPr>
          <w:sz w:val="22"/>
          <w:szCs w:val="22"/>
          <w:lang w:val="it-IT"/>
        </w:rPr>
        <w:t>pove</w:t>
      </w:r>
      <w:r w:rsidRPr="007D0096">
        <w:rPr>
          <w:sz w:val="22"/>
          <w:szCs w:val="22"/>
          <w:lang w:val="sr-Latn-CS"/>
        </w:rPr>
        <w:t>ć</w:t>
      </w:r>
      <w:r w:rsidRPr="007D0096">
        <w:rPr>
          <w:sz w:val="22"/>
          <w:szCs w:val="22"/>
          <w:lang w:val="it-IT"/>
        </w:rPr>
        <w:t>ani</w:t>
      </w:r>
      <w:r w:rsidRPr="007D0096">
        <w:rPr>
          <w:sz w:val="22"/>
          <w:szCs w:val="22"/>
          <w:lang w:val="sr-Latn-CS"/>
        </w:rPr>
        <w:t xml:space="preserve"> </w:t>
      </w:r>
      <w:r w:rsidRPr="007D0096">
        <w:rPr>
          <w:sz w:val="22"/>
          <w:szCs w:val="22"/>
          <w:lang w:val="it-IT"/>
        </w:rPr>
        <w:t>rizik</w:t>
      </w:r>
      <w:r w:rsidRPr="007D0096">
        <w:rPr>
          <w:sz w:val="22"/>
          <w:szCs w:val="22"/>
          <w:lang w:val="sr-Latn-CS"/>
        </w:rPr>
        <w:t xml:space="preserve"> </w:t>
      </w:r>
      <w:r w:rsidRPr="007D0096">
        <w:rPr>
          <w:sz w:val="22"/>
          <w:szCs w:val="22"/>
          <w:lang w:val="it-IT"/>
        </w:rPr>
        <w:t>od</w:t>
      </w:r>
      <w:r w:rsidRPr="007D0096">
        <w:rPr>
          <w:sz w:val="22"/>
          <w:szCs w:val="22"/>
          <w:lang w:val="sr-Latn-CS"/>
        </w:rPr>
        <w:t xml:space="preserve"> </w:t>
      </w:r>
      <w:r w:rsidR="00C00D37">
        <w:rPr>
          <w:sz w:val="22"/>
          <w:szCs w:val="22"/>
          <w:lang w:val="sr-Latn-CS"/>
        </w:rPr>
        <w:t xml:space="preserve">razvijanja </w:t>
      </w:r>
      <w:r w:rsidRPr="007D0096">
        <w:rPr>
          <w:sz w:val="22"/>
          <w:szCs w:val="22"/>
          <w:lang w:val="it-IT"/>
        </w:rPr>
        <w:t>komplikacija</w:t>
      </w:r>
      <w:r w:rsidRPr="007D0096">
        <w:rPr>
          <w:sz w:val="22"/>
          <w:szCs w:val="22"/>
          <w:lang w:val="sr-Latn-CS"/>
        </w:rPr>
        <w:t xml:space="preserve"> </w:t>
      </w:r>
      <w:r w:rsidRPr="007D0096">
        <w:rPr>
          <w:sz w:val="22"/>
          <w:szCs w:val="22"/>
          <w:lang w:val="it-IT"/>
        </w:rPr>
        <w:t>dijabetesne</w:t>
      </w:r>
      <w:r w:rsidRPr="007D0096">
        <w:rPr>
          <w:sz w:val="22"/>
          <w:szCs w:val="22"/>
          <w:lang w:val="sr-Latn-CS"/>
        </w:rPr>
        <w:t xml:space="preserve"> </w:t>
      </w:r>
      <w:r w:rsidRPr="007D0096">
        <w:rPr>
          <w:sz w:val="22"/>
          <w:szCs w:val="22"/>
          <w:lang w:val="it-IT"/>
        </w:rPr>
        <w:t>retinopatije</w:t>
      </w:r>
      <w:r w:rsidRPr="007D0096">
        <w:rPr>
          <w:sz w:val="22"/>
          <w:szCs w:val="22"/>
          <w:lang w:val="sr-Latn-CS"/>
        </w:rPr>
        <w:t xml:space="preserve"> (</w:t>
      </w:r>
      <w:r w:rsidRPr="007D0096">
        <w:rPr>
          <w:sz w:val="22"/>
          <w:szCs w:val="22"/>
          <w:lang w:val="it-IT"/>
        </w:rPr>
        <w:t>vid</w:t>
      </w:r>
      <w:r w:rsidR="005457E8">
        <w:rPr>
          <w:sz w:val="22"/>
          <w:szCs w:val="22"/>
          <w:lang w:val="it-IT"/>
        </w:rPr>
        <w:t>j</w:t>
      </w:r>
      <w:r w:rsidRPr="007D0096">
        <w:rPr>
          <w:sz w:val="22"/>
          <w:szCs w:val="22"/>
          <w:lang w:val="it-IT"/>
        </w:rPr>
        <w:t>eti</w:t>
      </w:r>
      <w:r w:rsidRPr="007D0096">
        <w:rPr>
          <w:sz w:val="22"/>
          <w:szCs w:val="22"/>
          <w:lang w:val="sr-Latn-CS"/>
        </w:rPr>
        <w:t xml:space="preserve"> </w:t>
      </w:r>
      <w:r w:rsidR="00DB7029">
        <w:rPr>
          <w:sz w:val="22"/>
          <w:szCs w:val="22"/>
          <w:lang w:val="it-IT"/>
        </w:rPr>
        <w:t>dio</w:t>
      </w:r>
      <w:r w:rsidR="00DB7029" w:rsidRPr="007D0096">
        <w:rPr>
          <w:sz w:val="22"/>
          <w:szCs w:val="22"/>
          <w:lang w:val="sr-Latn-CS"/>
        </w:rPr>
        <w:t xml:space="preserve"> </w:t>
      </w:r>
      <w:r w:rsidRPr="007D0096">
        <w:rPr>
          <w:sz w:val="22"/>
          <w:szCs w:val="22"/>
          <w:lang w:val="sr-Latn-CS"/>
        </w:rPr>
        <w:t xml:space="preserve">4.8). </w:t>
      </w:r>
      <w:r w:rsidRPr="007D0096">
        <w:rPr>
          <w:sz w:val="22"/>
          <w:szCs w:val="22"/>
          <w:lang w:val="it-IT"/>
        </w:rPr>
        <w:t>Potreban</w:t>
      </w:r>
      <w:r w:rsidRPr="007D0096">
        <w:rPr>
          <w:sz w:val="22"/>
          <w:szCs w:val="22"/>
          <w:lang w:val="sr-Latn-CS"/>
        </w:rPr>
        <w:t xml:space="preserve"> </w:t>
      </w:r>
      <w:r w:rsidRPr="007D0096">
        <w:rPr>
          <w:sz w:val="22"/>
          <w:szCs w:val="22"/>
          <w:lang w:val="it-IT"/>
        </w:rPr>
        <w:t>je</w:t>
      </w:r>
      <w:r w:rsidRPr="007D0096">
        <w:rPr>
          <w:sz w:val="22"/>
          <w:szCs w:val="22"/>
          <w:lang w:val="sr-Latn-CS"/>
        </w:rPr>
        <w:t xml:space="preserve"> </w:t>
      </w:r>
      <w:r w:rsidRPr="007D0096">
        <w:rPr>
          <w:sz w:val="22"/>
          <w:szCs w:val="22"/>
          <w:lang w:val="it-IT"/>
        </w:rPr>
        <w:t>oprez</w:t>
      </w:r>
      <w:r w:rsidRPr="007D0096">
        <w:rPr>
          <w:sz w:val="22"/>
          <w:szCs w:val="22"/>
          <w:lang w:val="sr-Latn-CS"/>
        </w:rPr>
        <w:t xml:space="preserve"> </w:t>
      </w:r>
      <w:r w:rsidRPr="007D0096">
        <w:rPr>
          <w:sz w:val="22"/>
          <w:szCs w:val="22"/>
          <w:lang w:val="it-IT"/>
        </w:rPr>
        <w:t>pri</w:t>
      </w:r>
      <w:r w:rsidRPr="007D0096">
        <w:rPr>
          <w:sz w:val="22"/>
          <w:szCs w:val="22"/>
          <w:lang w:val="sr-Latn-CS"/>
        </w:rPr>
        <w:t xml:space="preserve"> </w:t>
      </w:r>
      <w:r w:rsidRPr="007D0096">
        <w:rPr>
          <w:sz w:val="22"/>
          <w:szCs w:val="22"/>
          <w:lang w:val="it-IT"/>
        </w:rPr>
        <w:t>prim</w:t>
      </w:r>
      <w:r w:rsidR="005457E8">
        <w:rPr>
          <w:sz w:val="22"/>
          <w:szCs w:val="22"/>
          <w:lang w:val="it-IT"/>
        </w:rPr>
        <w:t>j</w:t>
      </w:r>
      <w:r w:rsidRPr="007D0096">
        <w:rPr>
          <w:sz w:val="22"/>
          <w:szCs w:val="22"/>
          <w:lang w:val="it-IT"/>
        </w:rPr>
        <w:t>eni</w:t>
      </w:r>
      <w:r w:rsidRPr="007D0096">
        <w:rPr>
          <w:sz w:val="22"/>
          <w:szCs w:val="22"/>
          <w:lang w:val="sr-Latn-CS"/>
        </w:rPr>
        <w:t xml:space="preserve"> </w:t>
      </w:r>
      <w:r w:rsidRPr="007D0096">
        <w:rPr>
          <w:sz w:val="22"/>
          <w:szCs w:val="22"/>
          <w:lang w:val="it-IT"/>
        </w:rPr>
        <w:t>semaglutida</w:t>
      </w:r>
      <w:r w:rsidRPr="007D0096">
        <w:rPr>
          <w:sz w:val="22"/>
          <w:szCs w:val="22"/>
          <w:lang w:val="sr-Latn-CS"/>
        </w:rPr>
        <w:t xml:space="preserve"> </w:t>
      </w:r>
      <w:r w:rsidRPr="007D0096">
        <w:rPr>
          <w:sz w:val="22"/>
          <w:szCs w:val="22"/>
          <w:lang w:val="it-IT"/>
        </w:rPr>
        <w:t>kod</w:t>
      </w:r>
      <w:r w:rsidRPr="007D0096">
        <w:rPr>
          <w:sz w:val="22"/>
          <w:szCs w:val="22"/>
          <w:lang w:val="sr-Latn-CS"/>
        </w:rPr>
        <w:t xml:space="preserve"> </w:t>
      </w:r>
      <w:r w:rsidRPr="007D0096">
        <w:rPr>
          <w:sz w:val="22"/>
          <w:szCs w:val="22"/>
          <w:lang w:val="it-IT"/>
        </w:rPr>
        <w:t>pacijenata</w:t>
      </w:r>
      <w:r w:rsidRPr="007D0096">
        <w:rPr>
          <w:sz w:val="22"/>
          <w:szCs w:val="22"/>
          <w:lang w:val="sr-Latn-CS"/>
        </w:rPr>
        <w:t xml:space="preserve"> </w:t>
      </w:r>
      <w:r w:rsidRPr="007D0096">
        <w:rPr>
          <w:sz w:val="22"/>
          <w:szCs w:val="22"/>
          <w:lang w:val="it-IT"/>
        </w:rPr>
        <w:t>sa</w:t>
      </w:r>
      <w:r w:rsidRPr="007D0096">
        <w:rPr>
          <w:sz w:val="22"/>
          <w:szCs w:val="22"/>
          <w:lang w:val="sr-Latn-CS"/>
        </w:rPr>
        <w:t xml:space="preserve"> </w:t>
      </w:r>
      <w:r w:rsidRPr="007D0096">
        <w:rPr>
          <w:sz w:val="22"/>
          <w:szCs w:val="22"/>
          <w:lang w:val="it-IT"/>
        </w:rPr>
        <w:t>dijabetesnom</w:t>
      </w:r>
      <w:r w:rsidRPr="007D0096">
        <w:rPr>
          <w:sz w:val="22"/>
          <w:szCs w:val="22"/>
          <w:lang w:val="sr-Latn-CS"/>
        </w:rPr>
        <w:t xml:space="preserve"> </w:t>
      </w:r>
      <w:r w:rsidRPr="007D0096">
        <w:rPr>
          <w:sz w:val="22"/>
          <w:szCs w:val="22"/>
          <w:lang w:val="it-IT"/>
        </w:rPr>
        <w:t>retinopatijom</w:t>
      </w:r>
      <w:r w:rsidRPr="007D0096">
        <w:rPr>
          <w:sz w:val="22"/>
          <w:szCs w:val="22"/>
          <w:lang w:val="sr-Latn-CS"/>
        </w:rPr>
        <w:t xml:space="preserve"> </w:t>
      </w:r>
      <w:r w:rsidRPr="007D0096">
        <w:rPr>
          <w:sz w:val="22"/>
          <w:szCs w:val="22"/>
          <w:lang w:val="it-IT"/>
        </w:rPr>
        <w:t>l</w:t>
      </w:r>
      <w:r w:rsidR="00E67131">
        <w:rPr>
          <w:sz w:val="22"/>
          <w:szCs w:val="22"/>
          <w:lang w:val="it-IT"/>
        </w:rPr>
        <w:t>ij</w:t>
      </w:r>
      <w:r w:rsidRPr="007D0096">
        <w:rPr>
          <w:sz w:val="22"/>
          <w:szCs w:val="22"/>
          <w:lang w:val="it-IT"/>
        </w:rPr>
        <w:t>e</w:t>
      </w:r>
      <w:r w:rsidRPr="007D0096">
        <w:rPr>
          <w:sz w:val="22"/>
          <w:szCs w:val="22"/>
          <w:lang w:val="sr-Latn-CS"/>
        </w:rPr>
        <w:t>č</w:t>
      </w:r>
      <w:r w:rsidRPr="007D0096">
        <w:rPr>
          <w:sz w:val="22"/>
          <w:szCs w:val="22"/>
          <w:lang w:val="it-IT"/>
        </w:rPr>
        <w:t>enih</w:t>
      </w:r>
      <w:r w:rsidRPr="007D0096">
        <w:rPr>
          <w:sz w:val="22"/>
          <w:szCs w:val="22"/>
          <w:lang w:val="sr-Latn-CS"/>
        </w:rPr>
        <w:t xml:space="preserve"> </w:t>
      </w:r>
      <w:r w:rsidRPr="007D0096">
        <w:rPr>
          <w:sz w:val="22"/>
          <w:szCs w:val="22"/>
          <w:lang w:val="it-IT"/>
        </w:rPr>
        <w:t>insulinom</w:t>
      </w:r>
      <w:r w:rsidRPr="007D0096">
        <w:rPr>
          <w:sz w:val="22"/>
          <w:szCs w:val="22"/>
          <w:lang w:val="sr-Latn-CS"/>
        </w:rPr>
        <w:t xml:space="preserve">. </w:t>
      </w:r>
      <w:r w:rsidRPr="007D0096">
        <w:rPr>
          <w:sz w:val="22"/>
          <w:szCs w:val="22"/>
          <w:lang w:val="it-IT"/>
        </w:rPr>
        <w:t>Ove</w:t>
      </w:r>
      <w:r w:rsidRPr="007D0096">
        <w:rPr>
          <w:sz w:val="22"/>
          <w:szCs w:val="22"/>
          <w:lang w:val="sr-Latn-CS"/>
        </w:rPr>
        <w:t xml:space="preserve"> </w:t>
      </w:r>
      <w:r w:rsidRPr="007D0096">
        <w:rPr>
          <w:sz w:val="22"/>
          <w:szCs w:val="22"/>
          <w:lang w:val="it-IT"/>
        </w:rPr>
        <w:t>pacijente</w:t>
      </w:r>
      <w:r w:rsidRPr="007D0096">
        <w:rPr>
          <w:sz w:val="22"/>
          <w:szCs w:val="22"/>
          <w:lang w:val="sr-Latn-CS"/>
        </w:rPr>
        <w:t xml:space="preserve"> </w:t>
      </w:r>
      <w:r w:rsidRPr="007D0096">
        <w:rPr>
          <w:sz w:val="22"/>
          <w:szCs w:val="22"/>
          <w:lang w:val="it-IT"/>
        </w:rPr>
        <w:t>je</w:t>
      </w:r>
      <w:r w:rsidRPr="007D0096">
        <w:rPr>
          <w:sz w:val="22"/>
          <w:szCs w:val="22"/>
          <w:lang w:val="sr-Latn-CS"/>
        </w:rPr>
        <w:t xml:space="preserve"> </w:t>
      </w:r>
      <w:r w:rsidRPr="007D0096">
        <w:rPr>
          <w:sz w:val="22"/>
          <w:szCs w:val="22"/>
          <w:lang w:val="it-IT"/>
        </w:rPr>
        <w:t>potrebno</w:t>
      </w:r>
      <w:r w:rsidRPr="007D0096">
        <w:rPr>
          <w:sz w:val="22"/>
          <w:szCs w:val="22"/>
          <w:lang w:val="sr-Latn-CS"/>
        </w:rPr>
        <w:t xml:space="preserve"> </w:t>
      </w:r>
      <w:r w:rsidRPr="007D0096">
        <w:rPr>
          <w:sz w:val="22"/>
          <w:szCs w:val="22"/>
          <w:lang w:val="it-IT"/>
        </w:rPr>
        <w:t>pa</w:t>
      </w:r>
      <w:r w:rsidRPr="007D0096">
        <w:rPr>
          <w:sz w:val="22"/>
          <w:szCs w:val="22"/>
          <w:lang w:val="sr-Latn-CS"/>
        </w:rPr>
        <w:t>ž</w:t>
      </w:r>
      <w:r w:rsidRPr="007D0096">
        <w:rPr>
          <w:sz w:val="22"/>
          <w:szCs w:val="22"/>
          <w:lang w:val="it-IT"/>
        </w:rPr>
        <w:t>ljivo</w:t>
      </w:r>
      <w:r w:rsidRPr="007D0096">
        <w:rPr>
          <w:sz w:val="22"/>
          <w:szCs w:val="22"/>
          <w:lang w:val="sr-Latn-CS"/>
        </w:rPr>
        <w:t xml:space="preserve"> </w:t>
      </w:r>
      <w:r w:rsidRPr="007D0096">
        <w:rPr>
          <w:sz w:val="22"/>
          <w:szCs w:val="22"/>
          <w:lang w:val="it-IT"/>
        </w:rPr>
        <w:t>nadzirati</w:t>
      </w:r>
      <w:r w:rsidRPr="007D0096">
        <w:rPr>
          <w:sz w:val="22"/>
          <w:szCs w:val="22"/>
          <w:lang w:val="sr-Latn-CS"/>
        </w:rPr>
        <w:t xml:space="preserve"> </w:t>
      </w:r>
      <w:r w:rsidRPr="007D0096">
        <w:rPr>
          <w:sz w:val="22"/>
          <w:szCs w:val="22"/>
          <w:lang w:val="it-IT"/>
        </w:rPr>
        <w:t>i</w:t>
      </w:r>
      <w:r w:rsidRPr="007D0096">
        <w:rPr>
          <w:sz w:val="22"/>
          <w:szCs w:val="22"/>
          <w:lang w:val="sr-Latn-CS"/>
        </w:rPr>
        <w:t xml:space="preserve"> </w:t>
      </w:r>
      <w:r w:rsidRPr="007D0096">
        <w:rPr>
          <w:sz w:val="22"/>
          <w:szCs w:val="22"/>
          <w:lang w:val="it-IT"/>
        </w:rPr>
        <w:t>l</w:t>
      </w:r>
      <w:r w:rsidR="00E67131">
        <w:rPr>
          <w:sz w:val="22"/>
          <w:szCs w:val="22"/>
          <w:lang w:val="it-IT"/>
        </w:rPr>
        <w:t>ij</w:t>
      </w:r>
      <w:r w:rsidRPr="007D0096">
        <w:rPr>
          <w:sz w:val="22"/>
          <w:szCs w:val="22"/>
          <w:lang w:val="it-IT"/>
        </w:rPr>
        <w:t>e</w:t>
      </w:r>
      <w:r w:rsidRPr="007D0096">
        <w:rPr>
          <w:sz w:val="22"/>
          <w:szCs w:val="22"/>
          <w:lang w:val="sr-Latn-CS"/>
        </w:rPr>
        <w:t>č</w:t>
      </w:r>
      <w:r w:rsidRPr="007D0096">
        <w:rPr>
          <w:sz w:val="22"/>
          <w:szCs w:val="22"/>
          <w:lang w:val="it-IT"/>
        </w:rPr>
        <w:t>iti</w:t>
      </w:r>
      <w:r w:rsidRPr="007D0096">
        <w:rPr>
          <w:sz w:val="22"/>
          <w:szCs w:val="22"/>
          <w:lang w:val="sr-Latn-CS"/>
        </w:rPr>
        <w:t xml:space="preserve"> </w:t>
      </w:r>
      <w:r w:rsidRPr="007D0096">
        <w:rPr>
          <w:sz w:val="22"/>
          <w:szCs w:val="22"/>
          <w:lang w:val="it-IT"/>
        </w:rPr>
        <w:t>u</w:t>
      </w:r>
      <w:r w:rsidRPr="007D0096">
        <w:rPr>
          <w:sz w:val="22"/>
          <w:szCs w:val="22"/>
          <w:lang w:val="sr-Latn-CS"/>
        </w:rPr>
        <w:t xml:space="preserve"> </w:t>
      </w:r>
      <w:r w:rsidRPr="007D0096">
        <w:rPr>
          <w:sz w:val="22"/>
          <w:szCs w:val="22"/>
          <w:lang w:val="it-IT"/>
        </w:rPr>
        <w:t>skladu</w:t>
      </w:r>
      <w:r w:rsidRPr="007D0096">
        <w:rPr>
          <w:sz w:val="22"/>
          <w:szCs w:val="22"/>
          <w:lang w:val="sr-Latn-CS"/>
        </w:rPr>
        <w:t xml:space="preserve"> </w:t>
      </w:r>
      <w:r w:rsidRPr="007D0096">
        <w:rPr>
          <w:sz w:val="22"/>
          <w:szCs w:val="22"/>
          <w:lang w:val="it-IT"/>
        </w:rPr>
        <w:t>sa</w:t>
      </w:r>
      <w:r w:rsidRPr="007D0096">
        <w:rPr>
          <w:sz w:val="22"/>
          <w:szCs w:val="22"/>
          <w:lang w:val="sr-Latn-CS"/>
        </w:rPr>
        <w:t xml:space="preserve"> </w:t>
      </w:r>
      <w:r w:rsidRPr="007D0096">
        <w:rPr>
          <w:sz w:val="22"/>
          <w:szCs w:val="22"/>
          <w:lang w:val="it-IT"/>
        </w:rPr>
        <w:t>klini</w:t>
      </w:r>
      <w:r w:rsidRPr="007D0096">
        <w:rPr>
          <w:sz w:val="22"/>
          <w:szCs w:val="22"/>
          <w:lang w:val="sr-Latn-CS"/>
        </w:rPr>
        <w:t>č</w:t>
      </w:r>
      <w:r w:rsidRPr="007D0096">
        <w:rPr>
          <w:sz w:val="22"/>
          <w:szCs w:val="22"/>
          <w:lang w:val="it-IT"/>
        </w:rPr>
        <w:t>kim</w:t>
      </w:r>
      <w:r w:rsidRPr="007D0096">
        <w:rPr>
          <w:sz w:val="22"/>
          <w:szCs w:val="22"/>
          <w:lang w:val="sr-Latn-CS"/>
        </w:rPr>
        <w:t xml:space="preserve"> </w:t>
      </w:r>
      <w:r w:rsidRPr="007D0096">
        <w:rPr>
          <w:sz w:val="22"/>
          <w:szCs w:val="22"/>
          <w:lang w:val="it-IT"/>
        </w:rPr>
        <w:t>sm</w:t>
      </w:r>
      <w:r w:rsidR="00DB7029">
        <w:rPr>
          <w:sz w:val="22"/>
          <w:szCs w:val="22"/>
          <w:lang w:val="it-IT"/>
        </w:rPr>
        <w:t>j</w:t>
      </w:r>
      <w:r w:rsidRPr="007D0096">
        <w:rPr>
          <w:sz w:val="22"/>
          <w:szCs w:val="22"/>
          <w:lang w:val="it-IT"/>
        </w:rPr>
        <w:t>ernicama</w:t>
      </w:r>
      <w:r w:rsidRPr="007D0096">
        <w:rPr>
          <w:sz w:val="22"/>
          <w:szCs w:val="22"/>
          <w:lang w:val="sr-Latn-CS"/>
        </w:rPr>
        <w:t xml:space="preserve">. </w:t>
      </w:r>
      <w:r w:rsidRPr="007D0096">
        <w:rPr>
          <w:sz w:val="22"/>
          <w:szCs w:val="22"/>
          <w:lang w:val="it-IT"/>
        </w:rPr>
        <w:t>Naglo</w:t>
      </w:r>
      <w:r w:rsidRPr="007D0096">
        <w:rPr>
          <w:sz w:val="22"/>
          <w:szCs w:val="22"/>
          <w:lang w:val="sr-Latn-CS"/>
        </w:rPr>
        <w:t xml:space="preserve"> </w:t>
      </w:r>
      <w:r w:rsidRPr="007D0096">
        <w:rPr>
          <w:sz w:val="22"/>
          <w:szCs w:val="22"/>
          <w:lang w:val="it-IT"/>
        </w:rPr>
        <w:t>pobolj</w:t>
      </w:r>
      <w:r w:rsidRPr="007D0096">
        <w:rPr>
          <w:sz w:val="22"/>
          <w:szCs w:val="22"/>
          <w:lang w:val="sr-Latn-CS"/>
        </w:rPr>
        <w:t>š</w:t>
      </w:r>
      <w:r w:rsidRPr="007D0096">
        <w:rPr>
          <w:sz w:val="22"/>
          <w:szCs w:val="22"/>
          <w:lang w:val="it-IT"/>
        </w:rPr>
        <w:t>anje</w:t>
      </w:r>
      <w:r w:rsidRPr="007D0096">
        <w:rPr>
          <w:sz w:val="22"/>
          <w:szCs w:val="22"/>
          <w:lang w:val="sr-Latn-CS"/>
        </w:rPr>
        <w:t xml:space="preserve"> </w:t>
      </w:r>
      <w:r w:rsidRPr="007D0096">
        <w:rPr>
          <w:sz w:val="22"/>
          <w:szCs w:val="22"/>
          <w:lang w:val="it-IT"/>
        </w:rPr>
        <w:t>regulacije</w:t>
      </w:r>
      <w:r w:rsidRPr="007D0096">
        <w:rPr>
          <w:sz w:val="22"/>
          <w:szCs w:val="22"/>
          <w:lang w:val="sr-Latn-CS"/>
        </w:rPr>
        <w:t xml:space="preserve"> </w:t>
      </w:r>
      <w:r w:rsidRPr="007D0096">
        <w:rPr>
          <w:sz w:val="22"/>
          <w:szCs w:val="22"/>
          <w:lang w:val="it-IT"/>
        </w:rPr>
        <w:t>glukoze</w:t>
      </w:r>
      <w:r w:rsidRPr="007D0096">
        <w:rPr>
          <w:sz w:val="22"/>
          <w:szCs w:val="22"/>
          <w:lang w:val="sr-Latn-CS"/>
        </w:rPr>
        <w:t xml:space="preserve"> </w:t>
      </w:r>
      <w:r w:rsidRPr="007D0096">
        <w:rPr>
          <w:sz w:val="22"/>
          <w:szCs w:val="22"/>
          <w:lang w:val="it-IT"/>
        </w:rPr>
        <w:t>povezano</w:t>
      </w:r>
      <w:r w:rsidRPr="007D0096">
        <w:rPr>
          <w:sz w:val="22"/>
          <w:szCs w:val="22"/>
          <w:lang w:val="sr-Latn-CS"/>
        </w:rPr>
        <w:t xml:space="preserve"> </w:t>
      </w:r>
      <w:r w:rsidRPr="007D0096">
        <w:rPr>
          <w:sz w:val="22"/>
          <w:szCs w:val="22"/>
          <w:lang w:val="it-IT"/>
        </w:rPr>
        <w:t>je</w:t>
      </w:r>
      <w:r w:rsidRPr="007D0096">
        <w:rPr>
          <w:sz w:val="22"/>
          <w:szCs w:val="22"/>
          <w:lang w:val="sr-Latn-CS"/>
        </w:rPr>
        <w:t xml:space="preserve"> </w:t>
      </w:r>
      <w:r w:rsidRPr="007D0096">
        <w:rPr>
          <w:sz w:val="22"/>
          <w:szCs w:val="22"/>
          <w:lang w:val="it-IT"/>
        </w:rPr>
        <w:t>sa</w:t>
      </w:r>
      <w:r w:rsidRPr="007D0096">
        <w:rPr>
          <w:sz w:val="22"/>
          <w:szCs w:val="22"/>
          <w:lang w:val="sr-Latn-CS"/>
        </w:rPr>
        <w:t xml:space="preserve"> </w:t>
      </w:r>
      <w:r w:rsidRPr="007D0096">
        <w:rPr>
          <w:sz w:val="22"/>
          <w:szCs w:val="22"/>
          <w:lang w:val="it-IT"/>
        </w:rPr>
        <w:t>privremenim</w:t>
      </w:r>
      <w:r w:rsidRPr="007D0096">
        <w:rPr>
          <w:sz w:val="22"/>
          <w:szCs w:val="22"/>
          <w:lang w:val="sr-Latn-CS"/>
        </w:rPr>
        <w:t xml:space="preserve"> </w:t>
      </w:r>
      <w:r w:rsidRPr="007D0096">
        <w:rPr>
          <w:sz w:val="22"/>
          <w:szCs w:val="22"/>
          <w:lang w:val="it-IT"/>
        </w:rPr>
        <w:t>pogor</w:t>
      </w:r>
      <w:r w:rsidRPr="007D0096">
        <w:rPr>
          <w:sz w:val="22"/>
          <w:szCs w:val="22"/>
          <w:lang w:val="sr-Latn-CS"/>
        </w:rPr>
        <w:t>š</w:t>
      </w:r>
      <w:r w:rsidRPr="007D0096">
        <w:rPr>
          <w:sz w:val="22"/>
          <w:szCs w:val="22"/>
          <w:lang w:val="it-IT"/>
        </w:rPr>
        <w:t>anjem</w:t>
      </w:r>
      <w:r w:rsidRPr="007D0096">
        <w:rPr>
          <w:sz w:val="22"/>
          <w:szCs w:val="22"/>
          <w:lang w:val="sr-Latn-CS"/>
        </w:rPr>
        <w:t xml:space="preserve"> </w:t>
      </w:r>
      <w:r w:rsidRPr="007D0096">
        <w:rPr>
          <w:sz w:val="22"/>
          <w:szCs w:val="22"/>
          <w:lang w:val="it-IT"/>
        </w:rPr>
        <w:t>dijabetesne</w:t>
      </w:r>
      <w:r w:rsidRPr="007D0096">
        <w:rPr>
          <w:sz w:val="22"/>
          <w:szCs w:val="22"/>
          <w:lang w:val="sr-Latn-CS"/>
        </w:rPr>
        <w:t xml:space="preserve"> </w:t>
      </w:r>
      <w:r w:rsidRPr="007D0096">
        <w:rPr>
          <w:sz w:val="22"/>
          <w:szCs w:val="22"/>
          <w:lang w:val="it-IT"/>
        </w:rPr>
        <w:t>retinopatije</w:t>
      </w:r>
      <w:r w:rsidRPr="007D0096">
        <w:rPr>
          <w:sz w:val="22"/>
          <w:szCs w:val="22"/>
          <w:lang w:val="sr-Latn-CS"/>
        </w:rPr>
        <w:t xml:space="preserve">, </w:t>
      </w:r>
      <w:r w:rsidRPr="007D0096">
        <w:rPr>
          <w:sz w:val="22"/>
          <w:szCs w:val="22"/>
          <w:lang w:val="it-IT"/>
        </w:rPr>
        <w:t>ali</w:t>
      </w:r>
      <w:r w:rsidRPr="007D0096">
        <w:rPr>
          <w:sz w:val="22"/>
          <w:szCs w:val="22"/>
          <w:lang w:val="sr-Latn-CS"/>
        </w:rPr>
        <w:t xml:space="preserve"> </w:t>
      </w:r>
      <w:r w:rsidRPr="007D0096">
        <w:rPr>
          <w:sz w:val="22"/>
          <w:szCs w:val="22"/>
          <w:lang w:val="it-IT"/>
        </w:rPr>
        <w:t>ne</w:t>
      </w:r>
      <w:r w:rsidRPr="007D0096">
        <w:rPr>
          <w:sz w:val="22"/>
          <w:szCs w:val="22"/>
          <w:lang w:val="sr-Latn-CS"/>
        </w:rPr>
        <w:t xml:space="preserve"> </w:t>
      </w:r>
      <w:r w:rsidRPr="007D0096">
        <w:rPr>
          <w:sz w:val="22"/>
          <w:szCs w:val="22"/>
          <w:lang w:val="it-IT"/>
        </w:rPr>
        <w:t>mo</w:t>
      </w:r>
      <w:r w:rsidRPr="007D0096">
        <w:rPr>
          <w:sz w:val="22"/>
          <w:szCs w:val="22"/>
          <w:lang w:val="sr-Latn-CS"/>
        </w:rPr>
        <w:t>ž</w:t>
      </w:r>
      <w:r w:rsidRPr="007D0096">
        <w:rPr>
          <w:sz w:val="22"/>
          <w:szCs w:val="22"/>
          <w:lang w:val="it-IT"/>
        </w:rPr>
        <w:t>e</w:t>
      </w:r>
      <w:r w:rsidRPr="007D0096">
        <w:rPr>
          <w:sz w:val="22"/>
          <w:szCs w:val="22"/>
          <w:lang w:val="sr-Latn-CS"/>
        </w:rPr>
        <w:t xml:space="preserve"> </w:t>
      </w:r>
      <w:r w:rsidRPr="007D0096">
        <w:rPr>
          <w:sz w:val="22"/>
          <w:szCs w:val="22"/>
          <w:lang w:val="it-IT"/>
        </w:rPr>
        <w:t>se</w:t>
      </w:r>
      <w:r w:rsidRPr="007D0096">
        <w:rPr>
          <w:sz w:val="22"/>
          <w:szCs w:val="22"/>
          <w:lang w:val="sr-Latn-CS"/>
        </w:rPr>
        <w:t xml:space="preserve"> </w:t>
      </w:r>
      <w:r w:rsidRPr="007D0096">
        <w:rPr>
          <w:sz w:val="22"/>
          <w:szCs w:val="22"/>
          <w:lang w:val="it-IT"/>
        </w:rPr>
        <w:t>isklju</w:t>
      </w:r>
      <w:r w:rsidRPr="007D0096">
        <w:rPr>
          <w:sz w:val="22"/>
          <w:szCs w:val="22"/>
          <w:lang w:val="sr-Latn-CS"/>
        </w:rPr>
        <w:t>č</w:t>
      </w:r>
      <w:r w:rsidRPr="007D0096">
        <w:rPr>
          <w:sz w:val="22"/>
          <w:szCs w:val="22"/>
          <w:lang w:val="it-IT"/>
        </w:rPr>
        <w:t>iti</w:t>
      </w:r>
      <w:r w:rsidRPr="007D0096">
        <w:rPr>
          <w:sz w:val="22"/>
          <w:szCs w:val="22"/>
          <w:lang w:val="sr-Latn-CS"/>
        </w:rPr>
        <w:t xml:space="preserve"> </w:t>
      </w:r>
      <w:r w:rsidRPr="007D0096">
        <w:rPr>
          <w:sz w:val="22"/>
          <w:szCs w:val="22"/>
          <w:lang w:val="it-IT"/>
        </w:rPr>
        <w:t>mogu</w:t>
      </w:r>
      <w:r w:rsidRPr="007D0096">
        <w:rPr>
          <w:sz w:val="22"/>
          <w:szCs w:val="22"/>
          <w:lang w:val="sr-Latn-CS"/>
        </w:rPr>
        <w:t>ć</w:t>
      </w:r>
      <w:r w:rsidRPr="007D0096">
        <w:rPr>
          <w:sz w:val="22"/>
          <w:szCs w:val="22"/>
          <w:lang w:val="it-IT"/>
        </w:rPr>
        <w:t>nost</w:t>
      </w:r>
      <w:r w:rsidRPr="007D0096">
        <w:rPr>
          <w:sz w:val="22"/>
          <w:szCs w:val="22"/>
          <w:lang w:val="sr-Latn-CS"/>
        </w:rPr>
        <w:t xml:space="preserve"> </w:t>
      </w:r>
      <w:r w:rsidRPr="007D0096">
        <w:rPr>
          <w:sz w:val="22"/>
          <w:szCs w:val="22"/>
          <w:lang w:val="it-IT"/>
        </w:rPr>
        <w:t>da</w:t>
      </w:r>
      <w:r w:rsidRPr="007D0096">
        <w:rPr>
          <w:sz w:val="22"/>
          <w:szCs w:val="22"/>
          <w:lang w:val="sr-Latn-CS"/>
        </w:rPr>
        <w:t xml:space="preserve"> </w:t>
      </w:r>
      <w:r w:rsidRPr="007D0096">
        <w:rPr>
          <w:sz w:val="22"/>
          <w:szCs w:val="22"/>
          <w:lang w:val="it-IT"/>
        </w:rPr>
        <w:t>do</w:t>
      </w:r>
      <w:r w:rsidRPr="007D0096">
        <w:rPr>
          <w:sz w:val="22"/>
          <w:szCs w:val="22"/>
          <w:lang w:val="sr-Latn-CS"/>
        </w:rPr>
        <w:t xml:space="preserve"> </w:t>
      </w:r>
      <w:r w:rsidRPr="007D0096">
        <w:rPr>
          <w:sz w:val="22"/>
          <w:szCs w:val="22"/>
          <w:lang w:val="it-IT"/>
        </w:rPr>
        <w:t>ove</w:t>
      </w:r>
      <w:r w:rsidRPr="007D0096">
        <w:rPr>
          <w:sz w:val="22"/>
          <w:szCs w:val="22"/>
          <w:lang w:val="sr-Latn-CS"/>
        </w:rPr>
        <w:t xml:space="preserve"> </w:t>
      </w:r>
      <w:r w:rsidRPr="007D0096">
        <w:rPr>
          <w:sz w:val="22"/>
          <w:szCs w:val="22"/>
          <w:lang w:val="it-IT"/>
        </w:rPr>
        <w:t>pojave</w:t>
      </w:r>
      <w:r w:rsidRPr="007D0096">
        <w:rPr>
          <w:sz w:val="22"/>
          <w:szCs w:val="22"/>
          <w:lang w:val="sr-Latn-CS"/>
        </w:rPr>
        <w:t xml:space="preserve"> </w:t>
      </w:r>
      <w:r w:rsidRPr="007D0096">
        <w:rPr>
          <w:sz w:val="22"/>
          <w:szCs w:val="22"/>
          <w:lang w:val="it-IT"/>
        </w:rPr>
        <w:t>dovode</w:t>
      </w:r>
      <w:r w:rsidRPr="007D0096">
        <w:rPr>
          <w:sz w:val="22"/>
          <w:szCs w:val="22"/>
          <w:lang w:val="sr-Latn-CS"/>
        </w:rPr>
        <w:t xml:space="preserve"> </w:t>
      </w:r>
      <w:r w:rsidRPr="007D0096">
        <w:rPr>
          <w:sz w:val="22"/>
          <w:szCs w:val="22"/>
          <w:lang w:val="it-IT"/>
        </w:rPr>
        <w:t>drugi</w:t>
      </w:r>
      <w:r w:rsidRPr="007D0096">
        <w:rPr>
          <w:sz w:val="22"/>
          <w:szCs w:val="22"/>
          <w:lang w:val="sr-Latn-CS"/>
        </w:rPr>
        <w:t xml:space="preserve"> </w:t>
      </w:r>
      <w:r w:rsidRPr="007D0096">
        <w:rPr>
          <w:sz w:val="22"/>
          <w:szCs w:val="22"/>
          <w:lang w:val="it-IT"/>
        </w:rPr>
        <w:t>mehanizmi</w:t>
      </w:r>
      <w:r w:rsidRPr="007D0096">
        <w:rPr>
          <w:sz w:val="22"/>
          <w:szCs w:val="22"/>
          <w:lang w:val="sr-Latn-CS"/>
        </w:rPr>
        <w:t>.</w:t>
      </w:r>
    </w:p>
    <w:p w14:paraId="43507219" w14:textId="77777777" w:rsidR="007D0096" w:rsidRDefault="006E5118">
      <w:pPr>
        <w:tabs>
          <w:tab w:val="left" w:pos="284"/>
        </w:tabs>
        <w:jc w:val="both"/>
        <w:rPr>
          <w:sz w:val="22"/>
          <w:szCs w:val="22"/>
          <w:lang w:val="sr-Latn-CS"/>
        </w:rPr>
      </w:pPr>
      <w:r w:rsidRPr="006E5118">
        <w:rPr>
          <w:sz w:val="22"/>
          <w:szCs w:val="22"/>
        </w:rPr>
        <w:t>Nema</w:t>
      </w:r>
      <w:r w:rsidRPr="000B673D">
        <w:rPr>
          <w:sz w:val="22"/>
          <w:szCs w:val="22"/>
          <w:lang w:val="sr-Latn-CS"/>
        </w:rPr>
        <w:t xml:space="preserve"> </w:t>
      </w:r>
      <w:r w:rsidRPr="006E5118">
        <w:rPr>
          <w:sz w:val="22"/>
          <w:szCs w:val="22"/>
        </w:rPr>
        <w:t>iskustv</w:t>
      </w:r>
      <w:r>
        <w:rPr>
          <w:sz w:val="22"/>
          <w:szCs w:val="22"/>
        </w:rPr>
        <w:t>a</w:t>
      </w:r>
      <w:r w:rsidRPr="000B673D">
        <w:rPr>
          <w:sz w:val="22"/>
          <w:szCs w:val="22"/>
          <w:lang w:val="sr-Latn-CS"/>
        </w:rPr>
        <w:t xml:space="preserve"> </w:t>
      </w:r>
      <w:r>
        <w:rPr>
          <w:sz w:val="22"/>
          <w:szCs w:val="22"/>
        </w:rPr>
        <w:t>s</w:t>
      </w:r>
      <w:r w:rsidRPr="000B673D">
        <w:rPr>
          <w:sz w:val="22"/>
          <w:szCs w:val="22"/>
          <w:lang w:val="sr-Latn-CS"/>
        </w:rPr>
        <w:t xml:space="preserve"> </w:t>
      </w:r>
      <w:r>
        <w:rPr>
          <w:sz w:val="22"/>
          <w:szCs w:val="22"/>
        </w:rPr>
        <w:t>primjenom</w:t>
      </w:r>
      <w:r w:rsidRPr="000B673D">
        <w:rPr>
          <w:sz w:val="22"/>
          <w:szCs w:val="22"/>
          <w:lang w:val="sr-Latn-CS"/>
        </w:rPr>
        <w:t xml:space="preserve"> </w:t>
      </w:r>
      <w:r>
        <w:rPr>
          <w:sz w:val="22"/>
          <w:szCs w:val="22"/>
        </w:rPr>
        <w:t>semaglutida</w:t>
      </w:r>
      <w:r w:rsidRPr="000B673D">
        <w:rPr>
          <w:sz w:val="22"/>
          <w:szCs w:val="22"/>
          <w:lang w:val="sr-Latn-CS"/>
        </w:rPr>
        <w:t xml:space="preserve"> 2 </w:t>
      </w:r>
      <w:r>
        <w:rPr>
          <w:sz w:val="22"/>
          <w:szCs w:val="22"/>
        </w:rPr>
        <w:t>mg</w:t>
      </w:r>
      <w:r w:rsidRPr="000B673D">
        <w:rPr>
          <w:sz w:val="22"/>
          <w:szCs w:val="22"/>
          <w:lang w:val="sr-Latn-CS"/>
        </w:rPr>
        <w:t xml:space="preserve"> </w:t>
      </w:r>
      <w:r>
        <w:rPr>
          <w:sz w:val="22"/>
          <w:szCs w:val="22"/>
        </w:rPr>
        <w:t>kod</w:t>
      </w:r>
      <w:r w:rsidRPr="000B673D">
        <w:rPr>
          <w:sz w:val="22"/>
          <w:szCs w:val="22"/>
          <w:lang w:val="sr-Latn-CS"/>
        </w:rPr>
        <w:t xml:space="preserve"> </w:t>
      </w:r>
      <w:r>
        <w:rPr>
          <w:sz w:val="22"/>
          <w:szCs w:val="22"/>
        </w:rPr>
        <w:t>pacijenata</w:t>
      </w:r>
      <w:r w:rsidRPr="000B673D">
        <w:rPr>
          <w:sz w:val="22"/>
          <w:szCs w:val="22"/>
          <w:lang w:val="sr-Latn-CS"/>
        </w:rPr>
        <w:t xml:space="preserve"> </w:t>
      </w:r>
      <w:proofErr w:type="gramStart"/>
      <w:r>
        <w:rPr>
          <w:sz w:val="22"/>
          <w:szCs w:val="22"/>
        </w:rPr>
        <w:t>sa</w:t>
      </w:r>
      <w:proofErr w:type="gramEnd"/>
      <w:r w:rsidRPr="000B673D">
        <w:rPr>
          <w:sz w:val="22"/>
          <w:szCs w:val="22"/>
          <w:lang w:val="sr-Latn-CS"/>
        </w:rPr>
        <w:t xml:space="preserve"> </w:t>
      </w:r>
      <w:r>
        <w:rPr>
          <w:sz w:val="22"/>
          <w:szCs w:val="22"/>
        </w:rPr>
        <w:t>dijabetesom</w:t>
      </w:r>
      <w:r w:rsidRPr="000B673D">
        <w:rPr>
          <w:sz w:val="22"/>
          <w:szCs w:val="22"/>
          <w:lang w:val="sr-Latn-CS"/>
        </w:rPr>
        <w:t xml:space="preserve"> </w:t>
      </w:r>
      <w:r>
        <w:rPr>
          <w:sz w:val="22"/>
          <w:szCs w:val="22"/>
        </w:rPr>
        <w:t>tipa</w:t>
      </w:r>
      <w:r w:rsidRPr="000B673D">
        <w:rPr>
          <w:sz w:val="22"/>
          <w:szCs w:val="22"/>
          <w:lang w:val="sr-Latn-CS"/>
        </w:rPr>
        <w:t xml:space="preserve"> 2 </w:t>
      </w:r>
      <w:r>
        <w:rPr>
          <w:sz w:val="22"/>
          <w:szCs w:val="22"/>
        </w:rPr>
        <w:t>sa</w:t>
      </w:r>
      <w:r w:rsidRPr="000B673D">
        <w:rPr>
          <w:sz w:val="22"/>
          <w:szCs w:val="22"/>
          <w:lang w:val="sr-Latn-CS"/>
        </w:rPr>
        <w:t xml:space="preserve"> </w:t>
      </w:r>
      <w:r>
        <w:rPr>
          <w:sz w:val="22"/>
          <w:szCs w:val="22"/>
        </w:rPr>
        <w:t>nekontrolisanom</w:t>
      </w:r>
      <w:r w:rsidRPr="000B673D">
        <w:rPr>
          <w:sz w:val="22"/>
          <w:szCs w:val="22"/>
          <w:lang w:val="sr-Latn-CS"/>
        </w:rPr>
        <w:t xml:space="preserve"> </w:t>
      </w:r>
      <w:r w:rsidRPr="006E5118">
        <w:rPr>
          <w:sz w:val="22"/>
          <w:szCs w:val="22"/>
        </w:rPr>
        <w:t>ili</w:t>
      </w:r>
      <w:r w:rsidRPr="000B673D">
        <w:rPr>
          <w:sz w:val="22"/>
          <w:szCs w:val="22"/>
          <w:lang w:val="sr-Latn-CS"/>
        </w:rPr>
        <w:t xml:space="preserve"> </w:t>
      </w:r>
      <w:r w:rsidRPr="006E5118">
        <w:rPr>
          <w:sz w:val="22"/>
          <w:szCs w:val="22"/>
        </w:rPr>
        <w:t>po</w:t>
      </w:r>
      <w:r>
        <w:rPr>
          <w:sz w:val="22"/>
          <w:szCs w:val="22"/>
        </w:rPr>
        <w:t>tencijalno</w:t>
      </w:r>
      <w:r w:rsidRPr="000B673D">
        <w:rPr>
          <w:sz w:val="22"/>
          <w:szCs w:val="22"/>
          <w:lang w:val="sr-Latn-CS"/>
        </w:rPr>
        <w:t xml:space="preserve"> </w:t>
      </w:r>
      <w:r>
        <w:rPr>
          <w:sz w:val="22"/>
          <w:szCs w:val="22"/>
        </w:rPr>
        <w:t>nestabilnom</w:t>
      </w:r>
      <w:r w:rsidRPr="000B673D">
        <w:rPr>
          <w:sz w:val="22"/>
          <w:szCs w:val="22"/>
          <w:lang w:val="sr-Latn-CS"/>
        </w:rPr>
        <w:t xml:space="preserve"> </w:t>
      </w:r>
      <w:r>
        <w:rPr>
          <w:sz w:val="22"/>
          <w:szCs w:val="22"/>
        </w:rPr>
        <w:t>dijabetesnom</w:t>
      </w:r>
      <w:r w:rsidRPr="000B673D">
        <w:rPr>
          <w:sz w:val="22"/>
          <w:szCs w:val="22"/>
          <w:lang w:val="sr-Latn-CS"/>
        </w:rPr>
        <w:t xml:space="preserve"> </w:t>
      </w:r>
      <w:r w:rsidRPr="006E5118">
        <w:rPr>
          <w:sz w:val="22"/>
          <w:szCs w:val="22"/>
        </w:rPr>
        <w:t>retinopatijom</w:t>
      </w:r>
      <w:r w:rsidRPr="000B673D">
        <w:rPr>
          <w:sz w:val="22"/>
          <w:szCs w:val="22"/>
          <w:lang w:val="sr-Latn-CS"/>
        </w:rPr>
        <w:t xml:space="preserve">, </w:t>
      </w:r>
      <w:r w:rsidRPr="006E5118">
        <w:rPr>
          <w:sz w:val="22"/>
          <w:szCs w:val="22"/>
        </w:rPr>
        <w:t>i</w:t>
      </w:r>
      <w:r w:rsidRPr="000B673D">
        <w:rPr>
          <w:sz w:val="22"/>
          <w:szCs w:val="22"/>
          <w:lang w:val="sr-Latn-CS"/>
        </w:rPr>
        <w:t xml:space="preserve"> </w:t>
      </w:r>
      <w:r w:rsidRPr="006E5118">
        <w:rPr>
          <w:sz w:val="22"/>
          <w:szCs w:val="22"/>
        </w:rPr>
        <w:t>stoga</w:t>
      </w:r>
      <w:r w:rsidRPr="000B673D">
        <w:rPr>
          <w:sz w:val="22"/>
          <w:szCs w:val="22"/>
          <w:lang w:val="sr-Latn-CS"/>
        </w:rPr>
        <w:t xml:space="preserve"> </w:t>
      </w:r>
      <w:r w:rsidRPr="006E5118">
        <w:rPr>
          <w:sz w:val="22"/>
          <w:szCs w:val="22"/>
        </w:rPr>
        <w:t>se</w:t>
      </w:r>
      <w:r w:rsidRPr="000B673D">
        <w:rPr>
          <w:sz w:val="22"/>
          <w:szCs w:val="22"/>
          <w:lang w:val="sr-Latn-CS"/>
        </w:rPr>
        <w:t xml:space="preserve"> </w:t>
      </w:r>
      <w:r w:rsidRPr="006E5118">
        <w:rPr>
          <w:sz w:val="22"/>
          <w:szCs w:val="22"/>
        </w:rPr>
        <w:t>semaglutid</w:t>
      </w:r>
      <w:r w:rsidRPr="000B673D">
        <w:rPr>
          <w:sz w:val="22"/>
          <w:szCs w:val="22"/>
          <w:lang w:val="sr-Latn-CS"/>
        </w:rPr>
        <w:t xml:space="preserve"> 2 </w:t>
      </w:r>
      <w:r w:rsidRPr="006E5118">
        <w:rPr>
          <w:sz w:val="22"/>
          <w:szCs w:val="22"/>
        </w:rPr>
        <w:t>mg</w:t>
      </w:r>
      <w:r w:rsidRPr="000B673D">
        <w:rPr>
          <w:sz w:val="22"/>
          <w:szCs w:val="22"/>
          <w:lang w:val="sr-Latn-CS"/>
        </w:rPr>
        <w:t xml:space="preserve"> </w:t>
      </w:r>
      <w:r w:rsidRPr="006E5118">
        <w:rPr>
          <w:sz w:val="22"/>
          <w:szCs w:val="22"/>
        </w:rPr>
        <w:t>ne</w:t>
      </w:r>
      <w:r w:rsidRPr="000B673D">
        <w:rPr>
          <w:sz w:val="22"/>
          <w:szCs w:val="22"/>
          <w:lang w:val="sr-Latn-CS"/>
        </w:rPr>
        <w:t xml:space="preserve"> </w:t>
      </w:r>
      <w:r w:rsidRPr="006E5118">
        <w:rPr>
          <w:sz w:val="22"/>
          <w:szCs w:val="22"/>
        </w:rPr>
        <w:t>preporu</w:t>
      </w:r>
      <w:r w:rsidRPr="000B673D">
        <w:rPr>
          <w:sz w:val="22"/>
          <w:szCs w:val="22"/>
          <w:lang w:val="sr-Latn-CS"/>
        </w:rPr>
        <w:t>č</w:t>
      </w:r>
      <w:r w:rsidRPr="006E5118">
        <w:rPr>
          <w:sz w:val="22"/>
          <w:szCs w:val="22"/>
        </w:rPr>
        <w:t>uje</w:t>
      </w:r>
      <w:r w:rsidRPr="000B673D">
        <w:rPr>
          <w:sz w:val="22"/>
          <w:szCs w:val="22"/>
          <w:lang w:val="sr-Latn-CS"/>
        </w:rPr>
        <w:t xml:space="preserve"> </w:t>
      </w:r>
      <w:r>
        <w:rPr>
          <w:sz w:val="22"/>
          <w:szCs w:val="22"/>
        </w:rPr>
        <w:t>kod</w:t>
      </w:r>
      <w:r w:rsidRPr="000B673D">
        <w:rPr>
          <w:sz w:val="22"/>
          <w:szCs w:val="22"/>
          <w:lang w:val="sr-Latn-CS"/>
        </w:rPr>
        <w:t xml:space="preserve"> </w:t>
      </w:r>
      <w:r>
        <w:rPr>
          <w:sz w:val="22"/>
          <w:szCs w:val="22"/>
        </w:rPr>
        <w:t>tih</w:t>
      </w:r>
      <w:r w:rsidRPr="000B673D">
        <w:rPr>
          <w:sz w:val="22"/>
          <w:szCs w:val="22"/>
          <w:lang w:val="sr-Latn-CS"/>
        </w:rPr>
        <w:t xml:space="preserve"> </w:t>
      </w:r>
      <w:r>
        <w:rPr>
          <w:sz w:val="22"/>
          <w:szCs w:val="22"/>
        </w:rPr>
        <w:t>pacijenata</w:t>
      </w:r>
      <w:r w:rsidRPr="000B673D">
        <w:rPr>
          <w:sz w:val="22"/>
          <w:szCs w:val="22"/>
          <w:lang w:val="sr-Latn-CS"/>
        </w:rPr>
        <w:t xml:space="preserve">. </w:t>
      </w:r>
    </w:p>
    <w:p w14:paraId="00361056" w14:textId="77777777" w:rsidR="004F5F72" w:rsidRDefault="004F5F72">
      <w:pPr>
        <w:tabs>
          <w:tab w:val="left" w:pos="284"/>
        </w:tabs>
        <w:jc w:val="both"/>
        <w:rPr>
          <w:sz w:val="22"/>
          <w:szCs w:val="22"/>
          <w:lang w:val="sr-Latn-CS"/>
        </w:rPr>
      </w:pPr>
    </w:p>
    <w:p w14:paraId="7DD96BC0" w14:textId="77777777" w:rsidR="00B72C99" w:rsidRPr="00B72C99" w:rsidRDefault="00B72C99" w:rsidP="00B72C99">
      <w:pPr>
        <w:tabs>
          <w:tab w:val="left" w:pos="284"/>
        </w:tabs>
        <w:jc w:val="both"/>
        <w:rPr>
          <w:iCs/>
          <w:sz w:val="22"/>
          <w:szCs w:val="22"/>
          <w:u w:val="single"/>
          <w:lang w:val="sr-Latn-CS"/>
        </w:rPr>
      </w:pPr>
      <w:r w:rsidRPr="00B72C99">
        <w:rPr>
          <w:iCs/>
          <w:sz w:val="22"/>
          <w:szCs w:val="22"/>
          <w:u w:val="single"/>
          <w:lang w:val="en-GB"/>
        </w:rPr>
        <w:t>Nearterijska</w:t>
      </w:r>
      <w:r w:rsidRPr="00B72C99">
        <w:rPr>
          <w:iCs/>
          <w:sz w:val="22"/>
          <w:szCs w:val="22"/>
          <w:u w:val="single"/>
          <w:lang w:val="sr-Latn-CS"/>
        </w:rPr>
        <w:t xml:space="preserve"> </w:t>
      </w:r>
      <w:r w:rsidRPr="00B72C99">
        <w:rPr>
          <w:iCs/>
          <w:sz w:val="22"/>
          <w:szCs w:val="22"/>
          <w:u w:val="single"/>
          <w:lang w:val="en-GB"/>
        </w:rPr>
        <w:t>anteriorna</w:t>
      </w:r>
      <w:r w:rsidRPr="00B72C99">
        <w:rPr>
          <w:iCs/>
          <w:sz w:val="22"/>
          <w:szCs w:val="22"/>
          <w:u w:val="single"/>
          <w:lang w:val="sr-Latn-CS"/>
        </w:rPr>
        <w:t xml:space="preserve"> </w:t>
      </w:r>
      <w:r w:rsidRPr="00B72C99">
        <w:rPr>
          <w:iCs/>
          <w:sz w:val="22"/>
          <w:szCs w:val="22"/>
          <w:u w:val="single"/>
          <w:lang w:val="en-GB"/>
        </w:rPr>
        <w:t>ishemijska</w:t>
      </w:r>
      <w:r w:rsidRPr="00B72C99">
        <w:rPr>
          <w:iCs/>
          <w:sz w:val="22"/>
          <w:szCs w:val="22"/>
          <w:u w:val="single"/>
          <w:lang w:val="sr-Latn-CS"/>
        </w:rPr>
        <w:t xml:space="preserve"> </w:t>
      </w:r>
      <w:r w:rsidRPr="00B72C99">
        <w:rPr>
          <w:iCs/>
          <w:sz w:val="22"/>
          <w:szCs w:val="22"/>
          <w:u w:val="single"/>
          <w:lang w:val="en-GB"/>
        </w:rPr>
        <w:t>opti</w:t>
      </w:r>
      <w:r w:rsidRPr="00B72C99">
        <w:rPr>
          <w:iCs/>
          <w:sz w:val="22"/>
          <w:szCs w:val="22"/>
          <w:u w:val="single"/>
          <w:lang w:val="sr-Latn-CS"/>
        </w:rPr>
        <w:t>č</w:t>
      </w:r>
      <w:r w:rsidRPr="00B72C99">
        <w:rPr>
          <w:iCs/>
          <w:sz w:val="22"/>
          <w:szCs w:val="22"/>
          <w:u w:val="single"/>
          <w:lang w:val="en-GB"/>
        </w:rPr>
        <w:t>ka</w:t>
      </w:r>
      <w:r w:rsidRPr="00B72C99">
        <w:rPr>
          <w:iCs/>
          <w:sz w:val="22"/>
          <w:szCs w:val="22"/>
          <w:u w:val="single"/>
          <w:lang w:val="sr-Latn-CS"/>
        </w:rPr>
        <w:t xml:space="preserve"> </w:t>
      </w:r>
      <w:r w:rsidRPr="00B72C99">
        <w:rPr>
          <w:iCs/>
          <w:sz w:val="22"/>
          <w:szCs w:val="22"/>
          <w:u w:val="single"/>
          <w:lang w:val="en-GB"/>
        </w:rPr>
        <w:t>neuropatija</w:t>
      </w:r>
      <w:r w:rsidRPr="00B72C99">
        <w:rPr>
          <w:iCs/>
          <w:sz w:val="22"/>
          <w:szCs w:val="22"/>
          <w:u w:val="single"/>
          <w:lang w:val="sr-Latn-CS"/>
        </w:rPr>
        <w:t xml:space="preserve"> (engl. </w:t>
      </w:r>
      <w:r w:rsidRPr="00B72C99">
        <w:rPr>
          <w:i/>
          <w:sz w:val="22"/>
          <w:szCs w:val="22"/>
          <w:u w:val="single"/>
          <w:lang w:val="sr-Latn-CS"/>
        </w:rPr>
        <w:t>non-arteritic anterior ischemic optic neuropathy</w:t>
      </w:r>
      <w:r w:rsidRPr="00B72C99">
        <w:rPr>
          <w:iCs/>
          <w:sz w:val="22"/>
          <w:szCs w:val="22"/>
          <w:u w:val="single"/>
          <w:lang w:val="sr-Latn-CS"/>
        </w:rPr>
        <w:t xml:space="preserve">, </w:t>
      </w:r>
      <w:r w:rsidRPr="00B72C99">
        <w:rPr>
          <w:iCs/>
          <w:sz w:val="22"/>
          <w:szCs w:val="22"/>
          <w:u w:val="single"/>
          <w:lang w:val="en-GB"/>
        </w:rPr>
        <w:t>NAION</w:t>
      </w:r>
      <w:r w:rsidRPr="00B72C99">
        <w:rPr>
          <w:iCs/>
          <w:sz w:val="22"/>
          <w:szCs w:val="22"/>
          <w:u w:val="single"/>
          <w:lang w:val="sr-Latn-CS"/>
        </w:rPr>
        <w:t>)</w:t>
      </w:r>
      <w:r w:rsidRPr="00B72C99">
        <w:rPr>
          <w:iCs/>
          <w:sz w:val="22"/>
          <w:szCs w:val="22"/>
          <w:u w:val="single"/>
          <w:lang w:val="en-GB"/>
        </w:rPr>
        <w:fldChar w:fldCharType="begin"/>
      </w:r>
      <w:r w:rsidRPr="00B72C99">
        <w:rPr>
          <w:iCs/>
          <w:sz w:val="22"/>
          <w:szCs w:val="22"/>
          <w:u w:val="single"/>
          <w:lang w:val="sr-Latn-CS"/>
        </w:rPr>
        <w:instrText xml:space="preserve"> </w:instrText>
      </w:r>
      <w:r w:rsidRPr="00B72C99">
        <w:rPr>
          <w:iCs/>
          <w:sz w:val="22"/>
          <w:szCs w:val="22"/>
          <w:u w:val="single"/>
          <w:lang w:val="en-GB"/>
        </w:rPr>
        <w:instrText>DOCVARIABLE</w:instrText>
      </w:r>
      <w:r w:rsidRPr="00B72C99">
        <w:rPr>
          <w:iCs/>
          <w:sz w:val="22"/>
          <w:szCs w:val="22"/>
          <w:u w:val="single"/>
          <w:lang w:val="sr-Latn-CS"/>
        </w:rPr>
        <w:instrText xml:space="preserve"> </w:instrText>
      </w:r>
      <w:r w:rsidRPr="00B72C99">
        <w:rPr>
          <w:iCs/>
          <w:sz w:val="22"/>
          <w:szCs w:val="22"/>
          <w:u w:val="single"/>
          <w:lang w:val="en-GB"/>
        </w:rPr>
        <w:instrText>vault</w:instrText>
      </w:r>
      <w:r w:rsidRPr="00B72C99">
        <w:rPr>
          <w:iCs/>
          <w:sz w:val="22"/>
          <w:szCs w:val="22"/>
          <w:u w:val="single"/>
          <w:lang w:val="sr-Latn-CS"/>
        </w:rPr>
        <w:instrText>_</w:instrText>
      </w:r>
      <w:r w:rsidRPr="00B72C99">
        <w:rPr>
          <w:iCs/>
          <w:sz w:val="22"/>
          <w:szCs w:val="22"/>
          <w:u w:val="single"/>
          <w:lang w:val="en-GB"/>
        </w:rPr>
        <w:instrText>nd</w:instrText>
      </w:r>
      <w:r w:rsidRPr="00B72C99">
        <w:rPr>
          <w:iCs/>
          <w:sz w:val="22"/>
          <w:szCs w:val="22"/>
          <w:u w:val="single"/>
          <w:lang w:val="sr-Latn-CS"/>
        </w:rPr>
        <w:instrText>_</w:instrText>
      </w:r>
      <w:r w:rsidRPr="00B72C99">
        <w:rPr>
          <w:iCs/>
          <w:sz w:val="22"/>
          <w:szCs w:val="22"/>
          <w:u w:val="single"/>
          <w:lang w:val="en-GB"/>
        </w:rPr>
        <w:instrText>c</w:instrText>
      </w:r>
      <w:r w:rsidRPr="00B72C99">
        <w:rPr>
          <w:iCs/>
          <w:sz w:val="22"/>
          <w:szCs w:val="22"/>
          <w:u w:val="single"/>
          <w:lang w:val="sr-Latn-CS"/>
        </w:rPr>
        <w:instrText>49</w:instrText>
      </w:r>
      <w:r w:rsidRPr="00B72C99">
        <w:rPr>
          <w:iCs/>
          <w:sz w:val="22"/>
          <w:szCs w:val="22"/>
          <w:u w:val="single"/>
          <w:lang w:val="en-GB"/>
        </w:rPr>
        <w:instrText>e</w:instrText>
      </w:r>
      <w:r w:rsidRPr="00B72C99">
        <w:rPr>
          <w:iCs/>
          <w:sz w:val="22"/>
          <w:szCs w:val="22"/>
          <w:u w:val="single"/>
          <w:lang w:val="sr-Latn-CS"/>
        </w:rPr>
        <w:instrText>558</w:instrText>
      </w:r>
      <w:r w:rsidRPr="00B72C99">
        <w:rPr>
          <w:iCs/>
          <w:sz w:val="22"/>
          <w:szCs w:val="22"/>
          <w:u w:val="single"/>
          <w:lang w:val="en-GB"/>
        </w:rPr>
        <w:instrText>f</w:instrText>
      </w:r>
      <w:r w:rsidRPr="00B72C99">
        <w:rPr>
          <w:iCs/>
          <w:sz w:val="22"/>
          <w:szCs w:val="22"/>
          <w:u w:val="single"/>
          <w:lang w:val="sr-Latn-CS"/>
        </w:rPr>
        <w:instrText>-</w:instrText>
      </w:r>
      <w:r w:rsidRPr="00B72C99">
        <w:rPr>
          <w:iCs/>
          <w:sz w:val="22"/>
          <w:szCs w:val="22"/>
          <w:u w:val="single"/>
          <w:lang w:val="en-GB"/>
        </w:rPr>
        <w:instrText>b</w:instrText>
      </w:r>
      <w:r w:rsidRPr="00B72C99">
        <w:rPr>
          <w:iCs/>
          <w:sz w:val="22"/>
          <w:szCs w:val="22"/>
          <w:u w:val="single"/>
          <w:lang w:val="sr-Latn-CS"/>
        </w:rPr>
        <w:instrText>627-4</w:instrText>
      </w:r>
      <w:r w:rsidRPr="00B72C99">
        <w:rPr>
          <w:iCs/>
          <w:sz w:val="22"/>
          <w:szCs w:val="22"/>
          <w:u w:val="single"/>
          <w:lang w:val="en-GB"/>
        </w:rPr>
        <w:instrText>fb</w:instrText>
      </w:r>
      <w:r w:rsidRPr="00B72C99">
        <w:rPr>
          <w:iCs/>
          <w:sz w:val="22"/>
          <w:szCs w:val="22"/>
          <w:u w:val="single"/>
          <w:lang w:val="sr-Latn-CS"/>
        </w:rPr>
        <w:instrText>7-9</w:instrText>
      </w:r>
      <w:r w:rsidRPr="00B72C99">
        <w:rPr>
          <w:iCs/>
          <w:sz w:val="22"/>
          <w:szCs w:val="22"/>
          <w:u w:val="single"/>
          <w:lang w:val="en-GB"/>
        </w:rPr>
        <w:instrText>d</w:instrText>
      </w:r>
      <w:r w:rsidRPr="00B72C99">
        <w:rPr>
          <w:iCs/>
          <w:sz w:val="22"/>
          <w:szCs w:val="22"/>
          <w:u w:val="single"/>
          <w:lang w:val="sr-Latn-CS"/>
        </w:rPr>
        <w:instrText>7</w:instrText>
      </w:r>
      <w:r w:rsidRPr="00B72C99">
        <w:rPr>
          <w:iCs/>
          <w:sz w:val="22"/>
          <w:szCs w:val="22"/>
          <w:u w:val="single"/>
          <w:lang w:val="en-GB"/>
        </w:rPr>
        <w:instrText>a</w:instrText>
      </w:r>
      <w:r w:rsidRPr="00B72C99">
        <w:rPr>
          <w:iCs/>
          <w:sz w:val="22"/>
          <w:szCs w:val="22"/>
          <w:u w:val="single"/>
          <w:lang w:val="sr-Latn-CS"/>
        </w:rPr>
        <w:instrText>-3356091</w:instrText>
      </w:r>
      <w:r w:rsidRPr="00B72C99">
        <w:rPr>
          <w:iCs/>
          <w:sz w:val="22"/>
          <w:szCs w:val="22"/>
          <w:u w:val="single"/>
          <w:lang w:val="en-GB"/>
        </w:rPr>
        <w:instrText>c</w:instrText>
      </w:r>
      <w:r w:rsidRPr="00B72C99">
        <w:rPr>
          <w:iCs/>
          <w:sz w:val="22"/>
          <w:szCs w:val="22"/>
          <w:u w:val="single"/>
          <w:lang w:val="sr-Latn-CS"/>
        </w:rPr>
        <w:instrText>0</w:instrText>
      </w:r>
      <w:r w:rsidRPr="00B72C99">
        <w:rPr>
          <w:iCs/>
          <w:sz w:val="22"/>
          <w:szCs w:val="22"/>
          <w:u w:val="single"/>
          <w:lang w:val="en-GB"/>
        </w:rPr>
        <w:instrText>bc</w:instrText>
      </w:r>
      <w:r w:rsidRPr="00B72C99">
        <w:rPr>
          <w:iCs/>
          <w:sz w:val="22"/>
          <w:szCs w:val="22"/>
          <w:u w:val="single"/>
          <w:lang w:val="sr-Latn-CS"/>
        </w:rPr>
        <w:instrText xml:space="preserve">8 \* </w:instrText>
      </w:r>
      <w:r w:rsidRPr="00B72C99">
        <w:rPr>
          <w:iCs/>
          <w:sz w:val="22"/>
          <w:szCs w:val="22"/>
          <w:u w:val="single"/>
          <w:lang w:val="en-GB"/>
        </w:rPr>
        <w:instrText>MERGEFORMAT</w:instrText>
      </w:r>
      <w:r w:rsidRPr="00B72C99">
        <w:rPr>
          <w:iCs/>
          <w:sz w:val="22"/>
          <w:szCs w:val="22"/>
          <w:u w:val="single"/>
          <w:lang w:val="sr-Latn-CS"/>
        </w:rPr>
        <w:instrText xml:space="preserve"> </w:instrText>
      </w:r>
      <w:r w:rsidRPr="00B72C99">
        <w:rPr>
          <w:iCs/>
          <w:sz w:val="22"/>
          <w:szCs w:val="22"/>
          <w:u w:val="single"/>
          <w:lang w:val="en-GB"/>
        </w:rPr>
        <w:fldChar w:fldCharType="separate"/>
      </w:r>
      <w:r w:rsidRPr="00B72C99">
        <w:rPr>
          <w:iCs/>
          <w:sz w:val="22"/>
          <w:szCs w:val="22"/>
          <w:u w:val="single"/>
          <w:lang w:val="sr-Latn-CS"/>
        </w:rPr>
        <w:t xml:space="preserve"> </w:t>
      </w:r>
      <w:r w:rsidRPr="00B72C99">
        <w:rPr>
          <w:sz w:val="22"/>
          <w:szCs w:val="22"/>
          <w:lang w:val="sr-Latn-CS"/>
        </w:rPr>
        <w:fldChar w:fldCharType="end"/>
      </w:r>
    </w:p>
    <w:p w14:paraId="1907AA5A" w14:textId="77777777" w:rsidR="00B72C99" w:rsidRPr="00B72C99" w:rsidRDefault="00B72C99" w:rsidP="00B72C99">
      <w:pPr>
        <w:tabs>
          <w:tab w:val="left" w:pos="284"/>
        </w:tabs>
        <w:jc w:val="both"/>
        <w:rPr>
          <w:iCs/>
          <w:sz w:val="22"/>
          <w:szCs w:val="22"/>
          <w:lang w:val="sr-Latn-CS"/>
        </w:rPr>
      </w:pPr>
    </w:p>
    <w:p w14:paraId="38DD5595" w14:textId="437F9BD2" w:rsidR="00B72C99" w:rsidRDefault="00B72C99" w:rsidP="00B72C99">
      <w:pPr>
        <w:tabs>
          <w:tab w:val="left" w:pos="284"/>
        </w:tabs>
        <w:jc w:val="both"/>
        <w:rPr>
          <w:sz w:val="22"/>
          <w:szCs w:val="22"/>
          <w:lang w:val="sr-Latn-CS"/>
        </w:rPr>
      </w:pPr>
      <w:r w:rsidRPr="00B72C99">
        <w:rPr>
          <w:sz w:val="22"/>
          <w:szCs w:val="22"/>
        </w:rPr>
        <w:t>Podaci</w:t>
      </w:r>
      <w:r w:rsidRPr="00B72C99">
        <w:rPr>
          <w:sz w:val="22"/>
          <w:szCs w:val="22"/>
          <w:lang w:val="sr-Latn-CS"/>
        </w:rPr>
        <w:t xml:space="preserve"> </w:t>
      </w:r>
      <w:r w:rsidRPr="00B72C99">
        <w:rPr>
          <w:sz w:val="22"/>
          <w:szCs w:val="22"/>
        </w:rPr>
        <w:t>iz</w:t>
      </w:r>
      <w:r w:rsidRPr="00B72C99">
        <w:rPr>
          <w:sz w:val="22"/>
          <w:szCs w:val="22"/>
          <w:lang w:val="sr-Latn-CS"/>
        </w:rPr>
        <w:t xml:space="preserve"> </w:t>
      </w:r>
      <w:r w:rsidRPr="00B72C99">
        <w:rPr>
          <w:sz w:val="22"/>
          <w:szCs w:val="22"/>
        </w:rPr>
        <w:t>epidemiolo</w:t>
      </w:r>
      <w:r w:rsidRPr="00B72C99">
        <w:rPr>
          <w:sz w:val="22"/>
          <w:szCs w:val="22"/>
          <w:lang w:val="sr-Latn-CS"/>
        </w:rPr>
        <w:t>š</w:t>
      </w:r>
      <w:r w:rsidRPr="00B72C99">
        <w:rPr>
          <w:sz w:val="22"/>
          <w:szCs w:val="22"/>
        </w:rPr>
        <w:t>kih</w:t>
      </w:r>
      <w:r w:rsidRPr="00B72C99">
        <w:rPr>
          <w:sz w:val="22"/>
          <w:szCs w:val="22"/>
          <w:lang w:val="sr-Latn-CS"/>
        </w:rPr>
        <w:t xml:space="preserve"> </w:t>
      </w:r>
      <w:r w:rsidRPr="00B72C99">
        <w:rPr>
          <w:sz w:val="22"/>
          <w:szCs w:val="22"/>
        </w:rPr>
        <w:t>ispitivanja</w:t>
      </w:r>
      <w:r w:rsidRPr="00B72C99">
        <w:rPr>
          <w:sz w:val="22"/>
          <w:szCs w:val="22"/>
          <w:lang w:val="sr-Latn-CS"/>
        </w:rPr>
        <w:t xml:space="preserve"> </w:t>
      </w:r>
      <w:r w:rsidRPr="00B72C99">
        <w:rPr>
          <w:sz w:val="22"/>
          <w:szCs w:val="22"/>
        </w:rPr>
        <w:t>ukazuju</w:t>
      </w:r>
      <w:r w:rsidRPr="00B72C99">
        <w:rPr>
          <w:sz w:val="22"/>
          <w:szCs w:val="22"/>
          <w:lang w:val="sr-Latn-CS"/>
        </w:rPr>
        <w:t xml:space="preserve"> </w:t>
      </w:r>
      <w:proofErr w:type="gramStart"/>
      <w:r w:rsidRPr="00B72C99">
        <w:rPr>
          <w:sz w:val="22"/>
          <w:szCs w:val="22"/>
        </w:rPr>
        <w:t>na</w:t>
      </w:r>
      <w:proofErr w:type="gramEnd"/>
      <w:r w:rsidRPr="00B72C99">
        <w:rPr>
          <w:sz w:val="22"/>
          <w:szCs w:val="22"/>
          <w:lang w:val="sr-Latn-CS"/>
        </w:rPr>
        <w:t xml:space="preserve"> </w:t>
      </w:r>
      <w:r w:rsidRPr="00B72C99">
        <w:rPr>
          <w:sz w:val="22"/>
          <w:szCs w:val="22"/>
        </w:rPr>
        <w:t>pove</w:t>
      </w:r>
      <w:r w:rsidRPr="00B72C99">
        <w:rPr>
          <w:sz w:val="22"/>
          <w:szCs w:val="22"/>
          <w:lang w:val="sr-Latn-CS"/>
        </w:rPr>
        <w:t>ć</w:t>
      </w:r>
      <w:r w:rsidRPr="00B72C99">
        <w:rPr>
          <w:sz w:val="22"/>
          <w:szCs w:val="22"/>
        </w:rPr>
        <w:t>an</w:t>
      </w:r>
      <w:r w:rsidRPr="00B72C99">
        <w:rPr>
          <w:sz w:val="22"/>
          <w:szCs w:val="22"/>
          <w:lang w:val="sr-Latn-CS"/>
        </w:rPr>
        <w:t xml:space="preserve"> </w:t>
      </w:r>
      <w:r w:rsidRPr="00B72C99">
        <w:rPr>
          <w:sz w:val="22"/>
          <w:szCs w:val="22"/>
        </w:rPr>
        <w:t>rizik</w:t>
      </w:r>
      <w:r w:rsidRPr="00B72C99">
        <w:rPr>
          <w:sz w:val="22"/>
          <w:szCs w:val="22"/>
          <w:lang w:val="sr-Latn-CS"/>
        </w:rPr>
        <w:t xml:space="preserve"> </w:t>
      </w:r>
      <w:r w:rsidRPr="00B72C99">
        <w:rPr>
          <w:sz w:val="22"/>
          <w:szCs w:val="22"/>
        </w:rPr>
        <w:t>od</w:t>
      </w:r>
      <w:r w:rsidRPr="00B72C99">
        <w:rPr>
          <w:sz w:val="22"/>
          <w:szCs w:val="22"/>
          <w:lang w:val="sr-Latn-CS"/>
        </w:rPr>
        <w:t xml:space="preserve"> </w:t>
      </w:r>
      <w:r w:rsidRPr="00B72C99">
        <w:rPr>
          <w:sz w:val="22"/>
          <w:szCs w:val="22"/>
        </w:rPr>
        <w:t>nearterijske</w:t>
      </w:r>
      <w:r w:rsidRPr="00B72C99">
        <w:rPr>
          <w:sz w:val="22"/>
          <w:szCs w:val="22"/>
          <w:lang w:val="sr-Latn-CS"/>
        </w:rPr>
        <w:t xml:space="preserve"> </w:t>
      </w:r>
      <w:r w:rsidRPr="00B72C99">
        <w:rPr>
          <w:sz w:val="22"/>
          <w:szCs w:val="22"/>
        </w:rPr>
        <w:t>anteriorne</w:t>
      </w:r>
      <w:r w:rsidRPr="00B72C99">
        <w:rPr>
          <w:sz w:val="22"/>
          <w:szCs w:val="22"/>
          <w:lang w:val="sr-Latn-CS"/>
        </w:rPr>
        <w:t xml:space="preserve"> </w:t>
      </w:r>
      <w:r w:rsidRPr="00B72C99">
        <w:rPr>
          <w:sz w:val="22"/>
          <w:szCs w:val="22"/>
        </w:rPr>
        <w:t>ishemijske</w:t>
      </w:r>
      <w:r w:rsidRPr="00B72C99">
        <w:rPr>
          <w:sz w:val="22"/>
          <w:szCs w:val="22"/>
          <w:lang w:val="sr-Latn-CS"/>
        </w:rPr>
        <w:t xml:space="preserve"> </w:t>
      </w:r>
      <w:r w:rsidRPr="00B72C99">
        <w:rPr>
          <w:sz w:val="22"/>
          <w:szCs w:val="22"/>
        </w:rPr>
        <w:t>opti</w:t>
      </w:r>
      <w:r w:rsidRPr="00B72C99">
        <w:rPr>
          <w:sz w:val="22"/>
          <w:szCs w:val="22"/>
          <w:lang w:val="sr-Latn-CS"/>
        </w:rPr>
        <w:t>č</w:t>
      </w:r>
      <w:r w:rsidRPr="00B72C99">
        <w:rPr>
          <w:sz w:val="22"/>
          <w:szCs w:val="22"/>
        </w:rPr>
        <w:t>ke</w:t>
      </w:r>
      <w:r w:rsidRPr="00B72C99">
        <w:rPr>
          <w:sz w:val="22"/>
          <w:szCs w:val="22"/>
          <w:lang w:val="sr-Latn-CS"/>
        </w:rPr>
        <w:t xml:space="preserve"> </w:t>
      </w:r>
      <w:r w:rsidRPr="00B72C99">
        <w:rPr>
          <w:sz w:val="22"/>
          <w:szCs w:val="22"/>
        </w:rPr>
        <w:t>neuropatije</w:t>
      </w:r>
      <w:r w:rsidRPr="00B72C99">
        <w:rPr>
          <w:sz w:val="22"/>
          <w:szCs w:val="22"/>
          <w:lang w:val="sr-Latn-CS"/>
        </w:rPr>
        <w:t xml:space="preserve"> (NAION) </w:t>
      </w:r>
      <w:r w:rsidRPr="00B72C99">
        <w:rPr>
          <w:sz w:val="22"/>
          <w:szCs w:val="22"/>
        </w:rPr>
        <w:t>tokom</w:t>
      </w:r>
      <w:r w:rsidRPr="00B72C99">
        <w:rPr>
          <w:sz w:val="22"/>
          <w:szCs w:val="22"/>
          <w:lang w:val="sr-Latn-CS"/>
        </w:rPr>
        <w:t xml:space="preserve"> </w:t>
      </w:r>
      <w:r w:rsidRPr="00B72C99">
        <w:rPr>
          <w:sz w:val="22"/>
          <w:szCs w:val="22"/>
        </w:rPr>
        <w:t>l</w:t>
      </w:r>
      <w:r w:rsidR="00160356">
        <w:rPr>
          <w:sz w:val="22"/>
          <w:szCs w:val="22"/>
        </w:rPr>
        <w:t>ij</w:t>
      </w:r>
      <w:r w:rsidRPr="00B72C99">
        <w:rPr>
          <w:sz w:val="22"/>
          <w:szCs w:val="22"/>
        </w:rPr>
        <w:t>e</w:t>
      </w:r>
      <w:r w:rsidRPr="00B72C99">
        <w:rPr>
          <w:sz w:val="22"/>
          <w:szCs w:val="22"/>
          <w:lang w:val="sr-Latn-CS"/>
        </w:rPr>
        <w:t>č</w:t>
      </w:r>
      <w:r w:rsidRPr="00B72C99">
        <w:rPr>
          <w:sz w:val="22"/>
          <w:szCs w:val="22"/>
        </w:rPr>
        <w:t>enja</w:t>
      </w:r>
      <w:r w:rsidRPr="00B72C99">
        <w:rPr>
          <w:sz w:val="22"/>
          <w:szCs w:val="22"/>
          <w:lang w:val="sr-Latn-CS"/>
        </w:rPr>
        <w:t xml:space="preserve"> </w:t>
      </w:r>
      <w:r w:rsidRPr="00B72C99">
        <w:rPr>
          <w:sz w:val="22"/>
          <w:szCs w:val="22"/>
        </w:rPr>
        <w:t>semaglutidom</w:t>
      </w:r>
      <w:r w:rsidRPr="00B72C99">
        <w:rPr>
          <w:sz w:val="22"/>
          <w:szCs w:val="22"/>
          <w:lang w:val="sr-Latn-CS"/>
        </w:rPr>
        <w:t xml:space="preserve">. </w:t>
      </w:r>
      <w:r w:rsidRPr="00B72C99">
        <w:rPr>
          <w:sz w:val="22"/>
          <w:szCs w:val="22"/>
        </w:rPr>
        <w:t>Nema</w:t>
      </w:r>
      <w:r w:rsidRPr="00B72C99">
        <w:rPr>
          <w:sz w:val="22"/>
          <w:szCs w:val="22"/>
          <w:lang w:val="sr-Latn-CS"/>
        </w:rPr>
        <w:t xml:space="preserve"> </w:t>
      </w:r>
      <w:r w:rsidRPr="00B72C99">
        <w:rPr>
          <w:sz w:val="22"/>
          <w:szCs w:val="22"/>
        </w:rPr>
        <w:t>utvr</w:t>
      </w:r>
      <w:r w:rsidRPr="00B72C99">
        <w:rPr>
          <w:sz w:val="22"/>
          <w:szCs w:val="22"/>
          <w:lang w:val="sr-Latn-CS"/>
        </w:rPr>
        <w:t>đ</w:t>
      </w:r>
      <w:r w:rsidRPr="00B72C99">
        <w:rPr>
          <w:sz w:val="22"/>
          <w:szCs w:val="22"/>
        </w:rPr>
        <w:t>enog</w:t>
      </w:r>
      <w:r w:rsidRPr="00B72C99">
        <w:rPr>
          <w:sz w:val="22"/>
          <w:szCs w:val="22"/>
          <w:lang w:val="sr-Latn-CS"/>
        </w:rPr>
        <w:t xml:space="preserve"> </w:t>
      </w:r>
      <w:r w:rsidRPr="00B72C99">
        <w:rPr>
          <w:sz w:val="22"/>
          <w:szCs w:val="22"/>
        </w:rPr>
        <w:t>vremenskog</w:t>
      </w:r>
      <w:r w:rsidRPr="00B72C99">
        <w:rPr>
          <w:sz w:val="22"/>
          <w:szCs w:val="22"/>
          <w:lang w:val="sr-Latn-CS"/>
        </w:rPr>
        <w:t xml:space="preserve"> </w:t>
      </w:r>
      <w:r w:rsidRPr="00B72C99">
        <w:rPr>
          <w:sz w:val="22"/>
          <w:szCs w:val="22"/>
        </w:rPr>
        <w:t>intervala</w:t>
      </w:r>
      <w:r w:rsidRPr="00B72C99">
        <w:rPr>
          <w:sz w:val="22"/>
          <w:szCs w:val="22"/>
          <w:lang w:val="sr-Latn-CS"/>
        </w:rPr>
        <w:t xml:space="preserve"> </w:t>
      </w:r>
      <w:r w:rsidRPr="00B72C99">
        <w:rPr>
          <w:sz w:val="22"/>
          <w:szCs w:val="22"/>
        </w:rPr>
        <w:t>u</w:t>
      </w:r>
      <w:r w:rsidRPr="00B72C99">
        <w:rPr>
          <w:sz w:val="22"/>
          <w:szCs w:val="22"/>
          <w:lang w:val="sr-Latn-CS"/>
        </w:rPr>
        <w:t xml:space="preserve"> </w:t>
      </w:r>
      <w:r w:rsidRPr="00B72C99">
        <w:rPr>
          <w:sz w:val="22"/>
          <w:szCs w:val="22"/>
        </w:rPr>
        <w:t>kome</w:t>
      </w:r>
      <w:r w:rsidRPr="00B72C99">
        <w:rPr>
          <w:sz w:val="22"/>
          <w:szCs w:val="22"/>
          <w:lang w:val="sr-Latn-CS"/>
        </w:rPr>
        <w:t xml:space="preserve"> </w:t>
      </w:r>
      <w:r w:rsidRPr="00B72C99">
        <w:rPr>
          <w:sz w:val="22"/>
          <w:szCs w:val="22"/>
        </w:rPr>
        <w:t>se</w:t>
      </w:r>
      <w:r w:rsidRPr="00B72C99">
        <w:rPr>
          <w:sz w:val="22"/>
          <w:szCs w:val="22"/>
          <w:lang w:val="sr-Latn-CS"/>
        </w:rPr>
        <w:t xml:space="preserve"> </w:t>
      </w:r>
      <w:r w:rsidRPr="00B72C99">
        <w:rPr>
          <w:sz w:val="22"/>
          <w:szCs w:val="22"/>
        </w:rPr>
        <w:t>NAION</w:t>
      </w:r>
      <w:r w:rsidRPr="00B72C99">
        <w:rPr>
          <w:sz w:val="22"/>
          <w:szCs w:val="22"/>
          <w:lang w:val="sr-Latn-CS"/>
        </w:rPr>
        <w:t xml:space="preserve"> </w:t>
      </w:r>
      <w:r w:rsidRPr="00B72C99">
        <w:rPr>
          <w:sz w:val="22"/>
          <w:szCs w:val="22"/>
        </w:rPr>
        <w:t>mo</w:t>
      </w:r>
      <w:r w:rsidRPr="00B72C99">
        <w:rPr>
          <w:sz w:val="22"/>
          <w:szCs w:val="22"/>
          <w:lang w:val="sr-Latn-CS"/>
        </w:rPr>
        <w:t>ž</w:t>
      </w:r>
      <w:r w:rsidRPr="00B72C99">
        <w:rPr>
          <w:sz w:val="22"/>
          <w:szCs w:val="22"/>
        </w:rPr>
        <w:t>e</w:t>
      </w:r>
      <w:r w:rsidRPr="00B72C99">
        <w:rPr>
          <w:sz w:val="22"/>
          <w:szCs w:val="22"/>
          <w:lang w:val="sr-Latn-CS"/>
        </w:rPr>
        <w:t xml:space="preserve"> </w:t>
      </w:r>
      <w:r w:rsidRPr="00B72C99">
        <w:rPr>
          <w:sz w:val="22"/>
          <w:szCs w:val="22"/>
        </w:rPr>
        <w:t>razviti</w:t>
      </w:r>
      <w:r w:rsidRPr="00B72C99">
        <w:rPr>
          <w:sz w:val="22"/>
          <w:szCs w:val="22"/>
          <w:lang w:val="sr-Latn-CS"/>
        </w:rPr>
        <w:t xml:space="preserve"> </w:t>
      </w:r>
      <w:r w:rsidRPr="00B72C99">
        <w:rPr>
          <w:sz w:val="22"/>
          <w:szCs w:val="22"/>
        </w:rPr>
        <w:t>nakon</w:t>
      </w:r>
      <w:r w:rsidRPr="00B72C99">
        <w:rPr>
          <w:sz w:val="22"/>
          <w:szCs w:val="22"/>
          <w:lang w:val="sr-Latn-CS"/>
        </w:rPr>
        <w:t xml:space="preserve"> </w:t>
      </w:r>
      <w:r w:rsidRPr="00B72C99">
        <w:rPr>
          <w:sz w:val="22"/>
          <w:szCs w:val="22"/>
        </w:rPr>
        <w:t>po</w:t>
      </w:r>
      <w:r w:rsidRPr="00B72C99">
        <w:rPr>
          <w:sz w:val="22"/>
          <w:szCs w:val="22"/>
          <w:lang w:val="sr-Latn-CS"/>
        </w:rPr>
        <w:t>č</w:t>
      </w:r>
      <w:r w:rsidRPr="00B72C99">
        <w:rPr>
          <w:sz w:val="22"/>
          <w:szCs w:val="22"/>
        </w:rPr>
        <w:t>etka</w:t>
      </w:r>
      <w:r w:rsidRPr="00B72C99">
        <w:rPr>
          <w:sz w:val="22"/>
          <w:szCs w:val="22"/>
          <w:lang w:val="sr-Latn-CS"/>
        </w:rPr>
        <w:t xml:space="preserve"> </w:t>
      </w:r>
      <w:r w:rsidRPr="00B72C99">
        <w:rPr>
          <w:sz w:val="22"/>
          <w:szCs w:val="22"/>
        </w:rPr>
        <w:t>l</w:t>
      </w:r>
      <w:r w:rsidR="00160356">
        <w:rPr>
          <w:sz w:val="22"/>
          <w:szCs w:val="22"/>
        </w:rPr>
        <w:t>ij</w:t>
      </w:r>
      <w:r w:rsidRPr="00B72C99">
        <w:rPr>
          <w:sz w:val="22"/>
          <w:szCs w:val="22"/>
        </w:rPr>
        <w:t>e</w:t>
      </w:r>
      <w:r w:rsidRPr="00B72C99">
        <w:rPr>
          <w:sz w:val="22"/>
          <w:szCs w:val="22"/>
          <w:lang w:val="sr-Latn-CS"/>
        </w:rPr>
        <w:t>č</w:t>
      </w:r>
      <w:r w:rsidRPr="00B72C99">
        <w:rPr>
          <w:sz w:val="22"/>
          <w:szCs w:val="22"/>
        </w:rPr>
        <w:t>enja</w:t>
      </w:r>
      <w:r w:rsidRPr="00B72C99">
        <w:rPr>
          <w:sz w:val="22"/>
          <w:szCs w:val="22"/>
          <w:lang w:val="sr-Latn-CS"/>
        </w:rPr>
        <w:t xml:space="preserve">. </w:t>
      </w:r>
      <w:r w:rsidRPr="00B72C99">
        <w:rPr>
          <w:sz w:val="22"/>
          <w:szCs w:val="22"/>
        </w:rPr>
        <w:t>U</w:t>
      </w:r>
      <w:r w:rsidRPr="00B72C99">
        <w:rPr>
          <w:sz w:val="22"/>
          <w:szCs w:val="22"/>
          <w:lang w:val="sr-Latn-CS"/>
        </w:rPr>
        <w:t xml:space="preserve"> </w:t>
      </w:r>
      <w:r w:rsidRPr="00B72C99">
        <w:rPr>
          <w:sz w:val="22"/>
          <w:szCs w:val="22"/>
        </w:rPr>
        <w:t>slu</w:t>
      </w:r>
      <w:r w:rsidRPr="00B72C99">
        <w:rPr>
          <w:sz w:val="22"/>
          <w:szCs w:val="22"/>
          <w:lang w:val="sr-Latn-CS"/>
        </w:rPr>
        <w:t>č</w:t>
      </w:r>
      <w:r w:rsidRPr="00B72C99">
        <w:rPr>
          <w:sz w:val="22"/>
          <w:szCs w:val="22"/>
        </w:rPr>
        <w:t>aju</w:t>
      </w:r>
      <w:r w:rsidRPr="00B72C99">
        <w:rPr>
          <w:sz w:val="22"/>
          <w:szCs w:val="22"/>
          <w:lang w:val="sr-Latn-CS"/>
        </w:rPr>
        <w:t xml:space="preserve"> </w:t>
      </w:r>
      <w:r w:rsidRPr="00B72C99">
        <w:rPr>
          <w:sz w:val="22"/>
          <w:szCs w:val="22"/>
        </w:rPr>
        <w:t>iznenadnog</w:t>
      </w:r>
      <w:r w:rsidRPr="00B72C99">
        <w:rPr>
          <w:sz w:val="22"/>
          <w:szCs w:val="22"/>
          <w:lang w:val="sr-Latn-CS"/>
        </w:rPr>
        <w:t xml:space="preserve"> </w:t>
      </w:r>
      <w:r w:rsidRPr="00B72C99">
        <w:rPr>
          <w:sz w:val="22"/>
          <w:szCs w:val="22"/>
        </w:rPr>
        <w:t>gubitka</w:t>
      </w:r>
      <w:r w:rsidRPr="00B72C99">
        <w:rPr>
          <w:sz w:val="22"/>
          <w:szCs w:val="22"/>
          <w:lang w:val="sr-Latn-CS"/>
        </w:rPr>
        <w:t xml:space="preserve"> </w:t>
      </w:r>
      <w:r w:rsidRPr="00B72C99">
        <w:rPr>
          <w:sz w:val="22"/>
          <w:szCs w:val="22"/>
        </w:rPr>
        <w:t>vida</w:t>
      </w:r>
      <w:r w:rsidRPr="00B72C99">
        <w:rPr>
          <w:sz w:val="22"/>
          <w:szCs w:val="22"/>
          <w:lang w:val="sr-Latn-CS"/>
        </w:rPr>
        <w:t xml:space="preserve"> </w:t>
      </w:r>
      <w:r w:rsidRPr="00B72C99">
        <w:rPr>
          <w:sz w:val="22"/>
          <w:szCs w:val="22"/>
        </w:rPr>
        <w:t>potreban</w:t>
      </w:r>
      <w:r w:rsidRPr="00B72C99">
        <w:rPr>
          <w:sz w:val="22"/>
          <w:szCs w:val="22"/>
          <w:lang w:val="sr-Latn-CS"/>
        </w:rPr>
        <w:t xml:space="preserve"> </w:t>
      </w:r>
      <w:r w:rsidRPr="00B72C99">
        <w:rPr>
          <w:sz w:val="22"/>
          <w:szCs w:val="22"/>
        </w:rPr>
        <w:t>je</w:t>
      </w:r>
      <w:r w:rsidRPr="00B72C99">
        <w:rPr>
          <w:sz w:val="22"/>
          <w:szCs w:val="22"/>
          <w:lang w:val="sr-Latn-CS"/>
        </w:rPr>
        <w:t xml:space="preserve"> </w:t>
      </w:r>
      <w:r w:rsidRPr="00B72C99">
        <w:rPr>
          <w:sz w:val="22"/>
          <w:szCs w:val="22"/>
        </w:rPr>
        <w:t>oftalmolo</w:t>
      </w:r>
      <w:r w:rsidRPr="00B72C99">
        <w:rPr>
          <w:sz w:val="22"/>
          <w:szCs w:val="22"/>
          <w:lang w:val="sr-Latn-CS"/>
        </w:rPr>
        <w:t>š</w:t>
      </w:r>
      <w:r w:rsidRPr="00B72C99">
        <w:rPr>
          <w:sz w:val="22"/>
          <w:szCs w:val="22"/>
        </w:rPr>
        <w:t>ki</w:t>
      </w:r>
      <w:r w:rsidRPr="00B72C99">
        <w:rPr>
          <w:sz w:val="22"/>
          <w:szCs w:val="22"/>
          <w:lang w:val="sr-Latn-CS"/>
        </w:rPr>
        <w:t xml:space="preserve"> </w:t>
      </w:r>
      <w:r w:rsidRPr="00B72C99">
        <w:rPr>
          <w:sz w:val="22"/>
          <w:szCs w:val="22"/>
        </w:rPr>
        <w:t>pregled</w:t>
      </w:r>
      <w:r w:rsidRPr="00B72C99">
        <w:rPr>
          <w:sz w:val="22"/>
          <w:szCs w:val="22"/>
          <w:lang w:val="sr-Latn-CS"/>
        </w:rPr>
        <w:t xml:space="preserve">, </w:t>
      </w:r>
      <w:r w:rsidRPr="00B72C99">
        <w:rPr>
          <w:sz w:val="22"/>
          <w:szCs w:val="22"/>
        </w:rPr>
        <w:t>a</w:t>
      </w:r>
      <w:r w:rsidRPr="00B72C99">
        <w:rPr>
          <w:sz w:val="22"/>
          <w:szCs w:val="22"/>
          <w:lang w:val="sr-Latn-CS"/>
        </w:rPr>
        <w:t xml:space="preserve"> </w:t>
      </w:r>
      <w:r w:rsidRPr="00B72C99">
        <w:rPr>
          <w:sz w:val="22"/>
          <w:szCs w:val="22"/>
        </w:rPr>
        <w:t>l</w:t>
      </w:r>
      <w:r w:rsidR="00160356">
        <w:rPr>
          <w:sz w:val="22"/>
          <w:szCs w:val="22"/>
        </w:rPr>
        <w:t>ij</w:t>
      </w:r>
      <w:r w:rsidRPr="00B72C99">
        <w:rPr>
          <w:sz w:val="22"/>
          <w:szCs w:val="22"/>
        </w:rPr>
        <w:t>e</w:t>
      </w:r>
      <w:r w:rsidRPr="00B72C99">
        <w:rPr>
          <w:sz w:val="22"/>
          <w:szCs w:val="22"/>
          <w:lang w:val="sr-Latn-CS"/>
        </w:rPr>
        <w:t>č</w:t>
      </w:r>
      <w:r w:rsidRPr="00B72C99">
        <w:rPr>
          <w:sz w:val="22"/>
          <w:szCs w:val="22"/>
        </w:rPr>
        <w:t>enje</w:t>
      </w:r>
      <w:r w:rsidRPr="00B72C99">
        <w:rPr>
          <w:sz w:val="22"/>
          <w:szCs w:val="22"/>
          <w:lang w:val="sr-Latn-CS"/>
        </w:rPr>
        <w:t xml:space="preserve"> </w:t>
      </w:r>
      <w:r w:rsidRPr="00B72C99">
        <w:rPr>
          <w:sz w:val="22"/>
          <w:szCs w:val="22"/>
        </w:rPr>
        <w:t>semaglutidom</w:t>
      </w:r>
      <w:r w:rsidRPr="00B72C99">
        <w:rPr>
          <w:sz w:val="22"/>
          <w:szCs w:val="22"/>
          <w:lang w:val="sr-Latn-CS"/>
        </w:rPr>
        <w:t xml:space="preserve"> je </w:t>
      </w:r>
      <w:r w:rsidRPr="00B72C99">
        <w:rPr>
          <w:sz w:val="22"/>
          <w:szCs w:val="22"/>
        </w:rPr>
        <w:t>potrebno</w:t>
      </w:r>
      <w:r w:rsidRPr="00B72C99">
        <w:rPr>
          <w:sz w:val="22"/>
          <w:szCs w:val="22"/>
          <w:lang w:val="sr-Latn-CS"/>
        </w:rPr>
        <w:t xml:space="preserve"> </w:t>
      </w:r>
      <w:r w:rsidRPr="00B72C99">
        <w:rPr>
          <w:sz w:val="22"/>
          <w:szCs w:val="22"/>
        </w:rPr>
        <w:t>prekinuti</w:t>
      </w:r>
      <w:r w:rsidRPr="00B72C99">
        <w:rPr>
          <w:sz w:val="22"/>
          <w:szCs w:val="22"/>
          <w:lang w:val="sr-Latn-CS"/>
        </w:rPr>
        <w:t xml:space="preserve"> </w:t>
      </w:r>
      <w:r w:rsidRPr="00B72C99">
        <w:rPr>
          <w:sz w:val="22"/>
          <w:szCs w:val="22"/>
        </w:rPr>
        <w:t>ukoliko</w:t>
      </w:r>
      <w:r w:rsidRPr="00B72C99">
        <w:rPr>
          <w:sz w:val="22"/>
          <w:szCs w:val="22"/>
          <w:lang w:val="sr-Latn-CS"/>
        </w:rPr>
        <w:t xml:space="preserve"> </w:t>
      </w:r>
      <w:r w:rsidRPr="00B72C99">
        <w:rPr>
          <w:sz w:val="22"/>
          <w:szCs w:val="22"/>
        </w:rPr>
        <w:t>se</w:t>
      </w:r>
      <w:r w:rsidRPr="00B72C99">
        <w:rPr>
          <w:sz w:val="22"/>
          <w:szCs w:val="22"/>
          <w:lang w:val="sr-Latn-CS"/>
        </w:rPr>
        <w:t xml:space="preserve"> </w:t>
      </w:r>
      <w:r w:rsidRPr="00B72C99">
        <w:rPr>
          <w:sz w:val="22"/>
          <w:szCs w:val="22"/>
        </w:rPr>
        <w:t>potvrdi</w:t>
      </w:r>
      <w:r w:rsidRPr="00B72C99">
        <w:rPr>
          <w:sz w:val="22"/>
          <w:szCs w:val="22"/>
          <w:lang w:val="sr-Latn-CS"/>
        </w:rPr>
        <w:t xml:space="preserve"> </w:t>
      </w:r>
      <w:r w:rsidRPr="00B72C99">
        <w:rPr>
          <w:sz w:val="22"/>
          <w:szCs w:val="22"/>
        </w:rPr>
        <w:t>NAION</w:t>
      </w:r>
      <w:r w:rsidRPr="00B72C99">
        <w:rPr>
          <w:sz w:val="22"/>
          <w:szCs w:val="22"/>
          <w:lang w:val="sr-Latn-CS"/>
        </w:rPr>
        <w:t xml:space="preserve"> (</w:t>
      </w:r>
      <w:r w:rsidRPr="00B72C99">
        <w:rPr>
          <w:sz w:val="22"/>
          <w:szCs w:val="22"/>
          <w:lang w:val="en-GB"/>
        </w:rPr>
        <w:t>vid</w:t>
      </w:r>
      <w:r w:rsidR="00160356">
        <w:rPr>
          <w:sz w:val="22"/>
          <w:szCs w:val="22"/>
          <w:lang w:val="en-GB"/>
        </w:rPr>
        <w:t>j</w:t>
      </w:r>
      <w:r w:rsidRPr="00B72C99">
        <w:rPr>
          <w:sz w:val="22"/>
          <w:szCs w:val="22"/>
          <w:lang w:val="en-GB"/>
        </w:rPr>
        <w:t>eti</w:t>
      </w:r>
      <w:r w:rsidRPr="00B72C99">
        <w:rPr>
          <w:sz w:val="22"/>
          <w:szCs w:val="22"/>
          <w:lang w:val="sr-Latn-CS"/>
        </w:rPr>
        <w:t xml:space="preserve"> </w:t>
      </w:r>
      <w:r w:rsidR="00160356">
        <w:rPr>
          <w:sz w:val="22"/>
          <w:szCs w:val="22"/>
          <w:lang w:val="sr-Latn-CS"/>
        </w:rPr>
        <w:t xml:space="preserve">dio </w:t>
      </w:r>
      <w:r w:rsidRPr="00B72C99">
        <w:rPr>
          <w:sz w:val="22"/>
          <w:szCs w:val="22"/>
          <w:lang w:val="sr-Latn-CS"/>
        </w:rPr>
        <w:t>4.8)</w:t>
      </w:r>
    </w:p>
    <w:p w14:paraId="4EEDE1C9" w14:textId="77777777" w:rsidR="00B72C99" w:rsidRPr="007D0096" w:rsidRDefault="00B72C99" w:rsidP="00B72C99">
      <w:pPr>
        <w:tabs>
          <w:tab w:val="left" w:pos="284"/>
        </w:tabs>
        <w:jc w:val="both"/>
        <w:rPr>
          <w:sz w:val="22"/>
          <w:szCs w:val="22"/>
          <w:lang w:val="sr-Latn-CS"/>
        </w:rPr>
      </w:pPr>
    </w:p>
    <w:p w14:paraId="351D7242" w14:textId="77777777" w:rsidR="007D0096" w:rsidRPr="007D0096" w:rsidRDefault="007D0096">
      <w:pPr>
        <w:tabs>
          <w:tab w:val="left" w:pos="284"/>
        </w:tabs>
        <w:jc w:val="both"/>
        <w:rPr>
          <w:sz w:val="22"/>
          <w:szCs w:val="22"/>
          <w:u w:val="single"/>
          <w:lang w:val="sr-Latn-CS"/>
        </w:rPr>
      </w:pPr>
      <w:r w:rsidRPr="007D0096">
        <w:rPr>
          <w:sz w:val="22"/>
          <w:szCs w:val="22"/>
          <w:u w:val="single"/>
          <w:lang w:val="it-IT"/>
        </w:rPr>
        <w:t>Sadr</w:t>
      </w:r>
      <w:r w:rsidRPr="007D0096">
        <w:rPr>
          <w:sz w:val="22"/>
          <w:szCs w:val="22"/>
          <w:u w:val="single"/>
          <w:lang w:val="sr-Latn-CS"/>
        </w:rPr>
        <w:t>ž</w:t>
      </w:r>
      <w:r w:rsidRPr="007D0096">
        <w:rPr>
          <w:sz w:val="22"/>
          <w:szCs w:val="22"/>
          <w:u w:val="single"/>
          <w:lang w:val="it-IT"/>
        </w:rPr>
        <w:t>aj</w:t>
      </w:r>
      <w:r w:rsidRPr="007D0096">
        <w:rPr>
          <w:sz w:val="22"/>
          <w:szCs w:val="22"/>
          <w:u w:val="single"/>
          <w:lang w:val="sr-Latn-CS"/>
        </w:rPr>
        <w:t xml:space="preserve"> </w:t>
      </w:r>
      <w:r w:rsidRPr="007D0096">
        <w:rPr>
          <w:sz w:val="22"/>
          <w:szCs w:val="22"/>
          <w:u w:val="single"/>
          <w:lang w:val="it-IT"/>
        </w:rPr>
        <w:t>natrijuma</w:t>
      </w:r>
    </w:p>
    <w:p w14:paraId="45B51E9A" w14:textId="77777777" w:rsidR="00C00D37" w:rsidRPr="000278B6" w:rsidRDefault="00C00D37">
      <w:pPr>
        <w:tabs>
          <w:tab w:val="left" w:pos="284"/>
        </w:tabs>
        <w:jc w:val="both"/>
        <w:rPr>
          <w:sz w:val="22"/>
          <w:szCs w:val="22"/>
          <w:lang w:val="sr-Latn-CS"/>
        </w:rPr>
      </w:pPr>
    </w:p>
    <w:p w14:paraId="5063CCE4" w14:textId="77777777" w:rsidR="007D0096" w:rsidRDefault="007D0096">
      <w:pPr>
        <w:tabs>
          <w:tab w:val="left" w:pos="284"/>
        </w:tabs>
        <w:jc w:val="both"/>
        <w:rPr>
          <w:sz w:val="22"/>
          <w:szCs w:val="22"/>
          <w:lang w:val="sr-Latn-CS"/>
        </w:rPr>
      </w:pPr>
      <w:r w:rsidRPr="007D0096">
        <w:rPr>
          <w:sz w:val="22"/>
          <w:szCs w:val="22"/>
          <w:lang w:val="it-IT"/>
        </w:rPr>
        <w:t>Ovaj</w:t>
      </w:r>
      <w:r w:rsidRPr="007D0096">
        <w:rPr>
          <w:sz w:val="22"/>
          <w:szCs w:val="22"/>
          <w:lang w:val="sr-Latn-CS"/>
        </w:rPr>
        <w:t xml:space="preserve"> </w:t>
      </w:r>
      <w:r w:rsidR="00C00D37" w:rsidRPr="00C00D37">
        <w:rPr>
          <w:sz w:val="22"/>
          <w:szCs w:val="22"/>
          <w:lang w:val="it-IT"/>
        </w:rPr>
        <w:t>medicinski</w:t>
      </w:r>
      <w:r w:rsidR="00C00D37" w:rsidRPr="000278B6">
        <w:rPr>
          <w:sz w:val="22"/>
          <w:szCs w:val="22"/>
          <w:lang w:val="sr-Latn-CS"/>
        </w:rPr>
        <w:t xml:space="preserve"> </w:t>
      </w:r>
      <w:r w:rsidR="00C00D37" w:rsidRPr="00C00D37">
        <w:rPr>
          <w:sz w:val="22"/>
          <w:szCs w:val="22"/>
          <w:lang w:val="it-IT"/>
        </w:rPr>
        <w:t>proizvod</w:t>
      </w:r>
      <w:r w:rsidRPr="007D0096">
        <w:rPr>
          <w:sz w:val="22"/>
          <w:szCs w:val="22"/>
          <w:lang w:val="sr-Latn-CS"/>
        </w:rPr>
        <w:t xml:space="preserve"> </w:t>
      </w:r>
      <w:r w:rsidRPr="007D0096">
        <w:rPr>
          <w:sz w:val="22"/>
          <w:szCs w:val="22"/>
          <w:lang w:val="it-IT"/>
        </w:rPr>
        <w:t>sadr</w:t>
      </w:r>
      <w:r w:rsidRPr="007D0096">
        <w:rPr>
          <w:sz w:val="22"/>
          <w:szCs w:val="22"/>
          <w:lang w:val="sr-Latn-CS"/>
        </w:rPr>
        <w:t>ž</w:t>
      </w:r>
      <w:r w:rsidRPr="007D0096">
        <w:rPr>
          <w:sz w:val="22"/>
          <w:szCs w:val="22"/>
          <w:lang w:val="it-IT"/>
        </w:rPr>
        <w:t>i</w:t>
      </w:r>
      <w:r w:rsidRPr="007D0096">
        <w:rPr>
          <w:sz w:val="22"/>
          <w:szCs w:val="22"/>
          <w:lang w:val="sr-Latn-CS"/>
        </w:rPr>
        <w:t xml:space="preserve"> </w:t>
      </w:r>
      <w:r w:rsidRPr="007D0096">
        <w:rPr>
          <w:sz w:val="22"/>
          <w:szCs w:val="22"/>
          <w:lang w:val="it-IT"/>
        </w:rPr>
        <w:t>manje</w:t>
      </w:r>
      <w:r w:rsidRPr="007D0096">
        <w:rPr>
          <w:sz w:val="22"/>
          <w:szCs w:val="22"/>
          <w:lang w:val="sr-Latn-CS"/>
        </w:rPr>
        <w:t xml:space="preserve"> </w:t>
      </w:r>
      <w:r w:rsidRPr="007D0096">
        <w:rPr>
          <w:sz w:val="22"/>
          <w:szCs w:val="22"/>
          <w:lang w:val="it-IT"/>
        </w:rPr>
        <w:t>od</w:t>
      </w:r>
      <w:r w:rsidRPr="007D0096">
        <w:rPr>
          <w:sz w:val="22"/>
          <w:szCs w:val="22"/>
          <w:lang w:val="sr-Latn-CS"/>
        </w:rPr>
        <w:t xml:space="preserve"> 1 </w:t>
      </w:r>
      <w:r w:rsidRPr="007D0096">
        <w:rPr>
          <w:sz w:val="22"/>
          <w:szCs w:val="22"/>
          <w:lang w:val="it-IT"/>
        </w:rPr>
        <w:t>mmol</w:t>
      </w:r>
      <w:r w:rsidRPr="007D0096">
        <w:rPr>
          <w:sz w:val="22"/>
          <w:szCs w:val="22"/>
          <w:lang w:val="sr-Latn-CS"/>
        </w:rPr>
        <w:t xml:space="preserve"> </w:t>
      </w:r>
      <w:r w:rsidR="00C00D37">
        <w:rPr>
          <w:sz w:val="22"/>
          <w:szCs w:val="22"/>
          <w:lang w:val="sr-Latn-CS"/>
        </w:rPr>
        <w:t xml:space="preserve">natrijuma </w:t>
      </w:r>
      <w:r w:rsidRPr="007D0096">
        <w:rPr>
          <w:sz w:val="22"/>
          <w:szCs w:val="22"/>
          <w:lang w:val="sr-Latn-CS"/>
        </w:rPr>
        <w:t xml:space="preserve">(23 </w:t>
      </w:r>
      <w:r w:rsidRPr="007D0096">
        <w:rPr>
          <w:sz w:val="22"/>
          <w:szCs w:val="22"/>
          <w:lang w:val="it-IT"/>
        </w:rPr>
        <w:t>mg</w:t>
      </w:r>
      <w:r w:rsidRPr="007D0096">
        <w:rPr>
          <w:sz w:val="22"/>
          <w:szCs w:val="22"/>
          <w:lang w:val="sr-Latn-CS"/>
        </w:rPr>
        <w:t xml:space="preserve">) </w:t>
      </w:r>
      <w:r w:rsidRPr="007D0096">
        <w:rPr>
          <w:sz w:val="22"/>
          <w:szCs w:val="22"/>
          <w:lang w:val="it-IT"/>
        </w:rPr>
        <w:t>po</w:t>
      </w:r>
      <w:r w:rsidRPr="007D0096">
        <w:rPr>
          <w:sz w:val="22"/>
          <w:szCs w:val="22"/>
          <w:lang w:val="sr-Latn-CS"/>
        </w:rPr>
        <w:t xml:space="preserve"> </w:t>
      </w:r>
      <w:r w:rsidRPr="007D0096">
        <w:rPr>
          <w:sz w:val="22"/>
          <w:szCs w:val="22"/>
          <w:lang w:val="it-IT"/>
        </w:rPr>
        <w:t>dozi</w:t>
      </w:r>
      <w:r w:rsidRPr="007D0096">
        <w:rPr>
          <w:sz w:val="22"/>
          <w:szCs w:val="22"/>
          <w:lang w:val="sr-Latn-CS"/>
        </w:rPr>
        <w:t xml:space="preserve">, </w:t>
      </w:r>
      <w:r w:rsidRPr="007D0096">
        <w:rPr>
          <w:sz w:val="22"/>
          <w:szCs w:val="22"/>
          <w:lang w:val="it-IT"/>
        </w:rPr>
        <w:t>odnosno</w:t>
      </w:r>
      <w:r w:rsidRPr="007D0096">
        <w:rPr>
          <w:sz w:val="22"/>
          <w:szCs w:val="22"/>
          <w:lang w:val="sr-Latn-CS"/>
        </w:rPr>
        <w:t xml:space="preserve"> </w:t>
      </w:r>
      <w:r w:rsidRPr="007D0096">
        <w:rPr>
          <w:sz w:val="22"/>
          <w:szCs w:val="22"/>
          <w:lang w:val="it-IT"/>
        </w:rPr>
        <w:t>su</w:t>
      </w:r>
      <w:r w:rsidRPr="007D0096">
        <w:rPr>
          <w:sz w:val="22"/>
          <w:szCs w:val="22"/>
          <w:lang w:val="sr-Latn-CS"/>
        </w:rPr>
        <w:t>š</w:t>
      </w:r>
      <w:r w:rsidRPr="007D0096">
        <w:rPr>
          <w:sz w:val="22"/>
          <w:szCs w:val="22"/>
          <w:lang w:val="it-IT"/>
        </w:rPr>
        <w:t>tinski</w:t>
      </w:r>
      <w:r w:rsidRPr="007D0096">
        <w:rPr>
          <w:sz w:val="22"/>
          <w:szCs w:val="22"/>
          <w:lang w:val="sr-Latn-CS"/>
        </w:rPr>
        <w:t xml:space="preserve"> </w:t>
      </w:r>
      <w:r w:rsidRPr="007D0096">
        <w:rPr>
          <w:sz w:val="22"/>
          <w:szCs w:val="22"/>
          <w:lang w:val="it-IT"/>
        </w:rPr>
        <w:t>je</w:t>
      </w:r>
      <w:r w:rsidRPr="007D0096">
        <w:rPr>
          <w:sz w:val="22"/>
          <w:szCs w:val="22"/>
          <w:lang w:val="sr-Latn-CS"/>
        </w:rPr>
        <w:t xml:space="preserve"> “</w:t>
      </w:r>
      <w:r w:rsidRPr="007D0096">
        <w:rPr>
          <w:sz w:val="22"/>
          <w:szCs w:val="22"/>
          <w:lang w:val="it-IT"/>
        </w:rPr>
        <w:t>bez</w:t>
      </w:r>
      <w:r w:rsidRPr="007D0096">
        <w:rPr>
          <w:sz w:val="22"/>
          <w:szCs w:val="22"/>
          <w:lang w:val="sr-Latn-CS"/>
        </w:rPr>
        <w:t xml:space="preserve"> </w:t>
      </w:r>
      <w:r w:rsidRPr="007D0096">
        <w:rPr>
          <w:sz w:val="22"/>
          <w:szCs w:val="22"/>
          <w:lang w:val="it-IT"/>
        </w:rPr>
        <w:t>natrijuma</w:t>
      </w:r>
      <w:r w:rsidRPr="007D0096">
        <w:rPr>
          <w:sz w:val="22"/>
          <w:szCs w:val="22"/>
          <w:lang w:val="sr-Latn-CS"/>
        </w:rPr>
        <w:t>”.</w:t>
      </w:r>
    </w:p>
    <w:p w14:paraId="1FB82397" w14:textId="77777777" w:rsidR="00E3276F" w:rsidRDefault="00E3276F">
      <w:pPr>
        <w:tabs>
          <w:tab w:val="left" w:pos="284"/>
        </w:tabs>
        <w:jc w:val="both"/>
        <w:rPr>
          <w:sz w:val="22"/>
          <w:szCs w:val="22"/>
          <w:lang w:val="sr-Latn-CS"/>
        </w:rPr>
      </w:pPr>
    </w:p>
    <w:p w14:paraId="763A2CBF" w14:textId="77777777" w:rsidR="00E3276F" w:rsidRPr="00E500CB" w:rsidRDefault="00E3276F">
      <w:pPr>
        <w:tabs>
          <w:tab w:val="left" w:pos="284"/>
        </w:tabs>
        <w:jc w:val="both"/>
        <w:rPr>
          <w:sz w:val="22"/>
          <w:szCs w:val="22"/>
          <w:u w:val="single"/>
          <w:lang w:val="sr-Latn-CS"/>
        </w:rPr>
      </w:pPr>
      <w:r w:rsidRPr="00E3276F">
        <w:rPr>
          <w:sz w:val="22"/>
          <w:szCs w:val="22"/>
          <w:u w:val="single"/>
          <w:lang w:val="it-IT"/>
        </w:rPr>
        <w:t>Pra</w:t>
      </w:r>
      <w:r w:rsidRPr="00E500CB">
        <w:rPr>
          <w:sz w:val="22"/>
          <w:szCs w:val="22"/>
          <w:u w:val="single"/>
          <w:lang w:val="sr-Latn-CS"/>
        </w:rPr>
        <w:t>ć</w:t>
      </w:r>
      <w:r w:rsidRPr="00E3276F">
        <w:rPr>
          <w:sz w:val="22"/>
          <w:szCs w:val="22"/>
          <w:u w:val="single"/>
          <w:lang w:val="it-IT"/>
        </w:rPr>
        <w:t>enje</w:t>
      </w:r>
    </w:p>
    <w:p w14:paraId="30D393DF" w14:textId="77777777" w:rsidR="00C00D37" w:rsidRPr="000278B6" w:rsidRDefault="00C00D37">
      <w:pPr>
        <w:tabs>
          <w:tab w:val="left" w:pos="284"/>
        </w:tabs>
        <w:jc w:val="both"/>
        <w:rPr>
          <w:sz w:val="22"/>
          <w:szCs w:val="22"/>
          <w:lang w:val="sr-Latn-CS"/>
        </w:rPr>
      </w:pPr>
    </w:p>
    <w:p w14:paraId="3FDCAED9" w14:textId="77777777" w:rsidR="00E3276F" w:rsidRPr="007D0096" w:rsidRDefault="00E3276F">
      <w:pPr>
        <w:tabs>
          <w:tab w:val="left" w:pos="284"/>
        </w:tabs>
        <w:jc w:val="both"/>
        <w:rPr>
          <w:sz w:val="22"/>
          <w:szCs w:val="22"/>
          <w:lang w:val="sr-Latn-CS"/>
        </w:rPr>
      </w:pPr>
      <w:r w:rsidRPr="00E3276F">
        <w:rPr>
          <w:sz w:val="22"/>
          <w:szCs w:val="22"/>
          <w:lang w:val="it-IT"/>
        </w:rPr>
        <w:t>Kako</w:t>
      </w:r>
      <w:r w:rsidRPr="00E500CB">
        <w:rPr>
          <w:sz w:val="22"/>
          <w:szCs w:val="22"/>
          <w:lang w:val="sr-Latn-CS"/>
        </w:rPr>
        <w:t xml:space="preserve"> </w:t>
      </w:r>
      <w:r w:rsidRPr="00E3276F">
        <w:rPr>
          <w:sz w:val="22"/>
          <w:szCs w:val="22"/>
          <w:lang w:val="it-IT"/>
        </w:rPr>
        <w:t>bi</w:t>
      </w:r>
      <w:r w:rsidRPr="00E500CB">
        <w:rPr>
          <w:sz w:val="22"/>
          <w:szCs w:val="22"/>
          <w:lang w:val="sr-Latn-CS"/>
        </w:rPr>
        <w:t xml:space="preserve"> </w:t>
      </w:r>
      <w:r w:rsidRPr="00E3276F">
        <w:rPr>
          <w:sz w:val="22"/>
          <w:szCs w:val="22"/>
          <w:lang w:val="it-IT"/>
        </w:rPr>
        <w:t>se</w:t>
      </w:r>
      <w:r w:rsidRPr="00E500CB">
        <w:rPr>
          <w:sz w:val="22"/>
          <w:szCs w:val="22"/>
          <w:lang w:val="sr-Latn-CS"/>
        </w:rPr>
        <w:t xml:space="preserve"> </w:t>
      </w:r>
      <w:r w:rsidRPr="00E3276F">
        <w:rPr>
          <w:sz w:val="22"/>
          <w:szCs w:val="22"/>
          <w:lang w:val="it-IT"/>
        </w:rPr>
        <w:t>pobolj</w:t>
      </w:r>
      <w:r w:rsidRPr="00E500CB">
        <w:rPr>
          <w:sz w:val="22"/>
          <w:szCs w:val="22"/>
          <w:lang w:val="sr-Latn-CS"/>
        </w:rPr>
        <w:t>š</w:t>
      </w:r>
      <w:r w:rsidRPr="00E3276F">
        <w:rPr>
          <w:sz w:val="22"/>
          <w:szCs w:val="22"/>
          <w:lang w:val="it-IT"/>
        </w:rPr>
        <w:t>alo</w:t>
      </w:r>
      <w:r w:rsidRPr="00E500CB">
        <w:rPr>
          <w:sz w:val="22"/>
          <w:szCs w:val="22"/>
          <w:lang w:val="sr-Latn-CS"/>
        </w:rPr>
        <w:t xml:space="preserve"> </w:t>
      </w:r>
      <w:r w:rsidRPr="00E3276F">
        <w:rPr>
          <w:sz w:val="22"/>
          <w:szCs w:val="22"/>
          <w:lang w:val="it-IT"/>
        </w:rPr>
        <w:t>pra</w:t>
      </w:r>
      <w:r w:rsidRPr="00E500CB">
        <w:rPr>
          <w:sz w:val="22"/>
          <w:szCs w:val="22"/>
          <w:lang w:val="sr-Latn-CS"/>
        </w:rPr>
        <w:t>ć</w:t>
      </w:r>
      <w:r w:rsidRPr="00E3276F">
        <w:rPr>
          <w:sz w:val="22"/>
          <w:szCs w:val="22"/>
          <w:lang w:val="it-IT"/>
        </w:rPr>
        <w:t>enje</w:t>
      </w:r>
      <w:r w:rsidRPr="00E500CB">
        <w:rPr>
          <w:sz w:val="22"/>
          <w:szCs w:val="22"/>
          <w:lang w:val="sr-Latn-CS"/>
        </w:rPr>
        <w:t xml:space="preserve"> </w:t>
      </w:r>
      <w:r w:rsidRPr="00E3276F">
        <w:rPr>
          <w:sz w:val="22"/>
          <w:szCs w:val="22"/>
          <w:lang w:val="it-IT"/>
        </w:rPr>
        <w:t>biolo</w:t>
      </w:r>
      <w:r w:rsidRPr="00E500CB">
        <w:rPr>
          <w:sz w:val="22"/>
          <w:szCs w:val="22"/>
          <w:lang w:val="sr-Latn-CS"/>
        </w:rPr>
        <w:t>š</w:t>
      </w:r>
      <w:r w:rsidRPr="00E3276F">
        <w:rPr>
          <w:sz w:val="22"/>
          <w:szCs w:val="22"/>
          <w:lang w:val="it-IT"/>
        </w:rPr>
        <w:t>kih</w:t>
      </w:r>
      <w:r w:rsidRPr="00E500CB">
        <w:rPr>
          <w:sz w:val="22"/>
          <w:szCs w:val="22"/>
          <w:lang w:val="sr-Latn-CS"/>
        </w:rPr>
        <w:t xml:space="preserve"> </w:t>
      </w:r>
      <w:r w:rsidRPr="00E3276F">
        <w:rPr>
          <w:sz w:val="22"/>
          <w:szCs w:val="22"/>
          <w:lang w:val="it-IT"/>
        </w:rPr>
        <w:t>l</w:t>
      </w:r>
      <w:r>
        <w:rPr>
          <w:sz w:val="22"/>
          <w:szCs w:val="22"/>
          <w:lang w:val="it-IT"/>
        </w:rPr>
        <w:t>j</w:t>
      </w:r>
      <w:r w:rsidRPr="00E3276F">
        <w:rPr>
          <w:sz w:val="22"/>
          <w:szCs w:val="22"/>
          <w:lang w:val="it-IT"/>
        </w:rPr>
        <w:t>ekova</w:t>
      </w:r>
      <w:r w:rsidRPr="00E500CB">
        <w:rPr>
          <w:sz w:val="22"/>
          <w:szCs w:val="22"/>
          <w:lang w:val="sr-Latn-CS"/>
        </w:rPr>
        <w:t xml:space="preserve">, </w:t>
      </w:r>
      <w:r w:rsidRPr="00E3276F">
        <w:rPr>
          <w:sz w:val="22"/>
          <w:szCs w:val="22"/>
          <w:lang w:val="it-IT"/>
        </w:rPr>
        <w:t>naziv</w:t>
      </w:r>
      <w:r w:rsidRPr="00E500CB">
        <w:rPr>
          <w:sz w:val="22"/>
          <w:szCs w:val="22"/>
          <w:lang w:val="sr-Latn-CS"/>
        </w:rPr>
        <w:t xml:space="preserve"> </w:t>
      </w:r>
      <w:r w:rsidRPr="00E3276F">
        <w:rPr>
          <w:sz w:val="22"/>
          <w:szCs w:val="22"/>
          <w:lang w:val="it-IT"/>
        </w:rPr>
        <w:t>i</w:t>
      </w:r>
      <w:r w:rsidRPr="00E500CB">
        <w:rPr>
          <w:sz w:val="22"/>
          <w:szCs w:val="22"/>
          <w:lang w:val="sr-Latn-CS"/>
        </w:rPr>
        <w:t xml:space="preserve"> </w:t>
      </w:r>
      <w:r w:rsidRPr="00E3276F">
        <w:rPr>
          <w:sz w:val="22"/>
          <w:szCs w:val="22"/>
          <w:lang w:val="it-IT"/>
        </w:rPr>
        <w:t>broj</w:t>
      </w:r>
      <w:r w:rsidRPr="00E500CB">
        <w:rPr>
          <w:sz w:val="22"/>
          <w:szCs w:val="22"/>
          <w:lang w:val="sr-Latn-CS"/>
        </w:rPr>
        <w:t xml:space="preserve"> </w:t>
      </w:r>
      <w:r w:rsidRPr="00E3276F">
        <w:rPr>
          <w:sz w:val="22"/>
          <w:szCs w:val="22"/>
          <w:lang w:val="it-IT"/>
        </w:rPr>
        <w:t>serije</w:t>
      </w:r>
      <w:r w:rsidRPr="00E500CB">
        <w:rPr>
          <w:sz w:val="22"/>
          <w:szCs w:val="22"/>
          <w:lang w:val="sr-Latn-CS"/>
        </w:rPr>
        <w:t xml:space="preserve"> </w:t>
      </w:r>
      <w:r w:rsidRPr="00E3276F">
        <w:rPr>
          <w:sz w:val="22"/>
          <w:szCs w:val="22"/>
          <w:lang w:val="it-IT"/>
        </w:rPr>
        <w:t>prim</w:t>
      </w:r>
      <w:r w:rsidR="00DB7029">
        <w:rPr>
          <w:sz w:val="22"/>
          <w:szCs w:val="22"/>
          <w:lang w:val="it-IT"/>
        </w:rPr>
        <w:t>i</w:t>
      </w:r>
      <w:r>
        <w:rPr>
          <w:sz w:val="22"/>
          <w:szCs w:val="22"/>
          <w:lang w:val="it-IT"/>
        </w:rPr>
        <w:t>j</w:t>
      </w:r>
      <w:r w:rsidRPr="00E3276F">
        <w:rPr>
          <w:sz w:val="22"/>
          <w:szCs w:val="22"/>
          <w:lang w:val="it-IT"/>
        </w:rPr>
        <w:t>enjenog</w:t>
      </w:r>
      <w:r w:rsidRPr="00E500CB">
        <w:rPr>
          <w:sz w:val="22"/>
          <w:szCs w:val="22"/>
          <w:lang w:val="sr-Latn-CS"/>
        </w:rPr>
        <w:t xml:space="preserve"> </w:t>
      </w:r>
      <w:r w:rsidRPr="00E3276F">
        <w:rPr>
          <w:sz w:val="22"/>
          <w:szCs w:val="22"/>
          <w:lang w:val="it-IT"/>
        </w:rPr>
        <w:t>proizvoda</w:t>
      </w:r>
      <w:r w:rsidRPr="00E500CB">
        <w:rPr>
          <w:sz w:val="22"/>
          <w:szCs w:val="22"/>
          <w:lang w:val="sr-Latn-CS"/>
        </w:rPr>
        <w:t xml:space="preserve"> </w:t>
      </w:r>
      <w:r w:rsidRPr="00E3276F">
        <w:rPr>
          <w:sz w:val="22"/>
          <w:szCs w:val="22"/>
          <w:lang w:val="it-IT"/>
        </w:rPr>
        <w:t>treba</w:t>
      </w:r>
      <w:r w:rsidRPr="00E500CB">
        <w:rPr>
          <w:sz w:val="22"/>
          <w:szCs w:val="22"/>
          <w:lang w:val="sr-Latn-CS"/>
        </w:rPr>
        <w:t xml:space="preserve"> </w:t>
      </w:r>
      <w:r w:rsidRPr="00E3276F">
        <w:rPr>
          <w:sz w:val="22"/>
          <w:szCs w:val="22"/>
          <w:lang w:val="it-IT"/>
        </w:rPr>
        <w:t>jasno</w:t>
      </w:r>
      <w:r w:rsidRPr="00E500CB">
        <w:rPr>
          <w:sz w:val="22"/>
          <w:szCs w:val="22"/>
          <w:lang w:val="sr-Latn-CS"/>
        </w:rPr>
        <w:t xml:space="preserve"> </w:t>
      </w:r>
      <w:r w:rsidRPr="00E3276F">
        <w:rPr>
          <w:sz w:val="22"/>
          <w:szCs w:val="22"/>
          <w:lang w:val="it-IT"/>
        </w:rPr>
        <w:t>evidentirati</w:t>
      </w:r>
      <w:r w:rsidR="00DB7029" w:rsidRPr="00EA74DB">
        <w:rPr>
          <w:sz w:val="22"/>
          <w:szCs w:val="22"/>
          <w:lang w:val="sr-Latn-CS"/>
        </w:rPr>
        <w:t>.</w:t>
      </w:r>
    </w:p>
    <w:p w14:paraId="102C96B3" w14:textId="77777777" w:rsidR="00057E35" w:rsidRPr="008F1177" w:rsidRDefault="00057E35">
      <w:pPr>
        <w:tabs>
          <w:tab w:val="left" w:pos="540"/>
          <w:tab w:val="left" w:pos="569"/>
        </w:tabs>
        <w:jc w:val="both"/>
        <w:rPr>
          <w:bCs/>
          <w:sz w:val="22"/>
          <w:szCs w:val="22"/>
          <w:lang w:val="sr-Latn-CS"/>
        </w:rPr>
      </w:pPr>
    </w:p>
    <w:p w14:paraId="199DF8AB" w14:textId="77777777" w:rsidR="00411B4B" w:rsidRPr="008F1177" w:rsidRDefault="00411B4B">
      <w:pPr>
        <w:tabs>
          <w:tab w:val="left" w:pos="540"/>
          <w:tab w:val="left" w:pos="569"/>
        </w:tabs>
        <w:jc w:val="both"/>
        <w:rPr>
          <w:b/>
          <w:bCs/>
          <w:sz w:val="22"/>
          <w:szCs w:val="22"/>
          <w:lang w:val="sr-Latn-CS"/>
        </w:rPr>
      </w:pPr>
      <w:r w:rsidRPr="008F1177">
        <w:rPr>
          <w:b/>
          <w:bCs/>
          <w:sz w:val="22"/>
          <w:szCs w:val="22"/>
          <w:lang w:val="sr-Latn-CS"/>
        </w:rPr>
        <w:t>4.5.</w:t>
      </w:r>
      <w:r w:rsidR="000D60CC" w:rsidRPr="008F1177">
        <w:rPr>
          <w:b/>
          <w:bCs/>
          <w:sz w:val="22"/>
          <w:szCs w:val="22"/>
          <w:lang w:val="sr-Latn-CS"/>
        </w:rPr>
        <w:tab/>
      </w:r>
      <w:r w:rsidRPr="00774E74">
        <w:rPr>
          <w:b/>
          <w:bCs/>
          <w:sz w:val="22"/>
          <w:szCs w:val="22"/>
          <w:lang w:val="de-DE"/>
        </w:rPr>
        <w:t>Interakcije</w:t>
      </w:r>
      <w:r w:rsidRPr="008F1177">
        <w:rPr>
          <w:b/>
          <w:bCs/>
          <w:sz w:val="22"/>
          <w:szCs w:val="22"/>
          <w:lang w:val="sr-Latn-CS"/>
        </w:rPr>
        <w:t xml:space="preserve"> </w:t>
      </w:r>
      <w:r w:rsidRPr="00774E74">
        <w:rPr>
          <w:b/>
          <w:bCs/>
          <w:sz w:val="22"/>
          <w:szCs w:val="22"/>
          <w:lang w:val="de-DE"/>
        </w:rPr>
        <w:t>sa</w:t>
      </w:r>
      <w:r w:rsidRPr="008F1177">
        <w:rPr>
          <w:b/>
          <w:bCs/>
          <w:sz w:val="22"/>
          <w:szCs w:val="22"/>
          <w:lang w:val="sr-Latn-CS"/>
        </w:rPr>
        <w:t xml:space="preserve"> </w:t>
      </w:r>
      <w:r w:rsidRPr="00774E74">
        <w:rPr>
          <w:b/>
          <w:bCs/>
          <w:sz w:val="22"/>
          <w:szCs w:val="22"/>
          <w:lang w:val="de-DE"/>
        </w:rPr>
        <w:t>drugim</w:t>
      </w:r>
      <w:r w:rsidRPr="008F1177">
        <w:rPr>
          <w:b/>
          <w:bCs/>
          <w:sz w:val="22"/>
          <w:szCs w:val="22"/>
          <w:lang w:val="sr-Latn-CS"/>
        </w:rPr>
        <w:t xml:space="preserve"> </w:t>
      </w:r>
      <w:r w:rsidRPr="00774E74">
        <w:rPr>
          <w:b/>
          <w:bCs/>
          <w:sz w:val="22"/>
          <w:szCs w:val="22"/>
          <w:lang w:val="de-DE"/>
        </w:rPr>
        <w:t>ljekovima</w:t>
      </w:r>
      <w:r w:rsidRPr="008F1177">
        <w:rPr>
          <w:b/>
          <w:bCs/>
          <w:sz w:val="22"/>
          <w:szCs w:val="22"/>
          <w:lang w:val="sr-Latn-CS"/>
        </w:rPr>
        <w:t xml:space="preserve"> </w:t>
      </w:r>
      <w:r w:rsidRPr="00774E74">
        <w:rPr>
          <w:b/>
          <w:bCs/>
          <w:sz w:val="22"/>
          <w:szCs w:val="22"/>
          <w:lang w:val="de-DE"/>
        </w:rPr>
        <w:t>i</w:t>
      </w:r>
      <w:r w:rsidRPr="008F1177">
        <w:rPr>
          <w:b/>
          <w:bCs/>
          <w:sz w:val="22"/>
          <w:szCs w:val="22"/>
          <w:lang w:val="sr-Latn-CS"/>
        </w:rPr>
        <w:t xml:space="preserve"> </w:t>
      </w:r>
      <w:r w:rsidRPr="00774E74">
        <w:rPr>
          <w:b/>
          <w:bCs/>
          <w:sz w:val="22"/>
          <w:szCs w:val="22"/>
          <w:lang w:val="de-DE"/>
        </w:rPr>
        <w:t>druge</w:t>
      </w:r>
      <w:r w:rsidRPr="008F1177">
        <w:rPr>
          <w:b/>
          <w:bCs/>
          <w:sz w:val="22"/>
          <w:szCs w:val="22"/>
          <w:lang w:val="sr-Latn-CS"/>
        </w:rPr>
        <w:t xml:space="preserve"> </w:t>
      </w:r>
      <w:r w:rsidRPr="00774E74">
        <w:rPr>
          <w:b/>
          <w:bCs/>
          <w:sz w:val="22"/>
          <w:szCs w:val="22"/>
          <w:lang w:val="de-DE"/>
        </w:rPr>
        <w:t>vrste</w:t>
      </w:r>
      <w:r w:rsidRPr="008F1177">
        <w:rPr>
          <w:b/>
          <w:bCs/>
          <w:sz w:val="22"/>
          <w:szCs w:val="22"/>
          <w:lang w:val="sr-Latn-CS"/>
        </w:rPr>
        <w:t xml:space="preserve"> </w:t>
      </w:r>
      <w:r w:rsidRPr="00774E74">
        <w:rPr>
          <w:b/>
          <w:bCs/>
          <w:sz w:val="22"/>
          <w:szCs w:val="22"/>
          <w:lang w:val="de-DE"/>
        </w:rPr>
        <w:t>interakcija</w:t>
      </w:r>
    </w:p>
    <w:p w14:paraId="5C596EF8" w14:textId="77777777" w:rsidR="0072020E" w:rsidRDefault="0072020E">
      <w:pPr>
        <w:tabs>
          <w:tab w:val="left" w:pos="540"/>
          <w:tab w:val="left" w:pos="569"/>
        </w:tabs>
        <w:jc w:val="both"/>
        <w:rPr>
          <w:bCs/>
          <w:sz w:val="22"/>
          <w:szCs w:val="22"/>
          <w:lang w:val="sr-Latn-CS"/>
        </w:rPr>
      </w:pPr>
    </w:p>
    <w:p w14:paraId="6E02F86F" w14:textId="77777777" w:rsidR="007D0096" w:rsidRPr="007D0096" w:rsidRDefault="007D0096">
      <w:pPr>
        <w:tabs>
          <w:tab w:val="left" w:pos="284"/>
        </w:tabs>
        <w:jc w:val="both"/>
        <w:rPr>
          <w:sz w:val="22"/>
          <w:szCs w:val="22"/>
          <w:lang w:val="sr-Latn-CS"/>
        </w:rPr>
      </w:pPr>
      <w:r w:rsidRPr="007D0096">
        <w:rPr>
          <w:sz w:val="22"/>
          <w:szCs w:val="22"/>
          <w:lang w:val="it-IT"/>
        </w:rPr>
        <w:t>Semaglutid</w:t>
      </w:r>
      <w:r w:rsidRPr="007D0096">
        <w:rPr>
          <w:sz w:val="22"/>
          <w:szCs w:val="22"/>
          <w:lang w:val="sr-Latn-CS"/>
        </w:rPr>
        <w:t xml:space="preserve"> </w:t>
      </w:r>
      <w:r w:rsidRPr="007D0096">
        <w:rPr>
          <w:sz w:val="22"/>
          <w:szCs w:val="22"/>
          <w:lang w:val="it-IT"/>
        </w:rPr>
        <w:t>odla</w:t>
      </w:r>
      <w:r w:rsidRPr="007D0096">
        <w:rPr>
          <w:sz w:val="22"/>
          <w:szCs w:val="22"/>
          <w:lang w:val="sr-Latn-CS"/>
        </w:rPr>
        <w:t>ž</w:t>
      </w:r>
      <w:r w:rsidRPr="007D0096">
        <w:rPr>
          <w:sz w:val="22"/>
          <w:szCs w:val="22"/>
          <w:lang w:val="it-IT"/>
        </w:rPr>
        <w:t>e</w:t>
      </w:r>
      <w:r w:rsidRPr="007D0096">
        <w:rPr>
          <w:sz w:val="22"/>
          <w:szCs w:val="22"/>
          <w:lang w:val="sr-Latn-CS"/>
        </w:rPr>
        <w:t xml:space="preserve"> </w:t>
      </w:r>
      <w:r w:rsidRPr="007D0096">
        <w:rPr>
          <w:sz w:val="22"/>
          <w:szCs w:val="22"/>
          <w:lang w:val="it-IT"/>
        </w:rPr>
        <w:t>pra</w:t>
      </w:r>
      <w:r w:rsidRPr="007D0096">
        <w:rPr>
          <w:sz w:val="22"/>
          <w:szCs w:val="22"/>
          <w:lang w:val="sr-Latn-CS"/>
        </w:rPr>
        <w:t>ž</w:t>
      </w:r>
      <w:r w:rsidRPr="007D0096">
        <w:rPr>
          <w:sz w:val="22"/>
          <w:szCs w:val="22"/>
          <w:lang w:val="it-IT"/>
        </w:rPr>
        <w:t>njenje</w:t>
      </w:r>
      <w:r w:rsidRPr="007D0096">
        <w:rPr>
          <w:sz w:val="22"/>
          <w:szCs w:val="22"/>
          <w:lang w:val="sr-Latn-CS"/>
        </w:rPr>
        <w:t xml:space="preserve"> ž</w:t>
      </w:r>
      <w:r w:rsidRPr="007D0096">
        <w:rPr>
          <w:sz w:val="22"/>
          <w:szCs w:val="22"/>
          <w:lang w:val="it-IT"/>
        </w:rPr>
        <w:t>eluca</w:t>
      </w:r>
      <w:r w:rsidRPr="007D0096">
        <w:rPr>
          <w:sz w:val="22"/>
          <w:szCs w:val="22"/>
          <w:lang w:val="sr-Latn-CS"/>
        </w:rPr>
        <w:t xml:space="preserve"> </w:t>
      </w:r>
      <w:r w:rsidRPr="007D0096">
        <w:rPr>
          <w:sz w:val="22"/>
          <w:szCs w:val="22"/>
          <w:lang w:val="it-IT"/>
        </w:rPr>
        <w:t>i</w:t>
      </w:r>
      <w:r w:rsidRPr="007D0096">
        <w:rPr>
          <w:sz w:val="22"/>
          <w:szCs w:val="22"/>
          <w:lang w:val="sr-Latn-CS"/>
        </w:rPr>
        <w:t xml:space="preserve"> </w:t>
      </w:r>
      <w:r w:rsidRPr="007D0096">
        <w:rPr>
          <w:sz w:val="22"/>
          <w:szCs w:val="22"/>
          <w:lang w:val="it-IT"/>
        </w:rPr>
        <w:t>mo</w:t>
      </w:r>
      <w:r w:rsidRPr="007D0096">
        <w:rPr>
          <w:sz w:val="22"/>
          <w:szCs w:val="22"/>
          <w:lang w:val="sr-Latn-CS"/>
        </w:rPr>
        <w:t>ž</w:t>
      </w:r>
      <w:r w:rsidRPr="007D0096">
        <w:rPr>
          <w:sz w:val="22"/>
          <w:szCs w:val="22"/>
          <w:lang w:val="it-IT"/>
        </w:rPr>
        <w:t>e</w:t>
      </w:r>
      <w:r w:rsidRPr="007D0096">
        <w:rPr>
          <w:sz w:val="22"/>
          <w:szCs w:val="22"/>
          <w:lang w:val="sr-Latn-CS"/>
        </w:rPr>
        <w:t xml:space="preserve"> </w:t>
      </w:r>
      <w:r w:rsidRPr="007D0096">
        <w:rPr>
          <w:sz w:val="22"/>
          <w:szCs w:val="22"/>
          <w:lang w:val="it-IT"/>
        </w:rPr>
        <w:t>uticati</w:t>
      </w:r>
      <w:r w:rsidRPr="007D0096">
        <w:rPr>
          <w:sz w:val="22"/>
          <w:szCs w:val="22"/>
          <w:lang w:val="sr-Latn-CS"/>
        </w:rPr>
        <w:t xml:space="preserve"> </w:t>
      </w:r>
      <w:r w:rsidRPr="007D0096">
        <w:rPr>
          <w:sz w:val="22"/>
          <w:szCs w:val="22"/>
          <w:lang w:val="it-IT"/>
        </w:rPr>
        <w:t>na</w:t>
      </w:r>
      <w:r w:rsidRPr="007D0096">
        <w:rPr>
          <w:sz w:val="22"/>
          <w:szCs w:val="22"/>
          <w:lang w:val="sr-Latn-CS"/>
        </w:rPr>
        <w:t xml:space="preserve"> </w:t>
      </w:r>
      <w:r w:rsidRPr="007D0096">
        <w:rPr>
          <w:sz w:val="22"/>
          <w:szCs w:val="22"/>
          <w:lang w:val="it-IT"/>
        </w:rPr>
        <w:t>brzinu</w:t>
      </w:r>
      <w:r w:rsidRPr="007D0096">
        <w:rPr>
          <w:sz w:val="22"/>
          <w:szCs w:val="22"/>
          <w:lang w:val="sr-Latn-CS"/>
        </w:rPr>
        <w:t xml:space="preserve"> </w:t>
      </w:r>
      <w:r w:rsidRPr="007D0096">
        <w:rPr>
          <w:sz w:val="22"/>
          <w:szCs w:val="22"/>
          <w:lang w:val="it-IT"/>
        </w:rPr>
        <w:t>resorpcije</w:t>
      </w:r>
      <w:r w:rsidRPr="007D0096">
        <w:rPr>
          <w:sz w:val="22"/>
          <w:szCs w:val="22"/>
          <w:lang w:val="sr-Latn-CS"/>
        </w:rPr>
        <w:t xml:space="preserve"> </w:t>
      </w:r>
      <w:r w:rsidRPr="007D0096">
        <w:rPr>
          <w:sz w:val="22"/>
          <w:szCs w:val="22"/>
          <w:lang w:val="it-IT"/>
        </w:rPr>
        <w:t>istovremeno</w:t>
      </w:r>
      <w:r w:rsidRPr="007D0096">
        <w:rPr>
          <w:sz w:val="22"/>
          <w:szCs w:val="22"/>
          <w:lang w:val="sr-Latn-CS"/>
        </w:rPr>
        <w:t xml:space="preserve"> </w:t>
      </w:r>
      <w:r w:rsidRPr="007D0096">
        <w:rPr>
          <w:sz w:val="22"/>
          <w:szCs w:val="22"/>
          <w:lang w:val="it-IT"/>
        </w:rPr>
        <w:t>prim</w:t>
      </w:r>
      <w:r w:rsidR="00025876">
        <w:rPr>
          <w:sz w:val="22"/>
          <w:szCs w:val="22"/>
          <w:lang w:val="it-IT"/>
        </w:rPr>
        <w:t>i</w:t>
      </w:r>
      <w:r w:rsidR="005457E8">
        <w:rPr>
          <w:sz w:val="22"/>
          <w:szCs w:val="22"/>
          <w:lang w:val="it-IT"/>
        </w:rPr>
        <w:t>j</w:t>
      </w:r>
      <w:r w:rsidRPr="007D0096">
        <w:rPr>
          <w:sz w:val="22"/>
          <w:szCs w:val="22"/>
          <w:lang w:val="it-IT"/>
        </w:rPr>
        <w:t>enjenih</w:t>
      </w:r>
      <w:r w:rsidRPr="007D0096">
        <w:rPr>
          <w:sz w:val="22"/>
          <w:szCs w:val="22"/>
          <w:lang w:val="sr-Latn-CS"/>
        </w:rPr>
        <w:t xml:space="preserve"> </w:t>
      </w:r>
      <w:r w:rsidRPr="007D0096">
        <w:rPr>
          <w:sz w:val="22"/>
          <w:szCs w:val="22"/>
          <w:lang w:val="it-IT"/>
        </w:rPr>
        <w:t>peroralnih</w:t>
      </w:r>
      <w:r w:rsidRPr="007D0096">
        <w:rPr>
          <w:sz w:val="22"/>
          <w:szCs w:val="22"/>
          <w:lang w:val="sr-Latn-CS"/>
        </w:rPr>
        <w:t xml:space="preserve"> </w:t>
      </w:r>
      <w:r w:rsidRPr="007D0096">
        <w:rPr>
          <w:sz w:val="22"/>
          <w:szCs w:val="22"/>
          <w:lang w:val="it-IT"/>
        </w:rPr>
        <w:t>l</w:t>
      </w:r>
      <w:r w:rsidR="00341211">
        <w:rPr>
          <w:sz w:val="22"/>
          <w:szCs w:val="22"/>
          <w:lang w:val="it-IT"/>
        </w:rPr>
        <w:t>j</w:t>
      </w:r>
      <w:r w:rsidRPr="007D0096">
        <w:rPr>
          <w:sz w:val="22"/>
          <w:szCs w:val="22"/>
          <w:lang w:val="it-IT"/>
        </w:rPr>
        <w:t>ekova</w:t>
      </w:r>
      <w:r w:rsidRPr="007D0096">
        <w:rPr>
          <w:sz w:val="22"/>
          <w:szCs w:val="22"/>
          <w:lang w:val="sr-Latn-CS"/>
        </w:rPr>
        <w:t xml:space="preserve">. </w:t>
      </w:r>
      <w:r w:rsidRPr="007D0096">
        <w:rPr>
          <w:sz w:val="22"/>
          <w:szCs w:val="22"/>
          <w:lang w:val="it-IT"/>
        </w:rPr>
        <w:t>Potreban</w:t>
      </w:r>
      <w:r w:rsidRPr="007D0096">
        <w:rPr>
          <w:sz w:val="22"/>
          <w:szCs w:val="22"/>
          <w:lang w:val="sr-Latn-CS"/>
        </w:rPr>
        <w:t xml:space="preserve"> </w:t>
      </w:r>
      <w:r w:rsidRPr="007D0096">
        <w:rPr>
          <w:sz w:val="22"/>
          <w:szCs w:val="22"/>
          <w:lang w:val="it-IT"/>
        </w:rPr>
        <w:t>je</w:t>
      </w:r>
      <w:r w:rsidRPr="007D0096">
        <w:rPr>
          <w:sz w:val="22"/>
          <w:szCs w:val="22"/>
          <w:lang w:val="sr-Latn-CS"/>
        </w:rPr>
        <w:t xml:space="preserve"> </w:t>
      </w:r>
      <w:r w:rsidRPr="007D0096">
        <w:rPr>
          <w:sz w:val="22"/>
          <w:szCs w:val="22"/>
          <w:lang w:val="it-IT"/>
        </w:rPr>
        <w:t>oprez</w:t>
      </w:r>
      <w:r w:rsidRPr="007D0096">
        <w:rPr>
          <w:sz w:val="22"/>
          <w:szCs w:val="22"/>
          <w:lang w:val="sr-Latn-CS"/>
        </w:rPr>
        <w:t xml:space="preserve"> </w:t>
      </w:r>
      <w:r w:rsidRPr="007D0096">
        <w:rPr>
          <w:sz w:val="22"/>
          <w:szCs w:val="22"/>
          <w:lang w:val="it-IT"/>
        </w:rPr>
        <w:t>prilikom</w:t>
      </w:r>
      <w:r w:rsidRPr="007D0096">
        <w:rPr>
          <w:sz w:val="22"/>
          <w:szCs w:val="22"/>
          <w:lang w:val="sr-Latn-CS"/>
        </w:rPr>
        <w:t xml:space="preserve"> </w:t>
      </w:r>
      <w:r w:rsidRPr="007D0096">
        <w:rPr>
          <w:sz w:val="22"/>
          <w:szCs w:val="22"/>
          <w:lang w:val="it-IT"/>
        </w:rPr>
        <w:t>prim</w:t>
      </w:r>
      <w:r w:rsidR="005457E8">
        <w:rPr>
          <w:sz w:val="22"/>
          <w:szCs w:val="22"/>
          <w:lang w:val="it-IT"/>
        </w:rPr>
        <w:t>j</w:t>
      </w:r>
      <w:r w:rsidRPr="007D0096">
        <w:rPr>
          <w:sz w:val="22"/>
          <w:szCs w:val="22"/>
          <w:lang w:val="it-IT"/>
        </w:rPr>
        <w:t>ene</w:t>
      </w:r>
      <w:r w:rsidRPr="007D0096">
        <w:rPr>
          <w:sz w:val="22"/>
          <w:szCs w:val="22"/>
          <w:lang w:val="sr-Latn-CS"/>
        </w:rPr>
        <w:t xml:space="preserve"> </w:t>
      </w:r>
      <w:r w:rsidRPr="007D0096">
        <w:rPr>
          <w:sz w:val="22"/>
          <w:szCs w:val="22"/>
          <w:lang w:val="it-IT"/>
        </w:rPr>
        <w:t>semaglutida</w:t>
      </w:r>
      <w:r w:rsidRPr="007D0096">
        <w:rPr>
          <w:sz w:val="22"/>
          <w:szCs w:val="22"/>
          <w:lang w:val="sr-Latn-CS"/>
        </w:rPr>
        <w:t xml:space="preserve"> </w:t>
      </w:r>
      <w:r w:rsidRPr="007D0096">
        <w:rPr>
          <w:sz w:val="22"/>
          <w:szCs w:val="22"/>
          <w:lang w:val="it-IT"/>
        </w:rPr>
        <w:t>kod</w:t>
      </w:r>
      <w:r w:rsidRPr="007D0096">
        <w:rPr>
          <w:sz w:val="22"/>
          <w:szCs w:val="22"/>
          <w:lang w:val="sr-Latn-CS"/>
        </w:rPr>
        <w:t xml:space="preserve"> </w:t>
      </w:r>
      <w:r w:rsidRPr="007D0096">
        <w:rPr>
          <w:sz w:val="22"/>
          <w:szCs w:val="22"/>
          <w:lang w:val="it-IT"/>
        </w:rPr>
        <w:t>pacijenata</w:t>
      </w:r>
      <w:r w:rsidRPr="007D0096">
        <w:rPr>
          <w:sz w:val="22"/>
          <w:szCs w:val="22"/>
          <w:lang w:val="sr-Latn-CS"/>
        </w:rPr>
        <w:t xml:space="preserve"> </w:t>
      </w:r>
      <w:r w:rsidRPr="007D0096">
        <w:rPr>
          <w:sz w:val="22"/>
          <w:szCs w:val="22"/>
          <w:lang w:val="it-IT"/>
        </w:rPr>
        <w:t>koji</w:t>
      </w:r>
      <w:r w:rsidRPr="007D0096">
        <w:rPr>
          <w:sz w:val="22"/>
          <w:szCs w:val="22"/>
          <w:lang w:val="sr-Latn-CS"/>
        </w:rPr>
        <w:t xml:space="preserve"> </w:t>
      </w:r>
      <w:r w:rsidRPr="007D0096">
        <w:rPr>
          <w:sz w:val="22"/>
          <w:szCs w:val="22"/>
          <w:lang w:val="it-IT"/>
        </w:rPr>
        <w:t>uzimaju</w:t>
      </w:r>
      <w:r w:rsidRPr="007D0096">
        <w:rPr>
          <w:sz w:val="22"/>
          <w:szCs w:val="22"/>
          <w:lang w:val="sr-Latn-CS"/>
        </w:rPr>
        <w:t xml:space="preserve"> </w:t>
      </w:r>
      <w:r w:rsidRPr="007D0096">
        <w:rPr>
          <w:sz w:val="22"/>
          <w:szCs w:val="22"/>
          <w:lang w:val="it-IT"/>
        </w:rPr>
        <w:t>peroralne</w:t>
      </w:r>
      <w:r w:rsidRPr="007D0096">
        <w:rPr>
          <w:sz w:val="22"/>
          <w:szCs w:val="22"/>
          <w:lang w:val="sr-Latn-CS"/>
        </w:rPr>
        <w:t xml:space="preserve"> </w:t>
      </w:r>
      <w:r w:rsidRPr="007D0096">
        <w:rPr>
          <w:sz w:val="22"/>
          <w:szCs w:val="22"/>
          <w:lang w:val="it-IT"/>
        </w:rPr>
        <w:t>l</w:t>
      </w:r>
      <w:r w:rsidR="00341211">
        <w:rPr>
          <w:sz w:val="22"/>
          <w:szCs w:val="22"/>
          <w:lang w:val="it-IT"/>
        </w:rPr>
        <w:t>j</w:t>
      </w:r>
      <w:r w:rsidRPr="007D0096">
        <w:rPr>
          <w:sz w:val="22"/>
          <w:szCs w:val="22"/>
          <w:lang w:val="it-IT"/>
        </w:rPr>
        <w:t>ekove</w:t>
      </w:r>
      <w:r w:rsidRPr="007D0096">
        <w:rPr>
          <w:sz w:val="22"/>
          <w:szCs w:val="22"/>
          <w:lang w:val="sr-Latn-CS"/>
        </w:rPr>
        <w:t xml:space="preserve"> </w:t>
      </w:r>
      <w:r w:rsidRPr="007D0096">
        <w:rPr>
          <w:sz w:val="22"/>
          <w:szCs w:val="22"/>
          <w:lang w:val="it-IT"/>
        </w:rPr>
        <w:t>koji</w:t>
      </w:r>
      <w:r w:rsidRPr="007D0096">
        <w:rPr>
          <w:sz w:val="22"/>
          <w:szCs w:val="22"/>
          <w:lang w:val="sr-Latn-CS"/>
        </w:rPr>
        <w:t xml:space="preserve"> </w:t>
      </w:r>
      <w:r w:rsidRPr="007D0096">
        <w:rPr>
          <w:sz w:val="22"/>
          <w:szCs w:val="22"/>
          <w:lang w:val="it-IT"/>
        </w:rPr>
        <w:t>zaht</w:t>
      </w:r>
      <w:r w:rsidR="00025876">
        <w:rPr>
          <w:sz w:val="22"/>
          <w:szCs w:val="22"/>
          <w:lang w:val="it-IT"/>
        </w:rPr>
        <w:t>ij</w:t>
      </w:r>
      <w:r w:rsidRPr="007D0096">
        <w:rPr>
          <w:sz w:val="22"/>
          <w:szCs w:val="22"/>
          <w:lang w:val="it-IT"/>
        </w:rPr>
        <w:t>evaju</w:t>
      </w:r>
      <w:r w:rsidRPr="007D0096">
        <w:rPr>
          <w:sz w:val="22"/>
          <w:szCs w:val="22"/>
          <w:lang w:val="sr-Latn-CS"/>
        </w:rPr>
        <w:t xml:space="preserve"> </w:t>
      </w:r>
      <w:r w:rsidRPr="007D0096">
        <w:rPr>
          <w:sz w:val="22"/>
          <w:szCs w:val="22"/>
          <w:lang w:val="it-IT"/>
        </w:rPr>
        <w:t>brzu</w:t>
      </w:r>
      <w:r w:rsidRPr="007D0096">
        <w:rPr>
          <w:sz w:val="22"/>
          <w:szCs w:val="22"/>
          <w:lang w:val="sr-Latn-CS"/>
        </w:rPr>
        <w:t xml:space="preserve"> </w:t>
      </w:r>
      <w:r w:rsidRPr="007D0096">
        <w:rPr>
          <w:sz w:val="22"/>
          <w:szCs w:val="22"/>
          <w:lang w:val="it-IT"/>
        </w:rPr>
        <w:t>gastrointestinalnu</w:t>
      </w:r>
      <w:r w:rsidRPr="007D0096">
        <w:rPr>
          <w:sz w:val="22"/>
          <w:szCs w:val="22"/>
          <w:lang w:val="sr-Latn-CS"/>
        </w:rPr>
        <w:t xml:space="preserve"> </w:t>
      </w:r>
      <w:r w:rsidRPr="007D0096">
        <w:rPr>
          <w:sz w:val="22"/>
          <w:szCs w:val="22"/>
          <w:lang w:val="it-IT"/>
        </w:rPr>
        <w:t>resorpciju</w:t>
      </w:r>
      <w:r w:rsidRPr="007D0096">
        <w:rPr>
          <w:sz w:val="22"/>
          <w:szCs w:val="22"/>
          <w:lang w:val="sr-Latn-CS"/>
        </w:rPr>
        <w:t>.</w:t>
      </w:r>
    </w:p>
    <w:p w14:paraId="03019A16" w14:textId="77777777" w:rsidR="007D0096" w:rsidRPr="007D0096" w:rsidRDefault="007D0096">
      <w:pPr>
        <w:tabs>
          <w:tab w:val="left" w:pos="284"/>
        </w:tabs>
        <w:jc w:val="both"/>
        <w:rPr>
          <w:sz w:val="22"/>
          <w:szCs w:val="22"/>
          <w:lang w:val="sr-Latn-CS"/>
        </w:rPr>
      </w:pPr>
    </w:p>
    <w:p w14:paraId="6F80F6DC" w14:textId="77777777" w:rsidR="007D0096" w:rsidRPr="007D0096" w:rsidRDefault="007D0096">
      <w:pPr>
        <w:tabs>
          <w:tab w:val="left" w:pos="284"/>
        </w:tabs>
        <w:jc w:val="both"/>
        <w:rPr>
          <w:sz w:val="22"/>
          <w:szCs w:val="22"/>
          <w:u w:val="single"/>
          <w:lang w:val="sr-Latn-CS"/>
        </w:rPr>
      </w:pPr>
      <w:r w:rsidRPr="007D0096">
        <w:rPr>
          <w:sz w:val="22"/>
          <w:szCs w:val="22"/>
          <w:u w:val="single"/>
          <w:lang w:val="it-IT"/>
        </w:rPr>
        <w:t>Paracetamol</w:t>
      </w:r>
    </w:p>
    <w:p w14:paraId="418B50F5" w14:textId="77777777" w:rsidR="00C00D37" w:rsidRPr="000278B6" w:rsidRDefault="00C00D37">
      <w:pPr>
        <w:tabs>
          <w:tab w:val="left" w:pos="284"/>
        </w:tabs>
        <w:jc w:val="both"/>
        <w:rPr>
          <w:sz w:val="22"/>
          <w:szCs w:val="22"/>
          <w:lang w:val="sr-Latn-CS"/>
        </w:rPr>
      </w:pPr>
    </w:p>
    <w:p w14:paraId="18AD9B4D" w14:textId="77777777" w:rsidR="007D0096" w:rsidRPr="007D0096" w:rsidRDefault="007D0096">
      <w:pPr>
        <w:tabs>
          <w:tab w:val="left" w:pos="284"/>
        </w:tabs>
        <w:jc w:val="both"/>
        <w:rPr>
          <w:sz w:val="22"/>
          <w:szCs w:val="22"/>
          <w:lang w:val="sr-Latn-CS"/>
        </w:rPr>
      </w:pPr>
      <w:r w:rsidRPr="007D0096">
        <w:rPr>
          <w:sz w:val="22"/>
          <w:szCs w:val="22"/>
          <w:lang w:val="it-IT"/>
        </w:rPr>
        <w:t>Semaglutid</w:t>
      </w:r>
      <w:r w:rsidRPr="007D0096">
        <w:rPr>
          <w:sz w:val="22"/>
          <w:szCs w:val="22"/>
          <w:lang w:val="sr-Latn-CS"/>
        </w:rPr>
        <w:t xml:space="preserve"> </w:t>
      </w:r>
      <w:r w:rsidRPr="007D0096">
        <w:rPr>
          <w:sz w:val="22"/>
          <w:szCs w:val="22"/>
          <w:lang w:val="it-IT"/>
        </w:rPr>
        <w:t>odla</w:t>
      </w:r>
      <w:r w:rsidRPr="007D0096">
        <w:rPr>
          <w:sz w:val="22"/>
          <w:szCs w:val="22"/>
          <w:lang w:val="sr-Latn-CS"/>
        </w:rPr>
        <w:t>ž</w:t>
      </w:r>
      <w:r w:rsidRPr="007D0096">
        <w:rPr>
          <w:sz w:val="22"/>
          <w:szCs w:val="22"/>
          <w:lang w:val="it-IT"/>
        </w:rPr>
        <w:t>e</w:t>
      </w:r>
      <w:r w:rsidRPr="007D0096">
        <w:rPr>
          <w:sz w:val="22"/>
          <w:szCs w:val="22"/>
          <w:lang w:val="sr-Latn-CS"/>
        </w:rPr>
        <w:t xml:space="preserve"> </w:t>
      </w:r>
      <w:r w:rsidRPr="007D0096">
        <w:rPr>
          <w:sz w:val="22"/>
          <w:szCs w:val="22"/>
          <w:lang w:val="it-IT"/>
        </w:rPr>
        <w:t>brzinu</w:t>
      </w:r>
      <w:r w:rsidRPr="007D0096">
        <w:rPr>
          <w:sz w:val="22"/>
          <w:szCs w:val="22"/>
          <w:lang w:val="sr-Latn-CS"/>
        </w:rPr>
        <w:t xml:space="preserve"> </w:t>
      </w:r>
      <w:r w:rsidRPr="007D0096">
        <w:rPr>
          <w:sz w:val="22"/>
          <w:szCs w:val="22"/>
          <w:lang w:val="it-IT"/>
        </w:rPr>
        <w:t>pra</w:t>
      </w:r>
      <w:r w:rsidRPr="007D0096">
        <w:rPr>
          <w:sz w:val="22"/>
          <w:szCs w:val="22"/>
          <w:lang w:val="sr-Latn-CS"/>
        </w:rPr>
        <w:t>ž</w:t>
      </w:r>
      <w:r w:rsidRPr="007D0096">
        <w:rPr>
          <w:sz w:val="22"/>
          <w:szCs w:val="22"/>
          <w:lang w:val="it-IT"/>
        </w:rPr>
        <w:t>njenja</w:t>
      </w:r>
      <w:r w:rsidRPr="007D0096">
        <w:rPr>
          <w:sz w:val="22"/>
          <w:szCs w:val="22"/>
          <w:lang w:val="sr-Latn-CS"/>
        </w:rPr>
        <w:t xml:space="preserve"> ž</w:t>
      </w:r>
      <w:r w:rsidRPr="007D0096">
        <w:rPr>
          <w:sz w:val="22"/>
          <w:szCs w:val="22"/>
          <w:lang w:val="it-IT"/>
        </w:rPr>
        <w:t>eluca</w:t>
      </w:r>
      <w:r w:rsidRPr="007D0096">
        <w:rPr>
          <w:sz w:val="22"/>
          <w:szCs w:val="22"/>
          <w:lang w:val="sr-Latn-CS"/>
        </w:rPr>
        <w:t xml:space="preserve">, </w:t>
      </w:r>
      <w:r w:rsidRPr="007D0096">
        <w:rPr>
          <w:sz w:val="22"/>
          <w:szCs w:val="22"/>
          <w:lang w:val="it-IT"/>
        </w:rPr>
        <w:t>na</w:t>
      </w:r>
      <w:r w:rsidRPr="007D0096">
        <w:rPr>
          <w:sz w:val="22"/>
          <w:szCs w:val="22"/>
          <w:lang w:val="sr-Latn-CS"/>
        </w:rPr>
        <w:t xml:space="preserve"> </w:t>
      </w:r>
      <w:r w:rsidRPr="007D0096">
        <w:rPr>
          <w:sz w:val="22"/>
          <w:szCs w:val="22"/>
          <w:lang w:val="it-IT"/>
        </w:rPr>
        <w:t>osnovu</w:t>
      </w:r>
      <w:r w:rsidRPr="007D0096">
        <w:rPr>
          <w:sz w:val="22"/>
          <w:szCs w:val="22"/>
          <w:lang w:val="sr-Latn-CS"/>
        </w:rPr>
        <w:t xml:space="preserve"> </w:t>
      </w:r>
      <w:r w:rsidRPr="007D0096">
        <w:rPr>
          <w:sz w:val="22"/>
          <w:szCs w:val="22"/>
          <w:lang w:val="it-IT"/>
        </w:rPr>
        <w:t>farmakokineti</w:t>
      </w:r>
      <w:r w:rsidRPr="007D0096">
        <w:rPr>
          <w:sz w:val="22"/>
          <w:szCs w:val="22"/>
          <w:lang w:val="sr-Latn-CS"/>
        </w:rPr>
        <w:t>č</w:t>
      </w:r>
      <w:r w:rsidRPr="007D0096">
        <w:rPr>
          <w:sz w:val="22"/>
          <w:szCs w:val="22"/>
          <w:lang w:val="it-IT"/>
        </w:rPr>
        <w:t>kih</w:t>
      </w:r>
      <w:r w:rsidRPr="007D0096">
        <w:rPr>
          <w:sz w:val="22"/>
          <w:szCs w:val="22"/>
          <w:lang w:val="sr-Latn-CS"/>
        </w:rPr>
        <w:t xml:space="preserve"> </w:t>
      </w:r>
      <w:r w:rsidRPr="007D0096">
        <w:rPr>
          <w:sz w:val="22"/>
          <w:szCs w:val="22"/>
          <w:lang w:val="it-IT"/>
        </w:rPr>
        <w:t>ispitivanja</w:t>
      </w:r>
      <w:r w:rsidRPr="007D0096">
        <w:rPr>
          <w:sz w:val="22"/>
          <w:szCs w:val="22"/>
          <w:lang w:val="sr-Latn-CS"/>
        </w:rPr>
        <w:t xml:space="preserve"> </w:t>
      </w:r>
      <w:r w:rsidRPr="007D0096">
        <w:rPr>
          <w:sz w:val="22"/>
          <w:szCs w:val="22"/>
          <w:lang w:val="it-IT"/>
        </w:rPr>
        <w:t>paracetamola</w:t>
      </w:r>
      <w:r w:rsidRPr="007D0096">
        <w:rPr>
          <w:sz w:val="22"/>
          <w:szCs w:val="22"/>
          <w:lang w:val="sr-Latn-CS"/>
        </w:rPr>
        <w:t xml:space="preserve"> </w:t>
      </w:r>
      <w:r w:rsidRPr="007D0096">
        <w:rPr>
          <w:sz w:val="22"/>
          <w:szCs w:val="22"/>
          <w:lang w:val="it-IT"/>
        </w:rPr>
        <w:t>tokom</w:t>
      </w:r>
      <w:r w:rsidRPr="007D0096">
        <w:rPr>
          <w:sz w:val="22"/>
          <w:szCs w:val="22"/>
          <w:lang w:val="sr-Latn-CS"/>
        </w:rPr>
        <w:t xml:space="preserve"> </w:t>
      </w:r>
      <w:r w:rsidRPr="007D0096">
        <w:rPr>
          <w:sz w:val="22"/>
          <w:szCs w:val="22"/>
          <w:lang w:val="it-IT"/>
        </w:rPr>
        <w:t>testa</w:t>
      </w:r>
      <w:r w:rsidRPr="007D0096">
        <w:rPr>
          <w:sz w:val="22"/>
          <w:szCs w:val="22"/>
          <w:lang w:val="sr-Latn-CS"/>
        </w:rPr>
        <w:t xml:space="preserve"> </w:t>
      </w:r>
      <w:r w:rsidRPr="007D0096">
        <w:rPr>
          <w:sz w:val="22"/>
          <w:szCs w:val="22"/>
          <w:lang w:val="it-IT"/>
        </w:rPr>
        <w:t>sa</w:t>
      </w:r>
      <w:r w:rsidRPr="007D0096">
        <w:rPr>
          <w:sz w:val="22"/>
          <w:szCs w:val="22"/>
          <w:lang w:val="sr-Latn-CS"/>
        </w:rPr>
        <w:t xml:space="preserve"> </w:t>
      </w:r>
      <w:r w:rsidRPr="007D0096">
        <w:rPr>
          <w:sz w:val="22"/>
          <w:szCs w:val="22"/>
          <w:lang w:val="it-IT"/>
        </w:rPr>
        <w:t>standardizovanim</w:t>
      </w:r>
      <w:r w:rsidRPr="007D0096">
        <w:rPr>
          <w:sz w:val="22"/>
          <w:szCs w:val="22"/>
          <w:lang w:val="sr-Latn-CS"/>
        </w:rPr>
        <w:t xml:space="preserve"> </w:t>
      </w:r>
      <w:r w:rsidRPr="007D0096">
        <w:rPr>
          <w:sz w:val="22"/>
          <w:szCs w:val="22"/>
          <w:lang w:val="it-IT"/>
        </w:rPr>
        <w:t>obrokom</w:t>
      </w:r>
      <w:r w:rsidRPr="007D0096">
        <w:rPr>
          <w:sz w:val="22"/>
          <w:szCs w:val="22"/>
          <w:lang w:val="sr-Latn-CS"/>
        </w:rPr>
        <w:t xml:space="preserve">. </w:t>
      </w:r>
      <w:r w:rsidRPr="007D0096">
        <w:rPr>
          <w:sz w:val="22"/>
          <w:szCs w:val="22"/>
          <w:lang w:val="it-IT"/>
        </w:rPr>
        <w:t>Nakon</w:t>
      </w:r>
      <w:r w:rsidRPr="007D0096">
        <w:rPr>
          <w:sz w:val="22"/>
          <w:szCs w:val="22"/>
          <w:lang w:val="sr-Latn-CS"/>
        </w:rPr>
        <w:t xml:space="preserve"> </w:t>
      </w:r>
      <w:r w:rsidRPr="007D0096">
        <w:rPr>
          <w:sz w:val="22"/>
          <w:szCs w:val="22"/>
          <w:lang w:val="it-IT"/>
        </w:rPr>
        <w:t>istovremene</w:t>
      </w:r>
      <w:r w:rsidRPr="007D0096">
        <w:rPr>
          <w:sz w:val="22"/>
          <w:szCs w:val="22"/>
          <w:lang w:val="sr-Latn-CS"/>
        </w:rPr>
        <w:t xml:space="preserve"> </w:t>
      </w:r>
      <w:r w:rsidRPr="007D0096">
        <w:rPr>
          <w:sz w:val="22"/>
          <w:szCs w:val="22"/>
          <w:lang w:val="it-IT"/>
        </w:rPr>
        <w:t>prim</w:t>
      </w:r>
      <w:r w:rsidR="005457E8">
        <w:rPr>
          <w:sz w:val="22"/>
          <w:szCs w:val="22"/>
          <w:lang w:val="it-IT"/>
        </w:rPr>
        <w:t>j</w:t>
      </w:r>
      <w:r w:rsidRPr="007D0096">
        <w:rPr>
          <w:sz w:val="22"/>
          <w:szCs w:val="22"/>
          <w:lang w:val="it-IT"/>
        </w:rPr>
        <w:t>ene</w:t>
      </w:r>
      <w:r w:rsidRPr="007D0096">
        <w:rPr>
          <w:sz w:val="22"/>
          <w:szCs w:val="22"/>
          <w:lang w:val="sr-Latn-CS"/>
        </w:rPr>
        <w:t xml:space="preserve"> </w:t>
      </w:r>
      <w:r w:rsidRPr="007D0096">
        <w:rPr>
          <w:sz w:val="22"/>
          <w:szCs w:val="22"/>
          <w:lang w:val="it-IT"/>
        </w:rPr>
        <w:t>semaglutida</w:t>
      </w:r>
      <w:r w:rsidRPr="007D0096">
        <w:rPr>
          <w:sz w:val="22"/>
          <w:szCs w:val="22"/>
          <w:lang w:val="sr-Latn-CS"/>
        </w:rPr>
        <w:t xml:space="preserve"> </w:t>
      </w:r>
      <w:r w:rsidRPr="007D0096">
        <w:rPr>
          <w:sz w:val="22"/>
          <w:szCs w:val="22"/>
          <w:lang w:val="it-IT"/>
        </w:rPr>
        <w:t>od</w:t>
      </w:r>
      <w:r w:rsidRPr="007D0096">
        <w:rPr>
          <w:sz w:val="22"/>
          <w:szCs w:val="22"/>
          <w:lang w:val="sr-Latn-CS"/>
        </w:rPr>
        <w:t xml:space="preserve"> 1 </w:t>
      </w:r>
      <w:r w:rsidRPr="007D0096">
        <w:rPr>
          <w:sz w:val="22"/>
          <w:szCs w:val="22"/>
          <w:lang w:val="it-IT"/>
        </w:rPr>
        <w:t>mg</w:t>
      </w:r>
      <w:r w:rsidRPr="007D0096">
        <w:rPr>
          <w:sz w:val="22"/>
          <w:szCs w:val="22"/>
          <w:lang w:val="sr-Latn-CS"/>
        </w:rPr>
        <w:t xml:space="preserve">, </w:t>
      </w:r>
      <w:r w:rsidRPr="007D0096">
        <w:rPr>
          <w:sz w:val="22"/>
          <w:szCs w:val="22"/>
          <w:lang w:val="it-IT"/>
        </w:rPr>
        <w:t>vr</w:t>
      </w:r>
      <w:r w:rsidR="002834DC">
        <w:rPr>
          <w:sz w:val="22"/>
          <w:szCs w:val="22"/>
          <w:lang w:val="it-IT"/>
        </w:rPr>
        <w:t>ij</w:t>
      </w:r>
      <w:r w:rsidRPr="007D0096">
        <w:rPr>
          <w:sz w:val="22"/>
          <w:szCs w:val="22"/>
          <w:lang w:val="it-IT"/>
        </w:rPr>
        <w:t>ednost</w:t>
      </w:r>
      <w:r w:rsidRPr="007D0096">
        <w:rPr>
          <w:sz w:val="22"/>
          <w:szCs w:val="22"/>
          <w:lang w:val="sr-Latn-CS"/>
        </w:rPr>
        <w:t xml:space="preserve"> </w:t>
      </w:r>
      <w:r w:rsidRPr="007D0096">
        <w:rPr>
          <w:sz w:val="22"/>
          <w:szCs w:val="22"/>
          <w:lang w:val="it-IT"/>
        </w:rPr>
        <w:t>AUC</w:t>
      </w:r>
      <w:r w:rsidRPr="007D0096">
        <w:rPr>
          <w:sz w:val="22"/>
          <w:szCs w:val="22"/>
          <w:vertAlign w:val="subscript"/>
          <w:lang w:val="sr-Latn-CS"/>
        </w:rPr>
        <w:t>0-60</w:t>
      </w:r>
      <w:r w:rsidRPr="007D0096">
        <w:rPr>
          <w:sz w:val="22"/>
          <w:szCs w:val="22"/>
          <w:vertAlign w:val="subscript"/>
          <w:lang w:val="it-IT"/>
        </w:rPr>
        <w:t>min</w:t>
      </w:r>
      <w:r w:rsidRPr="007D0096">
        <w:rPr>
          <w:sz w:val="22"/>
          <w:szCs w:val="22"/>
          <w:lang w:val="sr-Latn-CS"/>
        </w:rPr>
        <w:t xml:space="preserve"> </w:t>
      </w:r>
      <w:r w:rsidRPr="007D0096">
        <w:rPr>
          <w:sz w:val="22"/>
          <w:szCs w:val="22"/>
          <w:lang w:val="it-IT"/>
        </w:rPr>
        <w:t>paracetamola</w:t>
      </w:r>
      <w:r w:rsidRPr="007D0096">
        <w:rPr>
          <w:sz w:val="22"/>
          <w:szCs w:val="22"/>
          <w:lang w:val="sr-Latn-CS"/>
        </w:rPr>
        <w:t xml:space="preserve"> </w:t>
      </w:r>
      <w:r w:rsidRPr="007D0096">
        <w:rPr>
          <w:sz w:val="22"/>
          <w:szCs w:val="22"/>
          <w:lang w:val="it-IT"/>
        </w:rPr>
        <w:t>smanjila</w:t>
      </w:r>
      <w:r w:rsidRPr="007D0096">
        <w:rPr>
          <w:sz w:val="22"/>
          <w:szCs w:val="22"/>
          <w:lang w:val="sr-Latn-CS"/>
        </w:rPr>
        <w:t xml:space="preserve"> </w:t>
      </w:r>
      <w:r w:rsidRPr="007D0096">
        <w:rPr>
          <w:sz w:val="22"/>
          <w:szCs w:val="22"/>
          <w:lang w:val="it-IT"/>
        </w:rPr>
        <w:t>se</w:t>
      </w:r>
      <w:r w:rsidRPr="007D0096">
        <w:rPr>
          <w:sz w:val="22"/>
          <w:szCs w:val="22"/>
          <w:lang w:val="sr-Latn-CS"/>
        </w:rPr>
        <w:t xml:space="preserve"> </w:t>
      </w:r>
      <w:r w:rsidRPr="007D0096">
        <w:rPr>
          <w:sz w:val="22"/>
          <w:szCs w:val="22"/>
          <w:lang w:val="it-IT"/>
        </w:rPr>
        <w:t>za</w:t>
      </w:r>
      <w:r w:rsidRPr="007D0096">
        <w:rPr>
          <w:sz w:val="22"/>
          <w:szCs w:val="22"/>
          <w:lang w:val="sr-Latn-CS"/>
        </w:rPr>
        <w:t xml:space="preserve"> 27%, </w:t>
      </w:r>
      <w:r w:rsidRPr="007D0096">
        <w:rPr>
          <w:sz w:val="22"/>
          <w:szCs w:val="22"/>
          <w:lang w:val="it-IT"/>
        </w:rPr>
        <w:t>a</w:t>
      </w:r>
      <w:r w:rsidRPr="007D0096">
        <w:rPr>
          <w:sz w:val="22"/>
          <w:szCs w:val="22"/>
          <w:lang w:val="sr-Latn-CS"/>
        </w:rPr>
        <w:t xml:space="preserve"> </w:t>
      </w:r>
      <w:r w:rsidRPr="007D0096">
        <w:rPr>
          <w:sz w:val="22"/>
          <w:szCs w:val="22"/>
          <w:lang w:val="it-IT"/>
        </w:rPr>
        <w:t>vr</w:t>
      </w:r>
      <w:r w:rsidR="002834DC">
        <w:rPr>
          <w:sz w:val="22"/>
          <w:szCs w:val="22"/>
          <w:lang w:val="it-IT"/>
        </w:rPr>
        <w:t>ij</w:t>
      </w:r>
      <w:r w:rsidRPr="007D0096">
        <w:rPr>
          <w:sz w:val="22"/>
          <w:szCs w:val="22"/>
          <w:lang w:val="it-IT"/>
        </w:rPr>
        <w:t>ednost</w:t>
      </w:r>
      <w:r w:rsidRPr="007D0096">
        <w:rPr>
          <w:sz w:val="22"/>
          <w:szCs w:val="22"/>
          <w:lang w:val="sr-Latn-CS"/>
        </w:rPr>
        <w:t xml:space="preserve"> </w:t>
      </w:r>
      <w:r w:rsidRPr="007D0096">
        <w:rPr>
          <w:sz w:val="22"/>
          <w:szCs w:val="22"/>
          <w:lang w:val="it-IT"/>
        </w:rPr>
        <w:t>C</w:t>
      </w:r>
      <w:r w:rsidRPr="007D0096">
        <w:rPr>
          <w:sz w:val="22"/>
          <w:szCs w:val="22"/>
          <w:vertAlign w:val="subscript"/>
          <w:lang w:val="it-IT"/>
        </w:rPr>
        <w:t>max</w:t>
      </w:r>
      <w:r w:rsidRPr="007D0096">
        <w:rPr>
          <w:sz w:val="22"/>
          <w:szCs w:val="22"/>
          <w:lang w:val="sr-Latn-CS"/>
        </w:rPr>
        <w:t xml:space="preserve"> </w:t>
      </w:r>
      <w:r w:rsidRPr="007D0096">
        <w:rPr>
          <w:sz w:val="22"/>
          <w:szCs w:val="22"/>
          <w:lang w:val="it-IT"/>
        </w:rPr>
        <w:t>za</w:t>
      </w:r>
      <w:r w:rsidRPr="007D0096">
        <w:rPr>
          <w:sz w:val="22"/>
          <w:szCs w:val="22"/>
          <w:lang w:val="sr-Latn-CS"/>
        </w:rPr>
        <w:t xml:space="preserve"> 23%. </w:t>
      </w:r>
      <w:r w:rsidRPr="007D0096">
        <w:rPr>
          <w:sz w:val="22"/>
          <w:szCs w:val="22"/>
          <w:lang w:val="it-IT"/>
        </w:rPr>
        <w:t>Nije</w:t>
      </w:r>
      <w:r w:rsidRPr="007D0096">
        <w:rPr>
          <w:sz w:val="22"/>
          <w:szCs w:val="22"/>
          <w:lang w:val="sr-Latn-CS"/>
        </w:rPr>
        <w:t xml:space="preserve"> </w:t>
      </w:r>
      <w:r w:rsidRPr="007D0096">
        <w:rPr>
          <w:sz w:val="22"/>
          <w:szCs w:val="22"/>
          <w:lang w:val="it-IT"/>
        </w:rPr>
        <w:t>bilo</w:t>
      </w:r>
      <w:r w:rsidRPr="007D0096">
        <w:rPr>
          <w:sz w:val="22"/>
          <w:szCs w:val="22"/>
          <w:lang w:val="sr-Latn-CS"/>
        </w:rPr>
        <w:t xml:space="preserve"> </w:t>
      </w:r>
      <w:r w:rsidRPr="007D0096">
        <w:rPr>
          <w:sz w:val="22"/>
          <w:szCs w:val="22"/>
          <w:lang w:val="it-IT"/>
        </w:rPr>
        <w:t>uticaja</w:t>
      </w:r>
      <w:r w:rsidRPr="007D0096">
        <w:rPr>
          <w:sz w:val="22"/>
          <w:szCs w:val="22"/>
          <w:lang w:val="sr-Latn-CS"/>
        </w:rPr>
        <w:t xml:space="preserve"> </w:t>
      </w:r>
      <w:r w:rsidRPr="007D0096">
        <w:rPr>
          <w:sz w:val="22"/>
          <w:szCs w:val="22"/>
          <w:lang w:val="it-IT"/>
        </w:rPr>
        <w:t>na</w:t>
      </w:r>
      <w:r w:rsidRPr="007D0096">
        <w:rPr>
          <w:sz w:val="22"/>
          <w:szCs w:val="22"/>
          <w:lang w:val="sr-Latn-CS"/>
        </w:rPr>
        <w:t xml:space="preserve"> </w:t>
      </w:r>
      <w:r w:rsidRPr="007D0096">
        <w:rPr>
          <w:sz w:val="22"/>
          <w:szCs w:val="22"/>
          <w:lang w:val="it-IT"/>
        </w:rPr>
        <w:t>ukupnu</w:t>
      </w:r>
      <w:r w:rsidRPr="007D0096">
        <w:rPr>
          <w:sz w:val="22"/>
          <w:szCs w:val="22"/>
          <w:lang w:val="sr-Latn-CS"/>
        </w:rPr>
        <w:t xml:space="preserve"> </w:t>
      </w:r>
      <w:r w:rsidRPr="007D0096">
        <w:rPr>
          <w:sz w:val="22"/>
          <w:szCs w:val="22"/>
          <w:lang w:val="it-IT"/>
        </w:rPr>
        <w:t>izlo</w:t>
      </w:r>
      <w:r w:rsidRPr="007D0096">
        <w:rPr>
          <w:sz w:val="22"/>
          <w:szCs w:val="22"/>
          <w:lang w:val="sr-Latn-CS"/>
        </w:rPr>
        <w:t>ž</w:t>
      </w:r>
      <w:r w:rsidRPr="007D0096">
        <w:rPr>
          <w:sz w:val="22"/>
          <w:szCs w:val="22"/>
          <w:lang w:val="it-IT"/>
        </w:rPr>
        <w:t>enost</w:t>
      </w:r>
      <w:r w:rsidRPr="007D0096">
        <w:rPr>
          <w:sz w:val="22"/>
          <w:szCs w:val="22"/>
          <w:lang w:val="sr-Latn-CS"/>
        </w:rPr>
        <w:t xml:space="preserve"> </w:t>
      </w:r>
      <w:r w:rsidRPr="007D0096">
        <w:rPr>
          <w:sz w:val="22"/>
          <w:szCs w:val="22"/>
          <w:lang w:val="it-IT"/>
        </w:rPr>
        <w:t>paracetamolu</w:t>
      </w:r>
      <w:r w:rsidRPr="007D0096">
        <w:rPr>
          <w:sz w:val="22"/>
          <w:szCs w:val="22"/>
          <w:lang w:val="sr-Latn-CS"/>
        </w:rPr>
        <w:t xml:space="preserve"> (</w:t>
      </w:r>
      <w:r w:rsidRPr="007D0096">
        <w:rPr>
          <w:sz w:val="22"/>
          <w:szCs w:val="22"/>
          <w:lang w:val="it-IT"/>
        </w:rPr>
        <w:t>AUC</w:t>
      </w:r>
      <w:r w:rsidRPr="007D0096">
        <w:rPr>
          <w:sz w:val="22"/>
          <w:szCs w:val="22"/>
          <w:vertAlign w:val="subscript"/>
          <w:lang w:val="sr-Latn-CS"/>
        </w:rPr>
        <w:t>0-5</w:t>
      </w:r>
      <w:r w:rsidRPr="007D0096">
        <w:rPr>
          <w:sz w:val="22"/>
          <w:szCs w:val="22"/>
          <w:vertAlign w:val="subscript"/>
          <w:lang w:val="it-IT"/>
        </w:rPr>
        <w:t>h</w:t>
      </w:r>
      <w:r w:rsidRPr="007D0096">
        <w:rPr>
          <w:sz w:val="22"/>
          <w:szCs w:val="22"/>
          <w:lang w:val="sr-Latn-CS"/>
        </w:rPr>
        <w:t xml:space="preserve">). </w:t>
      </w:r>
      <w:r w:rsidR="005577DB" w:rsidRPr="000B673D">
        <w:rPr>
          <w:sz w:val="22"/>
          <w:szCs w:val="22"/>
        </w:rPr>
        <w:t>Nije</w:t>
      </w:r>
      <w:r w:rsidR="005577DB" w:rsidRPr="000B673D">
        <w:rPr>
          <w:sz w:val="22"/>
          <w:szCs w:val="22"/>
          <w:lang w:val="sr-Latn-CS"/>
        </w:rPr>
        <w:t xml:space="preserve"> </w:t>
      </w:r>
      <w:r w:rsidR="005577DB" w:rsidRPr="000B673D">
        <w:rPr>
          <w:sz w:val="22"/>
          <w:szCs w:val="22"/>
        </w:rPr>
        <w:t>prim</w:t>
      </w:r>
      <w:r w:rsidR="005577DB">
        <w:rPr>
          <w:sz w:val="22"/>
          <w:szCs w:val="22"/>
        </w:rPr>
        <w:t>ij</w:t>
      </w:r>
      <w:r w:rsidR="00660534" w:rsidRPr="00660534">
        <w:rPr>
          <w:sz w:val="22"/>
          <w:szCs w:val="22"/>
        </w:rPr>
        <w:t>e</w:t>
      </w:r>
      <w:r w:rsidR="00660534" w:rsidRPr="000B673D">
        <w:rPr>
          <w:sz w:val="22"/>
          <w:szCs w:val="22"/>
          <w:lang w:val="sr-Latn-CS"/>
        </w:rPr>
        <w:t>ć</w:t>
      </w:r>
      <w:r w:rsidR="00660534" w:rsidRPr="00660534">
        <w:rPr>
          <w:sz w:val="22"/>
          <w:szCs w:val="22"/>
        </w:rPr>
        <w:t>en</w:t>
      </w:r>
      <w:r w:rsidR="00660534" w:rsidRPr="000B673D">
        <w:rPr>
          <w:sz w:val="22"/>
          <w:szCs w:val="22"/>
          <w:lang w:val="sr-Latn-CS"/>
        </w:rPr>
        <w:t xml:space="preserve"> </w:t>
      </w:r>
      <w:r w:rsidR="00660534" w:rsidRPr="00660534">
        <w:rPr>
          <w:sz w:val="22"/>
          <w:szCs w:val="22"/>
        </w:rPr>
        <w:t>klini</w:t>
      </w:r>
      <w:r w:rsidR="00660534" w:rsidRPr="000B673D">
        <w:rPr>
          <w:sz w:val="22"/>
          <w:szCs w:val="22"/>
          <w:lang w:val="sr-Latn-CS"/>
        </w:rPr>
        <w:t>č</w:t>
      </w:r>
      <w:r w:rsidR="00660534" w:rsidRPr="00660534">
        <w:rPr>
          <w:sz w:val="22"/>
          <w:szCs w:val="22"/>
        </w:rPr>
        <w:t>ki</w:t>
      </w:r>
      <w:r w:rsidR="00660534" w:rsidRPr="000B673D">
        <w:rPr>
          <w:sz w:val="22"/>
          <w:szCs w:val="22"/>
          <w:lang w:val="sr-Latn-CS"/>
        </w:rPr>
        <w:t xml:space="preserve"> </w:t>
      </w:r>
      <w:r w:rsidR="00660534" w:rsidRPr="00660534">
        <w:rPr>
          <w:sz w:val="22"/>
          <w:szCs w:val="22"/>
        </w:rPr>
        <w:t>zna</w:t>
      </w:r>
      <w:r w:rsidR="00660534" w:rsidRPr="000B673D">
        <w:rPr>
          <w:sz w:val="22"/>
          <w:szCs w:val="22"/>
          <w:lang w:val="sr-Latn-CS"/>
        </w:rPr>
        <w:t>č</w:t>
      </w:r>
      <w:r w:rsidR="00660534" w:rsidRPr="00660534">
        <w:rPr>
          <w:sz w:val="22"/>
          <w:szCs w:val="22"/>
        </w:rPr>
        <w:t>ajan</w:t>
      </w:r>
      <w:r w:rsidR="005577DB" w:rsidRPr="000B673D">
        <w:rPr>
          <w:sz w:val="22"/>
          <w:szCs w:val="22"/>
          <w:lang w:val="sr-Latn-CS"/>
        </w:rPr>
        <w:t xml:space="preserve"> </w:t>
      </w:r>
      <w:r w:rsidR="005577DB" w:rsidRPr="000B673D">
        <w:rPr>
          <w:sz w:val="22"/>
          <w:szCs w:val="22"/>
        </w:rPr>
        <w:t>efekat</w:t>
      </w:r>
      <w:r w:rsidR="005577DB" w:rsidRPr="000B673D">
        <w:rPr>
          <w:sz w:val="22"/>
          <w:szCs w:val="22"/>
          <w:lang w:val="sr-Latn-CS"/>
        </w:rPr>
        <w:t xml:space="preserve"> </w:t>
      </w:r>
      <w:r w:rsidR="005577DB" w:rsidRPr="000B673D">
        <w:rPr>
          <w:sz w:val="22"/>
          <w:szCs w:val="22"/>
        </w:rPr>
        <w:t>na</w:t>
      </w:r>
      <w:r w:rsidR="005577DB" w:rsidRPr="000B673D">
        <w:rPr>
          <w:sz w:val="22"/>
          <w:szCs w:val="22"/>
          <w:lang w:val="sr-Latn-CS"/>
        </w:rPr>
        <w:t xml:space="preserve"> </w:t>
      </w:r>
      <w:r w:rsidR="005577DB" w:rsidRPr="000B673D">
        <w:rPr>
          <w:sz w:val="22"/>
          <w:szCs w:val="22"/>
        </w:rPr>
        <w:t>brzinu</w:t>
      </w:r>
      <w:r w:rsidR="005577DB" w:rsidRPr="000B673D">
        <w:rPr>
          <w:sz w:val="22"/>
          <w:szCs w:val="22"/>
          <w:lang w:val="sr-Latn-CS"/>
        </w:rPr>
        <w:t xml:space="preserve"> </w:t>
      </w:r>
      <w:r w:rsidR="005577DB" w:rsidRPr="000B673D">
        <w:rPr>
          <w:sz w:val="22"/>
          <w:szCs w:val="22"/>
        </w:rPr>
        <w:t>pra</w:t>
      </w:r>
      <w:r w:rsidR="005577DB" w:rsidRPr="000B673D">
        <w:rPr>
          <w:sz w:val="22"/>
          <w:szCs w:val="22"/>
          <w:lang w:val="sr-Latn-CS"/>
        </w:rPr>
        <w:t>ž</w:t>
      </w:r>
      <w:r w:rsidR="005577DB" w:rsidRPr="000B673D">
        <w:rPr>
          <w:sz w:val="22"/>
          <w:szCs w:val="22"/>
        </w:rPr>
        <w:t>njenja</w:t>
      </w:r>
      <w:r w:rsidR="005577DB" w:rsidRPr="000B673D">
        <w:rPr>
          <w:sz w:val="22"/>
          <w:szCs w:val="22"/>
          <w:lang w:val="sr-Latn-CS"/>
        </w:rPr>
        <w:t xml:space="preserve"> ž</w:t>
      </w:r>
      <w:r w:rsidR="005577DB" w:rsidRPr="000B673D">
        <w:rPr>
          <w:sz w:val="22"/>
          <w:szCs w:val="22"/>
        </w:rPr>
        <w:t>eluca</w:t>
      </w:r>
      <w:r w:rsidR="005577DB" w:rsidRPr="000B673D">
        <w:rPr>
          <w:sz w:val="22"/>
          <w:szCs w:val="22"/>
          <w:lang w:val="sr-Latn-CS"/>
        </w:rPr>
        <w:t xml:space="preserve"> </w:t>
      </w:r>
      <w:r w:rsidR="005577DB" w:rsidRPr="000B673D">
        <w:rPr>
          <w:sz w:val="22"/>
          <w:szCs w:val="22"/>
        </w:rPr>
        <w:t>nakon</w:t>
      </w:r>
      <w:r w:rsidR="005577DB" w:rsidRPr="000B673D">
        <w:rPr>
          <w:sz w:val="22"/>
          <w:szCs w:val="22"/>
          <w:lang w:val="sr-Latn-CS"/>
        </w:rPr>
        <w:t xml:space="preserve"> 20 </w:t>
      </w:r>
      <w:r w:rsidR="005577DB" w:rsidRPr="000B673D">
        <w:rPr>
          <w:sz w:val="22"/>
          <w:szCs w:val="22"/>
        </w:rPr>
        <w:t>ned</w:t>
      </w:r>
      <w:r w:rsidR="005577DB">
        <w:rPr>
          <w:sz w:val="22"/>
          <w:szCs w:val="22"/>
        </w:rPr>
        <w:t>j</w:t>
      </w:r>
      <w:r w:rsidR="005577DB" w:rsidRPr="000B673D">
        <w:rPr>
          <w:sz w:val="22"/>
          <w:szCs w:val="22"/>
        </w:rPr>
        <w:t>elja</w:t>
      </w:r>
      <w:r w:rsidR="005577DB" w:rsidRPr="000B673D">
        <w:rPr>
          <w:sz w:val="22"/>
          <w:szCs w:val="22"/>
          <w:lang w:val="sr-Latn-CS"/>
        </w:rPr>
        <w:t xml:space="preserve"> </w:t>
      </w:r>
      <w:r w:rsidR="005577DB" w:rsidRPr="000B673D">
        <w:rPr>
          <w:sz w:val="22"/>
          <w:szCs w:val="22"/>
        </w:rPr>
        <w:t>prim</w:t>
      </w:r>
      <w:r w:rsidR="005577DB">
        <w:rPr>
          <w:sz w:val="22"/>
          <w:szCs w:val="22"/>
        </w:rPr>
        <w:t>j</w:t>
      </w:r>
      <w:r w:rsidR="005577DB" w:rsidRPr="000B673D">
        <w:rPr>
          <w:sz w:val="22"/>
          <w:szCs w:val="22"/>
        </w:rPr>
        <w:t>ene</w:t>
      </w:r>
      <w:r w:rsidR="005577DB" w:rsidRPr="000B673D">
        <w:rPr>
          <w:sz w:val="22"/>
          <w:szCs w:val="22"/>
          <w:lang w:val="sr-Latn-CS"/>
        </w:rPr>
        <w:t xml:space="preserve"> </w:t>
      </w:r>
      <w:r w:rsidR="005577DB" w:rsidRPr="000B673D">
        <w:rPr>
          <w:sz w:val="22"/>
          <w:szCs w:val="22"/>
        </w:rPr>
        <w:t>semaglutida</w:t>
      </w:r>
      <w:r w:rsidR="005577DB" w:rsidRPr="000B673D">
        <w:rPr>
          <w:sz w:val="22"/>
          <w:szCs w:val="22"/>
          <w:lang w:val="sr-Latn-CS"/>
        </w:rPr>
        <w:t xml:space="preserve"> </w:t>
      </w:r>
      <w:r w:rsidR="005577DB" w:rsidRPr="000B673D">
        <w:rPr>
          <w:sz w:val="22"/>
          <w:szCs w:val="22"/>
        </w:rPr>
        <w:t>u</w:t>
      </w:r>
      <w:r w:rsidR="005577DB" w:rsidRPr="000B673D">
        <w:rPr>
          <w:sz w:val="22"/>
          <w:szCs w:val="22"/>
          <w:lang w:val="sr-Latn-CS"/>
        </w:rPr>
        <w:t xml:space="preserve"> </w:t>
      </w:r>
      <w:r w:rsidR="005577DB" w:rsidRPr="000B673D">
        <w:rPr>
          <w:sz w:val="22"/>
          <w:szCs w:val="22"/>
        </w:rPr>
        <w:t>dozi</w:t>
      </w:r>
      <w:r w:rsidR="005577DB" w:rsidRPr="000B673D">
        <w:rPr>
          <w:sz w:val="22"/>
          <w:szCs w:val="22"/>
          <w:lang w:val="sr-Latn-CS"/>
        </w:rPr>
        <w:t xml:space="preserve"> </w:t>
      </w:r>
      <w:r w:rsidR="005577DB" w:rsidRPr="000B673D">
        <w:rPr>
          <w:sz w:val="22"/>
          <w:szCs w:val="22"/>
        </w:rPr>
        <w:t>od</w:t>
      </w:r>
      <w:r w:rsidR="005577DB" w:rsidRPr="000B673D">
        <w:rPr>
          <w:sz w:val="22"/>
          <w:szCs w:val="22"/>
          <w:lang w:val="sr-Latn-CS"/>
        </w:rPr>
        <w:t xml:space="preserve"> 2</w:t>
      </w:r>
      <w:proofErr w:type="gramStart"/>
      <w:r w:rsidR="005577DB" w:rsidRPr="000B673D">
        <w:rPr>
          <w:sz w:val="22"/>
          <w:szCs w:val="22"/>
          <w:lang w:val="sr-Latn-CS"/>
        </w:rPr>
        <w:t>,4</w:t>
      </w:r>
      <w:proofErr w:type="gramEnd"/>
      <w:r w:rsidR="005577DB" w:rsidRPr="000B673D">
        <w:rPr>
          <w:sz w:val="22"/>
          <w:szCs w:val="22"/>
          <w:lang w:val="sr-Latn-CS"/>
        </w:rPr>
        <w:t xml:space="preserve"> </w:t>
      </w:r>
      <w:r w:rsidR="005577DB" w:rsidRPr="000B673D">
        <w:rPr>
          <w:sz w:val="22"/>
          <w:szCs w:val="22"/>
        </w:rPr>
        <w:t>mg</w:t>
      </w:r>
      <w:r w:rsidR="005577DB" w:rsidRPr="000B673D">
        <w:rPr>
          <w:sz w:val="22"/>
          <w:szCs w:val="22"/>
          <w:lang w:val="sr-Latn-CS"/>
        </w:rPr>
        <w:t xml:space="preserve">, </w:t>
      </w:r>
      <w:r w:rsidR="005577DB" w:rsidRPr="000B673D">
        <w:rPr>
          <w:sz w:val="22"/>
          <w:szCs w:val="22"/>
        </w:rPr>
        <w:t>v</w:t>
      </w:r>
      <w:r w:rsidR="005577DB">
        <w:rPr>
          <w:sz w:val="22"/>
          <w:szCs w:val="22"/>
        </w:rPr>
        <w:t>j</w:t>
      </w:r>
      <w:r w:rsidR="005577DB" w:rsidRPr="000B673D">
        <w:rPr>
          <w:sz w:val="22"/>
          <w:szCs w:val="22"/>
        </w:rPr>
        <w:t>erovatno</w:t>
      </w:r>
      <w:r w:rsidR="005577DB" w:rsidRPr="000B673D">
        <w:rPr>
          <w:sz w:val="22"/>
          <w:szCs w:val="22"/>
          <w:lang w:val="sr-Latn-CS"/>
        </w:rPr>
        <w:t xml:space="preserve"> </w:t>
      </w:r>
      <w:r w:rsidR="005577DB" w:rsidRPr="000B673D">
        <w:rPr>
          <w:sz w:val="22"/>
          <w:szCs w:val="22"/>
        </w:rPr>
        <w:t>zbog</w:t>
      </w:r>
      <w:r w:rsidR="005577DB" w:rsidRPr="000B673D">
        <w:rPr>
          <w:sz w:val="22"/>
          <w:szCs w:val="22"/>
          <w:lang w:val="sr-Latn-CS"/>
        </w:rPr>
        <w:t xml:space="preserve"> </w:t>
      </w:r>
      <w:r w:rsidR="005577DB" w:rsidRPr="000B673D">
        <w:rPr>
          <w:sz w:val="22"/>
          <w:szCs w:val="22"/>
        </w:rPr>
        <w:t>efekta</w:t>
      </w:r>
      <w:r w:rsidR="005577DB" w:rsidRPr="000B673D">
        <w:rPr>
          <w:sz w:val="22"/>
          <w:szCs w:val="22"/>
          <w:lang w:val="sr-Latn-CS"/>
        </w:rPr>
        <w:t xml:space="preserve"> </w:t>
      </w:r>
      <w:r w:rsidR="005577DB" w:rsidRPr="000B673D">
        <w:rPr>
          <w:sz w:val="22"/>
          <w:szCs w:val="22"/>
        </w:rPr>
        <w:t>tolerancije</w:t>
      </w:r>
      <w:r w:rsidR="005577DB" w:rsidRPr="000B673D">
        <w:rPr>
          <w:sz w:val="22"/>
          <w:szCs w:val="22"/>
          <w:lang w:val="sr-Latn-CS"/>
        </w:rPr>
        <w:t xml:space="preserve">. </w:t>
      </w:r>
      <w:r w:rsidRPr="007D0096">
        <w:rPr>
          <w:sz w:val="22"/>
          <w:szCs w:val="22"/>
          <w:lang w:val="it-IT"/>
        </w:rPr>
        <w:t>Nije</w:t>
      </w:r>
      <w:r w:rsidRPr="007D0096">
        <w:rPr>
          <w:sz w:val="22"/>
          <w:szCs w:val="22"/>
          <w:lang w:val="sr-Latn-CS"/>
        </w:rPr>
        <w:t xml:space="preserve"> </w:t>
      </w:r>
      <w:r w:rsidRPr="007D0096">
        <w:rPr>
          <w:sz w:val="22"/>
          <w:szCs w:val="22"/>
          <w:lang w:val="it-IT"/>
        </w:rPr>
        <w:t>potrebno</w:t>
      </w:r>
      <w:r w:rsidRPr="007D0096">
        <w:rPr>
          <w:sz w:val="22"/>
          <w:szCs w:val="22"/>
          <w:lang w:val="sr-Latn-CS"/>
        </w:rPr>
        <w:t xml:space="preserve"> </w:t>
      </w:r>
      <w:r w:rsidRPr="007D0096">
        <w:rPr>
          <w:sz w:val="22"/>
          <w:szCs w:val="22"/>
          <w:lang w:val="it-IT"/>
        </w:rPr>
        <w:t>prilago</w:t>
      </w:r>
      <w:r w:rsidRPr="007D0096">
        <w:rPr>
          <w:sz w:val="22"/>
          <w:szCs w:val="22"/>
          <w:lang w:val="sr-Latn-CS"/>
        </w:rPr>
        <w:t>đ</w:t>
      </w:r>
      <w:r w:rsidRPr="007D0096">
        <w:rPr>
          <w:sz w:val="22"/>
          <w:szCs w:val="22"/>
          <w:lang w:val="it-IT"/>
        </w:rPr>
        <w:t>avanje</w:t>
      </w:r>
      <w:r w:rsidRPr="007D0096">
        <w:rPr>
          <w:sz w:val="22"/>
          <w:szCs w:val="22"/>
          <w:lang w:val="sr-Latn-CS"/>
        </w:rPr>
        <w:t xml:space="preserve"> </w:t>
      </w:r>
      <w:r w:rsidRPr="007D0096">
        <w:rPr>
          <w:sz w:val="22"/>
          <w:szCs w:val="22"/>
          <w:lang w:val="it-IT"/>
        </w:rPr>
        <w:t>doze</w:t>
      </w:r>
      <w:r w:rsidRPr="007D0096">
        <w:rPr>
          <w:sz w:val="22"/>
          <w:szCs w:val="22"/>
          <w:lang w:val="sr-Latn-CS"/>
        </w:rPr>
        <w:t xml:space="preserve"> </w:t>
      </w:r>
      <w:r w:rsidRPr="007D0096">
        <w:rPr>
          <w:sz w:val="22"/>
          <w:szCs w:val="22"/>
          <w:lang w:val="it-IT"/>
        </w:rPr>
        <w:t>paracetamola</w:t>
      </w:r>
      <w:r w:rsidRPr="007D0096">
        <w:rPr>
          <w:sz w:val="22"/>
          <w:szCs w:val="22"/>
          <w:lang w:val="sr-Latn-CS"/>
        </w:rPr>
        <w:t xml:space="preserve"> </w:t>
      </w:r>
      <w:r w:rsidRPr="007D0096">
        <w:rPr>
          <w:sz w:val="22"/>
          <w:szCs w:val="22"/>
          <w:lang w:val="it-IT"/>
        </w:rPr>
        <w:t>kad</w:t>
      </w:r>
      <w:r w:rsidRPr="007D0096">
        <w:rPr>
          <w:sz w:val="22"/>
          <w:szCs w:val="22"/>
          <w:lang w:val="sr-Latn-CS"/>
        </w:rPr>
        <w:t xml:space="preserve"> </w:t>
      </w:r>
      <w:r w:rsidRPr="007D0096">
        <w:rPr>
          <w:sz w:val="22"/>
          <w:szCs w:val="22"/>
          <w:lang w:val="it-IT"/>
        </w:rPr>
        <w:t>se</w:t>
      </w:r>
      <w:r w:rsidRPr="007D0096">
        <w:rPr>
          <w:sz w:val="22"/>
          <w:szCs w:val="22"/>
          <w:lang w:val="sr-Latn-CS"/>
        </w:rPr>
        <w:t xml:space="preserve"> </w:t>
      </w:r>
      <w:r w:rsidRPr="007D0096">
        <w:rPr>
          <w:sz w:val="22"/>
          <w:szCs w:val="22"/>
          <w:lang w:val="it-IT"/>
        </w:rPr>
        <w:t>prim</w:t>
      </w:r>
      <w:r w:rsidR="005457E8">
        <w:rPr>
          <w:sz w:val="22"/>
          <w:szCs w:val="22"/>
          <w:lang w:val="it-IT"/>
        </w:rPr>
        <w:t>j</w:t>
      </w:r>
      <w:r w:rsidRPr="007D0096">
        <w:rPr>
          <w:sz w:val="22"/>
          <w:szCs w:val="22"/>
          <w:lang w:val="it-IT"/>
        </w:rPr>
        <w:t>enjuje</w:t>
      </w:r>
      <w:r w:rsidRPr="007D0096">
        <w:rPr>
          <w:sz w:val="22"/>
          <w:szCs w:val="22"/>
          <w:lang w:val="sr-Latn-CS"/>
        </w:rPr>
        <w:t xml:space="preserve"> </w:t>
      </w:r>
      <w:r w:rsidRPr="007D0096">
        <w:rPr>
          <w:sz w:val="22"/>
          <w:szCs w:val="22"/>
          <w:lang w:val="it-IT"/>
        </w:rPr>
        <w:t>sa</w:t>
      </w:r>
      <w:r w:rsidRPr="007D0096">
        <w:rPr>
          <w:sz w:val="22"/>
          <w:szCs w:val="22"/>
          <w:lang w:val="sr-Latn-CS"/>
        </w:rPr>
        <w:t xml:space="preserve"> </w:t>
      </w:r>
      <w:r w:rsidRPr="007D0096">
        <w:rPr>
          <w:sz w:val="22"/>
          <w:szCs w:val="22"/>
          <w:lang w:val="it-IT"/>
        </w:rPr>
        <w:t>semaglutidom</w:t>
      </w:r>
      <w:r w:rsidRPr="007D0096">
        <w:rPr>
          <w:sz w:val="22"/>
          <w:szCs w:val="22"/>
          <w:lang w:val="sr-Latn-CS"/>
        </w:rPr>
        <w:t>.</w:t>
      </w:r>
    </w:p>
    <w:p w14:paraId="572B99B6" w14:textId="77777777" w:rsidR="007D0096" w:rsidRPr="007D0096" w:rsidRDefault="007D0096">
      <w:pPr>
        <w:tabs>
          <w:tab w:val="left" w:pos="284"/>
        </w:tabs>
        <w:jc w:val="both"/>
        <w:rPr>
          <w:sz w:val="22"/>
          <w:szCs w:val="22"/>
          <w:lang w:val="sr-Latn-CS"/>
        </w:rPr>
      </w:pPr>
    </w:p>
    <w:p w14:paraId="3EB4B28F" w14:textId="77777777" w:rsidR="007D0096" w:rsidRPr="007D0096" w:rsidRDefault="007D0096">
      <w:pPr>
        <w:tabs>
          <w:tab w:val="left" w:pos="284"/>
        </w:tabs>
        <w:jc w:val="both"/>
        <w:rPr>
          <w:sz w:val="22"/>
          <w:szCs w:val="22"/>
          <w:u w:val="single"/>
          <w:lang w:val="sr-Latn-CS"/>
        </w:rPr>
      </w:pPr>
      <w:r w:rsidRPr="007D0096">
        <w:rPr>
          <w:sz w:val="22"/>
          <w:szCs w:val="22"/>
          <w:u w:val="single"/>
          <w:lang w:val="it-IT"/>
        </w:rPr>
        <w:t>Oralni</w:t>
      </w:r>
      <w:r w:rsidRPr="007D0096">
        <w:rPr>
          <w:sz w:val="22"/>
          <w:szCs w:val="22"/>
          <w:u w:val="single"/>
          <w:lang w:val="sr-Latn-CS"/>
        </w:rPr>
        <w:t xml:space="preserve"> </w:t>
      </w:r>
      <w:r w:rsidRPr="007D0096">
        <w:rPr>
          <w:sz w:val="22"/>
          <w:szCs w:val="22"/>
          <w:u w:val="single"/>
          <w:lang w:val="it-IT"/>
        </w:rPr>
        <w:t>kontraceptivi</w:t>
      </w:r>
    </w:p>
    <w:p w14:paraId="3532F0D1" w14:textId="77777777" w:rsidR="00C00D37" w:rsidRPr="000278B6" w:rsidRDefault="00C00D37">
      <w:pPr>
        <w:tabs>
          <w:tab w:val="left" w:pos="284"/>
        </w:tabs>
        <w:jc w:val="both"/>
        <w:rPr>
          <w:sz w:val="22"/>
          <w:szCs w:val="22"/>
          <w:lang w:val="sr-Latn-CS"/>
        </w:rPr>
      </w:pPr>
    </w:p>
    <w:p w14:paraId="7E4D45BB" w14:textId="77777777" w:rsidR="007D0096" w:rsidRPr="007D0096" w:rsidRDefault="007D0096">
      <w:pPr>
        <w:tabs>
          <w:tab w:val="left" w:pos="284"/>
        </w:tabs>
        <w:jc w:val="both"/>
        <w:rPr>
          <w:sz w:val="22"/>
          <w:szCs w:val="22"/>
          <w:lang w:val="sr-Latn-CS"/>
        </w:rPr>
      </w:pPr>
      <w:r w:rsidRPr="007D0096">
        <w:rPr>
          <w:sz w:val="22"/>
          <w:szCs w:val="22"/>
          <w:lang w:val="it-IT"/>
        </w:rPr>
        <w:t>Ne</w:t>
      </w:r>
      <w:r w:rsidRPr="007D0096">
        <w:rPr>
          <w:sz w:val="22"/>
          <w:szCs w:val="22"/>
          <w:lang w:val="sr-Latn-CS"/>
        </w:rPr>
        <w:t xml:space="preserve"> </w:t>
      </w:r>
      <w:r w:rsidRPr="007D0096">
        <w:rPr>
          <w:sz w:val="22"/>
          <w:szCs w:val="22"/>
          <w:lang w:val="it-IT"/>
        </w:rPr>
        <w:t>o</w:t>
      </w:r>
      <w:r w:rsidRPr="007D0096">
        <w:rPr>
          <w:sz w:val="22"/>
          <w:szCs w:val="22"/>
          <w:lang w:val="sr-Latn-CS"/>
        </w:rPr>
        <w:t>č</w:t>
      </w:r>
      <w:r w:rsidRPr="007D0096">
        <w:rPr>
          <w:sz w:val="22"/>
          <w:szCs w:val="22"/>
          <w:lang w:val="it-IT"/>
        </w:rPr>
        <w:t>ekuje</w:t>
      </w:r>
      <w:r w:rsidRPr="007D0096">
        <w:rPr>
          <w:sz w:val="22"/>
          <w:szCs w:val="22"/>
          <w:lang w:val="sr-Latn-CS"/>
        </w:rPr>
        <w:t xml:space="preserve"> </w:t>
      </w:r>
      <w:r w:rsidRPr="007D0096">
        <w:rPr>
          <w:sz w:val="22"/>
          <w:szCs w:val="22"/>
          <w:lang w:val="it-IT"/>
        </w:rPr>
        <w:t>se</w:t>
      </w:r>
      <w:r w:rsidRPr="007D0096">
        <w:rPr>
          <w:sz w:val="22"/>
          <w:szCs w:val="22"/>
          <w:lang w:val="sr-Latn-CS"/>
        </w:rPr>
        <w:t xml:space="preserve"> </w:t>
      </w:r>
      <w:r w:rsidRPr="007D0096">
        <w:rPr>
          <w:sz w:val="22"/>
          <w:szCs w:val="22"/>
          <w:lang w:val="it-IT"/>
        </w:rPr>
        <w:t>da</w:t>
      </w:r>
      <w:r w:rsidRPr="007D0096">
        <w:rPr>
          <w:sz w:val="22"/>
          <w:szCs w:val="22"/>
          <w:lang w:val="sr-Latn-CS"/>
        </w:rPr>
        <w:t xml:space="preserve"> ć</w:t>
      </w:r>
      <w:r w:rsidRPr="007D0096">
        <w:rPr>
          <w:sz w:val="22"/>
          <w:szCs w:val="22"/>
          <w:lang w:val="it-IT"/>
        </w:rPr>
        <w:t>e</w:t>
      </w:r>
      <w:r w:rsidRPr="007D0096">
        <w:rPr>
          <w:sz w:val="22"/>
          <w:szCs w:val="22"/>
          <w:lang w:val="sr-Latn-CS"/>
        </w:rPr>
        <w:t xml:space="preserve"> </w:t>
      </w:r>
      <w:r w:rsidRPr="007D0096">
        <w:rPr>
          <w:sz w:val="22"/>
          <w:szCs w:val="22"/>
          <w:lang w:val="it-IT"/>
        </w:rPr>
        <w:t>semaglutid</w:t>
      </w:r>
      <w:r w:rsidRPr="007D0096">
        <w:rPr>
          <w:sz w:val="22"/>
          <w:szCs w:val="22"/>
          <w:lang w:val="sr-Latn-CS"/>
        </w:rPr>
        <w:t xml:space="preserve"> </w:t>
      </w:r>
      <w:r w:rsidRPr="007D0096">
        <w:rPr>
          <w:sz w:val="22"/>
          <w:szCs w:val="22"/>
          <w:lang w:val="it-IT"/>
        </w:rPr>
        <w:t>smanjiti</w:t>
      </w:r>
      <w:r w:rsidRPr="007D0096">
        <w:rPr>
          <w:sz w:val="22"/>
          <w:szCs w:val="22"/>
          <w:lang w:val="sr-Latn-CS"/>
        </w:rPr>
        <w:t xml:space="preserve"> </w:t>
      </w:r>
      <w:r w:rsidRPr="007D0096">
        <w:rPr>
          <w:sz w:val="22"/>
          <w:szCs w:val="22"/>
          <w:lang w:val="it-IT"/>
        </w:rPr>
        <w:t>dejstvo</w:t>
      </w:r>
      <w:r w:rsidRPr="007D0096">
        <w:rPr>
          <w:sz w:val="22"/>
          <w:szCs w:val="22"/>
          <w:lang w:val="sr-Latn-CS"/>
        </w:rPr>
        <w:t xml:space="preserve"> </w:t>
      </w:r>
      <w:r w:rsidRPr="007D0096">
        <w:rPr>
          <w:sz w:val="22"/>
          <w:szCs w:val="22"/>
          <w:lang w:val="it-IT"/>
        </w:rPr>
        <w:t>oralnih</w:t>
      </w:r>
      <w:r w:rsidRPr="007D0096">
        <w:rPr>
          <w:sz w:val="22"/>
          <w:szCs w:val="22"/>
          <w:lang w:val="sr-Latn-CS"/>
        </w:rPr>
        <w:t xml:space="preserve"> </w:t>
      </w:r>
      <w:r w:rsidRPr="007D0096">
        <w:rPr>
          <w:sz w:val="22"/>
          <w:szCs w:val="22"/>
          <w:lang w:val="it-IT"/>
        </w:rPr>
        <w:t>kontraceptiva</w:t>
      </w:r>
      <w:r w:rsidRPr="007D0096">
        <w:rPr>
          <w:sz w:val="22"/>
          <w:szCs w:val="22"/>
          <w:lang w:val="sr-Latn-CS"/>
        </w:rPr>
        <w:t xml:space="preserve"> </w:t>
      </w:r>
      <w:r w:rsidRPr="007D0096">
        <w:rPr>
          <w:sz w:val="22"/>
          <w:szCs w:val="22"/>
          <w:lang w:val="it-IT"/>
        </w:rPr>
        <w:t>jer</w:t>
      </w:r>
      <w:r w:rsidRPr="007D0096">
        <w:rPr>
          <w:sz w:val="22"/>
          <w:szCs w:val="22"/>
          <w:lang w:val="sr-Latn-CS"/>
        </w:rPr>
        <w:t xml:space="preserve"> </w:t>
      </w:r>
      <w:r w:rsidRPr="007D0096">
        <w:rPr>
          <w:sz w:val="22"/>
          <w:szCs w:val="22"/>
          <w:lang w:val="it-IT"/>
        </w:rPr>
        <w:t>se</w:t>
      </w:r>
      <w:r w:rsidRPr="007D0096">
        <w:rPr>
          <w:sz w:val="22"/>
          <w:szCs w:val="22"/>
          <w:lang w:val="sr-Latn-CS"/>
        </w:rPr>
        <w:t xml:space="preserve"> </w:t>
      </w:r>
      <w:r w:rsidRPr="007D0096">
        <w:rPr>
          <w:sz w:val="22"/>
          <w:szCs w:val="22"/>
          <w:lang w:val="it-IT"/>
        </w:rPr>
        <w:t>nije</w:t>
      </w:r>
      <w:r w:rsidRPr="007D0096">
        <w:rPr>
          <w:sz w:val="22"/>
          <w:szCs w:val="22"/>
          <w:lang w:val="sr-Latn-CS"/>
        </w:rPr>
        <w:t xml:space="preserve"> </w:t>
      </w:r>
      <w:r w:rsidRPr="007D0096">
        <w:rPr>
          <w:sz w:val="22"/>
          <w:szCs w:val="22"/>
          <w:lang w:val="it-IT"/>
        </w:rPr>
        <w:t>prom</w:t>
      </w:r>
      <w:r w:rsidR="00EF4796">
        <w:rPr>
          <w:sz w:val="22"/>
          <w:szCs w:val="22"/>
          <w:lang w:val="it-IT"/>
        </w:rPr>
        <w:t>ij</w:t>
      </w:r>
      <w:r w:rsidRPr="007D0096">
        <w:rPr>
          <w:sz w:val="22"/>
          <w:szCs w:val="22"/>
          <w:lang w:val="it-IT"/>
        </w:rPr>
        <w:t>enila</w:t>
      </w:r>
      <w:r w:rsidRPr="007D0096">
        <w:rPr>
          <w:sz w:val="22"/>
          <w:szCs w:val="22"/>
          <w:lang w:val="sr-Latn-CS"/>
        </w:rPr>
        <w:t xml:space="preserve"> </w:t>
      </w:r>
      <w:r w:rsidRPr="007D0096">
        <w:rPr>
          <w:sz w:val="22"/>
          <w:szCs w:val="22"/>
          <w:lang w:val="it-IT"/>
        </w:rPr>
        <w:t>ukupna</w:t>
      </w:r>
      <w:r w:rsidRPr="007D0096">
        <w:rPr>
          <w:sz w:val="22"/>
          <w:szCs w:val="22"/>
          <w:lang w:val="sr-Latn-CS"/>
        </w:rPr>
        <w:t xml:space="preserve"> </w:t>
      </w:r>
      <w:r w:rsidRPr="007D0096">
        <w:rPr>
          <w:sz w:val="22"/>
          <w:szCs w:val="22"/>
          <w:lang w:val="it-IT"/>
        </w:rPr>
        <w:t>izlo</w:t>
      </w:r>
      <w:r w:rsidRPr="007D0096">
        <w:rPr>
          <w:sz w:val="22"/>
          <w:szCs w:val="22"/>
          <w:lang w:val="sr-Latn-CS"/>
        </w:rPr>
        <w:t>ž</w:t>
      </w:r>
      <w:r w:rsidRPr="007D0096">
        <w:rPr>
          <w:sz w:val="22"/>
          <w:szCs w:val="22"/>
          <w:lang w:val="it-IT"/>
        </w:rPr>
        <w:t>enost</w:t>
      </w:r>
      <w:r w:rsidRPr="007D0096">
        <w:rPr>
          <w:sz w:val="22"/>
          <w:szCs w:val="22"/>
          <w:lang w:val="sr-Latn-CS"/>
        </w:rPr>
        <w:t xml:space="preserve"> </w:t>
      </w:r>
      <w:r w:rsidRPr="007D0096">
        <w:rPr>
          <w:sz w:val="22"/>
          <w:szCs w:val="22"/>
          <w:lang w:val="it-IT"/>
        </w:rPr>
        <w:t>etinilestradiolu</w:t>
      </w:r>
      <w:r w:rsidRPr="007D0096">
        <w:rPr>
          <w:sz w:val="22"/>
          <w:szCs w:val="22"/>
          <w:lang w:val="sr-Latn-CS"/>
        </w:rPr>
        <w:t xml:space="preserve"> </w:t>
      </w:r>
      <w:r w:rsidRPr="007D0096">
        <w:rPr>
          <w:sz w:val="22"/>
          <w:szCs w:val="22"/>
          <w:lang w:val="it-IT"/>
        </w:rPr>
        <w:t>i</w:t>
      </w:r>
      <w:r w:rsidRPr="007D0096">
        <w:rPr>
          <w:sz w:val="22"/>
          <w:szCs w:val="22"/>
          <w:lang w:val="sr-Latn-CS"/>
        </w:rPr>
        <w:t xml:space="preserve"> </w:t>
      </w:r>
      <w:r w:rsidRPr="007D0096">
        <w:rPr>
          <w:sz w:val="22"/>
          <w:szCs w:val="22"/>
          <w:lang w:val="it-IT"/>
        </w:rPr>
        <w:t>levonorgestrelu</w:t>
      </w:r>
      <w:r w:rsidRPr="007D0096">
        <w:rPr>
          <w:sz w:val="22"/>
          <w:szCs w:val="22"/>
          <w:lang w:val="sr-Latn-CS"/>
        </w:rPr>
        <w:t xml:space="preserve"> </w:t>
      </w:r>
      <w:r w:rsidRPr="007D0096">
        <w:rPr>
          <w:sz w:val="22"/>
          <w:szCs w:val="22"/>
          <w:lang w:val="it-IT"/>
        </w:rPr>
        <w:t>u</w:t>
      </w:r>
      <w:r w:rsidRPr="007D0096">
        <w:rPr>
          <w:sz w:val="22"/>
          <w:szCs w:val="22"/>
          <w:lang w:val="sr-Latn-CS"/>
        </w:rPr>
        <w:t xml:space="preserve"> </w:t>
      </w:r>
      <w:r w:rsidRPr="007D0096">
        <w:rPr>
          <w:sz w:val="22"/>
          <w:szCs w:val="22"/>
          <w:lang w:val="it-IT"/>
        </w:rPr>
        <w:t>klini</w:t>
      </w:r>
      <w:r w:rsidRPr="007D0096">
        <w:rPr>
          <w:sz w:val="22"/>
          <w:szCs w:val="22"/>
          <w:lang w:val="sr-Latn-CS"/>
        </w:rPr>
        <w:t>č</w:t>
      </w:r>
      <w:r w:rsidRPr="007D0096">
        <w:rPr>
          <w:sz w:val="22"/>
          <w:szCs w:val="22"/>
          <w:lang w:val="it-IT"/>
        </w:rPr>
        <w:t>ki</w:t>
      </w:r>
      <w:r w:rsidRPr="007D0096">
        <w:rPr>
          <w:sz w:val="22"/>
          <w:szCs w:val="22"/>
          <w:lang w:val="sr-Latn-CS"/>
        </w:rPr>
        <w:t xml:space="preserve"> </w:t>
      </w:r>
      <w:r w:rsidRPr="007D0096">
        <w:rPr>
          <w:sz w:val="22"/>
          <w:szCs w:val="22"/>
          <w:lang w:val="it-IT"/>
        </w:rPr>
        <w:t>zna</w:t>
      </w:r>
      <w:r w:rsidRPr="007D0096">
        <w:rPr>
          <w:sz w:val="22"/>
          <w:szCs w:val="22"/>
          <w:lang w:val="sr-Latn-CS"/>
        </w:rPr>
        <w:t>č</w:t>
      </w:r>
      <w:r w:rsidRPr="007D0096">
        <w:rPr>
          <w:sz w:val="22"/>
          <w:szCs w:val="22"/>
          <w:lang w:val="it-IT"/>
        </w:rPr>
        <w:t>ajnoj</w:t>
      </w:r>
      <w:r w:rsidRPr="007D0096">
        <w:rPr>
          <w:sz w:val="22"/>
          <w:szCs w:val="22"/>
          <w:lang w:val="sr-Latn-CS"/>
        </w:rPr>
        <w:t xml:space="preserve"> </w:t>
      </w:r>
      <w:r w:rsidRPr="007D0096">
        <w:rPr>
          <w:sz w:val="22"/>
          <w:szCs w:val="22"/>
          <w:lang w:val="it-IT"/>
        </w:rPr>
        <w:t>m</w:t>
      </w:r>
      <w:r w:rsidR="00025876">
        <w:rPr>
          <w:sz w:val="22"/>
          <w:szCs w:val="22"/>
          <w:lang w:val="it-IT"/>
        </w:rPr>
        <w:t>j</w:t>
      </w:r>
      <w:r w:rsidRPr="007D0096">
        <w:rPr>
          <w:sz w:val="22"/>
          <w:szCs w:val="22"/>
          <w:lang w:val="it-IT"/>
        </w:rPr>
        <w:t>eri</w:t>
      </w:r>
      <w:r w:rsidRPr="007D0096">
        <w:rPr>
          <w:sz w:val="22"/>
          <w:szCs w:val="22"/>
          <w:lang w:val="sr-Latn-CS"/>
        </w:rPr>
        <w:t xml:space="preserve"> </w:t>
      </w:r>
      <w:r w:rsidRPr="007D0096">
        <w:rPr>
          <w:sz w:val="22"/>
          <w:szCs w:val="22"/>
          <w:lang w:val="it-IT"/>
        </w:rPr>
        <w:t>pri</w:t>
      </w:r>
      <w:r w:rsidRPr="007D0096">
        <w:rPr>
          <w:sz w:val="22"/>
          <w:szCs w:val="22"/>
          <w:lang w:val="sr-Latn-CS"/>
        </w:rPr>
        <w:t xml:space="preserve"> </w:t>
      </w:r>
      <w:r w:rsidRPr="007D0096">
        <w:rPr>
          <w:sz w:val="22"/>
          <w:szCs w:val="22"/>
          <w:lang w:val="it-IT"/>
        </w:rPr>
        <w:t>istovremenoj</w:t>
      </w:r>
      <w:r w:rsidRPr="007D0096">
        <w:rPr>
          <w:sz w:val="22"/>
          <w:szCs w:val="22"/>
          <w:lang w:val="sr-Latn-CS"/>
        </w:rPr>
        <w:t xml:space="preserve"> </w:t>
      </w:r>
      <w:r w:rsidRPr="007D0096">
        <w:rPr>
          <w:sz w:val="22"/>
          <w:szCs w:val="22"/>
          <w:lang w:val="it-IT"/>
        </w:rPr>
        <w:t>prim</w:t>
      </w:r>
      <w:r w:rsidR="005457E8">
        <w:rPr>
          <w:sz w:val="22"/>
          <w:szCs w:val="22"/>
          <w:lang w:val="it-IT"/>
        </w:rPr>
        <w:t>j</w:t>
      </w:r>
      <w:r w:rsidRPr="007D0096">
        <w:rPr>
          <w:sz w:val="22"/>
          <w:szCs w:val="22"/>
          <w:lang w:val="it-IT"/>
        </w:rPr>
        <w:t>eni</w:t>
      </w:r>
      <w:r w:rsidRPr="007D0096">
        <w:rPr>
          <w:sz w:val="22"/>
          <w:szCs w:val="22"/>
          <w:lang w:val="sr-Latn-CS"/>
        </w:rPr>
        <w:t xml:space="preserve"> </w:t>
      </w:r>
      <w:r w:rsidRPr="007D0096">
        <w:rPr>
          <w:sz w:val="22"/>
          <w:szCs w:val="22"/>
          <w:lang w:val="it-IT"/>
        </w:rPr>
        <w:t>kombinovanog</w:t>
      </w:r>
      <w:r w:rsidRPr="007D0096">
        <w:rPr>
          <w:sz w:val="22"/>
          <w:szCs w:val="22"/>
          <w:lang w:val="sr-Latn-CS"/>
        </w:rPr>
        <w:t xml:space="preserve"> </w:t>
      </w:r>
      <w:r w:rsidRPr="007D0096">
        <w:rPr>
          <w:sz w:val="22"/>
          <w:szCs w:val="22"/>
          <w:lang w:val="it-IT"/>
        </w:rPr>
        <w:t>oralnog</w:t>
      </w:r>
      <w:r w:rsidRPr="007D0096">
        <w:rPr>
          <w:sz w:val="22"/>
          <w:szCs w:val="22"/>
          <w:lang w:val="sr-Latn-CS"/>
        </w:rPr>
        <w:t xml:space="preserve"> </w:t>
      </w:r>
      <w:r w:rsidRPr="007D0096">
        <w:rPr>
          <w:sz w:val="22"/>
          <w:szCs w:val="22"/>
          <w:lang w:val="it-IT"/>
        </w:rPr>
        <w:t>kontraceptiva</w:t>
      </w:r>
      <w:r w:rsidRPr="007D0096">
        <w:rPr>
          <w:sz w:val="22"/>
          <w:szCs w:val="22"/>
          <w:lang w:val="sr-Latn-CS"/>
        </w:rPr>
        <w:t xml:space="preserve"> (0,03 </w:t>
      </w:r>
      <w:r w:rsidRPr="007D0096">
        <w:rPr>
          <w:sz w:val="22"/>
          <w:szCs w:val="22"/>
          <w:lang w:val="it-IT"/>
        </w:rPr>
        <w:t>mg</w:t>
      </w:r>
      <w:r w:rsidRPr="007D0096">
        <w:rPr>
          <w:sz w:val="22"/>
          <w:szCs w:val="22"/>
          <w:lang w:val="sr-Latn-CS"/>
        </w:rPr>
        <w:t xml:space="preserve"> </w:t>
      </w:r>
      <w:r w:rsidRPr="007D0096">
        <w:rPr>
          <w:sz w:val="22"/>
          <w:szCs w:val="22"/>
          <w:lang w:val="it-IT"/>
        </w:rPr>
        <w:t>etinilestradiola</w:t>
      </w:r>
      <w:r w:rsidRPr="007D0096">
        <w:rPr>
          <w:sz w:val="22"/>
          <w:szCs w:val="22"/>
          <w:lang w:val="sr-Latn-CS"/>
        </w:rPr>
        <w:t xml:space="preserve">/0,15 </w:t>
      </w:r>
      <w:r w:rsidRPr="007D0096">
        <w:rPr>
          <w:sz w:val="22"/>
          <w:szCs w:val="22"/>
          <w:lang w:val="it-IT"/>
        </w:rPr>
        <w:t>mg</w:t>
      </w:r>
      <w:r w:rsidRPr="007D0096">
        <w:rPr>
          <w:sz w:val="22"/>
          <w:szCs w:val="22"/>
          <w:lang w:val="sr-Latn-CS"/>
        </w:rPr>
        <w:t xml:space="preserve"> </w:t>
      </w:r>
      <w:r w:rsidRPr="007D0096">
        <w:rPr>
          <w:sz w:val="22"/>
          <w:szCs w:val="22"/>
          <w:lang w:val="it-IT"/>
        </w:rPr>
        <w:t>levonorgestrela</w:t>
      </w:r>
      <w:r w:rsidRPr="007D0096">
        <w:rPr>
          <w:sz w:val="22"/>
          <w:szCs w:val="22"/>
          <w:lang w:val="sr-Latn-CS"/>
        </w:rPr>
        <w:t xml:space="preserve">) </w:t>
      </w:r>
      <w:r w:rsidRPr="007D0096">
        <w:rPr>
          <w:sz w:val="22"/>
          <w:szCs w:val="22"/>
          <w:lang w:val="it-IT"/>
        </w:rPr>
        <w:t>i</w:t>
      </w:r>
      <w:r w:rsidRPr="007D0096">
        <w:rPr>
          <w:sz w:val="22"/>
          <w:szCs w:val="22"/>
          <w:lang w:val="sr-Latn-CS"/>
        </w:rPr>
        <w:t xml:space="preserve"> </w:t>
      </w:r>
      <w:r w:rsidRPr="007D0096">
        <w:rPr>
          <w:sz w:val="22"/>
          <w:szCs w:val="22"/>
          <w:lang w:val="it-IT"/>
        </w:rPr>
        <w:t>semaglutida</w:t>
      </w:r>
      <w:r w:rsidRPr="007D0096">
        <w:rPr>
          <w:sz w:val="22"/>
          <w:szCs w:val="22"/>
          <w:lang w:val="sr-Latn-CS"/>
        </w:rPr>
        <w:t>.</w:t>
      </w:r>
    </w:p>
    <w:p w14:paraId="757925E5" w14:textId="77777777" w:rsidR="007D0096" w:rsidRPr="007D0096" w:rsidRDefault="007D0096">
      <w:pPr>
        <w:tabs>
          <w:tab w:val="left" w:pos="284"/>
        </w:tabs>
        <w:jc w:val="both"/>
        <w:rPr>
          <w:sz w:val="22"/>
          <w:szCs w:val="22"/>
          <w:lang w:val="sr-Latn-CS"/>
        </w:rPr>
      </w:pPr>
      <w:r w:rsidRPr="007D0096">
        <w:rPr>
          <w:sz w:val="22"/>
          <w:szCs w:val="22"/>
          <w:lang w:val="it-IT"/>
        </w:rPr>
        <w:t>Nije</w:t>
      </w:r>
      <w:r w:rsidRPr="007D0096">
        <w:rPr>
          <w:sz w:val="22"/>
          <w:szCs w:val="22"/>
          <w:lang w:val="sr-Latn-CS"/>
        </w:rPr>
        <w:t xml:space="preserve"> </w:t>
      </w:r>
      <w:r w:rsidRPr="007D0096">
        <w:rPr>
          <w:sz w:val="22"/>
          <w:szCs w:val="22"/>
          <w:lang w:val="it-IT"/>
        </w:rPr>
        <w:t>bilo</w:t>
      </w:r>
      <w:r w:rsidRPr="007D0096">
        <w:rPr>
          <w:sz w:val="22"/>
          <w:szCs w:val="22"/>
          <w:lang w:val="sr-Latn-CS"/>
        </w:rPr>
        <w:t xml:space="preserve"> </w:t>
      </w:r>
      <w:r w:rsidRPr="007D0096">
        <w:rPr>
          <w:sz w:val="22"/>
          <w:szCs w:val="22"/>
          <w:lang w:val="it-IT"/>
        </w:rPr>
        <w:t>uticaja</w:t>
      </w:r>
      <w:r w:rsidRPr="007D0096">
        <w:rPr>
          <w:sz w:val="22"/>
          <w:szCs w:val="22"/>
          <w:lang w:val="sr-Latn-CS"/>
        </w:rPr>
        <w:t xml:space="preserve"> </w:t>
      </w:r>
      <w:r w:rsidRPr="007D0096">
        <w:rPr>
          <w:sz w:val="22"/>
          <w:szCs w:val="22"/>
          <w:lang w:val="it-IT"/>
        </w:rPr>
        <w:t>na</w:t>
      </w:r>
      <w:r w:rsidRPr="007D0096">
        <w:rPr>
          <w:sz w:val="22"/>
          <w:szCs w:val="22"/>
          <w:lang w:val="sr-Latn-CS"/>
        </w:rPr>
        <w:t xml:space="preserve"> </w:t>
      </w:r>
      <w:r w:rsidRPr="007D0096">
        <w:rPr>
          <w:sz w:val="22"/>
          <w:szCs w:val="22"/>
          <w:lang w:val="it-IT"/>
        </w:rPr>
        <w:t>izlo</w:t>
      </w:r>
      <w:r w:rsidRPr="007D0096">
        <w:rPr>
          <w:sz w:val="22"/>
          <w:szCs w:val="22"/>
          <w:lang w:val="sr-Latn-CS"/>
        </w:rPr>
        <w:t>ž</w:t>
      </w:r>
      <w:r w:rsidRPr="007D0096">
        <w:rPr>
          <w:sz w:val="22"/>
          <w:szCs w:val="22"/>
          <w:lang w:val="it-IT"/>
        </w:rPr>
        <w:t>enost</w:t>
      </w:r>
      <w:r w:rsidRPr="007D0096">
        <w:rPr>
          <w:sz w:val="22"/>
          <w:szCs w:val="22"/>
          <w:lang w:val="sr-Latn-CS"/>
        </w:rPr>
        <w:t xml:space="preserve"> </w:t>
      </w:r>
      <w:r w:rsidRPr="007D0096">
        <w:rPr>
          <w:sz w:val="22"/>
          <w:szCs w:val="22"/>
          <w:lang w:val="it-IT"/>
        </w:rPr>
        <w:t>etinilestradiolu</w:t>
      </w:r>
      <w:r w:rsidRPr="007D0096">
        <w:rPr>
          <w:sz w:val="22"/>
          <w:szCs w:val="22"/>
          <w:lang w:val="sr-Latn-CS"/>
        </w:rPr>
        <w:t xml:space="preserve">; </w:t>
      </w:r>
      <w:r w:rsidRPr="007D0096">
        <w:rPr>
          <w:sz w:val="22"/>
          <w:szCs w:val="22"/>
          <w:lang w:val="it-IT"/>
        </w:rPr>
        <w:t>izlo</w:t>
      </w:r>
      <w:r w:rsidRPr="007D0096">
        <w:rPr>
          <w:sz w:val="22"/>
          <w:szCs w:val="22"/>
          <w:lang w:val="sr-Latn-CS"/>
        </w:rPr>
        <w:t>ž</w:t>
      </w:r>
      <w:r w:rsidRPr="007D0096">
        <w:rPr>
          <w:sz w:val="22"/>
          <w:szCs w:val="22"/>
          <w:lang w:val="it-IT"/>
        </w:rPr>
        <w:t>enost</w:t>
      </w:r>
      <w:r w:rsidRPr="007D0096">
        <w:rPr>
          <w:sz w:val="22"/>
          <w:szCs w:val="22"/>
          <w:lang w:val="sr-Latn-CS"/>
        </w:rPr>
        <w:t xml:space="preserve"> </w:t>
      </w:r>
      <w:r w:rsidRPr="007D0096">
        <w:rPr>
          <w:sz w:val="22"/>
          <w:szCs w:val="22"/>
          <w:lang w:val="it-IT"/>
        </w:rPr>
        <w:t>levonorgestrelu</w:t>
      </w:r>
      <w:r w:rsidRPr="007D0096">
        <w:rPr>
          <w:sz w:val="22"/>
          <w:szCs w:val="22"/>
          <w:lang w:val="sr-Latn-CS"/>
        </w:rPr>
        <w:t xml:space="preserve"> </w:t>
      </w:r>
      <w:r w:rsidRPr="007D0096">
        <w:rPr>
          <w:sz w:val="22"/>
          <w:szCs w:val="22"/>
          <w:lang w:val="it-IT"/>
        </w:rPr>
        <w:t>pove</w:t>
      </w:r>
      <w:r w:rsidRPr="007D0096">
        <w:rPr>
          <w:sz w:val="22"/>
          <w:szCs w:val="22"/>
          <w:lang w:val="sr-Latn-CS"/>
        </w:rPr>
        <w:t>ć</w:t>
      </w:r>
      <w:r w:rsidRPr="007D0096">
        <w:rPr>
          <w:sz w:val="22"/>
          <w:szCs w:val="22"/>
          <w:lang w:val="it-IT"/>
        </w:rPr>
        <w:t>ana</w:t>
      </w:r>
      <w:r w:rsidRPr="007D0096">
        <w:rPr>
          <w:sz w:val="22"/>
          <w:szCs w:val="22"/>
          <w:lang w:val="sr-Latn-CS"/>
        </w:rPr>
        <w:t xml:space="preserve"> </w:t>
      </w:r>
      <w:r w:rsidRPr="007D0096">
        <w:rPr>
          <w:sz w:val="22"/>
          <w:szCs w:val="22"/>
          <w:lang w:val="it-IT"/>
        </w:rPr>
        <w:t>je</w:t>
      </w:r>
      <w:r w:rsidRPr="007D0096">
        <w:rPr>
          <w:sz w:val="22"/>
          <w:szCs w:val="22"/>
          <w:lang w:val="sr-Latn-CS"/>
        </w:rPr>
        <w:t xml:space="preserve"> </w:t>
      </w:r>
      <w:r w:rsidRPr="007D0096">
        <w:rPr>
          <w:sz w:val="22"/>
          <w:szCs w:val="22"/>
          <w:lang w:val="it-IT"/>
        </w:rPr>
        <w:t>za</w:t>
      </w:r>
      <w:r w:rsidRPr="007D0096">
        <w:rPr>
          <w:sz w:val="22"/>
          <w:szCs w:val="22"/>
          <w:lang w:val="sr-Latn-CS"/>
        </w:rPr>
        <w:t xml:space="preserve"> 20% </w:t>
      </w:r>
      <w:r w:rsidRPr="007D0096">
        <w:rPr>
          <w:sz w:val="22"/>
          <w:szCs w:val="22"/>
          <w:lang w:val="it-IT"/>
        </w:rPr>
        <w:t>u</w:t>
      </w:r>
      <w:r w:rsidRPr="007D0096">
        <w:rPr>
          <w:sz w:val="22"/>
          <w:szCs w:val="22"/>
          <w:lang w:val="sr-Latn-CS"/>
        </w:rPr>
        <w:t xml:space="preserve"> </w:t>
      </w:r>
      <w:r w:rsidRPr="007D0096">
        <w:rPr>
          <w:sz w:val="22"/>
          <w:szCs w:val="22"/>
          <w:lang w:val="it-IT"/>
        </w:rPr>
        <w:t>stanju</w:t>
      </w:r>
      <w:r w:rsidRPr="007D0096">
        <w:rPr>
          <w:sz w:val="22"/>
          <w:szCs w:val="22"/>
          <w:lang w:val="sr-Latn-CS"/>
        </w:rPr>
        <w:t xml:space="preserve"> </w:t>
      </w:r>
      <w:r w:rsidRPr="007D0096">
        <w:rPr>
          <w:sz w:val="22"/>
          <w:szCs w:val="22"/>
          <w:lang w:val="it-IT"/>
        </w:rPr>
        <w:t>ravnote</w:t>
      </w:r>
      <w:r w:rsidRPr="007D0096">
        <w:rPr>
          <w:sz w:val="22"/>
          <w:szCs w:val="22"/>
          <w:lang w:val="sr-Latn-CS"/>
        </w:rPr>
        <w:t>ž</w:t>
      </w:r>
      <w:r w:rsidRPr="007D0096">
        <w:rPr>
          <w:sz w:val="22"/>
          <w:szCs w:val="22"/>
          <w:lang w:val="it-IT"/>
        </w:rPr>
        <w:t>e</w:t>
      </w:r>
      <w:r w:rsidRPr="007D0096">
        <w:rPr>
          <w:sz w:val="22"/>
          <w:szCs w:val="22"/>
          <w:lang w:val="sr-Latn-CS"/>
        </w:rPr>
        <w:t xml:space="preserve">. </w:t>
      </w:r>
      <w:r w:rsidRPr="007D0096">
        <w:rPr>
          <w:sz w:val="22"/>
          <w:szCs w:val="22"/>
          <w:lang w:val="it-IT"/>
        </w:rPr>
        <w:t>Nije</w:t>
      </w:r>
      <w:r w:rsidRPr="007D0096">
        <w:rPr>
          <w:sz w:val="22"/>
          <w:szCs w:val="22"/>
          <w:lang w:val="sr-Latn-CS"/>
        </w:rPr>
        <w:t xml:space="preserve"> </w:t>
      </w:r>
      <w:r w:rsidRPr="007D0096">
        <w:rPr>
          <w:sz w:val="22"/>
          <w:szCs w:val="22"/>
          <w:lang w:val="it-IT"/>
        </w:rPr>
        <w:t>bilo</w:t>
      </w:r>
      <w:r w:rsidRPr="007D0096">
        <w:rPr>
          <w:sz w:val="22"/>
          <w:szCs w:val="22"/>
          <w:lang w:val="sr-Latn-CS"/>
        </w:rPr>
        <w:t xml:space="preserve"> </w:t>
      </w:r>
      <w:r w:rsidRPr="007D0096">
        <w:rPr>
          <w:sz w:val="22"/>
          <w:szCs w:val="22"/>
          <w:lang w:val="it-IT"/>
        </w:rPr>
        <w:t>uticaja</w:t>
      </w:r>
      <w:r w:rsidRPr="007D0096">
        <w:rPr>
          <w:sz w:val="22"/>
          <w:szCs w:val="22"/>
          <w:lang w:val="sr-Latn-CS"/>
        </w:rPr>
        <w:t xml:space="preserve"> </w:t>
      </w:r>
      <w:r w:rsidRPr="007D0096">
        <w:rPr>
          <w:sz w:val="22"/>
          <w:szCs w:val="22"/>
          <w:lang w:val="it-IT"/>
        </w:rPr>
        <w:t>na</w:t>
      </w:r>
      <w:r w:rsidRPr="007D0096">
        <w:rPr>
          <w:sz w:val="22"/>
          <w:szCs w:val="22"/>
          <w:lang w:val="sr-Latn-CS"/>
        </w:rPr>
        <w:t xml:space="preserve"> </w:t>
      </w:r>
      <w:r w:rsidRPr="007D0096">
        <w:rPr>
          <w:sz w:val="22"/>
          <w:szCs w:val="22"/>
          <w:lang w:val="it-IT"/>
        </w:rPr>
        <w:t>vr</w:t>
      </w:r>
      <w:r w:rsidR="002834DC">
        <w:rPr>
          <w:sz w:val="22"/>
          <w:szCs w:val="22"/>
          <w:lang w:val="it-IT"/>
        </w:rPr>
        <w:t>ij</w:t>
      </w:r>
      <w:r w:rsidRPr="007D0096">
        <w:rPr>
          <w:sz w:val="22"/>
          <w:szCs w:val="22"/>
          <w:lang w:val="it-IT"/>
        </w:rPr>
        <w:t>ednost</w:t>
      </w:r>
      <w:r w:rsidRPr="007D0096">
        <w:rPr>
          <w:sz w:val="22"/>
          <w:szCs w:val="22"/>
          <w:lang w:val="sr-Latn-CS"/>
        </w:rPr>
        <w:t xml:space="preserve"> </w:t>
      </w:r>
      <w:r w:rsidRPr="007D0096">
        <w:rPr>
          <w:sz w:val="22"/>
          <w:szCs w:val="22"/>
          <w:lang w:val="it-IT"/>
        </w:rPr>
        <w:t>C</w:t>
      </w:r>
      <w:r w:rsidRPr="007D0096">
        <w:rPr>
          <w:sz w:val="22"/>
          <w:szCs w:val="22"/>
          <w:vertAlign w:val="subscript"/>
          <w:lang w:val="it-IT"/>
        </w:rPr>
        <w:t>max</w:t>
      </w:r>
      <w:r w:rsidRPr="007D0096">
        <w:rPr>
          <w:sz w:val="22"/>
          <w:szCs w:val="22"/>
          <w:lang w:val="sr-Latn-CS"/>
        </w:rPr>
        <w:t xml:space="preserve"> </w:t>
      </w:r>
      <w:r w:rsidRPr="007D0096">
        <w:rPr>
          <w:sz w:val="22"/>
          <w:szCs w:val="22"/>
          <w:lang w:val="it-IT"/>
        </w:rPr>
        <w:t>za</w:t>
      </w:r>
      <w:r w:rsidRPr="007D0096">
        <w:rPr>
          <w:sz w:val="22"/>
          <w:szCs w:val="22"/>
          <w:lang w:val="sr-Latn-CS"/>
        </w:rPr>
        <w:t xml:space="preserve"> </w:t>
      </w:r>
      <w:r w:rsidRPr="007D0096">
        <w:rPr>
          <w:sz w:val="22"/>
          <w:szCs w:val="22"/>
          <w:lang w:val="it-IT"/>
        </w:rPr>
        <w:t>bilo</w:t>
      </w:r>
      <w:r w:rsidRPr="007D0096">
        <w:rPr>
          <w:sz w:val="22"/>
          <w:szCs w:val="22"/>
          <w:lang w:val="sr-Latn-CS"/>
        </w:rPr>
        <w:t xml:space="preserve"> </w:t>
      </w:r>
      <w:r w:rsidRPr="007D0096">
        <w:rPr>
          <w:sz w:val="22"/>
          <w:szCs w:val="22"/>
          <w:lang w:val="it-IT"/>
        </w:rPr>
        <w:t>koju</w:t>
      </w:r>
      <w:r w:rsidRPr="007D0096">
        <w:rPr>
          <w:sz w:val="22"/>
          <w:szCs w:val="22"/>
          <w:lang w:val="sr-Latn-CS"/>
        </w:rPr>
        <w:t xml:space="preserve"> </w:t>
      </w:r>
      <w:r w:rsidRPr="007D0096">
        <w:rPr>
          <w:sz w:val="22"/>
          <w:szCs w:val="22"/>
          <w:lang w:val="it-IT"/>
        </w:rPr>
        <w:t>od</w:t>
      </w:r>
      <w:r w:rsidRPr="007D0096">
        <w:rPr>
          <w:sz w:val="22"/>
          <w:szCs w:val="22"/>
          <w:lang w:val="sr-Latn-CS"/>
        </w:rPr>
        <w:t xml:space="preserve"> </w:t>
      </w:r>
      <w:r w:rsidRPr="007D0096">
        <w:rPr>
          <w:sz w:val="22"/>
          <w:szCs w:val="22"/>
          <w:lang w:val="it-IT"/>
        </w:rPr>
        <w:t>ovih</w:t>
      </w:r>
      <w:r w:rsidRPr="007D0096">
        <w:rPr>
          <w:sz w:val="22"/>
          <w:szCs w:val="22"/>
          <w:lang w:val="sr-Latn-CS"/>
        </w:rPr>
        <w:t xml:space="preserve"> </w:t>
      </w:r>
      <w:r w:rsidRPr="007D0096">
        <w:rPr>
          <w:sz w:val="22"/>
          <w:szCs w:val="22"/>
          <w:lang w:val="it-IT"/>
        </w:rPr>
        <w:t>komponenata</w:t>
      </w:r>
      <w:r w:rsidRPr="007D0096">
        <w:rPr>
          <w:sz w:val="22"/>
          <w:szCs w:val="22"/>
          <w:lang w:val="sr-Latn-CS"/>
        </w:rPr>
        <w:t>.</w:t>
      </w:r>
    </w:p>
    <w:p w14:paraId="43AFB1E9" w14:textId="086C1959" w:rsidR="007D0096" w:rsidRDefault="007D0096">
      <w:pPr>
        <w:tabs>
          <w:tab w:val="left" w:pos="284"/>
        </w:tabs>
        <w:jc w:val="both"/>
        <w:rPr>
          <w:sz w:val="22"/>
          <w:szCs w:val="22"/>
          <w:lang w:val="sr-Latn-CS"/>
        </w:rPr>
      </w:pPr>
    </w:p>
    <w:p w14:paraId="3615215B" w14:textId="6C89DA00" w:rsidR="00F65AD6" w:rsidRDefault="00F65AD6">
      <w:pPr>
        <w:tabs>
          <w:tab w:val="left" w:pos="284"/>
        </w:tabs>
        <w:jc w:val="both"/>
        <w:rPr>
          <w:sz w:val="22"/>
          <w:szCs w:val="22"/>
          <w:lang w:val="sr-Latn-CS"/>
        </w:rPr>
      </w:pPr>
    </w:p>
    <w:p w14:paraId="7F7D19C6" w14:textId="40DE071B" w:rsidR="00F65AD6" w:rsidRDefault="00F65AD6">
      <w:pPr>
        <w:tabs>
          <w:tab w:val="left" w:pos="284"/>
        </w:tabs>
        <w:jc w:val="both"/>
        <w:rPr>
          <w:sz w:val="22"/>
          <w:szCs w:val="22"/>
          <w:lang w:val="sr-Latn-CS"/>
        </w:rPr>
      </w:pPr>
    </w:p>
    <w:p w14:paraId="20C38003" w14:textId="77777777" w:rsidR="00F65AD6" w:rsidRPr="007D0096" w:rsidRDefault="00F65AD6">
      <w:pPr>
        <w:tabs>
          <w:tab w:val="left" w:pos="284"/>
        </w:tabs>
        <w:jc w:val="both"/>
        <w:rPr>
          <w:sz w:val="22"/>
          <w:szCs w:val="22"/>
          <w:lang w:val="sr-Latn-CS"/>
        </w:rPr>
      </w:pPr>
    </w:p>
    <w:p w14:paraId="46490AE4" w14:textId="77777777" w:rsidR="007D0096" w:rsidRPr="00B04DA8" w:rsidRDefault="007D0096">
      <w:pPr>
        <w:tabs>
          <w:tab w:val="left" w:pos="284"/>
        </w:tabs>
        <w:jc w:val="both"/>
        <w:rPr>
          <w:sz w:val="22"/>
          <w:szCs w:val="22"/>
          <w:u w:val="single"/>
          <w:lang w:val="sr-Latn-CS"/>
        </w:rPr>
      </w:pPr>
      <w:r w:rsidRPr="007D0096">
        <w:rPr>
          <w:sz w:val="22"/>
          <w:szCs w:val="22"/>
          <w:u w:val="single"/>
          <w:lang w:val="it-IT"/>
        </w:rPr>
        <w:lastRenderedPageBreak/>
        <w:t>Atorvastatin</w:t>
      </w:r>
    </w:p>
    <w:p w14:paraId="7B339F19" w14:textId="77777777" w:rsidR="00C00D37" w:rsidRPr="000278B6" w:rsidRDefault="00C00D37">
      <w:pPr>
        <w:tabs>
          <w:tab w:val="left" w:pos="284"/>
        </w:tabs>
        <w:jc w:val="both"/>
        <w:rPr>
          <w:sz w:val="22"/>
          <w:szCs w:val="22"/>
          <w:lang w:val="sr-Latn-CS"/>
        </w:rPr>
      </w:pPr>
    </w:p>
    <w:p w14:paraId="066B6CDC" w14:textId="77777777" w:rsidR="007D0096" w:rsidRPr="00B04DA8" w:rsidRDefault="007D0096">
      <w:pPr>
        <w:tabs>
          <w:tab w:val="left" w:pos="284"/>
        </w:tabs>
        <w:jc w:val="both"/>
        <w:rPr>
          <w:sz w:val="22"/>
          <w:szCs w:val="22"/>
          <w:lang w:val="sr-Latn-CS"/>
        </w:rPr>
      </w:pPr>
      <w:r w:rsidRPr="007D0096">
        <w:rPr>
          <w:sz w:val="22"/>
          <w:szCs w:val="22"/>
          <w:lang w:val="it-IT"/>
        </w:rPr>
        <w:t>Semaglutid</w:t>
      </w:r>
      <w:r w:rsidRPr="00B04DA8">
        <w:rPr>
          <w:sz w:val="22"/>
          <w:szCs w:val="22"/>
          <w:lang w:val="sr-Latn-CS"/>
        </w:rPr>
        <w:t xml:space="preserve"> </w:t>
      </w:r>
      <w:r w:rsidRPr="007D0096">
        <w:rPr>
          <w:sz w:val="22"/>
          <w:szCs w:val="22"/>
          <w:lang w:val="it-IT"/>
        </w:rPr>
        <w:t>nije</w:t>
      </w:r>
      <w:r w:rsidRPr="00B04DA8">
        <w:rPr>
          <w:sz w:val="22"/>
          <w:szCs w:val="22"/>
          <w:lang w:val="sr-Latn-CS"/>
        </w:rPr>
        <w:t xml:space="preserve"> </w:t>
      </w:r>
      <w:r w:rsidRPr="007D0096">
        <w:rPr>
          <w:sz w:val="22"/>
          <w:szCs w:val="22"/>
          <w:lang w:val="it-IT"/>
        </w:rPr>
        <w:t>prom</w:t>
      </w:r>
      <w:r w:rsidR="00EF4796">
        <w:rPr>
          <w:sz w:val="22"/>
          <w:szCs w:val="22"/>
          <w:lang w:val="it-IT"/>
        </w:rPr>
        <w:t>ij</w:t>
      </w:r>
      <w:r w:rsidRPr="007D0096">
        <w:rPr>
          <w:sz w:val="22"/>
          <w:szCs w:val="22"/>
          <w:lang w:val="it-IT"/>
        </w:rPr>
        <w:t>enio</w:t>
      </w:r>
      <w:r w:rsidRPr="00B04DA8">
        <w:rPr>
          <w:sz w:val="22"/>
          <w:szCs w:val="22"/>
          <w:lang w:val="sr-Latn-CS"/>
        </w:rPr>
        <w:t xml:space="preserve"> </w:t>
      </w:r>
      <w:r w:rsidRPr="007D0096">
        <w:rPr>
          <w:sz w:val="22"/>
          <w:szCs w:val="22"/>
          <w:lang w:val="it-IT"/>
        </w:rPr>
        <w:t>ukupnu</w:t>
      </w:r>
      <w:r w:rsidRPr="00B04DA8">
        <w:rPr>
          <w:sz w:val="22"/>
          <w:szCs w:val="22"/>
          <w:lang w:val="sr-Latn-CS"/>
        </w:rPr>
        <w:t xml:space="preserve"> </w:t>
      </w:r>
      <w:r w:rsidRPr="007D0096">
        <w:rPr>
          <w:sz w:val="22"/>
          <w:szCs w:val="22"/>
          <w:lang w:val="it-IT"/>
        </w:rPr>
        <w:t>izlo</w:t>
      </w:r>
      <w:r w:rsidRPr="00B04DA8">
        <w:rPr>
          <w:sz w:val="22"/>
          <w:szCs w:val="22"/>
          <w:lang w:val="sr-Latn-CS"/>
        </w:rPr>
        <w:t>ž</w:t>
      </w:r>
      <w:r w:rsidRPr="007D0096">
        <w:rPr>
          <w:sz w:val="22"/>
          <w:szCs w:val="22"/>
          <w:lang w:val="it-IT"/>
        </w:rPr>
        <w:t>enost</w:t>
      </w:r>
      <w:r w:rsidRPr="00B04DA8">
        <w:rPr>
          <w:sz w:val="22"/>
          <w:szCs w:val="22"/>
          <w:lang w:val="sr-Latn-CS"/>
        </w:rPr>
        <w:t xml:space="preserve"> </w:t>
      </w:r>
      <w:r w:rsidRPr="007D0096">
        <w:rPr>
          <w:sz w:val="22"/>
          <w:szCs w:val="22"/>
          <w:lang w:val="it-IT"/>
        </w:rPr>
        <w:t>atorvastatinu</w:t>
      </w:r>
      <w:r w:rsidRPr="00B04DA8">
        <w:rPr>
          <w:sz w:val="22"/>
          <w:szCs w:val="22"/>
          <w:lang w:val="sr-Latn-CS"/>
        </w:rPr>
        <w:t xml:space="preserve"> </w:t>
      </w:r>
      <w:r w:rsidRPr="007D0096">
        <w:rPr>
          <w:sz w:val="22"/>
          <w:szCs w:val="22"/>
          <w:lang w:val="it-IT"/>
        </w:rPr>
        <w:t>nakon</w:t>
      </w:r>
      <w:r w:rsidRPr="00B04DA8">
        <w:rPr>
          <w:sz w:val="22"/>
          <w:szCs w:val="22"/>
          <w:lang w:val="sr-Latn-CS"/>
        </w:rPr>
        <w:t xml:space="preserve"> </w:t>
      </w:r>
      <w:r w:rsidRPr="007D0096">
        <w:rPr>
          <w:sz w:val="22"/>
          <w:szCs w:val="22"/>
          <w:lang w:val="it-IT"/>
        </w:rPr>
        <w:t>prim</w:t>
      </w:r>
      <w:r w:rsidR="005457E8">
        <w:rPr>
          <w:sz w:val="22"/>
          <w:szCs w:val="22"/>
          <w:lang w:val="it-IT"/>
        </w:rPr>
        <w:t>j</w:t>
      </w:r>
      <w:r w:rsidRPr="007D0096">
        <w:rPr>
          <w:sz w:val="22"/>
          <w:szCs w:val="22"/>
          <w:lang w:val="it-IT"/>
        </w:rPr>
        <w:t>ene</w:t>
      </w:r>
      <w:r w:rsidRPr="00B04DA8">
        <w:rPr>
          <w:sz w:val="22"/>
          <w:szCs w:val="22"/>
          <w:lang w:val="sr-Latn-CS"/>
        </w:rPr>
        <w:t xml:space="preserve"> </w:t>
      </w:r>
      <w:r w:rsidRPr="007D0096">
        <w:rPr>
          <w:sz w:val="22"/>
          <w:szCs w:val="22"/>
          <w:lang w:val="it-IT"/>
        </w:rPr>
        <w:t>jedne</w:t>
      </w:r>
      <w:r w:rsidRPr="00B04DA8">
        <w:rPr>
          <w:sz w:val="22"/>
          <w:szCs w:val="22"/>
          <w:lang w:val="sr-Latn-CS"/>
        </w:rPr>
        <w:t xml:space="preserve"> </w:t>
      </w:r>
      <w:r w:rsidRPr="007D0096">
        <w:rPr>
          <w:sz w:val="22"/>
          <w:szCs w:val="22"/>
          <w:lang w:val="it-IT"/>
        </w:rPr>
        <w:t>doze</w:t>
      </w:r>
      <w:r w:rsidRPr="00B04DA8">
        <w:rPr>
          <w:sz w:val="22"/>
          <w:szCs w:val="22"/>
          <w:lang w:val="sr-Latn-CS"/>
        </w:rPr>
        <w:t xml:space="preserve"> </w:t>
      </w:r>
      <w:r w:rsidRPr="007D0096">
        <w:rPr>
          <w:sz w:val="22"/>
          <w:szCs w:val="22"/>
          <w:lang w:val="it-IT"/>
        </w:rPr>
        <w:t>atorvastatina</w:t>
      </w:r>
      <w:r w:rsidRPr="00B04DA8">
        <w:rPr>
          <w:sz w:val="22"/>
          <w:szCs w:val="22"/>
          <w:lang w:val="sr-Latn-CS"/>
        </w:rPr>
        <w:t xml:space="preserve"> (40 </w:t>
      </w:r>
      <w:r w:rsidRPr="007D0096">
        <w:rPr>
          <w:sz w:val="22"/>
          <w:szCs w:val="22"/>
          <w:lang w:val="it-IT"/>
        </w:rPr>
        <w:t>mg</w:t>
      </w:r>
      <w:r w:rsidRPr="00B04DA8">
        <w:rPr>
          <w:sz w:val="22"/>
          <w:szCs w:val="22"/>
          <w:lang w:val="sr-Latn-CS"/>
        </w:rPr>
        <w:t xml:space="preserve">). </w:t>
      </w:r>
      <w:r w:rsidRPr="007D0096">
        <w:rPr>
          <w:sz w:val="22"/>
          <w:szCs w:val="22"/>
          <w:lang w:val="it-IT"/>
        </w:rPr>
        <w:t>Vr</w:t>
      </w:r>
      <w:r w:rsidR="002834DC">
        <w:rPr>
          <w:sz w:val="22"/>
          <w:szCs w:val="22"/>
          <w:lang w:val="it-IT"/>
        </w:rPr>
        <w:t>ij</w:t>
      </w:r>
      <w:r w:rsidRPr="007D0096">
        <w:rPr>
          <w:sz w:val="22"/>
          <w:szCs w:val="22"/>
          <w:lang w:val="it-IT"/>
        </w:rPr>
        <w:t>ednost</w:t>
      </w:r>
      <w:r w:rsidRPr="00B04DA8">
        <w:rPr>
          <w:sz w:val="22"/>
          <w:szCs w:val="22"/>
          <w:lang w:val="sr-Latn-CS"/>
        </w:rPr>
        <w:t xml:space="preserve"> </w:t>
      </w:r>
      <w:r w:rsidRPr="007D0096">
        <w:rPr>
          <w:sz w:val="22"/>
          <w:szCs w:val="22"/>
          <w:lang w:val="it-IT"/>
        </w:rPr>
        <w:t>C</w:t>
      </w:r>
      <w:r w:rsidRPr="007D0096">
        <w:rPr>
          <w:sz w:val="22"/>
          <w:szCs w:val="22"/>
          <w:vertAlign w:val="subscript"/>
          <w:lang w:val="it-IT"/>
        </w:rPr>
        <w:t>max</w:t>
      </w:r>
      <w:r w:rsidRPr="00B04DA8">
        <w:rPr>
          <w:sz w:val="22"/>
          <w:szCs w:val="22"/>
          <w:lang w:val="sr-Latn-CS"/>
        </w:rPr>
        <w:t xml:space="preserve"> </w:t>
      </w:r>
      <w:r w:rsidRPr="007D0096">
        <w:rPr>
          <w:sz w:val="22"/>
          <w:szCs w:val="22"/>
          <w:lang w:val="it-IT"/>
        </w:rPr>
        <w:t>atorvastatina</w:t>
      </w:r>
      <w:r w:rsidRPr="00B04DA8">
        <w:rPr>
          <w:sz w:val="22"/>
          <w:szCs w:val="22"/>
          <w:lang w:val="sr-Latn-CS"/>
        </w:rPr>
        <w:t xml:space="preserve"> </w:t>
      </w:r>
      <w:r w:rsidRPr="007D0096">
        <w:rPr>
          <w:sz w:val="22"/>
          <w:szCs w:val="22"/>
          <w:lang w:val="it-IT"/>
        </w:rPr>
        <w:t>bila</w:t>
      </w:r>
      <w:r w:rsidRPr="00B04DA8">
        <w:rPr>
          <w:sz w:val="22"/>
          <w:szCs w:val="22"/>
          <w:lang w:val="sr-Latn-CS"/>
        </w:rPr>
        <w:t xml:space="preserve"> </w:t>
      </w:r>
      <w:r w:rsidRPr="007D0096">
        <w:rPr>
          <w:sz w:val="22"/>
          <w:szCs w:val="22"/>
          <w:lang w:val="it-IT"/>
        </w:rPr>
        <w:t>je</w:t>
      </w:r>
      <w:r w:rsidRPr="00B04DA8">
        <w:rPr>
          <w:sz w:val="22"/>
          <w:szCs w:val="22"/>
          <w:lang w:val="sr-Latn-CS"/>
        </w:rPr>
        <w:t xml:space="preserve"> </w:t>
      </w:r>
      <w:r w:rsidRPr="007D0096">
        <w:rPr>
          <w:sz w:val="22"/>
          <w:szCs w:val="22"/>
          <w:lang w:val="it-IT"/>
        </w:rPr>
        <w:t>smanjena</w:t>
      </w:r>
      <w:r w:rsidRPr="00B04DA8">
        <w:rPr>
          <w:sz w:val="22"/>
          <w:szCs w:val="22"/>
          <w:lang w:val="sr-Latn-CS"/>
        </w:rPr>
        <w:t xml:space="preserve"> </w:t>
      </w:r>
      <w:r w:rsidRPr="007D0096">
        <w:rPr>
          <w:sz w:val="22"/>
          <w:szCs w:val="22"/>
          <w:lang w:val="it-IT"/>
        </w:rPr>
        <w:t>za</w:t>
      </w:r>
      <w:r w:rsidRPr="00B04DA8">
        <w:rPr>
          <w:sz w:val="22"/>
          <w:szCs w:val="22"/>
          <w:lang w:val="sr-Latn-CS"/>
        </w:rPr>
        <w:t xml:space="preserve"> 38%. </w:t>
      </w:r>
      <w:r w:rsidRPr="007D0096">
        <w:rPr>
          <w:sz w:val="22"/>
          <w:szCs w:val="22"/>
          <w:lang w:val="it-IT"/>
        </w:rPr>
        <w:t>Proc</w:t>
      </w:r>
      <w:r w:rsidR="006C72FC">
        <w:rPr>
          <w:sz w:val="22"/>
          <w:szCs w:val="22"/>
          <w:lang w:val="it-IT"/>
        </w:rPr>
        <w:t>ij</w:t>
      </w:r>
      <w:r w:rsidRPr="007D0096">
        <w:rPr>
          <w:sz w:val="22"/>
          <w:szCs w:val="22"/>
          <w:lang w:val="it-IT"/>
        </w:rPr>
        <w:t>enjeno</w:t>
      </w:r>
      <w:r w:rsidRPr="00B04DA8">
        <w:rPr>
          <w:sz w:val="22"/>
          <w:szCs w:val="22"/>
          <w:lang w:val="sr-Latn-CS"/>
        </w:rPr>
        <w:t xml:space="preserve"> </w:t>
      </w:r>
      <w:r w:rsidRPr="007D0096">
        <w:rPr>
          <w:sz w:val="22"/>
          <w:szCs w:val="22"/>
          <w:lang w:val="it-IT"/>
        </w:rPr>
        <w:t>je</w:t>
      </w:r>
      <w:r w:rsidRPr="00B04DA8">
        <w:rPr>
          <w:sz w:val="22"/>
          <w:szCs w:val="22"/>
          <w:lang w:val="sr-Latn-CS"/>
        </w:rPr>
        <w:t xml:space="preserve"> </w:t>
      </w:r>
      <w:r w:rsidRPr="007D0096">
        <w:rPr>
          <w:sz w:val="22"/>
          <w:szCs w:val="22"/>
          <w:lang w:val="it-IT"/>
        </w:rPr>
        <w:t>da</w:t>
      </w:r>
      <w:r w:rsidRPr="00B04DA8">
        <w:rPr>
          <w:sz w:val="22"/>
          <w:szCs w:val="22"/>
          <w:lang w:val="sr-Latn-CS"/>
        </w:rPr>
        <w:t xml:space="preserve"> </w:t>
      </w:r>
      <w:r w:rsidRPr="007D0096">
        <w:rPr>
          <w:sz w:val="22"/>
          <w:szCs w:val="22"/>
          <w:lang w:val="it-IT"/>
        </w:rPr>
        <w:t>to</w:t>
      </w:r>
      <w:r w:rsidRPr="00B04DA8">
        <w:rPr>
          <w:sz w:val="22"/>
          <w:szCs w:val="22"/>
          <w:lang w:val="sr-Latn-CS"/>
        </w:rPr>
        <w:t xml:space="preserve"> </w:t>
      </w:r>
      <w:r w:rsidRPr="007D0096">
        <w:rPr>
          <w:sz w:val="22"/>
          <w:szCs w:val="22"/>
          <w:lang w:val="it-IT"/>
        </w:rPr>
        <w:t>nije</w:t>
      </w:r>
      <w:r w:rsidRPr="00B04DA8">
        <w:rPr>
          <w:sz w:val="22"/>
          <w:szCs w:val="22"/>
          <w:lang w:val="sr-Latn-CS"/>
        </w:rPr>
        <w:t xml:space="preserve"> </w:t>
      </w:r>
      <w:r w:rsidRPr="007D0096">
        <w:rPr>
          <w:sz w:val="22"/>
          <w:szCs w:val="22"/>
          <w:lang w:val="it-IT"/>
        </w:rPr>
        <w:t>klini</w:t>
      </w:r>
      <w:r w:rsidRPr="00B04DA8">
        <w:rPr>
          <w:sz w:val="22"/>
          <w:szCs w:val="22"/>
          <w:lang w:val="sr-Latn-CS"/>
        </w:rPr>
        <w:t>č</w:t>
      </w:r>
      <w:r w:rsidRPr="007D0096">
        <w:rPr>
          <w:sz w:val="22"/>
          <w:szCs w:val="22"/>
          <w:lang w:val="it-IT"/>
        </w:rPr>
        <w:t>ki</w:t>
      </w:r>
      <w:r w:rsidRPr="00B04DA8">
        <w:rPr>
          <w:sz w:val="22"/>
          <w:szCs w:val="22"/>
          <w:lang w:val="sr-Latn-CS"/>
        </w:rPr>
        <w:t xml:space="preserve"> </w:t>
      </w:r>
      <w:r w:rsidRPr="007D0096">
        <w:rPr>
          <w:sz w:val="22"/>
          <w:szCs w:val="22"/>
          <w:lang w:val="it-IT"/>
        </w:rPr>
        <w:t>zna</w:t>
      </w:r>
      <w:r w:rsidRPr="00B04DA8">
        <w:rPr>
          <w:sz w:val="22"/>
          <w:szCs w:val="22"/>
          <w:lang w:val="sr-Latn-CS"/>
        </w:rPr>
        <w:t>č</w:t>
      </w:r>
      <w:r w:rsidRPr="007D0096">
        <w:rPr>
          <w:sz w:val="22"/>
          <w:szCs w:val="22"/>
          <w:lang w:val="it-IT"/>
        </w:rPr>
        <w:t>ajno</w:t>
      </w:r>
      <w:r w:rsidRPr="00B04DA8">
        <w:rPr>
          <w:sz w:val="22"/>
          <w:szCs w:val="22"/>
          <w:lang w:val="sr-Latn-CS"/>
        </w:rPr>
        <w:t>.</w:t>
      </w:r>
    </w:p>
    <w:p w14:paraId="623BE140" w14:textId="77777777" w:rsidR="007D0096" w:rsidRPr="00B04DA8" w:rsidRDefault="007D0096">
      <w:pPr>
        <w:tabs>
          <w:tab w:val="left" w:pos="284"/>
        </w:tabs>
        <w:jc w:val="both"/>
        <w:rPr>
          <w:sz w:val="22"/>
          <w:szCs w:val="22"/>
          <w:lang w:val="sr-Latn-CS"/>
        </w:rPr>
      </w:pPr>
    </w:p>
    <w:p w14:paraId="2E3D5055" w14:textId="77777777" w:rsidR="007D0096" w:rsidRPr="00B04DA8" w:rsidRDefault="007D0096">
      <w:pPr>
        <w:tabs>
          <w:tab w:val="left" w:pos="284"/>
        </w:tabs>
        <w:jc w:val="both"/>
        <w:rPr>
          <w:sz w:val="22"/>
          <w:szCs w:val="22"/>
          <w:u w:val="single"/>
          <w:lang w:val="sr-Latn-CS"/>
        </w:rPr>
      </w:pPr>
      <w:r w:rsidRPr="007D0096">
        <w:rPr>
          <w:sz w:val="22"/>
          <w:szCs w:val="22"/>
          <w:u w:val="single"/>
          <w:lang w:val="it-IT"/>
        </w:rPr>
        <w:t>Digoksin</w:t>
      </w:r>
    </w:p>
    <w:p w14:paraId="013F9EEE" w14:textId="77777777" w:rsidR="00C00D37" w:rsidRPr="000278B6" w:rsidRDefault="00C00D37">
      <w:pPr>
        <w:tabs>
          <w:tab w:val="left" w:pos="284"/>
        </w:tabs>
        <w:jc w:val="both"/>
        <w:rPr>
          <w:sz w:val="22"/>
          <w:szCs w:val="22"/>
          <w:lang w:val="sr-Latn-CS"/>
        </w:rPr>
      </w:pPr>
    </w:p>
    <w:p w14:paraId="00C0BFF8" w14:textId="77777777" w:rsidR="007D0096" w:rsidRPr="00B04DA8" w:rsidRDefault="007D0096">
      <w:pPr>
        <w:tabs>
          <w:tab w:val="left" w:pos="284"/>
        </w:tabs>
        <w:jc w:val="both"/>
        <w:rPr>
          <w:sz w:val="22"/>
          <w:szCs w:val="22"/>
          <w:lang w:val="sr-Latn-CS"/>
        </w:rPr>
      </w:pPr>
      <w:r w:rsidRPr="007D0096">
        <w:rPr>
          <w:sz w:val="22"/>
          <w:szCs w:val="22"/>
          <w:lang w:val="it-IT"/>
        </w:rPr>
        <w:t>Semaglutid</w:t>
      </w:r>
      <w:r w:rsidRPr="00B04DA8">
        <w:rPr>
          <w:sz w:val="22"/>
          <w:szCs w:val="22"/>
          <w:lang w:val="sr-Latn-CS"/>
        </w:rPr>
        <w:t xml:space="preserve"> </w:t>
      </w:r>
      <w:r w:rsidRPr="007D0096">
        <w:rPr>
          <w:sz w:val="22"/>
          <w:szCs w:val="22"/>
          <w:lang w:val="it-IT"/>
        </w:rPr>
        <w:t>nije</w:t>
      </w:r>
      <w:r w:rsidRPr="00B04DA8">
        <w:rPr>
          <w:sz w:val="22"/>
          <w:szCs w:val="22"/>
          <w:lang w:val="sr-Latn-CS"/>
        </w:rPr>
        <w:t xml:space="preserve"> </w:t>
      </w:r>
      <w:r w:rsidRPr="007D0096">
        <w:rPr>
          <w:sz w:val="22"/>
          <w:szCs w:val="22"/>
          <w:lang w:val="it-IT"/>
        </w:rPr>
        <w:t>prom</w:t>
      </w:r>
      <w:r w:rsidR="00EF4796">
        <w:rPr>
          <w:sz w:val="22"/>
          <w:szCs w:val="22"/>
          <w:lang w:val="it-IT"/>
        </w:rPr>
        <w:t>ij</w:t>
      </w:r>
      <w:r w:rsidRPr="007D0096">
        <w:rPr>
          <w:sz w:val="22"/>
          <w:szCs w:val="22"/>
          <w:lang w:val="it-IT"/>
        </w:rPr>
        <w:t>enio</w:t>
      </w:r>
      <w:r w:rsidRPr="00B04DA8">
        <w:rPr>
          <w:sz w:val="22"/>
          <w:szCs w:val="22"/>
          <w:lang w:val="sr-Latn-CS"/>
        </w:rPr>
        <w:t xml:space="preserve"> </w:t>
      </w:r>
      <w:r w:rsidRPr="007D0096">
        <w:rPr>
          <w:sz w:val="22"/>
          <w:szCs w:val="22"/>
          <w:lang w:val="it-IT"/>
        </w:rPr>
        <w:t>ukupnu</w:t>
      </w:r>
      <w:r w:rsidRPr="00B04DA8">
        <w:rPr>
          <w:sz w:val="22"/>
          <w:szCs w:val="22"/>
          <w:lang w:val="sr-Latn-CS"/>
        </w:rPr>
        <w:t xml:space="preserve"> </w:t>
      </w:r>
      <w:r w:rsidRPr="007D0096">
        <w:rPr>
          <w:sz w:val="22"/>
          <w:szCs w:val="22"/>
          <w:lang w:val="it-IT"/>
        </w:rPr>
        <w:t>izlo</w:t>
      </w:r>
      <w:r w:rsidRPr="00B04DA8">
        <w:rPr>
          <w:sz w:val="22"/>
          <w:szCs w:val="22"/>
          <w:lang w:val="sr-Latn-CS"/>
        </w:rPr>
        <w:t>ž</w:t>
      </w:r>
      <w:r w:rsidRPr="007D0096">
        <w:rPr>
          <w:sz w:val="22"/>
          <w:szCs w:val="22"/>
          <w:lang w:val="it-IT"/>
        </w:rPr>
        <w:t>enost</w:t>
      </w:r>
      <w:r w:rsidRPr="00B04DA8">
        <w:rPr>
          <w:sz w:val="22"/>
          <w:szCs w:val="22"/>
          <w:lang w:val="sr-Latn-CS"/>
        </w:rPr>
        <w:t xml:space="preserve"> </w:t>
      </w:r>
      <w:r w:rsidRPr="007D0096">
        <w:rPr>
          <w:sz w:val="22"/>
          <w:szCs w:val="22"/>
          <w:lang w:val="it-IT"/>
        </w:rPr>
        <w:t>ili</w:t>
      </w:r>
      <w:r w:rsidRPr="00B04DA8">
        <w:rPr>
          <w:sz w:val="22"/>
          <w:szCs w:val="22"/>
          <w:lang w:val="sr-Latn-CS"/>
        </w:rPr>
        <w:t xml:space="preserve"> </w:t>
      </w:r>
      <w:r w:rsidRPr="007D0096">
        <w:rPr>
          <w:sz w:val="22"/>
          <w:szCs w:val="22"/>
          <w:lang w:val="it-IT"/>
        </w:rPr>
        <w:t>vr</w:t>
      </w:r>
      <w:r w:rsidR="002834DC">
        <w:rPr>
          <w:sz w:val="22"/>
          <w:szCs w:val="22"/>
          <w:lang w:val="it-IT"/>
        </w:rPr>
        <w:t>ij</w:t>
      </w:r>
      <w:r w:rsidRPr="007D0096">
        <w:rPr>
          <w:sz w:val="22"/>
          <w:szCs w:val="22"/>
          <w:lang w:val="it-IT"/>
        </w:rPr>
        <w:t>ednost</w:t>
      </w:r>
      <w:r w:rsidRPr="00B04DA8">
        <w:rPr>
          <w:sz w:val="22"/>
          <w:szCs w:val="22"/>
          <w:lang w:val="sr-Latn-CS"/>
        </w:rPr>
        <w:t xml:space="preserve"> </w:t>
      </w:r>
      <w:r w:rsidRPr="007D0096">
        <w:rPr>
          <w:sz w:val="22"/>
          <w:szCs w:val="22"/>
          <w:lang w:val="it-IT"/>
        </w:rPr>
        <w:t>C</w:t>
      </w:r>
      <w:r w:rsidRPr="007D0096">
        <w:rPr>
          <w:sz w:val="22"/>
          <w:szCs w:val="22"/>
          <w:vertAlign w:val="subscript"/>
          <w:lang w:val="it-IT"/>
        </w:rPr>
        <w:t>max</w:t>
      </w:r>
      <w:r w:rsidRPr="00B04DA8">
        <w:rPr>
          <w:sz w:val="22"/>
          <w:szCs w:val="22"/>
          <w:lang w:val="sr-Latn-CS"/>
        </w:rPr>
        <w:t xml:space="preserve"> </w:t>
      </w:r>
      <w:r w:rsidRPr="007D0096">
        <w:rPr>
          <w:sz w:val="22"/>
          <w:szCs w:val="22"/>
          <w:lang w:val="it-IT"/>
        </w:rPr>
        <w:t>digoksina</w:t>
      </w:r>
      <w:r w:rsidRPr="00B04DA8">
        <w:rPr>
          <w:sz w:val="22"/>
          <w:szCs w:val="22"/>
          <w:lang w:val="sr-Latn-CS"/>
        </w:rPr>
        <w:t xml:space="preserve"> </w:t>
      </w:r>
      <w:r w:rsidRPr="007D0096">
        <w:rPr>
          <w:sz w:val="22"/>
          <w:szCs w:val="22"/>
          <w:lang w:val="it-IT"/>
        </w:rPr>
        <w:t>nakon</w:t>
      </w:r>
      <w:r w:rsidRPr="00B04DA8">
        <w:rPr>
          <w:sz w:val="22"/>
          <w:szCs w:val="22"/>
          <w:lang w:val="sr-Latn-CS"/>
        </w:rPr>
        <w:t xml:space="preserve"> </w:t>
      </w:r>
      <w:r w:rsidRPr="007D0096">
        <w:rPr>
          <w:sz w:val="22"/>
          <w:szCs w:val="22"/>
          <w:lang w:val="it-IT"/>
        </w:rPr>
        <w:t>prim</w:t>
      </w:r>
      <w:r w:rsidR="005457E8">
        <w:rPr>
          <w:sz w:val="22"/>
          <w:szCs w:val="22"/>
          <w:lang w:val="it-IT"/>
        </w:rPr>
        <w:t>j</w:t>
      </w:r>
      <w:r w:rsidRPr="007D0096">
        <w:rPr>
          <w:sz w:val="22"/>
          <w:szCs w:val="22"/>
          <w:lang w:val="it-IT"/>
        </w:rPr>
        <w:t>ene</w:t>
      </w:r>
      <w:r w:rsidRPr="00B04DA8">
        <w:rPr>
          <w:sz w:val="22"/>
          <w:szCs w:val="22"/>
          <w:lang w:val="sr-Latn-CS"/>
        </w:rPr>
        <w:t xml:space="preserve"> </w:t>
      </w:r>
      <w:r w:rsidRPr="007D0096">
        <w:rPr>
          <w:sz w:val="22"/>
          <w:szCs w:val="22"/>
          <w:lang w:val="it-IT"/>
        </w:rPr>
        <w:t>pojedina</w:t>
      </w:r>
      <w:r w:rsidRPr="00B04DA8">
        <w:rPr>
          <w:sz w:val="22"/>
          <w:szCs w:val="22"/>
          <w:lang w:val="sr-Latn-CS"/>
        </w:rPr>
        <w:t>č</w:t>
      </w:r>
      <w:r w:rsidRPr="007D0096">
        <w:rPr>
          <w:sz w:val="22"/>
          <w:szCs w:val="22"/>
          <w:lang w:val="it-IT"/>
        </w:rPr>
        <w:t>ne</w:t>
      </w:r>
      <w:r w:rsidRPr="00B04DA8">
        <w:rPr>
          <w:sz w:val="22"/>
          <w:szCs w:val="22"/>
          <w:lang w:val="sr-Latn-CS"/>
        </w:rPr>
        <w:t xml:space="preserve"> </w:t>
      </w:r>
      <w:r w:rsidRPr="007D0096">
        <w:rPr>
          <w:sz w:val="22"/>
          <w:szCs w:val="22"/>
          <w:lang w:val="it-IT"/>
        </w:rPr>
        <w:t>doze</w:t>
      </w:r>
      <w:r w:rsidRPr="00B04DA8">
        <w:rPr>
          <w:sz w:val="22"/>
          <w:szCs w:val="22"/>
          <w:lang w:val="sr-Latn-CS"/>
        </w:rPr>
        <w:t xml:space="preserve"> </w:t>
      </w:r>
      <w:r w:rsidRPr="007D0096">
        <w:rPr>
          <w:sz w:val="22"/>
          <w:szCs w:val="22"/>
          <w:lang w:val="it-IT"/>
        </w:rPr>
        <w:t>digoksina</w:t>
      </w:r>
      <w:r w:rsidRPr="00B04DA8">
        <w:rPr>
          <w:sz w:val="22"/>
          <w:szCs w:val="22"/>
          <w:lang w:val="sr-Latn-CS"/>
        </w:rPr>
        <w:t xml:space="preserve"> (0,5 </w:t>
      </w:r>
      <w:r w:rsidRPr="007D0096">
        <w:rPr>
          <w:sz w:val="22"/>
          <w:szCs w:val="22"/>
          <w:lang w:val="it-IT"/>
        </w:rPr>
        <w:t>mg</w:t>
      </w:r>
      <w:r w:rsidRPr="00B04DA8">
        <w:rPr>
          <w:sz w:val="22"/>
          <w:szCs w:val="22"/>
          <w:lang w:val="sr-Latn-CS"/>
        </w:rPr>
        <w:t>).</w:t>
      </w:r>
    </w:p>
    <w:p w14:paraId="7D9146B6" w14:textId="77777777" w:rsidR="007D0096" w:rsidRPr="00B04DA8" w:rsidRDefault="007D0096">
      <w:pPr>
        <w:tabs>
          <w:tab w:val="left" w:pos="284"/>
        </w:tabs>
        <w:jc w:val="both"/>
        <w:rPr>
          <w:sz w:val="22"/>
          <w:szCs w:val="22"/>
          <w:lang w:val="sr-Latn-CS"/>
        </w:rPr>
      </w:pPr>
    </w:p>
    <w:p w14:paraId="4952B39B" w14:textId="77777777" w:rsidR="007D0096" w:rsidRPr="00B04DA8" w:rsidRDefault="007D0096">
      <w:pPr>
        <w:tabs>
          <w:tab w:val="left" w:pos="284"/>
        </w:tabs>
        <w:jc w:val="both"/>
        <w:rPr>
          <w:sz w:val="22"/>
          <w:szCs w:val="22"/>
          <w:u w:val="single"/>
          <w:lang w:val="sr-Latn-CS"/>
        </w:rPr>
      </w:pPr>
      <w:r w:rsidRPr="007D0096">
        <w:rPr>
          <w:sz w:val="22"/>
          <w:szCs w:val="22"/>
          <w:u w:val="single"/>
          <w:lang w:val="it-IT"/>
        </w:rPr>
        <w:t>Metformin</w:t>
      </w:r>
    </w:p>
    <w:p w14:paraId="04C119CE" w14:textId="77777777" w:rsidR="00C00D37" w:rsidRPr="000278B6" w:rsidRDefault="00C00D37">
      <w:pPr>
        <w:tabs>
          <w:tab w:val="left" w:pos="284"/>
        </w:tabs>
        <w:jc w:val="both"/>
        <w:rPr>
          <w:sz w:val="22"/>
          <w:szCs w:val="22"/>
          <w:lang w:val="sr-Latn-CS"/>
        </w:rPr>
      </w:pPr>
    </w:p>
    <w:p w14:paraId="7F0794CD" w14:textId="77777777" w:rsidR="007D0096" w:rsidRPr="00B04DA8" w:rsidRDefault="007D0096">
      <w:pPr>
        <w:tabs>
          <w:tab w:val="left" w:pos="284"/>
        </w:tabs>
        <w:jc w:val="both"/>
        <w:rPr>
          <w:sz w:val="22"/>
          <w:szCs w:val="22"/>
          <w:lang w:val="sr-Latn-CS"/>
        </w:rPr>
      </w:pPr>
      <w:r w:rsidRPr="007D0096">
        <w:rPr>
          <w:sz w:val="22"/>
          <w:szCs w:val="22"/>
          <w:lang w:val="it-IT"/>
        </w:rPr>
        <w:t>Semaglutid</w:t>
      </w:r>
      <w:r w:rsidRPr="00B04DA8">
        <w:rPr>
          <w:sz w:val="22"/>
          <w:szCs w:val="22"/>
          <w:lang w:val="sr-Latn-CS"/>
        </w:rPr>
        <w:t xml:space="preserve"> </w:t>
      </w:r>
      <w:r w:rsidRPr="007D0096">
        <w:rPr>
          <w:sz w:val="22"/>
          <w:szCs w:val="22"/>
          <w:lang w:val="it-IT"/>
        </w:rPr>
        <w:t>nije</w:t>
      </w:r>
      <w:r w:rsidRPr="00B04DA8">
        <w:rPr>
          <w:sz w:val="22"/>
          <w:szCs w:val="22"/>
          <w:lang w:val="sr-Latn-CS"/>
        </w:rPr>
        <w:t xml:space="preserve"> </w:t>
      </w:r>
      <w:r w:rsidRPr="007D0096">
        <w:rPr>
          <w:sz w:val="22"/>
          <w:szCs w:val="22"/>
          <w:lang w:val="it-IT"/>
        </w:rPr>
        <w:t>prom</w:t>
      </w:r>
      <w:r w:rsidR="00EF4796">
        <w:rPr>
          <w:sz w:val="22"/>
          <w:szCs w:val="22"/>
          <w:lang w:val="it-IT"/>
        </w:rPr>
        <w:t>ij</w:t>
      </w:r>
      <w:r w:rsidRPr="007D0096">
        <w:rPr>
          <w:sz w:val="22"/>
          <w:szCs w:val="22"/>
          <w:lang w:val="it-IT"/>
        </w:rPr>
        <w:t>enio</w:t>
      </w:r>
      <w:r w:rsidRPr="00B04DA8">
        <w:rPr>
          <w:sz w:val="22"/>
          <w:szCs w:val="22"/>
          <w:lang w:val="sr-Latn-CS"/>
        </w:rPr>
        <w:t xml:space="preserve"> </w:t>
      </w:r>
      <w:r w:rsidRPr="007D0096">
        <w:rPr>
          <w:sz w:val="22"/>
          <w:szCs w:val="22"/>
          <w:lang w:val="it-IT"/>
        </w:rPr>
        <w:t>ukupnu</w:t>
      </w:r>
      <w:r w:rsidRPr="00B04DA8">
        <w:rPr>
          <w:sz w:val="22"/>
          <w:szCs w:val="22"/>
          <w:lang w:val="sr-Latn-CS"/>
        </w:rPr>
        <w:t xml:space="preserve"> </w:t>
      </w:r>
      <w:r w:rsidRPr="007D0096">
        <w:rPr>
          <w:sz w:val="22"/>
          <w:szCs w:val="22"/>
          <w:lang w:val="it-IT"/>
        </w:rPr>
        <w:t>izlo</w:t>
      </w:r>
      <w:r w:rsidRPr="00B04DA8">
        <w:rPr>
          <w:sz w:val="22"/>
          <w:szCs w:val="22"/>
          <w:lang w:val="sr-Latn-CS"/>
        </w:rPr>
        <w:t>ž</w:t>
      </w:r>
      <w:r w:rsidRPr="007D0096">
        <w:rPr>
          <w:sz w:val="22"/>
          <w:szCs w:val="22"/>
          <w:lang w:val="it-IT"/>
        </w:rPr>
        <w:t>enost</w:t>
      </w:r>
      <w:r w:rsidRPr="00B04DA8">
        <w:rPr>
          <w:sz w:val="22"/>
          <w:szCs w:val="22"/>
          <w:lang w:val="sr-Latn-CS"/>
        </w:rPr>
        <w:t xml:space="preserve"> </w:t>
      </w:r>
      <w:r w:rsidRPr="007D0096">
        <w:rPr>
          <w:sz w:val="22"/>
          <w:szCs w:val="22"/>
          <w:lang w:val="it-IT"/>
        </w:rPr>
        <w:t>ili</w:t>
      </w:r>
      <w:r w:rsidRPr="00B04DA8">
        <w:rPr>
          <w:sz w:val="22"/>
          <w:szCs w:val="22"/>
          <w:lang w:val="sr-Latn-CS"/>
        </w:rPr>
        <w:t xml:space="preserve"> </w:t>
      </w:r>
      <w:r w:rsidRPr="007D0096">
        <w:rPr>
          <w:sz w:val="22"/>
          <w:szCs w:val="22"/>
          <w:lang w:val="it-IT"/>
        </w:rPr>
        <w:t>vr</w:t>
      </w:r>
      <w:r w:rsidR="002834DC">
        <w:rPr>
          <w:sz w:val="22"/>
          <w:szCs w:val="22"/>
          <w:lang w:val="it-IT"/>
        </w:rPr>
        <w:t>ij</w:t>
      </w:r>
      <w:r w:rsidRPr="007D0096">
        <w:rPr>
          <w:sz w:val="22"/>
          <w:szCs w:val="22"/>
          <w:lang w:val="it-IT"/>
        </w:rPr>
        <w:t>ednost</w:t>
      </w:r>
      <w:r w:rsidRPr="00B04DA8">
        <w:rPr>
          <w:sz w:val="22"/>
          <w:szCs w:val="22"/>
          <w:lang w:val="sr-Latn-CS"/>
        </w:rPr>
        <w:t xml:space="preserve"> </w:t>
      </w:r>
      <w:r w:rsidRPr="007D0096">
        <w:rPr>
          <w:sz w:val="22"/>
          <w:szCs w:val="22"/>
          <w:lang w:val="it-IT"/>
        </w:rPr>
        <w:t>C</w:t>
      </w:r>
      <w:r w:rsidRPr="007D0096">
        <w:rPr>
          <w:sz w:val="22"/>
          <w:szCs w:val="22"/>
          <w:vertAlign w:val="subscript"/>
          <w:lang w:val="it-IT"/>
        </w:rPr>
        <w:t>max</w:t>
      </w:r>
      <w:r w:rsidRPr="00B04DA8">
        <w:rPr>
          <w:sz w:val="22"/>
          <w:szCs w:val="22"/>
          <w:lang w:val="sr-Latn-CS"/>
        </w:rPr>
        <w:t xml:space="preserve"> </w:t>
      </w:r>
      <w:r w:rsidRPr="007D0096">
        <w:rPr>
          <w:sz w:val="22"/>
          <w:szCs w:val="22"/>
          <w:lang w:val="it-IT"/>
        </w:rPr>
        <w:t>metformina</w:t>
      </w:r>
      <w:r w:rsidRPr="00B04DA8">
        <w:rPr>
          <w:sz w:val="22"/>
          <w:szCs w:val="22"/>
          <w:lang w:val="sr-Latn-CS"/>
        </w:rPr>
        <w:t xml:space="preserve"> </w:t>
      </w:r>
      <w:r w:rsidRPr="007D0096">
        <w:rPr>
          <w:sz w:val="22"/>
          <w:szCs w:val="22"/>
          <w:lang w:val="it-IT"/>
        </w:rPr>
        <w:t>nakon</w:t>
      </w:r>
      <w:r w:rsidRPr="00B04DA8">
        <w:rPr>
          <w:sz w:val="22"/>
          <w:szCs w:val="22"/>
          <w:lang w:val="sr-Latn-CS"/>
        </w:rPr>
        <w:t xml:space="preserve"> </w:t>
      </w:r>
      <w:r w:rsidRPr="007D0096">
        <w:rPr>
          <w:sz w:val="22"/>
          <w:szCs w:val="22"/>
          <w:lang w:val="it-IT"/>
        </w:rPr>
        <w:t>prim</w:t>
      </w:r>
      <w:r w:rsidR="005457E8">
        <w:rPr>
          <w:sz w:val="22"/>
          <w:szCs w:val="22"/>
          <w:lang w:val="it-IT"/>
        </w:rPr>
        <w:t>j</w:t>
      </w:r>
      <w:r w:rsidRPr="007D0096">
        <w:rPr>
          <w:sz w:val="22"/>
          <w:szCs w:val="22"/>
          <w:lang w:val="it-IT"/>
        </w:rPr>
        <w:t>ene</w:t>
      </w:r>
      <w:r w:rsidRPr="00B04DA8">
        <w:rPr>
          <w:sz w:val="22"/>
          <w:szCs w:val="22"/>
          <w:lang w:val="sr-Latn-CS"/>
        </w:rPr>
        <w:t xml:space="preserve"> </w:t>
      </w:r>
      <w:r w:rsidRPr="007D0096">
        <w:rPr>
          <w:sz w:val="22"/>
          <w:szCs w:val="22"/>
          <w:lang w:val="it-IT"/>
        </w:rPr>
        <w:t>doze</w:t>
      </w:r>
      <w:r w:rsidRPr="00B04DA8">
        <w:rPr>
          <w:sz w:val="22"/>
          <w:szCs w:val="22"/>
          <w:lang w:val="sr-Latn-CS"/>
        </w:rPr>
        <w:t xml:space="preserve"> </w:t>
      </w:r>
      <w:r w:rsidRPr="007D0096">
        <w:rPr>
          <w:sz w:val="22"/>
          <w:szCs w:val="22"/>
          <w:lang w:val="it-IT"/>
        </w:rPr>
        <w:t>od</w:t>
      </w:r>
      <w:r w:rsidRPr="00B04DA8">
        <w:rPr>
          <w:sz w:val="22"/>
          <w:szCs w:val="22"/>
          <w:lang w:val="sr-Latn-CS"/>
        </w:rPr>
        <w:t xml:space="preserve"> 500 </w:t>
      </w:r>
      <w:r w:rsidRPr="007D0096">
        <w:rPr>
          <w:sz w:val="22"/>
          <w:szCs w:val="22"/>
          <w:lang w:val="it-IT"/>
        </w:rPr>
        <w:t>mg</w:t>
      </w:r>
      <w:r w:rsidRPr="00B04DA8">
        <w:rPr>
          <w:sz w:val="22"/>
          <w:szCs w:val="22"/>
          <w:lang w:val="sr-Latn-CS"/>
        </w:rPr>
        <w:t xml:space="preserve"> </w:t>
      </w:r>
      <w:r w:rsidRPr="007D0096">
        <w:rPr>
          <w:sz w:val="22"/>
          <w:szCs w:val="22"/>
          <w:lang w:val="it-IT"/>
        </w:rPr>
        <w:t>dvaput</w:t>
      </w:r>
      <w:r w:rsidRPr="00B04DA8">
        <w:rPr>
          <w:sz w:val="22"/>
          <w:szCs w:val="22"/>
          <w:lang w:val="sr-Latn-CS"/>
        </w:rPr>
        <w:t xml:space="preserve"> </w:t>
      </w:r>
      <w:r w:rsidRPr="007D0096">
        <w:rPr>
          <w:sz w:val="22"/>
          <w:szCs w:val="22"/>
          <w:lang w:val="it-IT"/>
        </w:rPr>
        <w:t>dnevno</w:t>
      </w:r>
      <w:r w:rsidRPr="00B04DA8">
        <w:rPr>
          <w:sz w:val="22"/>
          <w:szCs w:val="22"/>
          <w:lang w:val="sr-Latn-CS"/>
        </w:rPr>
        <w:t xml:space="preserve"> </w:t>
      </w:r>
      <w:r w:rsidRPr="007D0096">
        <w:rPr>
          <w:sz w:val="22"/>
          <w:szCs w:val="22"/>
          <w:lang w:val="it-IT"/>
        </w:rPr>
        <w:t>tokom</w:t>
      </w:r>
      <w:r w:rsidRPr="00B04DA8">
        <w:rPr>
          <w:sz w:val="22"/>
          <w:szCs w:val="22"/>
          <w:lang w:val="sr-Latn-CS"/>
        </w:rPr>
        <w:t xml:space="preserve"> 3,5 </w:t>
      </w:r>
      <w:r w:rsidRPr="007D0096">
        <w:rPr>
          <w:sz w:val="22"/>
          <w:szCs w:val="22"/>
          <w:lang w:val="it-IT"/>
        </w:rPr>
        <w:t>dana</w:t>
      </w:r>
      <w:r w:rsidRPr="00B04DA8">
        <w:rPr>
          <w:sz w:val="22"/>
          <w:szCs w:val="22"/>
          <w:lang w:val="sr-Latn-CS"/>
        </w:rPr>
        <w:t>.</w:t>
      </w:r>
    </w:p>
    <w:p w14:paraId="60E479AD" w14:textId="77777777" w:rsidR="007D0096" w:rsidRPr="00B04DA8" w:rsidRDefault="007D0096">
      <w:pPr>
        <w:tabs>
          <w:tab w:val="left" w:pos="284"/>
        </w:tabs>
        <w:jc w:val="both"/>
        <w:rPr>
          <w:sz w:val="22"/>
          <w:szCs w:val="22"/>
          <w:lang w:val="sr-Latn-CS"/>
        </w:rPr>
      </w:pPr>
    </w:p>
    <w:p w14:paraId="381CCFC5" w14:textId="77777777" w:rsidR="007D0096" w:rsidRPr="00B04DA8" w:rsidRDefault="007D0096">
      <w:pPr>
        <w:tabs>
          <w:tab w:val="left" w:pos="284"/>
        </w:tabs>
        <w:jc w:val="both"/>
        <w:rPr>
          <w:sz w:val="22"/>
          <w:szCs w:val="22"/>
          <w:u w:val="single"/>
          <w:lang w:val="sr-Latn-CS"/>
        </w:rPr>
      </w:pPr>
      <w:r w:rsidRPr="007D0096">
        <w:rPr>
          <w:sz w:val="22"/>
          <w:szCs w:val="22"/>
          <w:u w:val="single"/>
          <w:lang w:val="it-IT"/>
        </w:rPr>
        <w:t>Varfarin</w:t>
      </w:r>
      <w:r w:rsidR="00192E34" w:rsidRPr="000278B6">
        <w:rPr>
          <w:sz w:val="22"/>
          <w:szCs w:val="22"/>
          <w:u w:val="single"/>
          <w:lang w:val="sr-Latn-CS"/>
        </w:rPr>
        <w:t xml:space="preserve"> </w:t>
      </w:r>
      <w:r w:rsidR="00192E34" w:rsidRPr="00F13165">
        <w:rPr>
          <w:sz w:val="22"/>
          <w:szCs w:val="22"/>
          <w:u w:val="single"/>
          <w:lang w:val="it-IT"/>
        </w:rPr>
        <w:t>i</w:t>
      </w:r>
      <w:r w:rsidR="00192E34" w:rsidRPr="00F13165">
        <w:rPr>
          <w:sz w:val="22"/>
          <w:szCs w:val="22"/>
          <w:u w:val="single"/>
          <w:lang w:val="sr-Latn-CS"/>
        </w:rPr>
        <w:t xml:space="preserve"> </w:t>
      </w:r>
      <w:r w:rsidR="00192E34" w:rsidRPr="00EA236A">
        <w:rPr>
          <w:sz w:val="22"/>
          <w:szCs w:val="22"/>
          <w:u w:val="single"/>
          <w:lang w:val="it-IT"/>
        </w:rPr>
        <w:t>d</w:t>
      </w:r>
      <w:r w:rsidR="00192E34" w:rsidRPr="00A74A2A">
        <w:rPr>
          <w:sz w:val="22"/>
          <w:szCs w:val="22"/>
          <w:u w:val="single"/>
          <w:lang w:val="it-IT"/>
        </w:rPr>
        <w:t>rugi</w:t>
      </w:r>
      <w:r w:rsidR="00192E34" w:rsidRPr="00543667">
        <w:rPr>
          <w:sz w:val="22"/>
          <w:szCs w:val="22"/>
          <w:u w:val="single"/>
          <w:lang w:val="sr-Latn-CS"/>
        </w:rPr>
        <w:t xml:space="preserve"> </w:t>
      </w:r>
      <w:r w:rsidR="00192E34" w:rsidRPr="00F13165">
        <w:rPr>
          <w:sz w:val="22"/>
          <w:szCs w:val="22"/>
          <w:u w:val="single"/>
          <w:lang w:val="it-IT"/>
        </w:rPr>
        <w:t>derivati</w:t>
      </w:r>
      <w:r w:rsidR="00192E34" w:rsidRPr="00F13165">
        <w:rPr>
          <w:sz w:val="22"/>
          <w:szCs w:val="22"/>
          <w:u w:val="single"/>
          <w:lang w:val="sr-Latn-CS"/>
        </w:rPr>
        <w:t xml:space="preserve"> </w:t>
      </w:r>
      <w:r w:rsidR="00192E34" w:rsidRPr="00F13165">
        <w:rPr>
          <w:sz w:val="22"/>
          <w:szCs w:val="22"/>
          <w:u w:val="single"/>
          <w:lang w:val="it-IT"/>
        </w:rPr>
        <w:t>kumarina</w:t>
      </w:r>
    </w:p>
    <w:p w14:paraId="445B7DF3" w14:textId="77777777" w:rsidR="00C00D37" w:rsidRPr="000278B6" w:rsidRDefault="00C00D37">
      <w:pPr>
        <w:tabs>
          <w:tab w:val="left" w:pos="284"/>
        </w:tabs>
        <w:jc w:val="both"/>
        <w:rPr>
          <w:sz w:val="22"/>
          <w:szCs w:val="22"/>
          <w:lang w:val="sr-Latn-CS"/>
        </w:rPr>
      </w:pPr>
    </w:p>
    <w:p w14:paraId="04FBB4C3" w14:textId="77777777" w:rsidR="007D0096" w:rsidRPr="00B04DA8" w:rsidRDefault="007D0096">
      <w:pPr>
        <w:tabs>
          <w:tab w:val="left" w:pos="284"/>
        </w:tabs>
        <w:jc w:val="both"/>
        <w:rPr>
          <w:sz w:val="22"/>
          <w:szCs w:val="22"/>
          <w:lang w:val="sr-Latn-CS"/>
        </w:rPr>
      </w:pPr>
      <w:r w:rsidRPr="007D0096">
        <w:rPr>
          <w:sz w:val="22"/>
          <w:szCs w:val="22"/>
          <w:lang w:val="it-IT"/>
        </w:rPr>
        <w:t>Semaglutid</w:t>
      </w:r>
      <w:r w:rsidRPr="00B04DA8">
        <w:rPr>
          <w:sz w:val="22"/>
          <w:szCs w:val="22"/>
          <w:lang w:val="sr-Latn-CS"/>
        </w:rPr>
        <w:t xml:space="preserve"> </w:t>
      </w:r>
      <w:r w:rsidRPr="007D0096">
        <w:rPr>
          <w:sz w:val="22"/>
          <w:szCs w:val="22"/>
          <w:lang w:val="it-IT"/>
        </w:rPr>
        <w:t>nije</w:t>
      </w:r>
      <w:r w:rsidRPr="00B04DA8">
        <w:rPr>
          <w:sz w:val="22"/>
          <w:szCs w:val="22"/>
          <w:lang w:val="sr-Latn-CS"/>
        </w:rPr>
        <w:t xml:space="preserve"> </w:t>
      </w:r>
      <w:r w:rsidRPr="007D0096">
        <w:rPr>
          <w:sz w:val="22"/>
          <w:szCs w:val="22"/>
          <w:lang w:val="it-IT"/>
        </w:rPr>
        <w:t>prom</w:t>
      </w:r>
      <w:r w:rsidR="00EF4796">
        <w:rPr>
          <w:sz w:val="22"/>
          <w:szCs w:val="22"/>
          <w:lang w:val="it-IT"/>
        </w:rPr>
        <w:t>ij</w:t>
      </w:r>
      <w:r w:rsidRPr="007D0096">
        <w:rPr>
          <w:sz w:val="22"/>
          <w:szCs w:val="22"/>
          <w:lang w:val="it-IT"/>
        </w:rPr>
        <w:t>enio</w:t>
      </w:r>
      <w:r w:rsidRPr="00B04DA8">
        <w:rPr>
          <w:sz w:val="22"/>
          <w:szCs w:val="22"/>
          <w:lang w:val="sr-Latn-CS"/>
        </w:rPr>
        <w:t xml:space="preserve"> </w:t>
      </w:r>
      <w:r w:rsidRPr="007D0096">
        <w:rPr>
          <w:sz w:val="22"/>
          <w:szCs w:val="22"/>
          <w:lang w:val="it-IT"/>
        </w:rPr>
        <w:t>ukupnu</w:t>
      </w:r>
      <w:r w:rsidRPr="00B04DA8">
        <w:rPr>
          <w:sz w:val="22"/>
          <w:szCs w:val="22"/>
          <w:lang w:val="sr-Latn-CS"/>
        </w:rPr>
        <w:t xml:space="preserve"> </w:t>
      </w:r>
      <w:r w:rsidRPr="007D0096">
        <w:rPr>
          <w:sz w:val="22"/>
          <w:szCs w:val="22"/>
          <w:lang w:val="it-IT"/>
        </w:rPr>
        <w:t>izlo</w:t>
      </w:r>
      <w:r w:rsidRPr="00B04DA8">
        <w:rPr>
          <w:sz w:val="22"/>
          <w:szCs w:val="22"/>
          <w:lang w:val="sr-Latn-CS"/>
        </w:rPr>
        <w:t>ž</w:t>
      </w:r>
      <w:r w:rsidRPr="007D0096">
        <w:rPr>
          <w:sz w:val="22"/>
          <w:szCs w:val="22"/>
          <w:lang w:val="it-IT"/>
        </w:rPr>
        <w:t>enost</w:t>
      </w:r>
      <w:r w:rsidRPr="00B04DA8">
        <w:rPr>
          <w:sz w:val="22"/>
          <w:szCs w:val="22"/>
          <w:lang w:val="sr-Latn-CS"/>
        </w:rPr>
        <w:t xml:space="preserve"> </w:t>
      </w:r>
      <w:r w:rsidRPr="007D0096">
        <w:rPr>
          <w:sz w:val="22"/>
          <w:szCs w:val="22"/>
          <w:lang w:val="it-IT"/>
        </w:rPr>
        <w:t>ili</w:t>
      </w:r>
      <w:r w:rsidRPr="00B04DA8">
        <w:rPr>
          <w:sz w:val="22"/>
          <w:szCs w:val="22"/>
          <w:lang w:val="sr-Latn-CS"/>
        </w:rPr>
        <w:t xml:space="preserve"> </w:t>
      </w:r>
      <w:r w:rsidRPr="007D0096">
        <w:rPr>
          <w:sz w:val="22"/>
          <w:szCs w:val="22"/>
          <w:lang w:val="it-IT"/>
        </w:rPr>
        <w:t>vr</w:t>
      </w:r>
      <w:r w:rsidR="002834DC">
        <w:rPr>
          <w:sz w:val="22"/>
          <w:szCs w:val="22"/>
          <w:lang w:val="it-IT"/>
        </w:rPr>
        <w:t>ij</w:t>
      </w:r>
      <w:r w:rsidRPr="007D0096">
        <w:rPr>
          <w:sz w:val="22"/>
          <w:szCs w:val="22"/>
          <w:lang w:val="it-IT"/>
        </w:rPr>
        <w:t>ednost</w:t>
      </w:r>
      <w:r w:rsidRPr="00B04DA8">
        <w:rPr>
          <w:sz w:val="22"/>
          <w:szCs w:val="22"/>
          <w:lang w:val="sr-Latn-CS"/>
        </w:rPr>
        <w:t xml:space="preserve"> </w:t>
      </w:r>
      <w:r w:rsidRPr="007D0096">
        <w:rPr>
          <w:sz w:val="22"/>
          <w:szCs w:val="22"/>
          <w:lang w:val="it-IT"/>
        </w:rPr>
        <w:t>C</w:t>
      </w:r>
      <w:r w:rsidRPr="007D0096">
        <w:rPr>
          <w:sz w:val="22"/>
          <w:szCs w:val="22"/>
          <w:vertAlign w:val="subscript"/>
          <w:lang w:val="it-IT"/>
        </w:rPr>
        <w:t>max</w:t>
      </w:r>
      <w:r w:rsidRPr="00B04DA8">
        <w:rPr>
          <w:sz w:val="22"/>
          <w:szCs w:val="22"/>
          <w:lang w:val="sr-Latn-CS"/>
        </w:rPr>
        <w:t xml:space="preserve"> </w:t>
      </w:r>
      <w:r w:rsidRPr="007D0096">
        <w:rPr>
          <w:sz w:val="22"/>
          <w:szCs w:val="22"/>
          <w:lang w:val="it-IT"/>
        </w:rPr>
        <w:t>R</w:t>
      </w:r>
      <w:r w:rsidRPr="00B04DA8">
        <w:rPr>
          <w:sz w:val="22"/>
          <w:szCs w:val="22"/>
          <w:lang w:val="sr-Latn-CS"/>
        </w:rPr>
        <w:t xml:space="preserve">- </w:t>
      </w:r>
      <w:r w:rsidRPr="007D0096">
        <w:rPr>
          <w:sz w:val="22"/>
          <w:szCs w:val="22"/>
          <w:lang w:val="it-IT"/>
        </w:rPr>
        <w:t>i</w:t>
      </w:r>
      <w:r w:rsidRPr="00B04DA8">
        <w:rPr>
          <w:sz w:val="22"/>
          <w:szCs w:val="22"/>
          <w:lang w:val="sr-Latn-CS"/>
        </w:rPr>
        <w:t xml:space="preserve"> </w:t>
      </w:r>
      <w:r w:rsidRPr="007D0096">
        <w:rPr>
          <w:sz w:val="22"/>
          <w:szCs w:val="22"/>
          <w:lang w:val="it-IT"/>
        </w:rPr>
        <w:t>S</w:t>
      </w:r>
      <w:r w:rsidRPr="00B04DA8">
        <w:rPr>
          <w:sz w:val="22"/>
          <w:szCs w:val="22"/>
          <w:lang w:val="sr-Latn-CS"/>
        </w:rPr>
        <w:t>-</w:t>
      </w:r>
      <w:r w:rsidRPr="007D0096">
        <w:rPr>
          <w:sz w:val="22"/>
          <w:szCs w:val="22"/>
          <w:lang w:val="it-IT"/>
        </w:rPr>
        <w:t>varfarina</w:t>
      </w:r>
      <w:r w:rsidRPr="00B04DA8">
        <w:rPr>
          <w:sz w:val="22"/>
          <w:szCs w:val="22"/>
          <w:lang w:val="sr-Latn-CS"/>
        </w:rPr>
        <w:t xml:space="preserve"> </w:t>
      </w:r>
      <w:r w:rsidRPr="007D0096">
        <w:rPr>
          <w:sz w:val="22"/>
          <w:szCs w:val="22"/>
          <w:lang w:val="it-IT"/>
        </w:rPr>
        <w:t>nakon</w:t>
      </w:r>
      <w:r w:rsidRPr="00B04DA8">
        <w:rPr>
          <w:sz w:val="22"/>
          <w:szCs w:val="22"/>
          <w:lang w:val="sr-Latn-CS"/>
        </w:rPr>
        <w:t xml:space="preserve"> </w:t>
      </w:r>
      <w:r w:rsidRPr="007D0096">
        <w:rPr>
          <w:sz w:val="22"/>
          <w:szCs w:val="22"/>
          <w:lang w:val="it-IT"/>
        </w:rPr>
        <w:t>prim</w:t>
      </w:r>
      <w:r w:rsidR="005457E8">
        <w:rPr>
          <w:sz w:val="22"/>
          <w:szCs w:val="22"/>
          <w:lang w:val="it-IT"/>
        </w:rPr>
        <w:t>j</w:t>
      </w:r>
      <w:r w:rsidRPr="007D0096">
        <w:rPr>
          <w:sz w:val="22"/>
          <w:szCs w:val="22"/>
          <w:lang w:val="it-IT"/>
        </w:rPr>
        <w:t>ene</w:t>
      </w:r>
      <w:r w:rsidRPr="00B04DA8">
        <w:rPr>
          <w:sz w:val="22"/>
          <w:szCs w:val="22"/>
          <w:lang w:val="sr-Latn-CS"/>
        </w:rPr>
        <w:t xml:space="preserve"> </w:t>
      </w:r>
      <w:r w:rsidRPr="007D0096">
        <w:rPr>
          <w:sz w:val="22"/>
          <w:szCs w:val="22"/>
          <w:lang w:val="it-IT"/>
        </w:rPr>
        <w:t>pojedina</w:t>
      </w:r>
      <w:r w:rsidRPr="00B04DA8">
        <w:rPr>
          <w:sz w:val="22"/>
          <w:szCs w:val="22"/>
          <w:lang w:val="sr-Latn-CS"/>
        </w:rPr>
        <w:t>č</w:t>
      </w:r>
      <w:r w:rsidRPr="007D0096">
        <w:rPr>
          <w:sz w:val="22"/>
          <w:szCs w:val="22"/>
          <w:lang w:val="it-IT"/>
        </w:rPr>
        <w:t>ne</w:t>
      </w:r>
      <w:r w:rsidRPr="00B04DA8">
        <w:rPr>
          <w:sz w:val="22"/>
          <w:szCs w:val="22"/>
          <w:lang w:val="sr-Latn-CS"/>
        </w:rPr>
        <w:t xml:space="preserve"> </w:t>
      </w:r>
      <w:r w:rsidRPr="007D0096">
        <w:rPr>
          <w:sz w:val="22"/>
          <w:szCs w:val="22"/>
          <w:lang w:val="it-IT"/>
        </w:rPr>
        <w:t>doze</w:t>
      </w:r>
      <w:r w:rsidRPr="00B04DA8">
        <w:rPr>
          <w:sz w:val="22"/>
          <w:szCs w:val="22"/>
          <w:lang w:val="sr-Latn-CS"/>
        </w:rPr>
        <w:t xml:space="preserve"> </w:t>
      </w:r>
      <w:r w:rsidRPr="007D0096">
        <w:rPr>
          <w:sz w:val="22"/>
          <w:szCs w:val="22"/>
          <w:lang w:val="it-IT"/>
        </w:rPr>
        <w:t>varfarina</w:t>
      </w:r>
      <w:r w:rsidRPr="00B04DA8">
        <w:rPr>
          <w:sz w:val="22"/>
          <w:szCs w:val="22"/>
          <w:lang w:val="sr-Latn-CS"/>
        </w:rPr>
        <w:t xml:space="preserve"> (25 </w:t>
      </w:r>
      <w:r w:rsidRPr="007D0096">
        <w:rPr>
          <w:sz w:val="22"/>
          <w:szCs w:val="22"/>
          <w:lang w:val="it-IT"/>
        </w:rPr>
        <w:t>mg</w:t>
      </w:r>
      <w:r w:rsidRPr="00B04DA8">
        <w:rPr>
          <w:sz w:val="22"/>
          <w:szCs w:val="22"/>
          <w:lang w:val="sr-Latn-CS"/>
        </w:rPr>
        <w:t xml:space="preserve">) </w:t>
      </w:r>
      <w:r w:rsidRPr="007D0096">
        <w:rPr>
          <w:sz w:val="22"/>
          <w:szCs w:val="22"/>
          <w:lang w:val="it-IT"/>
        </w:rPr>
        <w:t>i</w:t>
      </w:r>
      <w:r w:rsidRPr="00B04DA8">
        <w:rPr>
          <w:sz w:val="22"/>
          <w:szCs w:val="22"/>
          <w:lang w:val="sr-Latn-CS"/>
        </w:rPr>
        <w:t xml:space="preserve"> </w:t>
      </w:r>
      <w:r w:rsidRPr="007D0096">
        <w:rPr>
          <w:sz w:val="22"/>
          <w:szCs w:val="22"/>
          <w:lang w:val="it-IT"/>
        </w:rPr>
        <w:t>nije</w:t>
      </w:r>
      <w:r w:rsidRPr="00B04DA8">
        <w:rPr>
          <w:sz w:val="22"/>
          <w:szCs w:val="22"/>
          <w:lang w:val="sr-Latn-CS"/>
        </w:rPr>
        <w:t xml:space="preserve"> </w:t>
      </w:r>
      <w:r w:rsidRPr="007D0096">
        <w:rPr>
          <w:sz w:val="22"/>
          <w:szCs w:val="22"/>
          <w:lang w:val="it-IT"/>
        </w:rPr>
        <w:t>bilo</w:t>
      </w:r>
      <w:r w:rsidRPr="00B04DA8">
        <w:rPr>
          <w:sz w:val="22"/>
          <w:szCs w:val="22"/>
          <w:lang w:val="sr-Latn-CS"/>
        </w:rPr>
        <w:t xml:space="preserve"> </w:t>
      </w:r>
      <w:r w:rsidRPr="007D0096">
        <w:rPr>
          <w:sz w:val="22"/>
          <w:szCs w:val="22"/>
          <w:lang w:val="it-IT"/>
        </w:rPr>
        <w:t>klini</w:t>
      </w:r>
      <w:r w:rsidRPr="00B04DA8">
        <w:rPr>
          <w:sz w:val="22"/>
          <w:szCs w:val="22"/>
          <w:lang w:val="sr-Latn-CS"/>
        </w:rPr>
        <w:t>č</w:t>
      </w:r>
      <w:r w:rsidRPr="007D0096">
        <w:rPr>
          <w:sz w:val="22"/>
          <w:szCs w:val="22"/>
          <w:lang w:val="it-IT"/>
        </w:rPr>
        <w:t>ki</w:t>
      </w:r>
      <w:r w:rsidRPr="00B04DA8">
        <w:rPr>
          <w:sz w:val="22"/>
          <w:szCs w:val="22"/>
          <w:lang w:val="sr-Latn-CS"/>
        </w:rPr>
        <w:t xml:space="preserve"> </w:t>
      </w:r>
      <w:r w:rsidRPr="007D0096">
        <w:rPr>
          <w:sz w:val="22"/>
          <w:szCs w:val="22"/>
          <w:lang w:val="it-IT"/>
        </w:rPr>
        <w:t>zna</w:t>
      </w:r>
      <w:r w:rsidRPr="00B04DA8">
        <w:rPr>
          <w:sz w:val="22"/>
          <w:szCs w:val="22"/>
          <w:lang w:val="sr-Latn-CS"/>
        </w:rPr>
        <w:t>č</w:t>
      </w:r>
      <w:r w:rsidRPr="007D0096">
        <w:rPr>
          <w:sz w:val="22"/>
          <w:szCs w:val="22"/>
          <w:lang w:val="it-IT"/>
        </w:rPr>
        <w:t>ajnog</w:t>
      </w:r>
      <w:r w:rsidRPr="00B04DA8">
        <w:rPr>
          <w:sz w:val="22"/>
          <w:szCs w:val="22"/>
          <w:lang w:val="sr-Latn-CS"/>
        </w:rPr>
        <w:t xml:space="preserve"> </w:t>
      </w:r>
      <w:r w:rsidRPr="007D0096">
        <w:rPr>
          <w:sz w:val="22"/>
          <w:szCs w:val="22"/>
          <w:lang w:val="it-IT"/>
        </w:rPr>
        <w:t>uticaja</w:t>
      </w:r>
      <w:r w:rsidRPr="00B04DA8">
        <w:rPr>
          <w:sz w:val="22"/>
          <w:szCs w:val="22"/>
          <w:lang w:val="sr-Latn-CS"/>
        </w:rPr>
        <w:t xml:space="preserve"> </w:t>
      </w:r>
      <w:r w:rsidRPr="007D0096">
        <w:rPr>
          <w:sz w:val="22"/>
          <w:szCs w:val="22"/>
          <w:lang w:val="it-IT"/>
        </w:rPr>
        <w:t>na</w:t>
      </w:r>
      <w:r w:rsidRPr="00B04DA8">
        <w:rPr>
          <w:sz w:val="22"/>
          <w:szCs w:val="22"/>
          <w:lang w:val="sr-Latn-CS"/>
        </w:rPr>
        <w:t xml:space="preserve"> </w:t>
      </w:r>
      <w:r w:rsidRPr="007D0096">
        <w:rPr>
          <w:sz w:val="22"/>
          <w:szCs w:val="22"/>
          <w:lang w:val="it-IT"/>
        </w:rPr>
        <w:t>farmakodinamsko</w:t>
      </w:r>
      <w:r w:rsidRPr="00B04DA8">
        <w:rPr>
          <w:sz w:val="22"/>
          <w:szCs w:val="22"/>
          <w:lang w:val="sr-Latn-CS"/>
        </w:rPr>
        <w:t xml:space="preserve"> </w:t>
      </w:r>
      <w:r w:rsidRPr="007D0096">
        <w:rPr>
          <w:sz w:val="22"/>
          <w:szCs w:val="22"/>
          <w:lang w:val="it-IT"/>
        </w:rPr>
        <w:t>dejstvo</w:t>
      </w:r>
      <w:r w:rsidRPr="00B04DA8">
        <w:rPr>
          <w:sz w:val="22"/>
          <w:szCs w:val="22"/>
          <w:lang w:val="sr-Latn-CS"/>
        </w:rPr>
        <w:t xml:space="preserve"> </w:t>
      </w:r>
      <w:r w:rsidRPr="007D0096">
        <w:rPr>
          <w:sz w:val="22"/>
          <w:szCs w:val="22"/>
          <w:lang w:val="it-IT"/>
        </w:rPr>
        <w:t>varfarina</w:t>
      </w:r>
      <w:r w:rsidRPr="00B04DA8">
        <w:rPr>
          <w:sz w:val="22"/>
          <w:szCs w:val="22"/>
          <w:lang w:val="sr-Latn-CS"/>
        </w:rPr>
        <w:t xml:space="preserve"> </w:t>
      </w:r>
      <w:r w:rsidRPr="007D0096">
        <w:rPr>
          <w:sz w:val="22"/>
          <w:szCs w:val="22"/>
          <w:lang w:val="it-IT"/>
        </w:rPr>
        <w:t>na</w:t>
      </w:r>
      <w:r w:rsidRPr="00B04DA8">
        <w:rPr>
          <w:sz w:val="22"/>
          <w:szCs w:val="22"/>
          <w:lang w:val="sr-Latn-CS"/>
        </w:rPr>
        <w:t xml:space="preserve"> </w:t>
      </w:r>
      <w:r w:rsidRPr="007D0096">
        <w:rPr>
          <w:sz w:val="22"/>
          <w:szCs w:val="22"/>
          <w:lang w:val="it-IT"/>
        </w:rPr>
        <w:t>osnovu</w:t>
      </w:r>
      <w:r w:rsidRPr="00B04DA8">
        <w:rPr>
          <w:sz w:val="22"/>
          <w:szCs w:val="22"/>
          <w:lang w:val="sr-Latn-CS"/>
        </w:rPr>
        <w:t xml:space="preserve"> </w:t>
      </w:r>
      <w:r w:rsidRPr="007D0096">
        <w:rPr>
          <w:sz w:val="22"/>
          <w:szCs w:val="22"/>
          <w:lang w:val="it-IT"/>
        </w:rPr>
        <w:t>m</w:t>
      </w:r>
      <w:r w:rsidR="005457E8">
        <w:rPr>
          <w:sz w:val="22"/>
          <w:szCs w:val="22"/>
          <w:lang w:val="it-IT"/>
        </w:rPr>
        <w:t>j</w:t>
      </w:r>
      <w:r w:rsidRPr="007D0096">
        <w:rPr>
          <w:sz w:val="22"/>
          <w:szCs w:val="22"/>
          <w:lang w:val="it-IT"/>
        </w:rPr>
        <w:t>erenja</w:t>
      </w:r>
      <w:r w:rsidRPr="00B04DA8">
        <w:rPr>
          <w:sz w:val="22"/>
          <w:szCs w:val="22"/>
          <w:lang w:val="sr-Latn-CS"/>
        </w:rPr>
        <w:t xml:space="preserve"> </w:t>
      </w:r>
      <w:r w:rsidRPr="007D0096">
        <w:rPr>
          <w:sz w:val="22"/>
          <w:szCs w:val="22"/>
          <w:lang w:val="it-IT"/>
        </w:rPr>
        <w:t>vr</w:t>
      </w:r>
      <w:r w:rsidR="002834DC">
        <w:rPr>
          <w:sz w:val="22"/>
          <w:szCs w:val="22"/>
          <w:lang w:val="it-IT"/>
        </w:rPr>
        <w:t>ij</w:t>
      </w:r>
      <w:r w:rsidRPr="007D0096">
        <w:rPr>
          <w:sz w:val="22"/>
          <w:szCs w:val="22"/>
          <w:lang w:val="it-IT"/>
        </w:rPr>
        <w:t>ednosti</w:t>
      </w:r>
      <w:r w:rsidRPr="00B04DA8">
        <w:rPr>
          <w:sz w:val="22"/>
          <w:szCs w:val="22"/>
          <w:lang w:val="sr-Latn-CS"/>
        </w:rPr>
        <w:t xml:space="preserve"> </w:t>
      </w:r>
      <w:r w:rsidRPr="007D0096">
        <w:rPr>
          <w:sz w:val="22"/>
          <w:szCs w:val="22"/>
          <w:lang w:val="it-IT"/>
        </w:rPr>
        <w:t>INR</w:t>
      </w:r>
      <w:r w:rsidRPr="00B04DA8">
        <w:rPr>
          <w:sz w:val="22"/>
          <w:szCs w:val="22"/>
          <w:lang w:val="sr-Latn-CS"/>
        </w:rPr>
        <w:t xml:space="preserve"> (</w:t>
      </w:r>
      <w:r w:rsidRPr="007D0096">
        <w:rPr>
          <w:sz w:val="22"/>
          <w:szCs w:val="22"/>
          <w:lang w:val="it-IT"/>
        </w:rPr>
        <w:t>engl</w:t>
      </w:r>
      <w:r w:rsidRPr="00B04DA8">
        <w:rPr>
          <w:sz w:val="22"/>
          <w:szCs w:val="22"/>
          <w:lang w:val="sr-Latn-CS"/>
        </w:rPr>
        <w:t xml:space="preserve">. </w:t>
      </w:r>
      <w:r w:rsidRPr="007D0096">
        <w:rPr>
          <w:i/>
          <w:iCs/>
          <w:sz w:val="22"/>
          <w:szCs w:val="22"/>
          <w:lang w:val="it-IT"/>
        </w:rPr>
        <w:t>International</w:t>
      </w:r>
      <w:r w:rsidRPr="00B04DA8">
        <w:rPr>
          <w:i/>
          <w:iCs/>
          <w:sz w:val="22"/>
          <w:szCs w:val="22"/>
          <w:lang w:val="sr-Latn-CS"/>
        </w:rPr>
        <w:t xml:space="preserve"> </w:t>
      </w:r>
      <w:r w:rsidRPr="007D0096">
        <w:rPr>
          <w:i/>
          <w:iCs/>
          <w:sz w:val="22"/>
          <w:szCs w:val="22"/>
          <w:lang w:val="it-IT"/>
        </w:rPr>
        <w:t>Normalised</w:t>
      </w:r>
      <w:r w:rsidRPr="00B04DA8">
        <w:rPr>
          <w:i/>
          <w:iCs/>
          <w:sz w:val="22"/>
          <w:szCs w:val="22"/>
          <w:lang w:val="sr-Latn-CS"/>
        </w:rPr>
        <w:t xml:space="preserve"> </w:t>
      </w:r>
      <w:r w:rsidRPr="007D0096">
        <w:rPr>
          <w:i/>
          <w:iCs/>
          <w:sz w:val="22"/>
          <w:szCs w:val="22"/>
          <w:lang w:val="it-IT"/>
        </w:rPr>
        <w:t>Ratio</w:t>
      </w:r>
      <w:r w:rsidRPr="00B04DA8">
        <w:rPr>
          <w:sz w:val="22"/>
          <w:szCs w:val="22"/>
          <w:lang w:val="sr-Latn-CS"/>
        </w:rPr>
        <w:t xml:space="preserve">). </w:t>
      </w:r>
      <w:r w:rsidRPr="007D0096">
        <w:rPr>
          <w:sz w:val="22"/>
          <w:szCs w:val="22"/>
          <w:lang w:val="it-IT"/>
        </w:rPr>
        <w:t>Me</w:t>
      </w:r>
      <w:r w:rsidRPr="00B04DA8">
        <w:rPr>
          <w:sz w:val="22"/>
          <w:szCs w:val="22"/>
          <w:lang w:val="sr-Latn-CS"/>
        </w:rPr>
        <w:t>đ</w:t>
      </w:r>
      <w:r w:rsidRPr="007D0096">
        <w:rPr>
          <w:sz w:val="22"/>
          <w:szCs w:val="22"/>
          <w:lang w:val="it-IT"/>
        </w:rPr>
        <w:t>utim</w:t>
      </w:r>
      <w:r w:rsidRPr="00B04DA8">
        <w:rPr>
          <w:sz w:val="22"/>
          <w:szCs w:val="22"/>
          <w:lang w:val="sr-Latn-CS"/>
        </w:rPr>
        <w:t xml:space="preserve">, </w:t>
      </w:r>
      <w:r w:rsidR="00192E34" w:rsidRPr="00192E34">
        <w:rPr>
          <w:sz w:val="22"/>
          <w:szCs w:val="22"/>
          <w:lang w:val="sr-Latn-CS"/>
        </w:rPr>
        <w:t>prijavljeni su slučajevi smanjenja vr</w:t>
      </w:r>
      <w:r w:rsidR="00F13165">
        <w:rPr>
          <w:sz w:val="22"/>
          <w:szCs w:val="22"/>
          <w:lang w:val="sr-Latn-CS"/>
        </w:rPr>
        <w:t>ij</w:t>
      </w:r>
      <w:r w:rsidR="00192E34" w:rsidRPr="00192E34">
        <w:rPr>
          <w:sz w:val="22"/>
          <w:szCs w:val="22"/>
          <w:lang w:val="sr-Latn-CS"/>
        </w:rPr>
        <w:t>ednosti INR tokom istovremene upotrebe acenokumarola i semaglutida</w:t>
      </w:r>
      <w:r w:rsidR="00192E34">
        <w:rPr>
          <w:sz w:val="22"/>
          <w:szCs w:val="22"/>
          <w:lang w:val="sr-Latn-CS"/>
        </w:rPr>
        <w:t xml:space="preserve">. </w:t>
      </w:r>
      <w:r w:rsidR="00192E34">
        <w:rPr>
          <w:sz w:val="22"/>
          <w:szCs w:val="22"/>
          <w:lang w:val="it-IT"/>
        </w:rPr>
        <w:t>N</w:t>
      </w:r>
      <w:r w:rsidRPr="007D0096">
        <w:rPr>
          <w:sz w:val="22"/>
          <w:szCs w:val="22"/>
          <w:lang w:val="it-IT"/>
        </w:rPr>
        <w:t>akon</w:t>
      </w:r>
      <w:r w:rsidRPr="00B04DA8">
        <w:rPr>
          <w:sz w:val="22"/>
          <w:szCs w:val="22"/>
          <w:lang w:val="sr-Latn-CS"/>
        </w:rPr>
        <w:t xml:space="preserve"> </w:t>
      </w:r>
      <w:r w:rsidRPr="007D0096">
        <w:rPr>
          <w:sz w:val="22"/>
          <w:szCs w:val="22"/>
          <w:lang w:val="it-IT"/>
        </w:rPr>
        <w:t>uvo</w:t>
      </w:r>
      <w:r w:rsidRPr="00B04DA8">
        <w:rPr>
          <w:sz w:val="22"/>
          <w:szCs w:val="22"/>
          <w:lang w:val="sr-Latn-CS"/>
        </w:rPr>
        <w:t>đ</w:t>
      </w:r>
      <w:r w:rsidRPr="007D0096">
        <w:rPr>
          <w:sz w:val="22"/>
          <w:szCs w:val="22"/>
          <w:lang w:val="it-IT"/>
        </w:rPr>
        <w:t>enja</w:t>
      </w:r>
      <w:r w:rsidRPr="00B04DA8">
        <w:rPr>
          <w:sz w:val="22"/>
          <w:szCs w:val="22"/>
          <w:lang w:val="sr-Latn-CS"/>
        </w:rPr>
        <w:t xml:space="preserve"> </w:t>
      </w:r>
      <w:r w:rsidRPr="007D0096">
        <w:rPr>
          <w:sz w:val="22"/>
          <w:szCs w:val="22"/>
          <w:lang w:val="it-IT"/>
        </w:rPr>
        <w:t>semaglutid</w:t>
      </w:r>
      <w:r w:rsidR="00BC3B29">
        <w:rPr>
          <w:sz w:val="22"/>
          <w:szCs w:val="22"/>
          <w:lang w:val="it-IT"/>
        </w:rPr>
        <w:t>a</w:t>
      </w:r>
      <w:r w:rsidR="00BC3B29" w:rsidRPr="00EA74DB">
        <w:rPr>
          <w:sz w:val="22"/>
          <w:szCs w:val="22"/>
          <w:lang w:val="sr-Latn-CS"/>
        </w:rPr>
        <w:t xml:space="preserve"> </w:t>
      </w:r>
      <w:r w:rsidR="00BC3B29">
        <w:rPr>
          <w:sz w:val="22"/>
          <w:szCs w:val="22"/>
          <w:lang w:val="it-IT"/>
        </w:rPr>
        <w:t>u</w:t>
      </w:r>
      <w:r w:rsidR="00BC3B29" w:rsidRPr="00EA74DB">
        <w:rPr>
          <w:sz w:val="22"/>
          <w:szCs w:val="22"/>
          <w:lang w:val="sr-Latn-CS"/>
        </w:rPr>
        <w:t xml:space="preserve"> </w:t>
      </w:r>
      <w:r w:rsidR="00BC3B29">
        <w:rPr>
          <w:sz w:val="22"/>
          <w:szCs w:val="22"/>
          <w:lang w:val="it-IT"/>
        </w:rPr>
        <w:t>terapiju</w:t>
      </w:r>
      <w:r w:rsidRPr="00B04DA8">
        <w:rPr>
          <w:sz w:val="22"/>
          <w:szCs w:val="22"/>
          <w:lang w:val="sr-Latn-CS"/>
        </w:rPr>
        <w:t xml:space="preserve"> </w:t>
      </w:r>
      <w:r w:rsidRPr="007D0096">
        <w:rPr>
          <w:sz w:val="22"/>
          <w:szCs w:val="22"/>
          <w:lang w:val="it-IT"/>
        </w:rPr>
        <w:t>kod</w:t>
      </w:r>
      <w:r w:rsidRPr="00B04DA8">
        <w:rPr>
          <w:sz w:val="22"/>
          <w:szCs w:val="22"/>
          <w:lang w:val="sr-Latn-CS"/>
        </w:rPr>
        <w:t xml:space="preserve"> </w:t>
      </w:r>
      <w:r w:rsidRPr="007D0096">
        <w:rPr>
          <w:sz w:val="22"/>
          <w:szCs w:val="22"/>
          <w:lang w:val="it-IT"/>
        </w:rPr>
        <w:t>pacijenata</w:t>
      </w:r>
      <w:r w:rsidRPr="00B04DA8">
        <w:rPr>
          <w:sz w:val="22"/>
          <w:szCs w:val="22"/>
          <w:lang w:val="sr-Latn-CS"/>
        </w:rPr>
        <w:t xml:space="preserve"> </w:t>
      </w:r>
      <w:r w:rsidRPr="007D0096">
        <w:rPr>
          <w:sz w:val="22"/>
          <w:szCs w:val="22"/>
          <w:lang w:val="it-IT"/>
        </w:rPr>
        <w:t>na</w:t>
      </w:r>
      <w:r w:rsidRPr="00B04DA8">
        <w:rPr>
          <w:sz w:val="22"/>
          <w:szCs w:val="22"/>
          <w:lang w:val="sr-Latn-CS"/>
        </w:rPr>
        <w:t xml:space="preserve"> </w:t>
      </w:r>
      <w:r w:rsidRPr="007D0096">
        <w:rPr>
          <w:sz w:val="22"/>
          <w:szCs w:val="22"/>
          <w:lang w:val="it-IT"/>
        </w:rPr>
        <w:t>varfarinu</w:t>
      </w:r>
      <w:r w:rsidRPr="00B04DA8">
        <w:rPr>
          <w:sz w:val="22"/>
          <w:szCs w:val="22"/>
          <w:lang w:val="sr-Latn-CS"/>
        </w:rPr>
        <w:t xml:space="preserve"> </w:t>
      </w:r>
      <w:r w:rsidRPr="007D0096">
        <w:rPr>
          <w:sz w:val="22"/>
          <w:szCs w:val="22"/>
          <w:lang w:val="it-IT"/>
        </w:rPr>
        <w:t>ili</w:t>
      </w:r>
      <w:r w:rsidRPr="00B04DA8">
        <w:rPr>
          <w:sz w:val="22"/>
          <w:szCs w:val="22"/>
          <w:lang w:val="sr-Latn-CS"/>
        </w:rPr>
        <w:t xml:space="preserve"> </w:t>
      </w:r>
      <w:r w:rsidRPr="007D0096">
        <w:rPr>
          <w:sz w:val="22"/>
          <w:szCs w:val="22"/>
          <w:lang w:val="it-IT"/>
        </w:rPr>
        <w:t>drugim</w:t>
      </w:r>
      <w:r w:rsidRPr="00B04DA8">
        <w:rPr>
          <w:sz w:val="22"/>
          <w:szCs w:val="22"/>
          <w:lang w:val="sr-Latn-CS"/>
        </w:rPr>
        <w:t xml:space="preserve"> </w:t>
      </w:r>
      <w:r w:rsidRPr="007D0096">
        <w:rPr>
          <w:sz w:val="22"/>
          <w:szCs w:val="22"/>
          <w:lang w:val="it-IT"/>
        </w:rPr>
        <w:t>derivatima</w:t>
      </w:r>
      <w:r w:rsidRPr="00B04DA8">
        <w:rPr>
          <w:sz w:val="22"/>
          <w:szCs w:val="22"/>
          <w:lang w:val="sr-Latn-CS"/>
        </w:rPr>
        <w:t xml:space="preserve"> </w:t>
      </w:r>
      <w:r w:rsidR="00C00D37">
        <w:rPr>
          <w:sz w:val="22"/>
          <w:szCs w:val="22"/>
          <w:lang w:val="sr-Latn-CS"/>
        </w:rPr>
        <w:t xml:space="preserve">kumarina </w:t>
      </w:r>
      <w:r w:rsidRPr="007D0096">
        <w:rPr>
          <w:sz w:val="22"/>
          <w:szCs w:val="22"/>
          <w:lang w:val="it-IT"/>
        </w:rPr>
        <w:t>preporu</w:t>
      </w:r>
      <w:r w:rsidRPr="00B04DA8">
        <w:rPr>
          <w:sz w:val="22"/>
          <w:szCs w:val="22"/>
          <w:lang w:val="sr-Latn-CS"/>
        </w:rPr>
        <w:t>č</w:t>
      </w:r>
      <w:r w:rsidRPr="007D0096">
        <w:rPr>
          <w:sz w:val="22"/>
          <w:szCs w:val="22"/>
          <w:lang w:val="it-IT"/>
        </w:rPr>
        <w:t>uje</w:t>
      </w:r>
      <w:r w:rsidRPr="00B04DA8">
        <w:rPr>
          <w:sz w:val="22"/>
          <w:szCs w:val="22"/>
          <w:lang w:val="sr-Latn-CS"/>
        </w:rPr>
        <w:t xml:space="preserve"> </w:t>
      </w:r>
      <w:r w:rsidRPr="007D0096">
        <w:rPr>
          <w:sz w:val="22"/>
          <w:szCs w:val="22"/>
          <w:lang w:val="it-IT"/>
        </w:rPr>
        <w:t>se</w:t>
      </w:r>
      <w:r w:rsidRPr="00B04DA8">
        <w:rPr>
          <w:sz w:val="22"/>
          <w:szCs w:val="22"/>
          <w:lang w:val="sr-Latn-CS"/>
        </w:rPr>
        <w:t xml:space="preserve"> č</w:t>
      </w:r>
      <w:r w:rsidRPr="007D0096">
        <w:rPr>
          <w:sz w:val="22"/>
          <w:szCs w:val="22"/>
          <w:lang w:val="it-IT"/>
        </w:rPr>
        <w:t>e</w:t>
      </w:r>
      <w:r w:rsidRPr="00B04DA8">
        <w:rPr>
          <w:sz w:val="22"/>
          <w:szCs w:val="22"/>
          <w:lang w:val="sr-Latn-CS"/>
        </w:rPr>
        <w:t>šć</w:t>
      </w:r>
      <w:r w:rsidRPr="007D0096">
        <w:rPr>
          <w:sz w:val="22"/>
          <w:szCs w:val="22"/>
          <w:lang w:val="it-IT"/>
        </w:rPr>
        <w:t>e</w:t>
      </w:r>
      <w:r w:rsidRPr="00B04DA8">
        <w:rPr>
          <w:sz w:val="22"/>
          <w:szCs w:val="22"/>
          <w:lang w:val="sr-Latn-CS"/>
        </w:rPr>
        <w:t xml:space="preserve"> </w:t>
      </w:r>
      <w:r w:rsidRPr="007D0096">
        <w:rPr>
          <w:sz w:val="22"/>
          <w:szCs w:val="22"/>
          <w:lang w:val="it-IT"/>
        </w:rPr>
        <w:t>pra</w:t>
      </w:r>
      <w:r w:rsidRPr="00B04DA8">
        <w:rPr>
          <w:sz w:val="22"/>
          <w:szCs w:val="22"/>
          <w:lang w:val="sr-Latn-CS"/>
        </w:rPr>
        <w:t>ć</w:t>
      </w:r>
      <w:r w:rsidRPr="007D0096">
        <w:rPr>
          <w:sz w:val="22"/>
          <w:szCs w:val="22"/>
          <w:lang w:val="it-IT"/>
        </w:rPr>
        <w:t>enje</w:t>
      </w:r>
      <w:r w:rsidRPr="00B04DA8">
        <w:rPr>
          <w:sz w:val="22"/>
          <w:szCs w:val="22"/>
          <w:lang w:val="sr-Latn-CS"/>
        </w:rPr>
        <w:t xml:space="preserve"> </w:t>
      </w:r>
      <w:r w:rsidRPr="007D0096">
        <w:rPr>
          <w:sz w:val="22"/>
          <w:szCs w:val="22"/>
          <w:lang w:val="it-IT"/>
        </w:rPr>
        <w:t>vr</w:t>
      </w:r>
      <w:r w:rsidR="002834DC">
        <w:rPr>
          <w:sz w:val="22"/>
          <w:szCs w:val="22"/>
          <w:lang w:val="it-IT"/>
        </w:rPr>
        <w:t>ij</w:t>
      </w:r>
      <w:r w:rsidRPr="007D0096">
        <w:rPr>
          <w:sz w:val="22"/>
          <w:szCs w:val="22"/>
          <w:lang w:val="it-IT"/>
        </w:rPr>
        <w:t>ednosti</w:t>
      </w:r>
      <w:r w:rsidRPr="00B04DA8">
        <w:rPr>
          <w:sz w:val="22"/>
          <w:szCs w:val="22"/>
          <w:lang w:val="sr-Latn-CS"/>
        </w:rPr>
        <w:t xml:space="preserve"> </w:t>
      </w:r>
      <w:r w:rsidRPr="007D0096">
        <w:rPr>
          <w:sz w:val="22"/>
          <w:szCs w:val="22"/>
          <w:lang w:val="it-IT"/>
        </w:rPr>
        <w:t>INR</w:t>
      </w:r>
      <w:r w:rsidRPr="00B04DA8">
        <w:rPr>
          <w:sz w:val="22"/>
          <w:szCs w:val="22"/>
          <w:lang w:val="sr-Latn-CS"/>
        </w:rPr>
        <w:t>.</w:t>
      </w:r>
    </w:p>
    <w:p w14:paraId="47525C61" w14:textId="77777777" w:rsidR="007D0096" w:rsidRPr="008F1177" w:rsidRDefault="007D0096">
      <w:pPr>
        <w:tabs>
          <w:tab w:val="left" w:pos="540"/>
          <w:tab w:val="left" w:pos="569"/>
        </w:tabs>
        <w:jc w:val="both"/>
        <w:rPr>
          <w:bCs/>
          <w:sz w:val="22"/>
          <w:szCs w:val="22"/>
          <w:lang w:val="sr-Latn-CS"/>
        </w:rPr>
      </w:pPr>
    </w:p>
    <w:p w14:paraId="3DAED047" w14:textId="77777777" w:rsidR="0072020E" w:rsidRDefault="0072020E">
      <w:pPr>
        <w:tabs>
          <w:tab w:val="left" w:pos="540"/>
          <w:tab w:val="left" w:pos="569"/>
        </w:tabs>
        <w:jc w:val="both"/>
        <w:rPr>
          <w:b/>
          <w:sz w:val="22"/>
          <w:szCs w:val="22"/>
          <w:lang w:val="sr-Latn-CS"/>
        </w:rPr>
      </w:pPr>
      <w:r w:rsidRPr="00B04DA8">
        <w:rPr>
          <w:b/>
          <w:bCs/>
          <w:sz w:val="22"/>
          <w:szCs w:val="22"/>
          <w:lang w:val="sr-Latn-CS"/>
        </w:rPr>
        <w:t xml:space="preserve">4.6. </w:t>
      </w:r>
      <w:r w:rsidR="00480FB1" w:rsidRPr="00B04DA8">
        <w:rPr>
          <w:b/>
          <w:bCs/>
          <w:sz w:val="22"/>
          <w:szCs w:val="22"/>
          <w:lang w:val="sr-Latn-CS"/>
        </w:rPr>
        <w:tab/>
      </w:r>
      <w:r w:rsidR="006D20A5">
        <w:rPr>
          <w:b/>
          <w:sz w:val="22"/>
          <w:szCs w:val="22"/>
          <w:lang w:val="sr-Latn-CS"/>
        </w:rPr>
        <w:t>Plodnost, trudnoća i dojenje</w:t>
      </w:r>
    </w:p>
    <w:p w14:paraId="767901DE" w14:textId="77777777" w:rsidR="007D0096" w:rsidRDefault="007D0096">
      <w:pPr>
        <w:tabs>
          <w:tab w:val="left" w:pos="540"/>
          <w:tab w:val="left" w:pos="569"/>
        </w:tabs>
        <w:jc w:val="both"/>
        <w:rPr>
          <w:b/>
          <w:sz w:val="22"/>
          <w:szCs w:val="22"/>
          <w:lang w:val="sr-Latn-CS"/>
        </w:rPr>
      </w:pPr>
    </w:p>
    <w:p w14:paraId="1B4985D5" w14:textId="77777777" w:rsidR="007D0096" w:rsidRPr="007D0096" w:rsidRDefault="007D0096">
      <w:pPr>
        <w:tabs>
          <w:tab w:val="left" w:pos="284"/>
        </w:tabs>
        <w:jc w:val="both"/>
        <w:rPr>
          <w:sz w:val="22"/>
          <w:szCs w:val="22"/>
          <w:u w:val="single"/>
          <w:lang w:val="sr-Latn-CS"/>
        </w:rPr>
      </w:pPr>
      <w:r w:rsidRPr="007D0096">
        <w:rPr>
          <w:sz w:val="22"/>
          <w:szCs w:val="22"/>
          <w:u w:val="single"/>
          <w:lang w:val="sr-Latn-CS"/>
        </w:rPr>
        <w:t>Ž</w:t>
      </w:r>
      <w:r w:rsidRPr="00BC1505">
        <w:rPr>
          <w:sz w:val="22"/>
          <w:szCs w:val="22"/>
          <w:u w:val="single"/>
          <w:lang w:val="da-DK"/>
        </w:rPr>
        <w:t>ene</w:t>
      </w:r>
      <w:r w:rsidRPr="007D0096">
        <w:rPr>
          <w:sz w:val="22"/>
          <w:szCs w:val="22"/>
          <w:u w:val="single"/>
          <w:lang w:val="sr-Latn-CS"/>
        </w:rPr>
        <w:t xml:space="preserve"> </w:t>
      </w:r>
      <w:r w:rsidRPr="00BC1505">
        <w:rPr>
          <w:sz w:val="22"/>
          <w:szCs w:val="22"/>
          <w:u w:val="single"/>
          <w:lang w:val="da-DK"/>
        </w:rPr>
        <w:t>u</w:t>
      </w:r>
      <w:r w:rsidRPr="007D0096">
        <w:rPr>
          <w:sz w:val="22"/>
          <w:szCs w:val="22"/>
          <w:u w:val="single"/>
          <w:lang w:val="sr-Latn-CS"/>
        </w:rPr>
        <w:t xml:space="preserve"> </w:t>
      </w:r>
      <w:r w:rsidRPr="00BC1505">
        <w:rPr>
          <w:sz w:val="22"/>
          <w:szCs w:val="22"/>
          <w:u w:val="single"/>
          <w:lang w:val="da-DK"/>
        </w:rPr>
        <w:t>reproduktivnom</w:t>
      </w:r>
      <w:r w:rsidRPr="007D0096">
        <w:rPr>
          <w:sz w:val="22"/>
          <w:szCs w:val="22"/>
          <w:u w:val="single"/>
          <w:lang w:val="sr-Latn-CS"/>
        </w:rPr>
        <w:t xml:space="preserve"> </w:t>
      </w:r>
      <w:r w:rsidRPr="00BC1505">
        <w:rPr>
          <w:sz w:val="22"/>
          <w:szCs w:val="22"/>
          <w:u w:val="single"/>
          <w:lang w:val="da-DK"/>
        </w:rPr>
        <w:t>periodu</w:t>
      </w:r>
    </w:p>
    <w:p w14:paraId="6E9FEA4F" w14:textId="77777777" w:rsidR="00C00D37" w:rsidRDefault="00C00D37">
      <w:pPr>
        <w:tabs>
          <w:tab w:val="left" w:pos="284"/>
        </w:tabs>
        <w:jc w:val="both"/>
        <w:rPr>
          <w:sz w:val="22"/>
          <w:szCs w:val="22"/>
          <w:lang w:val="sr-Latn-CS"/>
        </w:rPr>
      </w:pPr>
    </w:p>
    <w:p w14:paraId="07ECBFCE" w14:textId="77777777" w:rsidR="007D0096" w:rsidRPr="007D0096" w:rsidRDefault="007D0096">
      <w:pPr>
        <w:tabs>
          <w:tab w:val="left" w:pos="284"/>
        </w:tabs>
        <w:jc w:val="both"/>
        <w:rPr>
          <w:sz w:val="22"/>
          <w:szCs w:val="22"/>
          <w:lang w:val="sr-Latn-CS"/>
        </w:rPr>
      </w:pPr>
      <w:r w:rsidRPr="007D0096">
        <w:rPr>
          <w:sz w:val="22"/>
          <w:szCs w:val="22"/>
          <w:lang w:val="sr-Latn-CS"/>
        </w:rPr>
        <w:t>Ž</w:t>
      </w:r>
      <w:r w:rsidRPr="007D0096">
        <w:rPr>
          <w:sz w:val="22"/>
          <w:szCs w:val="22"/>
          <w:lang w:val="it-IT"/>
        </w:rPr>
        <w:t>enama</w:t>
      </w:r>
      <w:r w:rsidRPr="007D0096">
        <w:rPr>
          <w:sz w:val="22"/>
          <w:szCs w:val="22"/>
          <w:lang w:val="sr-Latn-CS"/>
        </w:rPr>
        <w:t xml:space="preserve"> </w:t>
      </w:r>
      <w:r w:rsidRPr="007D0096">
        <w:rPr>
          <w:sz w:val="22"/>
          <w:szCs w:val="22"/>
          <w:lang w:val="it-IT"/>
        </w:rPr>
        <w:t>u</w:t>
      </w:r>
      <w:r w:rsidRPr="007D0096">
        <w:rPr>
          <w:sz w:val="22"/>
          <w:szCs w:val="22"/>
          <w:lang w:val="sr-Latn-CS"/>
        </w:rPr>
        <w:t xml:space="preserve"> </w:t>
      </w:r>
      <w:r w:rsidRPr="007D0096">
        <w:rPr>
          <w:sz w:val="22"/>
          <w:szCs w:val="22"/>
          <w:lang w:val="it-IT"/>
        </w:rPr>
        <w:t>reproduktivnom</w:t>
      </w:r>
      <w:r w:rsidRPr="007D0096">
        <w:rPr>
          <w:sz w:val="22"/>
          <w:szCs w:val="22"/>
          <w:lang w:val="sr-Latn-CS"/>
        </w:rPr>
        <w:t xml:space="preserve"> </w:t>
      </w:r>
      <w:r w:rsidRPr="007D0096">
        <w:rPr>
          <w:sz w:val="22"/>
          <w:szCs w:val="22"/>
          <w:lang w:val="it-IT"/>
        </w:rPr>
        <w:t>periodu</w:t>
      </w:r>
      <w:r w:rsidRPr="007D0096">
        <w:rPr>
          <w:sz w:val="22"/>
          <w:szCs w:val="22"/>
          <w:lang w:val="sr-Latn-CS"/>
        </w:rPr>
        <w:t xml:space="preserve"> </w:t>
      </w:r>
      <w:r w:rsidRPr="007D0096">
        <w:rPr>
          <w:sz w:val="22"/>
          <w:szCs w:val="22"/>
          <w:lang w:val="it-IT"/>
        </w:rPr>
        <w:t>preporu</w:t>
      </w:r>
      <w:r w:rsidRPr="007D0096">
        <w:rPr>
          <w:sz w:val="22"/>
          <w:szCs w:val="22"/>
          <w:lang w:val="sr-Latn-CS"/>
        </w:rPr>
        <w:t>č</w:t>
      </w:r>
      <w:r w:rsidRPr="007D0096">
        <w:rPr>
          <w:sz w:val="22"/>
          <w:szCs w:val="22"/>
          <w:lang w:val="it-IT"/>
        </w:rPr>
        <w:t>uje</w:t>
      </w:r>
      <w:r w:rsidRPr="007D0096">
        <w:rPr>
          <w:sz w:val="22"/>
          <w:szCs w:val="22"/>
          <w:lang w:val="sr-Latn-CS"/>
        </w:rPr>
        <w:t xml:space="preserve"> </w:t>
      </w:r>
      <w:r w:rsidRPr="007D0096">
        <w:rPr>
          <w:sz w:val="22"/>
          <w:szCs w:val="22"/>
          <w:lang w:val="it-IT"/>
        </w:rPr>
        <w:t>se</w:t>
      </w:r>
      <w:r w:rsidRPr="007D0096">
        <w:rPr>
          <w:sz w:val="22"/>
          <w:szCs w:val="22"/>
          <w:lang w:val="sr-Latn-CS"/>
        </w:rPr>
        <w:t xml:space="preserve"> </w:t>
      </w:r>
      <w:r w:rsidRPr="007D0096">
        <w:rPr>
          <w:sz w:val="22"/>
          <w:szCs w:val="22"/>
          <w:lang w:val="it-IT"/>
        </w:rPr>
        <w:t>kori</w:t>
      </w:r>
      <w:r w:rsidRPr="007D0096">
        <w:rPr>
          <w:sz w:val="22"/>
          <w:szCs w:val="22"/>
          <w:lang w:val="sr-Latn-CS"/>
        </w:rPr>
        <w:t>šć</w:t>
      </w:r>
      <w:r w:rsidRPr="007D0096">
        <w:rPr>
          <w:sz w:val="22"/>
          <w:szCs w:val="22"/>
          <w:lang w:val="it-IT"/>
        </w:rPr>
        <w:t>enje</w:t>
      </w:r>
      <w:r w:rsidRPr="007D0096">
        <w:rPr>
          <w:sz w:val="22"/>
          <w:szCs w:val="22"/>
          <w:lang w:val="sr-Latn-CS"/>
        </w:rPr>
        <w:t xml:space="preserve"> </w:t>
      </w:r>
      <w:r w:rsidRPr="007D0096">
        <w:rPr>
          <w:sz w:val="22"/>
          <w:szCs w:val="22"/>
          <w:lang w:val="it-IT"/>
        </w:rPr>
        <w:t>kontracepcije</w:t>
      </w:r>
      <w:r w:rsidRPr="007D0096">
        <w:rPr>
          <w:sz w:val="22"/>
          <w:szCs w:val="22"/>
          <w:lang w:val="sr-Latn-CS"/>
        </w:rPr>
        <w:t xml:space="preserve"> </w:t>
      </w:r>
      <w:r w:rsidRPr="007D0096">
        <w:rPr>
          <w:sz w:val="22"/>
          <w:szCs w:val="22"/>
          <w:lang w:val="it-IT"/>
        </w:rPr>
        <w:t>tokom</w:t>
      </w:r>
      <w:r w:rsidRPr="007D0096">
        <w:rPr>
          <w:sz w:val="22"/>
          <w:szCs w:val="22"/>
          <w:lang w:val="sr-Latn-CS"/>
        </w:rPr>
        <w:t xml:space="preserve"> </w:t>
      </w:r>
      <w:r w:rsidRPr="007D0096">
        <w:rPr>
          <w:sz w:val="22"/>
          <w:szCs w:val="22"/>
          <w:lang w:val="it-IT"/>
        </w:rPr>
        <w:t>l</w:t>
      </w:r>
      <w:r w:rsidR="00E67131">
        <w:rPr>
          <w:sz w:val="22"/>
          <w:szCs w:val="22"/>
          <w:lang w:val="it-IT"/>
        </w:rPr>
        <w:t>ij</w:t>
      </w:r>
      <w:r w:rsidRPr="007D0096">
        <w:rPr>
          <w:sz w:val="22"/>
          <w:szCs w:val="22"/>
          <w:lang w:val="it-IT"/>
        </w:rPr>
        <w:t>e</w:t>
      </w:r>
      <w:r w:rsidRPr="007D0096">
        <w:rPr>
          <w:sz w:val="22"/>
          <w:szCs w:val="22"/>
          <w:lang w:val="sr-Latn-CS"/>
        </w:rPr>
        <w:t>č</w:t>
      </w:r>
      <w:r w:rsidRPr="007D0096">
        <w:rPr>
          <w:sz w:val="22"/>
          <w:szCs w:val="22"/>
          <w:lang w:val="it-IT"/>
        </w:rPr>
        <w:t>enja</w:t>
      </w:r>
      <w:r w:rsidRPr="007D0096">
        <w:rPr>
          <w:sz w:val="22"/>
          <w:szCs w:val="22"/>
          <w:lang w:val="sr-Latn-CS"/>
        </w:rPr>
        <w:t xml:space="preserve"> </w:t>
      </w:r>
      <w:r w:rsidRPr="007D0096">
        <w:rPr>
          <w:sz w:val="22"/>
          <w:szCs w:val="22"/>
          <w:lang w:val="it-IT"/>
        </w:rPr>
        <w:t>semaglutidom</w:t>
      </w:r>
      <w:r w:rsidRPr="007D0096">
        <w:rPr>
          <w:sz w:val="22"/>
          <w:szCs w:val="22"/>
          <w:lang w:val="sr-Latn-CS"/>
        </w:rPr>
        <w:t>.</w:t>
      </w:r>
    </w:p>
    <w:p w14:paraId="2086F2EB" w14:textId="77777777" w:rsidR="002031B3" w:rsidRPr="007D0096" w:rsidRDefault="002031B3">
      <w:pPr>
        <w:tabs>
          <w:tab w:val="left" w:pos="540"/>
          <w:tab w:val="left" w:pos="569"/>
        </w:tabs>
        <w:jc w:val="both"/>
        <w:rPr>
          <w:sz w:val="22"/>
          <w:szCs w:val="22"/>
          <w:u w:val="single"/>
          <w:lang w:val="sr-Latn-CS"/>
        </w:rPr>
      </w:pPr>
    </w:p>
    <w:p w14:paraId="7421D3DF" w14:textId="77777777" w:rsidR="002031B3" w:rsidRPr="00B04DA8" w:rsidRDefault="002031B3">
      <w:pPr>
        <w:tabs>
          <w:tab w:val="left" w:pos="540"/>
          <w:tab w:val="left" w:pos="569"/>
        </w:tabs>
        <w:jc w:val="both"/>
        <w:rPr>
          <w:sz w:val="22"/>
          <w:szCs w:val="22"/>
          <w:u w:val="single"/>
          <w:lang w:val="sr-Latn-CS"/>
        </w:rPr>
      </w:pPr>
      <w:r w:rsidRPr="007A3ECB">
        <w:rPr>
          <w:sz w:val="22"/>
          <w:szCs w:val="22"/>
          <w:u w:val="single"/>
        </w:rPr>
        <w:t>Plodnost</w:t>
      </w:r>
    </w:p>
    <w:p w14:paraId="50C9FC2F" w14:textId="77777777" w:rsidR="00C00D37" w:rsidRPr="000278B6" w:rsidRDefault="00C00D37">
      <w:pPr>
        <w:tabs>
          <w:tab w:val="left" w:pos="284"/>
        </w:tabs>
        <w:jc w:val="both"/>
        <w:rPr>
          <w:sz w:val="22"/>
          <w:szCs w:val="22"/>
          <w:lang w:val="sr-Latn-CS"/>
        </w:rPr>
      </w:pPr>
    </w:p>
    <w:p w14:paraId="6FDC7FBF" w14:textId="77777777" w:rsidR="007D0096" w:rsidRPr="00EA74DB" w:rsidRDefault="007D0096">
      <w:pPr>
        <w:tabs>
          <w:tab w:val="left" w:pos="284"/>
        </w:tabs>
        <w:jc w:val="both"/>
        <w:rPr>
          <w:sz w:val="22"/>
          <w:szCs w:val="22"/>
          <w:lang w:val="sr-Latn-CS"/>
        </w:rPr>
      </w:pPr>
      <w:r w:rsidRPr="007D0096">
        <w:rPr>
          <w:sz w:val="22"/>
          <w:szCs w:val="22"/>
        </w:rPr>
        <w:t>Dejstvo</w:t>
      </w:r>
      <w:r w:rsidRPr="00B04DA8">
        <w:rPr>
          <w:sz w:val="22"/>
          <w:szCs w:val="22"/>
          <w:lang w:val="sr-Latn-CS"/>
        </w:rPr>
        <w:t xml:space="preserve"> </w:t>
      </w:r>
      <w:r w:rsidRPr="007D0096">
        <w:rPr>
          <w:sz w:val="22"/>
          <w:szCs w:val="22"/>
        </w:rPr>
        <w:t>semaglutida</w:t>
      </w:r>
      <w:r w:rsidRPr="00B04DA8">
        <w:rPr>
          <w:sz w:val="22"/>
          <w:szCs w:val="22"/>
          <w:lang w:val="sr-Latn-CS"/>
        </w:rPr>
        <w:t xml:space="preserve"> </w:t>
      </w:r>
      <w:proofErr w:type="gramStart"/>
      <w:r w:rsidRPr="007D0096">
        <w:rPr>
          <w:sz w:val="22"/>
          <w:szCs w:val="22"/>
        </w:rPr>
        <w:t>na</w:t>
      </w:r>
      <w:proofErr w:type="gramEnd"/>
      <w:r w:rsidRPr="00B04DA8">
        <w:rPr>
          <w:sz w:val="22"/>
          <w:szCs w:val="22"/>
          <w:lang w:val="sr-Latn-CS"/>
        </w:rPr>
        <w:t xml:space="preserve"> </w:t>
      </w:r>
      <w:r w:rsidRPr="007D0096">
        <w:rPr>
          <w:sz w:val="22"/>
          <w:szCs w:val="22"/>
        </w:rPr>
        <w:t>plodnost</w:t>
      </w:r>
      <w:r w:rsidRPr="00B04DA8">
        <w:rPr>
          <w:sz w:val="22"/>
          <w:szCs w:val="22"/>
          <w:lang w:val="sr-Latn-CS"/>
        </w:rPr>
        <w:t xml:space="preserve"> </w:t>
      </w:r>
      <w:r w:rsidRPr="007D0096">
        <w:rPr>
          <w:sz w:val="22"/>
          <w:szCs w:val="22"/>
        </w:rPr>
        <w:t>kod</w:t>
      </w:r>
      <w:r w:rsidRPr="00B04DA8">
        <w:rPr>
          <w:sz w:val="22"/>
          <w:szCs w:val="22"/>
          <w:lang w:val="sr-Latn-CS"/>
        </w:rPr>
        <w:t xml:space="preserve"> </w:t>
      </w:r>
      <w:r w:rsidRPr="007D0096">
        <w:rPr>
          <w:sz w:val="22"/>
          <w:szCs w:val="22"/>
        </w:rPr>
        <w:t>ljudi</w:t>
      </w:r>
      <w:r w:rsidRPr="00B04DA8">
        <w:rPr>
          <w:sz w:val="22"/>
          <w:szCs w:val="22"/>
          <w:lang w:val="sr-Latn-CS"/>
        </w:rPr>
        <w:t xml:space="preserve"> </w:t>
      </w:r>
      <w:r w:rsidRPr="007D0096">
        <w:rPr>
          <w:sz w:val="22"/>
          <w:szCs w:val="22"/>
        </w:rPr>
        <w:t>nije</w:t>
      </w:r>
      <w:r w:rsidRPr="00B04DA8">
        <w:rPr>
          <w:sz w:val="22"/>
          <w:szCs w:val="22"/>
          <w:lang w:val="sr-Latn-CS"/>
        </w:rPr>
        <w:t xml:space="preserve"> </w:t>
      </w:r>
      <w:r w:rsidRPr="007D0096">
        <w:rPr>
          <w:sz w:val="22"/>
          <w:szCs w:val="22"/>
        </w:rPr>
        <w:t>poznato</w:t>
      </w:r>
      <w:r w:rsidRPr="00B04DA8">
        <w:rPr>
          <w:sz w:val="22"/>
          <w:szCs w:val="22"/>
          <w:lang w:val="sr-Latn-CS"/>
        </w:rPr>
        <w:t xml:space="preserve">. </w:t>
      </w:r>
      <w:r w:rsidRPr="007D0096">
        <w:rPr>
          <w:sz w:val="22"/>
          <w:szCs w:val="22"/>
          <w:lang w:val="pt-BR"/>
        </w:rPr>
        <w:t>Semaglutid</w:t>
      </w:r>
      <w:r w:rsidRPr="00EA74DB">
        <w:rPr>
          <w:sz w:val="22"/>
          <w:szCs w:val="22"/>
          <w:lang w:val="sr-Latn-CS"/>
        </w:rPr>
        <w:t xml:space="preserve"> </w:t>
      </w:r>
      <w:r w:rsidRPr="007D0096">
        <w:rPr>
          <w:sz w:val="22"/>
          <w:szCs w:val="22"/>
          <w:lang w:val="pt-BR"/>
        </w:rPr>
        <w:t>nije</w:t>
      </w:r>
      <w:r w:rsidRPr="00EA74DB">
        <w:rPr>
          <w:sz w:val="22"/>
          <w:szCs w:val="22"/>
          <w:lang w:val="sr-Latn-CS"/>
        </w:rPr>
        <w:t xml:space="preserve"> </w:t>
      </w:r>
      <w:r w:rsidRPr="007D0096">
        <w:rPr>
          <w:sz w:val="22"/>
          <w:szCs w:val="22"/>
          <w:lang w:val="pt-BR"/>
        </w:rPr>
        <w:t>uticao</w:t>
      </w:r>
      <w:r w:rsidRPr="00EA74DB">
        <w:rPr>
          <w:sz w:val="22"/>
          <w:szCs w:val="22"/>
          <w:lang w:val="sr-Latn-CS"/>
        </w:rPr>
        <w:t xml:space="preserve"> </w:t>
      </w:r>
      <w:r w:rsidRPr="007D0096">
        <w:rPr>
          <w:sz w:val="22"/>
          <w:szCs w:val="22"/>
          <w:lang w:val="pt-BR"/>
        </w:rPr>
        <w:t>na</w:t>
      </w:r>
      <w:r w:rsidRPr="00EA74DB">
        <w:rPr>
          <w:sz w:val="22"/>
          <w:szCs w:val="22"/>
          <w:lang w:val="sr-Latn-CS"/>
        </w:rPr>
        <w:t xml:space="preserve"> </w:t>
      </w:r>
      <w:r w:rsidRPr="007D0096">
        <w:rPr>
          <w:sz w:val="22"/>
          <w:szCs w:val="22"/>
          <w:lang w:val="pt-BR"/>
        </w:rPr>
        <w:t>plodnost</w:t>
      </w:r>
      <w:r w:rsidRPr="00EA74DB">
        <w:rPr>
          <w:sz w:val="22"/>
          <w:szCs w:val="22"/>
          <w:lang w:val="sr-Latn-CS"/>
        </w:rPr>
        <w:t xml:space="preserve"> </w:t>
      </w:r>
      <w:r w:rsidRPr="007D0096">
        <w:rPr>
          <w:sz w:val="22"/>
          <w:szCs w:val="22"/>
          <w:lang w:val="pt-BR"/>
        </w:rPr>
        <w:t>mu</w:t>
      </w:r>
      <w:r w:rsidRPr="00EA74DB">
        <w:rPr>
          <w:sz w:val="22"/>
          <w:szCs w:val="22"/>
          <w:lang w:val="sr-Latn-CS"/>
        </w:rPr>
        <w:t>ž</w:t>
      </w:r>
      <w:r w:rsidRPr="007D0096">
        <w:rPr>
          <w:sz w:val="22"/>
          <w:szCs w:val="22"/>
          <w:lang w:val="pt-BR"/>
        </w:rPr>
        <w:t>jaka</w:t>
      </w:r>
      <w:r w:rsidRPr="00EA74DB">
        <w:rPr>
          <w:sz w:val="22"/>
          <w:szCs w:val="22"/>
          <w:lang w:val="sr-Latn-CS"/>
        </w:rPr>
        <w:t xml:space="preserve"> </w:t>
      </w:r>
      <w:r w:rsidRPr="007D0096">
        <w:rPr>
          <w:sz w:val="22"/>
          <w:szCs w:val="22"/>
          <w:lang w:val="pt-BR"/>
        </w:rPr>
        <w:t>pacova</w:t>
      </w:r>
      <w:r w:rsidRPr="00EA74DB">
        <w:rPr>
          <w:sz w:val="22"/>
          <w:szCs w:val="22"/>
          <w:lang w:val="sr-Latn-CS"/>
        </w:rPr>
        <w:t xml:space="preserve">. </w:t>
      </w:r>
      <w:r w:rsidRPr="007D0096">
        <w:rPr>
          <w:sz w:val="22"/>
          <w:szCs w:val="22"/>
          <w:lang w:val="pt-BR"/>
        </w:rPr>
        <w:t>Kod</w:t>
      </w:r>
      <w:r w:rsidRPr="00EA74DB">
        <w:rPr>
          <w:sz w:val="22"/>
          <w:szCs w:val="22"/>
          <w:lang w:val="sr-Latn-CS"/>
        </w:rPr>
        <w:t xml:space="preserve"> ž</w:t>
      </w:r>
      <w:r w:rsidRPr="007D0096">
        <w:rPr>
          <w:sz w:val="22"/>
          <w:szCs w:val="22"/>
          <w:lang w:val="pt-BR"/>
        </w:rPr>
        <w:t>enki</w:t>
      </w:r>
      <w:r w:rsidRPr="00EA74DB">
        <w:rPr>
          <w:sz w:val="22"/>
          <w:szCs w:val="22"/>
          <w:lang w:val="sr-Latn-CS"/>
        </w:rPr>
        <w:t xml:space="preserve"> </w:t>
      </w:r>
      <w:r w:rsidRPr="007D0096">
        <w:rPr>
          <w:sz w:val="22"/>
          <w:szCs w:val="22"/>
          <w:lang w:val="pt-BR"/>
        </w:rPr>
        <w:t>pacova</w:t>
      </w:r>
      <w:r w:rsidR="00B36887" w:rsidRPr="00EA74DB">
        <w:rPr>
          <w:sz w:val="22"/>
          <w:szCs w:val="22"/>
          <w:lang w:val="sr-Latn-CS"/>
        </w:rPr>
        <w:t>,</w:t>
      </w:r>
      <w:r w:rsidRPr="00EA74DB">
        <w:rPr>
          <w:sz w:val="22"/>
          <w:szCs w:val="22"/>
          <w:lang w:val="sr-Latn-CS"/>
        </w:rPr>
        <w:t xml:space="preserve"> </w:t>
      </w:r>
      <w:r w:rsidRPr="007D0096">
        <w:rPr>
          <w:sz w:val="22"/>
          <w:szCs w:val="22"/>
          <w:lang w:val="pt-BR"/>
        </w:rPr>
        <w:t>zab</w:t>
      </w:r>
      <w:r w:rsidR="001066DC">
        <w:rPr>
          <w:sz w:val="22"/>
          <w:szCs w:val="22"/>
          <w:lang w:val="pt-BR"/>
        </w:rPr>
        <w:t>i</w:t>
      </w:r>
      <w:r w:rsidRPr="007D0096">
        <w:rPr>
          <w:sz w:val="22"/>
          <w:szCs w:val="22"/>
          <w:lang w:val="pt-BR"/>
        </w:rPr>
        <w:t>l</w:t>
      </w:r>
      <w:r w:rsidR="001066DC">
        <w:rPr>
          <w:sz w:val="22"/>
          <w:szCs w:val="22"/>
          <w:lang w:val="pt-BR"/>
        </w:rPr>
        <w:t>j</w:t>
      </w:r>
      <w:r w:rsidRPr="007D0096">
        <w:rPr>
          <w:sz w:val="22"/>
          <w:szCs w:val="22"/>
          <w:lang w:val="pt-BR"/>
        </w:rPr>
        <w:t>e</w:t>
      </w:r>
      <w:r w:rsidRPr="00EA74DB">
        <w:rPr>
          <w:sz w:val="22"/>
          <w:szCs w:val="22"/>
          <w:lang w:val="sr-Latn-CS"/>
        </w:rPr>
        <w:t>ž</w:t>
      </w:r>
      <w:r w:rsidRPr="007D0096">
        <w:rPr>
          <w:sz w:val="22"/>
          <w:szCs w:val="22"/>
          <w:lang w:val="pt-BR"/>
        </w:rPr>
        <w:t>eno</w:t>
      </w:r>
      <w:r w:rsidRPr="00EA74DB">
        <w:rPr>
          <w:sz w:val="22"/>
          <w:szCs w:val="22"/>
          <w:lang w:val="sr-Latn-CS"/>
        </w:rPr>
        <w:t xml:space="preserve"> </w:t>
      </w:r>
      <w:r w:rsidRPr="007D0096">
        <w:rPr>
          <w:sz w:val="22"/>
          <w:szCs w:val="22"/>
          <w:lang w:val="pt-BR"/>
        </w:rPr>
        <w:t>je</w:t>
      </w:r>
      <w:r w:rsidRPr="00EA74DB">
        <w:rPr>
          <w:sz w:val="22"/>
          <w:szCs w:val="22"/>
          <w:lang w:val="sr-Latn-CS"/>
        </w:rPr>
        <w:t xml:space="preserve"> </w:t>
      </w:r>
      <w:r w:rsidRPr="007D0096">
        <w:rPr>
          <w:sz w:val="22"/>
          <w:szCs w:val="22"/>
          <w:lang w:val="pt-BR"/>
        </w:rPr>
        <w:t>pove</w:t>
      </w:r>
      <w:r w:rsidRPr="00EA74DB">
        <w:rPr>
          <w:sz w:val="22"/>
          <w:szCs w:val="22"/>
          <w:lang w:val="sr-Latn-CS"/>
        </w:rPr>
        <w:t>ć</w:t>
      </w:r>
      <w:r w:rsidRPr="007D0096">
        <w:rPr>
          <w:sz w:val="22"/>
          <w:szCs w:val="22"/>
          <w:lang w:val="pt-BR"/>
        </w:rPr>
        <w:t>anje</w:t>
      </w:r>
      <w:r w:rsidRPr="00EA74DB">
        <w:rPr>
          <w:sz w:val="22"/>
          <w:szCs w:val="22"/>
          <w:lang w:val="sr-Latn-CS"/>
        </w:rPr>
        <w:t xml:space="preserve"> </w:t>
      </w:r>
      <w:r w:rsidRPr="007D0096">
        <w:rPr>
          <w:sz w:val="22"/>
          <w:szCs w:val="22"/>
          <w:lang w:val="pt-BR"/>
        </w:rPr>
        <w:t>du</w:t>
      </w:r>
      <w:r w:rsidRPr="00EA74DB">
        <w:rPr>
          <w:sz w:val="22"/>
          <w:szCs w:val="22"/>
          <w:lang w:val="sr-Latn-CS"/>
        </w:rPr>
        <w:t>ž</w:t>
      </w:r>
      <w:r w:rsidRPr="007D0096">
        <w:rPr>
          <w:sz w:val="22"/>
          <w:szCs w:val="22"/>
          <w:lang w:val="pt-BR"/>
        </w:rPr>
        <w:t>ine</w:t>
      </w:r>
      <w:r w:rsidRPr="00EA74DB">
        <w:rPr>
          <w:sz w:val="22"/>
          <w:szCs w:val="22"/>
          <w:lang w:val="sr-Latn-CS"/>
        </w:rPr>
        <w:t xml:space="preserve"> </w:t>
      </w:r>
      <w:r w:rsidRPr="007D0096">
        <w:rPr>
          <w:sz w:val="22"/>
          <w:szCs w:val="22"/>
          <w:lang w:val="pt-BR"/>
        </w:rPr>
        <w:t>estrusa</w:t>
      </w:r>
      <w:r w:rsidRPr="00EA74DB">
        <w:rPr>
          <w:sz w:val="22"/>
          <w:szCs w:val="22"/>
          <w:lang w:val="sr-Latn-CS"/>
        </w:rPr>
        <w:t xml:space="preserve"> </w:t>
      </w:r>
      <w:r w:rsidRPr="007D0096">
        <w:rPr>
          <w:sz w:val="22"/>
          <w:szCs w:val="22"/>
          <w:lang w:val="pt-BR"/>
        </w:rPr>
        <w:t>i</w:t>
      </w:r>
      <w:r w:rsidRPr="00EA74DB">
        <w:rPr>
          <w:sz w:val="22"/>
          <w:szCs w:val="22"/>
          <w:lang w:val="sr-Latn-CS"/>
        </w:rPr>
        <w:t xml:space="preserve"> </w:t>
      </w:r>
      <w:r w:rsidRPr="007D0096">
        <w:rPr>
          <w:sz w:val="22"/>
          <w:szCs w:val="22"/>
          <w:lang w:val="pt-BR"/>
        </w:rPr>
        <w:t>malo</w:t>
      </w:r>
      <w:r w:rsidRPr="00EA74DB">
        <w:rPr>
          <w:sz w:val="22"/>
          <w:szCs w:val="22"/>
          <w:lang w:val="sr-Latn-CS"/>
        </w:rPr>
        <w:t xml:space="preserve"> </w:t>
      </w:r>
      <w:r w:rsidRPr="007D0096">
        <w:rPr>
          <w:sz w:val="22"/>
          <w:szCs w:val="22"/>
          <w:lang w:val="pt-BR"/>
        </w:rPr>
        <w:t>smanjenje</w:t>
      </w:r>
      <w:r w:rsidRPr="00EA74DB">
        <w:rPr>
          <w:sz w:val="22"/>
          <w:szCs w:val="22"/>
          <w:lang w:val="sr-Latn-CS"/>
        </w:rPr>
        <w:t xml:space="preserve"> </w:t>
      </w:r>
      <w:r w:rsidRPr="007D0096">
        <w:rPr>
          <w:sz w:val="22"/>
          <w:szCs w:val="22"/>
          <w:lang w:val="pt-BR"/>
        </w:rPr>
        <w:t>broja</w:t>
      </w:r>
      <w:r w:rsidRPr="00EA74DB">
        <w:rPr>
          <w:sz w:val="22"/>
          <w:szCs w:val="22"/>
          <w:lang w:val="sr-Latn-CS"/>
        </w:rPr>
        <w:t xml:space="preserve"> </w:t>
      </w:r>
      <w:r w:rsidRPr="007D0096">
        <w:rPr>
          <w:sz w:val="22"/>
          <w:szCs w:val="22"/>
          <w:lang w:val="pt-BR"/>
        </w:rPr>
        <w:t>ovulacija</w:t>
      </w:r>
      <w:r w:rsidRPr="00EA74DB">
        <w:rPr>
          <w:sz w:val="22"/>
          <w:szCs w:val="22"/>
          <w:lang w:val="sr-Latn-CS"/>
        </w:rPr>
        <w:t xml:space="preserve"> </w:t>
      </w:r>
      <w:r w:rsidRPr="007D0096">
        <w:rPr>
          <w:sz w:val="22"/>
          <w:szCs w:val="22"/>
          <w:lang w:val="pt-BR"/>
        </w:rPr>
        <w:t>pri</w:t>
      </w:r>
      <w:r w:rsidRPr="00EA74DB">
        <w:rPr>
          <w:sz w:val="22"/>
          <w:szCs w:val="22"/>
          <w:lang w:val="sr-Latn-CS"/>
        </w:rPr>
        <w:t xml:space="preserve"> </w:t>
      </w:r>
      <w:r w:rsidRPr="007D0096">
        <w:rPr>
          <w:sz w:val="22"/>
          <w:szCs w:val="22"/>
          <w:lang w:val="pt-BR"/>
        </w:rPr>
        <w:t>dozama</w:t>
      </w:r>
      <w:r w:rsidRPr="00EA74DB">
        <w:rPr>
          <w:sz w:val="22"/>
          <w:szCs w:val="22"/>
          <w:lang w:val="sr-Latn-CS"/>
        </w:rPr>
        <w:t xml:space="preserve"> </w:t>
      </w:r>
      <w:r w:rsidRPr="007D0096">
        <w:rPr>
          <w:sz w:val="22"/>
          <w:szCs w:val="22"/>
          <w:lang w:val="pt-BR"/>
        </w:rPr>
        <w:t>povezanim</w:t>
      </w:r>
      <w:r w:rsidRPr="00EA74DB">
        <w:rPr>
          <w:sz w:val="22"/>
          <w:szCs w:val="22"/>
          <w:lang w:val="sr-Latn-CS"/>
        </w:rPr>
        <w:t xml:space="preserve"> </w:t>
      </w:r>
      <w:r w:rsidRPr="007D0096">
        <w:rPr>
          <w:sz w:val="22"/>
          <w:szCs w:val="22"/>
          <w:lang w:val="pt-BR"/>
        </w:rPr>
        <w:t>sa</w:t>
      </w:r>
      <w:r w:rsidRPr="00EA74DB">
        <w:rPr>
          <w:sz w:val="22"/>
          <w:szCs w:val="22"/>
          <w:lang w:val="sr-Latn-CS"/>
        </w:rPr>
        <w:t xml:space="preserve"> </w:t>
      </w:r>
      <w:r w:rsidRPr="007D0096">
        <w:rPr>
          <w:sz w:val="22"/>
          <w:szCs w:val="22"/>
          <w:lang w:val="pt-BR"/>
        </w:rPr>
        <w:t>gubitkom</w:t>
      </w:r>
      <w:r w:rsidRPr="00EA74DB">
        <w:rPr>
          <w:sz w:val="22"/>
          <w:szCs w:val="22"/>
          <w:lang w:val="sr-Latn-CS"/>
        </w:rPr>
        <w:t xml:space="preserve"> </w:t>
      </w:r>
      <w:r w:rsidRPr="007D0096">
        <w:rPr>
          <w:sz w:val="22"/>
          <w:szCs w:val="22"/>
          <w:lang w:val="pt-BR"/>
        </w:rPr>
        <w:t>t</w:t>
      </w:r>
      <w:r w:rsidR="00C91302">
        <w:rPr>
          <w:sz w:val="22"/>
          <w:szCs w:val="22"/>
          <w:lang w:val="pt-BR"/>
        </w:rPr>
        <w:t>j</w:t>
      </w:r>
      <w:r w:rsidRPr="007D0096">
        <w:rPr>
          <w:sz w:val="22"/>
          <w:szCs w:val="22"/>
          <w:lang w:val="pt-BR"/>
        </w:rPr>
        <w:t>elesne</w:t>
      </w:r>
      <w:r w:rsidRPr="00EA74DB">
        <w:rPr>
          <w:sz w:val="22"/>
          <w:szCs w:val="22"/>
          <w:lang w:val="sr-Latn-CS"/>
        </w:rPr>
        <w:t xml:space="preserve"> </w:t>
      </w:r>
      <w:r w:rsidRPr="007D0096">
        <w:rPr>
          <w:sz w:val="22"/>
          <w:szCs w:val="22"/>
          <w:lang w:val="pt-BR"/>
        </w:rPr>
        <w:t>mase</w:t>
      </w:r>
      <w:r w:rsidRPr="00EA74DB">
        <w:rPr>
          <w:sz w:val="22"/>
          <w:szCs w:val="22"/>
          <w:lang w:val="sr-Latn-CS"/>
        </w:rPr>
        <w:t xml:space="preserve"> </w:t>
      </w:r>
      <w:r w:rsidRPr="007D0096">
        <w:rPr>
          <w:sz w:val="22"/>
          <w:szCs w:val="22"/>
          <w:lang w:val="pt-BR"/>
        </w:rPr>
        <w:t>majke</w:t>
      </w:r>
      <w:r w:rsidRPr="00EA74DB">
        <w:rPr>
          <w:sz w:val="22"/>
          <w:szCs w:val="22"/>
          <w:lang w:val="sr-Latn-CS"/>
        </w:rPr>
        <w:t xml:space="preserve"> (</w:t>
      </w:r>
      <w:r w:rsidRPr="007D0096">
        <w:rPr>
          <w:sz w:val="22"/>
          <w:szCs w:val="22"/>
          <w:lang w:val="pt-BR"/>
        </w:rPr>
        <w:t>vid</w:t>
      </w:r>
      <w:r w:rsidR="005457E8">
        <w:rPr>
          <w:sz w:val="22"/>
          <w:szCs w:val="22"/>
          <w:lang w:val="pt-BR"/>
        </w:rPr>
        <w:t>j</w:t>
      </w:r>
      <w:r w:rsidRPr="007D0096">
        <w:rPr>
          <w:sz w:val="22"/>
          <w:szCs w:val="22"/>
          <w:lang w:val="pt-BR"/>
        </w:rPr>
        <w:t>eti</w:t>
      </w:r>
      <w:r w:rsidRPr="00EA74DB">
        <w:rPr>
          <w:sz w:val="22"/>
          <w:szCs w:val="22"/>
          <w:lang w:val="sr-Latn-CS"/>
        </w:rPr>
        <w:t xml:space="preserve"> </w:t>
      </w:r>
      <w:r w:rsidR="001066DC">
        <w:rPr>
          <w:sz w:val="22"/>
          <w:szCs w:val="22"/>
          <w:lang w:val="pt-BR"/>
        </w:rPr>
        <w:t>dio</w:t>
      </w:r>
      <w:r w:rsidR="001066DC" w:rsidRPr="00EA74DB">
        <w:rPr>
          <w:sz w:val="22"/>
          <w:szCs w:val="22"/>
          <w:lang w:val="sr-Latn-CS"/>
        </w:rPr>
        <w:t xml:space="preserve"> </w:t>
      </w:r>
      <w:r w:rsidRPr="00EA74DB">
        <w:rPr>
          <w:sz w:val="22"/>
          <w:szCs w:val="22"/>
          <w:lang w:val="sr-Latn-CS"/>
        </w:rPr>
        <w:t>5.3).</w:t>
      </w:r>
    </w:p>
    <w:p w14:paraId="791DB912" w14:textId="77777777" w:rsidR="002031B3" w:rsidRPr="00EA74DB" w:rsidRDefault="002031B3">
      <w:pPr>
        <w:tabs>
          <w:tab w:val="left" w:pos="540"/>
          <w:tab w:val="left" w:pos="569"/>
        </w:tabs>
        <w:jc w:val="both"/>
        <w:rPr>
          <w:sz w:val="22"/>
          <w:szCs w:val="22"/>
          <w:u w:val="single"/>
          <w:lang w:val="sr-Latn-CS"/>
        </w:rPr>
      </w:pPr>
    </w:p>
    <w:p w14:paraId="0451DCF5" w14:textId="77777777" w:rsidR="007A3ECB" w:rsidRPr="00EA74DB" w:rsidRDefault="007A3ECB">
      <w:pPr>
        <w:tabs>
          <w:tab w:val="left" w:pos="540"/>
          <w:tab w:val="left" w:pos="569"/>
        </w:tabs>
        <w:jc w:val="both"/>
        <w:rPr>
          <w:sz w:val="22"/>
          <w:szCs w:val="22"/>
          <w:u w:val="single"/>
          <w:lang w:val="sr-Latn-CS"/>
        </w:rPr>
      </w:pPr>
      <w:r w:rsidRPr="00B04DA8">
        <w:rPr>
          <w:sz w:val="22"/>
          <w:szCs w:val="22"/>
          <w:u w:val="single"/>
          <w:lang w:val="pt-BR"/>
        </w:rPr>
        <w:t>Trudno</w:t>
      </w:r>
      <w:r w:rsidRPr="00EA74DB">
        <w:rPr>
          <w:sz w:val="22"/>
          <w:szCs w:val="22"/>
          <w:u w:val="single"/>
          <w:lang w:val="sr-Latn-CS"/>
        </w:rPr>
        <w:t>ć</w:t>
      </w:r>
      <w:r w:rsidRPr="00B04DA8">
        <w:rPr>
          <w:sz w:val="22"/>
          <w:szCs w:val="22"/>
          <w:u w:val="single"/>
          <w:lang w:val="pt-BR"/>
        </w:rPr>
        <w:t>a</w:t>
      </w:r>
    </w:p>
    <w:p w14:paraId="53964864" w14:textId="77777777" w:rsidR="00C00D37" w:rsidRPr="000278B6" w:rsidRDefault="00C00D37">
      <w:pPr>
        <w:tabs>
          <w:tab w:val="left" w:pos="284"/>
        </w:tabs>
        <w:jc w:val="both"/>
        <w:rPr>
          <w:sz w:val="22"/>
          <w:szCs w:val="22"/>
          <w:lang w:val="sr-Latn-CS"/>
        </w:rPr>
      </w:pPr>
    </w:p>
    <w:p w14:paraId="476416AB" w14:textId="77777777" w:rsidR="007D0096" w:rsidRPr="00EA74DB" w:rsidRDefault="007D0096">
      <w:pPr>
        <w:tabs>
          <w:tab w:val="left" w:pos="284"/>
        </w:tabs>
        <w:jc w:val="both"/>
        <w:rPr>
          <w:sz w:val="22"/>
          <w:szCs w:val="22"/>
          <w:lang w:val="sr-Latn-CS"/>
        </w:rPr>
      </w:pPr>
      <w:r w:rsidRPr="00B04DA8">
        <w:rPr>
          <w:sz w:val="22"/>
          <w:szCs w:val="22"/>
          <w:lang w:val="pt-BR"/>
        </w:rPr>
        <w:t>Ispitivanja</w:t>
      </w:r>
      <w:r w:rsidRPr="00EA74DB">
        <w:rPr>
          <w:sz w:val="22"/>
          <w:szCs w:val="22"/>
          <w:lang w:val="sr-Latn-CS"/>
        </w:rPr>
        <w:t xml:space="preserve"> </w:t>
      </w:r>
      <w:r w:rsidRPr="00B04DA8">
        <w:rPr>
          <w:sz w:val="22"/>
          <w:szCs w:val="22"/>
          <w:lang w:val="pt-BR"/>
        </w:rPr>
        <w:t>na</w:t>
      </w:r>
      <w:r w:rsidRPr="00EA74DB">
        <w:rPr>
          <w:sz w:val="22"/>
          <w:szCs w:val="22"/>
          <w:lang w:val="sr-Latn-CS"/>
        </w:rPr>
        <w:t xml:space="preserve"> ž</w:t>
      </w:r>
      <w:r w:rsidRPr="00B04DA8">
        <w:rPr>
          <w:sz w:val="22"/>
          <w:szCs w:val="22"/>
          <w:lang w:val="pt-BR"/>
        </w:rPr>
        <w:t>ivotinjama</w:t>
      </w:r>
      <w:r w:rsidRPr="00EA74DB">
        <w:rPr>
          <w:sz w:val="22"/>
          <w:szCs w:val="22"/>
          <w:lang w:val="sr-Latn-CS"/>
        </w:rPr>
        <w:t xml:space="preserve"> </w:t>
      </w:r>
      <w:r w:rsidRPr="00B04DA8">
        <w:rPr>
          <w:sz w:val="22"/>
          <w:szCs w:val="22"/>
          <w:lang w:val="pt-BR"/>
        </w:rPr>
        <w:t>pokazala</w:t>
      </w:r>
      <w:r w:rsidRPr="00EA74DB">
        <w:rPr>
          <w:sz w:val="22"/>
          <w:szCs w:val="22"/>
          <w:lang w:val="sr-Latn-CS"/>
        </w:rPr>
        <w:t xml:space="preserve"> </w:t>
      </w:r>
      <w:r w:rsidRPr="00B04DA8">
        <w:rPr>
          <w:sz w:val="22"/>
          <w:szCs w:val="22"/>
          <w:lang w:val="pt-BR"/>
        </w:rPr>
        <w:t>su</w:t>
      </w:r>
      <w:r w:rsidRPr="00EA74DB">
        <w:rPr>
          <w:sz w:val="22"/>
          <w:szCs w:val="22"/>
          <w:lang w:val="sr-Latn-CS"/>
        </w:rPr>
        <w:t xml:space="preserve"> </w:t>
      </w:r>
      <w:r w:rsidRPr="00B04DA8">
        <w:rPr>
          <w:sz w:val="22"/>
          <w:szCs w:val="22"/>
          <w:lang w:val="pt-BR"/>
        </w:rPr>
        <w:t>reproduktivnu</w:t>
      </w:r>
      <w:r w:rsidRPr="00EA74DB">
        <w:rPr>
          <w:sz w:val="22"/>
          <w:szCs w:val="22"/>
          <w:lang w:val="sr-Latn-CS"/>
        </w:rPr>
        <w:t xml:space="preserve"> </w:t>
      </w:r>
      <w:r w:rsidRPr="00B04DA8">
        <w:rPr>
          <w:sz w:val="22"/>
          <w:szCs w:val="22"/>
          <w:lang w:val="pt-BR"/>
        </w:rPr>
        <w:t>toksi</w:t>
      </w:r>
      <w:r w:rsidRPr="00EA74DB">
        <w:rPr>
          <w:sz w:val="22"/>
          <w:szCs w:val="22"/>
          <w:lang w:val="sr-Latn-CS"/>
        </w:rPr>
        <w:t>č</w:t>
      </w:r>
      <w:r w:rsidRPr="00B04DA8">
        <w:rPr>
          <w:sz w:val="22"/>
          <w:szCs w:val="22"/>
          <w:lang w:val="pt-BR"/>
        </w:rPr>
        <w:t>nost</w:t>
      </w:r>
      <w:r w:rsidRPr="00EA74DB">
        <w:rPr>
          <w:sz w:val="22"/>
          <w:szCs w:val="22"/>
          <w:lang w:val="sr-Latn-CS"/>
        </w:rPr>
        <w:t xml:space="preserve"> (</w:t>
      </w:r>
      <w:r w:rsidRPr="00B04DA8">
        <w:rPr>
          <w:sz w:val="22"/>
          <w:szCs w:val="22"/>
          <w:lang w:val="pt-BR"/>
        </w:rPr>
        <w:t>vid</w:t>
      </w:r>
      <w:r w:rsidR="005457E8">
        <w:rPr>
          <w:sz w:val="22"/>
          <w:szCs w:val="22"/>
          <w:lang w:val="pt-BR"/>
        </w:rPr>
        <w:t>j</w:t>
      </w:r>
      <w:r w:rsidRPr="00B04DA8">
        <w:rPr>
          <w:sz w:val="22"/>
          <w:szCs w:val="22"/>
          <w:lang w:val="pt-BR"/>
        </w:rPr>
        <w:t>eti</w:t>
      </w:r>
      <w:r w:rsidRPr="00EA74DB">
        <w:rPr>
          <w:sz w:val="22"/>
          <w:szCs w:val="22"/>
          <w:lang w:val="sr-Latn-CS"/>
        </w:rPr>
        <w:t xml:space="preserve"> </w:t>
      </w:r>
      <w:r w:rsidR="001066DC">
        <w:rPr>
          <w:sz w:val="22"/>
          <w:szCs w:val="22"/>
          <w:lang w:val="pt-BR"/>
        </w:rPr>
        <w:t>dio</w:t>
      </w:r>
      <w:r w:rsidR="001066DC" w:rsidRPr="00EA74DB">
        <w:rPr>
          <w:sz w:val="22"/>
          <w:szCs w:val="22"/>
          <w:lang w:val="sr-Latn-CS"/>
        </w:rPr>
        <w:t xml:space="preserve"> </w:t>
      </w:r>
      <w:r w:rsidRPr="00EA74DB">
        <w:rPr>
          <w:sz w:val="22"/>
          <w:szCs w:val="22"/>
          <w:lang w:val="sr-Latn-CS"/>
        </w:rPr>
        <w:t xml:space="preserve">5.3). </w:t>
      </w:r>
      <w:r w:rsidRPr="00B04DA8">
        <w:rPr>
          <w:sz w:val="22"/>
          <w:szCs w:val="22"/>
          <w:lang w:val="pt-BR"/>
        </w:rPr>
        <w:t>Postoje</w:t>
      </w:r>
      <w:r w:rsidRPr="00EA74DB">
        <w:rPr>
          <w:sz w:val="22"/>
          <w:szCs w:val="22"/>
          <w:lang w:val="sr-Latn-CS"/>
        </w:rPr>
        <w:t xml:space="preserve"> </w:t>
      </w:r>
      <w:r w:rsidRPr="00B04DA8">
        <w:rPr>
          <w:sz w:val="22"/>
          <w:szCs w:val="22"/>
          <w:lang w:val="pt-BR"/>
        </w:rPr>
        <w:t>ograni</w:t>
      </w:r>
      <w:r w:rsidRPr="00EA74DB">
        <w:rPr>
          <w:sz w:val="22"/>
          <w:szCs w:val="22"/>
          <w:lang w:val="sr-Latn-CS"/>
        </w:rPr>
        <w:t>č</w:t>
      </w:r>
      <w:r w:rsidRPr="00B04DA8">
        <w:rPr>
          <w:sz w:val="22"/>
          <w:szCs w:val="22"/>
          <w:lang w:val="pt-BR"/>
        </w:rPr>
        <w:t>eni</w:t>
      </w:r>
      <w:r w:rsidRPr="00EA74DB">
        <w:rPr>
          <w:sz w:val="22"/>
          <w:szCs w:val="22"/>
          <w:lang w:val="sr-Latn-CS"/>
        </w:rPr>
        <w:t xml:space="preserve"> </w:t>
      </w:r>
      <w:r w:rsidRPr="00B04DA8">
        <w:rPr>
          <w:sz w:val="22"/>
          <w:szCs w:val="22"/>
          <w:lang w:val="pt-BR"/>
        </w:rPr>
        <w:t>podaci</w:t>
      </w:r>
      <w:r w:rsidRPr="00EA74DB">
        <w:rPr>
          <w:sz w:val="22"/>
          <w:szCs w:val="22"/>
          <w:lang w:val="sr-Latn-CS"/>
        </w:rPr>
        <w:t xml:space="preserve"> </w:t>
      </w:r>
      <w:r w:rsidRPr="00B04DA8">
        <w:rPr>
          <w:sz w:val="22"/>
          <w:szCs w:val="22"/>
          <w:lang w:val="pt-BR"/>
        </w:rPr>
        <w:t>o</w:t>
      </w:r>
      <w:r w:rsidRPr="00EA74DB">
        <w:rPr>
          <w:sz w:val="22"/>
          <w:szCs w:val="22"/>
          <w:lang w:val="sr-Latn-CS"/>
        </w:rPr>
        <w:t xml:space="preserve"> </w:t>
      </w:r>
      <w:r w:rsidRPr="00B04DA8">
        <w:rPr>
          <w:sz w:val="22"/>
          <w:szCs w:val="22"/>
          <w:lang w:val="pt-BR"/>
        </w:rPr>
        <w:t>prim</w:t>
      </w:r>
      <w:r w:rsidR="005C3BB5">
        <w:rPr>
          <w:sz w:val="22"/>
          <w:szCs w:val="22"/>
          <w:lang w:val="pt-BR"/>
        </w:rPr>
        <w:t>j</w:t>
      </w:r>
      <w:r w:rsidRPr="00B04DA8">
        <w:rPr>
          <w:sz w:val="22"/>
          <w:szCs w:val="22"/>
          <w:lang w:val="pt-BR"/>
        </w:rPr>
        <w:t>eni</w:t>
      </w:r>
      <w:r w:rsidRPr="00EA74DB">
        <w:rPr>
          <w:sz w:val="22"/>
          <w:szCs w:val="22"/>
          <w:lang w:val="sr-Latn-CS"/>
        </w:rPr>
        <w:t xml:space="preserve"> </w:t>
      </w:r>
      <w:r w:rsidRPr="00B04DA8">
        <w:rPr>
          <w:sz w:val="22"/>
          <w:szCs w:val="22"/>
          <w:lang w:val="pt-BR"/>
        </w:rPr>
        <w:t>semaglutida</w:t>
      </w:r>
      <w:r w:rsidRPr="00EA74DB">
        <w:rPr>
          <w:sz w:val="22"/>
          <w:szCs w:val="22"/>
          <w:lang w:val="sr-Latn-CS"/>
        </w:rPr>
        <w:t xml:space="preserve"> </w:t>
      </w:r>
      <w:r w:rsidRPr="00B04DA8">
        <w:rPr>
          <w:sz w:val="22"/>
          <w:szCs w:val="22"/>
          <w:lang w:val="pt-BR"/>
        </w:rPr>
        <w:t>kod</w:t>
      </w:r>
      <w:r w:rsidRPr="00EA74DB">
        <w:rPr>
          <w:sz w:val="22"/>
          <w:szCs w:val="22"/>
          <w:lang w:val="sr-Latn-CS"/>
        </w:rPr>
        <w:t xml:space="preserve"> </w:t>
      </w:r>
      <w:r w:rsidRPr="00B04DA8">
        <w:rPr>
          <w:sz w:val="22"/>
          <w:szCs w:val="22"/>
          <w:lang w:val="pt-BR"/>
        </w:rPr>
        <w:t>trudnica</w:t>
      </w:r>
      <w:r w:rsidRPr="00EA74DB">
        <w:rPr>
          <w:sz w:val="22"/>
          <w:szCs w:val="22"/>
          <w:lang w:val="sr-Latn-CS"/>
        </w:rPr>
        <w:t xml:space="preserve">. </w:t>
      </w:r>
      <w:r w:rsidRPr="00B04DA8">
        <w:rPr>
          <w:sz w:val="22"/>
          <w:szCs w:val="22"/>
          <w:lang w:val="pt-BR"/>
        </w:rPr>
        <w:t>Stoga</w:t>
      </w:r>
      <w:r w:rsidRPr="00EA74DB">
        <w:rPr>
          <w:sz w:val="22"/>
          <w:szCs w:val="22"/>
          <w:lang w:val="sr-Latn-CS"/>
        </w:rPr>
        <w:t xml:space="preserve">, </w:t>
      </w:r>
      <w:r w:rsidRPr="00B04DA8">
        <w:rPr>
          <w:sz w:val="22"/>
          <w:szCs w:val="22"/>
          <w:lang w:val="pt-BR"/>
        </w:rPr>
        <w:t>semaglutid</w:t>
      </w:r>
      <w:r w:rsidRPr="00EA74DB">
        <w:rPr>
          <w:sz w:val="22"/>
          <w:szCs w:val="22"/>
          <w:lang w:val="sr-Latn-CS"/>
        </w:rPr>
        <w:t xml:space="preserve"> </w:t>
      </w:r>
      <w:r w:rsidRPr="00B04DA8">
        <w:rPr>
          <w:sz w:val="22"/>
          <w:szCs w:val="22"/>
          <w:lang w:val="pt-BR"/>
        </w:rPr>
        <w:t>ne</w:t>
      </w:r>
      <w:r w:rsidRPr="00EA74DB">
        <w:rPr>
          <w:sz w:val="22"/>
          <w:szCs w:val="22"/>
          <w:lang w:val="sr-Latn-CS"/>
        </w:rPr>
        <w:t xml:space="preserve"> </w:t>
      </w:r>
      <w:r w:rsidRPr="00B04DA8">
        <w:rPr>
          <w:sz w:val="22"/>
          <w:szCs w:val="22"/>
          <w:lang w:val="pt-BR"/>
        </w:rPr>
        <w:t>treba</w:t>
      </w:r>
      <w:r w:rsidRPr="00EA74DB">
        <w:rPr>
          <w:sz w:val="22"/>
          <w:szCs w:val="22"/>
          <w:lang w:val="sr-Latn-CS"/>
        </w:rPr>
        <w:t xml:space="preserve"> </w:t>
      </w:r>
      <w:r w:rsidRPr="00B04DA8">
        <w:rPr>
          <w:sz w:val="22"/>
          <w:szCs w:val="22"/>
          <w:lang w:val="pt-BR"/>
        </w:rPr>
        <w:t>prim</w:t>
      </w:r>
      <w:r w:rsidR="005C3BB5">
        <w:rPr>
          <w:sz w:val="22"/>
          <w:szCs w:val="22"/>
          <w:lang w:val="pt-BR"/>
        </w:rPr>
        <w:t>j</w:t>
      </w:r>
      <w:r w:rsidRPr="00B04DA8">
        <w:rPr>
          <w:sz w:val="22"/>
          <w:szCs w:val="22"/>
          <w:lang w:val="pt-BR"/>
        </w:rPr>
        <w:t>enjivati</w:t>
      </w:r>
      <w:r w:rsidRPr="00EA74DB">
        <w:rPr>
          <w:sz w:val="22"/>
          <w:szCs w:val="22"/>
          <w:lang w:val="sr-Latn-CS"/>
        </w:rPr>
        <w:t xml:space="preserve"> </w:t>
      </w:r>
      <w:r w:rsidRPr="00B04DA8">
        <w:rPr>
          <w:sz w:val="22"/>
          <w:szCs w:val="22"/>
          <w:lang w:val="pt-BR"/>
        </w:rPr>
        <w:t>tokom</w:t>
      </w:r>
      <w:r w:rsidRPr="00EA74DB">
        <w:rPr>
          <w:sz w:val="22"/>
          <w:szCs w:val="22"/>
          <w:lang w:val="sr-Latn-CS"/>
        </w:rPr>
        <w:t xml:space="preserve"> </w:t>
      </w:r>
      <w:r w:rsidRPr="00B04DA8">
        <w:rPr>
          <w:sz w:val="22"/>
          <w:szCs w:val="22"/>
          <w:lang w:val="pt-BR"/>
        </w:rPr>
        <w:t>trudno</w:t>
      </w:r>
      <w:r w:rsidRPr="00EA74DB">
        <w:rPr>
          <w:sz w:val="22"/>
          <w:szCs w:val="22"/>
          <w:lang w:val="sr-Latn-CS"/>
        </w:rPr>
        <w:t>ć</w:t>
      </w:r>
      <w:r w:rsidRPr="00B04DA8">
        <w:rPr>
          <w:sz w:val="22"/>
          <w:szCs w:val="22"/>
          <w:lang w:val="pt-BR"/>
        </w:rPr>
        <w:t>e</w:t>
      </w:r>
      <w:r w:rsidRPr="00EA74DB">
        <w:rPr>
          <w:sz w:val="22"/>
          <w:szCs w:val="22"/>
          <w:lang w:val="sr-Latn-CS"/>
        </w:rPr>
        <w:t xml:space="preserve">. </w:t>
      </w:r>
      <w:r w:rsidRPr="00B04DA8">
        <w:rPr>
          <w:sz w:val="22"/>
          <w:szCs w:val="22"/>
          <w:lang w:val="pt-BR"/>
        </w:rPr>
        <w:t>Ako</w:t>
      </w:r>
      <w:r w:rsidRPr="00EA74DB">
        <w:rPr>
          <w:sz w:val="22"/>
          <w:szCs w:val="22"/>
          <w:lang w:val="sr-Latn-CS"/>
        </w:rPr>
        <w:t xml:space="preserve"> </w:t>
      </w:r>
      <w:r w:rsidRPr="007D0096">
        <w:rPr>
          <w:sz w:val="22"/>
          <w:szCs w:val="22"/>
          <w:lang w:val="hr-HR"/>
        </w:rPr>
        <w:t>pacijentkinja</w:t>
      </w:r>
      <w:r w:rsidRPr="00EA74DB">
        <w:rPr>
          <w:sz w:val="22"/>
          <w:szCs w:val="22"/>
          <w:lang w:val="sr-Latn-CS"/>
        </w:rPr>
        <w:t xml:space="preserve"> </w:t>
      </w:r>
      <w:r w:rsidRPr="00B04DA8">
        <w:rPr>
          <w:sz w:val="22"/>
          <w:szCs w:val="22"/>
          <w:lang w:val="pt-BR"/>
        </w:rPr>
        <w:t>planira</w:t>
      </w:r>
      <w:r w:rsidRPr="00EA74DB">
        <w:rPr>
          <w:sz w:val="22"/>
          <w:szCs w:val="22"/>
          <w:lang w:val="sr-Latn-CS"/>
        </w:rPr>
        <w:t xml:space="preserve"> </w:t>
      </w:r>
      <w:r w:rsidRPr="00B04DA8">
        <w:rPr>
          <w:sz w:val="22"/>
          <w:szCs w:val="22"/>
          <w:lang w:val="pt-BR"/>
        </w:rPr>
        <w:t>trudno</w:t>
      </w:r>
      <w:r w:rsidRPr="00EA74DB">
        <w:rPr>
          <w:sz w:val="22"/>
          <w:szCs w:val="22"/>
          <w:lang w:val="sr-Latn-CS"/>
        </w:rPr>
        <w:t>ć</w:t>
      </w:r>
      <w:r w:rsidRPr="00B04DA8">
        <w:rPr>
          <w:sz w:val="22"/>
          <w:szCs w:val="22"/>
          <w:lang w:val="pt-BR"/>
        </w:rPr>
        <w:t>u</w:t>
      </w:r>
      <w:r w:rsidRPr="00EA74DB">
        <w:rPr>
          <w:sz w:val="22"/>
          <w:szCs w:val="22"/>
          <w:lang w:val="sr-Latn-CS"/>
        </w:rPr>
        <w:t xml:space="preserve"> </w:t>
      </w:r>
      <w:r w:rsidRPr="00B04DA8">
        <w:rPr>
          <w:sz w:val="22"/>
          <w:szCs w:val="22"/>
          <w:lang w:val="pt-BR"/>
        </w:rPr>
        <w:t>ili</w:t>
      </w:r>
      <w:r w:rsidRPr="00EA74DB">
        <w:rPr>
          <w:sz w:val="22"/>
          <w:szCs w:val="22"/>
          <w:lang w:val="sr-Latn-CS"/>
        </w:rPr>
        <w:t xml:space="preserve"> </w:t>
      </w:r>
      <w:r w:rsidRPr="00B04DA8">
        <w:rPr>
          <w:sz w:val="22"/>
          <w:szCs w:val="22"/>
          <w:lang w:val="pt-BR"/>
        </w:rPr>
        <w:t>zatrudni</w:t>
      </w:r>
      <w:r w:rsidRPr="00EA74DB">
        <w:rPr>
          <w:sz w:val="22"/>
          <w:szCs w:val="22"/>
          <w:lang w:val="sr-Latn-CS"/>
        </w:rPr>
        <w:t xml:space="preserve">, </w:t>
      </w:r>
      <w:r w:rsidRPr="00B04DA8">
        <w:rPr>
          <w:sz w:val="22"/>
          <w:szCs w:val="22"/>
          <w:lang w:val="pt-BR"/>
        </w:rPr>
        <w:t>l</w:t>
      </w:r>
      <w:r w:rsidR="00E67131">
        <w:rPr>
          <w:sz w:val="22"/>
          <w:szCs w:val="22"/>
          <w:lang w:val="pt-BR"/>
        </w:rPr>
        <w:t>ij</w:t>
      </w:r>
      <w:r w:rsidRPr="00B04DA8">
        <w:rPr>
          <w:sz w:val="22"/>
          <w:szCs w:val="22"/>
          <w:lang w:val="pt-BR"/>
        </w:rPr>
        <w:t>e</w:t>
      </w:r>
      <w:r w:rsidRPr="00EA74DB">
        <w:rPr>
          <w:sz w:val="22"/>
          <w:szCs w:val="22"/>
          <w:lang w:val="sr-Latn-CS"/>
        </w:rPr>
        <w:t>č</w:t>
      </w:r>
      <w:r w:rsidRPr="00B04DA8">
        <w:rPr>
          <w:sz w:val="22"/>
          <w:szCs w:val="22"/>
          <w:lang w:val="pt-BR"/>
        </w:rPr>
        <w:t>enje</w:t>
      </w:r>
      <w:r w:rsidRPr="00EA74DB">
        <w:rPr>
          <w:sz w:val="22"/>
          <w:szCs w:val="22"/>
          <w:lang w:val="sr-Latn-CS"/>
        </w:rPr>
        <w:t xml:space="preserve"> </w:t>
      </w:r>
      <w:r w:rsidRPr="00B04DA8">
        <w:rPr>
          <w:sz w:val="22"/>
          <w:szCs w:val="22"/>
          <w:lang w:val="pt-BR"/>
        </w:rPr>
        <w:t>semaglutidom</w:t>
      </w:r>
      <w:r w:rsidRPr="00EA74DB">
        <w:rPr>
          <w:sz w:val="22"/>
          <w:szCs w:val="22"/>
          <w:lang w:val="sr-Latn-CS"/>
        </w:rPr>
        <w:t xml:space="preserve"> </w:t>
      </w:r>
      <w:r w:rsidRPr="00B04DA8">
        <w:rPr>
          <w:sz w:val="22"/>
          <w:szCs w:val="22"/>
          <w:lang w:val="pt-BR"/>
        </w:rPr>
        <w:t>treba</w:t>
      </w:r>
      <w:r w:rsidRPr="00EA74DB">
        <w:rPr>
          <w:sz w:val="22"/>
          <w:szCs w:val="22"/>
          <w:lang w:val="sr-Latn-CS"/>
        </w:rPr>
        <w:t xml:space="preserve"> </w:t>
      </w:r>
      <w:r w:rsidRPr="00B04DA8">
        <w:rPr>
          <w:sz w:val="22"/>
          <w:szCs w:val="22"/>
          <w:lang w:val="pt-BR"/>
        </w:rPr>
        <w:t>prekinuti</w:t>
      </w:r>
      <w:r w:rsidRPr="00EA74DB">
        <w:rPr>
          <w:sz w:val="22"/>
          <w:szCs w:val="22"/>
          <w:lang w:val="sr-Latn-CS"/>
        </w:rPr>
        <w:t xml:space="preserve">. </w:t>
      </w:r>
      <w:r w:rsidRPr="00B04DA8">
        <w:rPr>
          <w:sz w:val="22"/>
          <w:szCs w:val="22"/>
          <w:lang w:val="pt-BR"/>
        </w:rPr>
        <w:t>L</w:t>
      </w:r>
      <w:r w:rsidR="00E67131">
        <w:rPr>
          <w:sz w:val="22"/>
          <w:szCs w:val="22"/>
          <w:lang w:val="pt-BR"/>
        </w:rPr>
        <w:t>ij</w:t>
      </w:r>
      <w:r w:rsidRPr="00B04DA8">
        <w:rPr>
          <w:sz w:val="22"/>
          <w:szCs w:val="22"/>
          <w:lang w:val="pt-BR"/>
        </w:rPr>
        <w:t>e</w:t>
      </w:r>
      <w:r w:rsidRPr="00EA74DB">
        <w:rPr>
          <w:sz w:val="22"/>
          <w:szCs w:val="22"/>
          <w:lang w:val="sr-Latn-CS"/>
        </w:rPr>
        <w:t>č</w:t>
      </w:r>
      <w:r w:rsidRPr="00B04DA8">
        <w:rPr>
          <w:sz w:val="22"/>
          <w:szCs w:val="22"/>
          <w:lang w:val="pt-BR"/>
        </w:rPr>
        <w:t>enje</w:t>
      </w:r>
      <w:r w:rsidRPr="00EA74DB">
        <w:rPr>
          <w:sz w:val="22"/>
          <w:szCs w:val="22"/>
          <w:lang w:val="sr-Latn-CS"/>
        </w:rPr>
        <w:t xml:space="preserve"> </w:t>
      </w:r>
      <w:r w:rsidRPr="00B04DA8">
        <w:rPr>
          <w:sz w:val="22"/>
          <w:szCs w:val="22"/>
          <w:lang w:val="pt-BR"/>
        </w:rPr>
        <w:t>semaglutidom</w:t>
      </w:r>
      <w:r w:rsidRPr="00EA74DB">
        <w:rPr>
          <w:sz w:val="22"/>
          <w:szCs w:val="22"/>
          <w:lang w:val="sr-Latn-CS"/>
        </w:rPr>
        <w:t xml:space="preserve"> </w:t>
      </w:r>
      <w:r w:rsidRPr="00B04DA8">
        <w:rPr>
          <w:sz w:val="22"/>
          <w:szCs w:val="22"/>
          <w:lang w:val="pt-BR"/>
        </w:rPr>
        <w:t>treba</w:t>
      </w:r>
      <w:r w:rsidRPr="00EA74DB">
        <w:rPr>
          <w:sz w:val="22"/>
          <w:szCs w:val="22"/>
          <w:lang w:val="sr-Latn-CS"/>
        </w:rPr>
        <w:t xml:space="preserve"> </w:t>
      </w:r>
      <w:r w:rsidRPr="00B04DA8">
        <w:rPr>
          <w:sz w:val="22"/>
          <w:szCs w:val="22"/>
          <w:lang w:val="pt-BR"/>
        </w:rPr>
        <w:t>prekinuti</w:t>
      </w:r>
      <w:r w:rsidRPr="00EA74DB">
        <w:rPr>
          <w:sz w:val="22"/>
          <w:szCs w:val="22"/>
          <w:lang w:val="sr-Latn-CS"/>
        </w:rPr>
        <w:t xml:space="preserve"> </w:t>
      </w:r>
      <w:r w:rsidRPr="00B04DA8">
        <w:rPr>
          <w:sz w:val="22"/>
          <w:szCs w:val="22"/>
          <w:lang w:val="pt-BR"/>
        </w:rPr>
        <w:t>najmanje</w:t>
      </w:r>
      <w:r w:rsidRPr="00EA74DB">
        <w:rPr>
          <w:sz w:val="22"/>
          <w:szCs w:val="22"/>
          <w:lang w:val="sr-Latn-CS"/>
        </w:rPr>
        <w:t xml:space="preserve"> 2 </w:t>
      </w:r>
      <w:r w:rsidRPr="00B04DA8">
        <w:rPr>
          <w:sz w:val="22"/>
          <w:szCs w:val="22"/>
          <w:lang w:val="pt-BR"/>
        </w:rPr>
        <w:t>m</w:t>
      </w:r>
      <w:r w:rsidR="00EF4796">
        <w:rPr>
          <w:sz w:val="22"/>
          <w:szCs w:val="22"/>
          <w:lang w:val="pt-BR"/>
        </w:rPr>
        <w:t>j</w:t>
      </w:r>
      <w:r w:rsidRPr="00B04DA8">
        <w:rPr>
          <w:sz w:val="22"/>
          <w:szCs w:val="22"/>
          <w:lang w:val="pt-BR"/>
        </w:rPr>
        <w:t>eseca</w:t>
      </w:r>
      <w:r w:rsidRPr="00EA74DB">
        <w:rPr>
          <w:sz w:val="22"/>
          <w:szCs w:val="22"/>
          <w:lang w:val="sr-Latn-CS"/>
        </w:rPr>
        <w:t xml:space="preserve"> </w:t>
      </w:r>
      <w:r w:rsidRPr="00B04DA8">
        <w:rPr>
          <w:sz w:val="22"/>
          <w:szCs w:val="22"/>
          <w:lang w:val="pt-BR"/>
        </w:rPr>
        <w:t>pr</w:t>
      </w:r>
      <w:r w:rsidR="006C72FC">
        <w:rPr>
          <w:sz w:val="22"/>
          <w:szCs w:val="22"/>
          <w:lang w:val="pt-BR"/>
        </w:rPr>
        <w:t>ij</w:t>
      </w:r>
      <w:r w:rsidRPr="00B04DA8">
        <w:rPr>
          <w:sz w:val="22"/>
          <w:szCs w:val="22"/>
          <w:lang w:val="pt-BR"/>
        </w:rPr>
        <w:t>e</w:t>
      </w:r>
      <w:r w:rsidRPr="00EA74DB">
        <w:rPr>
          <w:sz w:val="22"/>
          <w:szCs w:val="22"/>
          <w:lang w:val="sr-Latn-CS"/>
        </w:rPr>
        <w:t xml:space="preserve"> </w:t>
      </w:r>
      <w:r w:rsidRPr="00B04DA8">
        <w:rPr>
          <w:sz w:val="22"/>
          <w:szCs w:val="22"/>
          <w:lang w:val="pt-BR"/>
        </w:rPr>
        <w:t>planirane</w:t>
      </w:r>
      <w:r w:rsidRPr="00EA74DB">
        <w:rPr>
          <w:sz w:val="22"/>
          <w:szCs w:val="22"/>
          <w:lang w:val="sr-Latn-CS"/>
        </w:rPr>
        <w:t xml:space="preserve"> </w:t>
      </w:r>
      <w:r w:rsidRPr="00B04DA8">
        <w:rPr>
          <w:sz w:val="22"/>
          <w:szCs w:val="22"/>
          <w:lang w:val="pt-BR"/>
        </w:rPr>
        <w:t>trudno</w:t>
      </w:r>
      <w:r w:rsidRPr="00EA74DB">
        <w:rPr>
          <w:sz w:val="22"/>
          <w:szCs w:val="22"/>
          <w:lang w:val="sr-Latn-CS"/>
        </w:rPr>
        <w:t>ć</w:t>
      </w:r>
      <w:r w:rsidRPr="00B04DA8">
        <w:rPr>
          <w:sz w:val="22"/>
          <w:szCs w:val="22"/>
          <w:lang w:val="pt-BR"/>
        </w:rPr>
        <w:t>e</w:t>
      </w:r>
      <w:r w:rsidRPr="00EA74DB">
        <w:rPr>
          <w:sz w:val="22"/>
          <w:szCs w:val="22"/>
          <w:lang w:val="sr-Latn-CS"/>
        </w:rPr>
        <w:t xml:space="preserve"> </w:t>
      </w:r>
      <w:r w:rsidRPr="00B04DA8">
        <w:rPr>
          <w:sz w:val="22"/>
          <w:szCs w:val="22"/>
          <w:lang w:val="pt-BR"/>
        </w:rPr>
        <w:t>zbog</w:t>
      </w:r>
      <w:r w:rsidRPr="00EA74DB">
        <w:rPr>
          <w:sz w:val="22"/>
          <w:szCs w:val="22"/>
          <w:lang w:val="sr-Latn-CS"/>
        </w:rPr>
        <w:t xml:space="preserve"> </w:t>
      </w:r>
      <w:r w:rsidRPr="00B04DA8">
        <w:rPr>
          <w:sz w:val="22"/>
          <w:szCs w:val="22"/>
          <w:lang w:val="pt-BR"/>
        </w:rPr>
        <w:t>dugog</w:t>
      </w:r>
      <w:r w:rsidRPr="00EA74DB">
        <w:rPr>
          <w:sz w:val="22"/>
          <w:szCs w:val="22"/>
          <w:lang w:val="sr-Latn-CS"/>
        </w:rPr>
        <w:t xml:space="preserve"> </w:t>
      </w:r>
      <w:r w:rsidRPr="00B04DA8">
        <w:rPr>
          <w:sz w:val="22"/>
          <w:szCs w:val="22"/>
          <w:lang w:val="pt-BR"/>
        </w:rPr>
        <w:t>poluvremena</w:t>
      </w:r>
      <w:r w:rsidRPr="00EA74DB">
        <w:rPr>
          <w:sz w:val="22"/>
          <w:szCs w:val="22"/>
          <w:lang w:val="sr-Latn-CS"/>
        </w:rPr>
        <w:t xml:space="preserve"> </w:t>
      </w:r>
      <w:r w:rsidRPr="00B04DA8">
        <w:rPr>
          <w:sz w:val="22"/>
          <w:szCs w:val="22"/>
          <w:lang w:val="pt-BR"/>
        </w:rPr>
        <w:t>eliminacije</w:t>
      </w:r>
      <w:r w:rsidRPr="00EA74DB">
        <w:rPr>
          <w:sz w:val="22"/>
          <w:szCs w:val="22"/>
          <w:lang w:val="sr-Latn-CS"/>
        </w:rPr>
        <w:t xml:space="preserve"> (</w:t>
      </w:r>
      <w:r w:rsidRPr="00B04DA8">
        <w:rPr>
          <w:sz w:val="22"/>
          <w:szCs w:val="22"/>
          <w:lang w:val="pt-BR"/>
        </w:rPr>
        <w:t>vid</w:t>
      </w:r>
      <w:r w:rsidR="005457E8">
        <w:rPr>
          <w:sz w:val="22"/>
          <w:szCs w:val="22"/>
          <w:lang w:val="pt-BR"/>
        </w:rPr>
        <w:t>j</w:t>
      </w:r>
      <w:r w:rsidRPr="00B04DA8">
        <w:rPr>
          <w:sz w:val="22"/>
          <w:szCs w:val="22"/>
          <w:lang w:val="pt-BR"/>
        </w:rPr>
        <w:t>eti</w:t>
      </w:r>
      <w:r w:rsidRPr="00EA74DB">
        <w:rPr>
          <w:sz w:val="22"/>
          <w:szCs w:val="22"/>
          <w:lang w:val="sr-Latn-CS"/>
        </w:rPr>
        <w:t xml:space="preserve"> </w:t>
      </w:r>
      <w:r w:rsidR="001066DC">
        <w:rPr>
          <w:sz w:val="22"/>
          <w:szCs w:val="22"/>
          <w:lang w:val="pt-BR"/>
        </w:rPr>
        <w:t>dio</w:t>
      </w:r>
      <w:r w:rsidR="001066DC" w:rsidRPr="00EA74DB">
        <w:rPr>
          <w:sz w:val="22"/>
          <w:szCs w:val="22"/>
          <w:lang w:val="sr-Latn-CS"/>
        </w:rPr>
        <w:t xml:space="preserve"> </w:t>
      </w:r>
      <w:r w:rsidRPr="00EA74DB">
        <w:rPr>
          <w:sz w:val="22"/>
          <w:szCs w:val="22"/>
          <w:lang w:val="sr-Latn-CS"/>
        </w:rPr>
        <w:t>5.2).</w:t>
      </w:r>
    </w:p>
    <w:p w14:paraId="65C67F00" w14:textId="77777777" w:rsidR="002031B3" w:rsidRPr="00EA74DB" w:rsidRDefault="002031B3">
      <w:pPr>
        <w:tabs>
          <w:tab w:val="left" w:pos="540"/>
          <w:tab w:val="left" w:pos="569"/>
        </w:tabs>
        <w:jc w:val="both"/>
        <w:rPr>
          <w:sz w:val="22"/>
          <w:szCs w:val="22"/>
          <w:u w:val="single"/>
          <w:lang w:val="sr-Latn-CS"/>
        </w:rPr>
      </w:pPr>
    </w:p>
    <w:p w14:paraId="0B031DE3" w14:textId="77777777" w:rsidR="0072020E" w:rsidRPr="00EA74DB" w:rsidRDefault="007A3ECB">
      <w:pPr>
        <w:tabs>
          <w:tab w:val="left" w:pos="540"/>
          <w:tab w:val="left" w:pos="569"/>
        </w:tabs>
        <w:jc w:val="both"/>
        <w:rPr>
          <w:sz w:val="22"/>
          <w:szCs w:val="22"/>
          <w:u w:val="single"/>
          <w:lang w:val="sr-Latn-CS"/>
        </w:rPr>
      </w:pPr>
      <w:r w:rsidRPr="00B04DA8">
        <w:rPr>
          <w:sz w:val="22"/>
          <w:szCs w:val="22"/>
          <w:u w:val="single"/>
          <w:lang w:val="pt-BR"/>
        </w:rPr>
        <w:t>Dojenje</w:t>
      </w:r>
      <w:r w:rsidRPr="00EA74DB">
        <w:rPr>
          <w:sz w:val="22"/>
          <w:szCs w:val="22"/>
          <w:u w:val="single"/>
          <w:lang w:val="sr-Latn-CS"/>
        </w:rPr>
        <w:t xml:space="preserve"> </w:t>
      </w:r>
    </w:p>
    <w:p w14:paraId="119E3CBF" w14:textId="77777777" w:rsidR="00C00D37" w:rsidRPr="000278B6" w:rsidRDefault="00C00D37">
      <w:pPr>
        <w:tabs>
          <w:tab w:val="left" w:pos="284"/>
        </w:tabs>
        <w:jc w:val="both"/>
        <w:rPr>
          <w:sz w:val="22"/>
          <w:szCs w:val="22"/>
          <w:lang w:val="sr-Latn-CS"/>
        </w:rPr>
      </w:pPr>
    </w:p>
    <w:p w14:paraId="7E8D3676" w14:textId="77777777" w:rsidR="007D0096" w:rsidRPr="00EA74DB" w:rsidRDefault="007D0096">
      <w:pPr>
        <w:tabs>
          <w:tab w:val="left" w:pos="284"/>
        </w:tabs>
        <w:jc w:val="both"/>
        <w:rPr>
          <w:sz w:val="22"/>
          <w:szCs w:val="22"/>
          <w:lang w:val="sr-Latn-CS"/>
        </w:rPr>
      </w:pPr>
      <w:r w:rsidRPr="00EA74DB">
        <w:rPr>
          <w:sz w:val="22"/>
          <w:szCs w:val="22"/>
          <w:lang w:val="es-ES"/>
        </w:rPr>
        <w:t>Kod</w:t>
      </w:r>
      <w:r w:rsidRPr="00EA74DB">
        <w:rPr>
          <w:sz w:val="22"/>
          <w:szCs w:val="22"/>
          <w:lang w:val="sr-Latn-CS"/>
        </w:rPr>
        <w:t xml:space="preserve"> </w:t>
      </w:r>
      <w:r w:rsidRPr="00EA74DB">
        <w:rPr>
          <w:sz w:val="22"/>
          <w:szCs w:val="22"/>
          <w:lang w:val="es-ES"/>
        </w:rPr>
        <w:t>pacova</w:t>
      </w:r>
      <w:r w:rsidRPr="00EA74DB">
        <w:rPr>
          <w:sz w:val="22"/>
          <w:szCs w:val="22"/>
          <w:lang w:val="sr-Latn-CS"/>
        </w:rPr>
        <w:t xml:space="preserve"> </w:t>
      </w:r>
      <w:r w:rsidRPr="00EA74DB">
        <w:rPr>
          <w:sz w:val="22"/>
          <w:szCs w:val="22"/>
          <w:lang w:val="es-ES"/>
        </w:rPr>
        <w:t>u</w:t>
      </w:r>
      <w:r w:rsidRPr="00EA74DB">
        <w:rPr>
          <w:sz w:val="22"/>
          <w:szCs w:val="22"/>
          <w:lang w:val="sr-Latn-CS"/>
        </w:rPr>
        <w:t xml:space="preserve"> </w:t>
      </w:r>
      <w:r w:rsidRPr="00EA74DB">
        <w:rPr>
          <w:sz w:val="22"/>
          <w:szCs w:val="22"/>
          <w:lang w:val="es-ES"/>
        </w:rPr>
        <w:t>periodu</w:t>
      </w:r>
      <w:r w:rsidRPr="00EA74DB">
        <w:rPr>
          <w:sz w:val="22"/>
          <w:szCs w:val="22"/>
          <w:lang w:val="sr-Latn-CS"/>
        </w:rPr>
        <w:t xml:space="preserve"> </w:t>
      </w:r>
      <w:r w:rsidRPr="00EA74DB">
        <w:rPr>
          <w:sz w:val="22"/>
          <w:szCs w:val="22"/>
          <w:lang w:val="es-ES"/>
        </w:rPr>
        <w:t>laktacije</w:t>
      </w:r>
      <w:r w:rsidR="00A31EEB" w:rsidRPr="00EA74DB">
        <w:rPr>
          <w:sz w:val="22"/>
          <w:szCs w:val="22"/>
          <w:lang w:val="sr-Latn-CS"/>
        </w:rPr>
        <w:t>,</w:t>
      </w:r>
      <w:r w:rsidRPr="00EA74DB">
        <w:rPr>
          <w:sz w:val="22"/>
          <w:szCs w:val="22"/>
          <w:lang w:val="sr-Latn-CS"/>
        </w:rPr>
        <w:t xml:space="preserve"> </w:t>
      </w:r>
      <w:r w:rsidRPr="00EA74DB">
        <w:rPr>
          <w:sz w:val="22"/>
          <w:szCs w:val="22"/>
          <w:lang w:val="es-ES"/>
        </w:rPr>
        <w:t>semaglutid</w:t>
      </w:r>
      <w:r w:rsidRPr="00EA74DB">
        <w:rPr>
          <w:sz w:val="22"/>
          <w:szCs w:val="22"/>
          <w:lang w:val="sr-Latn-CS"/>
        </w:rPr>
        <w:t xml:space="preserve"> </w:t>
      </w:r>
      <w:r w:rsidRPr="00EA74DB">
        <w:rPr>
          <w:sz w:val="22"/>
          <w:szCs w:val="22"/>
          <w:lang w:val="es-ES"/>
        </w:rPr>
        <w:t>se</w:t>
      </w:r>
      <w:r w:rsidRPr="00EA74DB">
        <w:rPr>
          <w:sz w:val="22"/>
          <w:szCs w:val="22"/>
          <w:lang w:val="sr-Latn-CS"/>
        </w:rPr>
        <w:t xml:space="preserve"> </w:t>
      </w:r>
      <w:r w:rsidRPr="00EA74DB">
        <w:rPr>
          <w:sz w:val="22"/>
          <w:szCs w:val="22"/>
          <w:lang w:val="es-ES"/>
        </w:rPr>
        <w:t>izlu</w:t>
      </w:r>
      <w:r w:rsidRPr="00EA74DB">
        <w:rPr>
          <w:sz w:val="22"/>
          <w:szCs w:val="22"/>
          <w:lang w:val="sr-Latn-CS"/>
        </w:rPr>
        <w:t>č</w:t>
      </w:r>
      <w:r w:rsidRPr="00EA74DB">
        <w:rPr>
          <w:sz w:val="22"/>
          <w:szCs w:val="22"/>
          <w:lang w:val="es-ES"/>
        </w:rPr>
        <w:t>ivao</w:t>
      </w:r>
      <w:r w:rsidRPr="00EA74DB">
        <w:rPr>
          <w:sz w:val="22"/>
          <w:szCs w:val="22"/>
          <w:lang w:val="sr-Latn-CS"/>
        </w:rPr>
        <w:t xml:space="preserve"> </w:t>
      </w:r>
      <w:r w:rsidRPr="00EA74DB">
        <w:rPr>
          <w:sz w:val="22"/>
          <w:szCs w:val="22"/>
          <w:lang w:val="es-ES"/>
        </w:rPr>
        <w:t>u</w:t>
      </w:r>
      <w:r w:rsidRPr="00EA74DB">
        <w:rPr>
          <w:sz w:val="22"/>
          <w:szCs w:val="22"/>
          <w:lang w:val="sr-Latn-CS"/>
        </w:rPr>
        <w:t xml:space="preserve"> </w:t>
      </w:r>
      <w:r w:rsidRPr="00EA74DB">
        <w:rPr>
          <w:sz w:val="22"/>
          <w:szCs w:val="22"/>
          <w:lang w:val="es-ES"/>
        </w:rPr>
        <w:t>ml</w:t>
      </w:r>
      <w:r w:rsidR="00341211" w:rsidRPr="00EA74DB">
        <w:rPr>
          <w:sz w:val="22"/>
          <w:szCs w:val="22"/>
          <w:lang w:val="es-ES"/>
        </w:rPr>
        <w:t>ij</w:t>
      </w:r>
      <w:r w:rsidRPr="00EA74DB">
        <w:rPr>
          <w:sz w:val="22"/>
          <w:szCs w:val="22"/>
          <w:lang w:val="es-ES"/>
        </w:rPr>
        <w:t>ek</w:t>
      </w:r>
      <w:r w:rsidR="001066DC" w:rsidRPr="00EA74DB">
        <w:rPr>
          <w:sz w:val="22"/>
          <w:szCs w:val="22"/>
          <w:lang w:val="es-ES"/>
        </w:rPr>
        <w:t>u</w:t>
      </w:r>
      <w:r w:rsidRPr="00EA74DB">
        <w:rPr>
          <w:sz w:val="22"/>
          <w:szCs w:val="22"/>
          <w:lang w:val="sr-Latn-CS"/>
        </w:rPr>
        <w:t xml:space="preserve">. </w:t>
      </w:r>
      <w:r w:rsidRPr="00B04DA8">
        <w:rPr>
          <w:sz w:val="22"/>
          <w:szCs w:val="22"/>
          <w:lang w:val="pt-BR"/>
        </w:rPr>
        <w:t>S</w:t>
      </w:r>
      <w:r w:rsidRPr="00EA74DB">
        <w:rPr>
          <w:sz w:val="22"/>
          <w:szCs w:val="22"/>
          <w:lang w:val="sr-Latn-CS"/>
        </w:rPr>
        <w:t xml:space="preserve"> </w:t>
      </w:r>
      <w:r w:rsidRPr="00B04DA8">
        <w:rPr>
          <w:sz w:val="22"/>
          <w:szCs w:val="22"/>
          <w:lang w:val="pt-BR"/>
        </w:rPr>
        <w:t>obzirom</w:t>
      </w:r>
      <w:r w:rsidRPr="00EA74DB">
        <w:rPr>
          <w:sz w:val="22"/>
          <w:szCs w:val="22"/>
          <w:lang w:val="sr-Latn-CS"/>
        </w:rPr>
        <w:t xml:space="preserve"> </w:t>
      </w:r>
      <w:r w:rsidRPr="00B04DA8">
        <w:rPr>
          <w:sz w:val="22"/>
          <w:szCs w:val="22"/>
          <w:lang w:val="pt-BR"/>
        </w:rPr>
        <w:t>na</w:t>
      </w:r>
      <w:r w:rsidRPr="00EA74DB">
        <w:rPr>
          <w:sz w:val="22"/>
          <w:szCs w:val="22"/>
          <w:lang w:val="sr-Latn-CS"/>
        </w:rPr>
        <w:t xml:space="preserve"> </w:t>
      </w:r>
      <w:r w:rsidRPr="00B04DA8">
        <w:rPr>
          <w:sz w:val="22"/>
          <w:szCs w:val="22"/>
          <w:lang w:val="pt-BR"/>
        </w:rPr>
        <w:t>to</w:t>
      </w:r>
      <w:r w:rsidRPr="00EA74DB">
        <w:rPr>
          <w:sz w:val="22"/>
          <w:szCs w:val="22"/>
          <w:lang w:val="sr-Latn-CS"/>
        </w:rPr>
        <w:t xml:space="preserve"> </w:t>
      </w:r>
      <w:r w:rsidRPr="00B04DA8">
        <w:rPr>
          <w:sz w:val="22"/>
          <w:szCs w:val="22"/>
          <w:lang w:val="pt-BR"/>
        </w:rPr>
        <w:t>da</w:t>
      </w:r>
      <w:r w:rsidRPr="00EA74DB">
        <w:rPr>
          <w:sz w:val="22"/>
          <w:szCs w:val="22"/>
          <w:lang w:val="sr-Latn-CS"/>
        </w:rPr>
        <w:t xml:space="preserve"> </w:t>
      </w:r>
      <w:r w:rsidRPr="00B04DA8">
        <w:rPr>
          <w:sz w:val="22"/>
          <w:szCs w:val="22"/>
          <w:lang w:val="pt-BR"/>
        </w:rPr>
        <w:t>se</w:t>
      </w:r>
      <w:r w:rsidRPr="00EA74DB">
        <w:rPr>
          <w:sz w:val="22"/>
          <w:szCs w:val="22"/>
          <w:lang w:val="sr-Latn-CS"/>
        </w:rPr>
        <w:t xml:space="preserve"> </w:t>
      </w:r>
      <w:r w:rsidRPr="00B04DA8">
        <w:rPr>
          <w:sz w:val="22"/>
          <w:szCs w:val="22"/>
          <w:lang w:val="pt-BR"/>
        </w:rPr>
        <w:t>ne</w:t>
      </w:r>
      <w:r w:rsidRPr="00EA74DB">
        <w:rPr>
          <w:sz w:val="22"/>
          <w:szCs w:val="22"/>
          <w:lang w:val="sr-Latn-CS"/>
        </w:rPr>
        <w:t xml:space="preserve"> </w:t>
      </w:r>
      <w:r w:rsidRPr="00B04DA8">
        <w:rPr>
          <w:sz w:val="22"/>
          <w:szCs w:val="22"/>
          <w:lang w:val="pt-BR"/>
        </w:rPr>
        <w:t>mo</w:t>
      </w:r>
      <w:r w:rsidRPr="00EA74DB">
        <w:rPr>
          <w:sz w:val="22"/>
          <w:szCs w:val="22"/>
          <w:lang w:val="sr-Latn-CS"/>
        </w:rPr>
        <w:t>ž</w:t>
      </w:r>
      <w:r w:rsidRPr="00B04DA8">
        <w:rPr>
          <w:sz w:val="22"/>
          <w:szCs w:val="22"/>
          <w:lang w:val="pt-BR"/>
        </w:rPr>
        <w:t>e</w:t>
      </w:r>
      <w:r w:rsidRPr="00EA74DB">
        <w:rPr>
          <w:sz w:val="22"/>
          <w:szCs w:val="22"/>
          <w:lang w:val="sr-Latn-CS"/>
        </w:rPr>
        <w:t xml:space="preserve"> </w:t>
      </w:r>
      <w:r w:rsidRPr="00B04DA8">
        <w:rPr>
          <w:sz w:val="22"/>
          <w:szCs w:val="22"/>
          <w:lang w:val="pt-BR"/>
        </w:rPr>
        <w:t>isklju</w:t>
      </w:r>
      <w:r w:rsidRPr="00EA74DB">
        <w:rPr>
          <w:sz w:val="22"/>
          <w:szCs w:val="22"/>
          <w:lang w:val="sr-Latn-CS"/>
        </w:rPr>
        <w:t>č</w:t>
      </w:r>
      <w:r w:rsidRPr="00B04DA8">
        <w:rPr>
          <w:sz w:val="22"/>
          <w:szCs w:val="22"/>
          <w:lang w:val="pt-BR"/>
        </w:rPr>
        <w:t>iti</w:t>
      </w:r>
      <w:r w:rsidRPr="00EA74DB">
        <w:rPr>
          <w:sz w:val="22"/>
          <w:szCs w:val="22"/>
          <w:lang w:val="sr-Latn-CS"/>
        </w:rPr>
        <w:t xml:space="preserve"> </w:t>
      </w:r>
      <w:r w:rsidRPr="00B04DA8">
        <w:rPr>
          <w:sz w:val="22"/>
          <w:szCs w:val="22"/>
          <w:lang w:val="pt-BR"/>
        </w:rPr>
        <w:t>rizik</w:t>
      </w:r>
      <w:r w:rsidRPr="00EA74DB">
        <w:rPr>
          <w:sz w:val="22"/>
          <w:szCs w:val="22"/>
          <w:lang w:val="sr-Latn-CS"/>
        </w:rPr>
        <w:t xml:space="preserve"> </w:t>
      </w:r>
      <w:r w:rsidRPr="00B04DA8">
        <w:rPr>
          <w:sz w:val="22"/>
          <w:szCs w:val="22"/>
          <w:lang w:val="pt-BR"/>
        </w:rPr>
        <w:t>za</w:t>
      </w:r>
      <w:r w:rsidRPr="00EA74DB">
        <w:rPr>
          <w:sz w:val="22"/>
          <w:szCs w:val="22"/>
          <w:lang w:val="sr-Latn-CS"/>
        </w:rPr>
        <w:t xml:space="preserve"> </w:t>
      </w:r>
      <w:r w:rsidRPr="00B04DA8">
        <w:rPr>
          <w:sz w:val="22"/>
          <w:szCs w:val="22"/>
          <w:lang w:val="pt-BR"/>
        </w:rPr>
        <w:t>odoj</w:t>
      </w:r>
      <w:r w:rsidRPr="00EA74DB">
        <w:rPr>
          <w:sz w:val="22"/>
          <w:szCs w:val="22"/>
          <w:lang w:val="sr-Latn-CS"/>
        </w:rPr>
        <w:t>č</w:t>
      </w:r>
      <w:r w:rsidRPr="00B04DA8">
        <w:rPr>
          <w:sz w:val="22"/>
          <w:szCs w:val="22"/>
          <w:lang w:val="pt-BR"/>
        </w:rPr>
        <w:t>e</w:t>
      </w:r>
      <w:r w:rsidRPr="00EA74DB">
        <w:rPr>
          <w:sz w:val="22"/>
          <w:szCs w:val="22"/>
          <w:lang w:val="sr-Latn-CS"/>
        </w:rPr>
        <w:t xml:space="preserve">, </w:t>
      </w:r>
      <w:r w:rsidRPr="00B04DA8">
        <w:rPr>
          <w:sz w:val="22"/>
          <w:szCs w:val="22"/>
          <w:lang w:val="pt-BR"/>
        </w:rPr>
        <w:t>semaglutid</w:t>
      </w:r>
      <w:r w:rsidRPr="00EA74DB">
        <w:rPr>
          <w:sz w:val="22"/>
          <w:szCs w:val="22"/>
          <w:lang w:val="sr-Latn-CS"/>
        </w:rPr>
        <w:t xml:space="preserve"> </w:t>
      </w:r>
      <w:r w:rsidRPr="00B04DA8">
        <w:rPr>
          <w:sz w:val="22"/>
          <w:szCs w:val="22"/>
          <w:lang w:val="pt-BR"/>
        </w:rPr>
        <w:t>ne</w:t>
      </w:r>
      <w:r w:rsidRPr="00EA74DB">
        <w:rPr>
          <w:sz w:val="22"/>
          <w:szCs w:val="22"/>
          <w:lang w:val="sr-Latn-CS"/>
        </w:rPr>
        <w:t xml:space="preserve"> </w:t>
      </w:r>
      <w:r w:rsidRPr="00B04DA8">
        <w:rPr>
          <w:sz w:val="22"/>
          <w:szCs w:val="22"/>
          <w:lang w:val="pt-BR"/>
        </w:rPr>
        <w:t>treba</w:t>
      </w:r>
      <w:r w:rsidRPr="00EA74DB">
        <w:rPr>
          <w:sz w:val="22"/>
          <w:szCs w:val="22"/>
          <w:lang w:val="sr-Latn-CS"/>
        </w:rPr>
        <w:t xml:space="preserve"> </w:t>
      </w:r>
      <w:r w:rsidRPr="00B04DA8">
        <w:rPr>
          <w:sz w:val="22"/>
          <w:szCs w:val="22"/>
          <w:lang w:val="pt-BR"/>
        </w:rPr>
        <w:t>prim</w:t>
      </w:r>
      <w:r w:rsidR="001066DC">
        <w:rPr>
          <w:sz w:val="22"/>
          <w:szCs w:val="22"/>
          <w:lang w:val="pt-BR"/>
        </w:rPr>
        <w:t>i</w:t>
      </w:r>
      <w:r w:rsidR="005C3BB5">
        <w:rPr>
          <w:sz w:val="22"/>
          <w:szCs w:val="22"/>
          <w:lang w:val="pt-BR"/>
        </w:rPr>
        <w:t>j</w:t>
      </w:r>
      <w:r w:rsidRPr="00B04DA8">
        <w:rPr>
          <w:sz w:val="22"/>
          <w:szCs w:val="22"/>
          <w:lang w:val="pt-BR"/>
        </w:rPr>
        <w:t>enjivati</w:t>
      </w:r>
      <w:r w:rsidRPr="00EA74DB">
        <w:rPr>
          <w:sz w:val="22"/>
          <w:szCs w:val="22"/>
          <w:lang w:val="sr-Latn-CS"/>
        </w:rPr>
        <w:t xml:space="preserve"> </w:t>
      </w:r>
      <w:r w:rsidRPr="00B04DA8">
        <w:rPr>
          <w:sz w:val="22"/>
          <w:szCs w:val="22"/>
          <w:lang w:val="pt-BR"/>
        </w:rPr>
        <w:t>tokom</w:t>
      </w:r>
      <w:r w:rsidRPr="00EA74DB">
        <w:rPr>
          <w:sz w:val="22"/>
          <w:szCs w:val="22"/>
          <w:lang w:val="sr-Latn-CS"/>
        </w:rPr>
        <w:t xml:space="preserve"> </w:t>
      </w:r>
      <w:r w:rsidRPr="00B04DA8">
        <w:rPr>
          <w:sz w:val="22"/>
          <w:szCs w:val="22"/>
          <w:lang w:val="pt-BR"/>
        </w:rPr>
        <w:t>dojenja</w:t>
      </w:r>
      <w:r w:rsidRPr="00EA74DB">
        <w:rPr>
          <w:sz w:val="22"/>
          <w:szCs w:val="22"/>
          <w:lang w:val="sr-Latn-CS"/>
        </w:rPr>
        <w:t>.</w:t>
      </w:r>
    </w:p>
    <w:p w14:paraId="0A6F4D39" w14:textId="77777777" w:rsidR="00227BDB" w:rsidRPr="00EA74DB" w:rsidRDefault="00227BDB">
      <w:pPr>
        <w:tabs>
          <w:tab w:val="left" w:pos="540"/>
          <w:tab w:val="left" w:pos="569"/>
        </w:tabs>
        <w:jc w:val="both"/>
        <w:rPr>
          <w:b/>
          <w:bCs/>
          <w:sz w:val="22"/>
          <w:szCs w:val="22"/>
          <w:lang w:val="sr-Latn-CS"/>
        </w:rPr>
      </w:pPr>
    </w:p>
    <w:p w14:paraId="6AF23D06" w14:textId="77777777" w:rsidR="0072020E" w:rsidRPr="00EA74DB" w:rsidRDefault="0072020E">
      <w:pPr>
        <w:tabs>
          <w:tab w:val="left" w:pos="540"/>
          <w:tab w:val="left" w:pos="569"/>
        </w:tabs>
        <w:jc w:val="both"/>
        <w:rPr>
          <w:b/>
          <w:bCs/>
          <w:sz w:val="22"/>
          <w:szCs w:val="22"/>
          <w:lang w:val="sr-Latn-CS"/>
        </w:rPr>
      </w:pPr>
      <w:r w:rsidRPr="00EA74DB">
        <w:rPr>
          <w:b/>
          <w:bCs/>
          <w:sz w:val="22"/>
          <w:szCs w:val="22"/>
          <w:lang w:val="sr-Latn-CS"/>
        </w:rPr>
        <w:t xml:space="preserve">4.7. </w:t>
      </w:r>
      <w:r w:rsidR="00480FB1" w:rsidRPr="00EA74DB">
        <w:rPr>
          <w:b/>
          <w:bCs/>
          <w:sz w:val="22"/>
          <w:szCs w:val="22"/>
          <w:lang w:val="sr-Latn-CS"/>
        </w:rPr>
        <w:tab/>
      </w:r>
      <w:r w:rsidRPr="00B04DA8">
        <w:rPr>
          <w:b/>
          <w:bCs/>
          <w:sz w:val="22"/>
          <w:szCs w:val="22"/>
          <w:lang w:val="pt-BR"/>
        </w:rPr>
        <w:t>Uticaj</w:t>
      </w:r>
      <w:r w:rsidRPr="00EA74DB">
        <w:rPr>
          <w:b/>
          <w:bCs/>
          <w:sz w:val="22"/>
          <w:szCs w:val="22"/>
          <w:lang w:val="sr-Latn-CS"/>
        </w:rPr>
        <w:t xml:space="preserve"> </w:t>
      </w:r>
      <w:r w:rsidRPr="00B04DA8">
        <w:rPr>
          <w:b/>
          <w:bCs/>
          <w:sz w:val="22"/>
          <w:szCs w:val="22"/>
          <w:lang w:val="pt-BR"/>
        </w:rPr>
        <w:t>na</w:t>
      </w:r>
      <w:r w:rsidRPr="00EA74DB">
        <w:rPr>
          <w:b/>
          <w:bCs/>
          <w:sz w:val="22"/>
          <w:szCs w:val="22"/>
          <w:lang w:val="sr-Latn-CS"/>
        </w:rPr>
        <w:t xml:space="preserve"> </w:t>
      </w:r>
      <w:r w:rsidR="002031B3" w:rsidRPr="00B04DA8">
        <w:rPr>
          <w:b/>
          <w:bCs/>
          <w:sz w:val="22"/>
          <w:szCs w:val="22"/>
          <w:lang w:val="pt-BR"/>
        </w:rPr>
        <w:t>sposobnost</w:t>
      </w:r>
      <w:r w:rsidR="002031B3" w:rsidRPr="00EA74DB">
        <w:rPr>
          <w:b/>
          <w:bCs/>
          <w:sz w:val="22"/>
          <w:szCs w:val="22"/>
          <w:lang w:val="sr-Latn-CS"/>
        </w:rPr>
        <w:t xml:space="preserve"> </w:t>
      </w:r>
      <w:r w:rsidR="00F34554" w:rsidRPr="00B04DA8">
        <w:rPr>
          <w:b/>
          <w:bCs/>
          <w:sz w:val="22"/>
          <w:szCs w:val="22"/>
          <w:lang w:val="pt-BR"/>
        </w:rPr>
        <w:t>upravljanja</w:t>
      </w:r>
      <w:r w:rsidR="00F34554" w:rsidRPr="00EA74DB">
        <w:rPr>
          <w:b/>
          <w:bCs/>
          <w:sz w:val="22"/>
          <w:szCs w:val="22"/>
          <w:lang w:val="sr-Latn-CS"/>
        </w:rPr>
        <w:t xml:space="preserve"> </w:t>
      </w:r>
      <w:r w:rsidR="00F34554" w:rsidRPr="00B04DA8">
        <w:rPr>
          <w:b/>
          <w:bCs/>
          <w:sz w:val="22"/>
          <w:szCs w:val="22"/>
          <w:lang w:val="pt-BR"/>
        </w:rPr>
        <w:t>vozili</w:t>
      </w:r>
      <w:r w:rsidRPr="00B04DA8">
        <w:rPr>
          <w:b/>
          <w:bCs/>
          <w:sz w:val="22"/>
          <w:szCs w:val="22"/>
          <w:lang w:val="pt-BR"/>
        </w:rPr>
        <w:t>m</w:t>
      </w:r>
      <w:r w:rsidR="00F34554" w:rsidRPr="00B04DA8">
        <w:rPr>
          <w:b/>
          <w:bCs/>
          <w:sz w:val="22"/>
          <w:szCs w:val="22"/>
          <w:lang w:val="pt-BR"/>
        </w:rPr>
        <w:t>a</w:t>
      </w:r>
      <w:r w:rsidRPr="00EA74DB">
        <w:rPr>
          <w:b/>
          <w:bCs/>
          <w:sz w:val="22"/>
          <w:szCs w:val="22"/>
          <w:lang w:val="sr-Latn-CS"/>
        </w:rPr>
        <w:t xml:space="preserve"> </w:t>
      </w:r>
      <w:r w:rsidRPr="00B04DA8">
        <w:rPr>
          <w:b/>
          <w:bCs/>
          <w:sz w:val="22"/>
          <w:szCs w:val="22"/>
          <w:lang w:val="pt-BR"/>
        </w:rPr>
        <w:t>i</w:t>
      </w:r>
      <w:r w:rsidRPr="00EA74DB">
        <w:rPr>
          <w:b/>
          <w:bCs/>
          <w:sz w:val="22"/>
          <w:szCs w:val="22"/>
          <w:lang w:val="sr-Latn-CS"/>
        </w:rPr>
        <w:t xml:space="preserve"> </w:t>
      </w:r>
      <w:r w:rsidR="000D3449" w:rsidRPr="00B04DA8">
        <w:rPr>
          <w:b/>
          <w:bCs/>
          <w:sz w:val="22"/>
          <w:szCs w:val="22"/>
          <w:lang w:val="pt-BR"/>
        </w:rPr>
        <w:t>rukovanje</w:t>
      </w:r>
      <w:r w:rsidR="000D3449" w:rsidRPr="00EA74DB">
        <w:rPr>
          <w:b/>
          <w:bCs/>
          <w:sz w:val="22"/>
          <w:szCs w:val="22"/>
          <w:lang w:val="sr-Latn-CS"/>
        </w:rPr>
        <w:t xml:space="preserve"> </w:t>
      </w:r>
      <w:r w:rsidRPr="00B04DA8">
        <w:rPr>
          <w:b/>
          <w:bCs/>
          <w:sz w:val="22"/>
          <w:szCs w:val="22"/>
          <w:lang w:val="pt-BR"/>
        </w:rPr>
        <w:t>ma</w:t>
      </w:r>
      <w:r w:rsidRPr="00EA74DB">
        <w:rPr>
          <w:b/>
          <w:bCs/>
          <w:sz w:val="22"/>
          <w:szCs w:val="22"/>
          <w:lang w:val="sr-Latn-CS"/>
        </w:rPr>
        <w:t>š</w:t>
      </w:r>
      <w:r w:rsidRPr="00B04DA8">
        <w:rPr>
          <w:b/>
          <w:bCs/>
          <w:sz w:val="22"/>
          <w:szCs w:val="22"/>
          <w:lang w:val="pt-BR"/>
        </w:rPr>
        <w:t>inama</w:t>
      </w:r>
    </w:p>
    <w:p w14:paraId="6A1C0DA8" w14:textId="77777777" w:rsidR="007D0096" w:rsidRPr="00EA74DB" w:rsidRDefault="007D0096">
      <w:pPr>
        <w:tabs>
          <w:tab w:val="left" w:pos="540"/>
          <w:tab w:val="left" w:pos="569"/>
        </w:tabs>
        <w:jc w:val="both"/>
        <w:rPr>
          <w:b/>
          <w:bCs/>
          <w:sz w:val="22"/>
          <w:szCs w:val="22"/>
          <w:lang w:val="sr-Latn-CS"/>
        </w:rPr>
      </w:pPr>
    </w:p>
    <w:p w14:paraId="5144D73F" w14:textId="77777777" w:rsidR="007D0096" w:rsidRPr="00EA74DB" w:rsidRDefault="007D0096">
      <w:pPr>
        <w:tabs>
          <w:tab w:val="left" w:pos="284"/>
        </w:tabs>
        <w:jc w:val="both"/>
        <w:rPr>
          <w:sz w:val="22"/>
          <w:szCs w:val="22"/>
          <w:lang w:val="sr-Latn-CS"/>
        </w:rPr>
      </w:pPr>
      <w:r w:rsidRPr="00B04DA8">
        <w:rPr>
          <w:sz w:val="22"/>
          <w:szCs w:val="22"/>
          <w:lang w:val="pt-BR"/>
        </w:rPr>
        <w:t>Semaglutid</w:t>
      </w:r>
      <w:r w:rsidRPr="00EA74DB">
        <w:rPr>
          <w:sz w:val="22"/>
          <w:szCs w:val="22"/>
          <w:lang w:val="sr-Latn-CS"/>
        </w:rPr>
        <w:t xml:space="preserve"> </w:t>
      </w:r>
      <w:r w:rsidRPr="00B04DA8">
        <w:rPr>
          <w:sz w:val="22"/>
          <w:szCs w:val="22"/>
          <w:lang w:val="pt-BR"/>
        </w:rPr>
        <w:t>nema</w:t>
      </w:r>
      <w:r w:rsidRPr="00EA74DB">
        <w:rPr>
          <w:sz w:val="22"/>
          <w:szCs w:val="22"/>
          <w:lang w:val="sr-Latn-CS"/>
        </w:rPr>
        <w:t xml:space="preserve"> </w:t>
      </w:r>
      <w:r w:rsidRPr="00B04DA8">
        <w:rPr>
          <w:sz w:val="22"/>
          <w:szCs w:val="22"/>
          <w:lang w:val="pt-BR"/>
        </w:rPr>
        <w:t>ili</w:t>
      </w:r>
      <w:r w:rsidRPr="00EA74DB">
        <w:rPr>
          <w:sz w:val="22"/>
          <w:szCs w:val="22"/>
          <w:lang w:val="sr-Latn-CS"/>
        </w:rPr>
        <w:t xml:space="preserve"> </w:t>
      </w:r>
      <w:r w:rsidRPr="00B04DA8">
        <w:rPr>
          <w:sz w:val="22"/>
          <w:szCs w:val="22"/>
          <w:lang w:val="pt-BR"/>
        </w:rPr>
        <w:t>ima</w:t>
      </w:r>
      <w:r w:rsidRPr="00EA74DB">
        <w:rPr>
          <w:sz w:val="22"/>
          <w:szCs w:val="22"/>
          <w:lang w:val="sr-Latn-CS"/>
        </w:rPr>
        <w:t xml:space="preserve"> </w:t>
      </w:r>
      <w:r w:rsidRPr="00B04DA8">
        <w:rPr>
          <w:sz w:val="22"/>
          <w:szCs w:val="22"/>
          <w:lang w:val="pt-BR"/>
        </w:rPr>
        <w:t>zanemarljiv</w:t>
      </w:r>
      <w:r w:rsidRPr="00EA74DB">
        <w:rPr>
          <w:sz w:val="22"/>
          <w:szCs w:val="22"/>
          <w:lang w:val="sr-Latn-CS"/>
        </w:rPr>
        <w:t xml:space="preserve"> </w:t>
      </w:r>
      <w:r w:rsidRPr="00B04DA8">
        <w:rPr>
          <w:sz w:val="22"/>
          <w:szCs w:val="22"/>
          <w:lang w:val="pt-BR"/>
        </w:rPr>
        <w:t>uticaj</w:t>
      </w:r>
      <w:r w:rsidRPr="00EA74DB">
        <w:rPr>
          <w:sz w:val="22"/>
          <w:szCs w:val="22"/>
          <w:lang w:val="sr-Latn-CS"/>
        </w:rPr>
        <w:t xml:space="preserve"> </w:t>
      </w:r>
      <w:r w:rsidRPr="00B04DA8">
        <w:rPr>
          <w:sz w:val="22"/>
          <w:szCs w:val="22"/>
          <w:lang w:val="pt-BR"/>
        </w:rPr>
        <w:t>na</w:t>
      </w:r>
      <w:r w:rsidRPr="00EA74DB">
        <w:rPr>
          <w:sz w:val="22"/>
          <w:szCs w:val="22"/>
          <w:lang w:val="sr-Latn-CS"/>
        </w:rPr>
        <w:t xml:space="preserve"> </w:t>
      </w:r>
      <w:r w:rsidRPr="00B04DA8">
        <w:rPr>
          <w:sz w:val="22"/>
          <w:szCs w:val="22"/>
          <w:lang w:val="pt-BR"/>
        </w:rPr>
        <w:t>sposobnost</w:t>
      </w:r>
      <w:r w:rsidRPr="00EA74DB">
        <w:rPr>
          <w:sz w:val="22"/>
          <w:szCs w:val="22"/>
          <w:lang w:val="sr-Latn-CS"/>
        </w:rPr>
        <w:t xml:space="preserve"> </w:t>
      </w:r>
      <w:r w:rsidRPr="00B04DA8">
        <w:rPr>
          <w:sz w:val="22"/>
          <w:szCs w:val="22"/>
          <w:lang w:val="pt-BR"/>
        </w:rPr>
        <w:t>upravljanja</w:t>
      </w:r>
      <w:r w:rsidRPr="00EA74DB">
        <w:rPr>
          <w:sz w:val="22"/>
          <w:szCs w:val="22"/>
          <w:lang w:val="sr-Latn-CS"/>
        </w:rPr>
        <w:t xml:space="preserve"> </w:t>
      </w:r>
      <w:r w:rsidRPr="00B04DA8">
        <w:rPr>
          <w:sz w:val="22"/>
          <w:szCs w:val="22"/>
          <w:lang w:val="pt-BR"/>
        </w:rPr>
        <w:t>vozilima</w:t>
      </w:r>
      <w:r w:rsidRPr="00EA74DB">
        <w:rPr>
          <w:sz w:val="22"/>
          <w:szCs w:val="22"/>
          <w:lang w:val="sr-Latn-CS"/>
        </w:rPr>
        <w:t xml:space="preserve"> </w:t>
      </w:r>
      <w:r w:rsidRPr="00B04DA8">
        <w:rPr>
          <w:sz w:val="22"/>
          <w:szCs w:val="22"/>
          <w:lang w:val="pt-BR"/>
        </w:rPr>
        <w:t>i</w:t>
      </w:r>
      <w:r w:rsidRPr="00EA74DB">
        <w:rPr>
          <w:sz w:val="22"/>
          <w:szCs w:val="22"/>
          <w:lang w:val="sr-Latn-CS"/>
        </w:rPr>
        <w:t xml:space="preserve"> </w:t>
      </w:r>
      <w:r w:rsidRPr="00B04DA8">
        <w:rPr>
          <w:sz w:val="22"/>
          <w:szCs w:val="22"/>
          <w:lang w:val="pt-BR"/>
        </w:rPr>
        <w:t>rukovanja</w:t>
      </w:r>
      <w:r w:rsidRPr="00EA74DB">
        <w:rPr>
          <w:sz w:val="22"/>
          <w:szCs w:val="22"/>
          <w:lang w:val="sr-Latn-CS"/>
        </w:rPr>
        <w:t xml:space="preserve"> </w:t>
      </w:r>
      <w:r w:rsidRPr="00B04DA8">
        <w:rPr>
          <w:sz w:val="22"/>
          <w:szCs w:val="22"/>
          <w:lang w:val="pt-BR"/>
        </w:rPr>
        <w:t>ma</w:t>
      </w:r>
      <w:r w:rsidRPr="00EA74DB">
        <w:rPr>
          <w:sz w:val="22"/>
          <w:szCs w:val="22"/>
          <w:lang w:val="sr-Latn-CS"/>
        </w:rPr>
        <w:t>š</w:t>
      </w:r>
      <w:r w:rsidRPr="00B04DA8">
        <w:rPr>
          <w:sz w:val="22"/>
          <w:szCs w:val="22"/>
          <w:lang w:val="pt-BR"/>
        </w:rPr>
        <w:t>inama</w:t>
      </w:r>
      <w:r w:rsidRPr="00EA74DB">
        <w:rPr>
          <w:sz w:val="22"/>
          <w:szCs w:val="22"/>
          <w:lang w:val="sr-Latn-CS"/>
        </w:rPr>
        <w:t xml:space="preserve">. </w:t>
      </w:r>
      <w:r w:rsidRPr="00B04DA8">
        <w:rPr>
          <w:sz w:val="22"/>
          <w:szCs w:val="22"/>
          <w:lang w:val="pt-BR"/>
        </w:rPr>
        <w:t>Kada</w:t>
      </w:r>
      <w:r w:rsidRPr="00EA74DB">
        <w:rPr>
          <w:sz w:val="22"/>
          <w:szCs w:val="22"/>
          <w:lang w:val="sr-Latn-CS"/>
        </w:rPr>
        <w:t xml:space="preserve"> </w:t>
      </w:r>
      <w:r w:rsidRPr="00B04DA8">
        <w:rPr>
          <w:sz w:val="22"/>
          <w:szCs w:val="22"/>
          <w:lang w:val="pt-BR"/>
        </w:rPr>
        <w:t>se</w:t>
      </w:r>
      <w:r w:rsidRPr="00EA74DB">
        <w:rPr>
          <w:sz w:val="22"/>
          <w:szCs w:val="22"/>
          <w:lang w:val="sr-Latn-CS"/>
        </w:rPr>
        <w:t xml:space="preserve"> </w:t>
      </w:r>
      <w:r w:rsidRPr="00B04DA8">
        <w:rPr>
          <w:sz w:val="22"/>
          <w:szCs w:val="22"/>
          <w:lang w:val="pt-BR"/>
        </w:rPr>
        <w:t>prim</w:t>
      </w:r>
      <w:r w:rsidR="005C3BB5">
        <w:rPr>
          <w:sz w:val="22"/>
          <w:szCs w:val="22"/>
          <w:lang w:val="pt-BR"/>
        </w:rPr>
        <w:t>j</w:t>
      </w:r>
      <w:r w:rsidRPr="00B04DA8">
        <w:rPr>
          <w:sz w:val="22"/>
          <w:szCs w:val="22"/>
          <w:lang w:val="pt-BR"/>
        </w:rPr>
        <w:t>enjuje</w:t>
      </w:r>
      <w:r w:rsidRPr="00EA74DB">
        <w:rPr>
          <w:sz w:val="22"/>
          <w:szCs w:val="22"/>
          <w:lang w:val="sr-Latn-CS"/>
        </w:rPr>
        <w:t xml:space="preserve"> </w:t>
      </w:r>
      <w:r w:rsidRPr="00B04DA8">
        <w:rPr>
          <w:sz w:val="22"/>
          <w:szCs w:val="22"/>
          <w:lang w:val="pt-BR"/>
        </w:rPr>
        <w:t>u</w:t>
      </w:r>
      <w:r w:rsidRPr="00EA74DB">
        <w:rPr>
          <w:sz w:val="22"/>
          <w:szCs w:val="22"/>
          <w:lang w:val="sr-Latn-CS"/>
        </w:rPr>
        <w:t xml:space="preserve"> </w:t>
      </w:r>
      <w:r w:rsidRPr="00B04DA8">
        <w:rPr>
          <w:sz w:val="22"/>
          <w:szCs w:val="22"/>
          <w:lang w:val="pt-BR"/>
        </w:rPr>
        <w:t>kombinaciji</w:t>
      </w:r>
      <w:r w:rsidRPr="00EA74DB">
        <w:rPr>
          <w:sz w:val="22"/>
          <w:szCs w:val="22"/>
          <w:lang w:val="sr-Latn-CS"/>
        </w:rPr>
        <w:t xml:space="preserve"> </w:t>
      </w:r>
      <w:r w:rsidRPr="00B04DA8">
        <w:rPr>
          <w:sz w:val="22"/>
          <w:szCs w:val="22"/>
          <w:lang w:val="pt-BR"/>
        </w:rPr>
        <w:t>sa</w:t>
      </w:r>
      <w:r w:rsidRPr="00EA74DB">
        <w:rPr>
          <w:sz w:val="22"/>
          <w:szCs w:val="22"/>
          <w:lang w:val="sr-Latn-CS"/>
        </w:rPr>
        <w:t xml:space="preserve"> </w:t>
      </w:r>
      <w:r w:rsidRPr="00B04DA8">
        <w:rPr>
          <w:sz w:val="22"/>
          <w:szCs w:val="22"/>
          <w:lang w:val="pt-BR"/>
        </w:rPr>
        <w:t>sulfonilureom</w:t>
      </w:r>
      <w:r w:rsidRPr="00EA74DB">
        <w:rPr>
          <w:sz w:val="22"/>
          <w:szCs w:val="22"/>
          <w:lang w:val="sr-Latn-CS"/>
        </w:rPr>
        <w:t xml:space="preserve"> </w:t>
      </w:r>
      <w:r w:rsidRPr="00B04DA8">
        <w:rPr>
          <w:sz w:val="22"/>
          <w:szCs w:val="22"/>
          <w:lang w:val="pt-BR"/>
        </w:rPr>
        <w:t>ili</w:t>
      </w:r>
      <w:r w:rsidRPr="00EA74DB">
        <w:rPr>
          <w:sz w:val="22"/>
          <w:szCs w:val="22"/>
          <w:lang w:val="sr-Latn-CS"/>
        </w:rPr>
        <w:t xml:space="preserve"> </w:t>
      </w:r>
      <w:r w:rsidRPr="00B04DA8">
        <w:rPr>
          <w:sz w:val="22"/>
          <w:szCs w:val="22"/>
          <w:lang w:val="pt-BR"/>
        </w:rPr>
        <w:t>insulinom</w:t>
      </w:r>
      <w:r w:rsidRPr="00EA74DB">
        <w:rPr>
          <w:sz w:val="22"/>
          <w:szCs w:val="22"/>
          <w:lang w:val="sr-Latn-CS"/>
        </w:rPr>
        <w:t xml:space="preserve">, </w:t>
      </w:r>
      <w:r w:rsidRPr="00B04DA8">
        <w:rPr>
          <w:sz w:val="22"/>
          <w:szCs w:val="22"/>
          <w:lang w:val="pt-BR"/>
        </w:rPr>
        <w:t>pacijente</w:t>
      </w:r>
      <w:r w:rsidRPr="00EA74DB">
        <w:rPr>
          <w:sz w:val="22"/>
          <w:szCs w:val="22"/>
          <w:lang w:val="sr-Latn-CS"/>
        </w:rPr>
        <w:t xml:space="preserve"> </w:t>
      </w:r>
      <w:r w:rsidRPr="00B04DA8">
        <w:rPr>
          <w:sz w:val="22"/>
          <w:szCs w:val="22"/>
          <w:lang w:val="pt-BR"/>
        </w:rPr>
        <w:t>treba</w:t>
      </w:r>
      <w:r w:rsidRPr="00EA74DB">
        <w:rPr>
          <w:sz w:val="22"/>
          <w:szCs w:val="22"/>
          <w:lang w:val="sr-Latn-CS"/>
        </w:rPr>
        <w:t xml:space="preserve"> </w:t>
      </w:r>
      <w:r w:rsidRPr="00B04DA8">
        <w:rPr>
          <w:sz w:val="22"/>
          <w:szCs w:val="22"/>
          <w:lang w:val="pt-BR"/>
        </w:rPr>
        <w:t>sav</w:t>
      </w:r>
      <w:r w:rsidR="006C72FC">
        <w:rPr>
          <w:sz w:val="22"/>
          <w:szCs w:val="22"/>
          <w:lang w:val="pt-BR"/>
        </w:rPr>
        <w:t>j</w:t>
      </w:r>
      <w:r w:rsidRPr="00B04DA8">
        <w:rPr>
          <w:sz w:val="22"/>
          <w:szCs w:val="22"/>
          <w:lang w:val="pt-BR"/>
        </w:rPr>
        <w:t>etovati</w:t>
      </w:r>
      <w:r w:rsidRPr="00EA74DB">
        <w:rPr>
          <w:sz w:val="22"/>
          <w:szCs w:val="22"/>
          <w:lang w:val="sr-Latn-CS"/>
        </w:rPr>
        <w:t xml:space="preserve"> </w:t>
      </w:r>
      <w:r w:rsidRPr="00B04DA8">
        <w:rPr>
          <w:sz w:val="22"/>
          <w:szCs w:val="22"/>
          <w:lang w:val="pt-BR"/>
        </w:rPr>
        <w:t>da</w:t>
      </w:r>
      <w:r w:rsidRPr="00EA74DB">
        <w:rPr>
          <w:sz w:val="22"/>
          <w:szCs w:val="22"/>
          <w:lang w:val="sr-Latn-CS"/>
        </w:rPr>
        <w:t xml:space="preserve"> </w:t>
      </w:r>
      <w:r w:rsidRPr="00B04DA8">
        <w:rPr>
          <w:sz w:val="22"/>
          <w:szCs w:val="22"/>
          <w:lang w:val="pt-BR"/>
        </w:rPr>
        <w:t>preduzmu</w:t>
      </w:r>
      <w:r w:rsidRPr="00EA74DB">
        <w:rPr>
          <w:sz w:val="22"/>
          <w:szCs w:val="22"/>
          <w:lang w:val="sr-Latn-CS"/>
        </w:rPr>
        <w:t xml:space="preserve"> </w:t>
      </w:r>
      <w:r w:rsidRPr="00B04DA8">
        <w:rPr>
          <w:sz w:val="22"/>
          <w:szCs w:val="22"/>
          <w:lang w:val="pt-BR"/>
        </w:rPr>
        <w:t>m</w:t>
      </w:r>
      <w:r w:rsidR="005457E8">
        <w:rPr>
          <w:sz w:val="22"/>
          <w:szCs w:val="22"/>
          <w:lang w:val="pt-BR"/>
        </w:rPr>
        <w:t>j</w:t>
      </w:r>
      <w:r w:rsidRPr="00B04DA8">
        <w:rPr>
          <w:sz w:val="22"/>
          <w:szCs w:val="22"/>
          <w:lang w:val="pt-BR"/>
        </w:rPr>
        <w:t>ere</w:t>
      </w:r>
      <w:r w:rsidRPr="00EA74DB">
        <w:rPr>
          <w:sz w:val="22"/>
          <w:szCs w:val="22"/>
          <w:lang w:val="sr-Latn-CS"/>
        </w:rPr>
        <w:t xml:space="preserve"> </w:t>
      </w:r>
      <w:r w:rsidRPr="00B04DA8">
        <w:rPr>
          <w:sz w:val="22"/>
          <w:szCs w:val="22"/>
          <w:lang w:val="pt-BR"/>
        </w:rPr>
        <w:t>opreza</w:t>
      </w:r>
      <w:r w:rsidRPr="00EA74DB">
        <w:rPr>
          <w:sz w:val="22"/>
          <w:szCs w:val="22"/>
          <w:lang w:val="sr-Latn-CS"/>
        </w:rPr>
        <w:t xml:space="preserve"> </w:t>
      </w:r>
      <w:r w:rsidRPr="00B04DA8">
        <w:rPr>
          <w:sz w:val="22"/>
          <w:szCs w:val="22"/>
          <w:lang w:val="pt-BR"/>
        </w:rPr>
        <w:t>kako</w:t>
      </w:r>
      <w:r w:rsidRPr="00EA74DB">
        <w:rPr>
          <w:sz w:val="22"/>
          <w:szCs w:val="22"/>
          <w:lang w:val="sr-Latn-CS"/>
        </w:rPr>
        <w:t xml:space="preserve"> </w:t>
      </w:r>
      <w:r w:rsidRPr="00B04DA8">
        <w:rPr>
          <w:sz w:val="22"/>
          <w:szCs w:val="22"/>
          <w:lang w:val="pt-BR"/>
        </w:rPr>
        <w:t>bi</w:t>
      </w:r>
      <w:r w:rsidRPr="00EA74DB">
        <w:rPr>
          <w:sz w:val="22"/>
          <w:szCs w:val="22"/>
          <w:lang w:val="sr-Latn-CS"/>
        </w:rPr>
        <w:t xml:space="preserve"> </w:t>
      </w:r>
      <w:r w:rsidRPr="00B04DA8">
        <w:rPr>
          <w:sz w:val="22"/>
          <w:szCs w:val="22"/>
          <w:lang w:val="pt-BR"/>
        </w:rPr>
        <w:t>izb</w:t>
      </w:r>
      <w:r w:rsidR="002834DC">
        <w:rPr>
          <w:sz w:val="22"/>
          <w:szCs w:val="22"/>
          <w:lang w:val="pt-BR"/>
        </w:rPr>
        <w:t>j</w:t>
      </w:r>
      <w:r w:rsidRPr="00B04DA8">
        <w:rPr>
          <w:sz w:val="22"/>
          <w:szCs w:val="22"/>
          <w:lang w:val="pt-BR"/>
        </w:rPr>
        <w:t>egli</w:t>
      </w:r>
      <w:r w:rsidRPr="00EA74DB">
        <w:rPr>
          <w:sz w:val="22"/>
          <w:szCs w:val="22"/>
          <w:lang w:val="sr-Latn-CS"/>
        </w:rPr>
        <w:t xml:space="preserve"> </w:t>
      </w:r>
      <w:r w:rsidRPr="00B04DA8">
        <w:rPr>
          <w:sz w:val="22"/>
          <w:szCs w:val="22"/>
          <w:lang w:val="pt-BR"/>
        </w:rPr>
        <w:t>hipoglikemiju</w:t>
      </w:r>
      <w:r w:rsidRPr="00EA74DB">
        <w:rPr>
          <w:sz w:val="22"/>
          <w:szCs w:val="22"/>
          <w:lang w:val="sr-Latn-CS"/>
        </w:rPr>
        <w:t xml:space="preserve"> </w:t>
      </w:r>
      <w:r w:rsidRPr="00B04DA8">
        <w:rPr>
          <w:sz w:val="22"/>
          <w:szCs w:val="22"/>
          <w:lang w:val="pt-BR"/>
        </w:rPr>
        <w:t>dok</w:t>
      </w:r>
      <w:r w:rsidRPr="00EA74DB">
        <w:rPr>
          <w:sz w:val="22"/>
          <w:szCs w:val="22"/>
          <w:lang w:val="sr-Latn-CS"/>
        </w:rPr>
        <w:t xml:space="preserve"> </w:t>
      </w:r>
      <w:r w:rsidRPr="00B04DA8">
        <w:rPr>
          <w:sz w:val="22"/>
          <w:szCs w:val="22"/>
          <w:lang w:val="pt-BR"/>
        </w:rPr>
        <w:t>upravljaju</w:t>
      </w:r>
      <w:r w:rsidRPr="00EA74DB">
        <w:rPr>
          <w:sz w:val="22"/>
          <w:szCs w:val="22"/>
          <w:lang w:val="sr-Latn-CS"/>
        </w:rPr>
        <w:t xml:space="preserve"> </w:t>
      </w:r>
      <w:r w:rsidRPr="00B04DA8">
        <w:rPr>
          <w:sz w:val="22"/>
          <w:szCs w:val="22"/>
          <w:lang w:val="pt-BR"/>
        </w:rPr>
        <w:t>vozilom</w:t>
      </w:r>
      <w:r w:rsidRPr="00EA74DB">
        <w:rPr>
          <w:sz w:val="22"/>
          <w:szCs w:val="22"/>
          <w:lang w:val="sr-Latn-CS"/>
        </w:rPr>
        <w:t xml:space="preserve"> </w:t>
      </w:r>
      <w:r w:rsidRPr="00B04DA8">
        <w:rPr>
          <w:sz w:val="22"/>
          <w:szCs w:val="22"/>
          <w:lang w:val="pt-BR"/>
        </w:rPr>
        <w:t>i</w:t>
      </w:r>
      <w:r w:rsidRPr="00EA74DB">
        <w:rPr>
          <w:sz w:val="22"/>
          <w:szCs w:val="22"/>
          <w:lang w:val="sr-Latn-CS"/>
        </w:rPr>
        <w:t xml:space="preserve"> </w:t>
      </w:r>
      <w:r w:rsidRPr="00B04DA8">
        <w:rPr>
          <w:sz w:val="22"/>
          <w:szCs w:val="22"/>
          <w:lang w:val="pt-BR"/>
        </w:rPr>
        <w:t>rukuju</w:t>
      </w:r>
      <w:r w:rsidRPr="00EA74DB">
        <w:rPr>
          <w:sz w:val="22"/>
          <w:szCs w:val="22"/>
          <w:lang w:val="sr-Latn-CS"/>
        </w:rPr>
        <w:t xml:space="preserve"> </w:t>
      </w:r>
      <w:r w:rsidRPr="00B04DA8">
        <w:rPr>
          <w:sz w:val="22"/>
          <w:szCs w:val="22"/>
          <w:lang w:val="pt-BR"/>
        </w:rPr>
        <w:t>ma</w:t>
      </w:r>
      <w:r w:rsidRPr="00EA74DB">
        <w:rPr>
          <w:sz w:val="22"/>
          <w:szCs w:val="22"/>
          <w:lang w:val="sr-Latn-CS"/>
        </w:rPr>
        <w:t>š</w:t>
      </w:r>
      <w:r w:rsidRPr="00B04DA8">
        <w:rPr>
          <w:sz w:val="22"/>
          <w:szCs w:val="22"/>
          <w:lang w:val="pt-BR"/>
        </w:rPr>
        <w:t>inama</w:t>
      </w:r>
      <w:r w:rsidRPr="00EA74DB">
        <w:rPr>
          <w:sz w:val="22"/>
          <w:szCs w:val="22"/>
          <w:lang w:val="sr-Latn-CS"/>
        </w:rPr>
        <w:t xml:space="preserve"> (</w:t>
      </w:r>
      <w:r w:rsidRPr="00B04DA8">
        <w:rPr>
          <w:sz w:val="22"/>
          <w:szCs w:val="22"/>
          <w:lang w:val="pt-BR"/>
        </w:rPr>
        <w:t>vid</w:t>
      </w:r>
      <w:r w:rsidR="005457E8">
        <w:rPr>
          <w:sz w:val="22"/>
          <w:szCs w:val="22"/>
          <w:lang w:val="pt-BR"/>
        </w:rPr>
        <w:t>j</w:t>
      </w:r>
      <w:r w:rsidRPr="00B04DA8">
        <w:rPr>
          <w:sz w:val="22"/>
          <w:szCs w:val="22"/>
          <w:lang w:val="pt-BR"/>
        </w:rPr>
        <w:t>eti</w:t>
      </w:r>
      <w:r w:rsidRPr="00EA74DB">
        <w:rPr>
          <w:sz w:val="22"/>
          <w:szCs w:val="22"/>
          <w:lang w:val="sr-Latn-CS"/>
        </w:rPr>
        <w:t xml:space="preserve"> </w:t>
      </w:r>
      <w:r w:rsidR="001066DC">
        <w:rPr>
          <w:sz w:val="22"/>
          <w:szCs w:val="22"/>
          <w:lang w:val="pt-BR"/>
        </w:rPr>
        <w:t>dio</w:t>
      </w:r>
      <w:r w:rsidR="001066DC" w:rsidRPr="00EA74DB">
        <w:rPr>
          <w:sz w:val="22"/>
          <w:szCs w:val="22"/>
          <w:lang w:val="sr-Latn-CS"/>
        </w:rPr>
        <w:t xml:space="preserve"> </w:t>
      </w:r>
      <w:r w:rsidRPr="00EA74DB">
        <w:rPr>
          <w:sz w:val="22"/>
          <w:szCs w:val="22"/>
          <w:lang w:val="sr-Latn-CS"/>
        </w:rPr>
        <w:t>4.4).</w:t>
      </w:r>
    </w:p>
    <w:p w14:paraId="4EA8E3DA" w14:textId="77777777" w:rsidR="0072020E" w:rsidRPr="00EA74DB" w:rsidRDefault="0072020E" w:rsidP="001D6F9C">
      <w:pPr>
        <w:tabs>
          <w:tab w:val="left" w:pos="540"/>
          <w:tab w:val="left" w:pos="569"/>
        </w:tabs>
        <w:jc w:val="both"/>
        <w:rPr>
          <w:b/>
          <w:bCs/>
          <w:sz w:val="22"/>
          <w:szCs w:val="22"/>
          <w:lang w:val="sr-Latn-CS"/>
        </w:rPr>
      </w:pPr>
      <w:r w:rsidRPr="00EA74DB">
        <w:rPr>
          <w:b/>
          <w:bCs/>
          <w:sz w:val="22"/>
          <w:szCs w:val="22"/>
          <w:lang w:val="sr-Latn-CS"/>
        </w:rPr>
        <w:lastRenderedPageBreak/>
        <w:t xml:space="preserve">4.8. </w:t>
      </w:r>
      <w:r w:rsidR="00480FB1" w:rsidRPr="00EA74DB">
        <w:rPr>
          <w:b/>
          <w:bCs/>
          <w:sz w:val="22"/>
          <w:szCs w:val="22"/>
          <w:lang w:val="sr-Latn-CS"/>
        </w:rPr>
        <w:tab/>
      </w:r>
      <w:r w:rsidRPr="00B04DA8">
        <w:rPr>
          <w:b/>
          <w:bCs/>
          <w:sz w:val="22"/>
          <w:szCs w:val="22"/>
          <w:lang w:val="pt-BR"/>
        </w:rPr>
        <w:t>Ne</w:t>
      </w:r>
      <w:r w:rsidRPr="00EA74DB">
        <w:rPr>
          <w:b/>
          <w:bCs/>
          <w:sz w:val="22"/>
          <w:szCs w:val="22"/>
          <w:lang w:val="sr-Latn-CS"/>
        </w:rPr>
        <w:t>ž</w:t>
      </w:r>
      <w:r w:rsidRPr="00B04DA8">
        <w:rPr>
          <w:b/>
          <w:bCs/>
          <w:sz w:val="22"/>
          <w:szCs w:val="22"/>
          <w:lang w:val="pt-BR"/>
        </w:rPr>
        <w:t>eljena</w:t>
      </w:r>
      <w:r w:rsidRPr="00EA74DB">
        <w:rPr>
          <w:b/>
          <w:bCs/>
          <w:sz w:val="22"/>
          <w:szCs w:val="22"/>
          <w:lang w:val="sr-Latn-CS"/>
        </w:rPr>
        <w:t xml:space="preserve"> </w:t>
      </w:r>
      <w:r w:rsidRPr="00B04DA8">
        <w:rPr>
          <w:b/>
          <w:bCs/>
          <w:sz w:val="22"/>
          <w:szCs w:val="22"/>
          <w:lang w:val="pt-BR"/>
        </w:rPr>
        <w:t>dejstva</w:t>
      </w:r>
    </w:p>
    <w:p w14:paraId="4039F238" w14:textId="77777777" w:rsidR="007D0096" w:rsidRPr="00EA74DB" w:rsidRDefault="007D0096" w:rsidP="001D6F9C">
      <w:pPr>
        <w:tabs>
          <w:tab w:val="left" w:pos="540"/>
          <w:tab w:val="left" w:pos="569"/>
        </w:tabs>
        <w:jc w:val="both"/>
        <w:rPr>
          <w:b/>
          <w:bCs/>
          <w:sz w:val="22"/>
          <w:szCs w:val="22"/>
          <w:lang w:val="sr-Latn-CS"/>
        </w:rPr>
      </w:pPr>
    </w:p>
    <w:p w14:paraId="0A0E27E3" w14:textId="77777777" w:rsidR="007D0096" w:rsidRPr="007D0096" w:rsidRDefault="007D0096" w:rsidP="00853CF9">
      <w:pPr>
        <w:tabs>
          <w:tab w:val="left" w:pos="284"/>
        </w:tabs>
        <w:jc w:val="both"/>
        <w:rPr>
          <w:noProof/>
          <w:sz w:val="22"/>
          <w:szCs w:val="22"/>
          <w:u w:val="single"/>
          <w:lang w:val="hr-HR"/>
        </w:rPr>
      </w:pPr>
      <w:r w:rsidRPr="007D0096">
        <w:rPr>
          <w:noProof/>
          <w:sz w:val="22"/>
          <w:szCs w:val="22"/>
          <w:u w:val="single"/>
          <w:lang w:val="hr-HR"/>
        </w:rPr>
        <w:t>Sažetak bezb</w:t>
      </w:r>
      <w:r w:rsidR="00C91302">
        <w:rPr>
          <w:noProof/>
          <w:sz w:val="22"/>
          <w:szCs w:val="22"/>
          <w:u w:val="single"/>
          <w:lang w:val="hr-HR"/>
        </w:rPr>
        <w:t>j</w:t>
      </w:r>
      <w:r w:rsidRPr="007D0096">
        <w:rPr>
          <w:noProof/>
          <w:sz w:val="22"/>
          <w:szCs w:val="22"/>
          <w:u w:val="single"/>
          <w:lang w:val="hr-HR"/>
        </w:rPr>
        <w:t>ednosnog profila</w:t>
      </w:r>
    </w:p>
    <w:p w14:paraId="5C1CE543" w14:textId="77777777" w:rsidR="007D0096" w:rsidRPr="007D0096" w:rsidRDefault="007D0096">
      <w:pPr>
        <w:tabs>
          <w:tab w:val="left" w:pos="284"/>
        </w:tabs>
        <w:jc w:val="both"/>
        <w:rPr>
          <w:noProof/>
          <w:sz w:val="22"/>
          <w:szCs w:val="22"/>
          <w:lang w:val="hr-HR"/>
        </w:rPr>
      </w:pPr>
      <w:r w:rsidRPr="007D0096">
        <w:rPr>
          <w:noProof/>
          <w:sz w:val="22"/>
          <w:szCs w:val="22"/>
          <w:lang w:val="hr-HR"/>
        </w:rPr>
        <w:t xml:space="preserve">U 8 ispitivanja faze 3a, 4792 </w:t>
      </w:r>
      <w:r w:rsidRPr="007D0096">
        <w:rPr>
          <w:sz w:val="22"/>
          <w:szCs w:val="22"/>
          <w:lang w:val="hr-HR"/>
        </w:rPr>
        <w:t>pacijenta</w:t>
      </w:r>
      <w:r w:rsidRPr="007D0096">
        <w:rPr>
          <w:noProof/>
          <w:sz w:val="22"/>
          <w:szCs w:val="22"/>
          <w:lang w:val="hr-HR"/>
        </w:rPr>
        <w:t xml:space="preserve"> bila su izložena semaglutidu</w:t>
      </w:r>
      <w:r w:rsidR="00C00D37">
        <w:rPr>
          <w:noProof/>
          <w:sz w:val="22"/>
          <w:szCs w:val="22"/>
          <w:lang w:val="hr-HR"/>
        </w:rPr>
        <w:t xml:space="preserve"> do 1 mg</w:t>
      </w:r>
      <w:r w:rsidRPr="007D0096">
        <w:rPr>
          <w:noProof/>
          <w:sz w:val="22"/>
          <w:szCs w:val="22"/>
          <w:lang w:val="hr-HR"/>
        </w:rPr>
        <w:t xml:space="preserve">. Najčešće prijavljivana neželjena dejstva </w:t>
      </w:r>
      <w:r w:rsidR="004569A6">
        <w:rPr>
          <w:noProof/>
          <w:sz w:val="22"/>
          <w:szCs w:val="22"/>
          <w:lang w:val="hr-HR"/>
        </w:rPr>
        <w:t>tokom</w:t>
      </w:r>
      <w:r w:rsidRPr="007D0096">
        <w:rPr>
          <w:noProof/>
          <w:sz w:val="22"/>
          <w:szCs w:val="22"/>
          <w:lang w:val="hr-HR"/>
        </w:rPr>
        <w:t xml:space="preserve"> kliničkih ispitivanja bila su gastrointestinalni poremećaji, uključujući mučninu (veoma često), dijareju (veoma često) i povraćanje (često). Ove reakcije su obično bile blage do um</w:t>
      </w:r>
      <w:r w:rsidR="005457E8">
        <w:rPr>
          <w:noProof/>
          <w:sz w:val="22"/>
          <w:szCs w:val="22"/>
          <w:lang w:val="hr-HR"/>
        </w:rPr>
        <w:t>j</w:t>
      </w:r>
      <w:r w:rsidRPr="007D0096">
        <w:rPr>
          <w:noProof/>
          <w:sz w:val="22"/>
          <w:szCs w:val="22"/>
          <w:lang w:val="hr-HR"/>
        </w:rPr>
        <w:t>erene težine i kratkog trajanja.</w:t>
      </w:r>
    </w:p>
    <w:p w14:paraId="5B942536" w14:textId="77777777" w:rsidR="007D0096" w:rsidRPr="007D0096" w:rsidRDefault="007D0096">
      <w:pPr>
        <w:tabs>
          <w:tab w:val="left" w:pos="284"/>
        </w:tabs>
        <w:jc w:val="both"/>
        <w:rPr>
          <w:noProof/>
          <w:sz w:val="22"/>
          <w:szCs w:val="22"/>
          <w:lang w:val="hr-HR"/>
        </w:rPr>
      </w:pPr>
    </w:p>
    <w:p w14:paraId="5D647BB5" w14:textId="77777777" w:rsidR="007D0096" w:rsidRPr="007D0096" w:rsidRDefault="007D0096">
      <w:pPr>
        <w:tabs>
          <w:tab w:val="left" w:pos="284"/>
        </w:tabs>
        <w:jc w:val="both"/>
        <w:rPr>
          <w:noProof/>
          <w:sz w:val="22"/>
          <w:szCs w:val="22"/>
          <w:u w:val="single"/>
          <w:lang w:val="hr-HR"/>
        </w:rPr>
      </w:pPr>
      <w:r w:rsidRPr="007D0096">
        <w:rPr>
          <w:noProof/>
          <w:sz w:val="22"/>
          <w:szCs w:val="22"/>
          <w:u w:val="single"/>
          <w:lang w:val="hr-HR"/>
        </w:rPr>
        <w:t>Tabelarni prikaz neželjenih reakcija</w:t>
      </w:r>
    </w:p>
    <w:p w14:paraId="72EAA897" w14:textId="77777777" w:rsidR="007D0096" w:rsidRPr="007D0096" w:rsidRDefault="007D0096">
      <w:pPr>
        <w:tabs>
          <w:tab w:val="left" w:pos="284"/>
        </w:tabs>
        <w:jc w:val="both"/>
        <w:rPr>
          <w:noProof/>
          <w:sz w:val="22"/>
          <w:szCs w:val="22"/>
          <w:lang w:val="hr-HR"/>
        </w:rPr>
      </w:pPr>
      <w:r w:rsidRPr="007D0096">
        <w:rPr>
          <w:noProof/>
          <w:sz w:val="22"/>
          <w:szCs w:val="22"/>
          <w:lang w:val="hr-HR"/>
        </w:rPr>
        <w:t xml:space="preserve">U Tabeli 1 su navedena neželjena dejstva utvrđena u svim ispitivanjima faze 3 </w:t>
      </w:r>
      <w:r w:rsidR="00BA6986">
        <w:rPr>
          <w:noProof/>
          <w:sz w:val="22"/>
          <w:szCs w:val="22"/>
          <w:lang w:val="hr-HR"/>
        </w:rPr>
        <w:t>(</w:t>
      </w:r>
      <w:r w:rsidR="00BA6986" w:rsidRPr="00BA6986">
        <w:rPr>
          <w:noProof/>
          <w:sz w:val="22"/>
          <w:szCs w:val="22"/>
          <w:lang w:val="hr-HR"/>
        </w:rPr>
        <w:t>uključujući ispitivanje dugoročnih kardiovaskularnih ishoda) i iz post-marketinških izv</w:t>
      </w:r>
      <w:r w:rsidR="00BA6986">
        <w:rPr>
          <w:noProof/>
          <w:sz w:val="22"/>
          <w:szCs w:val="22"/>
          <w:lang w:val="hr-HR"/>
        </w:rPr>
        <w:t>j</w:t>
      </w:r>
      <w:r w:rsidR="00BA6986" w:rsidRPr="00BA6986">
        <w:rPr>
          <w:noProof/>
          <w:sz w:val="22"/>
          <w:szCs w:val="22"/>
          <w:lang w:val="hr-HR"/>
        </w:rPr>
        <w:t>eštaja</w:t>
      </w:r>
      <w:r w:rsidR="00BA6986">
        <w:rPr>
          <w:noProof/>
          <w:sz w:val="22"/>
          <w:szCs w:val="22"/>
          <w:lang w:val="hr-HR"/>
        </w:rPr>
        <w:t xml:space="preserve"> </w:t>
      </w:r>
      <w:r w:rsidRPr="007D0096">
        <w:rPr>
          <w:sz w:val="22"/>
          <w:szCs w:val="22"/>
          <w:lang w:val="hr-HR"/>
        </w:rPr>
        <w:t>kod pacijenata</w:t>
      </w:r>
      <w:r w:rsidRPr="007D0096">
        <w:rPr>
          <w:noProof/>
          <w:sz w:val="22"/>
          <w:szCs w:val="22"/>
          <w:lang w:val="hr-HR"/>
        </w:rPr>
        <w:t xml:space="preserve"> sa dijabetes melitusom tip 2 (dodatno opisano u </w:t>
      </w:r>
      <w:r w:rsidR="004569A6">
        <w:rPr>
          <w:noProof/>
          <w:sz w:val="22"/>
          <w:szCs w:val="22"/>
          <w:lang w:val="hr-HR"/>
        </w:rPr>
        <w:t>dijelu</w:t>
      </w:r>
      <w:r w:rsidR="004569A6" w:rsidRPr="007D0096">
        <w:rPr>
          <w:noProof/>
          <w:sz w:val="22"/>
          <w:szCs w:val="22"/>
          <w:lang w:val="hr-HR"/>
        </w:rPr>
        <w:t xml:space="preserve"> </w:t>
      </w:r>
      <w:r w:rsidRPr="007D0096">
        <w:rPr>
          <w:noProof/>
          <w:sz w:val="22"/>
          <w:szCs w:val="22"/>
          <w:lang w:val="hr-HR"/>
        </w:rPr>
        <w:t xml:space="preserve">5.1). Učestalost neželjenih dejstava </w:t>
      </w:r>
      <w:r w:rsidR="00BA6986">
        <w:rPr>
          <w:noProof/>
          <w:sz w:val="22"/>
          <w:szCs w:val="22"/>
          <w:lang w:val="hr-HR"/>
        </w:rPr>
        <w:t>(</w:t>
      </w:r>
      <w:r w:rsidR="00BA6986" w:rsidRPr="00BA6986">
        <w:rPr>
          <w:noProof/>
          <w:sz w:val="22"/>
          <w:szCs w:val="22"/>
          <w:lang w:val="hr-HR"/>
        </w:rPr>
        <w:t>osim komplikacija dijabetesne retinopatije, vid</w:t>
      </w:r>
      <w:r w:rsidR="00BA6986">
        <w:rPr>
          <w:noProof/>
          <w:sz w:val="22"/>
          <w:szCs w:val="22"/>
          <w:lang w:val="hr-HR"/>
        </w:rPr>
        <w:t>j</w:t>
      </w:r>
      <w:r w:rsidR="00BA6986" w:rsidRPr="00BA6986">
        <w:rPr>
          <w:noProof/>
          <w:sz w:val="22"/>
          <w:szCs w:val="22"/>
          <w:lang w:val="hr-HR"/>
        </w:rPr>
        <w:t>eti fusnotu u Tabeli 1)</w:t>
      </w:r>
      <w:r w:rsidR="00BA6986">
        <w:rPr>
          <w:noProof/>
          <w:sz w:val="22"/>
          <w:szCs w:val="22"/>
          <w:lang w:val="hr-HR"/>
        </w:rPr>
        <w:t xml:space="preserve"> </w:t>
      </w:r>
      <w:r w:rsidRPr="007D0096">
        <w:rPr>
          <w:noProof/>
          <w:sz w:val="22"/>
          <w:szCs w:val="22"/>
          <w:lang w:val="hr-HR"/>
        </w:rPr>
        <w:t>zasnovan</w:t>
      </w:r>
      <w:r w:rsidR="00BA6986">
        <w:rPr>
          <w:noProof/>
          <w:sz w:val="22"/>
          <w:szCs w:val="22"/>
          <w:lang w:val="hr-HR"/>
        </w:rPr>
        <w:t>e</w:t>
      </w:r>
      <w:r w:rsidRPr="007D0096">
        <w:rPr>
          <w:noProof/>
          <w:sz w:val="22"/>
          <w:szCs w:val="22"/>
          <w:lang w:val="hr-HR"/>
        </w:rPr>
        <w:t xml:space="preserve"> </w:t>
      </w:r>
      <w:r w:rsidR="00BA6986">
        <w:rPr>
          <w:noProof/>
          <w:sz w:val="22"/>
          <w:szCs w:val="22"/>
          <w:lang w:val="hr-HR"/>
        </w:rPr>
        <w:t>su</w:t>
      </w:r>
      <w:r w:rsidRPr="007D0096">
        <w:rPr>
          <w:noProof/>
          <w:sz w:val="22"/>
          <w:szCs w:val="22"/>
          <w:lang w:val="hr-HR"/>
        </w:rPr>
        <w:t xml:space="preserve"> na objedinjenim podacima iz ispitivanja faze 3a, isključujući ispitivanje kardiovaskularnih ishoda (dodatne pojedinosti potražite u tekstu ispod tabele).</w:t>
      </w:r>
    </w:p>
    <w:p w14:paraId="2F52A0E4" w14:textId="77777777" w:rsidR="007D0096" w:rsidRPr="007D0096" w:rsidRDefault="007D0096">
      <w:pPr>
        <w:tabs>
          <w:tab w:val="left" w:pos="284"/>
        </w:tabs>
        <w:jc w:val="both"/>
        <w:rPr>
          <w:noProof/>
          <w:sz w:val="22"/>
          <w:szCs w:val="22"/>
          <w:lang w:val="hr-HR"/>
        </w:rPr>
      </w:pPr>
    </w:p>
    <w:p w14:paraId="0FF3245F" w14:textId="77777777" w:rsidR="007D0096" w:rsidRPr="007D0096" w:rsidRDefault="007D0096">
      <w:pPr>
        <w:tabs>
          <w:tab w:val="left" w:pos="284"/>
        </w:tabs>
        <w:jc w:val="both"/>
        <w:rPr>
          <w:noProof/>
          <w:sz w:val="22"/>
          <w:szCs w:val="22"/>
          <w:lang w:val="hr-HR"/>
        </w:rPr>
      </w:pPr>
      <w:r w:rsidRPr="007D0096">
        <w:rPr>
          <w:noProof/>
          <w:sz w:val="22"/>
          <w:szCs w:val="22"/>
          <w:lang w:val="hr-HR"/>
        </w:rPr>
        <w:t xml:space="preserve">Neželjena dejstva su u nastavku navedena prema </w:t>
      </w:r>
      <w:r w:rsidR="004569A6">
        <w:rPr>
          <w:noProof/>
          <w:sz w:val="22"/>
          <w:szCs w:val="22"/>
          <w:lang w:val="hr-HR"/>
        </w:rPr>
        <w:t xml:space="preserve">MedDRA </w:t>
      </w:r>
      <w:r w:rsidRPr="007D0096">
        <w:rPr>
          <w:noProof/>
          <w:sz w:val="22"/>
          <w:szCs w:val="22"/>
          <w:lang w:val="hr-HR"/>
        </w:rPr>
        <w:t>klasifikaciji sistema organa i apsolutnoj učestalosti. Učestalost je definisana kao: veoma često: (≥1/10); često (≥1/100 do &lt;1/10); povremeno (≥1/1</w:t>
      </w:r>
      <w:r w:rsidR="00476AEC">
        <w:rPr>
          <w:noProof/>
          <w:sz w:val="22"/>
          <w:szCs w:val="22"/>
          <w:lang w:val="hr-HR"/>
        </w:rPr>
        <w:t xml:space="preserve"> </w:t>
      </w:r>
      <w:r w:rsidRPr="007D0096">
        <w:rPr>
          <w:noProof/>
          <w:sz w:val="22"/>
          <w:szCs w:val="22"/>
          <w:lang w:val="hr-HR"/>
        </w:rPr>
        <w:t>000 do &lt;1/100); r</w:t>
      </w:r>
      <w:r w:rsidR="002834DC">
        <w:rPr>
          <w:noProof/>
          <w:sz w:val="22"/>
          <w:szCs w:val="22"/>
          <w:lang w:val="hr-HR"/>
        </w:rPr>
        <w:t>ij</w:t>
      </w:r>
      <w:r w:rsidRPr="007D0096">
        <w:rPr>
          <w:noProof/>
          <w:sz w:val="22"/>
          <w:szCs w:val="22"/>
          <w:lang w:val="hr-HR"/>
        </w:rPr>
        <w:t>etko (≥1/10</w:t>
      </w:r>
      <w:r w:rsidR="00476AEC">
        <w:rPr>
          <w:noProof/>
          <w:sz w:val="22"/>
          <w:szCs w:val="22"/>
          <w:lang w:val="hr-HR"/>
        </w:rPr>
        <w:t xml:space="preserve"> </w:t>
      </w:r>
      <w:r w:rsidRPr="007D0096">
        <w:rPr>
          <w:noProof/>
          <w:sz w:val="22"/>
          <w:szCs w:val="22"/>
          <w:lang w:val="hr-HR"/>
        </w:rPr>
        <w:t>000 do &lt;1/1</w:t>
      </w:r>
      <w:r w:rsidR="00476AEC">
        <w:rPr>
          <w:noProof/>
          <w:sz w:val="22"/>
          <w:szCs w:val="22"/>
          <w:lang w:val="hr-HR"/>
        </w:rPr>
        <w:t xml:space="preserve"> </w:t>
      </w:r>
      <w:r w:rsidRPr="007D0096">
        <w:rPr>
          <w:noProof/>
          <w:sz w:val="22"/>
          <w:szCs w:val="22"/>
          <w:lang w:val="hr-HR"/>
        </w:rPr>
        <w:t>000)</w:t>
      </w:r>
      <w:r w:rsidR="003A63FC" w:rsidRPr="007D0096">
        <w:rPr>
          <w:noProof/>
          <w:sz w:val="22"/>
          <w:szCs w:val="22"/>
          <w:lang w:val="hr-HR"/>
        </w:rPr>
        <w:t>;</w:t>
      </w:r>
      <w:r w:rsidRPr="007D0096">
        <w:rPr>
          <w:noProof/>
          <w:sz w:val="22"/>
          <w:szCs w:val="22"/>
          <w:lang w:val="hr-HR"/>
        </w:rPr>
        <w:t xml:space="preserve"> veoma r</w:t>
      </w:r>
      <w:r w:rsidR="002834DC">
        <w:rPr>
          <w:noProof/>
          <w:sz w:val="22"/>
          <w:szCs w:val="22"/>
          <w:lang w:val="hr-HR"/>
        </w:rPr>
        <w:t>ij</w:t>
      </w:r>
      <w:r w:rsidRPr="007D0096">
        <w:rPr>
          <w:noProof/>
          <w:sz w:val="22"/>
          <w:szCs w:val="22"/>
          <w:lang w:val="hr-HR"/>
        </w:rPr>
        <w:t>etko (&lt;1/10</w:t>
      </w:r>
      <w:r w:rsidR="00476AEC">
        <w:rPr>
          <w:noProof/>
          <w:sz w:val="22"/>
          <w:szCs w:val="22"/>
          <w:lang w:val="hr-HR"/>
        </w:rPr>
        <w:t xml:space="preserve"> </w:t>
      </w:r>
      <w:r w:rsidRPr="007D0096">
        <w:rPr>
          <w:noProof/>
          <w:sz w:val="22"/>
          <w:szCs w:val="22"/>
          <w:lang w:val="hr-HR"/>
        </w:rPr>
        <w:t>000)</w:t>
      </w:r>
      <w:r w:rsidR="003A63FC">
        <w:rPr>
          <w:noProof/>
          <w:sz w:val="22"/>
          <w:szCs w:val="22"/>
          <w:lang w:val="hr-HR"/>
        </w:rPr>
        <w:t xml:space="preserve"> i nepoznat</w:t>
      </w:r>
      <w:r w:rsidR="00887997">
        <w:rPr>
          <w:noProof/>
          <w:sz w:val="22"/>
          <w:szCs w:val="22"/>
          <w:lang w:val="hr-HR"/>
        </w:rPr>
        <w:t>o (</w:t>
      </w:r>
      <w:r w:rsidR="003A63FC">
        <w:rPr>
          <w:noProof/>
          <w:sz w:val="22"/>
          <w:szCs w:val="22"/>
          <w:lang w:val="hr-HR"/>
        </w:rPr>
        <w:t xml:space="preserve">učestalost ne može biti </w:t>
      </w:r>
      <w:r w:rsidR="003A63FC" w:rsidRPr="003A63FC">
        <w:rPr>
          <w:noProof/>
          <w:sz w:val="22"/>
          <w:szCs w:val="22"/>
          <w:lang w:val="hr-HR"/>
        </w:rPr>
        <w:t>proc</w:t>
      </w:r>
      <w:r w:rsidR="003A63FC">
        <w:rPr>
          <w:noProof/>
          <w:sz w:val="22"/>
          <w:szCs w:val="22"/>
          <w:lang w:val="hr-HR"/>
        </w:rPr>
        <w:t>ij</w:t>
      </w:r>
      <w:r w:rsidR="003A63FC" w:rsidRPr="003A63FC">
        <w:rPr>
          <w:noProof/>
          <w:sz w:val="22"/>
          <w:szCs w:val="22"/>
          <w:lang w:val="hr-HR"/>
        </w:rPr>
        <w:t>enjen</w:t>
      </w:r>
      <w:r w:rsidR="00887997">
        <w:rPr>
          <w:noProof/>
          <w:sz w:val="22"/>
          <w:szCs w:val="22"/>
          <w:lang w:val="hr-HR"/>
        </w:rPr>
        <w:t>a</w:t>
      </w:r>
      <w:r w:rsidR="003A63FC" w:rsidRPr="003A63FC">
        <w:rPr>
          <w:noProof/>
          <w:sz w:val="22"/>
          <w:szCs w:val="22"/>
          <w:lang w:val="hr-HR"/>
        </w:rPr>
        <w:t xml:space="preserve"> na osnovu dostupnih podataka</w:t>
      </w:r>
      <w:r w:rsidR="00887997">
        <w:rPr>
          <w:noProof/>
          <w:sz w:val="22"/>
          <w:szCs w:val="22"/>
          <w:lang w:val="hr-HR"/>
        </w:rPr>
        <w:t>).</w:t>
      </w:r>
      <w:r w:rsidRPr="007D0096">
        <w:rPr>
          <w:noProof/>
          <w:sz w:val="22"/>
          <w:szCs w:val="22"/>
          <w:lang w:val="hr-HR"/>
        </w:rPr>
        <w:t xml:space="preserve"> U okviru svake kategorije učestalosti, neželjena dejstva su prikazana u opadajućem stepenu ozbiljnosti.</w:t>
      </w:r>
    </w:p>
    <w:p w14:paraId="7DC7064F" w14:textId="77777777" w:rsidR="007D0096" w:rsidRPr="007D0096" w:rsidRDefault="007D0096">
      <w:pPr>
        <w:tabs>
          <w:tab w:val="left" w:pos="284"/>
        </w:tabs>
        <w:jc w:val="both"/>
        <w:rPr>
          <w:noProof/>
          <w:sz w:val="22"/>
          <w:szCs w:val="22"/>
          <w:lang w:val="hr-HR"/>
        </w:rPr>
      </w:pPr>
    </w:p>
    <w:p w14:paraId="5749EE92" w14:textId="77777777" w:rsidR="007D0096" w:rsidRDefault="007D0096">
      <w:pPr>
        <w:tabs>
          <w:tab w:val="left" w:pos="284"/>
        </w:tabs>
        <w:jc w:val="both"/>
        <w:rPr>
          <w:b/>
          <w:bCs/>
          <w:noProof/>
          <w:sz w:val="22"/>
          <w:szCs w:val="22"/>
          <w:lang w:val="hr-HR"/>
        </w:rPr>
      </w:pPr>
      <w:r w:rsidRPr="007D0096">
        <w:rPr>
          <w:b/>
          <w:bCs/>
          <w:noProof/>
          <w:sz w:val="22"/>
          <w:szCs w:val="22"/>
          <w:lang w:val="hr-HR"/>
        </w:rPr>
        <w:t xml:space="preserve">Tabela 1 </w:t>
      </w:r>
      <w:r w:rsidR="00BA6986">
        <w:rPr>
          <w:b/>
          <w:bCs/>
          <w:noProof/>
          <w:sz w:val="22"/>
          <w:szCs w:val="22"/>
          <w:lang w:val="hr-HR"/>
        </w:rPr>
        <w:t>Učestalost n</w:t>
      </w:r>
      <w:r w:rsidRPr="007D0096">
        <w:rPr>
          <w:b/>
          <w:bCs/>
          <w:noProof/>
          <w:sz w:val="22"/>
          <w:szCs w:val="22"/>
          <w:lang w:val="hr-HR"/>
        </w:rPr>
        <w:t>eželjen</w:t>
      </w:r>
      <w:r w:rsidR="00BA6986">
        <w:rPr>
          <w:b/>
          <w:bCs/>
          <w:noProof/>
          <w:sz w:val="22"/>
          <w:szCs w:val="22"/>
          <w:lang w:val="hr-HR"/>
        </w:rPr>
        <w:t>ih</w:t>
      </w:r>
      <w:r w:rsidRPr="007D0096">
        <w:rPr>
          <w:b/>
          <w:bCs/>
          <w:noProof/>
          <w:sz w:val="22"/>
          <w:szCs w:val="22"/>
          <w:lang w:val="hr-HR"/>
        </w:rPr>
        <w:t xml:space="preserve"> dejst</w:t>
      </w:r>
      <w:r w:rsidR="00BA6986">
        <w:rPr>
          <w:b/>
          <w:bCs/>
          <w:noProof/>
          <w:sz w:val="22"/>
          <w:szCs w:val="22"/>
          <w:lang w:val="hr-HR"/>
        </w:rPr>
        <w:t>a</w:t>
      </w:r>
      <w:r w:rsidRPr="007D0096">
        <w:rPr>
          <w:b/>
          <w:bCs/>
          <w:noProof/>
          <w:sz w:val="22"/>
          <w:szCs w:val="22"/>
          <w:lang w:val="hr-HR"/>
        </w:rPr>
        <w:t xml:space="preserve">va </w:t>
      </w:r>
      <w:r w:rsidR="00BA6986">
        <w:rPr>
          <w:b/>
          <w:bCs/>
          <w:noProof/>
          <w:sz w:val="22"/>
          <w:szCs w:val="22"/>
          <w:lang w:val="hr-HR"/>
        </w:rPr>
        <w:t>semaglutida</w:t>
      </w:r>
    </w:p>
    <w:p w14:paraId="4A524A34" w14:textId="77777777" w:rsidR="003A63FC" w:rsidRPr="007D0096" w:rsidRDefault="003A63FC" w:rsidP="001D6F9C">
      <w:pPr>
        <w:tabs>
          <w:tab w:val="left" w:pos="284"/>
        </w:tabs>
        <w:jc w:val="both"/>
        <w:rPr>
          <w:b/>
          <w:bCs/>
          <w:noProof/>
          <w:sz w:val="22"/>
          <w:szCs w:val="22"/>
          <w:lang w:val="hr-HR"/>
        </w:rPr>
      </w:pPr>
    </w:p>
    <w:tbl>
      <w:tblPr>
        <w:tblStyle w:val="TableGrid"/>
        <w:tblW w:w="9175" w:type="dxa"/>
        <w:tblLayout w:type="fixed"/>
        <w:tblLook w:val="04A0" w:firstRow="1" w:lastRow="0" w:firstColumn="1" w:lastColumn="0" w:noHBand="0" w:noVBand="1"/>
      </w:tblPr>
      <w:tblGrid>
        <w:gridCol w:w="1435"/>
        <w:gridCol w:w="1440"/>
        <w:gridCol w:w="1620"/>
        <w:gridCol w:w="1170"/>
        <w:gridCol w:w="1260"/>
        <w:gridCol w:w="1170"/>
        <w:gridCol w:w="1080"/>
      </w:tblGrid>
      <w:tr w:rsidR="00B72C99" w:rsidRPr="007D0096" w14:paraId="63F5EEF2" w14:textId="77777777" w:rsidTr="00F0110D">
        <w:tc>
          <w:tcPr>
            <w:tcW w:w="1435" w:type="dxa"/>
          </w:tcPr>
          <w:p w14:paraId="51F58DB2" w14:textId="77777777" w:rsidR="00B72C99" w:rsidRPr="00EA236A" w:rsidRDefault="00B72C99" w:rsidP="00CA6403">
            <w:pPr>
              <w:tabs>
                <w:tab w:val="left" w:pos="284"/>
              </w:tabs>
              <w:rPr>
                <w:b/>
                <w:bCs/>
                <w:noProof/>
                <w:sz w:val="22"/>
                <w:szCs w:val="22"/>
                <w:lang w:val="hr-HR"/>
              </w:rPr>
            </w:pPr>
            <w:r w:rsidRPr="00EA236A">
              <w:rPr>
                <w:b/>
                <w:bCs/>
                <w:noProof/>
                <w:sz w:val="22"/>
                <w:szCs w:val="22"/>
                <w:lang w:val="hr-HR"/>
              </w:rPr>
              <w:t>MedDRA klasifikacija sistema organa</w:t>
            </w:r>
          </w:p>
        </w:tc>
        <w:tc>
          <w:tcPr>
            <w:tcW w:w="1440" w:type="dxa"/>
          </w:tcPr>
          <w:p w14:paraId="5449D994" w14:textId="77777777" w:rsidR="00B72C99" w:rsidRPr="00EA236A" w:rsidRDefault="00B72C99" w:rsidP="00CA6403">
            <w:pPr>
              <w:tabs>
                <w:tab w:val="left" w:pos="284"/>
              </w:tabs>
              <w:rPr>
                <w:b/>
                <w:bCs/>
                <w:noProof/>
                <w:sz w:val="22"/>
                <w:szCs w:val="22"/>
                <w:lang w:val="hr-HR"/>
              </w:rPr>
            </w:pPr>
            <w:r w:rsidRPr="00EA236A">
              <w:rPr>
                <w:b/>
                <w:bCs/>
                <w:noProof/>
                <w:sz w:val="22"/>
                <w:szCs w:val="22"/>
                <w:lang w:val="hr-HR"/>
              </w:rPr>
              <w:t>Veoma često</w:t>
            </w:r>
          </w:p>
        </w:tc>
        <w:tc>
          <w:tcPr>
            <w:tcW w:w="1620" w:type="dxa"/>
          </w:tcPr>
          <w:p w14:paraId="302CDC88" w14:textId="77777777" w:rsidR="00B72C99" w:rsidRPr="00EA236A" w:rsidRDefault="00B72C99" w:rsidP="00CA6403">
            <w:pPr>
              <w:tabs>
                <w:tab w:val="left" w:pos="284"/>
              </w:tabs>
              <w:rPr>
                <w:b/>
                <w:bCs/>
                <w:noProof/>
                <w:sz w:val="22"/>
                <w:szCs w:val="22"/>
                <w:lang w:val="hr-HR"/>
              </w:rPr>
            </w:pPr>
            <w:r w:rsidRPr="00EA236A">
              <w:rPr>
                <w:b/>
                <w:bCs/>
                <w:noProof/>
                <w:sz w:val="22"/>
                <w:szCs w:val="22"/>
                <w:lang w:val="hr-HR"/>
              </w:rPr>
              <w:t>Često</w:t>
            </w:r>
          </w:p>
        </w:tc>
        <w:tc>
          <w:tcPr>
            <w:tcW w:w="1170" w:type="dxa"/>
          </w:tcPr>
          <w:p w14:paraId="4415181C" w14:textId="77777777" w:rsidR="00B72C99" w:rsidRPr="00EA236A" w:rsidRDefault="00B72C99" w:rsidP="00CA6403">
            <w:pPr>
              <w:tabs>
                <w:tab w:val="left" w:pos="284"/>
              </w:tabs>
              <w:rPr>
                <w:b/>
                <w:bCs/>
                <w:noProof/>
                <w:sz w:val="22"/>
                <w:szCs w:val="22"/>
                <w:lang w:val="hr-HR"/>
              </w:rPr>
            </w:pPr>
            <w:r w:rsidRPr="00EA236A">
              <w:rPr>
                <w:b/>
                <w:bCs/>
                <w:noProof/>
                <w:sz w:val="22"/>
                <w:szCs w:val="22"/>
                <w:lang w:val="hr-HR"/>
              </w:rPr>
              <w:t>Povremeno</w:t>
            </w:r>
          </w:p>
        </w:tc>
        <w:tc>
          <w:tcPr>
            <w:tcW w:w="1260" w:type="dxa"/>
          </w:tcPr>
          <w:p w14:paraId="784AC7AE" w14:textId="77777777" w:rsidR="00B72C99" w:rsidRPr="007D0096" w:rsidRDefault="00B72C99" w:rsidP="00CA6403">
            <w:pPr>
              <w:tabs>
                <w:tab w:val="left" w:pos="284"/>
              </w:tabs>
              <w:rPr>
                <w:b/>
                <w:bCs/>
                <w:noProof/>
                <w:sz w:val="22"/>
                <w:szCs w:val="22"/>
                <w:lang w:val="hr-HR"/>
              </w:rPr>
            </w:pPr>
            <w:r w:rsidRPr="007D0096">
              <w:rPr>
                <w:b/>
                <w:bCs/>
                <w:noProof/>
                <w:sz w:val="22"/>
                <w:szCs w:val="22"/>
                <w:lang w:val="hr-HR"/>
              </w:rPr>
              <w:t>R</w:t>
            </w:r>
            <w:r>
              <w:rPr>
                <w:b/>
                <w:bCs/>
                <w:noProof/>
                <w:sz w:val="22"/>
                <w:szCs w:val="22"/>
                <w:lang w:val="hr-HR"/>
              </w:rPr>
              <w:t>ij</w:t>
            </w:r>
            <w:r w:rsidRPr="007D0096">
              <w:rPr>
                <w:b/>
                <w:bCs/>
                <w:noProof/>
                <w:sz w:val="22"/>
                <w:szCs w:val="22"/>
                <w:lang w:val="hr-HR"/>
              </w:rPr>
              <w:t>etko</w:t>
            </w:r>
          </w:p>
        </w:tc>
        <w:tc>
          <w:tcPr>
            <w:tcW w:w="1170" w:type="dxa"/>
          </w:tcPr>
          <w:p w14:paraId="6EE63E22" w14:textId="1DD2555E" w:rsidR="00B72C99" w:rsidRDefault="00B72C99" w:rsidP="00CA6403">
            <w:pPr>
              <w:tabs>
                <w:tab w:val="left" w:pos="284"/>
              </w:tabs>
              <w:rPr>
                <w:b/>
                <w:bCs/>
                <w:noProof/>
                <w:sz w:val="22"/>
                <w:szCs w:val="22"/>
                <w:lang w:val="hr-HR"/>
              </w:rPr>
            </w:pPr>
            <w:r>
              <w:rPr>
                <w:b/>
                <w:bCs/>
                <w:noProof/>
                <w:sz w:val="22"/>
                <w:szCs w:val="22"/>
                <w:lang w:val="hr-HR"/>
              </w:rPr>
              <w:t>Veoma rijetko</w:t>
            </w:r>
          </w:p>
        </w:tc>
        <w:tc>
          <w:tcPr>
            <w:tcW w:w="1080" w:type="dxa"/>
          </w:tcPr>
          <w:p w14:paraId="67DB526C" w14:textId="290CE627" w:rsidR="00B72C99" w:rsidRPr="007D0096" w:rsidRDefault="00B72C99" w:rsidP="00CA6403">
            <w:pPr>
              <w:tabs>
                <w:tab w:val="left" w:pos="284"/>
              </w:tabs>
              <w:rPr>
                <w:b/>
                <w:bCs/>
                <w:noProof/>
                <w:sz w:val="22"/>
                <w:szCs w:val="22"/>
                <w:lang w:val="hr-HR"/>
              </w:rPr>
            </w:pPr>
            <w:r>
              <w:rPr>
                <w:b/>
                <w:bCs/>
                <w:noProof/>
                <w:sz w:val="22"/>
                <w:szCs w:val="22"/>
                <w:lang w:val="hr-HR"/>
              </w:rPr>
              <w:t>Nepoznato</w:t>
            </w:r>
          </w:p>
        </w:tc>
      </w:tr>
      <w:tr w:rsidR="00B72C99" w:rsidRPr="007D0096" w14:paraId="1728599A" w14:textId="77777777" w:rsidTr="00F0110D">
        <w:tc>
          <w:tcPr>
            <w:tcW w:w="1435" w:type="dxa"/>
          </w:tcPr>
          <w:p w14:paraId="6CDCA176" w14:textId="77777777" w:rsidR="00B72C99" w:rsidRPr="00EA236A" w:rsidRDefault="00B72C99" w:rsidP="00CA6403">
            <w:pPr>
              <w:tabs>
                <w:tab w:val="left" w:pos="284"/>
              </w:tabs>
              <w:rPr>
                <w:b/>
                <w:bCs/>
                <w:noProof/>
                <w:sz w:val="22"/>
                <w:szCs w:val="22"/>
                <w:lang w:val="hr-HR"/>
              </w:rPr>
            </w:pPr>
            <w:r w:rsidRPr="00EA236A">
              <w:rPr>
                <w:b/>
                <w:bCs/>
                <w:noProof/>
                <w:sz w:val="22"/>
                <w:szCs w:val="22"/>
                <w:lang w:val="hr-HR"/>
              </w:rPr>
              <w:t>Poremećaji imunog sistema</w:t>
            </w:r>
          </w:p>
        </w:tc>
        <w:tc>
          <w:tcPr>
            <w:tcW w:w="1440" w:type="dxa"/>
          </w:tcPr>
          <w:p w14:paraId="672B2D1E" w14:textId="77777777" w:rsidR="00B72C99" w:rsidRPr="00EA236A" w:rsidRDefault="00B72C99" w:rsidP="00CA6403">
            <w:pPr>
              <w:tabs>
                <w:tab w:val="left" w:pos="284"/>
              </w:tabs>
              <w:rPr>
                <w:noProof/>
                <w:sz w:val="22"/>
                <w:szCs w:val="22"/>
                <w:lang w:val="hr-HR"/>
              </w:rPr>
            </w:pPr>
          </w:p>
        </w:tc>
        <w:tc>
          <w:tcPr>
            <w:tcW w:w="1620" w:type="dxa"/>
          </w:tcPr>
          <w:p w14:paraId="7E6EBE79" w14:textId="77777777" w:rsidR="00B72C99" w:rsidRPr="00EA236A" w:rsidRDefault="00B72C99" w:rsidP="00CA6403">
            <w:pPr>
              <w:tabs>
                <w:tab w:val="left" w:pos="284"/>
              </w:tabs>
              <w:rPr>
                <w:noProof/>
                <w:sz w:val="22"/>
                <w:szCs w:val="22"/>
                <w:lang w:val="hr-HR"/>
              </w:rPr>
            </w:pPr>
          </w:p>
        </w:tc>
        <w:tc>
          <w:tcPr>
            <w:tcW w:w="1170" w:type="dxa"/>
          </w:tcPr>
          <w:p w14:paraId="798E1B58" w14:textId="77777777" w:rsidR="00B72C99" w:rsidRPr="00EA236A" w:rsidRDefault="00B72C99" w:rsidP="00CA6403">
            <w:pPr>
              <w:tabs>
                <w:tab w:val="left" w:pos="284"/>
              </w:tabs>
              <w:rPr>
                <w:noProof/>
                <w:sz w:val="22"/>
                <w:szCs w:val="22"/>
                <w:lang w:val="hr-HR"/>
              </w:rPr>
            </w:pPr>
            <w:r w:rsidRPr="000B673D">
              <w:rPr>
                <w:noProof/>
                <w:sz w:val="22"/>
                <w:szCs w:val="22"/>
                <w:lang w:val="hr-HR"/>
              </w:rPr>
              <w:t>Preosjetljivost</w:t>
            </w:r>
            <w:r w:rsidRPr="000B673D">
              <w:rPr>
                <w:noProof/>
                <w:sz w:val="22"/>
                <w:szCs w:val="22"/>
                <w:vertAlign w:val="superscript"/>
                <w:lang w:val="hr-HR"/>
              </w:rPr>
              <w:t>c</w:t>
            </w:r>
          </w:p>
        </w:tc>
        <w:tc>
          <w:tcPr>
            <w:tcW w:w="1260" w:type="dxa"/>
          </w:tcPr>
          <w:p w14:paraId="5BBBF4AE" w14:textId="03997344" w:rsidR="00B72C99" w:rsidRPr="007D0096" w:rsidRDefault="00B72C99" w:rsidP="00CA6403">
            <w:pPr>
              <w:tabs>
                <w:tab w:val="left" w:pos="284"/>
              </w:tabs>
              <w:rPr>
                <w:noProof/>
                <w:sz w:val="22"/>
                <w:szCs w:val="22"/>
                <w:lang w:val="hr-HR"/>
              </w:rPr>
            </w:pPr>
            <w:r w:rsidRPr="007D0096">
              <w:rPr>
                <w:noProof/>
                <w:sz w:val="22"/>
                <w:szCs w:val="22"/>
                <w:lang w:val="hr-HR"/>
              </w:rPr>
              <w:t>Anafilaktička reakcija</w:t>
            </w:r>
          </w:p>
        </w:tc>
        <w:tc>
          <w:tcPr>
            <w:tcW w:w="1170" w:type="dxa"/>
          </w:tcPr>
          <w:p w14:paraId="6C7BF140" w14:textId="77777777" w:rsidR="00B72C99" w:rsidRPr="007D0096" w:rsidRDefault="00B72C99" w:rsidP="00CA6403">
            <w:pPr>
              <w:tabs>
                <w:tab w:val="left" w:pos="284"/>
              </w:tabs>
              <w:rPr>
                <w:noProof/>
                <w:sz w:val="22"/>
                <w:szCs w:val="22"/>
                <w:lang w:val="hr-HR"/>
              </w:rPr>
            </w:pPr>
          </w:p>
        </w:tc>
        <w:tc>
          <w:tcPr>
            <w:tcW w:w="1080" w:type="dxa"/>
          </w:tcPr>
          <w:p w14:paraId="54A69ED6" w14:textId="11EA81A2" w:rsidR="00B72C99" w:rsidRPr="007D0096" w:rsidRDefault="00B72C99" w:rsidP="00CA6403">
            <w:pPr>
              <w:tabs>
                <w:tab w:val="left" w:pos="284"/>
              </w:tabs>
              <w:rPr>
                <w:noProof/>
                <w:sz w:val="22"/>
                <w:szCs w:val="22"/>
                <w:lang w:val="hr-HR"/>
              </w:rPr>
            </w:pPr>
          </w:p>
        </w:tc>
      </w:tr>
      <w:tr w:rsidR="00B72C99" w:rsidRPr="005C3BB5" w14:paraId="092F9F57" w14:textId="77777777" w:rsidTr="00F0110D">
        <w:tc>
          <w:tcPr>
            <w:tcW w:w="1435" w:type="dxa"/>
          </w:tcPr>
          <w:p w14:paraId="020224F8" w14:textId="77777777" w:rsidR="00B72C99" w:rsidRPr="00EA236A" w:rsidRDefault="00B72C99" w:rsidP="00CA6403">
            <w:pPr>
              <w:tabs>
                <w:tab w:val="left" w:pos="284"/>
              </w:tabs>
              <w:rPr>
                <w:b/>
                <w:bCs/>
                <w:noProof/>
                <w:sz w:val="22"/>
                <w:szCs w:val="22"/>
                <w:lang w:val="hr-HR"/>
              </w:rPr>
            </w:pPr>
            <w:r w:rsidRPr="00EA236A">
              <w:rPr>
                <w:b/>
                <w:bCs/>
                <w:noProof/>
                <w:sz w:val="22"/>
                <w:szCs w:val="22"/>
                <w:lang w:val="hr-HR"/>
              </w:rPr>
              <w:t>Poremećaji metabolizma i ishrane</w:t>
            </w:r>
          </w:p>
        </w:tc>
        <w:tc>
          <w:tcPr>
            <w:tcW w:w="1440" w:type="dxa"/>
          </w:tcPr>
          <w:p w14:paraId="2750DE2A" w14:textId="77777777" w:rsidR="00B72C99" w:rsidRPr="000B673D" w:rsidRDefault="00B72C99" w:rsidP="00CA6403">
            <w:pPr>
              <w:autoSpaceDE w:val="0"/>
              <w:autoSpaceDN w:val="0"/>
              <w:adjustRightInd w:val="0"/>
              <w:rPr>
                <w:color w:val="000000"/>
                <w:sz w:val="22"/>
                <w:szCs w:val="22"/>
                <w:lang w:val="hr-HR" w:bidi="he-IL"/>
              </w:rPr>
            </w:pPr>
            <w:r w:rsidRPr="00EA236A">
              <w:rPr>
                <w:color w:val="000000"/>
                <w:sz w:val="22"/>
                <w:szCs w:val="22"/>
                <w:lang w:val="hr-HR" w:bidi="he-IL"/>
              </w:rPr>
              <w:t>Hipoglikemija</w:t>
            </w:r>
            <w:r w:rsidRPr="00EA236A">
              <w:rPr>
                <w:color w:val="000000"/>
                <w:sz w:val="22"/>
                <w:szCs w:val="22"/>
                <w:vertAlign w:val="superscript"/>
                <w:lang w:val="hr-HR" w:bidi="he-IL"/>
              </w:rPr>
              <w:t>a</w:t>
            </w:r>
            <w:r w:rsidRPr="000B673D">
              <w:rPr>
                <w:color w:val="000000"/>
                <w:sz w:val="22"/>
                <w:szCs w:val="22"/>
                <w:lang w:val="hr-HR" w:bidi="he-IL"/>
              </w:rPr>
              <w:t xml:space="preserve"> </w:t>
            </w:r>
            <w:r w:rsidRPr="00EA236A">
              <w:rPr>
                <w:color w:val="000000"/>
                <w:sz w:val="22"/>
                <w:szCs w:val="22"/>
                <w:lang w:val="hr-HR" w:bidi="he-IL"/>
              </w:rPr>
              <w:t xml:space="preserve">kod </w:t>
            </w:r>
            <w:r w:rsidRPr="000B673D">
              <w:rPr>
                <w:color w:val="000000"/>
                <w:sz w:val="22"/>
                <w:szCs w:val="22"/>
                <w:lang w:val="hr-HR" w:bidi="he-IL"/>
              </w:rPr>
              <w:t>primjen</w:t>
            </w:r>
            <w:r w:rsidRPr="00EA236A">
              <w:rPr>
                <w:color w:val="000000"/>
                <w:sz w:val="22"/>
                <w:szCs w:val="22"/>
                <w:lang w:val="hr-HR" w:bidi="he-IL"/>
              </w:rPr>
              <w:t>e</w:t>
            </w:r>
            <w:r w:rsidRPr="000B673D">
              <w:rPr>
                <w:color w:val="000000"/>
                <w:sz w:val="22"/>
                <w:szCs w:val="22"/>
                <w:lang w:val="hr-HR" w:bidi="he-IL"/>
              </w:rPr>
              <w:t xml:space="preserve"> sa</w:t>
            </w:r>
            <w:r w:rsidRPr="00EA236A">
              <w:rPr>
                <w:color w:val="000000"/>
                <w:sz w:val="22"/>
                <w:szCs w:val="22"/>
                <w:lang w:val="hr-HR" w:bidi="he-IL"/>
              </w:rPr>
              <w:t xml:space="preserve"> </w:t>
            </w:r>
            <w:r w:rsidRPr="000B673D">
              <w:rPr>
                <w:color w:val="000000"/>
                <w:sz w:val="22"/>
                <w:szCs w:val="22"/>
                <w:lang w:val="hr-HR" w:bidi="he-IL"/>
              </w:rPr>
              <w:t>insulin</w:t>
            </w:r>
            <w:r w:rsidRPr="00EA236A">
              <w:rPr>
                <w:color w:val="000000"/>
                <w:sz w:val="22"/>
                <w:szCs w:val="22"/>
                <w:lang w:val="hr-HR" w:bidi="he-IL"/>
              </w:rPr>
              <w:t xml:space="preserve">om ili sulfonilureom </w:t>
            </w:r>
          </w:p>
        </w:tc>
        <w:tc>
          <w:tcPr>
            <w:tcW w:w="1620" w:type="dxa"/>
          </w:tcPr>
          <w:p w14:paraId="6467C135" w14:textId="77777777" w:rsidR="00B72C99" w:rsidRPr="00EA236A" w:rsidRDefault="00B72C99" w:rsidP="00CA6403">
            <w:pPr>
              <w:tabs>
                <w:tab w:val="left" w:pos="284"/>
              </w:tabs>
              <w:rPr>
                <w:noProof/>
                <w:sz w:val="22"/>
                <w:szCs w:val="22"/>
                <w:lang w:val="hr-HR"/>
              </w:rPr>
            </w:pPr>
            <w:r w:rsidRPr="00EA236A">
              <w:rPr>
                <w:noProof/>
                <w:sz w:val="22"/>
                <w:szCs w:val="22"/>
                <w:lang w:val="hr-HR"/>
              </w:rPr>
              <w:t>Hipoglikemija</w:t>
            </w:r>
            <w:r w:rsidRPr="00EA236A">
              <w:rPr>
                <w:noProof/>
                <w:sz w:val="22"/>
                <w:szCs w:val="22"/>
                <w:vertAlign w:val="superscript"/>
                <w:lang w:val="hr-HR"/>
              </w:rPr>
              <w:t>a</w:t>
            </w:r>
            <w:r w:rsidRPr="00EA236A">
              <w:rPr>
                <w:noProof/>
                <w:sz w:val="22"/>
                <w:szCs w:val="22"/>
                <w:lang w:val="hr-HR"/>
              </w:rPr>
              <w:t xml:space="preserve"> kod prim</w:t>
            </w:r>
            <w:r w:rsidRPr="00A74A2A">
              <w:rPr>
                <w:noProof/>
                <w:sz w:val="22"/>
                <w:szCs w:val="22"/>
                <w:lang w:val="hr-HR"/>
              </w:rPr>
              <w:t>jene</w:t>
            </w:r>
            <w:r w:rsidRPr="00543667">
              <w:rPr>
                <w:sz w:val="22"/>
                <w:szCs w:val="22"/>
                <w:lang w:val="hr-HR"/>
              </w:rPr>
              <w:t xml:space="preserve"> sa</w:t>
            </w:r>
            <w:r w:rsidRPr="00543667">
              <w:rPr>
                <w:noProof/>
                <w:sz w:val="22"/>
                <w:szCs w:val="22"/>
                <w:lang w:val="hr-HR"/>
              </w:rPr>
              <w:t xml:space="preserve"> drugim oralnim antidijabeti</w:t>
            </w:r>
            <w:r w:rsidRPr="00EA236A">
              <w:rPr>
                <w:noProof/>
                <w:sz w:val="22"/>
                <w:szCs w:val="22"/>
                <w:lang w:val="hr-HR"/>
              </w:rPr>
              <w:t>-cima</w:t>
            </w:r>
          </w:p>
          <w:p w14:paraId="7B6BF7D3" w14:textId="77777777" w:rsidR="00B72C99" w:rsidRPr="00EA236A" w:rsidRDefault="00B72C99" w:rsidP="00CA6403">
            <w:pPr>
              <w:tabs>
                <w:tab w:val="left" w:pos="284"/>
              </w:tabs>
              <w:rPr>
                <w:noProof/>
                <w:sz w:val="22"/>
                <w:szCs w:val="22"/>
                <w:lang w:val="hr-HR"/>
              </w:rPr>
            </w:pPr>
          </w:p>
          <w:p w14:paraId="780F573B" w14:textId="77777777" w:rsidR="00B72C99" w:rsidRPr="00EA236A" w:rsidRDefault="00B72C99" w:rsidP="00CA6403">
            <w:pPr>
              <w:tabs>
                <w:tab w:val="left" w:pos="284"/>
              </w:tabs>
              <w:rPr>
                <w:noProof/>
                <w:sz w:val="22"/>
                <w:szCs w:val="22"/>
                <w:lang w:val="hr-HR"/>
              </w:rPr>
            </w:pPr>
            <w:r w:rsidRPr="00EA236A">
              <w:rPr>
                <w:noProof/>
                <w:sz w:val="22"/>
                <w:szCs w:val="22"/>
                <w:lang w:val="hr-HR"/>
              </w:rPr>
              <w:t>Smanjen apetit</w:t>
            </w:r>
          </w:p>
        </w:tc>
        <w:tc>
          <w:tcPr>
            <w:tcW w:w="1170" w:type="dxa"/>
          </w:tcPr>
          <w:p w14:paraId="7F925CC1" w14:textId="77777777" w:rsidR="00B72C99" w:rsidRPr="00EA236A" w:rsidRDefault="00B72C99" w:rsidP="00CA6403">
            <w:pPr>
              <w:tabs>
                <w:tab w:val="left" w:pos="284"/>
              </w:tabs>
              <w:rPr>
                <w:noProof/>
                <w:sz w:val="22"/>
                <w:szCs w:val="22"/>
                <w:lang w:val="hr-HR"/>
              </w:rPr>
            </w:pPr>
          </w:p>
        </w:tc>
        <w:tc>
          <w:tcPr>
            <w:tcW w:w="1260" w:type="dxa"/>
          </w:tcPr>
          <w:p w14:paraId="2CFD4EBA" w14:textId="77777777" w:rsidR="00B72C99" w:rsidRPr="007D0096" w:rsidRDefault="00B72C99" w:rsidP="00CA6403">
            <w:pPr>
              <w:tabs>
                <w:tab w:val="left" w:pos="284"/>
              </w:tabs>
              <w:rPr>
                <w:noProof/>
                <w:sz w:val="22"/>
                <w:szCs w:val="22"/>
                <w:lang w:val="hr-HR"/>
              </w:rPr>
            </w:pPr>
          </w:p>
        </w:tc>
        <w:tc>
          <w:tcPr>
            <w:tcW w:w="1170" w:type="dxa"/>
          </w:tcPr>
          <w:p w14:paraId="47E0BFFF" w14:textId="77777777" w:rsidR="00B72C99" w:rsidRPr="007D0096" w:rsidRDefault="00B72C99" w:rsidP="00CA6403">
            <w:pPr>
              <w:tabs>
                <w:tab w:val="left" w:pos="284"/>
              </w:tabs>
              <w:rPr>
                <w:noProof/>
                <w:sz w:val="22"/>
                <w:szCs w:val="22"/>
                <w:lang w:val="hr-HR"/>
              </w:rPr>
            </w:pPr>
          </w:p>
        </w:tc>
        <w:tc>
          <w:tcPr>
            <w:tcW w:w="1080" w:type="dxa"/>
          </w:tcPr>
          <w:p w14:paraId="0CC1FDBB" w14:textId="69E31670" w:rsidR="00B72C99" w:rsidRPr="007D0096" w:rsidRDefault="00B72C99" w:rsidP="00CA6403">
            <w:pPr>
              <w:tabs>
                <w:tab w:val="left" w:pos="284"/>
              </w:tabs>
              <w:rPr>
                <w:noProof/>
                <w:sz w:val="22"/>
                <w:szCs w:val="22"/>
                <w:lang w:val="hr-HR"/>
              </w:rPr>
            </w:pPr>
          </w:p>
        </w:tc>
      </w:tr>
      <w:tr w:rsidR="00B72C99" w:rsidRPr="007D0096" w14:paraId="22D7493C" w14:textId="77777777" w:rsidTr="00F0110D">
        <w:tc>
          <w:tcPr>
            <w:tcW w:w="1435" w:type="dxa"/>
          </w:tcPr>
          <w:p w14:paraId="03008D1F" w14:textId="77777777" w:rsidR="00B72C99" w:rsidRPr="00EA236A" w:rsidRDefault="00B72C99" w:rsidP="00CA6403">
            <w:pPr>
              <w:tabs>
                <w:tab w:val="left" w:pos="284"/>
              </w:tabs>
              <w:rPr>
                <w:b/>
                <w:bCs/>
                <w:noProof/>
                <w:sz w:val="22"/>
                <w:szCs w:val="22"/>
                <w:lang w:val="hr-HR"/>
              </w:rPr>
            </w:pPr>
            <w:r w:rsidRPr="00EA236A">
              <w:rPr>
                <w:b/>
                <w:bCs/>
                <w:noProof/>
                <w:sz w:val="22"/>
                <w:szCs w:val="22"/>
                <w:lang w:val="hr-HR"/>
              </w:rPr>
              <w:t>Poremećaji nervnog sistema</w:t>
            </w:r>
          </w:p>
        </w:tc>
        <w:tc>
          <w:tcPr>
            <w:tcW w:w="1440" w:type="dxa"/>
          </w:tcPr>
          <w:p w14:paraId="4732A0CC" w14:textId="77777777" w:rsidR="00B72C99" w:rsidRPr="00EA236A" w:rsidRDefault="00B72C99" w:rsidP="00CA6403">
            <w:pPr>
              <w:tabs>
                <w:tab w:val="left" w:pos="284"/>
              </w:tabs>
              <w:rPr>
                <w:noProof/>
                <w:sz w:val="22"/>
                <w:szCs w:val="22"/>
                <w:lang w:val="hr-HR"/>
              </w:rPr>
            </w:pPr>
          </w:p>
        </w:tc>
        <w:tc>
          <w:tcPr>
            <w:tcW w:w="1620" w:type="dxa"/>
          </w:tcPr>
          <w:p w14:paraId="7C4F9756" w14:textId="77777777" w:rsidR="00B72C99" w:rsidRDefault="00B72C99" w:rsidP="00CA6403">
            <w:pPr>
              <w:autoSpaceDE w:val="0"/>
              <w:autoSpaceDN w:val="0"/>
              <w:adjustRightInd w:val="0"/>
              <w:rPr>
                <w:color w:val="000000"/>
                <w:sz w:val="22"/>
                <w:szCs w:val="22"/>
                <w:lang w:bidi="he-IL"/>
              </w:rPr>
            </w:pPr>
            <w:r w:rsidRPr="00EA236A">
              <w:rPr>
                <w:color w:val="000000"/>
                <w:sz w:val="22"/>
                <w:szCs w:val="22"/>
                <w:lang w:bidi="he-IL"/>
              </w:rPr>
              <w:t>Vrtoglavica</w:t>
            </w:r>
          </w:p>
          <w:p w14:paraId="30148AAC" w14:textId="45844C75" w:rsidR="00B72C99" w:rsidRPr="000B673D" w:rsidRDefault="00B72C99" w:rsidP="00CA6403">
            <w:pPr>
              <w:autoSpaceDE w:val="0"/>
              <w:autoSpaceDN w:val="0"/>
              <w:adjustRightInd w:val="0"/>
              <w:rPr>
                <w:color w:val="000000"/>
                <w:sz w:val="22"/>
                <w:szCs w:val="22"/>
                <w:lang w:bidi="he-IL"/>
              </w:rPr>
            </w:pPr>
            <w:r>
              <w:rPr>
                <w:color w:val="000000"/>
                <w:sz w:val="22"/>
                <w:szCs w:val="22"/>
                <w:lang w:bidi="he-IL"/>
              </w:rPr>
              <w:t>Glavobolja</w:t>
            </w:r>
          </w:p>
          <w:p w14:paraId="146DBE4C" w14:textId="77777777" w:rsidR="00B72C99" w:rsidRPr="00EA236A" w:rsidRDefault="00B72C99" w:rsidP="00CA6403">
            <w:pPr>
              <w:tabs>
                <w:tab w:val="left" w:pos="284"/>
              </w:tabs>
              <w:rPr>
                <w:noProof/>
                <w:sz w:val="22"/>
                <w:szCs w:val="22"/>
                <w:lang w:val="hr-HR"/>
              </w:rPr>
            </w:pPr>
          </w:p>
        </w:tc>
        <w:tc>
          <w:tcPr>
            <w:tcW w:w="1170" w:type="dxa"/>
          </w:tcPr>
          <w:p w14:paraId="512A2D6B" w14:textId="77777777" w:rsidR="00B72C99" w:rsidRPr="00EA236A" w:rsidRDefault="00B72C99" w:rsidP="00CA6403">
            <w:pPr>
              <w:tabs>
                <w:tab w:val="left" w:pos="284"/>
              </w:tabs>
              <w:rPr>
                <w:noProof/>
                <w:sz w:val="22"/>
                <w:szCs w:val="22"/>
                <w:lang w:val="hr-HR"/>
              </w:rPr>
            </w:pPr>
            <w:r w:rsidRPr="00EA236A">
              <w:rPr>
                <w:noProof/>
                <w:sz w:val="22"/>
                <w:szCs w:val="22"/>
                <w:lang w:val="hr-HR"/>
              </w:rPr>
              <w:t>Disgeuzija</w:t>
            </w:r>
          </w:p>
        </w:tc>
        <w:tc>
          <w:tcPr>
            <w:tcW w:w="1260" w:type="dxa"/>
          </w:tcPr>
          <w:p w14:paraId="5A1D4A78" w14:textId="77777777" w:rsidR="00B72C99" w:rsidRPr="007D0096" w:rsidRDefault="00B72C99" w:rsidP="00CA6403">
            <w:pPr>
              <w:tabs>
                <w:tab w:val="left" w:pos="284"/>
              </w:tabs>
              <w:rPr>
                <w:noProof/>
                <w:sz w:val="22"/>
                <w:szCs w:val="22"/>
                <w:lang w:val="hr-HR"/>
              </w:rPr>
            </w:pPr>
          </w:p>
        </w:tc>
        <w:tc>
          <w:tcPr>
            <w:tcW w:w="1170" w:type="dxa"/>
          </w:tcPr>
          <w:p w14:paraId="6EF4FBF2" w14:textId="77777777" w:rsidR="00B72C99" w:rsidRPr="007D0096" w:rsidRDefault="00B72C99" w:rsidP="00CA6403">
            <w:pPr>
              <w:tabs>
                <w:tab w:val="left" w:pos="284"/>
              </w:tabs>
              <w:rPr>
                <w:noProof/>
                <w:sz w:val="22"/>
                <w:szCs w:val="22"/>
                <w:lang w:val="hr-HR"/>
              </w:rPr>
            </w:pPr>
          </w:p>
        </w:tc>
        <w:tc>
          <w:tcPr>
            <w:tcW w:w="1080" w:type="dxa"/>
          </w:tcPr>
          <w:p w14:paraId="30BECD50" w14:textId="14327667" w:rsidR="00B72C99" w:rsidRPr="007D0096" w:rsidRDefault="00B72C99" w:rsidP="00CA6403">
            <w:pPr>
              <w:tabs>
                <w:tab w:val="left" w:pos="284"/>
              </w:tabs>
              <w:rPr>
                <w:noProof/>
                <w:sz w:val="22"/>
                <w:szCs w:val="22"/>
                <w:lang w:val="hr-HR"/>
              </w:rPr>
            </w:pPr>
          </w:p>
        </w:tc>
      </w:tr>
      <w:tr w:rsidR="00B72C99" w:rsidRPr="007D0096" w14:paraId="04A0F626" w14:textId="77777777" w:rsidTr="00F0110D">
        <w:tc>
          <w:tcPr>
            <w:tcW w:w="1435" w:type="dxa"/>
          </w:tcPr>
          <w:p w14:paraId="38214E1A" w14:textId="77777777" w:rsidR="00B72C99" w:rsidRPr="00EA236A" w:rsidRDefault="00B72C99" w:rsidP="00CA6403">
            <w:pPr>
              <w:tabs>
                <w:tab w:val="left" w:pos="284"/>
              </w:tabs>
              <w:rPr>
                <w:b/>
                <w:bCs/>
                <w:noProof/>
                <w:sz w:val="22"/>
                <w:szCs w:val="22"/>
                <w:lang w:val="hr-HR"/>
              </w:rPr>
            </w:pPr>
            <w:r w:rsidRPr="00EA236A">
              <w:rPr>
                <w:b/>
                <w:bCs/>
                <w:noProof/>
                <w:sz w:val="22"/>
                <w:szCs w:val="22"/>
                <w:lang w:val="hr-HR"/>
              </w:rPr>
              <w:t>Poremećaji oka</w:t>
            </w:r>
          </w:p>
        </w:tc>
        <w:tc>
          <w:tcPr>
            <w:tcW w:w="1440" w:type="dxa"/>
          </w:tcPr>
          <w:p w14:paraId="70BE03F9" w14:textId="77777777" w:rsidR="00B72C99" w:rsidRPr="00EA236A" w:rsidRDefault="00B72C99" w:rsidP="00CA6403">
            <w:pPr>
              <w:tabs>
                <w:tab w:val="left" w:pos="284"/>
              </w:tabs>
              <w:rPr>
                <w:noProof/>
                <w:sz w:val="22"/>
                <w:szCs w:val="22"/>
                <w:lang w:val="hr-HR"/>
              </w:rPr>
            </w:pPr>
          </w:p>
        </w:tc>
        <w:tc>
          <w:tcPr>
            <w:tcW w:w="1620" w:type="dxa"/>
          </w:tcPr>
          <w:p w14:paraId="44AB6111" w14:textId="77777777" w:rsidR="00B72C99" w:rsidRPr="00EA236A" w:rsidRDefault="00B72C99" w:rsidP="00CA6403">
            <w:pPr>
              <w:tabs>
                <w:tab w:val="left" w:pos="284"/>
              </w:tabs>
              <w:rPr>
                <w:noProof/>
                <w:sz w:val="22"/>
                <w:szCs w:val="22"/>
                <w:lang w:val="hr-HR"/>
              </w:rPr>
            </w:pPr>
            <w:r w:rsidRPr="00EA236A">
              <w:rPr>
                <w:noProof/>
                <w:sz w:val="22"/>
                <w:szCs w:val="22"/>
                <w:lang w:val="hr-HR"/>
              </w:rPr>
              <w:t>Komplikacije dijabetesne retinopatije</w:t>
            </w:r>
            <w:r w:rsidRPr="00EA236A">
              <w:rPr>
                <w:noProof/>
                <w:sz w:val="22"/>
                <w:szCs w:val="22"/>
                <w:vertAlign w:val="superscript"/>
                <w:lang w:val="hr-HR"/>
              </w:rPr>
              <w:t>b</w:t>
            </w:r>
          </w:p>
        </w:tc>
        <w:tc>
          <w:tcPr>
            <w:tcW w:w="1170" w:type="dxa"/>
          </w:tcPr>
          <w:p w14:paraId="7DB79B85" w14:textId="77777777" w:rsidR="00B72C99" w:rsidRPr="00EA236A" w:rsidRDefault="00B72C99" w:rsidP="00CA6403">
            <w:pPr>
              <w:tabs>
                <w:tab w:val="left" w:pos="284"/>
              </w:tabs>
              <w:rPr>
                <w:noProof/>
                <w:sz w:val="22"/>
                <w:szCs w:val="22"/>
                <w:lang w:val="hr-HR"/>
              </w:rPr>
            </w:pPr>
          </w:p>
        </w:tc>
        <w:tc>
          <w:tcPr>
            <w:tcW w:w="1260" w:type="dxa"/>
          </w:tcPr>
          <w:p w14:paraId="07D62F10" w14:textId="77777777" w:rsidR="00B72C99" w:rsidRPr="007D0096" w:rsidRDefault="00B72C99" w:rsidP="00CA6403">
            <w:pPr>
              <w:tabs>
                <w:tab w:val="left" w:pos="284"/>
              </w:tabs>
              <w:rPr>
                <w:noProof/>
                <w:sz w:val="22"/>
                <w:szCs w:val="22"/>
                <w:lang w:val="hr-HR"/>
              </w:rPr>
            </w:pPr>
          </w:p>
        </w:tc>
        <w:tc>
          <w:tcPr>
            <w:tcW w:w="1170" w:type="dxa"/>
          </w:tcPr>
          <w:p w14:paraId="3E232465" w14:textId="77777777" w:rsidR="00B72C99" w:rsidRPr="008D25BC" w:rsidRDefault="00B72C99" w:rsidP="00160356">
            <w:pPr>
              <w:tabs>
                <w:tab w:val="left" w:pos="567"/>
              </w:tabs>
              <w:suppressAutoHyphens/>
              <w:rPr>
                <w:szCs w:val="22"/>
                <w:lang w:val="en-GB"/>
              </w:rPr>
            </w:pPr>
            <w:r w:rsidRPr="00E47A23">
              <w:rPr>
                <w:szCs w:val="22"/>
                <w:lang w:val="en-GB"/>
              </w:rPr>
              <w:t>Nearteri</w:t>
            </w:r>
            <w:r>
              <w:rPr>
                <w:szCs w:val="22"/>
                <w:lang w:val="hr-HR"/>
              </w:rPr>
              <w:t>jska</w:t>
            </w:r>
            <w:r w:rsidRPr="008D25BC">
              <w:rPr>
                <w:szCs w:val="22"/>
                <w:lang w:val="en-GB"/>
              </w:rPr>
              <w:t xml:space="preserve"> </w:t>
            </w:r>
          </w:p>
          <w:p w14:paraId="30134348" w14:textId="36FA0D66" w:rsidR="00B72C99" w:rsidRPr="00E47A23" w:rsidRDefault="00B72C99">
            <w:pPr>
              <w:tabs>
                <w:tab w:val="left" w:pos="567"/>
              </w:tabs>
              <w:suppressAutoHyphens/>
              <w:rPr>
                <w:szCs w:val="22"/>
                <w:lang w:val="en-GB"/>
              </w:rPr>
            </w:pPr>
            <w:r>
              <w:rPr>
                <w:szCs w:val="22"/>
                <w:lang w:val="hr-HR"/>
              </w:rPr>
              <w:t>anteriorna</w:t>
            </w:r>
            <w:r w:rsidRPr="00E47A23">
              <w:rPr>
                <w:szCs w:val="22"/>
                <w:lang w:val="en-GB"/>
              </w:rPr>
              <w:t xml:space="preserve"> ishemi</w:t>
            </w:r>
            <w:r>
              <w:rPr>
                <w:szCs w:val="22"/>
                <w:lang w:val="en-GB"/>
              </w:rPr>
              <w:t>-</w:t>
            </w:r>
            <w:r w:rsidRPr="00E47A23">
              <w:rPr>
                <w:szCs w:val="22"/>
                <w:lang w:val="en-GB"/>
              </w:rPr>
              <w:t xml:space="preserve">jska </w:t>
            </w:r>
          </w:p>
          <w:p w14:paraId="0B8F04E5" w14:textId="6E08F0E1" w:rsidR="00B72C99" w:rsidRPr="007D0096" w:rsidRDefault="00B72C99" w:rsidP="00CA6403">
            <w:pPr>
              <w:tabs>
                <w:tab w:val="left" w:pos="284"/>
              </w:tabs>
              <w:rPr>
                <w:noProof/>
                <w:sz w:val="22"/>
                <w:szCs w:val="22"/>
                <w:lang w:val="hr-HR"/>
              </w:rPr>
            </w:pPr>
            <w:r w:rsidRPr="00E47A23">
              <w:rPr>
                <w:szCs w:val="22"/>
                <w:lang w:val="en-GB"/>
              </w:rPr>
              <w:t>optička neuropatija (NAION)</w:t>
            </w:r>
          </w:p>
        </w:tc>
        <w:tc>
          <w:tcPr>
            <w:tcW w:w="1080" w:type="dxa"/>
          </w:tcPr>
          <w:p w14:paraId="3ED82219" w14:textId="47726B66" w:rsidR="00B72C99" w:rsidRPr="007D0096" w:rsidRDefault="00B72C99" w:rsidP="00CA6403">
            <w:pPr>
              <w:tabs>
                <w:tab w:val="left" w:pos="284"/>
              </w:tabs>
              <w:rPr>
                <w:noProof/>
                <w:sz w:val="22"/>
                <w:szCs w:val="22"/>
                <w:lang w:val="hr-HR"/>
              </w:rPr>
            </w:pPr>
          </w:p>
        </w:tc>
      </w:tr>
      <w:tr w:rsidR="00B72C99" w:rsidRPr="007D0096" w14:paraId="4574C6AC" w14:textId="77777777" w:rsidTr="00F0110D">
        <w:tc>
          <w:tcPr>
            <w:tcW w:w="1435" w:type="dxa"/>
          </w:tcPr>
          <w:p w14:paraId="2E0FB3D9" w14:textId="77777777" w:rsidR="00B72C99" w:rsidRPr="00EA236A" w:rsidRDefault="00B72C99" w:rsidP="00CA6403">
            <w:pPr>
              <w:tabs>
                <w:tab w:val="left" w:pos="284"/>
              </w:tabs>
              <w:rPr>
                <w:b/>
                <w:bCs/>
                <w:noProof/>
                <w:sz w:val="22"/>
                <w:szCs w:val="22"/>
                <w:lang w:val="hr-HR"/>
              </w:rPr>
            </w:pPr>
            <w:r w:rsidRPr="00EA236A">
              <w:rPr>
                <w:b/>
                <w:bCs/>
                <w:noProof/>
                <w:sz w:val="22"/>
                <w:szCs w:val="22"/>
                <w:lang w:val="hr-HR"/>
              </w:rPr>
              <w:t>Kardiološki poremećaji</w:t>
            </w:r>
          </w:p>
        </w:tc>
        <w:tc>
          <w:tcPr>
            <w:tcW w:w="1440" w:type="dxa"/>
          </w:tcPr>
          <w:p w14:paraId="2B734D79" w14:textId="77777777" w:rsidR="00B72C99" w:rsidRPr="00EA236A" w:rsidRDefault="00B72C99" w:rsidP="00CA6403">
            <w:pPr>
              <w:tabs>
                <w:tab w:val="left" w:pos="284"/>
              </w:tabs>
              <w:rPr>
                <w:noProof/>
                <w:sz w:val="22"/>
                <w:szCs w:val="22"/>
                <w:lang w:val="hr-HR"/>
              </w:rPr>
            </w:pPr>
          </w:p>
        </w:tc>
        <w:tc>
          <w:tcPr>
            <w:tcW w:w="1620" w:type="dxa"/>
          </w:tcPr>
          <w:p w14:paraId="016FD2EF" w14:textId="77777777" w:rsidR="00B72C99" w:rsidRPr="00EA236A" w:rsidRDefault="00B72C99" w:rsidP="00CA6403">
            <w:pPr>
              <w:tabs>
                <w:tab w:val="left" w:pos="284"/>
              </w:tabs>
              <w:rPr>
                <w:noProof/>
                <w:sz w:val="22"/>
                <w:szCs w:val="22"/>
                <w:lang w:val="hr-HR"/>
              </w:rPr>
            </w:pPr>
          </w:p>
        </w:tc>
        <w:tc>
          <w:tcPr>
            <w:tcW w:w="1170" w:type="dxa"/>
          </w:tcPr>
          <w:p w14:paraId="39FBC23D" w14:textId="77777777" w:rsidR="00B72C99" w:rsidRPr="00EA236A" w:rsidRDefault="00B72C99" w:rsidP="00CA6403">
            <w:pPr>
              <w:tabs>
                <w:tab w:val="left" w:pos="284"/>
              </w:tabs>
              <w:rPr>
                <w:noProof/>
                <w:sz w:val="22"/>
                <w:szCs w:val="22"/>
                <w:lang w:val="hr-HR"/>
              </w:rPr>
            </w:pPr>
            <w:r w:rsidRPr="00EA236A">
              <w:rPr>
                <w:noProof/>
                <w:sz w:val="22"/>
                <w:szCs w:val="22"/>
                <w:lang w:val="hr-HR"/>
              </w:rPr>
              <w:t>Ubrzan rad srca</w:t>
            </w:r>
          </w:p>
        </w:tc>
        <w:tc>
          <w:tcPr>
            <w:tcW w:w="1260" w:type="dxa"/>
          </w:tcPr>
          <w:p w14:paraId="0A576679" w14:textId="77777777" w:rsidR="00B72C99" w:rsidRPr="007D0096" w:rsidRDefault="00B72C99" w:rsidP="00CA6403">
            <w:pPr>
              <w:tabs>
                <w:tab w:val="left" w:pos="284"/>
              </w:tabs>
              <w:rPr>
                <w:noProof/>
                <w:sz w:val="22"/>
                <w:szCs w:val="22"/>
                <w:lang w:val="hr-HR"/>
              </w:rPr>
            </w:pPr>
          </w:p>
        </w:tc>
        <w:tc>
          <w:tcPr>
            <w:tcW w:w="1170" w:type="dxa"/>
          </w:tcPr>
          <w:p w14:paraId="1B5EA64E" w14:textId="77777777" w:rsidR="00B72C99" w:rsidRPr="007D0096" w:rsidRDefault="00B72C99" w:rsidP="00CA6403">
            <w:pPr>
              <w:tabs>
                <w:tab w:val="left" w:pos="284"/>
              </w:tabs>
              <w:rPr>
                <w:noProof/>
                <w:sz w:val="22"/>
                <w:szCs w:val="22"/>
                <w:lang w:val="hr-HR"/>
              </w:rPr>
            </w:pPr>
          </w:p>
        </w:tc>
        <w:tc>
          <w:tcPr>
            <w:tcW w:w="1080" w:type="dxa"/>
          </w:tcPr>
          <w:p w14:paraId="5602D366" w14:textId="08BB7AB2" w:rsidR="00B72C99" w:rsidRPr="007D0096" w:rsidRDefault="00B72C99" w:rsidP="00CA6403">
            <w:pPr>
              <w:tabs>
                <w:tab w:val="left" w:pos="284"/>
              </w:tabs>
              <w:rPr>
                <w:noProof/>
                <w:sz w:val="22"/>
                <w:szCs w:val="22"/>
                <w:lang w:val="hr-HR"/>
              </w:rPr>
            </w:pPr>
          </w:p>
        </w:tc>
      </w:tr>
      <w:tr w:rsidR="00B72C99" w:rsidRPr="004766C7" w14:paraId="7C6FE969" w14:textId="77777777" w:rsidTr="00F0110D">
        <w:tc>
          <w:tcPr>
            <w:tcW w:w="1435" w:type="dxa"/>
          </w:tcPr>
          <w:p w14:paraId="2BF68D6D" w14:textId="77777777" w:rsidR="00B72C99" w:rsidRPr="00EA236A" w:rsidRDefault="00B72C99" w:rsidP="00CA6403">
            <w:pPr>
              <w:tabs>
                <w:tab w:val="left" w:pos="284"/>
              </w:tabs>
              <w:rPr>
                <w:b/>
                <w:bCs/>
                <w:noProof/>
                <w:sz w:val="22"/>
                <w:szCs w:val="22"/>
                <w:lang w:val="hr-HR"/>
              </w:rPr>
            </w:pPr>
            <w:r w:rsidRPr="00EA236A">
              <w:rPr>
                <w:b/>
                <w:bCs/>
                <w:noProof/>
                <w:sz w:val="22"/>
                <w:szCs w:val="22"/>
                <w:lang w:val="hr-HR"/>
              </w:rPr>
              <w:t>Gastrointestinalni poremećaji</w:t>
            </w:r>
          </w:p>
        </w:tc>
        <w:tc>
          <w:tcPr>
            <w:tcW w:w="1440" w:type="dxa"/>
          </w:tcPr>
          <w:p w14:paraId="2C9C5961" w14:textId="77777777" w:rsidR="00B72C99" w:rsidRPr="00EA236A" w:rsidRDefault="00B72C99" w:rsidP="00CA6403">
            <w:pPr>
              <w:tabs>
                <w:tab w:val="left" w:pos="284"/>
              </w:tabs>
              <w:rPr>
                <w:noProof/>
                <w:sz w:val="22"/>
                <w:szCs w:val="22"/>
                <w:lang w:val="hr-HR"/>
              </w:rPr>
            </w:pPr>
            <w:r w:rsidRPr="00EA236A">
              <w:rPr>
                <w:noProof/>
                <w:sz w:val="22"/>
                <w:szCs w:val="22"/>
                <w:lang w:val="hr-HR"/>
              </w:rPr>
              <w:t>Mučnina</w:t>
            </w:r>
          </w:p>
          <w:p w14:paraId="051D9C5C" w14:textId="77777777" w:rsidR="00B72C99" w:rsidRPr="00EA236A" w:rsidRDefault="00B72C99" w:rsidP="00CA6403">
            <w:pPr>
              <w:tabs>
                <w:tab w:val="left" w:pos="284"/>
              </w:tabs>
              <w:rPr>
                <w:noProof/>
                <w:sz w:val="22"/>
                <w:szCs w:val="22"/>
                <w:lang w:val="hr-HR"/>
              </w:rPr>
            </w:pPr>
            <w:r w:rsidRPr="00EA236A">
              <w:rPr>
                <w:noProof/>
                <w:sz w:val="22"/>
                <w:szCs w:val="22"/>
                <w:lang w:val="hr-HR"/>
              </w:rPr>
              <w:t>Dijareja</w:t>
            </w:r>
          </w:p>
        </w:tc>
        <w:tc>
          <w:tcPr>
            <w:tcW w:w="1620" w:type="dxa"/>
          </w:tcPr>
          <w:p w14:paraId="5C0418C9" w14:textId="77777777" w:rsidR="00B72C99" w:rsidRPr="00EA236A" w:rsidRDefault="00B72C99" w:rsidP="00CA6403">
            <w:pPr>
              <w:tabs>
                <w:tab w:val="left" w:pos="284"/>
              </w:tabs>
              <w:rPr>
                <w:noProof/>
                <w:sz w:val="22"/>
                <w:szCs w:val="22"/>
                <w:lang w:val="hr-HR"/>
              </w:rPr>
            </w:pPr>
            <w:r w:rsidRPr="00EA236A">
              <w:rPr>
                <w:noProof/>
                <w:sz w:val="22"/>
                <w:szCs w:val="22"/>
                <w:lang w:val="hr-HR"/>
              </w:rPr>
              <w:t>Povraćanje</w:t>
            </w:r>
          </w:p>
          <w:p w14:paraId="2437CD09" w14:textId="77777777" w:rsidR="00B72C99" w:rsidRPr="00EA236A" w:rsidRDefault="00B72C99" w:rsidP="00CA6403">
            <w:pPr>
              <w:tabs>
                <w:tab w:val="left" w:pos="284"/>
              </w:tabs>
              <w:rPr>
                <w:noProof/>
                <w:sz w:val="22"/>
                <w:szCs w:val="22"/>
                <w:lang w:val="hr-HR"/>
              </w:rPr>
            </w:pPr>
            <w:r w:rsidRPr="00EA236A">
              <w:rPr>
                <w:noProof/>
                <w:sz w:val="22"/>
                <w:szCs w:val="22"/>
                <w:lang w:val="hr-HR"/>
              </w:rPr>
              <w:t>Bol u abdomenu</w:t>
            </w:r>
          </w:p>
          <w:p w14:paraId="0BC188F8" w14:textId="77777777" w:rsidR="00B72C99" w:rsidRPr="00EA236A" w:rsidRDefault="00B72C99" w:rsidP="00CA6403">
            <w:pPr>
              <w:tabs>
                <w:tab w:val="left" w:pos="284"/>
              </w:tabs>
              <w:rPr>
                <w:noProof/>
                <w:sz w:val="22"/>
                <w:szCs w:val="22"/>
                <w:lang w:val="hr-HR"/>
              </w:rPr>
            </w:pPr>
            <w:r w:rsidRPr="00EA236A">
              <w:rPr>
                <w:noProof/>
                <w:sz w:val="22"/>
                <w:szCs w:val="22"/>
                <w:lang w:val="hr-HR"/>
              </w:rPr>
              <w:lastRenderedPageBreak/>
              <w:t>Distenzija abdomena</w:t>
            </w:r>
          </w:p>
          <w:p w14:paraId="1AB05C80" w14:textId="77777777" w:rsidR="00B72C99" w:rsidRPr="00EA236A" w:rsidRDefault="00B72C99" w:rsidP="00CA6403">
            <w:pPr>
              <w:tabs>
                <w:tab w:val="left" w:pos="284"/>
              </w:tabs>
              <w:rPr>
                <w:noProof/>
                <w:sz w:val="22"/>
                <w:szCs w:val="22"/>
                <w:lang w:val="hr-HR"/>
              </w:rPr>
            </w:pPr>
            <w:r w:rsidRPr="00EA236A">
              <w:rPr>
                <w:noProof/>
                <w:sz w:val="22"/>
                <w:szCs w:val="22"/>
                <w:lang w:val="hr-HR"/>
              </w:rPr>
              <w:t>Konstipacija</w:t>
            </w:r>
          </w:p>
          <w:p w14:paraId="7AD95C22" w14:textId="77777777" w:rsidR="00B72C99" w:rsidRPr="00EA236A" w:rsidRDefault="00B72C99" w:rsidP="00CA6403">
            <w:pPr>
              <w:tabs>
                <w:tab w:val="left" w:pos="284"/>
              </w:tabs>
              <w:rPr>
                <w:noProof/>
                <w:sz w:val="22"/>
                <w:szCs w:val="22"/>
                <w:lang w:val="hr-HR"/>
              </w:rPr>
            </w:pPr>
            <w:r w:rsidRPr="00EA236A">
              <w:rPr>
                <w:noProof/>
                <w:sz w:val="22"/>
                <w:szCs w:val="22"/>
                <w:lang w:val="hr-HR"/>
              </w:rPr>
              <w:t>Dispepsija</w:t>
            </w:r>
          </w:p>
          <w:p w14:paraId="7FB0890C" w14:textId="77777777" w:rsidR="00B72C99" w:rsidRPr="00EA236A" w:rsidRDefault="00B72C99" w:rsidP="00CA6403">
            <w:pPr>
              <w:tabs>
                <w:tab w:val="left" w:pos="284"/>
              </w:tabs>
              <w:rPr>
                <w:noProof/>
                <w:sz w:val="22"/>
                <w:szCs w:val="22"/>
                <w:lang w:val="hr-HR"/>
              </w:rPr>
            </w:pPr>
            <w:r w:rsidRPr="00EA236A">
              <w:rPr>
                <w:noProof/>
                <w:sz w:val="22"/>
                <w:szCs w:val="22"/>
                <w:lang w:val="hr-HR"/>
              </w:rPr>
              <w:t>Gastritis</w:t>
            </w:r>
          </w:p>
          <w:p w14:paraId="32868593" w14:textId="77777777" w:rsidR="00B72C99" w:rsidRPr="00EA236A" w:rsidRDefault="00B72C99" w:rsidP="00CA6403">
            <w:pPr>
              <w:tabs>
                <w:tab w:val="left" w:pos="284"/>
              </w:tabs>
              <w:rPr>
                <w:noProof/>
                <w:sz w:val="22"/>
                <w:szCs w:val="22"/>
                <w:lang w:val="hr-HR"/>
              </w:rPr>
            </w:pPr>
            <w:r w:rsidRPr="00EA236A">
              <w:rPr>
                <w:noProof/>
                <w:sz w:val="22"/>
                <w:szCs w:val="22"/>
                <w:lang w:val="hr-HR"/>
              </w:rPr>
              <w:t>Gastroezofagealna refluksna bolest</w:t>
            </w:r>
          </w:p>
          <w:p w14:paraId="6DBF27C0" w14:textId="77777777" w:rsidR="00B72C99" w:rsidRPr="00EA236A" w:rsidRDefault="00B72C99" w:rsidP="00CA6403">
            <w:pPr>
              <w:tabs>
                <w:tab w:val="left" w:pos="284"/>
              </w:tabs>
              <w:rPr>
                <w:noProof/>
                <w:sz w:val="22"/>
                <w:szCs w:val="22"/>
                <w:lang w:val="hr-HR"/>
              </w:rPr>
            </w:pPr>
            <w:r w:rsidRPr="00EA236A">
              <w:rPr>
                <w:noProof/>
                <w:sz w:val="22"/>
                <w:szCs w:val="22"/>
                <w:lang w:val="hr-HR"/>
              </w:rPr>
              <w:t>Eruktacija</w:t>
            </w:r>
          </w:p>
          <w:p w14:paraId="5964D84D" w14:textId="77777777" w:rsidR="00B72C99" w:rsidRPr="00EA236A" w:rsidRDefault="00B72C99" w:rsidP="00CA6403">
            <w:pPr>
              <w:tabs>
                <w:tab w:val="left" w:pos="284"/>
              </w:tabs>
              <w:rPr>
                <w:noProof/>
                <w:sz w:val="22"/>
                <w:szCs w:val="22"/>
                <w:lang w:val="hr-HR"/>
              </w:rPr>
            </w:pPr>
            <w:r w:rsidRPr="00EA236A">
              <w:rPr>
                <w:noProof/>
                <w:sz w:val="22"/>
                <w:szCs w:val="22"/>
                <w:lang w:val="hr-HR"/>
              </w:rPr>
              <w:t>Flatulencija</w:t>
            </w:r>
          </w:p>
        </w:tc>
        <w:tc>
          <w:tcPr>
            <w:tcW w:w="1170" w:type="dxa"/>
          </w:tcPr>
          <w:p w14:paraId="0CCADD04" w14:textId="77777777" w:rsidR="00B72C99" w:rsidRPr="00EA236A" w:rsidRDefault="00B72C99" w:rsidP="00CA6403">
            <w:pPr>
              <w:tabs>
                <w:tab w:val="left" w:pos="284"/>
              </w:tabs>
              <w:rPr>
                <w:noProof/>
                <w:sz w:val="22"/>
                <w:szCs w:val="22"/>
                <w:lang w:val="hr-HR"/>
              </w:rPr>
            </w:pPr>
            <w:r w:rsidRPr="00EA236A">
              <w:rPr>
                <w:noProof/>
                <w:sz w:val="22"/>
                <w:szCs w:val="22"/>
                <w:lang w:val="hr-HR"/>
              </w:rPr>
              <w:lastRenderedPageBreak/>
              <w:t>Akutni pankreatitis</w:t>
            </w:r>
          </w:p>
          <w:p w14:paraId="5D8D8A2A" w14:textId="77777777" w:rsidR="00B72C99" w:rsidRPr="00A74A2A" w:rsidRDefault="00B72C99" w:rsidP="00CA6403">
            <w:pPr>
              <w:tabs>
                <w:tab w:val="left" w:pos="284"/>
              </w:tabs>
              <w:rPr>
                <w:noProof/>
                <w:sz w:val="22"/>
                <w:szCs w:val="22"/>
                <w:lang w:val="hr-HR"/>
              </w:rPr>
            </w:pPr>
            <w:r w:rsidRPr="00EB1635">
              <w:rPr>
                <w:noProof/>
                <w:sz w:val="22"/>
                <w:szCs w:val="22"/>
                <w:lang w:val="hr-HR"/>
              </w:rPr>
              <w:lastRenderedPageBreak/>
              <w:t>Odloženo pražnjenje želuca</w:t>
            </w:r>
          </w:p>
        </w:tc>
        <w:tc>
          <w:tcPr>
            <w:tcW w:w="1260" w:type="dxa"/>
          </w:tcPr>
          <w:p w14:paraId="19FA5171" w14:textId="77777777" w:rsidR="00B72C99" w:rsidRPr="007D0096" w:rsidRDefault="00B72C99" w:rsidP="00CA6403">
            <w:pPr>
              <w:tabs>
                <w:tab w:val="left" w:pos="284"/>
              </w:tabs>
              <w:rPr>
                <w:noProof/>
                <w:sz w:val="22"/>
                <w:szCs w:val="22"/>
                <w:lang w:val="hr-HR"/>
              </w:rPr>
            </w:pPr>
          </w:p>
        </w:tc>
        <w:tc>
          <w:tcPr>
            <w:tcW w:w="1170" w:type="dxa"/>
          </w:tcPr>
          <w:p w14:paraId="4A19A46A" w14:textId="77777777" w:rsidR="00B72C99" w:rsidRPr="00EB1635" w:rsidRDefault="00B72C99" w:rsidP="00CA6403">
            <w:pPr>
              <w:tabs>
                <w:tab w:val="left" w:pos="284"/>
              </w:tabs>
              <w:rPr>
                <w:noProof/>
                <w:sz w:val="22"/>
                <w:szCs w:val="22"/>
                <w:lang w:val="hr-HR"/>
              </w:rPr>
            </w:pPr>
          </w:p>
        </w:tc>
        <w:tc>
          <w:tcPr>
            <w:tcW w:w="1080" w:type="dxa"/>
          </w:tcPr>
          <w:p w14:paraId="331309E8" w14:textId="191EB530" w:rsidR="00B72C99" w:rsidRPr="00EB1635" w:rsidRDefault="00B72C99" w:rsidP="00CA6403">
            <w:pPr>
              <w:tabs>
                <w:tab w:val="left" w:pos="284"/>
              </w:tabs>
              <w:rPr>
                <w:noProof/>
                <w:sz w:val="22"/>
                <w:szCs w:val="22"/>
                <w:lang w:val="hr-HR"/>
              </w:rPr>
            </w:pPr>
            <w:r w:rsidRPr="00EB1635">
              <w:rPr>
                <w:noProof/>
                <w:sz w:val="22"/>
                <w:szCs w:val="22"/>
                <w:lang w:val="hr-HR"/>
              </w:rPr>
              <w:t xml:space="preserve">Intestinalna </w:t>
            </w:r>
            <w:r w:rsidRPr="00EB1635">
              <w:rPr>
                <w:noProof/>
                <w:sz w:val="22"/>
                <w:szCs w:val="22"/>
                <w:lang w:val="hr-HR"/>
              </w:rPr>
              <w:lastRenderedPageBreak/>
              <w:t>opstrukcija</w:t>
            </w:r>
            <w:r w:rsidRPr="00EB1635">
              <w:rPr>
                <w:noProof/>
                <w:sz w:val="22"/>
                <w:szCs w:val="22"/>
                <w:vertAlign w:val="superscript"/>
                <w:lang w:val="hr-HR"/>
              </w:rPr>
              <w:t>d</w:t>
            </w:r>
          </w:p>
        </w:tc>
      </w:tr>
      <w:tr w:rsidR="00B72C99" w:rsidRPr="007D0096" w14:paraId="55467AAC" w14:textId="77777777" w:rsidTr="00F0110D">
        <w:tc>
          <w:tcPr>
            <w:tcW w:w="1435" w:type="dxa"/>
          </w:tcPr>
          <w:p w14:paraId="6C5A6311" w14:textId="77777777" w:rsidR="00B72C99" w:rsidRPr="00EA236A" w:rsidRDefault="00B72C99" w:rsidP="00CA6403">
            <w:pPr>
              <w:tabs>
                <w:tab w:val="left" w:pos="284"/>
              </w:tabs>
              <w:rPr>
                <w:b/>
                <w:bCs/>
                <w:noProof/>
                <w:sz w:val="22"/>
                <w:szCs w:val="22"/>
                <w:lang w:val="hr-HR"/>
              </w:rPr>
            </w:pPr>
            <w:r w:rsidRPr="00EA236A">
              <w:rPr>
                <w:b/>
                <w:bCs/>
                <w:noProof/>
                <w:sz w:val="22"/>
                <w:szCs w:val="22"/>
                <w:lang w:val="hr-HR"/>
              </w:rPr>
              <w:lastRenderedPageBreak/>
              <w:t>Hepatobilijarni poremećaji</w:t>
            </w:r>
          </w:p>
        </w:tc>
        <w:tc>
          <w:tcPr>
            <w:tcW w:w="1440" w:type="dxa"/>
          </w:tcPr>
          <w:p w14:paraId="6297822D" w14:textId="77777777" w:rsidR="00B72C99" w:rsidRPr="00EA236A" w:rsidRDefault="00B72C99" w:rsidP="00CA6403">
            <w:pPr>
              <w:tabs>
                <w:tab w:val="left" w:pos="284"/>
              </w:tabs>
              <w:rPr>
                <w:noProof/>
                <w:sz w:val="22"/>
                <w:szCs w:val="22"/>
                <w:lang w:val="hr-HR"/>
              </w:rPr>
            </w:pPr>
          </w:p>
        </w:tc>
        <w:tc>
          <w:tcPr>
            <w:tcW w:w="1620" w:type="dxa"/>
          </w:tcPr>
          <w:p w14:paraId="6969F40D" w14:textId="77777777" w:rsidR="00B72C99" w:rsidRPr="00EA236A" w:rsidRDefault="00B72C99" w:rsidP="00CA6403">
            <w:pPr>
              <w:tabs>
                <w:tab w:val="left" w:pos="284"/>
              </w:tabs>
              <w:rPr>
                <w:noProof/>
                <w:sz w:val="22"/>
                <w:szCs w:val="22"/>
                <w:lang w:val="hr-HR"/>
              </w:rPr>
            </w:pPr>
            <w:r w:rsidRPr="00EA236A">
              <w:rPr>
                <w:noProof/>
                <w:sz w:val="22"/>
                <w:szCs w:val="22"/>
                <w:lang w:val="hr-HR"/>
              </w:rPr>
              <w:t>Holelitijaza</w:t>
            </w:r>
          </w:p>
        </w:tc>
        <w:tc>
          <w:tcPr>
            <w:tcW w:w="1170" w:type="dxa"/>
          </w:tcPr>
          <w:p w14:paraId="20C492A8" w14:textId="77777777" w:rsidR="00B72C99" w:rsidRPr="00EA236A" w:rsidRDefault="00B72C99" w:rsidP="00CA6403">
            <w:pPr>
              <w:tabs>
                <w:tab w:val="left" w:pos="284"/>
              </w:tabs>
              <w:rPr>
                <w:noProof/>
                <w:sz w:val="22"/>
                <w:szCs w:val="22"/>
                <w:lang w:val="hr-HR"/>
              </w:rPr>
            </w:pPr>
          </w:p>
        </w:tc>
        <w:tc>
          <w:tcPr>
            <w:tcW w:w="1260" w:type="dxa"/>
          </w:tcPr>
          <w:p w14:paraId="303AFB24" w14:textId="77777777" w:rsidR="00B72C99" w:rsidRPr="007D0096" w:rsidRDefault="00B72C99" w:rsidP="00CA6403">
            <w:pPr>
              <w:tabs>
                <w:tab w:val="left" w:pos="284"/>
              </w:tabs>
              <w:rPr>
                <w:noProof/>
                <w:sz w:val="22"/>
                <w:szCs w:val="22"/>
                <w:lang w:val="hr-HR"/>
              </w:rPr>
            </w:pPr>
          </w:p>
        </w:tc>
        <w:tc>
          <w:tcPr>
            <w:tcW w:w="1170" w:type="dxa"/>
          </w:tcPr>
          <w:p w14:paraId="318B4DCA" w14:textId="77777777" w:rsidR="00B72C99" w:rsidRPr="007D0096" w:rsidRDefault="00B72C99" w:rsidP="00CA6403">
            <w:pPr>
              <w:tabs>
                <w:tab w:val="left" w:pos="284"/>
              </w:tabs>
              <w:rPr>
                <w:noProof/>
                <w:sz w:val="22"/>
                <w:szCs w:val="22"/>
                <w:lang w:val="hr-HR"/>
              </w:rPr>
            </w:pPr>
          </w:p>
        </w:tc>
        <w:tc>
          <w:tcPr>
            <w:tcW w:w="1080" w:type="dxa"/>
          </w:tcPr>
          <w:p w14:paraId="61C17230" w14:textId="54C55644" w:rsidR="00B72C99" w:rsidRPr="007D0096" w:rsidRDefault="00B72C99" w:rsidP="00CA6403">
            <w:pPr>
              <w:tabs>
                <w:tab w:val="left" w:pos="284"/>
              </w:tabs>
              <w:rPr>
                <w:noProof/>
                <w:sz w:val="22"/>
                <w:szCs w:val="22"/>
                <w:lang w:val="hr-HR"/>
              </w:rPr>
            </w:pPr>
          </w:p>
        </w:tc>
      </w:tr>
      <w:tr w:rsidR="00B72C99" w:rsidRPr="007D0096" w14:paraId="2417C196" w14:textId="77777777" w:rsidTr="00F0110D">
        <w:tc>
          <w:tcPr>
            <w:tcW w:w="1435" w:type="dxa"/>
          </w:tcPr>
          <w:p w14:paraId="0BDCED28" w14:textId="77777777" w:rsidR="00B72C99" w:rsidRPr="00EA236A" w:rsidRDefault="00B72C99" w:rsidP="00CA6403">
            <w:pPr>
              <w:tabs>
                <w:tab w:val="left" w:pos="284"/>
              </w:tabs>
              <w:rPr>
                <w:b/>
                <w:bCs/>
                <w:noProof/>
                <w:sz w:val="22"/>
                <w:szCs w:val="22"/>
                <w:lang w:val="hr-HR"/>
              </w:rPr>
            </w:pPr>
            <w:r w:rsidRPr="00EA236A">
              <w:rPr>
                <w:b/>
                <w:bCs/>
                <w:noProof/>
                <w:sz w:val="22"/>
                <w:szCs w:val="22"/>
                <w:lang w:val="hr-HR"/>
              </w:rPr>
              <w:t>Poremećaji kože i potkožnog tkiva</w:t>
            </w:r>
          </w:p>
        </w:tc>
        <w:tc>
          <w:tcPr>
            <w:tcW w:w="1440" w:type="dxa"/>
          </w:tcPr>
          <w:p w14:paraId="3582D4C0" w14:textId="77777777" w:rsidR="00B72C99" w:rsidRPr="00EA236A" w:rsidRDefault="00B72C99" w:rsidP="00CA6403">
            <w:pPr>
              <w:tabs>
                <w:tab w:val="left" w:pos="284"/>
              </w:tabs>
              <w:rPr>
                <w:noProof/>
                <w:sz w:val="22"/>
                <w:szCs w:val="22"/>
                <w:lang w:val="hr-HR"/>
              </w:rPr>
            </w:pPr>
          </w:p>
        </w:tc>
        <w:tc>
          <w:tcPr>
            <w:tcW w:w="1620" w:type="dxa"/>
          </w:tcPr>
          <w:p w14:paraId="77288C95" w14:textId="77777777" w:rsidR="00B72C99" w:rsidRPr="00EA236A" w:rsidRDefault="00B72C99" w:rsidP="00CA6403">
            <w:pPr>
              <w:tabs>
                <w:tab w:val="left" w:pos="284"/>
              </w:tabs>
              <w:rPr>
                <w:noProof/>
                <w:sz w:val="22"/>
                <w:szCs w:val="22"/>
                <w:lang w:val="hr-HR"/>
              </w:rPr>
            </w:pPr>
          </w:p>
        </w:tc>
        <w:tc>
          <w:tcPr>
            <w:tcW w:w="1170" w:type="dxa"/>
          </w:tcPr>
          <w:p w14:paraId="69A6313A" w14:textId="77777777" w:rsidR="00B72C99" w:rsidRPr="00EA236A" w:rsidRDefault="00B72C99" w:rsidP="00CA6403">
            <w:pPr>
              <w:tabs>
                <w:tab w:val="left" w:pos="284"/>
              </w:tabs>
              <w:rPr>
                <w:noProof/>
                <w:sz w:val="22"/>
                <w:szCs w:val="22"/>
                <w:lang w:val="hr-HR"/>
              </w:rPr>
            </w:pPr>
          </w:p>
        </w:tc>
        <w:tc>
          <w:tcPr>
            <w:tcW w:w="1260" w:type="dxa"/>
          </w:tcPr>
          <w:p w14:paraId="27BB7D13" w14:textId="77777777" w:rsidR="00B72C99" w:rsidRPr="007D0096" w:rsidRDefault="00B72C99" w:rsidP="00CA6403">
            <w:pPr>
              <w:tabs>
                <w:tab w:val="left" w:pos="284"/>
              </w:tabs>
              <w:rPr>
                <w:noProof/>
                <w:sz w:val="22"/>
                <w:szCs w:val="22"/>
                <w:lang w:val="hr-HR"/>
              </w:rPr>
            </w:pPr>
          </w:p>
        </w:tc>
        <w:tc>
          <w:tcPr>
            <w:tcW w:w="1170" w:type="dxa"/>
          </w:tcPr>
          <w:p w14:paraId="0EB5155C" w14:textId="77777777" w:rsidR="00B72C99" w:rsidRPr="003A63FC" w:rsidRDefault="00B72C99" w:rsidP="00CA6403">
            <w:pPr>
              <w:tabs>
                <w:tab w:val="left" w:pos="284"/>
              </w:tabs>
              <w:rPr>
                <w:noProof/>
                <w:sz w:val="22"/>
                <w:szCs w:val="22"/>
                <w:lang w:val="en-GB"/>
              </w:rPr>
            </w:pPr>
          </w:p>
        </w:tc>
        <w:tc>
          <w:tcPr>
            <w:tcW w:w="1080" w:type="dxa"/>
          </w:tcPr>
          <w:p w14:paraId="5EBA172B" w14:textId="4834051D" w:rsidR="00B72C99" w:rsidRPr="007D0096" w:rsidRDefault="00B72C99" w:rsidP="00CA6403">
            <w:pPr>
              <w:tabs>
                <w:tab w:val="left" w:pos="284"/>
              </w:tabs>
              <w:rPr>
                <w:noProof/>
                <w:sz w:val="22"/>
                <w:szCs w:val="22"/>
                <w:lang w:val="hr-HR"/>
              </w:rPr>
            </w:pPr>
            <w:r w:rsidRPr="003A63FC">
              <w:rPr>
                <w:noProof/>
                <w:sz w:val="22"/>
                <w:szCs w:val="22"/>
                <w:lang w:val="en-GB"/>
              </w:rPr>
              <w:t>Angioe</w:t>
            </w:r>
            <w:r>
              <w:rPr>
                <w:noProof/>
                <w:sz w:val="22"/>
                <w:szCs w:val="22"/>
                <w:lang w:val="en-GB"/>
              </w:rPr>
              <w:t>-</w:t>
            </w:r>
            <w:r w:rsidRPr="003A63FC">
              <w:rPr>
                <w:noProof/>
                <w:sz w:val="22"/>
                <w:szCs w:val="22"/>
                <w:lang w:val="en-GB"/>
              </w:rPr>
              <w:t>dem</w:t>
            </w:r>
            <w:r w:rsidRPr="003A63FC">
              <w:rPr>
                <w:noProof/>
                <w:sz w:val="22"/>
                <w:szCs w:val="22"/>
                <w:vertAlign w:val="superscript"/>
                <w:lang w:val="en-GB"/>
              </w:rPr>
              <w:t>d</w:t>
            </w:r>
          </w:p>
        </w:tc>
      </w:tr>
      <w:tr w:rsidR="00B72C99" w:rsidRPr="00A06C8D" w14:paraId="6169C53F" w14:textId="77777777" w:rsidTr="00F0110D">
        <w:tc>
          <w:tcPr>
            <w:tcW w:w="1435" w:type="dxa"/>
          </w:tcPr>
          <w:p w14:paraId="3E6A5FB9" w14:textId="77777777" w:rsidR="00B72C99" w:rsidRPr="00EA236A" w:rsidRDefault="00B72C99" w:rsidP="00CA6403">
            <w:pPr>
              <w:tabs>
                <w:tab w:val="left" w:pos="284"/>
              </w:tabs>
              <w:rPr>
                <w:b/>
                <w:bCs/>
                <w:noProof/>
                <w:sz w:val="22"/>
                <w:szCs w:val="22"/>
                <w:lang w:val="pt-BR"/>
              </w:rPr>
            </w:pPr>
            <w:r w:rsidRPr="00EA236A">
              <w:rPr>
                <w:b/>
                <w:bCs/>
                <w:noProof/>
                <w:sz w:val="22"/>
                <w:szCs w:val="22"/>
                <w:lang w:val="pt-BR"/>
              </w:rPr>
              <w:t>Opšti poremećaji i reakcije na mestu primjene</w:t>
            </w:r>
          </w:p>
        </w:tc>
        <w:tc>
          <w:tcPr>
            <w:tcW w:w="1440" w:type="dxa"/>
          </w:tcPr>
          <w:p w14:paraId="11E719F2" w14:textId="77777777" w:rsidR="00B72C99" w:rsidRPr="00EA236A" w:rsidRDefault="00B72C99" w:rsidP="00CA6403">
            <w:pPr>
              <w:tabs>
                <w:tab w:val="left" w:pos="284"/>
              </w:tabs>
              <w:rPr>
                <w:noProof/>
                <w:sz w:val="22"/>
                <w:szCs w:val="22"/>
                <w:lang w:val="hr-HR"/>
              </w:rPr>
            </w:pPr>
          </w:p>
        </w:tc>
        <w:tc>
          <w:tcPr>
            <w:tcW w:w="1620" w:type="dxa"/>
          </w:tcPr>
          <w:p w14:paraId="69DB154E" w14:textId="77777777" w:rsidR="00B72C99" w:rsidRPr="00EA236A" w:rsidRDefault="00B72C99" w:rsidP="00CA6403">
            <w:pPr>
              <w:tabs>
                <w:tab w:val="left" w:pos="284"/>
              </w:tabs>
              <w:rPr>
                <w:noProof/>
                <w:sz w:val="22"/>
                <w:szCs w:val="22"/>
                <w:lang w:val="hr-HR"/>
              </w:rPr>
            </w:pPr>
            <w:r w:rsidRPr="00EA236A">
              <w:rPr>
                <w:noProof/>
                <w:sz w:val="22"/>
                <w:szCs w:val="22"/>
                <w:lang w:val="hr-HR"/>
              </w:rPr>
              <w:t>Umor</w:t>
            </w:r>
          </w:p>
        </w:tc>
        <w:tc>
          <w:tcPr>
            <w:tcW w:w="1170" w:type="dxa"/>
          </w:tcPr>
          <w:p w14:paraId="14CD3A9D" w14:textId="77777777" w:rsidR="00B72C99" w:rsidRPr="00EA236A" w:rsidRDefault="00B72C99" w:rsidP="00CA6403">
            <w:pPr>
              <w:tabs>
                <w:tab w:val="left" w:pos="284"/>
              </w:tabs>
              <w:rPr>
                <w:noProof/>
                <w:sz w:val="22"/>
                <w:szCs w:val="22"/>
                <w:lang w:val="hr-HR"/>
              </w:rPr>
            </w:pPr>
            <w:r w:rsidRPr="00EA236A">
              <w:rPr>
                <w:noProof/>
                <w:sz w:val="22"/>
                <w:szCs w:val="22"/>
                <w:lang w:val="hr-HR"/>
              </w:rPr>
              <w:t>Reakcije na mjestu primjene injekcije</w:t>
            </w:r>
          </w:p>
        </w:tc>
        <w:tc>
          <w:tcPr>
            <w:tcW w:w="1260" w:type="dxa"/>
          </w:tcPr>
          <w:p w14:paraId="204E5461" w14:textId="77777777" w:rsidR="00B72C99" w:rsidRPr="007D0096" w:rsidRDefault="00B72C99" w:rsidP="00CA6403">
            <w:pPr>
              <w:tabs>
                <w:tab w:val="left" w:pos="284"/>
              </w:tabs>
              <w:rPr>
                <w:noProof/>
                <w:sz w:val="22"/>
                <w:szCs w:val="22"/>
                <w:lang w:val="hr-HR"/>
              </w:rPr>
            </w:pPr>
          </w:p>
        </w:tc>
        <w:tc>
          <w:tcPr>
            <w:tcW w:w="1170" w:type="dxa"/>
          </w:tcPr>
          <w:p w14:paraId="4C155902" w14:textId="77777777" w:rsidR="00B72C99" w:rsidRPr="007D0096" w:rsidRDefault="00B72C99" w:rsidP="00CA6403">
            <w:pPr>
              <w:tabs>
                <w:tab w:val="left" w:pos="284"/>
              </w:tabs>
              <w:rPr>
                <w:noProof/>
                <w:sz w:val="22"/>
                <w:szCs w:val="22"/>
                <w:lang w:val="hr-HR"/>
              </w:rPr>
            </w:pPr>
          </w:p>
        </w:tc>
        <w:tc>
          <w:tcPr>
            <w:tcW w:w="1080" w:type="dxa"/>
          </w:tcPr>
          <w:p w14:paraId="7807E1AE" w14:textId="54012C82" w:rsidR="00B72C99" w:rsidRPr="007D0096" w:rsidRDefault="00B72C99" w:rsidP="00CA6403">
            <w:pPr>
              <w:tabs>
                <w:tab w:val="left" w:pos="284"/>
              </w:tabs>
              <w:rPr>
                <w:noProof/>
                <w:sz w:val="22"/>
                <w:szCs w:val="22"/>
                <w:lang w:val="hr-HR"/>
              </w:rPr>
            </w:pPr>
          </w:p>
        </w:tc>
      </w:tr>
      <w:tr w:rsidR="00B72C99" w:rsidRPr="007D0096" w14:paraId="4261D131" w14:textId="77777777" w:rsidTr="00F0110D">
        <w:tc>
          <w:tcPr>
            <w:tcW w:w="1435" w:type="dxa"/>
          </w:tcPr>
          <w:p w14:paraId="31C0F79A" w14:textId="77777777" w:rsidR="00B72C99" w:rsidRPr="00EA236A" w:rsidRDefault="00B72C99" w:rsidP="00CA6403">
            <w:pPr>
              <w:tabs>
                <w:tab w:val="left" w:pos="284"/>
              </w:tabs>
              <w:rPr>
                <w:b/>
                <w:bCs/>
                <w:noProof/>
                <w:sz w:val="22"/>
                <w:szCs w:val="22"/>
                <w:lang w:val="hr-HR"/>
              </w:rPr>
            </w:pPr>
            <w:r w:rsidRPr="00EA236A">
              <w:rPr>
                <w:b/>
                <w:bCs/>
                <w:noProof/>
                <w:sz w:val="22"/>
                <w:szCs w:val="22"/>
                <w:lang w:val="hr-HR"/>
              </w:rPr>
              <w:t>Ispitivanja</w:t>
            </w:r>
          </w:p>
        </w:tc>
        <w:tc>
          <w:tcPr>
            <w:tcW w:w="1440" w:type="dxa"/>
          </w:tcPr>
          <w:p w14:paraId="52E79022" w14:textId="77777777" w:rsidR="00B72C99" w:rsidRPr="00EA236A" w:rsidRDefault="00B72C99" w:rsidP="00CA6403">
            <w:pPr>
              <w:tabs>
                <w:tab w:val="left" w:pos="284"/>
              </w:tabs>
              <w:rPr>
                <w:noProof/>
                <w:sz w:val="22"/>
                <w:szCs w:val="22"/>
                <w:lang w:val="hr-HR"/>
              </w:rPr>
            </w:pPr>
          </w:p>
        </w:tc>
        <w:tc>
          <w:tcPr>
            <w:tcW w:w="1620" w:type="dxa"/>
          </w:tcPr>
          <w:p w14:paraId="1891433E" w14:textId="77777777" w:rsidR="00B72C99" w:rsidRPr="00EA236A" w:rsidRDefault="00B72C99" w:rsidP="00CA6403">
            <w:pPr>
              <w:tabs>
                <w:tab w:val="left" w:pos="284"/>
              </w:tabs>
              <w:rPr>
                <w:noProof/>
                <w:sz w:val="22"/>
                <w:szCs w:val="22"/>
                <w:lang w:val="hr-HR"/>
              </w:rPr>
            </w:pPr>
            <w:r w:rsidRPr="00EA236A">
              <w:rPr>
                <w:noProof/>
                <w:sz w:val="22"/>
                <w:szCs w:val="22"/>
                <w:lang w:val="hr-HR"/>
              </w:rPr>
              <w:t>Povećana vrijednost lipaze</w:t>
            </w:r>
          </w:p>
          <w:p w14:paraId="17CD61AA" w14:textId="77777777" w:rsidR="00B72C99" w:rsidRPr="00EA236A" w:rsidRDefault="00B72C99" w:rsidP="00CA6403">
            <w:pPr>
              <w:tabs>
                <w:tab w:val="left" w:pos="284"/>
              </w:tabs>
              <w:rPr>
                <w:noProof/>
                <w:sz w:val="22"/>
                <w:szCs w:val="22"/>
                <w:lang w:val="hr-HR"/>
              </w:rPr>
            </w:pPr>
            <w:r w:rsidRPr="00EA236A">
              <w:rPr>
                <w:noProof/>
                <w:sz w:val="22"/>
                <w:szCs w:val="22"/>
                <w:lang w:val="hr-HR"/>
              </w:rPr>
              <w:t>Povećana vrijednost amilaze</w:t>
            </w:r>
          </w:p>
          <w:p w14:paraId="3D287CD1" w14:textId="77777777" w:rsidR="00B72C99" w:rsidRPr="00EA236A" w:rsidRDefault="00B72C99" w:rsidP="00CA6403">
            <w:pPr>
              <w:tabs>
                <w:tab w:val="left" w:pos="284"/>
              </w:tabs>
              <w:rPr>
                <w:noProof/>
                <w:sz w:val="22"/>
                <w:szCs w:val="22"/>
                <w:lang w:val="hr-HR"/>
              </w:rPr>
            </w:pPr>
            <w:r w:rsidRPr="00EA236A">
              <w:rPr>
                <w:noProof/>
                <w:sz w:val="22"/>
                <w:szCs w:val="22"/>
                <w:lang w:val="hr-HR"/>
              </w:rPr>
              <w:t>Smanjenje tjelesne mase</w:t>
            </w:r>
          </w:p>
        </w:tc>
        <w:tc>
          <w:tcPr>
            <w:tcW w:w="1170" w:type="dxa"/>
          </w:tcPr>
          <w:p w14:paraId="55493165" w14:textId="77777777" w:rsidR="00B72C99" w:rsidRPr="00EA236A" w:rsidRDefault="00B72C99" w:rsidP="00CA6403">
            <w:pPr>
              <w:tabs>
                <w:tab w:val="left" w:pos="284"/>
              </w:tabs>
              <w:rPr>
                <w:noProof/>
                <w:sz w:val="22"/>
                <w:szCs w:val="22"/>
                <w:lang w:val="hr-HR"/>
              </w:rPr>
            </w:pPr>
          </w:p>
        </w:tc>
        <w:tc>
          <w:tcPr>
            <w:tcW w:w="1260" w:type="dxa"/>
          </w:tcPr>
          <w:p w14:paraId="73F8D6DD" w14:textId="77777777" w:rsidR="00B72C99" w:rsidRPr="007D0096" w:rsidRDefault="00B72C99" w:rsidP="00CA6403">
            <w:pPr>
              <w:tabs>
                <w:tab w:val="left" w:pos="284"/>
              </w:tabs>
              <w:rPr>
                <w:noProof/>
                <w:sz w:val="22"/>
                <w:szCs w:val="22"/>
                <w:lang w:val="hr-HR"/>
              </w:rPr>
            </w:pPr>
          </w:p>
        </w:tc>
        <w:tc>
          <w:tcPr>
            <w:tcW w:w="1170" w:type="dxa"/>
          </w:tcPr>
          <w:p w14:paraId="494198A2" w14:textId="77777777" w:rsidR="00B72C99" w:rsidRPr="007D0096" w:rsidRDefault="00B72C99" w:rsidP="00CA6403">
            <w:pPr>
              <w:tabs>
                <w:tab w:val="left" w:pos="284"/>
              </w:tabs>
              <w:rPr>
                <w:noProof/>
                <w:sz w:val="22"/>
                <w:szCs w:val="22"/>
                <w:lang w:val="hr-HR"/>
              </w:rPr>
            </w:pPr>
          </w:p>
        </w:tc>
        <w:tc>
          <w:tcPr>
            <w:tcW w:w="1080" w:type="dxa"/>
          </w:tcPr>
          <w:p w14:paraId="2C57E10F" w14:textId="6A047D23" w:rsidR="00B72C99" w:rsidRPr="007D0096" w:rsidRDefault="00B72C99" w:rsidP="00CA6403">
            <w:pPr>
              <w:tabs>
                <w:tab w:val="left" w:pos="284"/>
              </w:tabs>
              <w:rPr>
                <w:noProof/>
                <w:sz w:val="22"/>
                <w:szCs w:val="22"/>
                <w:lang w:val="hr-HR"/>
              </w:rPr>
            </w:pPr>
          </w:p>
        </w:tc>
      </w:tr>
    </w:tbl>
    <w:p w14:paraId="3DA32F59" w14:textId="77777777" w:rsidR="007D0096" w:rsidRPr="007D0096" w:rsidRDefault="007D0096" w:rsidP="00CA6403">
      <w:pPr>
        <w:numPr>
          <w:ilvl w:val="0"/>
          <w:numId w:val="13"/>
        </w:numPr>
        <w:tabs>
          <w:tab w:val="left" w:pos="142"/>
          <w:tab w:val="left" w:pos="284"/>
        </w:tabs>
        <w:ind w:left="0" w:firstLine="0"/>
        <w:contextualSpacing/>
        <w:rPr>
          <w:noProof/>
          <w:sz w:val="20"/>
          <w:szCs w:val="20"/>
          <w:lang w:val="hr-HR"/>
        </w:rPr>
      </w:pPr>
      <w:r w:rsidRPr="007D0096">
        <w:rPr>
          <w:noProof/>
          <w:sz w:val="20"/>
          <w:szCs w:val="20"/>
          <w:lang w:val="hr-HR"/>
        </w:rPr>
        <w:t>Hipoglikemija definisana kao teška (potrebna je pomoć druge osobe) ili simptomatska u kombinaciji</w:t>
      </w:r>
      <w:r w:rsidRPr="007D0096">
        <w:rPr>
          <w:sz w:val="20"/>
          <w:szCs w:val="20"/>
          <w:lang w:val="hr-HR"/>
        </w:rPr>
        <w:t xml:space="preserve"> sa</w:t>
      </w:r>
      <w:r w:rsidRPr="007D0096">
        <w:rPr>
          <w:noProof/>
          <w:sz w:val="20"/>
          <w:szCs w:val="20"/>
          <w:lang w:val="hr-HR"/>
        </w:rPr>
        <w:t xml:space="preserve"> koncentracijom glukoze u krvi &lt;3,1 mmol/</w:t>
      </w:r>
      <w:r w:rsidR="00476AEC">
        <w:rPr>
          <w:noProof/>
          <w:sz w:val="20"/>
          <w:szCs w:val="20"/>
          <w:lang w:val="hr-HR"/>
        </w:rPr>
        <w:t>l</w:t>
      </w:r>
      <w:r w:rsidR="00BA6986">
        <w:rPr>
          <w:noProof/>
          <w:sz w:val="20"/>
          <w:szCs w:val="20"/>
          <w:lang w:val="hr-HR"/>
        </w:rPr>
        <w:t>.</w:t>
      </w:r>
    </w:p>
    <w:p w14:paraId="385C4E69" w14:textId="77777777" w:rsidR="007D0096" w:rsidRDefault="007D0096" w:rsidP="00CA6403">
      <w:pPr>
        <w:numPr>
          <w:ilvl w:val="0"/>
          <w:numId w:val="13"/>
        </w:numPr>
        <w:tabs>
          <w:tab w:val="left" w:pos="142"/>
          <w:tab w:val="left" w:pos="284"/>
        </w:tabs>
        <w:ind w:left="0" w:firstLine="0"/>
        <w:contextualSpacing/>
        <w:rPr>
          <w:noProof/>
          <w:sz w:val="20"/>
          <w:szCs w:val="20"/>
          <w:lang w:val="hr-HR"/>
        </w:rPr>
      </w:pPr>
      <w:r w:rsidRPr="007D0096">
        <w:rPr>
          <w:noProof/>
          <w:sz w:val="20"/>
          <w:szCs w:val="20"/>
          <w:lang w:val="hr-HR"/>
        </w:rPr>
        <w:t>Komplikacije dijabetesne retinopatije uključuju sl</w:t>
      </w:r>
      <w:r w:rsidR="00EF4796">
        <w:rPr>
          <w:noProof/>
          <w:sz w:val="20"/>
          <w:szCs w:val="20"/>
          <w:lang w:val="hr-HR"/>
        </w:rPr>
        <w:t>j</w:t>
      </w:r>
      <w:r w:rsidRPr="007D0096">
        <w:rPr>
          <w:noProof/>
          <w:sz w:val="20"/>
          <w:szCs w:val="20"/>
          <w:lang w:val="hr-HR"/>
        </w:rPr>
        <w:t xml:space="preserve">edeće: retinalnu fotokoagulaciju, </w:t>
      </w:r>
      <w:r w:rsidRPr="007D0096">
        <w:rPr>
          <w:sz w:val="20"/>
          <w:szCs w:val="20"/>
          <w:lang w:val="hr-HR"/>
        </w:rPr>
        <w:t>l</w:t>
      </w:r>
      <w:r w:rsidR="00E67131">
        <w:rPr>
          <w:sz w:val="20"/>
          <w:szCs w:val="20"/>
          <w:lang w:val="hr-HR"/>
        </w:rPr>
        <w:t>ij</w:t>
      </w:r>
      <w:r w:rsidRPr="007D0096">
        <w:rPr>
          <w:sz w:val="20"/>
          <w:szCs w:val="20"/>
          <w:lang w:val="hr-HR"/>
        </w:rPr>
        <w:t>ečenje</w:t>
      </w:r>
      <w:r w:rsidRPr="007D0096">
        <w:rPr>
          <w:noProof/>
          <w:sz w:val="20"/>
          <w:szCs w:val="20"/>
          <w:lang w:val="hr-HR"/>
        </w:rPr>
        <w:t xml:space="preserve"> intravitrealnim </w:t>
      </w:r>
      <w:r w:rsidRPr="007D0096">
        <w:rPr>
          <w:sz w:val="20"/>
          <w:szCs w:val="20"/>
          <w:lang w:val="hr-HR"/>
        </w:rPr>
        <w:t>l</w:t>
      </w:r>
      <w:r w:rsidR="00341211">
        <w:rPr>
          <w:sz w:val="20"/>
          <w:szCs w:val="20"/>
          <w:lang w:val="hr-HR"/>
        </w:rPr>
        <w:t>j</w:t>
      </w:r>
      <w:r w:rsidRPr="007D0096">
        <w:rPr>
          <w:sz w:val="20"/>
          <w:szCs w:val="20"/>
          <w:lang w:val="hr-HR"/>
        </w:rPr>
        <w:t>ek</w:t>
      </w:r>
      <w:r w:rsidRPr="007D0096">
        <w:rPr>
          <w:noProof/>
          <w:sz w:val="20"/>
          <w:szCs w:val="20"/>
          <w:lang w:val="hr-HR"/>
        </w:rPr>
        <w:t>ovima, krvarenje vitreusa, sl</w:t>
      </w:r>
      <w:r w:rsidR="006C72FC">
        <w:rPr>
          <w:noProof/>
          <w:sz w:val="20"/>
          <w:szCs w:val="20"/>
          <w:lang w:val="hr-HR"/>
        </w:rPr>
        <w:t>j</w:t>
      </w:r>
      <w:r w:rsidRPr="007D0096">
        <w:rPr>
          <w:noProof/>
          <w:sz w:val="20"/>
          <w:szCs w:val="20"/>
          <w:lang w:val="hr-HR"/>
        </w:rPr>
        <w:t>epilo povezano sa dijabetes melitusom (povremeno). Učestalost zasnovana na ispitivanju kardiovaskularnih ishoda.</w:t>
      </w:r>
    </w:p>
    <w:p w14:paraId="4838ED42" w14:textId="77777777" w:rsidR="00E3276F" w:rsidRDefault="00E3276F" w:rsidP="00CA6403">
      <w:pPr>
        <w:numPr>
          <w:ilvl w:val="0"/>
          <w:numId w:val="13"/>
        </w:numPr>
        <w:tabs>
          <w:tab w:val="left" w:pos="142"/>
          <w:tab w:val="left" w:pos="284"/>
        </w:tabs>
        <w:ind w:left="0" w:firstLine="0"/>
        <w:contextualSpacing/>
        <w:rPr>
          <w:noProof/>
          <w:sz w:val="20"/>
          <w:szCs w:val="20"/>
          <w:lang w:val="hr-HR"/>
        </w:rPr>
      </w:pPr>
      <w:r w:rsidRPr="00E3276F">
        <w:rPr>
          <w:noProof/>
          <w:sz w:val="20"/>
          <w:szCs w:val="20"/>
          <w:lang w:val="hr-HR"/>
        </w:rPr>
        <w:t>Grupisani termin koji obuhvata neželjene događaje povezane sa preos</w:t>
      </w:r>
      <w:r>
        <w:rPr>
          <w:noProof/>
          <w:sz w:val="20"/>
          <w:szCs w:val="20"/>
          <w:lang w:val="hr-HR"/>
        </w:rPr>
        <w:t>j</w:t>
      </w:r>
      <w:r w:rsidRPr="00E3276F">
        <w:rPr>
          <w:noProof/>
          <w:sz w:val="20"/>
          <w:szCs w:val="20"/>
          <w:lang w:val="hr-HR"/>
        </w:rPr>
        <w:t>etljivošću kao što su osip i urtikarija</w:t>
      </w:r>
      <w:r>
        <w:rPr>
          <w:noProof/>
          <w:sz w:val="20"/>
          <w:szCs w:val="20"/>
          <w:lang w:val="hr-HR"/>
        </w:rPr>
        <w:t>.</w:t>
      </w:r>
    </w:p>
    <w:p w14:paraId="4AF2D205" w14:textId="77777777" w:rsidR="003A63FC" w:rsidRPr="007D0096" w:rsidRDefault="00887997" w:rsidP="00CA6403">
      <w:pPr>
        <w:numPr>
          <w:ilvl w:val="0"/>
          <w:numId w:val="13"/>
        </w:numPr>
        <w:tabs>
          <w:tab w:val="left" w:pos="142"/>
          <w:tab w:val="left" w:pos="284"/>
        </w:tabs>
        <w:ind w:left="0" w:firstLine="0"/>
        <w:contextualSpacing/>
        <w:rPr>
          <w:noProof/>
          <w:sz w:val="20"/>
          <w:szCs w:val="20"/>
          <w:lang w:val="hr-HR"/>
        </w:rPr>
      </w:pPr>
      <w:r>
        <w:rPr>
          <w:noProof/>
          <w:sz w:val="20"/>
          <w:szCs w:val="20"/>
          <w:lang w:val="en-GB"/>
        </w:rPr>
        <w:t>Prijave nakon stavljanja lijeka u promet.</w:t>
      </w:r>
    </w:p>
    <w:p w14:paraId="606FE9DF" w14:textId="77777777" w:rsidR="007D0096" w:rsidRPr="007D0096" w:rsidRDefault="007D0096" w:rsidP="00CA6403">
      <w:pPr>
        <w:tabs>
          <w:tab w:val="left" w:pos="284"/>
        </w:tabs>
        <w:rPr>
          <w:noProof/>
          <w:sz w:val="22"/>
          <w:szCs w:val="22"/>
          <w:lang w:val="hr-HR"/>
        </w:rPr>
      </w:pPr>
    </w:p>
    <w:p w14:paraId="406C0AF8" w14:textId="77777777" w:rsidR="007D0096" w:rsidRPr="007D0096" w:rsidRDefault="007D0096">
      <w:pPr>
        <w:tabs>
          <w:tab w:val="left" w:pos="284"/>
        </w:tabs>
        <w:jc w:val="both"/>
        <w:rPr>
          <w:i/>
          <w:iCs/>
          <w:noProof/>
          <w:sz w:val="22"/>
          <w:szCs w:val="22"/>
          <w:u w:val="single"/>
          <w:lang w:val="hr-HR"/>
        </w:rPr>
      </w:pPr>
      <w:r w:rsidRPr="007D0096">
        <w:rPr>
          <w:i/>
          <w:iCs/>
          <w:noProof/>
          <w:sz w:val="22"/>
          <w:szCs w:val="22"/>
          <w:u w:val="single"/>
          <w:lang w:val="hr-HR"/>
        </w:rPr>
        <w:t xml:space="preserve">Dvogodišnje ispitivanje kardiovaskularnih ishoda i </w:t>
      </w:r>
      <w:r w:rsidRPr="007D0096">
        <w:rPr>
          <w:i/>
          <w:iCs/>
          <w:sz w:val="22"/>
          <w:szCs w:val="22"/>
          <w:u w:val="single"/>
          <w:lang w:val="hr-HR"/>
        </w:rPr>
        <w:t>bezb</w:t>
      </w:r>
      <w:r w:rsidR="00C91302">
        <w:rPr>
          <w:i/>
          <w:iCs/>
          <w:sz w:val="22"/>
          <w:szCs w:val="22"/>
          <w:u w:val="single"/>
          <w:lang w:val="hr-HR"/>
        </w:rPr>
        <w:t>j</w:t>
      </w:r>
      <w:r w:rsidRPr="007D0096">
        <w:rPr>
          <w:i/>
          <w:iCs/>
          <w:sz w:val="22"/>
          <w:szCs w:val="22"/>
          <w:u w:val="single"/>
          <w:lang w:val="hr-HR"/>
        </w:rPr>
        <w:t>ednosti</w:t>
      </w:r>
    </w:p>
    <w:p w14:paraId="0BEDA8B5" w14:textId="77777777" w:rsidR="007D0096" w:rsidRPr="007D0096" w:rsidRDefault="007D0096">
      <w:pPr>
        <w:tabs>
          <w:tab w:val="left" w:pos="284"/>
        </w:tabs>
        <w:jc w:val="both"/>
        <w:rPr>
          <w:noProof/>
          <w:sz w:val="22"/>
          <w:szCs w:val="22"/>
          <w:lang w:val="hr-HR"/>
        </w:rPr>
      </w:pPr>
      <w:r w:rsidRPr="007D0096">
        <w:rPr>
          <w:noProof/>
          <w:sz w:val="22"/>
          <w:szCs w:val="22"/>
          <w:lang w:val="hr-HR"/>
        </w:rPr>
        <w:t>Kod populacije</w:t>
      </w:r>
      <w:r w:rsidRPr="007D0096">
        <w:rPr>
          <w:sz w:val="22"/>
          <w:szCs w:val="22"/>
          <w:lang w:val="hr-HR"/>
        </w:rPr>
        <w:t xml:space="preserve"> sa</w:t>
      </w:r>
      <w:r w:rsidRPr="007D0096">
        <w:rPr>
          <w:noProof/>
          <w:sz w:val="22"/>
          <w:szCs w:val="22"/>
          <w:lang w:val="hr-HR"/>
        </w:rPr>
        <w:t xml:space="preserve"> visokim kardiovaskularnim rizikom profil neželjenih dejstava bio je sličan onom zab</w:t>
      </w:r>
      <w:r w:rsidR="00476AEC">
        <w:rPr>
          <w:noProof/>
          <w:sz w:val="22"/>
          <w:szCs w:val="22"/>
          <w:lang w:val="hr-HR"/>
        </w:rPr>
        <w:t>i</w:t>
      </w:r>
      <w:r w:rsidRPr="007D0096">
        <w:rPr>
          <w:noProof/>
          <w:sz w:val="22"/>
          <w:szCs w:val="22"/>
          <w:lang w:val="hr-HR"/>
        </w:rPr>
        <w:t>l</w:t>
      </w:r>
      <w:r w:rsidR="00476AEC">
        <w:rPr>
          <w:noProof/>
          <w:sz w:val="22"/>
          <w:szCs w:val="22"/>
          <w:lang w:val="hr-HR"/>
        </w:rPr>
        <w:t>j</w:t>
      </w:r>
      <w:r w:rsidRPr="007D0096">
        <w:rPr>
          <w:noProof/>
          <w:sz w:val="22"/>
          <w:szCs w:val="22"/>
          <w:lang w:val="hr-HR"/>
        </w:rPr>
        <w:t xml:space="preserve">eženom u drugim ispitivanjima faze 3a (opisanima u </w:t>
      </w:r>
      <w:r w:rsidR="00547D40">
        <w:rPr>
          <w:noProof/>
          <w:sz w:val="22"/>
          <w:szCs w:val="22"/>
          <w:lang w:val="hr-HR"/>
        </w:rPr>
        <w:t>dijelu</w:t>
      </w:r>
      <w:r w:rsidRPr="007D0096">
        <w:rPr>
          <w:noProof/>
          <w:sz w:val="22"/>
          <w:szCs w:val="22"/>
          <w:lang w:val="hr-HR"/>
        </w:rPr>
        <w:t xml:space="preserve"> 5.1).</w:t>
      </w:r>
    </w:p>
    <w:p w14:paraId="376DEEB6" w14:textId="77777777" w:rsidR="007D0096" w:rsidRPr="007D0096" w:rsidRDefault="007D0096">
      <w:pPr>
        <w:tabs>
          <w:tab w:val="left" w:pos="284"/>
        </w:tabs>
        <w:jc w:val="both"/>
        <w:rPr>
          <w:noProof/>
          <w:sz w:val="22"/>
          <w:szCs w:val="22"/>
          <w:lang w:val="hr-HR"/>
        </w:rPr>
      </w:pPr>
    </w:p>
    <w:p w14:paraId="0F6B967C" w14:textId="77777777" w:rsidR="007D0096" w:rsidRPr="007D0096" w:rsidRDefault="007D0096">
      <w:pPr>
        <w:tabs>
          <w:tab w:val="left" w:pos="284"/>
        </w:tabs>
        <w:jc w:val="both"/>
        <w:rPr>
          <w:noProof/>
          <w:sz w:val="22"/>
          <w:szCs w:val="22"/>
          <w:u w:val="single"/>
          <w:lang w:val="hr-HR"/>
        </w:rPr>
      </w:pPr>
      <w:r w:rsidRPr="007D0096">
        <w:rPr>
          <w:noProof/>
          <w:sz w:val="22"/>
          <w:szCs w:val="22"/>
          <w:u w:val="single"/>
          <w:lang w:val="hr-HR"/>
        </w:rPr>
        <w:t>Opis odabranih neželjenih reakcija</w:t>
      </w:r>
    </w:p>
    <w:p w14:paraId="2D78C8C6" w14:textId="77777777" w:rsidR="007D0096" w:rsidRPr="007D0096" w:rsidRDefault="007D0096">
      <w:pPr>
        <w:tabs>
          <w:tab w:val="left" w:pos="284"/>
        </w:tabs>
        <w:jc w:val="both"/>
        <w:rPr>
          <w:noProof/>
          <w:sz w:val="22"/>
          <w:szCs w:val="22"/>
          <w:lang w:val="hr-HR"/>
        </w:rPr>
      </w:pPr>
    </w:p>
    <w:p w14:paraId="0DBB107A" w14:textId="77777777" w:rsidR="007D0096" w:rsidRPr="007D0096" w:rsidRDefault="007D0096">
      <w:pPr>
        <w:tabs>
          <w:tab w:val="left" w:pos="284"/>
        </w:tabs>
        <w:jc w:val="both"/>
        <w:rPr>
          <w:i/>
          <w:iCs/>
          <w:noProof/>
          <w:sz w:val="22"/>
          <w:szCs w:val="22"/>
          <w:u w:val="single"/>
          <w:lang w:val="hr-HR"/>
        </w:rPr>
      </w:pPr>
      <w:r w:rsidRPr="007D0096">
        <w:rPr>
          <w:i/>
          <w:iCs/>
          <w:noProof/>
          <w:sz w:val="22"/>
          <w:szCs w:val="22"/>
          <w:u w:val="single"/>
          <w:lang w:val="hr-HR"/>
        </w:rPr>
        <w:t>Hipoglikemija</w:t>
      </w:r>
    </w:p>
    <w:p w14:paraId="5C73C2CE" w14:textId="77777777" w:rsidR="007D0096" w:rsidRPr="007D0096" w:rsidRDefault="007D0096">
      <w:pPr>
        <w:tabs>
          <w:tab w:val="left" w:pos="284"/>
        </w:tabs>
        <w:jc w:val="both"/>
        <w:rPr>
          <w:noProof/>
          <w:sz w:val="22"/>
          <w:szCs w:val="22"/>
          <w:lang w:val="hr-HR"/>
        </w:rPr>
      </w:pPr>
      <w:r w:rsidRPr="007D0096">
        <w:rPr>
          <w:noProof/>
          <w:sz w:val="22"/>
          <w:szCs w:val="22"/>
          <w:lang w:val="hr-HR"/>
        </w:rPr>
        <w:t>Kada se semaglutid koristio u monoterapiji ni</w:t>
      </w:r>
      <w:r w:rsidR="00E67131">
        <w:rPr>
          <w:noProof/>
          <w:sz w:val="22"/>
          <w:szCs w:val="22"/>
          <w:lang w:val="hr-HR"/>
        </w:rPr>
        <w:t>je</w:t>
      </w:r>
      <w:r w:rsidRPr="007D0096">
        <w:rPr>
          <w:noProof/>
          <w:sz w:val="22"/>
          <w:szCs w:val="22"/>
          <w:lang w:val="hr-HR"/>
        </w:rPr>
        <w:t>su zapažene epizode teške hipoglikemije. Teška hipoglikemija je pr</w:t>
      </w:r>
      <w:r w:rsidR="006C72FC">
        <w:rPr>
          <w:noProof/>
          <w:sz w:val="22"/>
          <w:szCs w:val="22"/>
          <w:lang w:val="hr-HR"/>
        </w:rPr>
        <w:t>ij</w:t>
      </w:r>
      <w:r w:rsidRPr="007D0096">
        <w:rPr>
          <w:noProof/>
          <w:sz w:val="22"/>
          <w:szCs w:val="22"/>
          <w:lang w:val="hr-HR"/>
        </w:rPr>
        <w:t>e svega zab</w:t>
      </w:r>
      <w:r w:rsidR="006835C3">
        <w:rPr>
          <w:noProof/>
          <w:sz w:val="22"/>
          <w:szCs w:val="22"/>
          <w:lang w:val="hr-HR"/>
        </w:rPr>
        <w:t>i</w:t>
      </w:r>
      <w:r w:rsidRPr="007D0096">
        <w:rPr>
          <w:noProof/>
          <w:sz w:val="22"/>
          <w:szCs w:val="22"/>
          <w:lang w:val="hr-HR"/>
        </w:rPr>
        <w:t>l</w:t>
      </w:r>
      <w:r w:rsidR="006835C3">
        <w:rPr>
          <w:noProof/>
          <w:sz w:val="22"/>
          <w:szCs w:val="22"/>
          <w:lang w:val="hr-HR"/>
        </w:rPr>
        <w:t>j</w:t>
      </w:r>
      <w:r w:rsidRPr="007D0096">
        <w:rPr>
          <w:noProof/>
          <w:sz w:val="22"/>
          <w:szCs w:val="22"/>
          <w:lang w:val="hr-HR"/>
        </w:rPr>
        <w:t xml:space="preserve">ežena pri </w:t>
      </w:r>
      <w:r w:rsidRPr="007D0096">
        <w:rPr>
          <w:sz w:val="22"/>
          <w:szCs w:val="22"/>
          <w:lang w:val="hr-HR"/>
        </w:rPr>
        <w:t>prim</w:t>
      </w:r>
      <w:r w:rsidR="005C3BB5">
        <w:rPr>
          <w:sz w:val="22"/>
          <w:szCs w:val="22"/>
          <w:lang w:val="hr-HR"/>
        </w:rPr>
        <w:t>j</w:t>
      </w:r>
      <w:r w:rsidRPr="007D0096">
        <w:rPr>
          <w:sz w:val="22"/>
          <w:szCs w:val="22"/>
          <w:lang w:val="hr-HR"/>
        </w:rPr>
        <w:t>en</w:t>
      </w:r>
      <w:r w:rsidRPr="007D0096">
        <w:rPr>
          <w:noProof/>
          <w:sz w:val="22"/>
          <w:szCs w:val="22"/>
          <w:lang w:val="hr-HR"/>
        </w:rPr>
        <w:t>i semaglutida sa sulfonilureom (1,2% ispitanika, 0,03 događaja/</w:t>
      </w:r>
      <w:r w:rsidRPr="007D0096">
        <w:rPr>
          <w:sz w:val="22"/>
          <w:szCs w:val="22"/>
          <w:lang w:val="hr-HR"/>
        </w:rPr>
        <w:t>pacijent</w:t>
      </w:r>
      <w:r w:rsidRPr="007D0096">
        <w:rPr>
          <w:noProof/>
          <w:sz w:val="22"/>
          <w:szCs w:val="22"/>
          <w:lang w:val="hr-HR"/>
        </w:rPr>
        <w:t xml:space="preserve">-godini) ili </w:t>
      </w:r>
      <w:r w:rsidRPr="007D0096">
        <w:rPr>
          <w:sz w:val="22"/>
          <w:szCs w:val="22"/>
          <w:lang w:val="hr-HR"/>
        </w:rPr>
        <w:t>insulin</w:t>
      </w:r>
      <w:r w:rsidRPr="007D0096">
        <w:rPr>
          <w:noProof/>
          <w:sz w:val="22"/>
          <w:szCs w:val="22"/>
          <w:lang w:val="hr-HR"/>
        </w:rPr>
        <w:t>om (1,5% ispitanika, 0,02 događaja/</w:t>
      </w:r>
      <w:r w:rsidRPr="007D0096">
        <w:rPr>
          <w:sz w:val="22"/>
          <w:szCs w:val="22"/>
          <w:lang w:val="hr-HR"/>
        </w:rPr>
        <w:t>pacijent</w:t>
      </w:r>
      <w:r w:rsidRPr="007D0096">
        <w:rPr>
          <w:noProof/>
          <w:sz w:val="22"/>
          <w:szCs w:val="22"/>
          <w:lang w:val="hr-HR"/>
        </w:rPr>
        <w:t>-godini). Nekoliko epizoda (0,1% ispitanika, 0,001 događaja/</w:t>
      </w:r>
      <w:r w:rsidRPr="007D0096">
        <w:rPr>
          <w:sz w:val="22"/>
          <w:szCs w:val="22"/>
          <w:lang w:val="hr-HR"/>
        </w:rPr>
        <w:t>pacijent</w:t>
      </w:r>
      <w:r w:rsidRPr="007D0096">
        <w:rPr>
          <w:noProof/>
          <w:sz w:val="22"/>
          <w:szCs w:val="22"/>
          <w:lang w:val="hr-HR"/>
        </w:rPr>
        <w:t>-godini) zab</w:t>
      </w:r>
      <w:r w:rsidR="00547D40">
        <w:rPr>
          <w:noProof/>
          <w:sz w:val="22"/>
          <w:szCs w:val="22"/>
          <w:lang w:val="hr-HR"/>
        </w:rPr>
        <w:t>ilj</w:t>
      </w:r>
      <w:r w:rsidRPr="007D0096">
        <w:rPr>
          <w:noProof/>
          <w:sz w:val="22"/>
          <w:szCs w:val="22"/>
          <w:lang w:val="hr-HR"/>
        </w:rPr>
        <w:t xml:space="preserve">eženo je kad se semaglutid </w:t>
      </w:r>
      <w:r w:rsidRPr="007D0096">
        <w:rPr>
          <w:sz w:val="22"/>
          <w:szCs w:val="22"/>
          <w:lang w:val="hr-HR"/>
        </w:rPr>
        <w:t>prim</w:t>
      </w:r>
      <w:r w:rsidR="005C3BB5">
        <w:rPr>
          <w:sz w:val="22"/>
          <w:szCs w:val="22"/>
          <w:lang w:val="hr-HR"/>
        </w:rPr>
        <w:t>j</w:t>
      </w:r>
      <w:r w:rsidRPr="007D0096">
        <w:rPr>
          <w:sz w:val="22"/>
          <w:szCs w:val="22"/>
          <w:lang w:val="hr-HR"/>
        </w:rPr>
        <w:t>en</w:t>
      </w:r>
      <w:r w:rsidRPr="007D0096">
        <w:rPr>
          <w:noProof/>
          <w:sz w:val="22"/>
          <w:szCs w:val="22"/>
          <w:lang w:val="hr-HR"/>
        </w:rPr>
        <w:t>jivao u kombinaciji</w:t>
      </w:r>
      <w:r w:rsidRPr="007D0096">
        <w:rPr>
          <w:sz w:val="22"/>
          <w:szCs w:val="22"/>
          <w:lang w:val="hr-HR"/>
        </w:rPr>
        <w:t xml:space="preserve"> sa</w:t>
      </w:r>
      <w:r w:rsidRPr="007D0096">
        <w:rPr>
          <w:noProof/>
          <w:sz w:val="22"/>
          <w:szCs w:val="22"/>
          <w:lang w:val="hr-HR"/>
        </w:rPr>
        <w:t xml:space="preserve"> drugim oralnim antidijabeticima osim sulfoniluree.</w:t>
      </w:r>
    </w:p>
    <w:p w14:paraId="6005324C" w14:textId="77777777" w:rsidR="007D0096" w:rsidRDefault="007D0096">
      <w:pPr>
        <w:tabs>
          <w:tab w:val="left" w:pos="284"/>
        </w:tabs>
        <w:jc w:val="both"/>
        <w:rPr>
          <w:noProof/>
          <w:sz w:val="22"/>
          <w:szCs w:val="22"/>
          <w:lang w:val="hr-HR"/>
        </w:rPr>
      </w:pPr>
    </w:p>
    <w:p w14:paraId="4267892B" w14:textId="77777777" w:rsidR="00090D21" w:rsidRDefault="00090D21">
      <w:pPr>
        <w:tabs>
          <w:tab w:val="left" w:pos="284"/>
        </w:tabs>
        <w:jc w:val="both"/>
        <w:rPr>
          <w:noProof/>
          <w:sz w:val="22"/>
          <w:szCs w:val="22"/>
          <w:lang w:val="hr-HR"/>
        </w:rPr>
      </w:pPr>
      <w:r w:rsidRPr="00090D21">
        <w:rPr>
          <w:noProof/>
          <w:sz w:val="22"/>
          <w:szCs w:val="22"/>
          <w:lang w:val="hr-HR"/>
        </w:rPr>
        <w:t xml:space="preserve">ADA </w:t>
      </w:r>
      <w:r w:rsidR="00BA6986" w:rsidRPr="000278B6">
        <w:rPr>
          <w:i/>
          <w:iCs/>
          <w:noProof/>
          <w:sz w:val="22"/>
          <w:szCs w:val="22"/>
          <w:lang w:val="hr-HR"/>
        </w:rPr>
        <w:t>(</w:t>
      </w:r>
      <w:r w:rsidR="00BA6986" w:rsidRPr="00BA6986">
        <w:rPr>
          <w:i/>
          <w:iCs/>
          <w:noProof/>
          <w:sz w:val="22"/>
          <w:szCs w:val="22"/>
          <w:lang w:val="hr-HR"/>
        </w:rPr>
        <w:t>American Diabetes Association</w:t>
      </w:r>
      <w:r w:rsidR="00BA6986" w:rsidRPr="000278B6">
        <w:rPr>
          <w:i/>
          <w:iCs/>
          <w:noProof/>
          <w:sz w:val="22"/>
          <w:szCs w:val="22"/>
          <w:lang w:val="hr-HR"/>
        </w:rPr>
        <w:t>)</w:t>
      </w:r>
      <w:r w:rsidR="00BA6986">
        <w:rPr>
          <w:noProof/>
          <w:sz w:val="22"/>
          <w:szCs w:val="22"/>
          <w:lang w:val="hr-HR"/>
        </w:rPr>
        <w:t xml:space="preserve"> </w:t>
      </w:r>
      <w:r w:rsidRPr="00090D21">
        <w:rPr>
          <w:noProof/>
          <w:sz w:val="22"/>
          <w:szCs w:val="22"/>
          <w:lang w:val="hr-HR"/>
        </w:rPr>
        <w:t>klasifikovana hipoglikemija dogodila se kod 11,3% (0,3 događaja/</w:t>
      </w:r>
      <w:r>
        <w:rPr>
          <w:noProof/>
          <w:sz w:val="22"/>
          <w:szCs w:val="22"/>
          <w:lang w:val="hr-HR"/>
        </w:rPr>
        <w:t>pacijent-godini</w:t>
      </w:r>
      <w:r w:rsidRPr="00090D21">
        <w:rPr>
          <w:noProof/>
          <w:sz w:val="22"/>
          <w:szCs w:val="22"/>
          <w:lang w:val="hr-HR"/>
        </w:rPr>
        <w:t>) pacijenata kada je semaglutid 1 mg doda</w:t>
      </w:r>
      <w:r>
        <w:rPr>
          <w:noProof/>
          <w:sz w:val="22"/>
          <w:szCs w:val="22"/>
          <w:lang w:val="hr-HR"/>
        </w:rPr>
        <w:t>t</w:t>
      </w:r>
      <w:r w:rsidRPr="00090D21">
        <w:rPr>
          <w:noProof/>
          <w:sz w:val="22"/>
          <w:szCs w:val="22"/>
          <w:lang w:val="hr-HR"/>
        </w:rPr>
        <w:t xml:space="preserve"> inhibitoru SGLT2</w:t>
      </w:r>
      <w:r w:rsidR="00547D40">
        <w:rPr>
          <w:noProof/>
          <w:sz w:val="22"/>
          <w:szCs w:val="22"/>
          <w:lang w:val="hr-HR"/>
        </w:rPr>
        <w:t xml:space="preserve"> tokom ispitivanja </w:t>
      </w:r>
      <w:r w:rsidRPr="00090D21">
        <w:rPr>
          <w:noProof/>
          <w:sz w:val="22"/>
          <w:szCs w:val="22"/>
          <w:lang w:val="hr-HR"/>
        </w:rPr>
        <w:t>SUSTAIN 9 u poređenju sa 2,0% (0,04 događaja/</w:t>
      </w:r>
      <w:r>
        <w:rPr>
          <w:noProof/>
          <w:sz w:val="22"/>
          <w:szCs w:val="22"/>
          <w:lang w:val="hr-HR"/>
        </w:rPr>
        <w:t>pacijent-godini</w:t>
      </w:r>
      <w:r w:rsidRPr="00090D21">
        <w:rPr>
          <w:noProof/>
          <w:sz w:val="22"/>
          <w:szCs w:val="22"/>
          <w:lang w:val="hr-HR"/>
        </w:rPr>
        <w:t>) pacijenata koji su l</w:t>
      </w:r>
      <w:r>
        <w:rPr>
          <w:noProof/>
          <w:sz w:val="22"/>
          <w:szCs w:val="22"/>
          <w:lang w:val="hr-HR"/>
        </w:rPr>
        <w:t>ij</w:t>
      </w:r>
      <w:r w:rsidRPr="00090D21">
        <w:rPr>
          <w:noProof/>
          <w:sz w:val="22"/>
          <w:szCs w:val="22"/>
          <w:lang w:val="hr-HR"/>
        </w:rPr>
        <w:t>ečeni placebom. Teška hipoglikemija prijavljena je kod 0,7% (0,01 događaja/pacijent</w:t>
      </w:r>
      <w:r>
        <w:rPr>
          <w:noProof/>
          <w:sz w:val="22"/>
          <w:szCs w:val="22"/>
          <w:lang w:val="hr-HR"/>
        </w:rPr>
        <w:t>-godini</w:t>
      </w:r>
      <w:r w:rsidRPr="00090D21">
        <w:rPr>
          <w:noProof/>
          <w:sz w:val="22"/>
          <w:szCs w:val="22"/>
          <w:lang w:val="hr-HR"/>
        </w:rPr>
        <w:t>), odnosno 0% pacijenata.</w:t>
      </w:r>
    </w:p>
    <w:p w14:paraId="1905FE41" w14:textId="77777777" w:rsidR="005577DB" w:rsidRDefault="005577DB">
      <w:pPr>
        <w:tabs>
          <w:tab w:val="left" w:pos="284"/>
        </w:tabs>
        <w:jc w:val="both"/>
        <w:rPr>
          <w:noProof/>
          <w:sz w:val="22"/>
          <w:szCs w:val="22"/>
          <w:lang w:val="hr-HR"/>
        </w:rPr>
      </w:pPr>
    </w:p>
    <w:p w14:paraId="15F7CFF8" w14:textId="77777777" w:rsidR="005577DB" w:rsidRPr="005577DB" w:rsidRDefault="005577DB">
      <w:pPr>
        <w:tabs>
          <w:tab w:val="left" w:pos="284"/>
        </w:tabs>
        <w:jc w:val="both"/>
        <w:rPr>
          <w:noProof/>
          <w:sz w:val="22"/>
          <w:szCs w:val="22"/>
          <w:lang w:val="hr-HR"/>
        </w:rPr>
      </w:pPr>
      <w:r w:rsidRPr="000B673D">
        <w:rPr>
          <w:sz w:val="22"/>
          <w:szCs w:val="22"/>
          <w:lang w:val="hr-HR"/>
        </w:rPr>
        <w:lastRenderedPageBreak/>
        <w:t>U 40-nedjeljnom ispitivanju faze 3b</w:t>
      </w:r>
      <w:r w:rsidR="006E5118" w:rsidRPr="000B673D">
        <w:rPr>
          <w:sz w:val="22"/>
          <w:szCs w:val="22"/>
          <w:lang w:val="hr-HR"/>
        </w:rPr>
        <w:t>,</w:t>
      </w:r>
      <w:r w:rsidRPr="000B673D">
        <w:rPr>
          <w:sz w:val="22"/>
          <w:szCs w:val="22"/>
          <w:lang w:val="hr-HR"/>
        </w:rPr>
        <w:t xml:space="preserve"> kod pacijenata koji su primali semaglutid u dozama od 1 mg i 2 mg, većina hipoglikemijskih epizoda (45 od 49 epizoda) dogodila se kada je semaglutid korišćen u kombinaciji sa sulf</w:t>
      </w:r>
      <w:r w:rsidR="00C1394D" w:rsidRPr="000B673D">
        <w:rPr>
          <w:sz w:val="22"/>
          <w:szCs w:val="22"/>
          <w:lang w:val="hr-HR"/>
        </w:rPr>
        <w:t>onilureom ili insulinom. Sveukupno</w:t>
      </w:r>
      <w:r w:rsidRPr="000B673D">
        <w:rPr>
          <w:sz w:val="22"/>
          <w:szCs w:val="22"/>
          <w:lang w:val="hr-HR"/>
        </w:rPr>
        <w:t>, nije uočen povećan rizik od hipoglikemije sa semaglutidom u dozi od 2 mg.</w:t>
      </w:r>
    </w:p>
    <w:p w14:paraId="5EF21417" w14:textId="77777777" w:rsidR="00090D21" w:rsidRPr="007D0096" w:rsidRDefault="00090D21">
      <w:pPr>
        <w:tabs>
          <w:tab w:val="left" w:pos="284"/>
        </w:tabs>
        <w:jc w:val="both"/>
        <w:rPr>
          <w:noProof/>
          <w:sz w:val="22"/>
          <w:szCs w:val="22"/>
          <w:lang w:val="hr-HR"/>
        </w:rPr>
      </w:pPr>
    </w:p>
    <w:p w14:paraId="07F99CA3" w14:textId="77777777" w:rsidR="007D0096" w:rsidRPr="007D0096" w:rsidRDefault="007D0096">
      <w:pPr>
        <w:tabs>
          <w:tab w:val="left" w:pos="284"/>
        </w:tabs>
        <w:jc w:val="both"/>
        <w:rPr>
          <w:i/>
          <w:iCs/>
          <w:noProof/>
          <w:sz w:val="22"/>
          <w:szCs w:val="22"/>
          <w:u w:val="single"/>
          <w:lang w:val="hr-HR"/>
        </w:rPr>
      </w:pPr>
      <w:r w:rsidRPr="007D0096">
        <w:rPr>
          <w:i/>
          <w:iCs/>
          <w:noProof/>
          <w:sz w:val="22"/>
          <w:szCs w:val="22"/>
          <w:u w:val="single"/>
          <w:lang w:val="hr-HR"/>
        </w:rPr>
        <w:t>Gastrointestinalne neželjene reakcije</w:t>
      </w:r>
    </w:p>
    <w:p w14:paraId="0DFACA5F" w14:textId="77777777" w:rsidR="007D0096" w:rsidRPr="007D0096" w:rsidRDefault="007D0096">
      <w:pPr>
        <w:tabs>
          <w:tab w:val="left" w:pos="284"/>
        </w:tabs>
        <w:jc w:val="both"/>
        <w:rPr>
          <w:noProof/>
          <w:sz w:val="22"/>
          <w:szCs w:val="22"/>
          <w:lang w:val="hr-HR"/>
        </w:rPr>
      </w:pPr>
      <w:r w:rsidRPr="007D0096">
        <w:rPr>
          <w:noProof/>
          <w:sz w:val="22"/>
          <w:szCs w:val="22"/>
          <w:lang w:val="hr-HR"/>
        </w:rPr>
        <w:t xml:space="preserve">Mučnina se pojavila kod 17% odnosno 19,9% </w:t>
      </w:r>
      <w:r w:rsidRPr="007D0096">
        <w:rPr>
          <w:sz w:val="22"/>
          <w:szCs w:val="22"/>
          <w:lang w:val="hr-HR"/>
        </w:rPr>
        <w:t>pacijenata</w:t>
      </w:r>
      <w:r w:rsidRPr="007D0096">
        <w:rPr>
          <w:noProof/>
          <w:sz w:val="22"/>
          <w:szCs w:val="22"/>
          <w:lang w:val="hr-HR"/>
        </w:rPr>
        <w:t xml:space="preserve"> l</w:t>
      </w:r>
      <w:r w:rsidR="00E67131">
        <w:rPr>
          <w:noProof/>
          <w:sz w:val="22"/>
          <w:szCs w:val="22"/>
          <w:lang w:val="hr-HR"/>
        </w:rPr>
        <w:t>ij</w:t>
      </w:r>
      <w:r w:rsidRPr="007D0096">
        <w:rPr>
          <w:noProof/>
          <w:sz w:val="22"/>
          <w:szCs w:val="22"/>
          <w:lang w:val="hr-HR"/>
        </w:rPr>
        <w:t xml:space="preserve">ečenih semaglutidom u dozi od 0,5 mg odnosno 1 mg, dijareja </w:t>
      </w:r>
      <w:r w:rsidR="00C53CDA">
        <w:rPr>
          <w:noProof/>
          <w:sz w:val="22"/>
          <w:szCs w:val="22"/>
          <w:lang w:val="hr-HR"/>
        </w:rPr>
        <w:t>kod</w:t>
      </w:r>
      <w:r w:rsidRPr="007D0096">
        <w:rPr>
          <w:noProof/>
          <w:sz w:val="22"/>
          <w:szCs w:val="22"/>
          <w:lang w:val="hr-HR"/>
        </w:rPr>
        <w:t xml:space="preserve"> 12,2% odnosno 13,3%, a povraćanje </w:t>
      </w:r>
      <w:r w:rsidR="00547D40">
        <w:rPr>
          <w:noProof/>
          <w:sz w:val="22"/>
          <w:szCs w:val="22"/>
          <w:lang w:val="hr-HR"/>
        </w:rPr>
        <w:t>kod</w:t>
      </w:r>
      <w:r w:rsidRPr="007D0096">
        <w:rPr>
          <w:noProof/>
          <w:sz w:val="22"/>
          <w:szCs w:val="22"/>
          <w:lang w:val="hr-HR"/>
        </w:rPr>
        <w:t xml:space="preserve"> 6,4% odnosno 8,4%. Većina događaja bilo je blage do um</w:t>
      </w:r>
      <w:r w:rsidR="005457E8">
        <w:rPr>
          <w:noProof/>
          <w:sz w:val="22"/>
          <w:szCs w:val="22"/>
          <w:lang w:val="hr-HR"/>
        </w:rPr>
        <w:t>j</w:t>
      </w:r>
      <w:r w:rsidRPr="007D0096">
        <w:rPr>
          <w:noProof/>
          <w:sz w:val="22"/>
          <w:szCs w:val="22"/>
          <w:lang w:val="hr-HR"/>
        </w:rPr>
        <w:t xml:space="preserve">erene težine i kratkog trajanja. Događaji su doveli do prekida </w:t>
      </w:r>
      <w:r w:rsidRPr="007D0096">
        <w:rPr>
          <w:sz w:val="22"/>
          <w:szCs w:val="22"/>
          <w:lang w:val="hr-HR"/>
        </w:rPr>
        <w:t>l</w:t>
      </w:r>
      <w:r w:rsidR="00E67131">
        <w:rPr>
          <w:sz w:val="22"/>
          <w:szCs w:val="22"/>
          <w:lang w:val="hr-HR"/>
        </w:rPr>
        <w:t>ij</w:t>
      </w:r>
      <w:r w:rsidRPr="007D0096">
        <w:rPr>
          <w:sz w:val="22"/>
          <w:szCs w:val="22"/>
          <w:lang w:val="hr-HR"/>
        </w:rPr>
        <w:t>ečenj</w:t>
      </w:r>
      <w:r w:rsidRPr="007D0096">
        <w:rPr>
          <w:noProof/>
          <w:sz w:val="22"/>
          <w:szCs w:val="22"/>
          <w:lang w:val="hr-HR"/>
        </w:rPr>
        <w:t xml:space="preserve">a kod 3,9% odnosno 5% </w:t>
      </w:r>
      <w:r w:rsidRPr="007D0096">
        <w:rPr>
          <w:sz w:val="22"/>
          <w:szCs w:val="22"/>
          <w:lang w:val="hr-HR"/>
        </w:rPr>
        <w:t>pacijenata</w:t>
      </w:r>
      <w:r w:rsidRPr="007D0096">
        <w:rPr>
          <w:noProof/>
          <w:sz w:val="22"/>
          <w:szCs w:val="22"/>
          <w:lang w:val="hr-HR"/>
        </w:rPr>
        <w:t>. Događaji su najčešće prijavljivani tokom prvih m</w:t>
      </w:r>
      <w:r w:rsidR="00EF4796">
        <w:rPr>
          <w:noProof/>
          <w:sz w:val="22"/>
          <w:szCs w:val="22"/>
          <w:lang w:val="hr-HR"/>
        </w:rPr>
        <w:t>j</w:t>
      </w:r>
      <w:r w:rsidRPr="007D0096">
        <w:rPr>
          <w:noProof/>
          <w:sz w:val="22"/>
          <w:szCs w:val="22"/>
          <w:lang w:val="hr-HR"/>
        </w:rPr>
        <w:t xml:space="preserve">eseci </w:t>
      </w:r>
      <w:r w:rsidRPr="007D0096">
        <w:rPr>
          <w:sz w:val="22"/>
          <w:szCs w:val="22"/>
          <w:lang w:val="hr-HR"/>
        </w:rPr>
        <w:t>l</w:t>
      </w:r>
      <w:r w:rsidR="00E67131">
        <w:rPr>
          <w:sz w:val="22"/>
          <w:szCs w:val="22"/>
          <w:lang w:val="hr-HR"/>
        </w:rPr>
        <w:t>ij</w:t>
      </w:r>
      <w:r w:rsidRPr="007D0096">
        <w:rPr>
          <w:sz w:val="22"/>
          <w:szCs w:val="22"/>
          <w:lang w:val="hr-HR"/>
        </w:rPr>
        <w:t>ečenj</w:t>
      </w:r>
      <w:r w:rsidRPr="007D0096">
        <w:rPr>
          <w:noProof/>
          <w:sz w:val="22"/>
          <w:szCs w:val="22"/>
          <w:lang w:val="hr-HR"/>
        </w:rPr>
        <w:t>a.</w:t>
      </w:r>
    </w:p>
    <w:p w14:paraId="693257FB" w14:textId="77777777" w:rsidR="007D0096" w:rsidRDefault="007D0096">
      <w:pPr>
        <w:tabs>
          <w:tab w:val="left" w:pos="284"/>
        </w:tabs>
        <w:jc w:val="both"/>
        <w:rPr>
          <w:noProof/>
          <w:sz w:val="22"/>
          <w:szCs w:val="22"/>
          <w:lang w:val="hr-HR"/>
        </w:rPr>
      </w:pPr>
      <w:r w:rsidRPr="007D0096">
        <w:rPr>
          <w:sz w:val="22"/>
          <w:szCs w:val="22"/>
          <w:lang w:val="hr-HR"/>
        </w:rPr>
        <w:t>Pacijent</w:t>
      </w:r>
      <w:r w:rsidRPr="007D0096">
        <w:rPr>
          <w:noProof/>
          <w:sz w:val="22"/>
          <w:szCs w:val="22"/>
          <w:lang w:val="hr-HR"/>
        </w:rPr>
        <w:t>i male t</w:t>
      </w:r>
      <w:r w:rsidR="00C91302">
        <w:rPr>
          <w:noProof/>
          <w:sz w:val="22"/>
          <w:szCs w:val="22"/>
          <w:lang w:val="hr-HR"/>
        </w:rPr>
        <w:t>j</w:t>
      </w:r>
      <w:r w:rsidRPr="007D0096">
        <w:rPr>
          <w:noProof/>
          <w:sz w:val="22"/>
          <w:szCs w:val="22"/>
          <w:lang w:val="hr-HR"/>
        </w:rPr>
        <w:t xml:space="preserve">elesne mase mogu imati više gastrointestinalnih neželjenih dejstava tokom </w:t>
      </w:r>
      <w:r w:rsidRPr="007D0096">
        <w:rPr>
          <w:sz w:val="22"/>
          <w:szCs w:val="22"/>
          <w:lang w:val="hr-HR"/>
        </w:rPr>
        <w:t>l</w:t>
      </w:r>
      <w:r w:rsidR="00E67131">
        <w:rPr>
          <w:sz w:val="22"/>
          <w:szCs w:val="22"/>
          <w:lang w:val="hr-HR"/>
        </w:rPr>
        <w:t>ij</w:t>
      </w:r>
      <w:r w:rsidRPr="007D0096">
        <w:rPr>
          <w:sz w:val="22"/>
          <w:szCs w:val="22"/>
          <w:lang w:val="hr-HR"/>
        </w:rPr>
        <w:t>ečenja</w:t>
      </w:r>
      <w:r w:rsidRPr="007D0096">
        <w:rPr>
          <w:noProof/>
          <w:sz w:val="22"/>
          <w:szCs w:val="22"/>
          <w:lang w:val="hr-HR"/>
        </w:rPr>
        <w:t xml:space="preserve"> semaglutidom.</w:t>
      </w:r>
    </w:p>
    <w:p w14:paraId="4B661E3C" w14:textId="77777777" w:rsidR="005577DB" w:rsidRDefault="005577DB">
      <w:pPr>
        <w:tabs>
          <w:tab w:val="left" w:pos="284"/>
        </w:tabs>
        <w:jc w:val="both"/>
        <w:rPr>
          <w:noProof/>
          <w:sz w:val="22"/>
          <w:szCs w:val="22"/>
          <w:lang w:val="hr-HR"/>
        </w:rPr>
      </w:pPr>
    </w:p>
    <w:p w14:paraId="27A2CCC6" w14:textId="77777777" w:rsidR="005577DB" w:rsidRPr="005577DB" w:rsidRDefault="005577DB">
      <w:pPr>
        <w:tabs>
          <w:tab w:val="left" w:pos="284"/>
        </w:tabs>
        <w:jc w:val="both"/>
        <w:rPr>
          <w:noProof/>
          <w:sz w:val="22"/>
          <w:szCs w:val="22"/>
          <w:lang w:val="hr-HR"/>
        </w:rPr>
      </w:pPr>
      <w:r w:rsidRPr="000A2E1B">
        <w:rPr>
          <w:sz w:val="22"/>
          <w:szCs w:val="22"/>
          <w:lang w:val="hr-HR"/>
        </w:rPr>
        <w:t>U 40-nedjeljnom ispitivanju faze 3b kod pacijenata koji su primali semaglutid u dozama od 1 mg i 2 mg, mučnina se javila u sličnim proporcijama pacijenata koji su liječeni semaglutidom 1 mg i 2 mg. Proliv i povraćanje javili su se u većim proporcijama pacijenata koji su l</w:t>
      </w:r>
      <w:r w:rsidR="00C1394D" w:rsidRPr="000A2E1B">
        <w:rPr>
          <w:sz w:val="22"/>
          <w:szCs w:val="22"/>
          <w:lang w:val="hr-HR"/>
        </w:rPr>
        <w:t>ij</w:t>
      </w:r>
      <w:r w:rsidRPr="000A2E1B">
        <w:rPr>
          <w:sz w:val="22"/>
          <w:szCs w:val="22"/>
          <w:lang w:val="hr-HR"/>
        </w:rPr>
        <w:t>ečeni semaglutidom u dozi od 2 mg u poređenju sa onima koji su primali 1 mg.</w:t>
      </w:r>
      <w:r w:rsidR="006E5118" w:rsidRPr="000A2E1B">
        <w:rPr>
          <w:sz w:val="22"/>
          <w:szCs w:val="22"/>
          <w:lang w:val="hr-HR"/>
        </w:rPr>
        <w:t xml:space="preserve"> Gastrointestinalna neželjena dejstva dovela su do prekida liječenja u sličnim proporcijama u grupama koje su liječene semaglutidom 1 mg i 2 mg. </w:t>
      </w:r>
    </w:p>
    <w:p w14:paraId="2B968DC4" w14:textId="77777777" w:rsidR="00CF1C7B" w:rsidRDefault="00CF1C7B">
      <w:pPr>
        <w:tabs>
          <w:tab w:val="left" w:pos="284"/>
        </w:tabs>
        <w:jc w:val="both"/>
        <w:rPr>
          <w:noProof/>
          <w:sz w:val="22"/>
          <w:szCs w:val="22"/>
          <w:lang w:val="hr-HR"/>
        </w:rPr>
      </w:pPr>
    </w:p>
    <w:p w14:paraId="49C956C5" w14:textId="77777777" w:rsidR="00CF1C7B" w:rsidRPr="007D0096" w:rsidRDefault="00547D40">
      <w:pPr>
        <w:tabs>
          <w:tab w:val="left" w:pos="284"/>
        </w:tabs>
        <w:jc w:val="both"/>
        <w:rPr>
          <w:noProof/>
          <w:sz w:val="22"/>
          <w:szCs w:val="22"/>
          <w:lang w:val="hr-HR"/>
        </w:rPr>
      </w:pPr>
      <w:r>
        <w:rPr>
          <w:noProof/>
          <w:sz w:val="22"/>
          <w:szCs w:val="22"/>
          <w:lang w:val="hr-HR"/>
        </w:rPr>
        <w:t>Kod</w:t>
      </w:r>
      <w:r w:rsidR="00CF1C7B" w:rsidRPr="00CF1C7B">
        <w:rPr>
          <w:noProof/>
          <w:sz w:val="22"/>
          <w:szCs w:val="22"/>
          <w:lang w:val="hr-HR"/>
        </w:rPr>
        <w:t xml:space="preserve"> istovremen</w:t>
      </w:r>
      <w:r w:rsidR="00DF1FED">
        <w:rPr>
          <w:noProof/>
          <w:sz w:val="22"/>
          <w:szCs w:val="22"/>
          <w:lang w:val="hr-HR"/>
        </w:rPr>
        <w:t>e</w:t>
      </w:r>
      <w:r w:rsidR="00CF1C7B" w:rsidRPr="00CF1C7B">
        <w:rPr>
          <w:noProof/>
          <w:sz w:val="22"/>
          <w:szCs w:val="22"/>
          <w:lang w:val="hr-HR"/>
        </w:rPr>
        <w:t xml:space="preserve"> </w:t>
      </w:r>
      <w:r>
        <w:rPr>
          <w:noProof/>
          <w:sz w:val="22"/>
          <w:szCs w:val="22"/>
          <w:lang w:val="hr-HR"/>
        </w:rPr>
        <w:t>primjene</w:t>
      </w:r>
      <w:r w:rsidR="00CF1C7B" w:rsidRPr="00CF1C7B">
        <w:rPr>
          <w:noProof/>
          <w:sz w:val="22"/>
          <w:szCs w:val="22"/>
          <w:lang w:val="hr-HR"/>
        </w:rPr>
        <w:t xml:space="preserve"> sa inhibitorom SGLT2 </w:t>
      </w:r>
      <w:r>
        <w:rPr>
          <w:noProof/>
          <w:sz w:val="22"/>
          <w:szCs w:val="22"/>
          <w:lang w:val="hr-HR"/>
        </w:rPr>
        <w:t xml:space="preserve">u ispitivanju </w:t>
      </w:r>
      <w:r w:rsidR="00CF1C7B" w:rsidRPr="00CF1C7B">
        <w:rPr>
          <w:noProof/>
          <w:sz w:val="22"/>
          <w:szCs w:val="22"/>
          <w:lang w:val="hr-HR"/>
        </w:rPr>
        <w:t xml:space="preserve">SUSTAIN 9, </w:t>
      </w:r>
      <w:r w:rsidRPr="00CF1C7B">
        <w:rPr>
          <w:noProof/>
          <w:sz w:val="22"/>
          <w:szCs w:val="22"/>
          <w:lang w:val="hr-HR"/>
        </w:rPr>
        <w:t>kod pacijenata l</w:t>
      </w:r>
      <w:r>
        <w:rPr>
          <w:noProof/>
          <w:sz w:val="22"/>
          <w:szCs w:val="22"/>
          <w:lang w:val="hr-HR"/>
        </w:rPr>
        <w:t>ij</w:t>
      </w:r>
      <w:r w:rsidRPr="00CF1C7B">
        <w:rPr>
          <w:noProof/>
          <w:sz w:val="22"/>
          <w:szCs w:val="22"/>
          <w:lang w:val="hr-HR"/>
        </w:rPr>
        <w:t xml:space="preserve">ečenih semaglutidom </w:t>
      </w:r>
      <w:r w:rsidR="00DF1FED">
        <w:rPr>
          <w:noProof/>
          <w:sz w:val="22"/>
          <w:szCs w:val="22"/>
          <w:lang w:val="hr-HR"/>
        </w:rPr>
        <w:t xml:space="preserve">u dozi od </w:t>
      </w:r>
      <w:r w:rsidRPr="00CF1C7B">
        <w:rPr>
          <w:noProof/>
          <w:sz w:val="22"/>
          <w:szCs w:val="22"/>
          <w:lang w:val="hr-HR"/>
        </w:rPr>
        <w:t>1 mg</w:t>
      </w:r>
      <w:r w:rsidR="00DF1FED">
        <w:rPr>
          <w:noProof/>
          <w:sz w:val="22"/>
          <w:szCs w:val="22"/>
          <w:lang w:val="hr-HR"/>
        </w:rPr>
        <w:t>,</w:t>
      </w:r>
      <w:r w:rsidRPr="00CF1C7B">
        <w:rPr>
          <w:noProof/>
          <w:sz w:val="22"/>
          <w:szCs w:val="22"/>
          <w:lang w:val="hr-HR"/>
        </w:rPr>
        <w:t xml:space="preserve"> </w:t>
      </w:r>
      <w:r w:rsidR="00CF1C7B" w:rsidRPr="00CF1C7B">
        <w:rPr>
          <w:noProof/>
          <w:sz w:val="22"/>
          <w:szCs w:val="22"/>
          <w:lang w:val="hr-HR"/>
        </w:rPr>
        <w:t xml:space="preserve">zatvor i gastroezofagealna refluksna bolest pojavili su se kod 6,7%, odnosno 4% pacijenata u poređenju sa </w:t>
      </w:r>
      <w:r w:rsidR="00DF1FED">
        <w:rPr>
          <w:noProof/>
          <w:sz w:val="22"/>
          <w:szCs w:val="22"/>
          <w:lang w:val="hr-HR"/>
        </w:rPr>
        <w:t>pacijentima koji nijesu imali neželjenih događaja</w:t>
      </w:r>
      <w:r w:rsidR="00A74A2A">
        <w:rPr>
          <w:noProof/>
          <w:sz w:val="22"/>
          <w:szCs w:val="22"/>
          <w:lang w:val="hr-HR"/>
        </w:rPr>
        <w:t>,</w:t>
      </w:r>
      <w:r w:rsidR="00DF1FED">
        <w:rPr>
          <w:noProof/>
          <w:sz w:val="22"/>
          <w:szCs w:val="22"/>
          <w:lang w:val="hr-HR"/>
        </w:rPr>
        <w:t xml:space="preserve"> a </w:t>
      </w:r>
      <w:r w:rsidR="00CF1C7B" w:rsidRPr="00CF1C7B">
        <w:rPr>
          <w:noProof/>
          <w:sz w:val="22"/>
          <w:szCs w:val="22"/>
          <w:lang w:val="hr-HR"/>
        </w:rPr>
        <w:t>koji su l</w:t>
      </w:r>
      <w:r w:rsidR="00CF1C7B">
        <w:rPr>
          <w:noProof/>
          <w:sz w:val="22"/>
          <w:szCs w:val="22"/>
          <w:lang w:val="hr-HR"/>
        </w:rPr>
        <w:t>ij</w:t>
      </w:r>
      <w:r w:rsidR="00CF1C7B" w:rsidRPr="00CF1C7B">
        <w:rPr>
          <w:noProof/>
          <w:sz w:val="22"/>
          <w:szCs w:val="22"/>
          <w:lang w:val="hr-HR"/>
        </w:rPr>
        <w:t>ečeni placebom. Prevalenca ovih događaja nije se smanjivala tokom vr</w:t>
      </w:r>
      <w:r w:rsidR="00CF1C7B">
        <w:rPr>
          <w:noProof/>
          <w:sz w:val="22"/>
          <w:szCs w:val="22"/>
          <w:lang w:val="hr-HR"/>
        </w:rPr>
        <w:t>ij</w:t>
      </w:r>
      <w:r w:rsidR="00CF1C7B" w:rsidRPr="00CF1C7B">
        <w:rPr>
          <w:noProof/>
          <w:sz w:val="22"/>
          <w:szCs w:val="22"/>
          <w:lang w:val="hr-HR"/>
        </w:rPr>
        <w:t>eme</w:t>
      </w:r>
      <w:r w:rsidR="00CF1C7B">
        <w:rPr>
          <w:noProof/>
          <w:sz w:val="22"/>
          <w:szCs w:val="22"/>
          <w:lang w:val="hr-HR"/>
        </w:rPr>
        <w:t>na.</w:t>
      </w:r>
    </w:p>
    <w:p w14:paraId="4C1290BE" w14:textId="77777777" w:rsidR="007D0096" w:rsidRPr="007D0096" w:rsidRDefault="007D0096">
      <w:pPr>
        <w:tabs>
          <w:tab w:val="left" w:pos="284"/>
        </w:tabs>
        <w:jc w:val="both"/>
        <w:rPr>
          <w:noProof/>
          <w:sz w:val="22"/>
          <w:szCs w:val="22"/>
          <w:lang w:val="hr-HR"/>
        </w:rPr>
      </w:pPr>
    </w:p>
    <w:p w14:paraId="7F47A64E" w14:textId="77777777" w:rsidR="007D0096" w:rsidRPr="007A52B9" w:rsidRDefault="007D0096">
      <w:pPr>
        <w:autoSpaceDE w:val="0"/>
        <w:autoSpaceDN w:val="0"/>
        <w:adjustRightInd w:val="0"/>
        <w:jc w:val="both"/>
        <w:rPr>
          <w:color w:val="000000"/>
          <w:sz w:val="22"/>
          <w:szCs w:val="22"/>
          <w:u w:val="single"/>
          <w:lang w:val="hr-HR" w:bidi="he-IL"/>
        </w:rPr>
      </w:pPr>
      <w:r w:rsidRPr="007A52B9">
        <w:rPr>
          <w:i/>
          <w:iCs/>
          <w:color w:val="000000"/>
          <w:sz w:val="22"/>
          <w:szCs w:val="22"/>
          <w:u w:val="single"/>
          <w:lang w:val="hr-HR" w:bidi="he-IL"/>
        </w:rPr>
        <w:t xml:space="preserve">Akutni pankreatitis </w:t>
      </w:r>
    </w:p>
    <w:p w14:paraId="7AC40401" w14:textId="77777777" w:rsidR="007D0096" w:rsidRPr="007D0096" w:rsidRDefault="007D0096">
      <w:pPr>
        <w:tabs>
          <w:tab w:val="left" w:pos="284"/>
        </w:tabs>
        <w:jc w:val="both"/>
        <w:rPr>
          <w:noProof/>
          <w:sz w:val="22"/>
          <w:szCs w:val="22"/>
          <w:lang w:val="hr-HR"/>
        </w:rPr>
      </w:pPr>
      <w:r w:rsidRPr="007D0096">
        <w:rPr>
          <w:sz w:val="22"/>
          <w:szCs w:val="22"/>
          <w:lang w:val="hr-HR"/>
        </w:rPr>
        <w:t>Učestalost potvrđenih slučajeva akutnog pankreatitisa prijavljenih u kliničkim ispitivanjima faze 3a bila je 0,3% za semaglutid</w:t>
      </w:r>
      <w:r w:rsidR="00BA6986">
        <w:rPr>
          <w:sz w:val="22"/>
          <w:szCs w:val="22"/>
          <w:lang w:val="hr-HR"/>
        </w:rPr>
        <w:t>,</w:t>
      </w:r>
      <w:r w:rsidRPr="007D0096">
        <w:rPr>
          <w:sz w:val="22"/>
          <w:szCs w:val="22"/>
          <w:lang w:val="hr-HR"/>
        </w:rPr>
        <w:t xml:space="preserve"> odnosno 0,2% za komparator. U dvogodišnjem ispitivanju kardiovaskularnih ishoda učestalost potvrđenih slučajeva akutnog pankreatitisa iznosila je 0,5% za semaglutid, odnosno 0,6% za placebo (vid</w:t>
      </w:r>
      <w:r w:rsidR="005457E8">
        <w:rPr>
          <w:sz w:val="22"/>
          <w:szCs w:val="22"/>
          <w:lang w:val="hr-HR"/>
        </w:rPr>
        <w:t>j</w:t>
      </w:r>
      <w:r w:rsidRPr="007D0096">
        <w:rPr>
          <w:sz w:val="22"/>
          <w:szCs w:val="22"/>
          <w:lang w:val="hr-HR"/>
        </w:rPr>
        <w:t xml:space="preserve">eti </w:t>
      </w:r>
      <w:r w:rsidR="00DF1FED">
        <w:rPr>
          <w:sz w:val="22"/>
          <w:szCs w:val="22"/>
          <w:lang w:val="hr-HR"/>
        </w:rPr>
        <w:t>dio</w:t>
      </w:r>
      <w:r w:rsidRPr="007D0096">
        <w:rPr>
          <w:sz w:val="22"/>
          <w:szCs w:val="22"/>
          <w:lang w:val="hr-HR"/>
        </w:rPr>
        <w:t xml:space="preserve"> 4.4).</w:t>
      </w:r>
    </w:p>
    <w:p w14:paraId="4CDA9C5D" w14:textId="77777777" w:rsidR="007D0096" w:rsidRPr="007D0096" w:rsidRDefault="007D0096">
      <w:pPr>
        <w:tabs>
          <w:tab w:val="left" w:pos="284"/>
        </w:tabs>
        <w:jc w:val="both"/>
        <w:rPr>
          <w:noProof/>
          <w:sz w:val="22"/>
          <w:szCs w:val="22"/>
          <w:lang w:val="hr-HR"/>
        </w:rPr>
      </w:pPr>
    </w:p>
    <w:p w14:paraId="79AD7B51" w14:textId="77777777" w:rsidR="007D0096" w:rsidRPr="007D0096" w:rsidRDefault="007D0096">
      <w:pPr>
        <w:tabs>
          <w:tab w:val="left" w:pos="284"/>
        </w:tabs>
        <w:jc w:val="both"/>
        <w:rPr>
          <w:i/>
          <w:iCs/>
          <w:noProof/>
          <w:sz w:val="22"/>
          <w:szCs w:val="22"/>
          <w:u w:val="single"/>
          <w:lang w:val="hr-HR"/>
        </w:rPr>
      </w:pPr>
      <w:r w:rsidRPr="007D0096">
        <w:rPr>
          <w:i/>
          <w:iCs/>
          <w:noProof/>
          <w:sz w:val="22"/>
          <w:szCs w:val="22"/>
          <w:u w:val="single"/>
          <w:lang w:val="hr-HR"/>
        </w:rPr>
        <w:t>Komplikacije dijabetesne retinopatije</w:t>
      </w:r>
    </w:p>
    <w:p w14:paraId="0F60C2F9" w14:textId="77777777" w:rsidR="007D0096" w:rsidRPr="007D0096" w:rsidRDefault="007D0096">
      <w:pPr>
        <w:tabs>
          <w:tab w:val="left" w:pos="284"/>
        </w:tabs>
        <w:jc w:val="both"/>
        <w:rPr>
          <w:noProof/>
          <w:sz w:val="22"/>
          <w:szCs w:val="22"/>
          <w:lang w:val="hr-HR"/>
        </w:rPr>
      </w:pPr>
      <w:r w:rsidRPr="007D0096">
        <w:rPr>
          <w:noProof/>
          <w:sz w:val="22"/>
          <w:szCs w:val="22"/>
          <w:lang w:val="hr-HR"/>
        </w:rPr>
        <w:t xml:space="preserve">U dvogodišnjem kliničkom ispitivanju učestvovalo je 3297 </w:t>
      </w:r>
      <w:r w:rsidRPr="007D0096">
        <w:rPr>
          <w:sz w:val="22"/>
          <w:szCs w:val="22"/>
          <w:lang w:val="hr-HR"/>
        </w:rPr>
        <w:t>pacijenata</w:t>
      </w:r>
      <w:r w:rsidRPr="007D0096">
        <w:rPr>
          <w:noProof/>
          <w:sz w:val="22"/>
          <w:szCs w:val="22"/>
          <w:lang w:val="hr-HR"/>
        </w:rPr>
        <w:t xml:space="preserve"> sa dijabetes melitusom tip 2</w:t>
      </w:r>
      <w:r w:rsidRPr="007D0096">
        <w:rPr>
          <w:sz w:val="22"/>
          <w:szCs w:val="22"/>
          <w:lang w:val="hr-HR"/>
        </w:rPr>
        <w:t xml:space="preserve"> sa</w:t>
      </w:r>
      <w:r w:rsidRPr="007D0096">
        <w:rPr>
          <w:noProof/>
          <w:sz w:val="22"/>
          <w:szCs w:val="22"/>
          <w:lang w:val="hr-HR"/>
        </w:rPr>
        <w:t xml:space="preserve"> visokim kardiovaskularnim rizikom, dugotrajnim dijabetes melitusom i slabom regulacijom koncentracije glukoze u krvi. Tokom ovog ispitivanja presudne komplikacije dijabetesne retinopatije pojavile su se kod više </w:t>
      </w:r>
      <w:r w:rsidRPr="007D0096">
        <w:rPr>
          <w:sz w:val="22"/>
          <w:szCs w:val="22"/>
          <w:lang w:val="hr-HR"/>
        </w:rPr>
        <w:t>pacijenata</w:t>
      </w:r>
      <w:r w:rsidRPr="007D0096">
        <w:rPr>
          <w:noProof/>
          <w:sz w:val="22"/>
          <w:szCs w:val="22"/>
          <w:lang w:val="hr-HR"/>
        </w:rPr>
        <w:t xml:space="preserve"> l</w:t>
      </w:r>
      <w:r w:rsidR="00E67131">
        <w:rPr>
          <w:noProof/>
          <w:sz w:val="22"/>
          <w:szCs w:val="22"/>
          <w:lang w:val="hr-HR"/>
        </w:rPr>
        <w:t>ij</w:t>
      </w:r>
      <w:r w:rsidRPr="007D0096">
        <w:rPr>
          <w:noProof/>
          <w:sz w:val="22"/>
          <w:szCs w:val="22"/>
          <w:lang w:val="hr-HR"/>
        </w:rPr>
        <w:t>ečenih semaglutidom (3%) u poređenju</w:t>
      </w:r>
      <w:r w:rsidRPr="007D0096">
        <w:rPr>
          <w:sz w:val="22"/>
          <w:szCs w:val="22"/>
          <w:lang w:val="hr-HR"/>
        </w:rPr>
        <w:t xml:space="preserve"> sa</w:t>
      </w:r>
      <w:r w:rsidRPr="007D0096">
        <w:rPr>
          <w:noProof/>
          <w:sz w:val="22"/>
          <w:szCs w:val="22"/>
          <w:lang w:val="hr-HR"/>
        </w:rPr>
        <w:t xml:space="preserve"> placebom (1,8%). To je zab</w:t>
      </w:r>
      <w:r w:rsidR="00DF1FED">
        <w:rPr>
          <w:noProof/>
          <w:sz w:val="22"/>
          <w:szCs w:val="22"/>
          <w:lang w:val="hr-HR"/>
        </w:rPr>
        <w:t>i</w:t>
      </w:r>
      <w:r w:rsidRPr="007D0096">
        <w:rPr>
          <w:noProof/>
          <w:sz w:val="22"/>
          <w:szCs w:val="22"/>
          <w:lang w:val="hr-HR"/>
        </w:rPr>
        <w:t>l</w:t>
      </w:r>
      <w:r w:rsidR="00DF1FED">
        <w:rPr>
          <w:noProof/>
          <w:sz w:val="22"/>
          <w:szCs w:val="22"/>
          <w:lang w:val="hr-HR"/>
        </w:rPr>
        <w:t>j</w:t>
      </w:r>
      <w:r w:rsidRPr="007D0096">
        <w:rPr>
          <w:noProof/>
          <w:sz w:val="22"/>
          <w:szCs w:val="22"/>
          <w:lang w:val="hr-HR"/>
        </w:rPr>
        <w:t xml:space="preserve">eženo </w:t>
      </w:r>
      <w:r w:rsidRPr="007D0096">
        <w:rPr>
          <w:sz w:val="22"/>
          <w:szCs w:val="22"/>
          <w:lang w:val="hr-HR"/>
        </w:rPr>
        <w:t>kod pacijenata</w:t>
      </w:r>
      <w:r w:rsidRPr="007D0096">
        <w:rPr>
          <w:noProof/>
          <w:sz w:val="22"/>
          <w:szCs w:val="22"/>
          <w:lang w:val="hr-HR"/>
        </w:rPr>
        <w:t xml:space="preserve"> </w:t>
      </w:r>
      <w:r w:rsidRPr="007D0096">
        <w:rPr>
          <w:sz w:val="22"/>
          <w:szCs w:val="22"/>
          <w:lang w:val="hr-HR"/>
        </w:rPr>
        <w:t>sa</w:t>
      </w:r>
      <w:r w:rsidRPr="007D0096">
        <w:rPr>
          <w:noProof/>
          <w:sz w:val="22"/>
          <w:szCs w:val="22"/>
          <w:lang w:val="hr-HR"/>
        </w:rPr>
        <w:t xml:space="preserve"> poznatom dijabetesnom retinopatijom koji su l</w:t>
      </w:r>
      <w:r w:rsidR="00E67131">
        <w:rPr>
          <w:noProof/>
          <w:sz w:val="22"/>
          <w:szCs w:val="22"/>
          <w:lang w:val="hr-HR"/>
        </w:rPr>
        <w:t>ij</w:t>
      </w:r>
      <w:r w:rsidRPr="007D0096">
        <w:rPr>
          <w:noProof/>
          <w:sz w:val="22"/>
          <w:szCs w:val="22"/>
          <w:lang w:val="hr-HR"/>
        </w:rPr>
        <w:t xml:space="preserve">ečeni </w:t>
      </w:r>
      <w:r w:rsidRPr="007D0096">
        <w:rPr>
          <w:sz w:val="22"/>
          <w:szCs w:val="22"/>
          <w:lang w:val="hr-HR"/>
        </w:rPr>
        <w:t>insulin</w:t>
      </w:r>
      <w:r w:rsidRPr="007D0096">
        <w:rPr>
          <w:noProof/>
          <w:sz w:val="22"/>
          <w:szCs w:val="22"/>
          <w:lang w:val="hr-HR"/>
        </w:rPr>
        <w:t xml:space="preserve">om. Razlika u </w:t>
      </w:r>
      <w:r w:rsidRPr="007D0096">
        <w:rPr>
          <w:sz w:val="22"/>
          <w:szCs w:val="22"/>
          <w:lang w:val="hr-HR"/>
        </w:rPr>
        <w:t>l</w:t>
      </w:r>
      <w:r w:rsidR="00E67131">
        <w:rPr>
          <w:sz w:val="22"/>
          <w:szCs w:val="22"/>
          <w:lang w:val="hr-HR"/>
        </w:rPr>
        <w:t>ij</w:t>
      </w:r>
      <w:r w:rsidRPr="007D0096">
        <w:rPr>
          <w:sz w:val="22"/>
          <w:szCs w:val="22"/>
          <w:lang w:val="hr-HR"/>
        </w:rPr>
        <w:t>ečenj</w:t>
      </w:r>
      <w:r w:rsidRPr="007D0096">
        <w:rPr>
          <w:noProof/>
          <w:sz w:val="22"/>
          <w:szCs w:val="22"/>
          <w:lang w:val="hr-HR"/>
        </w:rPr>
        <w:t>u javila se rano i trajala je tokom c</w:t>
      </w:r>
      <w:r w:rsidR="00DF1FED">
        <w:rPr>
          <w:noProof/>
          <w:sz w:val="22"/>
          <w:szCs w:val="22"/>
          <w:lang w:val="hr-HR"/>
        </w:rPr>
        <w:t>ij</w:t>
      </w:r>
      <w:r w:rsidRPr="007D0096">
        <w:rPr>
          <w:noProof/>
          <w:sz w:val="22"/>
          <w:szCs w:val="22"/>
          <w:lang w:val="hr-HR"/>
        </w:rPr>
        <w:t>elog ispitivanja. Sistemska proc</w:t>
      </w:r>
      <w:r w:rsidR="006C72FC">
        <w:rPr>
          <w:noProof/>
          <w:sz w:val="22"/>
          <w:szCs w:val="22"/>
          <w:lang w:val="hr-HR"/>
        </w:rPr>
        <w:t>j</w:t>
      </w:r>
      <w:r w:rsidRPr="007D0096">
        <w:rPr>
          <w:noProof/>
          <w:sz w:val="22"/>
          <w:szCs w:val="22"/>
          <w:lang w:val="hr-HR"/>
        </w:rPr>
        <w:t xml:space="preserve">ena komplikacija dijabetesne retinopatije sprovedena je jedino u ispitivanju kardiovaskularnih ishoda. U kliničkim ispitivanjima u trajanju do 1 godine u kojima je učestvovalo 4807 </w:t>
      </w:r>
      <w:r w:rsidRPr="007D0096">
        <w:rPr>
          <w:sz w:val="22"/>
          <w:szCs w:val="22"/>
          <w:lang w:val="hr-HR"/>
        </w:rPr>
        <w:t>pacijenata</w:t>
      </w:r>
      <w:r w:rsidRPr="007D0096">
        <w:rPr>
          <w:noProof/>
          <w:sz w:val="22"/>
          <w:szCs w:val="22"/>
          <w:lang w:val="hr-HR"/>
        </w:rPr>
        <w:t xml:space="preserve"> sa dijabetes melitusom tip 2, neželjena dejstva povezana</w:t>
      </w:r>
      <w:r w:rsidRPr="007D0096">
        <w:rPr>
          <w:sz w:val="22"/>
          <w:szCs w:val="22"/>
          <w:lang w:val="hr-HR"/>
        </w:rPr>
        <w:t xml:space="preserve"> sa</w:t>
      </w:r>
      <w:r w:rsidRPr="007D0096">
        <w:rPr>
          <w:noProof/>
          <w:sz w:val="22"/>
          <w:szCs w:val="22"/>
          <w:lang w:val="hr-HR"/>
        </w:rPr>
        <w:t xml:space="preserve"> dijabetesnom retinopatijom prijavljena su kod sličnog ud</w:t>
      </w:r>
      <w:r w:rsidR="00DF1FED">
        <w:rPr>
          <w:noProof/>
          <w:sz w:val="22"/>
          <w:szCs w:val="22"/>
          <w:lang w:val="hr-HR"/>
        </w:rPr>
        <w:t>j</w:t>
      </w:r>
      <w:r w:rsidRPr="007D0096">
        <w:rPr>
          <w:noProof/>
          <w:sz w:val="22"/>
          <w:szCs w:val="22"/>
          <w:lang w:val="hr-HR"/>
        </w:rPr>
        <w:t>ela ispitanika l</w:t>
      </w:r>
      <w:r w:rsidR="00E67131">
        <w:rPr>
          <w:noProof/>
          <w:sz w:val="22"/>
          <w:szCs w:val="22"/>
          <w:lang w:val="hr-HR"/>
        </w:rPr>
        <w:t>ij</w:t>
      </w:r>
      <w:r w:rsidRPr="007D0096">
        <w:rPr>
          <w:noProof/>
          <w:sz w:val="22"/>
          <w:szCs w:val="22"/>
          <w:lang w:val="hr-HR"/>
        </w:rPr>
        <w:t xml:space="preserve">ečenih semaglutidom (1,7%) i </w:t>
      </w:r>
      <w:r w:rsidRPr="007D0096">
        <w:rPr>
          <w:sz w:val="22"/>
          <w:szCs w:val="22"/>
          <w:lang w:val="hr-HR"/>
        </w:rPr>
        <w:t xml:space="preserve">komparatorima </w:t>
      </w:r>
      <w:r w:rsidRPr="007D0096">
        <w:rPr>
          <w:noProof/>
          <w:sz w:val="22"/>
          <w:szCs w:val="22"/>
          <w:lang w:val="hr-HR"/>
        </w:rPr>
        <w:t>(2,0%).</w:t>
      </w:r>
    </w:p>
    <w:p w14:paraId="0E247758" w14:textId="77777777" w:rsidR="007D0096" w:rsidRDefault="007D0096">
      <w:pPr>
        <w:tabs>
          <w:tab w:val="left" w:pos="284"/>
        </w:tabs>
        <w:jc w:val="both"/>
        <w:rPr>
          <w:noProof/>
          <w:sz w:val="22"/>
          <w:szCs w:val="22"/>
          <w:lang w:val="hr-HR"/>
        </w:rPr>
      </w:pPr>
    </w:p>
    <w:p w14:paraId="0B4D9A9D" w14:textId="77777777" w:rsidR="00F0110D" w:rsidRPr="00F0110D" w:rsidRDefault="00F0110D" w:rsidP="00F0110D">
      <w:pPr>
        <w:tabs>
          <w:tab w:val="left" w:pos="284"/>
        </w:tabs>
        <w:jc w:val="both"/>
        <w:rPr>
          <w:i/>
          <w:noProof/>
          <w:sz w:val="22"/>
          <w:szCs w:val="22"/>
          <w:u w:val="single"/>
          <w:lang w:val="en-GB"/>
        </w:rPr>
      </w:pPr>
      <w:r w:rsidRPr="00F0110D">
        <w:rPr>
          <w:i/>
          <w:noProof/>
          <w:sz w:val="22"/>
          <w:szCs w:val="22"/>
          <w:u w:val="single"/>
          <w:lang w:val="en-GB"/>
        </w:rPr>
        <w:t>Nearteri</w:t>
      </w:r>
      <w:r w:rsidRPr="00F0110D">
        <w:rPr>
          <w:i/>
          <w:noProof/>
          <w:sz w:val="22"/>
          <w:szCs w:val="22"/>
          <w:u w:val="single"/>
          <w:lang w:val="hr-HR"/>
        </w:rPr>
        <w:t>jska</w:t>
      </w:r>
      <w:r w:rsidRPr="00F0110D">
        <w:rPr>
          <w:i/>
          <w:noProof/>
          <w:sz w:val="22"/>
          <w:szCs w:val="22"/>
          <w:u w:val="single"/>
          <w:lang w:val="en-GB"/>
        </w:rPr>
        <w:t xml:space="preserve"> </w:t>
      </w:r>
      <w:r w:rsidRPr="00F0110D">
        <w:rPr>
          <w:i/>
          <w:noProof/>
          <w:sz w:val="22"/>
          <w:szCs w:val="22"/>
          <w:u w:val="single"/>
          <w:lang w:val="hr-HR"/>
        </w:rPr>
        <w:t>anteriorna</w:t>
      </w:r>
      <w:r w:rsidRPr="00F0110D">
        <w:rPr>
          <w:i/>
          <w:noProof/>
          <w:sz w:val="22"/>
          <w:szCs w:val="22"/>
          <w:u w:val="single"/>
          <w:lang w:val="en-GB"/>
        </w:rPr>
        <w:t xml:space="preserve"> ishemijska optička neuropatija (NAION) </w:t>
      </w:r>
    </w:p>
    <w:p w14:paraId="3B31350E" w14:textId="367D6198" w:rsidR="00F0110D" w:rsidRPr="00F0110D" w:rsidRDefault="00F0110D" w:rsidP="00F0110D">
      <w:pPr>
        <w:tabs>
          <w:tab w:val="left" w:pos="284"/>
        </w:tabs>
        <w:jc w:val="both"/>
        <w:rPr>
          <w:noProof/>
          <w:sz w:val="22"/>
          <w:szCs w:val="22"/>
          <w:lang w:val="hr-HR"/>
        </w:rPr>
      </w:pPr>
      <w:r w:rsidRPr="00F0110D">
        <w:rPr>
          <w:noProof/>
          <w:sz w:val="22"/>
          <w:szCs w:val="22"/>
        </w:rPr>
        <w:t xml:space="preserve">Rezultati nekoliko velikih epidemioloških ispitivanja upućuju na to da je izloženost semaglutidu </w:t>
      </w:r>
      <w:r w:rsidRPr="00F0110D">
        <w:rPr>
          <w:noProof/>
          <w:sz w:val="22"/>
          <w:szCs w:val="22"/>
          <w:lang w:val="hr-HR"/>
        </w:rPr>
        <w:t>kod odraslih osoba sa dijabetesom tip 2 povezana sa približno dvostrukim povećanjem relativnog rizika od razvoja NAION, što odgovara približno jednom dodatnom slučaju na 10 000 osoba-godina l</w:t>
      </w:r>
      <w:r>
        <w:rPr>
          <w:noProof/>
          <w:sz w:val="22"/>
          <w:szCs w:val="22"/>
          <w:lang w:val="hr-HR"/>
        </w:rPr>
        <w:t>ij</w:t>
      </w:r>
      <w:r w:rsidRPr="00F0110D">
        <w:rPr>
          <w:noProof/>
          <w:sz w:val="22"/>
          <w:szCs w:val="22"/>
          <w:lang w:val="hr-HR"/>
        </w:rPr>
        <w:t>ečenja.</w:t>
      </w:r>
    </w:p>
    <w:p w14:paraId="4302D4B2" w14:textId="77777777" w:rsidR="00F0110D" w:rsidRPr="007D0096" w:rsidRDefault="00F0110D">
      <w:pPr>
        <w:tabs>
          <w:tab w:val="left" w:pos="284"/>
        </w:tabs>
        <w:jc w:val="both"/>
        <w:rPr>
          <w:noProof/>
          <w:sz w:val="22"/>
          <w:szCs w:val="22"/>
          <w:lang w:val="hr-HR"/>
        </w:rPr>
      </w:pPr>
    </w:p>
    <w:p w14:paraId="280316E1" w14:textId="77777777" w:rsidR="007D0096" w:rsidRPr="007D0096" w:rsidRDefault="007D0096">
      <w:pPr>
        <w:tabs>
          <w:tab w:val="left" w:pos="284"/>
        </w:tabs>
        <w:jc w:val="both"/>
        <w:rPr>
          <w:i/>
          <w:iCs/>
          <w:noProof/>
          <w:sz w:val="22"/>
          <w:szCs w:val="22"/>
          <w:u w:val="single"/>
          <w:lang w:val="hr-HR"/>
        </w:rPr>
      </w:pPr>
      <w:r w:rsidRPr="007D0096">
        <w:rPr>
          <w:i/>
          <w:iCs/>
          <w:noProof/>
          <w:sz w:val="22"/>
          <w:szCs w:val="22"/>
          <w:u w:val="single"/>
          <w:lang w:val="hr-HR"/>
        </w:rPr>
        <w:t xml:space="preserve">Prekid </w:t>
      </w:r>
      <w:r w:rsidRPr="007D0096">
        <w:rPr>
          <w:i/>
          <w:iCs/>
          <w:sz w:val="22"/>
          <w:szCs w:val="22"/>
          <w:u w:val="single"/>
          <w:lang w:val="hr-HR"/>
        </w:rPr>
        <w:t>l</w:t>
      </w:r>
      <w:r w:rsidR="00E67131">
        <w:rPr>
          <w:i/>
          <w:iCs/>
          <w:sz w:val="22"/>
          <w:szCs w:val="22"/>
          <w:u w:val="single"/>
          <w:lang w:val="hr-HR"/>
        </w:rPr>
        <w:t>ij</w:t>
      </w:r>
      <w:r w:rsidRPr="007D0096">
        <w:rPr>
          <w:i/>
          <w:iCs/>
          <w:sz w:val="22"/>
          <w:szCs w:val="22"/>
          <w:u w:val="single"/>
          <w:lang w:val="hr-HR"/>
        </w:rPr>
        <w:t>ečenj</w:t>
      </w:r>
      <w:r w:rsidRPr="007D0096">
        <w:rPr>
          <w:i/>
          <w:iCs/>
          <w:noProof/>
          <w:sz w:val="22"/>
          <w:szCs w:val="22"/>
          <w:u w:val="single"/>
          <w:lang w:val="hr-HR"/>
        </w:rPr>
        <w:t>a zbog neželjenog događaja</w:t>
      </w:r>
    </w:p>
    <w:p w14:paraId="19917A27" w14:textId="77777777" w:rsidR="007D0096" w:rsidRPr="007D0096" w:rsidRDefault="007D0096">
      <w:pPr>
        <w:tabs>
          <w:tab w:val="left" w:pos="284"/>
        </w:tabs>
        <w:jc w:val="both"/>
        <w:rPr>
          <w:noProof/>
          <w:sz w:val="22"/>
          <w:szCs w:val="22"/>
          <w:lang w:val="hr-HR"/>
        </w:rPr>
      </w:pPr>
      <w:r w:rsidRPr="007D0096">
        <w:rPr>
          <w:noProof/>
          <w:sz w:val="22"/>
          <w:szCs w:val="22"/>
          <w:lang w:val="hr-HR"/>
        </w:rPr>
        <w:t xml:space="preserve">Incidenca prekida </w:t>
      </w:r>
      <w:r w:rsidRPr="007D0096">
        <w:rPr>
          <w:sz w:val="22"/>
          <w:szCs w:val="22"/>
          <w:lang w:val="hr-HR"/>
        </w:rPr>
        <w:t>l</w:t>
      </w:r>
      <w:r w:rsidR="00E67131">
        <w:rPr>
          <w:sz w:val="22"/>
          <w:szCs w:val="22"/>
          <w:lang w:val="hr-HR"/>
        </w:rPr>
        <w:t>ij</w:t>
      </w:r>
      <w:r w:rsidRPr="007D0096">
        <w:rPr>
          <w:sz w:val="22"/>
          <w:szCs w:val="22"/>
          <w:lang w:val="hr-HR"/>
        </w:rPr>
        <w:t>ečenj</w:t>
      </w:r>
      <w:r w:rsidRPr="007D0096">
        <w:rPr>
          <w:noProof/>
          <w:sz w:val="22"/>
          <w:szCs w:val="22"/>
          <w:lang w:val="hr-HR"/>
        </w:rPr>
        <w:t xml:space="preserve">a zbog neželjenog događaja bila je 6,1% i 8,7% </w:t>
      </w:r>
      <w:r w:rsidRPr="007D0096">
        <w:rPr>
          <w:sz w:val="22"/>
          <w:szCs w:val="22"/>
          <w:lang w:val="hr-HR"/>
        </w:rPr>
        <w:t>kod pacijenata</w:t>
      </w:r>
      <w:r w:rsidRPr="007D0096">
        <w:rPr>
          <w:noProof/>
          <w:sz w:val="22"/>
          <w:szCs w:val="22"/>
          <w:lang w:val="hr-HR"/>
        </w:rPr>
        <w:t xml:space="preserve"> l</w:t>
      </w:r>
      <w:r w:rsidR="00E67131">
        <w:rPr>
          <w:noProof/>
          <w:sz w:val="22"/>
          <w:szCs w:val="22"/>
          <w:lang w:val="hr-HR"/>
        </w:rPr>
        <w:t>ij</w:t>
      </w:r>
      <w:r w:rsidRPr="007D0096">
        <w:rPr>
          <w:noProof/>
          <w:sz w:val="22"/>
          <w:szCs w:val="22"/>
          <w:lang w:val="hr-HR"/>
        </w:rPr>
        <w:t xml:space="preserve">ečenih semaglutidom u dozi od 0,5 mg odnosno 1 mg, naspram 1,5% za placebo. Najčešće prijavljeni neželjeni događaji koji su doveli do prekida </w:t>
      </w:r>
      <w:r w:rsidRPr="007D0096">
        <w:rPr>
          <w:sz w:val="22"/>
          <w:szCs w:val="22"/>
          <w:lang w:val="hr-HR"/>
        </w:rPr>
        <w:t>l</w:t>
      </w:r>
      <w:r w:rsidR="00E67131">
        <w:rPr>
          <w:sz w:val="22"/>
          <w:szCs w:val="22"/>
          <w:lang w:val="hr-HR"/>
        </w:rPr>
        <w:t>ij</w:t>
      </w:r>
      <w:r w:rsidRPr="007D0096">
        <w:rPr>
          <w:sz w:val="22"/>
          <w:szCs w:val="22"/>
          <w:lang w:val="hr-HR"/>
        </w:rPr>
        <w:t>ečenj</w:t>
      </w:r>
      <w:r w:rsidRPr="007D0096">
        <w:rPr>
          <w:noProof/>
          <w:sz w:val="22"/>
          <w:szCs w:val="22"/>
          <w:lang w:val="hr-HR"/>
        </w:rPr>
        <w:t>a bili su gastrointestinalna neželjena dejstva.</w:t>
      </w:r>
    </w:p>
    <w:p w14:paraId="7D07D76C" w14:textId="77777777" w:rsidR="007D0096" w:rsidRPr="007D0096" w:rsidRDefault="007D0096">
      <w:pPr>
        <w:tabs>
          <w:tab w:val="left" w:pos="284"/>
        </w:tabs>
        <w:jc w:val="both"/>
        <w:rPr>
          <w:noProof/>
          <w:sz w:val="22"/>
          <w:szCs w:val="22"/>
          <w:lang w:val="hr-HR"/>
        </w:rPr>
      </w:pPr>
    </w:p>
    <w:p w14:paraId="30E03F59" w14:textId="77777777" w:rsidR="007D0096" w:rsidRPr="007D0096" w:rsidRDefault="007D0096">
      <w:pPr>
        <w:tabs>
          <w:tab w:val="left" w:pos="284"/>
        </w:tabs>
        <w:jc w:val="both"/>
        <w:rPr>
          <w:i/>
          <w:iCs/>
          <w:noProof/>
          <w:sz w:val="22"/>
          <w:szCs w:val="22"/>
          <w:u w:val="single"/>
          <w:lang w:val="hr-HR"/>
        </w:rPr>
      </w:pPr>
      <w:r w:rsidRPr="007D0096">
        <w:rPr>
          <w:i/>
          <w:iCs/>
          <w:noProof/>
          <w:sz w:val="22"/>
          <w:szCs w:val="22"/>
          <w:u w:val="single"/>
          <w:lang w:val="hr-HR"/>
        </w:rPr>
        <w:t>Reakcije na m</w:t>
      </w:r>
      <w:r w:rsidR="0029498C">
        <w:rPr>
          <w:i/>
          <w:iCs/>
          <w:noProof/>
          <w:sz w:val="22"/>
          <w:szCs w:val="22"/>
          <w:u w:val="single"/>
          <w:lang w:val="hr-HR"/>
        </w:rPr>
        <w:t>j</w:t>
      </w:r>
      <w:r w:rsidRPr="007D0096">
        <w:rPr>
          <w:i/>
          <w:iCs/>
          <w:noProof/>
          <w:sz w:val="22"/>
          <w:szCs w:val="22"/>
          <w:u w:val="single"/>
          <w:lang w:val="hr-HR"/>
        </w:rPr>
        <w:t>estu prim</w:t>
      </w:r>
      <w:r w:rsidR="005C3BB5">
        <w:rPr>
          <w:i/>
          <w:iCs/>
          <w:noProof/>
          <w:sz w:val="22"/>
          <w:szCs w:val="22"/>
          <w:u w:val="single"/>
          <w:lang w:val="hr-HR"/>
        </w:rPr>
        <w:t>j</w:t>
      </w:r>
      <w:r w:rsidRPr="007D0096">
        <w:rPr>
          <w:i/>
          <w:iCs/>
          <w:noProof/>
          <w:sz w:val="22"/>
          <w:szCs w:val="22"/>
          <w:u w:val="single"/>
          <w:lang w:val="hr-HR"/>
        </w:rPr>
        <w:t>ene injekcije</w:t>
      </w:r>
    </w:p>
    <w:p w14:paraId="25EB0F94" w14:textId="77777777" w:rsidR="007D0096" w:rsidRPr="007D0096" w:rsidRDefault="007D0096">
      <w:pPr>
        <w:tabs>
          <w:tab w:val="left" w:pos="284"/>
        </w:tabs>
        <w:jc w:val="both"/>
        <w:rPr>
          <w:noProof/>
          <w:sz w:val="22"/>
          <w:szCs w:val="22"/>
          <w:lang w:val="hr-HR"/>
        </w:rPr>
      </w:pPr>
      <w:r w:rsidRPr="007D0096">
        <w:rPr>
          <w:noProof/>
          <w:sz w:val="22"/>
          <w:szCs w:val="22"/>
          <w:lang w:val="hr-HR"/>
        </w:rPr>
        <w:t>Reakcije na m</w:t>
      </w:r>
      <w:r w:rsidR="0029498C">
        <w:rPr>
          <w:noProof/>
          <w:sz w:val="22"/>
          <w:szCs w:val="22"/>
          <w:lang w:val="hr-HR"/>
        </w:rPr>
        <w:t>j</w:t>
      </w:r>
      <w:r w:rsidRPr="007D0096">
        <w:rPr>
          <w:noProof/>
          <w:sz w:val="22"/>
          <w:szCs w:val="22"/>
          <w:lang w:val="hr-HR"/>
        </w:rPr>
        <w:t>estu prim</w:t>
      </w:r>
      <w:r w:rsidR="005C3BB5">
        <w:rPr>
          <w:noProof/>
          <w:sz w:val="22"/>
          <w:szCs w:val="22"/>
          <w:lang w:val="hr-HR"/>
        </w:rPr>
        <w:t>j</w:t>
      </w:r>
      <w:r w:rsidRPr="007D0096">
        <w:rPr>
          <w:noProof/>
          <w:sz w:val="22"/>
          <w:szCs w:val="22"/>
          <w:lang w:val="hr-HR"/>
        </w:rPr>
        <w:t>ene injekcije (npr. osip na m</w:t>
      </w:r>
      <w:r w:rsidR="006835C3">
        <w:rPr>
          <w:noProof/>
          <w:sz w:val="22"/>
          <w:szCs w:val="22"/>
          <w:lang w:val="hr-HR"/>
        </w:rPr>
        <w:t>j</w:t>
      </w:r>
      <w:r w:rsidRPr="007D0096">
        <w:rPr>
          <w:noProof/>
          <w:sz w:val="22"/>
          <w:szCs w:val="22"/>
          <w:lang w:val="hr-HR"/>
        </w:rPr>
        <w:t>estu prim</w:t>
      </w:r>
      <w:r w:rsidR="005C3BB5">
        <w:rPr>
          <w:noProof/>
          <w:sz w:val="22"/>
          <w:szCs w:val="22"/>
          <w:lang w:val="hr-HR"/>
        </w:rPr>
        <w:t>j</w:t>
      </w:r>
      <w:r w:rsidRPr="007D0096">
        <w:rPr>
          <w:noProof/>
          <w:sz w:val="22"/>
          <w:szCs w:val="22"/>
          <w:lang w:val="hr-HR"/>
        </w:rPr>
        <w:t>ene injekcije, eritem) prijavilo je 0,6%</w:t>
      </w:r>
      <w:r w:rsidR="007756C1">
        <w:rPr>
          <w:noProof/>
          <w:sz w:val="22"/>
          <w:szCs w:val="22"/>
          <w:lang w:val="hr-HR"/>
        </w:rPr>
        <w:t>,</w:t>
      </w:r>
      <w:r w:rsidRPr="007D0096">
        <w:rPr>
          <w:noProof/>
          <w:sz w:val="22"/>
          <w:szCs w:val="22"/>
          <w:lang w:val="hr-HR"/>
        </w:rPr>
        <w:t xml:space="preserve"> odnosno 0,5% </w:t>
      </w:r>
      <w:r w:rsidRPr="007D0096">
        <w:rPr>
          <w:sz w:val="22"/>
          <w:szCs w:val="22"/>
          <w:lang w:val="hr-HR"/>
        </w:rPr>
        <w:t>pacijenata</w:t>
      </w:r>
      <w:r w:rsidRPr="007D0096">
        <w:rPr>
          <w:noProof/>
          <w:sz w:val="22"/>
          <w:szCs w:val="22"/>
          <w:lang w:val="hr-HR"/>
        </w:rPr>
        <w:t xml:space="preserve"> koji su primali semaglutid u dozi od 0,5 mg</w:t>
      </w:r>
      <w:r w:rsidR="007756C1">
        <w:rPr>
          <w:noProof/>
          <w:sz w:val="22"/>
          <w:szCs w:val="22"/>
          <w:lang w:val="hr-HR"/>
        </w:rPr>
        <w:t>,</w:t>
      </w:r>
      <w:r w:rsidRPr="007D0096">
        <w:rPr>
          <w:noProof/>
          <w:sz w:val="22"/>
          <w:szCs w:val="22"/>
          <w:lang w:val="hr-HR"/>
        </w:rPr>
        <w:t xml:space="preserve"> odnosno 1 mg. Ove reakcije su obično bile blage.</w:t>
      </w:r>
    </w:p>
    <w:p w14:paraId="45C156DD" w14:textId="77777777" w:rsidR="007D0096" w:rsidRPr="007D0096" w:rsidRDefault="007D0096">
      <w:pPr>
        <w:tabs>
          <w:tab w:val="left" w:pos="284"/>
        </w:tabs>
        <w:jc w:val="both"/>
        <w:rPr>
          <w:noProof/>
          <w:sz w:val="22"/>
          <w:szCs w:val="22"/>
          <w:lang w:val="hr-HR"/>
        </w:rPr>
      </w:pPr>
    </w:p>
    <w:p w14:paraId="252E3BAC" w14:textId="77777777" w:rsidR="007D0096" w:rsidRPr="007D0096" w:rsidRDefault="007D0096">
      <w:pPr>
        <w:tabs>
          <w:tab w:val="left" w:pos="284"/>
        </w:tabs>
        <w:jc w:val="both"/>
        <w:rPr>
          <w:i/>
          <w:iCs/>
          <w:noProof/>
          <w:sz w:val="22"/>
          <w:szCs w:val="22"/>
          <w:u w:val="single"/>
          <w:lang w:val="hr-HR"/>
        </w:rPr>
      </w:pPr>
      <w:r w:rsidRPr="007D0096">
        <w:rPr>
          <w:i/>
          <w:iCs/>
          <w:noProof/>
          <w:sz w:val="22"/>
          <w:szCs w:val="22"/>
          <w:u w:val="single"/>
          <w:lang w:val="hr-HR"/>
        </w:rPr>
        <w:lastRenderedPageBreak/>
        <w:t>Imunogenost</w:t>
      </w:r>
    </w:p>
    <w:p w14:paraId="79B3F1B9" w14:textId="77777777" w:rsidR="007D0096" w:rsidRPr="007D0096" w:rsidRDefault="007D0096">
      <w:pPr>
        <w:tabs>
          <w:tab w:val="left" w:pos="284"/>
        </w:tabs>
        <w:jc w:val="both"/>
        <w:rPr>
          <w:noProof/>
          <w:sz w:val="22"/>
          <w:szCs w:val="22"/>
          <w:lang w:val="hr-HR"/>
        </w:rPr>
      </w:pPr>
      <w:r w:rsidRPr="007D0096">
        <w:rPr>
          <w:noProof/>
          <w:sz w:val="22"/>
          <w:szCs w:val="22"/>
          <w:lang w:val="hr-HR"/>
        </w:rPr>
        <w:t xml:space="preserve">U skladu sa mogućim imunogenim svojstvima </w:t>
      </w:r>
      <w:r w:rsidRPr="007D0096">
        <w:rPr>
          <w:sz w:val="22"/>
          <w:szCs w:val="22"/>
          <w:lang w:val="hr-HR"/>
        </w:rPr>
        <w:t>l</w:t>
      </w:r>
      <w:r w:rsidR="00341211">
        <w:rPr>
          <w:sz w:val="22"/>
          <w:szCs w:val="22"/>
          <w:lang w:val="hr-HR"/>
        </w:rPr>
        <w:t>j</w:t>
      </w:r>
      <w:r w:rsidRPr="007D0096">
        <w:rPr>
          <w:sz w:val="22"/>
          <w:szCs w:val="22"/>
          <w:lang w:val="hr-HR"/>
        </w:rPr>
        <w:t>ek</w:t>
      </w:r>
      <w:r w:rsidRPr="007D0096">
        <w:rPr>
          <w:noProof/>
          <w:sz w:val="22"/>
          <w:szCs w:val="22"/>
          <w:lang w:val="hr-HR"/>
        </w:rPr>
        <w:t xml:space="preserve">ova koji sadrže proteine ili peptide, </w:t>
      </w:r>
      <w:r w:rsidRPr="007D0096">
        <w:rPr>
          <w:sz w:val="22"/>
          <w:szCs w:val="22"/>
          <w:lang w:val="hr-HR"/>
        </w:rPr>
        <w:t>kod pacijenata</w:t>
      </w:r>
      <w:r w:rsidRPr="007D0096">
        <w:rPr>
          <w:noProof/>
          <w:sz w:val="22"/>
          <w:szCs w:val="22"/>
          <w:lang w:val="hr-HR"/>
        </w:rPr>
        <w:t xml:space="preserve"> se tokom </w:t>
      </w:r>
      <w:r w:rsidRPr="007D0096">
        <w:rPr>
          <w:sz w:val="22"/>
          <w:szCs w:val="22"/>
          <w:lang w:val="hr-HR"/>
        </w:rPr>
        <w:t>l</w:t>
      </w:r>
      <w:r w:rsidR="00E67131">
        <w:rPr>
          <w:sz w:val="22"/>
          <w:szCs w:val="22"/>
          <w:lang w:val="hr-HR"/>
        </w:rPr>
        <w:t>ij</w:t>
      </w:r>
      <w:r w:rsidRPr="007D0096">
        <w:rPr>
          <w:sz w:val="22"/>
          <w:szCs w:val="22"/>
          <w:lang w:val="hr-HR"/>
        </w:rPr>
        <w:t>ečenj</w:t>
      </w:r>
      <w:r w:rsidRPr="007D0096">
        <w:rPr>
          <w:noProof/>
          <w:sz w:val="22"/>
          <w:szCs w:val="22"/>
          <w:lang w:val="hr-HR"/>
        </w:rPr>
        <w:t>a semaglutidom mogu razviti antit</w:t>
      </w:r>
      <w:r w:rsidR="00C91302">
        <w:rPr>
          <w:noProof/>
          <w:sz w:val="22"/>
          <w:szCs w:val="22"/>
          <w:lang w:val="hr-HR"/>
        </w:rPr>
        <w:t>ij</w:t>
      </w:r>
      <w:r w:rsidRPr="007D0096">
        <w:rPr>
          <w:noProof/>
          <w:sz w:val="22"/>
          <w:szCs w:val="22"/>
          <w:lang w:val="hr-HR"/>
        </w:rPr>
        <w:t>ela na semaglutid. Ud</w:t>
      </w:r>
      <w:r w:rsidR="00E67131">
        <w:rPr>
          <w:noProof/>
          <w:sz w:val="22"/>
          <w:szCs w:val="22"/>
          <w:lang w:val="hr-HR"/>
        </w:rPr>
        <w:t>i</w:t>
      </w:r>
      <w:r w:rsidRPr="007D0096">
        <w:rPr>
          <w:noProof/>
          <w:sz w:val="22"/>
          <w:szCs w:val="22"/>
          <w:lang w:val="hr-HR"/>
        </w:rPr>
        <w:t xml:space="preserve">o </w:t>
      </w:r>
      <w:r w:rsidRPr="007D0096">
        <w:rPr>
          <w:sz w:val="22"/>
          <w:szCs w:val="22"/>
          <w:lang w:val="hr-HR"/>
        </w:rPr>
        <w:t>pacijenata</w:t>
      </w:r>
      <w:r w:rsidRPr="007D0096">
        <w:rPr>
          <w:noProof/>
          <w:sz w:val="22"/>
          <w:szCs w:val="22"/>
          <w:lang w:val="hr-HR"/>
        </w:rPr>
        <w:t xml:space="preserve"> koji su bili pozitivni na antit</w:t>
      </w:r>
      <w:r w:rsidR="00C91302">
        <w:rPr>
          <w:noProof/>
          <w:sz w:val="22"/>
          <w:szCs w:val="22"/>
          <w:lang w:val="hr-HR"/>
        </w:rPr>
        <w:t>ij</w:t>
      </w:r>
      <w:r w:rsidRPr="007D0096">
        <w:rPr>
          <w:noProof/>
          <w:sz w:val="22"/>
          <w:szCs w:val="22"/>
          <w:lang w:val="hr-HR"/>
        </w:rPr>
        <w:t>ela na semaglutid u bilo kom trenutku nakon početka ispitivanja bio je nizak (1-</w:t>
      </w:r>
      <w:r w:rsidR="007756C1">
        <w:rPr>
          <w:noProof/>
          <w:sz w:val="22"/>
          <w:szCs w:val="22"/>
          <w:lang w:val="hr-HR"/>
        </w:rPr>
        <w:t>3</w:t>
      </w:r>
      <w:r w:rsidRPr="007D0096">
        <w:rPr>
          <w:noProof/>
          <w:sz w:val="22"/>
          <w:szCs w:val="22"/>
          <w:lang w:val="hr-HR"/>
        </w:rPr>
        <w:t xml:space="preserve">%) i ni kod jednog </w:t>
      </w:r>
      <w:r w:rsidRPr="007D0096">
        <w:rPr>
          <w:sz w:val="22"/>
          <w:szCs w:val="22"/>
          <w:lang w:val="hr-HR"/>
        </w:rPr>
        <w:t>pacijenta</w:t>
      </w:r>
      <w:r w:rsidRPr="007D0096">
        <w:rPr>
          <w:noProof/>
          <w:sz w:val="22"/>
          <w:szCs w:val="22"/>
          <w:lang w:val="hr-HR"/>
        </w:rPr>
        <w:t xml:space="preserve"> ni</w:t>
      </w:r>
      <w:r w:rsidR="00E67131">
        <w:rPr>
          <w:noProof/>
          <w:sz w:val="22"/>
          <w:szCs w:val="22"/>
          <w:lang w:val="hr-HR"/>
        </w:rPr>
        <w:t>je</w:t>
      </w:r>
      <w:r w:rsidRPr="007D0096">
        <w:rPr>
          <w:noProof/>
          <w:sz w:val="22"/>
          <w:szCs w:val="22"/>
          <w:lang w:val="hr-HR"/>
        </w:rPr>
        <w:t>su se razvila neutrališuća antit</w:t>
      </w:r>
      <w:r w:rsidR="00EF4796">
        <w:rPr>
          <w:noProof/>
          <w:sz w:val="22"/>
          <w:szCs w:val="22"/>
          <w:lang w:val="hr-HR"/>
        </w:rPr>
        <w:t>ij</w:t>
      </w:r>
      <w:r w:rsidRPr="007D0096">
        <w:rPr>
          <w:noProof/>
          <w:sz w:val="22"/>
          <w:szCs w:val="22"/>
          <w:lang w:val="hr-HR"/>
        </w:rPr>
        <w:t>ela na semaglutid, kao ni antit</w:t>
      </w:r>
      <w:r w:rsidR="00C91302">
        <w:rPr>
          <w:noProof/>
          <w:sz w:val="22"/>
          <w:szCs w:val="22"/>
          <w:lang w:val="hr-HR"/>
        </w:rPr>
        <w:t>ij</w:t>
      </w:r>
      <w:r w:rsidRPr="007D0096">
        <w:rPr>
          <w:noProof/>
          <w:sz w:val="22"/>
          <w:szCs w:val="22"/>
          <w:lang w:val="hr-HR"/>
        </w:rPr>
        <w:t>ela na semaglutid</w:t>
      </w:r>
      <w:r w:rsidRPr="007D0096">
        <w:rPr>
          <w:sz w:val="22"/>
          <w:szCs w:val="22"/>
          <w:lang w:val="hr-HR"/>
        </w:rPr>
        <w:t xml:space="preserve"> sa</w:t>
      </w:r>
      <w:r w:rsidRPr="007D0096">
        <w:rPr>
          <w:noProof/>
          <w:sz w:val="22"/>
          <w:szCs w:val="22"/>
          <w:lang w:val="hr-HR"/>
        </w:rPr>
        <w:t xml:space="preserve"> neutrališućim dejstvom na endogeni GLP-1 na kraju ispitivanja.</w:t>
      </w:r>
    </w:p>
    <w:p w14:paraId="074D47E9" w14:textId="77777777" w:rsidR="007D0096" w:rsidRPr="007D0096" w:rsidRDefault="007D0096">
      <w:pPr>
        <w:tabs>
          <w:tab w:val="left" w:pos="284"/>
        </w:tabs>
        <w:jc w:val="both"/>
        <w:rPr>
          <w:noProof/>
          <w:sz w:val="22"/>
          <w:szCs w:val="22"/>
          <w:lang w:val="hr-HR"/>
        </w:rPr>
      </w:pPr>
    </w:p>
    <w:p w14:paraId="3ACC794E" w14:textId="77777777" w:rsidR="007D0096" w:rsidRPr="007D0096" w:rsidRDefault="007D0096">
      <w:pPr>
        <w:tabs>
          <w:tab w:val="left" w:pos="284"/>
        </w:tabs>
        <w:jc w:val="both"/>
        <w:rPr>
          <w:i/>
          <w:iCs/>
          <w:noProof/>
          <w:sz w:val="22"/>
          <w:szCs w:val="22"/>
          <w:u w:val="single"/>
          <w:lang w:val="hr-HR"/>
        </w:rPr>
      </w:pPr>
      <w:r w:rsidRPr="007D0096">
        <w:rPr>
          <w:i/>
          <w:iCs/>
          <w:noProof/>
          <w:sz w:val="22"/>
          <w:szCs w:val="22"/>
          <w:u w:val="single"/>
          <w:lang w:val="hr-HR"/>
        </w:rPr>
        <w:t>Ubrzan rad srca</w:t>
      </w:r>
    </w:p>
    <w:p w14:paraId="51568000" w14:textId="77777777" w:rsidR="007D0096" w:rsidRPr="007D0096" w:rsidRDefault="007D0096">
      <w:pPr>
        <w:tabs>
          <w:tab w:val="left" w:pos="284"/>
        </w:tabs>
        <w:jc w:val="both"/>
        <w:rPr>
          <w:noProof/>
          <w:sz w:val="22"/>
          <w:szCs w:val="22"/>
          <w:lang w:val="hr-HR"/>
        </w:rPr>
      </w:pPr>
      <w:r w:rsidRPr="007D0096">
        <w:rPr>
          <w:noProof/>
          <w:sz w:val="22"/>
          <w:szCs w:val="22"/>
          <w:lang w:val="hr-HR"/>
        </w:rPr>
        <w:t>Ubrzan rad srca prim</w:t>
      </w:r>
      <w:r w:rsidR="006835C3">
        <w:rPr>
          <w:noProof/>
          <w:sz w:val="22"/>
          <w:szCs w:val="22"/>
          <w:lang w:val="hr-HR"/>
        </w:rPr>
        <w:t>i</w:t>
      </w:r>
      <w:r w:rsidR="005C3BB5">
        <w:rPr>
          <w:noProof/>
          <w:sz w:val="22"/>
          <w:szCs w:val="22"/>
          <w:lang w:val="hr-HR"/>
        </w:rPr>
        <w:t>j</w:t>
      </w:r>
      <w:r w:rsidRPr="007D0096">
        <w:rPr>
          <w:noProof/>
          <w:sz w:val="22"/>
          <w:szCs w:val="22"/>
          <w:lang w:val="hr-HR"/>
        </w:rPr>
        <w:t>ećen je kod prim</w:t>
      </w:r>
      <w:r w:rsidR="005C3BB5">
        <w:rPr>
          <w:noProof/>
          <w:sz w:val="22"/>
          <w:szCs w:val="22"/>
          <w:lang w:val="hr-HR"/>
        </w:rPr>
        <w:t>j</w:t>
      </w:r>
      <w:r w:rsidRPr="007D0096">
        <w:rPr>
          <w:noProof/>
          <w:sz w:val="22"/>
          <w:szCs w:val="22"/>
          <w:lang w:val="hr-HR"/>
        </w:rPr>
        <w:t>ene agonista GLP-1 receptora. Tokom ispitivanja u fazi 3a, kod ispitanika l</w:t>
      </w:r>
      <w:r w:rsidR="00E67131">
        <w:rPr>
          <w:noProof/>
          <w:sz w:val="22"/>
          <w:szCs w:val="22"/>
          <w:lang w:val="hr-HR"/>
        </w:rPr>
        <w:t>ij</w:t>
      </w:r>
      <w:r w:rsidRPr="007D0096">
        <w:rPr>
          <w:noProof/>
          <w:sz w:val="22"/>
          <w:szCs w:val="22"/>
          <w:lang w:val="hr-HR"/>
        </w:rPr>
        <w:t xml:space="preserve">ečenih </w:t>
      </w:r>
      <w:r w:rsidRPr="007D0096">
        <w:rPr>
          <w:sz w:val="22"/>
          <w:szCs w:val="22"/>
          <w:lang w:val="hr-HR"/>
        </w:rPr>
        <w:t>l</w:t>
      </w:r>
      <w:r w:rsidR="00341211">
        <w:rPr>
          <w:sz w:val="22"/>
          <w:szCs w:val="22"/>
          <w:lang w:val="hr-HR"/>
        </w:rPr>
        <w:t>ij</w:t>
      </w:r>
      <w:r w:rsidRPr="007D0096">
        <w:rPr>
          <w:sz w:val="22"/>
          <w:szCs w:val="22"/>
          <w:lang w:val="hr-HR"/>
        </w:rPr>
        <w:t>ek</w:t>
      </w:r>
      <w:r w:rsidRPr="007D0096">
        <w:rPr>
          <w:noProof/>
          <w:sz w:val="22"/>
          <w:szCs w:val="22"/>
          <w:lang w:val="hr-HR"/>
        </w:rPr>
        <w:t>om Ozempic prim</w:t>
      </w:r>
      <w:r w:rsidR="006835C3">
        <w:rPr>
          <w:noProof/>
          <w:sz w:val="22"/>
          <w:szCs w:val="22"/>
          <w:lang w:val="hr-HR"/>
        </w:rPr>
        <w:t>i</w:t>
      </w:r>
      <w:r w:rsidR="005C3BB5">
        <w:rPr>
          <w:noProof/>
          <w:sz w:val="22"/>
          <w:szCs w:val="22"/>
          <w:lang w:val="hr-HR"/>
        </w:rPr>
        <w:t>j</w:t>
      </w:r>
      <w:r w:rsidRPr="007D0096">
        <w:rPr>
          <w:noProof/>
          <w:sz w:val="22"/>
          <w:szCs w:val="22"/>
          <w:lang w:val="hr-HR"/>
        </w:rPr>
        <w:t>ećena je srednja vr</w:t>
      </w:r>
      <w:r w:rsidR="002834DC">
        <w:rPr>
          <w:noProof/>
          <w:sz w:val="22"/>
          <w:szCs w:val="22"/>
          <w:lang w:val="hr-HR"/>
        </w:rPr>
        <w:t>ij</w:t>
      </w:r>
      <w:r w:rsidRPr="007D0096">
        <w:rPr>
          <w:noProof/>
          <w:sz w:val="22"/>
          <w:szCs w:val="22"/>
          <w:lang w:val="hr-HR"/>
        </w:rPr>
        <w:t xml:space="preserve">ednost porasta srčane frekvencije za 1 do 6 otkucaja u minuti (engl. </w:t>
      </w:r>
      <w:r w:rsidRPr="007D0096">
        <w:rPr>
          <w:i/>
          <w:iCs/>
          <w:noProof/>
          <w:sz w:val="22"/>
          <w:szCs w:val="22"/>
          <w:lang w:val="hr-HR"/>
        </w:rPr>
        <w:t>beat per minute</w:t>
      </w:r>
      <w:r w:rsidRPr="007D0096">
        <w:rPr>
          <w:noProof/>
          <w:sz w:val="22"/>
          <w:szCs w:val="22"/>
          <w:lang w:val="hr-HR"/>
        </w:rPr>
        <w:t>, bpm) u odnosu na početnu vr</w:t>
      </w:r>
      <w:r w:rsidR="002834DC">
        <w:rPr>
          <w:noProof/>
          <w:sz w:val="22"/>
          <w:szCs w:val="22"/>
          <w:lang w:val="hr-HR"/>
        </w:rPr>
        <w:t>ij</w:t>
      </w:r>
      <w:r w:rsidRPr="007D0096">
        <w:rPr>
          <w:noProof/>
          <w:sz w:val="22"/>
          <w:szCs w:val="22"/>
          <w:lang w:val="hr-HR"/>
        </w:rPr>
        <w:t>ednost od 72 do 76 bpm. Tokom dugotrajnih ispitivanja kod ispitanika</w:t>
      </w:r>
      <w:r w:rsidRPr="007D0096">
        <w:rPr>
          <w:sz w:val="22"/>
          <w:szCs w:val="22"/>
          <w:lang w:val="hr-HR"/>
        </w:rPr>
        <w:t xml:space="preserve"> sa</w:t>
      </w:r>
      <w:r w:rsidRPr="007D0096">
        <w:rPr>
          <w:noProof/>
          <w:sz w:val="22"/>
          <w:szCs w:val="22"/>
          <w:lang w:val="hr-HR"/>
        </w:rPr>
        <w:t xml:space="preserve"> kardiovaskularnim faktorima rizika nakon 2 godine </w:t>
      </w:r>
      <w:r w:rsidRPr="007D0096">
        <w:rPr>
          <w:sz w:val="22"/>
          <w:szCs w:val="22"/>
          <w:lang w:val="hr-HR"/>
        </w:rPr>
        <w:t>l</w:t>
      </w:r>
      <w:r w:rsidR="00E67131">
        <w:rPr>
          <w:sz w:val="22"/>
          <w:szCs w:val="22"/>
          <w:lang w:val="hr-HR"/>
        </w:rPr>
        <w:t>ij</w:t>
      </w:r>
      <w:r w:rsidRPr="007D0096">
        <w:rPr>
          <w:sz w:val="22"/>
          <w:szCs w:val="22"/>
          <w:lang w:val="hr-HR"/>
        </w:rPr>
        <w:t>ečenj</w:t>
      </w:r>
      <w:r w:rsidRPr="007D0096">
        <w:rPr>
          <w:noProof/>
          <w:sz w:val="22"/>
          <w:szCs w:val="22"/>
          <w:lang w:val="hr-HR"/>
        </w:rPr>
        <w:t>a, 16% ispitanika l</w:t>
      </w:r>
      <w:r w:rsidR="00E67131">
        <w:rPr>
          <w:noProof/>
          <w:sz w:val="22"/>
          <w:szCs w:val="22"/>
          <w:lang w:val="hr-HR"/>
        </w:rPr>
        <w:t>ij</w:t>
      </w:r>
      <w:r w:rsidRPr="007D0096">
        <w:rPr>
          <w:noProof/>
          <w:sz w:val="22"/>
          <w:szCs w:val="22"/>
          <w:lang w:val="hr-HR"/>
        </w:rPr>
        <w:t xml:space="preserve">ečenih </w:t>
      </w:r>
      <w:r w:rsidRPr="007D0096">
        <w:rPr>
          <w:sz w:val="22"/>
          <w:szCs w:val="22"/>
          <w:lang w:val="hr-HR"/>
        </w:rPr>
        <w:t>l</w:t>
      </w:r>
      <w:r w:rsidR="00341211">
        <w:rPr>
          <w:sz w:val="22"/>
          <w:szCs w:val="22"/>
          <w:lang w:val="hr-HR"/>
        </w:rPr>
        <w:t>ij</w:t>
      </w:r>
      <w:r w:rsidRPr="007D0096">
        <w:rPr>
          <w:sz w:val="22"/>
          <w:szCs w:val="22"/>
          <w:lang w:val="hr-HR"/>
        </w:rPr>
        <w:t>ek</w:t>
      </w:r>
      <w:r w:rsidRPr="007D0096">
        <w:rPr>
          <w:noProof/>
          <w:sz w:val="22"/>
          <w:szCs w:val="22"/>
          <w:lang w:val="hr-HR"/>
        </w:rPr>
        <w:t>om Ozempic imalo je porast srčane frekvencije za ˃10 bpm u poređenju</w:t>
      </w:r>
      <w:r w:rsidRPr="007D0096">
        <w:rPr>
          <w:sz w:val="22"/>
          <w:szCs w:val="22"/>
          <w:lang w:val="hr-HR"/>
        </w:rPr>
        <w:t xml:space="preserve"> sa</w:t>
      </w:r>
      <w:r w:rsidRPr="007D0096">
        <w:rPr>
          <w:noProof/>
          <w:sz w:val="22"/>
          <w:szCs w:val="22"/>
          <w:lang w:val="hr-HR"/>
        </w:rPr>
        <w:t xml:space="preserve"> 11% ispitanika l</w:t>
      </w:r>
      <w:r w:rsidR="00E67131">
        <w:rPr>
          <w:noProof/>
          <w:sz w:val="22"/>
          <w:szCs w:val="22"/>
          <w:lang w:val="hr-HR"/>
        </w:rPr>
        <w:t>ij</w:t>
      </w:r>
      <w:r w:rsidRPr="007D0096">
        <w:rPr>
          <w:noProof/>
          <w:sz w:val="22"/>
          <w:szCs w:val="22"/>
          <w:lang w:val="hr-HR"/>
        </w:rPr>
        <w:t>ečenih placebom.</w:t>
      </w:r>
    </w:p>
    <w:p w14:paraId="7E795198" w14:textId="77777777" w:rsidR="007D0096" w:rsidRPr="007D0096" w:rsidRDefault="007D0096">
      <w:pPr>
        <w:tabs>
          <w:tab w:val="left" w:pos="540"/>
          <w:tab w:val="left" w:pos="569"/>
        </w:tabs>
        <w:jc w:val="both"/>
        <w:rPr>
          <w:b/>
          <w:bCs/>
          <w:sz w:val="22"/>
          <w:szCs w:val="22"/>
          <w:lang w:val="hr-HR"/>
        </w:rPr>
      </w:pPr>
    </w:p>
    <w:p w14:paraId="0F3C2D02" w14:textId="77777777" w:rsidR="005A23D2" w:rsidRPr="00786071" w:rsidRDefault="005A23D2">
      <w:pPr>
        <w:spacing w:after="200" w:line="276" w:lineRule="auto"/>
        <w:jc w:val="both"/>
        <w:rPr>
          <w:rFonts w:eastAsia="Calibri"/>
          <w:sz w:val="22"/>
          <w:szCs w:val="22"/>
          <w:u w:val="single"/>
          <w:lang w:val="sr-Latn-RS"/>
        </w:rPr>
      </w:pPr>
      <w:r w:rsidRPr="00786071">
        <w:rPr>
          <w:rFonts w:eastAsia="Calibri"/>
          <w:sz w:val="22"/>
          <w:szCs w:val="22"/>
          <w:u w:val="single"/>
          <w:lang w:val="sr-Latn-RS"/>
        </w:rPr>
        <w:t>Prijavljivanje sumnji na neželjena dejstva</w:t>
      </w:r>
    </w:p>
    <w:p w14:paraId="129751B6" w14:textId="77777777" w:rsidR="005A23D2" w:rsidRPr="00786071" w:rsidRDefault="00A91591">
      <w:pPr>
        <w:spacing w:after="200"/>
        <w:jc w:val="both"/>
        <w:rPr>
          <w:rFonts w:eastAsia="Calibri"/>
          <w:sz w:val="22"/>
          <w:szCs w:val="22"/>
          <w:lang w:val="sr-Latn-RS"/>
        </w:rPr>
      </w:pPr>
      <w:r w:rsidRPr="00A91591">
        <w:rPr>
          <w:rFonts w:eastAsia="Calibri"/>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r w:rsidR="005A23D2" w:rsidRPr="00786071">
        <w:rPr>
          <w:rFonts w:eastAsia="Calibri"/>
          <w:sz w:val="22"/>
          <w:szCs w:val="22"/>
          <w:lang w:val="sr-Latn-RS"/>
        </w:rPr>
        <w:t>:</w:t>
      </w:r>
    </w:p>
    <w:p w14:paraId="52267E7F" w14:textId="77777777" w:rsidR="00A91591" w:rsidRPr="00A91591" w:rsidRDefault="00A91591">
      <w:pPr>
        <w:pStyle w:val="NoSpacing"/>
        <w:jc w:val="both"/>
        <w:rPr>
          <w:rFonts w:eastAsia="Calibri"/>
          <w:sz w:val="22"/>
          <w:szCs w:val="22"/>
          <w:lang w:val="sr-Latn-RS"/>
        </w:rPr>
      </w:pPr>
      <w:r w:rsidRPr="00A91591">
        <w:rPr>
          <w:rFonts w:eastAsia="Calibri"/>
          <w:sz w:val="22"/>
          <w:szCs w:val="22"/>
          <w:lang w:val="sr-Latn-RS"/>
        </w:rPr>
        <w:t xml:space="preserve">Institut za ljekove i medicinska sredstva </w:t>
      </w:r>
    </w:p>
    <w:p w14:paraId="29CF9DA3" w14:textId="77777777" w:rsidR="00A91591" w:rsidRPr="00A91591" w:rsidRDefault="00A91591">
      <w:pPr>
        <w:pStyle w:val="NoSpacing"/>
        <w:jc w:val="both"/>
        <w:rPr>
          <w:rFonts w:eastAsia="Calibri"/>
          <w:sz w:val="22"/>
          <w:szCs w:val="22"/>
          <w:lang w:val="sr-Latn-RS"/>
        </w:rPr>
      </w:pPr>
      <w:r w:rsidRPr="00A91591">
        <w:rPr>
          <w:rFonts w:eastAsia="Calibri"/>
          <w:sz w:val="22"/>
          <w:szCs w:val="22"/>
          <w:lang w:val="sr-Latn-RS"/>
        </w:rPr>
        <w:t>Odjeljenje za farmakovigilancu</w:t>
      </w:r>
    </w:p>
    <w:p w14:paraId="1CDF4557" w14:textId="77777777" w:rsidR="00EA5765" w:rsidRPr="00786071" w:rsidRDefault="00A91591">
      <w:pPr>
        <w:pStyle w:val="NoSpacing"/>
        <w:jc w:val="both"/>
        <w:rPr>
          <w:rFonts w:eastAsia="Calibri"/>
          <w:sz w:val="22"/>
          <w:szCs w:val="22"/>
          <w:lang w:val="sr-Latn-RS"/>
        </w:rPr>
      </w:pPr>
      <w:r w:rsidRPr="00A91591">
        <w:rPr>
          <w:rFonts w:eastAsia="Calibri"/>
          <w:sz w:val="22"/>
          <w:szCs w:val="22"/>
          <w:lang w:val="sr-Latn-RS"/>
        </w:rPr>
        <w:t>Bulevar Ivana Crnojevića 64a, 81000 Podgorica</w:t>
      </w:r>
    </w:p>
    <w:p w14:paraId="3C73ED40" w14:textId="77777777" w:rsidR="00EA5765" w:rsidRPr="00786071" w:rsidRDefault="00EA5765" w:rsidP="001D6F9C">
      <w:pPr>
        <w:pStyle w:val="NoSpacing"/>
        <w:jc w:val="both"/>
        <w:rPr>
          <w:rFonts w:eastAsia="Calibri"/>
          <w:sz w:val="22"/>
          <w:szCs w:val="22"/>
          <w:lang w:val="sr-Latn-RS"/>
        </w:rPr>
      </w:pPr>
    </w:p>
    <w:p w14:paraId="46619780" w14:textId="77777777" w:rsidR="00A91591" w:rsidRPr="00A91591" w:rsidRDefault="00A91591" w:rsidP="001D6F9C">
      <w:pPr>
        <w:pStyle w:val="NoSpacing"/>
        <w:jc w:val="both"/>
        <w:rPr>
          <w:rFonts w:eastAsia="Calibri"/>
          <w:sz w:val="22"/>
          <w:szCs w:val="22"/>
          <w:lang w:val="sr-Latn-RS"/>
        </w:rPr>
      </w:pPr>
      <w:r w:rsidRPr="00A91591">
        <w:rPr>
          <w:rFonts w:eastAsia="Calibri"/>
          <w:sz w:val="22"/>
          <w:szCs w:val="22"/>
          <w:lang w:val="sr-Latn-RS"/>
        </w:rPr>
        <w:t>tel: +382 (0) 20 310 280</w:t>
      </w:r>
    </w:p>
    <w:p w14:paraId="28FDEEE1" w14:textId="77777777" w:rsidR="00A91591" w:rsidRPr="00A91591" w:rsidRDefault="00A91591" w:rsidP="001D6F9C">
      <w:pPr>
        <w:pStyle w:val="NoSpacing"/>
        <w:jc w:val="both"/>
        <w:rPr>
          <w:rFonts w:eastAsia="Calibri"/>
          <w:sz w:val="22"/>
          <w:szCs w:val="22"/>
          <w:lang w:val="sr-Latn-RS"/>
        </w:rPr>
      </w:pPr>
      <w:r w:rsidRPr="00A91591">
        <w:rPr>
          <w:rFonts w:eastAsia="Calibri"/>
          <w:sz w:val="22"/>
          <w:szCs w:val="22"/>
          <w:lang w:val="sr-Latn-RS"/>
        </w:rPr>
        <w:t>fax: +382 (0) 20 310 581</w:t>
      </w:r>
    </w:p>
    <w:p w14:paraId="30C1FE5D" w14:textId="77777777" w:rsidR="00A91591" w:rsidRPr="00A91591" w:rsidRDefault="00165450" w:rsidP="001D6F9C">
      <w:pPr>
        <w:pStyle w:val="NoSpacing"/>
        <w:jc w:val="both"/>
        <w:rPr>
          <w:rFonts w:eastAsia="Calibri"/>
          <w:sz w:val="22"/>
          <w:szCs w:val="22"/>
          <w:lang w:val="sr-Latn-RS"/>
        </w:rPr>
      </w:pPr>
      <w:hyperlink r:id="rId11" w:history="1">
        <w:r w:rsidR="00A91591" w:rsidRPr="00A91591">
          <w:rPr>
            <w:rStyle w:val="Hyperlink"/>
            <w:rFonts w:eastAsia="Calibri"/>
            <w:sz w:val="22"/>
            <w:szCs w:val="22"/>
            <w:lang w:val="sr-Latn-RS"/>
          </w:rPr>
          <w:t>www.cinmed.me</w:t>
        </w:r>
      </w:hyperlink>
    </w:p>
    <w:p w14:paraId="1D47FA59" w14:textId="77777777" w:rsidR="00A91591" w:rsidRPr="00A91591" w:rsidRDefault="00165450" w:rsidP="001D6F9C">
      <w:pPr>
        <w:pStyle w:val="NoSpacing"/>
        <w:jc w:val="both"/>
        <w:rPr>
          <w:rFonts w:eastAsia="Calibri"/>
          <w:sz w:val="22"/>
          <w:szCs w:val="22"/>
          <w:u w:val="single"/>
          <w:lang w:val="sr-Latn-RS"/>
        </w:rPr>
      </w:pPr>
      <w:hyperlink r:id="rId12" w:history="1">
        <w:r w:rsidR="00A91591" w:rsidRPr="00A91591">
          <w:rPr>
            <w:rStyle w:val="Hyperlink"/>
            <w:rFonts w:eastAsia="Calibri"/>
            <w:sz w:val="22"/>
            <w:szCs w:val="22"/>
            <w:lang w:val="sr-Latn-RS"/>
          </w:rPr>
          <w:t>nezeljenadejstva@cinmed.me</w:t>
        </w:r>
      </w:hyperlink>
    </w:p>
    <w:p w14:paraId="6D5BE386" w14:textId="77777777" w:rsidR="005A23D2" w:rsidRDefault="00A91591" w:rsidP="00853CF9">
      <w:pPr>
        <w:pStyle w:val="NoSpacing"/>
        <w:jc w:val="both"/>
        <w:rPr>
          <w:rFonts w:eastAsia="Calibri"/>
          <w:sz w:val="22"/>
          <w:szCs w:val="22"/>
          <w:lang w:val="sr-Latn-RS"/>
        </w:rPr>
      </w:pPr>
      <w:r w:rsidRPr="00A91591">
        <w:rPr>
          <w:rFonts w:eastAsia="Calibri"/>
          <w:sz w:val="22"/>
          <w:szCs w:val="22"/>
          <w:lang w:val="sr-Latn-RS"/>
        </w:rPr>
        <w:t>putem IS zdravstvene zaštite</w:t>
      </w:r>
    </w:p>
    <w:p w14:paraId="7934788C" w14:textId="77777777" w:rsidR="006835C3" w:rsidRDefault="006835C3">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6D019036" w14:textId="77777777" w:rsidR="006835C3" w:rsidRDefault="006835C3">
      <w:pPr>
        <w:pStyle w:val="NoSpacing"/>
        <w:jc w:val="both"/>
        <w:rPr>
          <w:rFonts w:eastAsia="Calibri"/>
          <w:sz w:val="22"/>
          <w:szCs w:val="22"/>
          <w:lang w:val="sr-Latn-RS"/>
        </w:rPr>
      </w:pPr>
    </w:p>
    <w:p w14:paraId="70066379" w14:textId="77777777" w:rsidR="006835C3" w:rsidRPr="00786071" w:rsidRDefault="00AC1496" w:rsidP="001D6F9C">
      <w:pPr>
        <w:pStyle w:val="NoSpacing"/>
        <w:jc w:val="both"/>
        <w:rPr>
          <w:rFonts w:eastAsia="Calibri"/>
          <w:sz w:val="22"/>
          <w:szCs w:val="22"/>
          <w:lang w:val="sr-Latn-RS"/>
        </w:rPr>
      </w:pPr>
      <w:r w:rsidRPr="007F661E">
        <w:rPr>
          <w:b/>
          <w:bCs/>
          <w:noProof/>
          <w:sz w:val="22"/>
          <w:szCs w:val="22"/>
        </w:rPr>
        <w:drawing>
          <wp:inline distT="0" distB="0" distL="0" distR="0" wp14:anchorId="4B956AF0" wp14:editId="76D60E55">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022FC89" w14:textId="77777777" w:rsidR="00836B35" w:rsidRPr="004F216F" w:rsidRDefault="00836B35" w:rsidP="001D6F9C">
      <w:pPr>
        <w:tabs>
          <w:tab w:val="left" w:pos="540"/>
          <w:tab w:val="left" w:pos="569"/>
        </w:tabs>
        <w:jc w:val="both"/>
        <w:rPr>
          <w:b/>
          <w:bCs/>
          <w:sz w:val="22"/>
          <w:szCs w:val="22"/>
          <w:lang w:val="sr-Latn-RS"/>
        </w:rPr>
      </w:pPr>
    </w:p>
    <w:p w14:paraId="193EFD0C" w14:textId="77777777" w:rsidR="00CD6F02" w:rsidRPr="004F216F" w:rsidRDefault="0072020E" w:rsidP="00853CF9">
      <w:pPr>
        <w:tabs>
          <w:tab w:val="left" w:pos="540"/>
          <w:tab w:val="left" w:pos="569"/>
        </w:tabs>
        <w:jc w:val="both"/>
        <w:rPr>
          <w:b/>
          <w:bCs/>
          <w:sz w:val="22"/>
          <w:szCs w:val="22"/>
          <w:lang w:val="sr-Latn-RS"/>
        </w:rPr>
      </w:pPr>
      <w:r w:rsidRPr="004F216F">
        <w:rPr>
          <w:b/>
          <w:bCs/>
          <w:sz w:val="22"/>
          <w:szCs w:val="22"/>
          <w:lang w:val="sr-Latn-RS"/>
        </w:rPr>
        <w:t xml:space="preserve">4.9. </w:t>
      </w:r>
      <w:r w:rsidR="00480FB1" w:rsidRPr="004F216F">
        <w:rPr>
          <w:b/>
          <w:bCs/>
          <w:sz w:val="22"/>
          <w:szCs w:val="22"/>
          <w:lang w:val="sr-Latn-RS"/>
        </w:rPr>
        <w:tab/>
      </w:r>
      <w:r w:rsidRPr="004F216F">
        <w:rPr>
          <w:b/>
          <w:bCs/>
          <w:sz w:val="22"/>
          <w:szCs w:val="22"/>
          <w:lang w:val="sr-Latn-RS"/>
        </w:rPr>
        <w:t>Predoziranje</w:t>
      </w:r>
      <w:r w:rsidR="002846DB" w:rsidRPr="004F216F">
        <w:rPr>
          <w:b/>
          <w:bCs/>
          <w:sz w:val="22"/>
          <w:szCs w:val="22"/>
          <w:lang w:val="sr-Latn-RS"/>
        </w:rPr>
        <w:t xml:space="preserve"> </w:t>
      </w:r>
    </w:p>
    <w:p w14:paraId="207E70B4" w14:textId="77777777" w:rsidR="007D0096" w:rsidRPr="004F216F" w:rsidRDefault="007D0096">
      <w:pPr>
        <w:tabs>
          <w:tab w:val="left" w:pos="540"/>
          <w:tab w:val="left" w:pos="569"/>
        </w:tabs>
        <w:jc w:val="both"/>
        <w:rPr>
          <w:b/>
          <w:bCs/>
          <w:sz w:val="22"/>
          <w:szCs w:val="22"/>
          <w:lang w:val="sr-Latn-RS"/>
        </w:rPr>
      </w:pPr>
    </w:p>
    <w:p w14:paraId="2DB67DD6" w14:textId="77777777" w:rsidR="007D0096" w:rsidRPr="004F216F" w:rsidRDefault="007D0096">
      <w:pPr>
        <w:tabs>
          <w:tab w:val="left" w:pos="284"/>
        </w:tabs>
        <w:jc w:val="both"/>
        <w:rPr>
          <w:sz w:val="22"/>
          <w:szCs w:val="22"/>
          <w:lang w:val="sr-Latn-RS"/>
        </w:rPr>
      </w:pPr>
      <w:r w:rsidRPr="004F216F">
        <w:rPr>
          <w:sz w:val="22"/>
          <w:szCs w:val="22"/>
          <w:lang w:val="sr-Latn-RS"/>
        </w:rPr>
        <w:t>Tokom kliničkih ispitivanja prijavljeni su slučajevi predoziranja do 4 mg u pojedinačnoj dozi i do 4 mg u jednoj ned</w:t>
      </w:r>
      <w:r w:rsidR="00AE11FD" w:rsidRPr="004F216F">
        <w:rPr>
          <w:sz w:val="22"/>
          <w:szCs w:val="22"/>
          <w:lang w:val="sr-Latn-RS"/>
        </w:rPr>
        <w:t>j</w:t>
      </w:r>
      <w:r w:rsidRPr="004F216F">
        <w:rPr>
          <w:sz w:val="22"/>
          <w:szCs w:val="22"/>
          <w:lang w:val="sr-Latn-RS"/>
        </w:rPr>
        <w:t xml:space="preserve">elji. Najčešće prijavljeno neželjeno dejstvo bila je mučnina. Svi </w:t>
      </w:r>
      <w:r w:rsidRPr="007D0096">
        <w:rPr>
          <w:sz w:val="22"/>
          <w:szCs w:val="22"/>
          <w:lang w:val="hr-HR"/>
        </w:rPr>
        <w:t>pacijenti</w:t>
      </w:r>
      <w:r w:rsidRPr="004F216F">
        <w:rPr>
          <w:sz w:val="22"/>
          <w:szCs w:val="22"/>
          <w:lang w:val="sr-Latn-RS"/>
        </w:rPr>
        <w:t xml:space="preserve"> oporavili su se bez komplikacija.</w:t>
      </w:r>
    </w:p>
    <w:p w14:paraId="4D06496B" w14:textId="77777777" w:rsidR="007D0096" w:rsidRPr="004F216F" w:rsidRDefault="007D0096">
      <w:pPr>
        <w:tabs>
          <w:tab w:val="left" w:pos="284"/>
        </w:tabs>
        <w:jc w:val="both"/>
        <w:rPr>
          <w:sz w:val="22"/>
          <w:szCs w:val="22"/>
          <w:lang w:val="sr-Latn-RS"/>
        </w:rPr>
      </w:pPr>
    </w:p>
    <w:p w14:paraId="053B5D13" w14:textId="77777777" w:rsidR="007D0096" w:rsidRPr="004F216F" w:rsidRDefault="007D0096">
      <w:pPr>
        <w:tabs>
          <w:tab w:val="left" w:pos="284"/>
        </w:tabs>
        <w:jc w:val="both"/>
        <w:rPr>
          <w:sz w:val="22"/>
          <w:szCs w:val="22"/>
          <w:lang w:val="sr-Latn-RS"/>
        </w:rPr>
      </w:pPr>
      <w:r w:rsidRPr="004F216F">
        <w:rPr>
          <w:sz w:val="22"/>
          <w:szCs w:val="22"/>
          <w:lang w:val="sr-Latn-RS"/>
        </w:rPr>
        <w:t>Ne postoji specifičan antidot za predoziranje semaglutidom. U slučaju predoziranja</w:t>
      </w:r>
      <w:r w:rsidR="002D5E66" w:rsidRPr="004F216F">
        <w:rPr>
          <w:sz w:val="22"/>
          <w:szCs w:val="22"/>
          <w:lang w:val="sr-Latn-RS"/>
        </w:rPr>
        <w:t>,</w:t>
      </w:r>
      <w:r w:rsidRPr="004F216F">
        <w:rPr>
          <w:sz w:val="22"/>
          <w:szCs w:val="22"/>
          <w:lang w:val="sr-Latn-RS"/>
        </w:rPr>
        <w:t xml:space="preserve"> treba započeti odgovarajuće l</w:t>
      </w:r>
      <w:r w:rsidR="00E67131" w:rsidRPr="004F216F">
        <w:rPr>
          <w:sz w:val="22"/>
          <w:szCs w:val="22"/>
          <w:lang w:val="sr-Latn-RS"/>
        </w:rPr>
        <w:t>ij</w:t>
      </w:r>
      <w:r w:rsidRPr="004F216F">
        <w:rPr>
          <w:sz w:val="22"/>
          <w:szCs w:val="22"/>
          <w:lang w:val="sr-Latn-RS"/>
        </w:rPr>
        <w:t>ečenje u skladu sa kliničkom proc</w:t>
      </w:r>
      <w:r w:rsidR="006C72FC" w:rsidRPr="004F216F">
        <w:rPr>
          <w:sz w:val="22"/>
          <w:szCs w:val="22"/>
          <w:lang w:val="sr-Latn-RS"/>
        </w:rPr>
        <w:t>j</w:t>
      </w:r>
      <w:r w:rsidRPr="004F216F">
        <w:rPr>
          <w:sz w:val="22"/>
          <w:szCs w:val="22"/>
          <w:lang w:val="sr-Latn-RS"/>
        </w:rPr>
        <w:t>enom stanja pacijenta i simptomima. Možda će biti potrebno duže praćenje i l</w:t>
      </w:r>
      <w:r w:rsidR="00E67131" w:rsidRPr="004F216F">
        <w:rPr>
          <w:sz w:val="22"/>
          <w:szCs w:val="22"/>
          <w:lang w:val="sr-Latn-RS"/>
        </w:rPr>
        <w:t>ij</w:t>
      </w:r>
      <w:r w:rsidRPr="004F216F">
        <w:rPr>
          <w:sz w:val="22"/>
          <w:szCs w:val="22"/>
          <w:lang w:val="sr-Latn-RS"/>
        </w:rPr>
        <w:t>ečenje tih simptoma, pri čemu je potrebno uzeti u obzir dugo poluvr</w:t>
      </w:r>
      <w:r w:rsidR="002834DC" w:rsidRPr="004F216F">
        <w:rPr>
          <w:sz w:val="22"/>
          <w:szCs w:val="22"/>
          <w:lang w:val="sr-Latn-RS"/>
        </w:rPr>
        <w:t>ij</w:t>
      </w:r>
      <w:r w:rsidRPr="004F216F">
        <w:rPr>
          <w:sz w:val="22"/>
          <w:szCs w:val="22"/>
          <w:lang w:val="sr-Latn-RS"/>
        </w:rPr>
        <w:t>eme eliminacije semaglutida od približno 1 ned</w:t>
      </w:r>
      <w:r w:rsidR="00AE11FD" w:rsidRPr="004F216F">
        <w:rPr>
          <w:sz w:val="22"/>
          <w:szCs w:val="22"/>
          <w:lang w:val="sr-Latn-RS"/>
        </w:rPr>
        <w:t>j</w:t>
      </w:r>
      <w:r w:rsidRPr="004F216F">
        <w:rPr>
          <w:sz w:val="22"/>
          <w:szCs w:val="22"/>
          <w:lang w:val="sr-Latn-RS"/>
        </w:rPr>
        <w:t>elje (vid</w:t>
      </w:r>
      <w:r w:rsidR="005457E8" w:rsidRPr="004F216F">
        <w:rPr>
          <w:sz w:val="22"/>
          <w:szCs w:val="22"/>
          <w:lang w:val="sr-Latn-RS"/>
        </w:rPr>
        <w:t>j</w:t>
      </w:r>
      <w:r w:rsidRPr="004F216F">
        <w:rPr>
          <w:sz w:val="22"/>
          <w:szCs w:val="22"/>
          <w:lang w:val="sr-Latn-RS"/>
        </w:rPr>
        <w:t xml:space="preserve">eti </w:t>
      </w:r>
      <w:r w:rsidR="003D2B9A">
        <w:rPr>
          <w:sz w:val="22"/>
          <w:szCs w:val="22"/>
          <w:lang w:val="sr-Latn-RS"/>
        </w:rPr>
        <w:t>dio</w:t>
      </w:r>
      <w:r w:rsidR="003D2B9A" w:rsidRPr="004F216F">
        <w:rPr>
          <w:sz w:val="22"/>
          <w:szCs w:val="22"/>
          <w:lang w:val="sr-Latn-RS"/>
        </w:rPr>
        <w:t xml:space="preserve"> </w:t>
      </w:r>
      <w:r w:rsidRPr="004F216F">
        <w:rPr>
          <w:sz w:val="22"/>
          <w:szCs w:val="22"/>
          <w:lang w:val="sr-Latn-RS"/>
        </w:rPr>
        <w:t>5.2).</w:t>
      </w:r>
    </w:p>
    <w:p w14:paraId="516E5527" w14:textId="77777777" w:rsidR="00576B3F" w:rsidRDefault="00576B3F">
      <w:pPr>
        <w:tabs>
          <w:tab w:val="left" w:pos="540"/>
          <w:tab w:val="left" w:pos="569"/>
        </w:tabs>
        <w:jc w:val="both"/>
        <w:rPr>
          <w:b/>
          <w:bCs/>
          <w:sz w:val="22"/>
          <w:szCs w:val="22"/>
          <w:lang w:val="sr-Latn-RS"/>
        </w:rPr>
      </w:pPr>
    </w:p>
    <w:p w14:paraId="10C59C4D" w14:textId="77777777" w:rsidR="00774E74" w:rsidRPr="004F216F" w:rsidRDefault="00774E74">
      <w:pPr>
        <w:tabs>
          <w:tab w:val="left" w:pos="540"/>
          <w:tab w:val="left" w:pos="569"/>
        </w:tabs>
        <w:jc w:val="both"/>
        <w:rPr>
          <w:b/>
          <w:bCs/>
          <w:sz w:val="22"/>
          <w:szCs w:val="22"/>
          <w:lang w:val="sr-Latn-RS"/>
        </w:rPr>
      </w:pPr>
    </w:p>
    <w:p w14:paraId="0809F55E" w14:textId="77777777" w:rsidR="0072020E" w:rsidRPr="00C53CDA" w:rsidRDefault="0072020E">
      <w:pPr>
        <w:tabs>
          <w:tab w:val="left" w:pos="540"/>
          <w:tab w:val="left" w:pos="569"/>
        </w:tabs>
        <w:jc w:val="both"/>
        <w:rPr>
          <w:b/>
          <w:bCs/>
          <w:sz w:val="22"/>
          <w:szCs w:val="22"/>
          <w:lang w:val="sr-Latn-RS"/>
        </w:rPr>
      </w:pPr>
      <w:r w:rsidRPr="00C53CDA">
        <w:rPr>
          <w:b/>
          <w:bCs/>
          <w:sz w:val="22"/>
          <w:szCs w:val="22"/>
          <w:lang w:val="sr-Latn-RS"/>
        </w:rPr>
        <w:t xml:space="preserve">5. </w:t>
      </w:r>
      <w:r w:rsidR="00480FB1" w:rsidRPr="00C53CDA">
        <w:rPr>
          <w:b/>
          <w:bCs/>
          <w:sz w:val="22"/>
          <w:szCs w:val="22"/>
          <w:lang w:val="sr-Latn-RS"/>
        </w:rPr>
        <w:tab/>
      </w:r>
      <w:r w:rsidRPr="00C53CDA">
        <w:rPr>
          <w:b/>
          <w:bCs/>
          <w:sz w:val="22"/>
          <w:szCs w:val="22"/>
          <w:lang w:val="sr-Latn-RS"/>
        </w:rPr>
        <w:t>FARMAKOLOŠK</w:t>
      </w:r>
      <w:r w:rsidR="000D425A" w:rsidRPr="00C53CDA">
        <w:rPr>
          <w:b/>
          <w:bCs/>
          <w:sz w:val="22"/>
          <w:szCs w:val="22"/>
          <w:lang w:val="sr-Latn-RS"/>
        </w:rPr>
        <w:t>I</w:t>
      </w:r>
      <w:r w:rsidRPr="00C53CDA">
        <w:rPr>
          <w:b/>
          <w:bCs/>
          <w:sz w:val="22"/>
          <w:szCs w:val="22"/>
          <w:lang w:val="sr-Latn-RS"/>
        </w:rPr>
        <w:t xml:space="preserve"> PODACI</w:t>
      </w:r>
    </w:p>
    <w:p w14:paraId="0116BDE4" w14:textId="77777777" w:rsidR="0072020E" w:rsidRPr="00C53CDA" w:rsidRDefault="0072020E">
      <w:pPr>
        <w:tabs>
          <w:tab w:val="left" w:pos="540"/>
          <w:tab w:val="left" w:pos="569"/>
        </w:tabs>
        <w:jc w:val="both"/>
        <w:rPr>
          <w:b/>
          <w:bCs/>
          <w:sz w:val="22"/>
          <w:szCs w:val="22"/>
          <w:lang w:val="sr-Latn-RS"/>
        </w:rPr>
      </w:pPr>
    </w:p>
    <w:p w14:paraId="607F83C8" w14:textId="77777777" w:rsidR="0072020E" w:rsidRPr="00C53CDA" w:rsidRDefault="0072020E">
      <w:pPr>
        <w:tabs>
          <w:tab w:val="left" w:pos="540"/>
          <w:tab w:val="left" w:pos="569"/>
        </w:tabs>
        <w:jc w:val="both"/>
        <w:rPr>
          <w:b/>
          <w:bCs/>
          <w:sz w:val="22"/>
          <w:szCs w:val="22"/>
          <w:lang w:val="sr-Latn-RS"/>
        </w:rPr>
      </w:pPr>
      <w:r w:rsidRPr="00C53CDA">
        <w:rPr>
          <w:b/>
          <w:bCs/>
          <w:sz w:val="22"/>
          <w:szCs w:val="22"/>
          <w:lang w:val="sr-Latn-RS"/>
        </w:rPr>
        <w:t xml:space="preserve">5.1. </w:t>
      </w:r>
      <w:r w:rsidR="00480FB1" w:rsidRPr="00C53CDA">
        <w:rPr>
          <w:b/>
          <w:bCs/>
          <w:sz w:val="22"/>
          <w:szCs w:val="22"/>
          <w:lang w:val="sr-Latn-RS"/>
        </w:rPr>
        <w:tab/>
      </w:r>
      <w:r w:rsidRPr="00C53CDA">
        <w:rPr>
          <w:b/>
          <w:bCs/>
          <w:sz w:val="22"/>
          <w:szCs w:val="22"/>
          <w:lang w:val="sr-Latn-RS"/>
        </w:rPr>
        <w:t>Farmakodinamski podaci</w:t>
      </w:r>
      <w:r w:rsidR="003A7059" w:rsidRPr="00C53CDA">
        <w:rPr>
          <w:b/>
          <w:bCs/>
          <w:sz w:val="22"/>
          <w:szCs w:val="22"/>
          <w:lang w:val="sr-Latn-RS"/>
        </w:rPr>
        <w:t xml:space="preserve"> </w:t>
      </w:r>
    </w:p>
    <w:p w14:paraId="16EF7317" w14:textId="77777777" w:rsidR="00F45F77" w:rsidRPr="00C53CDA" w:rsidRDefault="00F45F77">
      <w:pPr>
        <w:tabs>
          <w:tab w:val="left" w:pos="540"/>
          <w:tab w:val="left" w:pos="569"/>
        </w:tabs>
        <w:jc w:val="both"/>
        <w:rPr>
          <w:b/>
          <w:bCs/>
          <w:sz w:val="22"/>
          <w:szCs w:val="22"/>
          <w:lang w:val="sr-Latn-RS"/>
        </w:rPr>
      </w:pPr>
    </w:p>
    <w:p w14:paraId="7B1EF9B7" w14:textId="77777777" w:rsidR="0072020E" w:rsidRPr="00C53CDA" w:rsidRDefault="0072020E">
      <w:pPr>
        <w:jc w:val="both"/>
        <w:rPr>
          <w:sz w:val="22"/>
          <w:szCs w:val="22"/>
          <w:lang w:val="sr-Latn-RS"/>
        </w:rPr>
      </w:pPr>
      <w:r w:rsidRPr="00C53CDA">
        <w:rPr>
          <w:bCs/>
          <w:sz w:val="22"/>
          <w:szCs w:val="22"/>
          <w:lang w:val="sr-Latn-RS"/>
        </w:rPr>
        <w:t>Farmakoterapijska grupa:</w:t>
      </w:r>
      <w:r w:rsidR="007D0096" w:rsidRPr="00C53CDA">
        <w:rPr>
          <w:sz w:val="22"/>
          <w:szCs w:val="22"/>
          <w:lang w:val="sr-Latn-RS"/>
        </w:rPr>
        <w:t xml:space="preserve"> L</w:t>
      </w:r>
      <w:r w:rsidR="00341211" w:rsidRPr="00C53CDA">
        <w:rPr>
          <w:sz w:val="22"/>
          <w:szCs w:val="22"/>
          <w:lang w:val="sr-Latn-RS"/>
        </w:rPr>
        <w:t>j</w:t>
      </w:r>
      <w:r w:rsidR="007D0096" w:rsidRPr="00C53CDA">
        <w:rPr>
          <w:sz w:val="22"/>
          <w:szCs w:val="22"/>
          <w:lang w:val="sr-Latn-RS"/>
        </w:rPr>
        <w:t>ekovi koji se upotrebljavaju u dijabetesu (antidijabetici), analozi glukagonu-sličnog peptida-1 (GLP-1)</w:t>
      </w:r>
    </w:p>
    <w:p w14:paraId="492FE675" w14:textId="77777777" w:rsidR="0072020E" w:rsidRPr="00C53CDA" w:rsidRDefault="0072020E">
      <w:pPr>
        <w:tabs>
          <w:tab w:val="left" w:pos="540"/>
          <w:tab w:val="left" w:pos="569"/>
        </w:tabs>
        <w:jc w:val="both"/>
        <w:rPr>
          <w:bCs/>
          <w:sz w:val="22"/>
          <w:szCs w:val="22"/>
          <w:lang w:val="sr-Latn-RS"/>
        </w:rPr>
      </w:pPr>
      <w:r w:rsidRPr="00C53CDA">
        <w:rPr>
          <w:bCs/>
          <w:sz w:val="22"/>
          <w:szCs w:val="22"/>
          <w:lang w:val="sr-Latn-RS"/>
        </w:rPr>
        <w:lastRenderedPageBreak/>
        <w:t>ATC kod:</w:t>
      </w:r>
      <w:r w:rsidR="007D0096" w:rsidRPr="00C53CDA">
        <w:rPr>
          <w:bCs/>
          <w:sz w:val="22"/>
          <w:szCs w:val="22"/>
          <w:lang w:val="sr-Latn-RS"/>
        </w:rPr>
        <w:t xml:space="preserve"> A10BJ06</w:t>
      </w:r>
    </w:p>
    <w:p w14:paraId="4DA8E674" w14:textId="77777777" w:rsidR="007D0096" w:rsidRPr="00C53CDA" w:rsidRDefault="007D0096">
      <w:pPr>
        <w:tabs>
          <w:tab w:val="left" w:pos="540"/>
          <w:tab w:val="left" w:pos="569"/>
        </w:tabs>
        <w:jc w:val="both"/>
        <w:rPr>
          <w:bCs/>
          <w:sz w:val="22"/>
          <w:szCs w:val="22"/>
          <w:lang w:val="sr-Latn-RS"/>
        </w:rPr>
      </w:pPr>
    </w:p>
    <w:p w14:paraId="639DC2B6" w14:textId="77777777" w:rsidR="007D0096" w:rsidRPr="00C53CDA" w:rsidRDefault="007D0096">
      <w:pPr>
        <w:tabs>
          <w:tab w:val="left" w:pos="284"/>
        </w:tabs>
        <w:jc w:val="both"/>
        <w:rPr>
          <w:sz w:val="22"/>
          <w:szCs w:val="22"/>
          <w:u w:val="single"/>
          <w:lang w:val="sr-Latn-RS"/>
        </w:rPr>
      </w:pPr>
      <w:r w:rsidRPr="00C53CDA">
        <w:rPr>
          <w:sz w:val="22"/>
          <w:szCs w:val="22"/>
          <w:u w:val="single"/>
          <w:lang w:val="sr-Latn-RS"/>
        </w:rPr>
        <w:t>Mehanizam dejstva</w:t>
      </w:r>
    </w:p>
    <w:p w14:paraId="3643A067" w14:textId="77777777" w:rsidR="007756C1" w:rsidRDefault="007756C1">
      <w:pPr>
        <w:tabs>
          <w:tab w:val="left" w:pos="284"/>
        </w:tabs>
        <w:jc w:val="both"/>
        <w:rPr>
          <w:sz w:val="22"/>
          <w:szCs w:val="22"/>
          <w:lang w:val="sr-Latn-RS"/>
        </w:rPr>
      </w:pPr>
    </w:p>
    <w:p w14:paraId="5B6D528D" w14:textId="77777777" w:rsidR="007D0096" w:rsidRPr="00C53CDA" w:rsidRDefault="007D0096">
      <w:pPr>
        <w:tabs>
          <w:tab w:val="left" w:pos="284"/>
        </w:tabs>
        <w:jc w:val="both"/>
        <w:rPr>
          <w:sz w:val="22"/>
          <w:szCs w:val="22"/>
          <w:lang w:val="sr-Latn-RS"/>
        </w:rPr>
      </w:pPr>
      <w:r w:rsidRPr="00C53CDA">
        <w:rPr>
          <w:sz w:val="22"/>
          <w:szCs w:val="22"/>
          <w:lang w:val="sr-Latn-RS"/>
        </w:rPr>
        <w:t>Semaglutid je GLP-1 analog, 94% sekvencijalni homolog humanog GLP-1. Semaglutid d</w:t>
      </w:r>
      <w:r w:rsidR="006C72FC" w:rsidRPr="00C53CDA">
        <w:rPr>
          <w:sz w:val="22"/>
          <w:szCs w:val="22"/>
          <w:lang w:val="sr-Latn-RS"/>
        </w:rPr>
        <w:t>j</w:t>
      </w:r>
      <w:r w:rsidRPr="00C53CDA">
        <w:rPr>
          <w:sz w:val="22"/>
          <w:szCs w:val="22"/>
          <w:lang w:val="sr-Latn-RS"/>
        </w:rPr>
        <w:t>eluje kao agonist</w:t>
      </w:r>
      <w:r w:rsidR="00295781" w:rsidRPr="00C53CDA">
        <w:rPr>
          <w:sz w:val="22"/>
          <w:szCs w:val="22"/>
          <w:lang w:val="sr-Latn-RS"/>
        </w:rPr>
        <w:t>a</w:t>
      </w:r>
      <w:r w:rsidRPr="00C53CDA">
        <w:rPr>
          <w:sz w:val="22"/>
          <w:szCs w:val="22"/>
          <w:lang w:val="sr-Latn-RS"/>
        </w:rPr>
        <w:t xml:space="preserve"> GLP-1 receptora koji se selektivno vezuje i aktivira GLP-1 receptor, ciljno m</w:t>
      </w:r>
      <w:r w:rsidR="00EF4796" w:rsidRPr="00C53CDA">
        <w:rPr>
          <w:sz w:val="22"/>
          <w:szCs w:val="22"/>
          <w:lang w:val="sr-Latn-RS"/>
        </w:rPr>
        <w:t>j</w:t>
      </w:r>
      <w:r w:rsidRPr="00C53CDA">
        <w:rPr>
          <w:sz w:val="22"/>
          <w:szCs w:val="22"/>
          <w:lang w:val="sr-Latn-RS"/>
        </w:rPr>
        <w:t>esto dejstva nativnog GLP-1.</w:t>
      </w:r>
    </w:p>
    <w:p w14:paraId="0C04E1D6" w14:textId="77777777" w:rsidR="007D0096" w:rsidRPr="00C53CDA" w:rsidRDefault="007D0096">
      <w:pPr>
        <w:tabs>
          <w:tab w:val="left" w:pos="284"/>
        </w:tabs>
        <w:jc w:val="both"/>
        <w:rPr>
          <w:sz w:val="22"/>
          <w:szCs w:val="22"/>
          <w:lang w:val="sr-Latn-RS"/>
        </w:rPr>
      </w:pPr>
    </w:p>
    <w:p w14:paraId="325896D3" w14:textId="77777777" w:rsidR="007D0096" w:rsidRPr="00085ACA" w:rsidRDefault="007D0096">
      <w:pPr>
        <w:tabs>
          <w:tab w:val="left" w:pos="284"/>
        </w:tabs>
        <w:jc w:val="both"/>
        <w:rPr>
          <w:sz w:val="22"/>
          <w:szCs w:val="22"/>
          <w:lang w:val="sr-Latn-RS"/>
        </w:rPr>
      </w:pPr>
      <w:r w:rsidRPr="00085ACA">
        <w:rPr>
          <w:sz w:val="22"/>
          <w:szCs w:val="22"/>
          <w:lang w:val="sr-Latn-RS"/>
        </w:rPr>
        <w:t>GLP-1 je fiziološki hormon sa višestrukim d</w:t>
      </w:r>
      <w:r w:rsidR="006C72FC" w:rsidRPr="00085ACA">
        <w:rPr>
          <w:sz w:val="22"/>
          <w:szCs w:val="22"/>
          <w:lang w:val="sr-Latn-RS"/>
        </w:rPr>
        <w:t>j</w:t>
      </w:r>
      <w:r w:rsidRPr="00085ACA">
        <w:rPr>
          <w:sz w:val="22"/>
          <w:szCs w:val="22"/>
          <w:lang w:val="sr-Latn-RS"/>
        </w:rPr>
        <w:t>elovanjem u regulaciji glukoze i apetita, kao i d</w:t>
      </w:r>
      <w:r w:rsidR="006C72FC" w:rsidRPr="00085ACA">
        <w:rPr>
          <w:sz w:val="22"/>
          <w:szCs w:val="22"/>
          <w:lang w:val="sr-Latn-RS"/>
        </w:rPr>
        <w:t>j</w:t>
      </w:r>
      <w:r w:rsidRPr="00085ACA">
        <w:rPr>
          <w:sz w:val="22"/>
          <w:szCs w:val="22"/>
          <w:lang w:val="sr-Latn-RS"/>
        </w:rPr>
        <w:t>elovanjem na kardiovaskularni sistem</w:t>
      </w:r>
      <w:r w:rsidR="00CF0373">
        <w:rPr>
          <w:sz w:val="22"/>
          <w:szCs w:val="22"/>
          <w:lang w:val="sr-Latn-RS"/>
        </w:rPr>
        <w:t xml:space="preserve"> i bubrege</w:t>
      </w:r>
      <w:r w:rsidRPr="00085ACA">
        <w:rPr>
          <w:sz w:val="22"/>
          <w:szCs w:val="22"/>
          <w:lang w:val="sr-Latn-RS"/>
        </w:rPr>
        <w:t>. Dejstva na koncentraciju glukoze i apetit specifično se ostvaruju preko GLP-1 receptora u pankreasu i mozgu.</w:t>
      </w:r>
    </w:p>
    <w:p w14:paraId="0B9EEC74" w14:textId="77777777" w:rsidR="007D0096" w:rsidRPr="00085ACA" w:rsidRDefault="007D0096">
      <w:pPr>
        <w:tabs>
          <w:tab w:val="left" w:pos="284"/>
        </w:tabs>
        <w:jc w:val="both"/>
        <w:rPr>
          <w:sz w:val="22"/>
          <w:szCs w:val="22"/>
          <w:lang w:val="sr-Latn-RS"/>
        </w:rPr>
      </w:pPr>
    </w:p>
    <w:p w14:paraId="6AE1E2C6" w14:textId="77777777" w:rsidR="007D0096" w:rsidRPr="00085ACA" w:rsidRDefault="007D0096">
      <w:pPr>
        <w:tabs>
          <w:tab w:val="left" w:pos="284"/>
        </w:tabs>
        <w:jc w:val="both"/>
        <w:rPr>
          <w:sz w:val="22"/>
          <w:szCs w:val="22"/>
          <w:lang w:val="sr-Latn-RS"/>
        </w:rPr>
      </w:pPr>
      <w:r w:rsidRPr="00085ACA">
        <w:rPr>
          <w:sz w:val="22"/>
          <w:szCs w:val="22"/>
          <w:lang w:val="sr-Latn-RS"/>
        </w:rPr>
        <w:t>Semaglutid smanjuje koncentraciju glukoze u krvi tako što stimuliše izlučivanje insulina i smanjuje izlučivanje glukagona kad je koncentracija glukoze u krvi visoka. Mehanizam snižavanja koncentracije glukoze u krvi takođe uključuje i blago odloženo pražnjenje želuca u ranoj postprandijalnoj fazi. Za vr</w:t>
      </w:r>
      <w:r w:rsidR="002834DC" w:rsidRPr="00085ACA">
        <w:rPr>
          <w:sz w:val="22"/>
          <w:szCs w:val="22"/>
          <w:lang w:val="sr-Latn-RS"/>
        </w:rPr>
        <w:t>ij</w:t>
      </w:r>
      <w:r w:rsidRPr="00085ACA">
        <w:rPr>
          <w:sz w:val="22"/>
          <w:szCs w:val="22"/>
          <w:lang w:val="sr-Latn-RS"/>
        </w:rPr>
        <w:t>eme hipoglikemije</w:t>
      </w:r>
      <w:r w:rsidR="00BA4C3D" w:rsidRPr="00085ACA">
        <w:rPr>
          <w:sz w:val="22"/>
          <w:szCs w:val="22"/>
          <w:lang w:val="sr-Latn-RS"/>
        </w:rPr>
        <w:t>,</w:t>
      </w:r>
      <w:r w:rsidRPr="00085ACA">
        <w:rPr>
          <w:sz w:val="22"/>
          <w:szCs w:val="22"/>
          <w:lang w:val="sr-Latn-RS"/>
        </w:rPr>
        <w:t xml:space="preserve"> semaglutid smanjuje izlučivanje insulina </w:t>
      </w:r>
      <w:r w:rsidR="00454BDB" w:rsidRPr="00085ACA">
        <w:rPr>
          <w:sz w:val="22"/>
          <w:szCs w:val="22"/>
          <w:lang w:val="sr-Latn-RS"/>
        </w:rPr>
        <w:t>i</w:t>
      </w:r>
      <w:r w:rsidRPr="00085ACA">
        <w:rPr>
          <w:sz w:val="22"/>
          <w:szCs w:val="22"/>
          <w:lang w:val="sr-Latn-RS"/>
        </w:rPr>
        <w:t xml:space="preserve"> ne utiče na izlučivanje glukagona.</w:t>
      </w:r>
    </w:p>
    <w:p w14:paraId="76C5AE74" w14:textId="77777777" w:rsidR="007D0096" w:rsidRPr="00085ACA" w:rsidRDefault="007D0096">
      <w:pPr>
        <w:tabs>
          <w:tab w:val="left" w:pos="284"/>
        </w:tabs>
        <w:jc w:val="both"/>
        <w:rPr>
          <w:sz w:val="22"/>
          <w:szCs w:val="22"/>
          <w:lang w:val="sr-Latn-RS"/>
        </w:rPr>
      </w:pPr>
    </w:p>
    <w:p w14:paraId="18C280F8" w14:textId="77777777" w:rsidR="007D0096" w:rsidRPr="00085ACA" w:rsidRDefault="007D0096">
      <w:pPr>
        <w:tabs>
          <w:tab w:val="left" w:pos="284"/>
        </w:tabs>
        <w:jc w:val="both"/>
        <w:rPr>
          <w:sz w:val="22"/>
          <w:szCs w:val="22"/>
          <w:lang w:val="sr-Latn-RS"/>
        </w:rPr>
      </w:pPr>
      <w:r w:rsidRPr="00085ACA">
        <w:rPr>
          <w:sz w:val="22"/>
          <w:szCs w:val="22"/>
          <w:lang w:val="sr-Latn-RS"/>
        </w:rPr>
        <w:t>Semaglutid smanjuje t</w:t>
      </w:r>
      <w:r w:rsidR="00C91302" w:rsidRPr="00085ACA">
        <w:rPr>
          <w:sz w:val="22"/>
          <w:szCs w:val="22"/>
          <w:lang w:val="sr-Latn-RS"/>
        </w:rPr>
        <w:t>j</w:t>
      </w:r>
      <w:r w:rsidRPr="00085ACA">
        <w:rPr>
          <w:sz w:val="22"/>
          <w:szCs w:val="22"/>
          <w:lang w:val="sr-Latn-RS"/>
        </w:rPr>
        <w:t>elesnu masu i količinu masnog tkiva sniženjem unosa energije</w:t>
      </w:r>
      <w:r w:rsidR="007A52B9" w:rsidRPr="00085ACA">
        <w:rPr>
          <w:sz w:val="22"/>
          <w:szCs w:val="22"/>
          <w:lang w:val="sr-Latn-RS"/>
        </w:rPr>
        <w:t>,</w:t>
      </w:r>
      <w:r w:rsidRPr="00085ACA">
        <w:rPr>
          <w:sz w:val="22"/>
          <w:szCs w:val="22"/>
          <w:lang w:val="sr-Latn-RS"/>
        </w:rPr>
        <w:t xml:space="preserve"> koji obuhvata smanjen apetit. Osim toga, semaglutid smanjuje želju za masnom hranom.</w:t>
      </w:r>
    </w:p>
    <w:p w14:paraId="78DA6210" w14:textId="77777777" w:rsidR="007D0096" w:rsidRPr="00085ACA" w:rsidRDefault="007D0096">
      <w:pPr>
        <w:tabs>
          <w:tab w:val="left" w:pos="284"/>
        </w:tabs>
        <w:jc w:val="both"/>
        <w:rPr>
          <w:sz w:val="22"/>
          <w:szCs w:val="22"/>
          <w:lang w:val="sr-Latn-RS"/>
        </w:rPr>
      </w:pPr>
    </w:p>
    <w:p w14:paraId="6CF0F3F3" w14:textId="77777777" w:rsidR="007D0096" w:rsidRPr="00085ACA" w:rsidRDefault="007D0096">
      <w:pPr>
        <w:tabs>
          <w:tab w:val="left" w:pos="284"/>
        </w:tabs>
        <w:jc w:val="both"/>
        <w:rPr>
          <w:sz w:val="22"/>
          <w:szCs w:val="22"/>
          <w:lang w:val="sr-Latn-RS"/>
        </w:rPr>
      </w:pPr>
      <w:r w:rsidRPr="00085ACA">
        <w:rPr>
          <w:sz w:val="22"/>
          <w:szCs w:val="22"/>
          <w:lang w:val="sr-Latn-RS"/>
        </w:rPr>
        <w:t>GLP-1 receptori su eksprimirani u srcu, vaskularnom sistemu, imunskom sistemu i bubrezima.</w:t>
      </w:r>
      <w:r w:rsidR="00CF0373">
        <w:rPr>
          <w:sz w:val="22"/>
          <w:szCs w:val="22"/>
          <w:lang w:val="sr-Latn-RS"/>
        </w:rPr>
        <w:br/>
      </w:r>
      <w:r w:rsidR="00CF0373" w:rsidRPr="00F1199E">
        <w:rPr>
          <w:sz w:val="22"/>
          <w:szCs w:val="22"/>
          <w:lang w:val="sr-Latn-RS"/>
        </w:rPr>
        <w:t>Mehanizam dejstva semaglutida je v</w:t>
      </w:r>
      <w:r w:rsidR="00CF0373">
        <w:rPr>
          <w:sz w:val="22"/>
          <w:szCs w:val="22"/>
          <w:lang w:val="sr-Latn-RS"/>
        </w:rPr>
        <w:t>j</w:t>
      </w:r>
      <w:r w:rsidR="00CF0373" w:rsidRPr="00F1199E">
        <w:rPr>
          <w:sz w:val="22"/>
          <w:szCs w:val="22"/>
          <w:lang w:val="sr-Latn-RS"/>
        </w:rPr>
        <w:t>erovatno multifaktorski. Indirektni efekti ogledaju se u povoljnom efektu semaglutida na lipide u plazmi, sniženom sistolnom krvnom pritisku i smanjenju upale u kliničkim ispitivanjima, ali v</w:t>
      </w:r>
      <w:r w:rsidR="00CF0373">
        <w:rPr>
          <w:sz w:val="22"/>
          <w:szCs w:val="22"/>
          <w:lang w:val="sr-Latn-RS"/>
        </w:rPr>
        <w:t>j</w:t>
      </w:r>
      <w:r w:rsidR="00CF0373" w:rsidRPr="00F1199E">
        <w:rPr>
          <w:sz w:val="22"/>
          <w:szCs w:val="22"/>
          <w:lang w:val="sr-Latn-RS"/>
        </w:rPr>
        <w:t>erovatno su uključeni i direktni efekti</w:t>
      </w:r>
      <w:r w:rsidR="00CF0373">
        <w:rPr>
          <w:sz w:val="22"/>
          <w:szCs w:val="22"/>
          <w:lang w:val="sr-Latn-RS"/>
        </w:rPr>
        <w:t>.</w:t>
      </w:r>
    </w:p>
    <w:p w14:paraId="72CBA018" w14:textId="77777777" w:rsidR="007D0096" w:rsidRDefault="007D0096">
      <w:pPr>
        <w:tabs>
          <w:tab w:val="left" w:pos="284"/>
        </w:tabs>
        <w:jc w:val="both"/>
        <w:rPr>
          <w:sz w:val="22"/>
          <w:szCs w:val="22"/>
          <w:lang w:val="sr-Latn-RS"/>
        </w:rPr>
      </w:pPr>
      <w:r w:rsidRPr="00085ACA">
        <w:rPr>
          <w:sz w:val="22"/>
          <w:szCs w:val="22"/>
          <w:lang w:val="sr-Latn-RS"/>
        </w:rPr>
        <w:t>U ispitivanjima na životinjama, semaglutid ublažava razvoj ateroskleroze spr</w:t>
      </w:r>
      <w:r w:rsidR="00435661" w:rsidRPr="00085ACA">
        <w:rPr>
          <w:sz w:val="22"/>
          <w:szCs w:val="22"/>
          <w:lang w:val="sr-Latn-RS"/>
        </w:rPr>
        <w:t>j</w:t>
      </w:r>
      <w:r w:rsidRPr="00085ACA">
        <w:rPr>
          <w:sz w:val="22"/>
          <w:szCs w:val="22"/>
          <w:lang w:val="sr-Latn-RS"/>
        </w:rPr>
        <w:t>ečavanjem progresije plaka aorte i smanjenjem inflamacije plaka.</w:t>
      </w:r>
    </w:p>
    <w:p w14:paraId="08C9AB70" w14:textId="77777777" w:rsidR="00CF0373" w:rsidRDefault="00CF0373">
      <w:pPr>
        <w:tabs>
          <w:tab w:val="left" w:pos="284"/>
        </w:tabs>
        <w:jc w:val="both"/>
        <w:rPr>
          <w:sz w:val="22"/>
          <w:szCs w:val="22"/>
          <w:lang w:val="sr-Latn-RS"/>
        </w:rPr>
      </w:pPr>
    </w:p>
    <w:p w14:paraId="3BC29EC3" w14:textId="77777777" w:rsidR="00CF0373" w:rsidRDefault="00CF0373">
      <w:pPr>
        <w:tabs>
          <w:tab w:val="left" w:pos="284"/>
        </w:tabs>
        <w:jc w:val="both"/>
        <w:rPr>
          <w:sz w:val="22"/>
          <w:szCs w:val="22"/>
          <w:lang w:val="sr-Latn-RS"/>
        </w:rPr>
      </w:pPr>
      <w:r w:rsidRPr="00F1199E">
        <w:rPr>
          <w:sz w:val="22"/>
          <w:szCs w:val="22"/>
          <w:lang w:val="sr-Latn-RS"/>
        </w:rPr>
        <w:t>Klinički podaci ukazuju na to da je semaglutid smanjio albuminuriju kod pacijenata sa bolešću bubrega</w:t>
      </w:r>
      <w:r>
        <w:rPr>
          <w:sz w:val="22"/>
          <w:szCs w:val="22"/>
          <w:lang w:val="sr-Latn-RS"/>
        </w:rPr>
        <w:t>.</w:t>
      </w:r>
    </w:p>
    <w:p w14:paraId="31B83D9A" w14:textId="77777777" w:rsidR="007D0096" w:rsidRPr="00085ACA" w:rsidRDefault="007D0096">
      <w:pPr>
        <w:tabs>
          <w:tab w:val="left" w:pos="284"/>
        </w:tabs>
        <w:jc w:val="both"/>
        <w:rPr>
          <w:sz w:val="22"/>
          <w:szCs w:val="22"/>
          <w:lang w:val="sr-Latn-RS"/>
        </w:rPr>
      </w:pPr>
    </w:p>
    <w:p w14:paraId="04201D28" w14:textId="77777777" w:rsidR="007D0096" w:rsidRPr="00085ACA" w:rsidRDefault="007D0096">
      <w:pPr>
        <w:tabs>
          <w:tab w:val="left" w:pos="284"/>
        </w:tabs>
        <w:jc w:val="both"/>
        <w:rPr>
          <w:sz w:val="22"/>
          <w:szCs w:val="22"/>
          <w:u w:val="single"/>
          <w:lang w:val="sr-Latn-RS"/>
        </w:rPr>
      </w:pPr>
      <w:r w:rsidRPr="00085ACA">
        <w:rPr>
          <w:sz w:val="22"/>
          <w:szCs w:val="22"/>
          <w:u w:val="single"/>
          <w:lang w:val="sr-Latn-RS"/>
        </w:rPr>
        <w:t>Farmakodinamska dejstva</w:t>
      </w:r>
    </w:p>
    <w:p w14:paraId="5F0B43B2" w14:textId="77777777" w:rsidR="007756C1" w:rsidRDefault="007756C1">
      <w:pPr>
        <w:tabs>
          <w:tab w:val="left" w:pos="284"/>
        </w:tabs>
        <w:jc w:val="both"/>
        <w:rPr>
          <w:sz w:val="22"/>
          <w:szCs w:val="22"/>
          <w:lang w:val="sr-Latn-RS"/>
        </w:rPr>
      </w:pPr>
    </w:p>
    <w:p w14:paraId="4E30FE65" w14:textId="77777777" w:rsidR="007D0096" w:rsidRPr="00085ACA" w:rsidRDefault="007D0096">
      <w:pPr>
        <w:tabs>
          <w:tab w:val="left" w:pos="284"/>
        </w:tabs>
        <w:jc w:val="both"/>
        <w:rPr>
          <w:sz w:val="22"/>
          <w:szCs w:val="22"/>
          <w:lang w:val="sr-Latn-RS"/>
        </w:rPr>
      </w:pPr>
      <w:r w:rsidRPr="00085ACA">
        <w:rPr>
          <w:sz w:val="22"/>
          <w:szCs w:val="22"/>
          <w:lang w:val="sr-Latn-RS"/>
        </w:rPr>
        <w:t>Sve farmakodinamske proc</w:t>
      </w:r>
      <w:r w:rsidR="006C72FC" w:rsidRPr="00085ACA">
        <w:rPr>
          <w:sz w:val="22"/>
          <w:szCs w:val="22"/>
          <w:lang w:val="sr-Latn-RS"/>
        </w:rPr>
        <w:t>j</w:t>
      </w:r>
      <w:r w:rsidRPr="00085ACA">
        <w:rPr>
          <w:sz w:val="22"/>
          <w:szCs w:val="22"/>
          <w:lang w:val="sr-Latn-RS"/>
        </w:rPr>
        <w:t>ene izvršene su nakon 12 ned</w:t>
      </w:r>
      <w:r w:rsidR="006C72FC" w:rsidRPr="00085ACA">
        <w:rPr>
          <w:sz w:val="22"/>
          <w:szCs w:val="22"/>
          <w:lang w:val="sr-Latn-RS"/>
        </w:rPr>
        <w:t>j</w:t>
      </w:r>
      <w:r w:rsidRPr="00085ACA">
        <w:rPr>
          <w:sz w:val="22"/>
          <w:szCs w:val="22"/>
          <w:lang w:val="sr-Latn-RS"/>
        </w:rPr>
        <w:t>elja l</w:t>
      </w:r>
      <w:r w:rsidR="00E67131" w:rsidRPr="00085ACA">
        <w:rPr>
          <w:sz w:val="22"/>
          <w:szCs w:val="22"/>
          <w:lang w:val="sr-Latn-RS"/>
        </w:rPr>
        <w:t>ij</w:t>
      </w:r>
      <w:r w:rsidRPr="00085ACA">
        <w:rPr>
          <w:sz w:val="22"/>
          <w:szCs w:val="22"/>
          <w:lang w:val="sr-Latn-RS"/>
        </w:rPr>
        <w:t>ečenja (uključujući povećanje doze) u stanju ravnoteže uz prim</w:t>
      </w:r>
      <w:r w:rsidR="005C3BB5" w:rsidRPr="00085ACA">
        <w:rPr>
          <w:sz w:val="22"/>
          <w:szCs w:val="22"/>
          <w:lang w:val="sr-Latn-RS"/>
        </w:rPr>
        <w:t>j</w:t>
      </w:r>
      <w:r w:rsidRPr="00085ACA">
        <w:rPr>
          <w:sz w:val="22"/>
          <w:szCs w:val="22"/>
          <w:lang w:val="sr-Latn-RS"/>
        </w:rPr>
        <w:t>enu semaglutida u dozi od 1 mg jednom ned</w:t>
      </w:r>
      <w:r w:rsidR="00AE11FD" w:rsidRPr="00085ACA">
        <w:rPr>
          <w:sz w:val="22"/>
          <w:szCs w:val="22"/>
          <w:lang w:val="sr-Latn-RS"/>
        </w:rPr>
        <w:t>j</w:t>
      </w:r>
      <w:r w:rsidRPr="00085ACA">
        <w:rPr>
          <w:sz w:val="22"/>
          <w:szCs w:val="22"/>
          <w:lang w:val="sr-Latn-RS"/>
        </w:rPr>
        <w:t>eljno.</w:t>
      </w:r>
    </w:p>
    <w:p w14:paraId="489C56C3" w14:textId="77777777" w:rsidR="007D0096" w:rsidRPr="00085ACA" w:rsidRDefault="007D0096">
      <w:pPr>
        <w:tabs>
          <w:tab w:val="left" w:pos="284"/>
        </w:tabs>
        <w:jc w:val="both"/>
        <w:rPr>
          <w:sz w:val="22"/>
          <w:szCs w:val="22"/>
          <w:lang w:val="sr-Latn-RS"/>
        </w:rPr>
      </w:pPr>
    </w:p>
    <w:p w14:paraId="30B94A29" w14:textId="77777777" w:rsidR="007D0096" w:rsidRPr="00085ACA" w:rsidRDefault="007D0096">
      <w:pPr>
        <w:tabs>
          <w:tab w:val="left" w:pos="284"/>
        </w:tabs>
        <w:jc w:val="both"/>
        <w:rPr>
          <w:i/>
          <w:iCs/>
          <w:sz w:val="22"/>
          <w:szCs w:val="22"/>
          <w:u w:val="single"/>
          <w:lang w:val="sr-Latn-RS"/>
        </w:rPr>
      </w:pPr>
      <w:r w:rsidRPr="00085ACA">
        <w:rPr>
          <w:i/>
          <w:iCs/>
          <w:sz w:val="22"/>
          <w:szCs w:val="22"/>
          <w:u w:val="single"/>
          <w:lang w:val="sr-Latn-RS"/>
        </w:rPr>
        <w:t>Glukoza natašte i postprandijalno</w:t>
      </w:r>
    </w:p>
    <w:p w14:paraId="4F5EE022" w14:textId="77777777" w:rsidR="007D0096" w:rsidRPr="00085ACA" w:rsidRDefault="007D0096">
      <w:pPr>
        <w:tabs>
          <w:tab w:val="left" w:pos="284"/>
        </w:tabs>
        <w:jc w:val="both"/>
        <w:rPr>
          <w:sz w:val="22"/>
          <w:szCs w:val="22"/>
          <w:lang w:val="sr-Latn-RS"/>
        </w:rPr>
      </w:pPr>
      <w:r w:rsidRPr="00085ACA">
        <w:rPr>
          <w:sz w:val="22"/>
          <w:szCs w:val="22"/>
          <w:lang w:val="sr-Latn-RS"/>
        </w:rPr>
        <w:t>Semaglutid snižava koncentraciju glukoze natašte i postprandijalno. Kod pacijenata sa dijabetes melitusom tip 2</w:t>
      </w:r>
      <w:r w:rsidR="0042266D" w:rsidRPr="00085ACA">
        <w:rPr>
          <w:sz w:val="22"/>
          <w:szCs w:val="22"/>
          <w:lang w:val="sr-Latn-RS"/>
        </w:rPr>
        <w:t>,</w:t>
      </w:r>
      <w:r w:rsidRPr="00085ACA">
        <w:rPr>
          <w:sz w:val="22"/>
          <w:szCs w:val="22"/>
          <w:lang w:val="sr-Latn-RS"/>
        </w:rPr>
        <w:t xml:space="preserve"> l</w:t>
      </w:r>
      <w:r w:rsidR="00E67131" w:rsidRPr="00085ACA">
        <w:rPr>
          <w:sz w:val="22"/>
          <w:szCs w:val="22"/>
          <w:lang w:val="sr-Latn-RS"/>
        </w:rPr>
        <w:t>ij</w:t>
      </w:r>
      <w:r w:rsidRPr="00085ACA">
        <w:rPr>
          <w:sz w:val="22"/>
          <w:szCs w:val="22"/>
          <w:lang w:val="sr-Latn-RS"/>
        </w:rPr>
        <w:t>ečenje semaglutidom u dozi od 1 mg rezultiralo je smanjenjem koncentracije glukoze u smislu apsolutne prom</w:t>
      </w:r>
      <w:r w:rsidR="00EF4796" w:rsidRPr="00085ACA">
        <w:rPr>
          <w:sz w:val="22"/>
          <w:szCs w:val="22"/>
          <w:lang w:val="sr-Latn-RS"/>
        </w:rPr>
        <w:t>j</w:t>
      </w:r>
      <w:r w:rsidRPr="00085ACA">
        <w:rPr>
          <w:sz w:val="22"/>
          <w:szCs w:val="22"/>
          <w:lang w:val="sr-Latn-RS"/>
        </w:rPr>
        <w:t>ene od početne vr</w:t>
      </w:r>
      <w:r w:rsidR="002834DC" w:rsidRPr="00085ACA">
        <w:rPr>
          <w:sz w:val="22"/>
          <w:szCs w:val="22"/>
          <w:lang w:val="sr-Latn-RS"/>
        </w:rPr>
        <w:t>ij</w:t>
      </w:r>
      <w:r w:rsidRPr="00085ACA">
        <w:rPr>
          <w:sz w:val="22"/>
          <w:szCs w:val="22"/>
          <w:lang w:val="sr-Latn-RS"/>
        </w:rPr>
        <w:t xml:space="preserve">ednosti (mmol/L) i relativno smanjenje u </w:t>
      </w:r>
      <w:r w:rsidRPr="007D0096">
        <w:rPr>
          <w:noProof/>
          <w:sz w:val="22"/>
          <w:szCs w:val="22"/>
          <w:lang w:val="hr-HR"/>
        </w:rPr>
        <w:t>poređenju</w:t>
      </w:r>
      <w:r w:rsidRPr="00085ACA">
        <w:rPr>
          <w:sz w:val="22"/>
          <w:szCs w:val="22"/>
          <w:lang w:val="sr-Latn-RS"/>
        </w:rPr>
        <w:t xml:space="preserve"> sa placebom (%) za glukozu natašte (1,6 mmol/L; smanjenje 22%), postprandijalne koncentracije glukoze nakon 2 sata (4,1 mmol/L; smanjenje 37%), srednju vr</w:t>
      </w:r>
      <w:r w:rsidR="002834DC" w:rsidRPr="00085ACA">
        <w:rPr>
          <w:sz w:val="22"/>
          <w:szCs w:val="22"/>
          <w:lang w:val="sr-Latn-RS"/>
        </w:rPr>
        <w:t>ij</w:t>
      </w:r>
      <w:r w:rsidRPr="00085ACA">
        <w:rPr>
          <w:sz w:val="22"/>
          <w:szCs w:val="22"/>
          <w:lang w:val="sr-Latn-RS"/>
        </w:rPr>
        <w:t>ednost koncentracije glukoze tokom 24 sata (1,7 mmol/L; smanjenje 22%) i odstupanja u vr</w:t>
      </w:r>
      <w:r w:rsidR="002834DC" w:rsidRPr="00085ACA">
        <w:rPr>
          <w:sz w:val="22"/>
          <w:szCs w:val="22"/>
          <w:lang w:val="sr-Latn-RS"/>
        </w:rPr>
        <w:t>ij</w:t>
      </w:r>
      <w:r w:rsidRPr="00085ACA">
        <w:rPr>
          <w:sz w:val="22"/>
          <w:szCs w:val="22"/>
          <w:lang w:val="sr-Latn-RS"/>
        </w:rPr>
        <w:t xml:space="preserve">ednostima postprandijalne koncentracije glukoze tokom 3 obroka (0,6-1,1 mmol/L) u </w:t>
      </w:r>
      <w:r w:rsidRPr="007D0096">
        <w:rPr>
          <w:noProof/>
          <w:sz w:val="22"/>
          <w:szCs w:val="22"/>
          <w:lang w:val="hr-HR"/>
        </w:rPr>
        <w:t>poređenju</w:t>
      </w:r>
      <w:r w:rsidRPr="007D0096">
        <w:rPr>
          <w:sz w:val="22"/>
          <w:szCs w:val="22"/>
          <w:lang w:val="hr-HR"/>
        </w:rPr>
        <w:t xml:space="preserve"> </w:t>
      </w:r>
      <w:r w:rsidRPr="00085ACA">
        <w:rPr>
          <w:sz w:val="22"/>
          <w:szCs w:val="22"/>
          <w:lang w:val="sr-Latn-RS"/>
        </w:rPr>
        <w:t>sa placebom. Semaglutid je snizio koncentraciju glukoze natašte nakon prve doze.</w:t>
      </w:r>
    </w:p>
    <w:p w14:paraId="05C95F02" w14:textId="77777777" w:rsidR="007D0096" w:rsidRPr="00085ACA" w:rsidRDefault="007D0096">
      <w:pPr>
        <w:tabs>
          <w:tab w:val="left" w:pos="284"/>
        </w:tabs>
        <w:jc w:val="both"/>
        <w:rPr>
          <w:sz w:val="22"/>
          <w:szCs w:val="22"/>
          <w:lang w:val="sr-Latn-RS"/>
        </w:rPr>
      </w:pPr>
    </w:p>
    <w:p w14:paraId="194E7D5C" w14:textId="77777777" w:rsidR="007D0096" w:rsidRPr="00085ACA" w:rsidRDefault="007D0096">
      <w:pPr>
        <w:tabs>
          <w:tab w:val="left" w:pos="284"/>
        </w:tabs>
        <w:jc w:val="both"/>
        <w:rPr>
          <w:i/>
          <w:iCs/>
          <w:sz w:val="22"/>
          <w:szCs w:val="22"/>
          <w:u w:val="single"/>
          <w:lang w:val="sr-Latn-RS"/>
        </w:rPr>
      </w:pPr>
      <w:r w:rsidRPr="00085ACA">
        <w:rPr>
          <w:i/>
          <w:iCs/>
          <w:sz w:val="22"/>
          <w:szCs w:val="22"/>
          <w:u w:val="single"/>
          <w:lang w:val="sr-Latn-RS"/>
        </w:rPr>
        <w:t>Funkcija beta ćelija i lučenje insulina</w:t>
      </w:r>
    </w:p>
    <w:p w14:paraId="732BFDA6" w14:textId="77777777" w:rsidR="007D0096" w:rsidRPr="00085ACA" w:rsidRDefault="007D0096">
      <w:pPr>
        <w:tabs>
          <w:tab w:val="left" w:pos="284"/>
        </w:tabs>
        <w:jc w:val="both"/>
        <w:rPr>
          <w:sz w:val="22"/>
          <w:szCs w:val="22"/>
          <w:lang w:val="sr-Latn-RS"/>
        </w:rPr>
      </w:pPr>
      <w:r w:rsidRPr="00085ACA">
        <w:rPr>
          <w:sz w:val="22"/>
          <w:szCs w:val="22"/>
          <w:lang w:val="sr-Latn-RS"/>
        </w:rPr>
        <w:t xml:space="preserve">Semaglutid poboljšava funkciju beta ćelija. U </w:t>
      </w:r>
      <w:r w:rsidRPr="007D0096">
        <w:rPr>
          <w:noProof/>
          <w:sz w:val="22"/>
          <w:szCs w:val="22"/>
          <w:lang w:val="hr-HR"/>
        </w:rPr>
        <w:t>poređenju</w:t>
      </w:r>
      <w:r w:rsidRPr="007D0096">
        <w:rPr>
          <w:sz w:val="22"/>
          <w:szCs w:val="22"/>
          <w:lang w:val="hr-HR"/>
        </w:rPr>
        <w:t xml:space="preserve"> </w:t>
      </w:r>
      <w:r w:rsidRPr="00085ACA">
        <w:rPr>
          <w:sz w:val="22"/>
          <w:szCs w:val="22"/>
          <w:lang w:val="sr-Latn-RS"/>
        </w:rPr>
        <w:t>sa placebom</w:t>
      </w:r>
      <w:r w:rsidR="0042266D" w:rsidRPr="00085ACA">
        <w:rPr>
          <w:sz w:val="22"/>
          <w:szCs w:val="22"/>
          <w:lang w:val="sr-Latn-RS"/>
        </w:rPr>
        <w:t>,</w:t>
      </w:r>
      <w:r w:rsidRPr="00085ACA">
        <w:rPr>
          <w:sz w:val="22"/>
          <w:szCs w:val="22"/>
          <w:lang w:val="sr-Latn-RS"/>
        </w:rPr>
        <w:t xml:space="preserve"> semaglutid je trostruko odnosno dvostruko poboljšao prvu i drugu fazu insulinskog odgovora, kao i povećao maksimalni kapacitet lučenja beta ćelija kod pacijenata sa dijabetes melitusom tip 2. Osim toga, l</w:t>
      </w:r>
      <w:r w:rsidR="00E67131" w:rsidRPr="00085ACA">
        <w:rPr>
          <w:sz w:val="22"/>
          <w:szCs w:val="22"/>
          <w:lang w:val="sr-Latn-RS"/>
        </w:rPr>
        <w:t>ij</w:t>
      </w:r>
      <w:r w:rsidRPr="00085ACA">
        <w:rPr>
          <w:sz w:val="22"/>
          <w:szCs w:val="22"/>
          <w:lang w:val="sr-Latn-RS"/>
        </w:rPr>
        <w:t xml:space="preserve">ečenje semaglutidom dovelo je do povećanja koncentracije insulina natašte u </w:t>
      </w:r>
      <w:r w:rsidRPr="007D0096">
        <w:rPr>
          <w:noProof/>
          <w:sz w:val="22"/>
          <w:szCs w:val="22"/>
          <w:lang w:val="hr-HR"/>
        </w:rPr>
        <w:t>poređenju</w:t>
      </w:r>
      <w:r w:rsidRPr="007D0096">
        <w:rPr>
          <w:sz w:val="22"/>
          <w:szCs w:val="22"/>
          <w:lang w:val="hr-HR"/>
        </w:rPr>
        <w:t xml:space="preserve"> </w:t>
      </w:r>
      <w:r w:rsidRPr="00085ACA">
        <w:rPr>
          <w:sz w:val="22"/>
          <w:szCs w:val="22"/>
          <w:lang w:val="sr-Latn-RS"/>
        </w:rPr>
        <w:t>sa placebom.</w:t>
      </w:r>
    </w:p>
    <w:p w14:paraId="79AEB13A" w14:textId="77777777" w:rsidR="007D0096" w:rsidRPr="00085ACA" w:rsidRDefault="007D0096">
      <w:pPr>
        <w:tabs>
          <w:tab w:val="left" w:pos="284"/>
        </w:tabs>
        <w:jc w:val="both"/>
        <w:rPr>
          <w:sz w:val="22"/>
          <w:szCs w:val="22"/>
          <w:lang w:val="sr-Latn-RS"/>
        </w:rPr>
      </w:pPr>
    </w:p>
    <w:p w14:paraId="3DD1FBE0" w14:textId="77777777" w:rsidR="007D0096" w:rsidRPr="00085ACA" w:rsidRDefault="007D0096">
      <w:pPr>
        <w:tabs>
          <w:tab w:val="left" w:pos="284"/>
        </w:tabs>
        <w:jc w:val="both"/>
        <w:rPr>
          <w:i/>
          <w:iCs/>
          <w:sz w:val="22"/>
          <w:szCs w:val="22"/>
          <w:u w:val="single"/>
          <w:lang w:val="sr-Latn-RS"/>
        </w:rPr>
      </w:pPr>
      <w:r w:rsidRPr="00085ACA">
        <w:rPr>
          <w:i/>
          <w:iCs/>
          <w:sz w:val="22"/>
          <w:szCs w:val="22"/>
          <w:u w:val="single"/>
          <w:lang w:val="sr-Latn-RS"/>
        </w:rPr>
        <w:t>Izlučivanje glukagona</w:t>
      </w:r>
    </w:p>
    <w:p w14:paraId="3BB89951" w14:textId="77777777" w:rsidR="007D0096" w:rsidRPr="00085ACA" w:rsidRDefault="007D0096">
      <w:pPr>
        <w:tabs>
          <w:tab w:val="left" w:pos="284"/>
        </w:tabs>
        <w:jc w:val="both"/>
        <w:rPr>
          <w:sz w:val="22"/>
          <w:szCs w:val="22"/>
          <w:lang w:val="sr-Latn-RS"/>
        </w:rPr>
      </w:pPr>
      <w:r w:rsidRPr="00085ACA">
        <w:rPr>
          <w:sz w:val="22"/>
          <w:szCs w:val="22"/>
          <w:lang w:val="sr-Latn-RS"/>
        </w:rPr>
        <w:t>Semaglutid snižava koncentraciju glukagona natašte i postprandijalno. Kod pacijenata sa dijabetes melitusom tip 2, prim</w:t>
      </w:r>
      <w:r w:rsidR="005C3BB5" w:rsidRPr="00085ACA">
        <w:rPr>
          <w:sz w:val="22"/>
          <w:szCs w:val="22"/>
          <w:lang w:val="sr-Latn-RS"/>
        </w:rPr>
        <w:t>j</w:t>
      </w:r>
      <w:r w:rsidRPr="00085ACA">
        <w:rPr>
          <w:sz w:val="22"/>
          <w:szCs w:val="22"/>
          <w:lang w:val="sr-Latn-RS"/>
        </w:rPr>
        <w:t>ena semaglutida dovela je do sl</w:t>
      </w:r>
      <w:r w:rsidR="00EF4796" w:rsidRPr="00085ACA">
        <w:rPr>
          <w:sz w:val="22"/>
          <w:szCs w:val="22"/>
          <w:lang w:val="sr-Latn-RS"/>
        </w:rPr>
        <w:t>j</w:t>
      </w:r>
      <w:r w:rsidRPr="00085ACA">
        <w:rPr>
          <w:sz w:val="22"/>
          <w:szCs w:val="22"/>
          <w:lang w:val="sr-Latn-RS"/>
        </w:rPr>
        <w:t xml:space="preserve">edećih relativnih smanjenja koncentracija glukagona u </w:t>
      </w:r>
      <w:r w:rsidRPr="007D0096">
        <w:rPr>
          <w:noProof/>
          <w:sz w:val="22"/>
          <w:szCs w:val="22"/>
          <w:lang w:val="hr-HR"/>
        </w:rPr>
        <w:t>poređenju</w:t>
      </w:r>
      <w:r w:rsidRPr="007D0096">
        <w:rPr>
          <w:sz w:val="22"/>
          <w:szCs w:val="22"/>
          <w:lang w:val="hr-HR"/>
        </w:rPr>
        <w:t xml:space="preserve"> </w:t>
      </w:r>
      <w:r w:rsidRPr="00085ACA">
        <w:rPr>
          <w:sz w:val="22"/>
          <w:szCs w:val="22"/>
          <w:lang w:val="sr-Latn-RS"/>
        </w:rPr>
        <w:t>sa placebom: glukagon natašte (8-21%), postprandijalni odgovor glukagona (14-15%) i srednja vr</w:t>
      </w:r>
      <w:r w:rsidR="002834DC" w:rsidRPr="00085ACA">
        <w:rPr>
          <w:sz w:val="22"/>
          <w:szCs w:val="22"/>
          <w:lang w:val="sr-Latn-RS"/>
        </w:rPr>
        <w:t>ij</w:t>
      </w:r>
      <w:r w:rsidRPr="00085ACA">
        <w:rPr>
          <w:sz w:val="22"/>
          <w:szCs w:val="22"/>
          <w:lang w:val="sr-Latn-RS"/>
        </w:rPr>
        <w:t>ednost koncentracija glukagona tokom 24 sata (12%).</w:t>
      </w:r>
    </w:p>
    <w:p w14:paraId="33DE8335" w14:textId="74067AC3" w:rsidR="007D0096" w:rsidRDefault="007D0096">
      <w:pPr>
        <w:tabs>
          <w:tab w:val="left" w:pos="284"/>
        </w:tabs>
        <w:jc w:val="both"/>
        <w:rPr>
          <w:sz w:val="22"/>
          <w:szCs w:val="22"/>
          <w:lang w:val="sr-Latn-RS"/>
        </w:rPr>
      </w:pPr>
    </w:p>
    <w:p w14:paraId="37A08DAA" w14:textId="77777777" w:rsidR="00F65AD6" w:rsidRPr="00085ACA" w:rsidRDefault="00F65AD6">
      <w:pPr>
        <w:tabs>
          <w:tab w:val="left" w:pos="284"/>
        </w:tabs>
        <w:jc w:val="both"/>
        <w:rPr>
          <w:sz w:val="22"/>
          <w:szCs w:val="22"/>
          <w:lang w:val="sr-Latn-RS"/>
        </w:rPr>
      </w:pPr>
    </w:p>
    <w:p w14:paraId="7A5C465E" w14:textId="77777777" w:rsidR="007D0096" w:rsidRPr="00085ACA" w:rsidRDefault="007D0096">
      <w:pPr>
        <w:tabs>
          <w:tab w:val="left" w:pos="284"/>
        </w:tabs>
        <w:jc w:val="both"/>
        <w:rPr>
          <w:i/>
          <w:iCs/>
          <w:sz w:val="22"/>
          <w:szCs w:val="22"/>
          <w:u w:val="single"/>
          <w:lang w:val="sr-Latn-RS"/>
        </w:rPr>
      </w:pPr>
      <w:r w:rsidRPr="00085ACA">
        <w:rPr>
          <w:i/>
          <w:iCs/>
          <w:sz w:val="22"/>
          <w:szCs w:val="22"/>
          <w:u w:val="single"/>
          <w:lang w:val="sr-Latn-RS"/>
        </w:rPr>
        <w:lastRenderedPageBreak/>
        <w:t>Lučenje insulina i glukagona u zavisnosti od koncentracije glukoze u krvi</w:t>
      </w:r>
    </w:p>
    <w:p w14:paraId="4104743E" w14:textId="77777777" w:rsidR="007D0096" w:rsidRPr="00085ACA" w:rsidRDefault="007D0096">
      <w:pPr>
        <w:tabs>
          <w:tab w:val="left" w:pos="284"/>
        </w:tabs>
        <w:jc w:val="both"/>
        <w:rPr>
          <w:sz w:val="22"/>
          <w:szCs w:val="22"/>
          <w:lang w:val="sr-Latn-RS"/>
        </w:rPr>
      </w:pPr>
      <w:r w:rsidRPr="00085ACA">
        <w:rPr>
          <w:sz w:val="22"/>
          <w:szCs w:val="22"/>
          <w:lang w:val="sr-Latn-RS"/>
        </w:rPr>
        <w:t>Semaglutid snižava visoke koncentracije glukoze u krvi tako što stimuliše lučenje insulina i snižava lučenje glukagona u zavisnosti od koncentracije glukoze u krvi. Kod semaglutida</w:t>
      </w:r>
      <w:r w:rsidR="00D1407D" w:rsidRPr="00085ACA">
        <w:rPr>
          <w:sz w:val="22"/>
          <w:szCs w:val="22"/>
          <w:lang w:val="sr-Latn-RS"/>
        </w:rPr>
        <w:t>,</w:t>
      </w:r>
      <w:r w:rsidRPr="00085ACA">
        <w:rPr>
          <w:sz w:val="22"/>
          <w:szCs w:val="22"/>
          <w:lang w:val="sr-Latn-RS"/>
        </w:rPr>
        <w:t xml:space="preserve"> brzina izlučivanja insulina bila je u</w:t>
      </w:r>
      <w:r w:rsidRPr="007D0096">
        <w:rPr>
          <w:noProof/>
          <w:sz w:val="22"/>
          <w:szCs w:val="22"/>
          <w:lang w:val="hr-HR"/>
        </w:rPr>
        <w:t>porediva</w:t>
      </w:r>
      <w:r w:rsidRPr="00085ACA">
        <w:rPr>
          <w:sz w:val="22"/>
          <w:szCs w:val="22"/>
          <w:lang w:val="sr-Latn-RS"/>
        </w:rPr>
        <w:t xml:space="preserve"> kod pacijenata sa dijabetes melitusom tip 2 i kod zdravih ispitanika.</w:t>
      </w:r>
    </w:p>
    <w:p w14:paraId="62EC3E2C" w14:textId="77777777" w:rsidR="007D0096" w:rsidRPr="00085ACA" w:rsidRDefault="007D0096">
      <w:pPr>
        <w:tabs>
          <w:tab w:val="left" w:pos="284"/>
        </w:tabs>
        <w:jc w:val="both"/>
        <w:rPr>
          <w:sz w:val="22"/>
          <w:szCs w:val="22"/>
          <w:lang w:val="sr-Latn-RS"/>
        </w:rPr>
      </w:pPr>
    </w:p>
    <w:p w14:paraId="1C19FB0C" w14:textId="77777777" w:rsidR="007D0096" w:rsidRPr="00085ACA" w:rsidRDefault="007D0096">
      <w:pPr>
        <w:tabs>
          <w:tab w:val="left" w:pos="284"/>
        </w:tabs>
        <w:jc w:val="both"/>
        <w:rPr>
          <w:sz w:val="22"/>
          <w:szCs w:val="22"/>
          <w:lang w:val="sr-Latn-RS"/>
        </w:rPr>
      </w:pPr>
      <w:r w:rsidRPr="00085ACA">
        <w:rPr>
          <w:sz w:val="22"/>
          <w:szCs w:val="22"/>
          <w:lang w:val="sr-Latn-RS"/>
        </w:rPr>
        <w:t xml:space="preserve">Tokom indukovane hipoglikemije, u </w:t>
      </w:r>
      <w:r w:rsidRPr="007D0096">
        <w:rPr>
          <w:noProof/>
          <w:sz w:val="22"/>
          <w:szCs w:val="22"/>
          <w:lang w:val="hr-HR"/>
        </w:rPr>
        <w:t>poređenju</w:t>
      </w:r>
      <w:r w:rsidRPr="007D0096">
        <w:rPr>
          <w:sz w:val="22"/>
          <w:szCs w:val="22"/>
          <w:lang w:val="hr-HR"/>
        </w:rPr>
        <w:t xml:space="preserve"> </w:t>
      </w:r>
      <w:r w:rsidRPr="00085ACA">
        <w:rPr>
          <w:sz w:val="22"/>
          <w:szCs w:val="22"/>
          <w:lang w:val="sr-Latn-RS"/>
        </w:rPr>
        <w:t>sa placebom semaglutid nije prom</w:t>
      </w:r>
      <w:r w:rsidR="00EF4796" w:rsidRPr="00085ACA">
        <w:rPr>
          <w:sz w:val="22"/>
          <w:szCs w:val="22"/>
          <w:lang w:val="sr-Latn-RS"/>
        </w:rPr>
        <w:t>ij</w:t>
      </w:r>
      <w:r w:rsidRPr="00085ACA">
        <w:rPr>
          <w:sz w:val="22"/>
          <w:szCs w:val="22"/>
          <w:lang w:val="sr-Latn-RS"/>
        </w:rPr>
        <w:t>enio kontraregulatorne odgovore povećane koncentracije glukagona i nije narušio smanjenje vr</w:t>
      </w:r>
      <w:r w:rsidR="002834DC" w:rsidRPr="00085ACA">
        <w:rPr>
          <w:sz w:val="22"/>
          <w:szCs w:val="22"/>
          <w:lang w:val="sr-Latn-RS"/>
        </w:rPr>
        <w:t>ij</w:t>
      </w:r>
      <w:r w:rsidRPr="00085ACA">
        <w:rPr>
          <w:sz w:val="22"/>
          <w:szCs w:val="22"/>
          <w:lang w:val="sr-Latn-RS"/>
        </w:rPr>
        <w:t>ednosti C-peptida kod pacijenata sa dijabetes melitusom tip 2.</w:t>
      </w:r>
    </w:p>
    <w:p w14:paraId="2BC0C5C4" w14:textId="77777777" w:rsidR="007D0096" w:rsidRPr="00085ACA" w:rsidRDefault="007D0096">
      <w:pPr>
        <w:tabs>
          <w:tab w:val="left" w:pos="284"/>
        </w:tabs>
        <w:jc w:val="both"/>
        <w:rPr>
          <w:sz w:val="22"/>
          <w:szCs w:val="22"/>
          <w:lang w:val="sr-Latn-RS"/>
        </w:rPr>
      </w:pPr>
    </w:p>
    <w:p w14:paraId="1D6FB1D8" w14:textId="77777777" w:rsidR="007D0096" w:rsidRPr="00085ACA" w:rsidRDefault="007D0096">
      <w:pPr>
        <w:tabs>
          <w:tab w:val="left" w:pos="284"/>
        </w:tabs>
        <w:jc w:val="both"/>
        <w:rPr>
          <w:i/>
          <w:iCs/>
          <w:sz w:val="22"/>
          <w:szCs w:val="22"/>
          <w:u w:val="single"/>
          <w:lang w:val="sr-Latn-RS"/>
        </w:rPr>
      </w:pPr>
      <w:r w:rsidRPr="00085ACA">
        <w:rPr>
          <w:i/>
          <w:iCs/>
          <w:sz w:val="22"/>
          <w:szCs w:val="22"/>
          <w:u w:val="single"/>
          <w:lang w:val="sr-Latn-RS"/>
        </w:rPr>
        <w:t>Pražnjenje želuca</w:t>
      </w:r>
    </w:p>
    <w:p w14:paraId="61066370" w14:textId="77777777" w:rsidR="007D0096" w:rsidRPr="00085ACA" w:rsidRDefault="007D0096">
      <w:pPr>
        <w:tabs>
          <w:tab w:val="left" w:pos="284"/>
        </w:tabs>
        <w:jc w:val="both"/>
        <w:rPr>
          <w:sz w:val="22"/>
          <w:szCs w:val="22"/>
          <w:lang w:val="sr-Latn-RS"/>
        </w:rPr>
      </w:pPr>
      <w:r w:rsidRPr="00085ACA">
        <w:rPr>
          <w:sz w:val="22"/>
          <w:szCs w:val="22"/>
          <w:lang w:val="sr-Latn-RS"/>
        </w:rPr>
        <w:t>Semaglutid je prouzrokovao blago odloženo rano postprandijalno pražnjenje želuca, čime se smanjuje brzina postprandijalne pojave glukoze u krvotoku.</w:t>
      </w:r>
    </w:p>
    <w:p w14:paraId="4D21B3D3" w14:textId="77777777" w:rsidR="007D0096" w:rsidRPr="00085ACA" w:rsidRDefault="007D0096">
      <w:pPr>
        <w:tabs>
          <w:tab w:val="left" w:pos="284"/>
        </w:tabs>
        <w:jc w:val="both"/>
        <w:rPr>
          <w:sz w:val="22"/>
          <w:szCs w:val="22"/>
          <w:lang w:val="sr-Latn-RS"/>
        </w:rPr>
      </w:pPr>
    </w:p>
    <w:p w14:paraId="20FC9453" w14:textId="77777777" w:rsidR="007D0096" w:rsidRPr="007D0096" w:rsidRDefault="007D0096">
      <w:pPr>
        <w:tabs>
          <w:tab w:val="left" w:pos="284"/>
        </w:tabs>
        <w:jc w:val="both"/>
        <w:rPr>
          <w:i/>
          <w:iCs/>
          <w:sz w:val="22"/>
          <w:szCs w:val="22"/>
          <w:u w:val="single"/>
          <w:lang w:val="es-ES"/>
        </w:rPr>
      </w:pPr>
      <w:r w:rsidRPr="007D0096">
        <w:rPr>
          <w:i/>
          <w:iCs/>
          <w:sz w:val="22"/>
          <w:szCs w:val="22"/>
          <w:u w:val="single"/>
          <w:lang w:val="es-ES"/>
        </w:rPr>
        <w:t>Apetit, unos energije i odabir hrane</w:t>
      </w:r>
    </w:p>
    <w:p w14:paraId="14D2F27F" w14:textId="77777777" w:rsidR="007D0096" w:rsidRPr="007D0096" w:rsidRDefault="007D0096">
      <w:pPr>
        <w:tabs>
          <w:tab w:val="left" w:pos="284"/>
        </w:tabs>
        <w:jc w:val="both"/>
        <w:rPr>
          <w:sz w:val="22"/>
          <w:szCs w:val="22"/>
          <w:lang w:val="es-ES"/>
        </w:rPr>
      </w:pPr>
      <w:r w:rsidRPr="007D0096">
        <w:rPr>
          <w:sz w:val="22"/>
          <w:szCs w:val="22"/>
          <w:lang w:val="es-ES"/>
        </w:rPr>
        <w:t xml:space="preserve">U </w:t>
      </w:r>
      <w:r w:rsidRPr="007D0096">
        <w:rPr>
          <w:noProof/>
          <w:sz w:val="22"/>
          <w:szCs w:val="22"/>
          <w:lang w:val="hr-HR"/>
        </w:rPr>
        <w:t>poređenju</w:t>
      </w:r>
      <w:r w:rsidRPr="007D0096">
        <w:rPr>
          <w:sz w:val="22"/>
          <w:szCs w:val="22"/>
          <w:lang w:val="hr-HR"/>
        </w:rPr>
        <w:t xml:space="preserve"> </w:t>
      </w:r>
      <w:r w:rsidRPr="007D0096">
        <w:rPr>
          <w:sz w:val="22"/>
          <w:szCs w:val="22"/>
          <w:lang w:val="es-ES"/>
        </w:rPr>
        <w:t>sa placebom, semaglutid je snizio unos energije od 3 uzastopna obroka u skladu sa potrebama za 18-35%. To je bilo potpomognuto smanjenjem apetita natašte kao i postprandijalno, što je indukovano d</w:t>
      </w:r>
      <w:r w:rsidR="006C72FC">
        <w:rPr>
          <w:sz w:val="22"/>
          <w:szCs w:val="22"/>
          <w:lang w:val="es-ES"/>
        </w:rPr>
        <w:t>j</w:t>
      </w:r>
      <w:r w:rsidRPr="007D0096">
        <w:rPr>
          <w:sz w:val="22"/>
          <w:szCs w:val="22"/>
          <w:lang w:val="es-ES"/>
        </w:rPr>
        <w:t>elovanjem semaglutida, kao i poboljšanom kontrolom ishrane, smanjenom željom za hranom i relativno manjom preferencijom za masnom hranom.</w:t>
      </w:r>
    </w:p>
    <w:p w14:paraId="7BADAA68" w14:textId="77777777" w:rsidR="007D0096" w:rsidRPr="007D0096" w:rsidRDefault="007D0096">
      <w:pPr>
        <w:tabs>
          <w:tab w:val="left" w:pos="284"/>
        </w:tabs>
        <w:jc w:val="both"/>
        <w:rPr>
          <w:sz w:val="22"/>
          <w:szCs w:val="22"/>
          <w:lang w:val="es-ES"/>
        </w:rPr>
      </w:pPr>
    </w:p>
    <w:p w14:paraId="506F416E" w14:textId="77777777" w:rsidR="007D0096" w:rsidRPr="007D0096" w:rsidRDefault="007D0096">
      <w:pPr>
        <w:tabs>
          <w:tab w:val="left" w:pos="284"/>
        </w:tabs>
        <w:jc w:val="both"/>
        <w:rPr>
          <w:i/>
          <w:iCs/>
          <w:sz w:val="22"/>
          <w:szCs w:val="22"/>
          <w:u w:val="single"/>
          <w:lang w:val="es-ES"/>
        </w:rPr>
      </w:pPr>
      <w:r w:rsidRPr="007D0096">
        <w:rPr>
          <w:i/>
          <w:iCs/>
          <w:sz w:val="22"/>
          <w:szCs w:val="22"/>
          <w:u w:val="single"/>
          <w:lang w:val="es-ES"/>
        </w:rPr>
        <w:t>Lipidi natašte i postprandijalno</w:t>
      </w:r>
    </w:p>
    <w:p w14:paraId="572DF74B" w14:textId="77777777" w:rsidR="007D0096" w:rsidRPr="007D0096" w:rsidRDefault="007D0096">
      <w:pPr>
        <w:tabs>
          <w:tab w:val="left" w:pos="284"/>
        </w:tabs>
        <w:jc w:val="both"/>
        <w:rPr>
          <w:sz w:val="22"/>
          <w:szCs w:val="22"/>
          <w:lang w:val="es-ES"/>
        </w:rPr>
      </w:pPr>
      <w:r w:rsidRPr="007D0096">
        <w:rPr>
          <w:sz w:val="22"/>
          <w:szCs w:val="22"/>
          <w:lang w:val="es-ES"/>
        </w:rPr>
        <w:t xml:space="preserve">U </w:t>
      </w:r>
      <w:r w:rsidRPr="007D0096">
        <w:rPr>
          <w:noProof/>
          <w:sz w:val="22"/>
          <w:szCs w:val="22"/>
          <w:lang w:val="hr-HR"/>
        </w:rPr>
        <w:t>poređenju</w:t>
      </w:r>
      <w:r w:rsidRPr="007D0096">
        <w:rPr>
          <w:sz w:val="22"/>
          <w:szCs w:val="22"/>
          <w:lang w:val="hr-HR"/>
        </w:rPr>
        <w:t xml:space="preserve"> </w:t>
      </w:r>
      <w:r w:rsidRPr="007D0096">
        <w:rPr>
          <w:sz w:val="22"/>
          <w:szCs w:val="22"/>
          <w:lang w:val="es-ES"/>
        </w:rPr>
        <w:t>sa placebom, semaglutid je snizio koncentraciju triglicerida i VLDL holesterola (VLDL - lipoproteini vrlo niske gustine) natašte za 12%</w:t>
      </w:r>
      <w:r w:rsidR="007756C1">
        <w:rPr>
          <w:sz w:val="22"/>
          <w:szCs w:val="22"/>
          <w:lang w:val="es-ES"/>
        </w:rPr>
        <w:t>,</w:t>
      </w:r>
      <w:r w:rsidRPr="007D0096">
        <w:rPr>
          <w:sz w:val="22"/>
          <w:szCs w:val="22"/>
          <w:lang w:val="es-ES"/>
        </w:rPr>
        <w:t xml:space="preserve"> odnosno 21%. Odgovor postprandijalnih triglicerida i VLDL holesterola na obrok sa visokim ud</w:t>
      </w:r>
      <w:r w:rsidR="000E18F3">
        <w:rPr>
          <w:sz w:val="22"/>
          <w:szCs w:val="22"/>
          <w:lang w:val="es-ES"/>
        </w:rPr>
        <w:t>j</w:t>
      </w:r>
      <w:r w:rsidRPr="007D0096">
        <w:rPr>
          <w:sz w:val="22"/>
          <w:szCs w:val="22"/>
          <w:lang w:val="es-ES"/>
        </w:rPr>
        <w:t>lom masnoća smanjen je za &gt;40%.</w:t>
      </w:r>
    </w:p>
    <w:p w14:paraId="1974EC63" w14:textId="77777777" w:rsidR="007D0096" w:rsidRPr="007D0096" w:rsidRDefault="007D0096">
      <w:pPr>
        <w:tabs>
          <w:tab w:val="left" w:pos="284"/>
        </w:tabs>
        <w:jc w:val="both"/>
        <w:rPr>
          <w:sz w:val="22"/>
          <w:szCs w:val="22"/>
          <w:lang w:val="es-ES"/>
        </w:rPr>
      </w:pPr>
    </w:p>
    <w:p w14:paraId="359D5A46" w14:textId="77777777" w:rsidR="007D0096" w:rsidRPr="007D0096" w:rsidRDefault="007D0096">
      <w:pPr>
        <w:tabs>
          <w:tab w:val="left" w:pos="284"/>
        </w:tabs>
        <w:jc w:val="both"/>
        <w:rPr>
          <w:i/>
          <w:iCs/>
          <w:sz w:val="22"/>
          <w:szCs w:val="22"/>
          <w:u w:val="single"/>
          <w:lang w:val="es-ES"/>
        </w:rPr>
      </w:pPr>
      <w:r w:rsidRPr="007D0096">
        <w:rPr>
          <w:i/>
          <w:iCs/>
          <w:sz w:val="22"/>
          <w:szCs w:val="22"/>
          <w:u w:val="single"/>
          <w:lang w:val="es-ES"/>
        </w:rPr>
        <w:t>Elektrofiziologija srca (QTc)</w:t>
      </w:r>
    </w:p>
    <w:p w14:paraId="709CEDC4" w14:textId="77777777" w:rsidR="007D0096" w:rsidRPr="000278B6" w:rsidRDefault="007D0096">
      <w:pPr>
        <w:tabs>
          <w:tab w:val="left" w:pos="284"/>
        </w:tabs>
        <w:jc w:val="both"/>
        <w:rPr>
          <w:sz w:val="22"/>
          <w:szCs w:val="22"/>
          <w:lang w:val="pt-BR"/>
        </w:rPr>
      </w:pPr>
      <w:r w:rsidRPr="007D0096">
        <w:rPr>
          <w:sz w:val="22"/>
          <w:szCs w:val="22"/>
          <w:lang w:val="es-ES"/>
        </w:rPr>
        <w:t xml:space="preserve">Dejstvo semaglutida na srčanu repolarizaciju ispitano je tokom detaljnog QTc ispitivanja. </w:t>
      </w:r>
      <w:r w:rsidRPr="000278B6">
        <w:rPr>
          <w:sz w:val="22"/>
          <w:szCs w:val="22"/>
          <w:lang w:val="pt-BR"/>
        </w:rPr>
        <w:t>Semaglutid nije produžio QTc intervale pri vr</w:t>
      </w:r>
      <w:r w:rsidR="002834DC" w:rsidRPr="000278B6">
        <w:rPr>
          <w:sz w:val="22"/>
          <w:szCs w:val="22"/>
          <w:lang w:val="pt-BR"/>
        </w:rPr>
        <w:t>ij</w:t>
      </w:r>
      <w:r w:rsidRPr="000278B6">
        <w:rPr>
          <w:sz w:val="22"/>
          <w:szCs w:val="22"/>
          <w:lang w:val="pt-BR"/>
        </w:rPr>
        <w:t>ednostima doze do 1,5 mg u stanju ravnoteže.</w:t>
      </w:r>
    </w:p>
    <w:p w14:paraId="4F5A7D33" w14:textId="77777777" w:rsidR="007D0096" w:rsidRPr="000278B6" w:rsidRDefault="007D0096">
      <w:pPr>
        <w:tabs>
          <w:tab w:val="left" w:pos="284"/>
        </w:tabs>
        <w:jc w:val="both"/>
        <w:rPr>
          <w:sz w:val="22"/>
          <w:szCs w:val="22"/>
          <w:lang w:val="pt-BR"/>
        </w:rPr>
      </w:pPr>
    </w:p>
    <w:p w14:paraId="5D81F740" w14:textId="77777777" w:rsidR="007D0096" w:rsidRPr="000278B6" w:rsidRDefault="007D0096">
      <w:pPr>
        <w:tabs>
          <w:tab w:val="left" w:pos="284"/>
        </w:tabs>
        <w:jc w:val="both"/>
        <w:rPr>
          <w:sz w:val="22"/>
          <w:szCs w:val="22"/>
          <w:u w:val="single"/>
          <w:lang w:val="pt-BR"/>
        </w:rPr>
      </w:pPr>
      <w:r w:rsidRPr="000278B6">
        <w:rPr>
          <w:sz w:val="22"/>
          <w:szCs w:val="22"/>
          <w:u w:val="single"/>
          <w:lang w:val="pt-BR"/>
        </w:rPr>
        <w:t>Klinička efikasnost i bezb</w:t>
      </w:r>
      <w:r w:rsidR="00C91302" w:rsidRPr="000278B6">
        <w:rPr>
          <w:sz w:val="22"/>
          <w:szCs w:val="22"/>
          <w:u w:val="single"/>
          <w:lang w:val="pt-BR"/>
        </w:rPr>
        <w:t>j</w:t>
      </w:r>
      <w:r w:rsidRPr="000278B6">
        <w:rPr>
          <w:sz w:val="22"/>
          <w:szCs w:val="22"/>
          <w:u w:val="single"/>
          <w:lang w:val="pt-BR"/>
        </w:rPr>
        <w:t>ednost</w:t>
      </w:r>
    </w:p>
    <w:p w14:paraId="5DF73767" w14:textId="77777777" w:rsidR="007D0096" w:rsidRPr="000278B6" w:rsidRDefault="007D0096">
      <w:pPr>
        <w:tabs>
          <w:tab w:val="left" w:pos="284"/>
        </w:tabs>
        <w:jc w:val="both"/>
        <w:rPr>
          <w:sz w:val="22"/>
          <w:szCs w:val="22"/>
          <w:lang w:val="pt-BR"/>
        </w:rPr>
      </w:pPr>
    </w:p>
    <w:p w14:paraId="70154C7F" w14:textId="77777777" w:rsidR="007D0096" w:rsidRPr="000278B6" w:rsidRDefault="00CF0373">
      <w:pPr>
        <w:tabs>
          <w:tab w:val="left" w:pos="284"/>
        </w:tabs>
        <w:jc w:val="both"/>
        <w:rPr>
          <w:sz w:val="22"/>
          <w:szCs w:val="22"/>
          <w:lang w:val="pt-BR"/>
        </w:rPr>
      </w:pPr>
      <w:r w:rsidRPr="00F1199E">
        <w:rPr>
          <w:sz w:val="22"/>
          <w:szCs w:val="22"/>
          <w:lang w:val="pt-BR"/>
        </w:rPr>
        <w:t>Poboljšanje regulacije glikemije, smanjenje kardiovaskularnog morbiditeta i mortaliteta, gubitak telesne mase i smanjenje rizika od progresije hronične bolesti bubrega su sastavni d</w:t>
      </w:r>
      <w:r>
        <w:rPr>
          <w:sz w:val="22"/>
          <w:szCs w:val="22"/>
          <w:lang w:val="pt-BR"/>
        </w:rPr>
        <w:t>i</w:t>
      </w:r>
      <w:r w:rsidRPr="00F1199E">
        <w:rPr>
          <w:sz w:val="22"/>
          <w:szCs w:val="22"/>
          <w:lang w:val="pt-BR"/>
        </w:rPr>
        <w:t>o l</w:t>
      </w:r>
      <w:r>
        <w:rPr>
          <w:sz w:val="22"/>
          <w:szCs w:val="22"/>
          <w:lang w:val="pt-BR"/>
        </w:rPr>
        <w:t>ij</w:t>
      </w:r>
      <w:r w:rsidRPr="00F1199E">
        <w:rPr>
          <w:sz w:val="22"/>
          <w:szCs w:val="22"/>
          <w:lang w:val="pt-BR"/>
        </w:rPr>
        <w:t>ečenja dijabetesa tip</w:t>
      </w:r>
      <w:r>
        <w:rPr>
          <w:sz w:val="22"/>
          <w:szCs w:val="22"/>
          <w:lang w:val="pt-BR"/>
        </w:rPr>
        <w:t xml:space="preserve"> 2.</w:t>
      </w:r>
      <w:r w:rsidRPr="00F1199E">
        <w:rPr>
          <w:sz w:val="22"/>
          <w:szCs w:val="22"/>
          <w:lang w:val="pt-BR"/>
        </w:rPr>
        <w:t xml:space="preserve"> </w:t>
      </w:r>
    </w:p>
    <w:p w14:paraId="7C249B6B" w14:textId="77777777" w:rsidR="007D0096" w:rsidRPr="000278B6" w:rsidRDefault="007D0096">
      <w:pPr>
        <w:tabs>
          <w:tab w:val="left" w:pos="284"/>
        </w:tabs>
        <w:jc w:val="both"/>
        <w:rPr>
          <w:sz w:val="22"/>
          <w:szCs w:val="22"/>
          <w:lang w:val="pt-BR"/>
        </w:rPr>
      </w:pPr>
      <w:r w:rsidRPr="000278B6">
        <w:rPr>
          <w:sz w:val="22"/>
          <w:szCs w:val="22"/>
          <w:lang w:val="pt-BR"/>
        </w:rPr>
        <w:t>Efikasnost i bezb</w:t>
      </w:r>
      <w:r w:rsidR="00C91302" w:rsidRPr="000278B6">
        <w:rPr>
          <w:sz w:val="22"/>
          <w:szCs w:val="22"/>
          <w:lang w:val="pt-BR"/>
        </w:rPr>
        <w:t>j</w:t>
      </w:r>
      <w:r w:rsidRPr="000278B6">
        <w:rPr>
          <w:sz w:val="22"/>
          <w:szCs w:val="22"/>
          <w:lang w:val="pt-BR"/>
        </w:rPr>
        <w:t xml:space="preserve">ednost </w:t>
      </w:r>
      <w:r w:rsidR="007756C1" w:rsidRPr="000278B6">
        <w:rPr>
          <w:sz w:val="22"/>
          <w:szCs w:val="22"/>
          <w:lang w:val="pt-BR"/>
        </w:rPr>
        <w:t>semaglutida</w:t>
      </w:r>
      <w:r w:rsidRPr="000278B6">
        <w:rPr>
          <w:sz w:val="22"/>
          <w:szCs w:val="22"/>
          <w:lang w:val="pt-BR"/>
        </w:rPr>
        <w:t xml:space="preserve"> u dozama od 0,5 mg i 1 mg prim</w:t>
      </w:r>
      <w:r w:rsidR="000E18F3" w:rsidRPr="000278B6">
        <w:rPr>
          <w:sz w:val="22"/>
          <w:szCs w:val="22"/>
          <w:lang w:val="pt-BR"/>
        </w:rPr>
        <w:t>i</w:t>
      </w:r>
      <w:r w:rsidR="005C3BB5" w:rsidRPr="000278B6">
        <w:rPr>
          <w:sz w:val="22"/>
          <w:szCs w:val="22"/>
          <w:lang w:val="pt-BR"/>
        </w:rPr>
        <w:t>j</w:t>
      </w:r>
      <w:r w:rsidRPr="000278B6">
        <w:rPr>
          <w:sz w:val="22"/>
          <w:szCs w:val="22"/>
          <w:lang w:val="pt-BR"/>
        </w:rPr>
        <w:t>enjenog jednom ned</w:t>
      </w:r>
      <w:r w:rsidR="00AE11FD" w:rsidRPr="000278B6">
        <w:rPr>
          <w:sz w:val="22"/>
          <w:szCs w:val="22"/>
          <w:lang w:val="pt-BR"/>
        </w:rPr>
        <w:t>j</w:t>
      </w:r>
      <w:r w:rsidRPr="000278B6">
        <w:rPr>
          <w:sz w:val="22"/>
          <w:szCs w:val="22"/>
          <w:lang w:val="pt-BR"/>
        </w:rPr>
        <w:t>eljno proc</w:t>
      </w:r>
      <w:r w:rsidR="006C72FC" w:rsidRPr="000278B6">
        <w:rPr>
          <w:sz w:val="22"/>
          <w:szCs w:val="22"/>
          <w:lang w:val="pt-BR"/>
        </w:rPr>
        <w:t>j</w:t>
      </w:r>
      <w:r w:rsidRPr="000278B6">
        <w:rPr>
          <w:sz w:val="22"/>
          <w:szCs w:val="22"/>
          <w:lang w:val="pt-BR"/>
        </w:rPr>
        <w:t>enjivani su u šest randomizovanih</w:t>
      </w:r>
      <w:r w:rsidR="007A52B9" w:rsidRPr="000278B6">
        <w:rPr>
          <w:sz w:val="22"/>
          <w:szCs w:val="22"/>
          <w:lang w:val="pt-BR"/>
        </w:rPr>
        <w:t>, kontrolisanih,</w:t>
      </w:r>
      <w:r w:rsidRPr="000278B6">
        <w:rPr>
          <w:sz w:val="22"/>
          <w:szCs w:val="22"/>
          <w:lang w:val="pt-BR"/>
        </w:rPr>
        <w:t xml:space="preserve"> ispitivanja faze 3a koja su uključivala 7215 pacijenata sa dijabetes melitusom tip 2 (4107 l</w:t>
      </w:r>
      <w:r w:rsidR="00E67131" w:rsidRPr="000278B6">
        <w:rPr>
          <w:sz w:val="22"/>
          <w:szCs w:val="22"/>
          <w:lang w:val="pt-BR"/>
        </w:rPr>
        <w:t>ij</w:t>
      </w:r>
      <w:r w:rsidRPr="000278B6">
        <w:rPr>
          <w:sz w:val="22"/>
          <w:szCs w:val="22"/>
          <w:lang w:val="pt-BR"/>
        </w:rPr>
        <w:t>ečenih semaglutidom). U pet ispitivanja (SUSTAIN 1-5) primarni cilj bila je proc</w:t>
      </w:r>
      <w:r w:rsidR="006C72FC" w:rsidRPr="000278B6">
        <w:rPr>
          <w:sz w:val="22"/>
          <w:szCs w:val="22"/>
          <w:lang w:val="pt-BR"/>
        </w:rPr>
        <w:t>j</w:t>
      </w:r>
      <w:r w:rsidRPr="000278B6">
        <w:rPr>
          <w:sz w:val="22"/>
          <w:szCs w:val="22"/>
          <w:lang w:val="pt-BR"/>
        </w:rPr>
        <w:t>ena glikemijske efikasnosti, a u jednom ispitivanju (SUSTAIN 6) primarni cilj bio je kardiovaskularni ishod.</w:t>
      </w:r>
    </w:p>
    <w:p w14:paraId="236B5EAB" w14:textId="77777777" w:rsidR="007D0096" w:rsidRPr="000278B6" w:rsidRDefault="007D0096">
      <w:pPr>
        <w:tabs>
          <w:tab w:val="left" w:pos="284"/>
        </w:tabs>
        <w:jc w:val="both"/>
        <w:rPr>
          <w:sz w:val="22"/>
          <w:szCs w:val="22"/>
          <w:lang w:val="pt-BR"/>
        </w:rPr>
      </w:pPr>
    </w:p>
    <w:p w14:paraId="691B9744" w14:textId="77777777" w:rsidR="00C1394D" w:rsidRPr="000A2E1B" w:rsidRDefault="00C1394D">
      <w:pPr>
        <w:tabs>
          <w:tab w:val="left" w:pos="284"/>
        </w:tabs>
        <w:jc w:val="both"/>
        <w:rPr>
          <w:sz w:val="22"/>
          <w:szCs w:val="22"/>
          <w:lang w:val="pt-BR"/>
        </w:rPr>
      </w:pPr>
      <w:r w:rsidRPr="000A2E1B">
        <w:rPr>
          <w:sz w:val="22"/>
          <w:szCs w:val="22"/>
          <w:lang w:val="pt-BR"/>
        </w:rPr>
        <w:t xml:space="preserve">Efikasnost i bezbjednost semaglutida </w:t>
      </w:r>
      <w:r w:rsidR="006E5118" w:rsidRPr="000A2E1B">
        <w:rPr>
          <w:sz w:val="22"/>
          <w:szCs w:val="22"/>
          <w:lang w:val="pt-BR"/>
        </w:rPr>
        <w:t xml:space="preserve">2 </w:t>
      </w:r>
      <w:r w:rsidRPr="000A2E1B">
        <w:rPr>
          <w:sz w:val="22"/>
          <w:szCs w:val="22"/>
          <w:lang w:val="pt-BR"/>
        </w:rPr>
        <w:t xml:space="preserve">mg, primijenjenog jednom nedjeljno, </w:t>
      </w:r>
      <w:r w:rsidR="006E5118" w:rsidRPr="000A2E1B">
        <w:rPr>
          <w:sz w:val="22"/>
          <w:szCs w:val="22"/>
          <w:lang w:val="pt-BR"/>
        </w:rPr>
        <w:t xml:space="preserve">procjenjivani </w:t>
      </w:r>
      <w:r w:rsidRPr="000A2E1B">
        <w:rPr>
          <w:sz w:val="22"/>
          <w:szCs w:val="22"/>
          <w:lang w:val="pt-BR"/>
        </w:rPr>
        <w:t>su u ispitivanju faze 3b (SUSTAIN FORTE) koje je obuhvatilo 961 pacijenta.</w:t>
      </w:r>
    </w:p>
    <w:p w14:paraId="6287010A" w14:textId="77777777" w:rsidR="00C1394D" w:rsidRPr="000A2E1B" w:rsidRDefault="00C1394D">
      <w:pPr>
        <w:tabs>
          <w:tab w:val="left" w:pos="284"/>
        </w:tabs>
        <w:jc w:val="both"/>
        <w:rPr>
          <w:lang w:val="pt-BR"/>
        </w:rPr>
      </w:pPr>
    </w:p>
    <w:p w14:paraId="703FC7B4" w14:textId="77777777" w:rsidR="007D0096" w:rsidRPr="000278B6" w:rsidRDefault="008017BC">
      <w:pPr>
        <w:tabs>
          <w:tab w:val="left" w:pos="284"/>
        </w:tabs>
        <w:jc w:val="both"/>
        <w:rPr>
          <w:sz w:val="22"/>
          <w:szCs w:val="22"/>
          <w:lang w:val="pt-BR"/>
        </w:rPr>
      </w:pPr>
      <w:r w:rsidRPr="000278B6">
        <w:rPr>
          <w:sz w:val="22"/>
          <w:szCs w:val="22"/>
          <w:lang w:val="pt-BR"/>
        </w:rPr>
        <w:t>Pored toga, s</w:t>
      </w:r>
      <w:r w:rsidR="007D0096" w:rsidRPr="000278B6">
        <w:rPr>
          <w:sz w:val="22"/>
          <w:szCs w:val="22"/>
          <w:lang w:val="pt-BR"/>
        </w:rPr>
        <w:t xml:space="preserve">provedeno je ispitivanje </w:t>
      </w:r>
      <w:r w:rsidRPr="000278B6">
        <w:rPr>
          <w:sz w:val="22"/>
          <w:szCs w:val="22"/>
          <w:lang w:val="pt-BR"/>
        </w:rPr>
        <w:t xml:space="preserve">faze 3b (SUSTAIN 7) </w:t>
      </w:r>
      <w:r w:rsidR="007D0096" w:rsidRPr="000278B6">
        <w:rPr>
          <w:sz w:val="22"/>
          <w:szCs w:val="22"/>
          <w:lang w:val="pt-BR"/>
        </w:rPr>
        <w:t>koje je uključivalo 1201 pacijenta, kako bi se u</w:t>
      </w:r>
      <w:r w:rsidR="007D0096" w:rsidRPr="007D0096">
        <w:rPr>
          <w:noProof/>
          <w:sz w:val="22"/>
          <w:szCs w:val="22"/>
          <w:lang w:val="hr-HR"/>
        </w:rPr>
        <w:t>poredile</w:t>
      </w:r>
      <w:r w:rsidR="007D0096" w:rsidRPr="000278B6">
        <w:rPr>
          <w:sz w:val="22"/>
          <w:szCs w:val="22"/>
          <w:lang w:val="pt-BR"/>
        </w:rPr>
        <w:t xml:space="preserve"> efikasnost i bezb</w:t>
      </w:r>
      <w:r w:rsidR="00C91302" w:rsidRPr="000278B6">
        <w:rPr>
          <w:sz w:val="22"/>
          <w:szCs w:val="22"/>
          <w:lang w:val="pt-BR"/>
        </w:rPr>
        <w:t>j</w:t>
      </w:r>
      <w:r w:rsidR="007D0096" w:rsidRPr="000278B6">
        <w:rPr>
          <w:sz w:val="22"/>
          <w:szCs w:val="22"/>
          <w:lang w:val="pt-BR"/>
        </w:rPr>
        <w:t xml:space="preserve">ednost </w:t>
      </w:r>
      <w:r w:rsidR="007756C1" w:rsidRPr="000278B6">
        <w:rPr>
          <w:sz w:val="22"/>
          <w:szCs w:val="22"/>
          <w:lang w:val="pt-BR"/>
        </w:rPr>
        <w:t xml:space="preserve">semaglutida </w:t>
      </w:r>
      <w:r w:rsidR="007D0096" w:rsidRPr="000278B6">
        <w:rPr>
          <w:sz w:val="22"/>
          <w:szCs w:val="22"/>
          <w:lang w:val="pt-BR"/>
        </w:rPr>
        <w:t>u dozi od 0,5 mg naspram dulaglutida u dozi od 0,75 mg oba prim</w:t>
      </w:r>
      <w:r w:rsidR="001B12BF" w:rsidRPr="000278B6">
        <w:rPr>
          <w:sz w:val="22"/>
          <w:szCs w:val="22"/>
          <w:lang w:val="pt-BR"/>
        </w:rPr>
        <w:t>i</w:t>
      </w:r>
      <w:r w:rsidR="005C3BB5" w:rsidRPr="000278B6">
        <w:rPr>
          <w:sz w:val="22"/>
          <w:szCs w:val="22"/>
          <w:lang w:val="pt-BR"/>
        </w:rPr>
        <w:t>j</w:t>
      </w:r>
      <w:r w:rsidR="007D0096" w:rsidRPr="000278B6">
        <w:rPr>
          <w:sz w:val="22"/>
          <w:szCs w:val="22"/>
          <w:lang w:val="pt-BR"/>
        </w:rPr>
        <w:t>enjena jednom ned</w:t>
      </w:r>
      <w:r w:rsidR="00AE11FD" w:rsidRPr="000278B6">
        <w:rPr>
          <w:sz w:val="22"/>
          <w:szCs w:val="22"/>
          <w:lang w:val="pt-BR"/>
        </w:rPr>
        <w:t>j</w:t>
      </w:r>
      <w:r w:rsidR="007D0096" w:rsidRPr="000278B6">
        <w:rPr>
          <w:sz w:val="22"/>
          <w:szCs w:val="22"/>
          <w:lang w:val="pt-BR"/>
        </w:rPr>
        <w:t>eljno i l</w:t>
      </w:r>
      <w:r w:rsidR="00341211" w:rsidRPr="000278B6">
        <w:rPr>
          <w:sz w:val="22"/>
          <w:szCs w:val="22"/>
          <w:lang w:val="pt-BR"/>
        </w:rPr>
        <w:t>ij</w:t>
      </w:r>
      <w:r w:rsidR="007D0096" w:rsidRPr="000278B6">
        <w:rPr>
          <w:sz w:val="22"/>
          <w:szCs w:val="22"/>
          <w:lang w:val="pt-BR"/>
        </w:rPr>
        <w:t>eka Ozempic u dozi od 1 mg naspram dulaglutida u dozi od 1,5 mg oba prim</w:t>
      </w:r>
      <w:r w:rsidR="001B12BF" w:rsidRPr="000278B6">
        <w:rPr>
          <w:sz w:val="22"/>
          <w:szCs w:val="22"/>
          <w:lang w:val="pt-BR"/>
        </w:rPr>
        <w:t>i</w:t>
      </w:r>
      <w:r w:rsidR="005C3BB5" w:rsidRPr="000278B6">
        <w:rPr>
          <w:sz w:val="22"/>
          <w:szCs w:val="22"/>
          <w:lang w:val="pt-BR"/>
        </w:rPr>
        <w:t>j</w:t>
      </w:r>
      <w:r w:rsidR="007D0096" w:rsidRPr="000278B6">
        <w:rPr>
          <w:sz w:val="22"/>
          <w:szCs w:val="22"/>
          <w:lang w:val="pt-BR"/>
        </w:rPr>
        <w:t>enjena jednom ned</w:t>
      </w:r>
      <w:r w:rsidR="00AE11FD" w:rsidRPr="000278B6">
        <w:rPr>
          <w:sz w:val="22"/>
          <w:szCs w:val="22"/>
          <w:lang w:val="pt-BR"/>
        </w:rPr>
        <w:t>j</w:t>
      </w:r>
      <w:r w:rsidR="007D0096" w:rsidRPr="000278B6">
        <w:rPr>
          <w:sz w:val="22"/>
          <w:szCs w:val="22"/>
          <w:lang w:val="pt-BR"/>
        </w:rPr>
        <w:t>eljno.</w:t>
      </w:r>
      <w:r w:rsidRPr="000278B6">
        <w:rPr>
          <w:sz w:val="22"/>
          <w:szCs w:val="22"/>
          <w:lang w:val="pt-BR"/>
        </w:rPr>
        <w:t xml:space="preserve"> Sprovedeno je ispitivanje faze 3b (SUSTAIN 9) kako bi se ispitala efikasnost i bezb</w:t>
      </w:r>
      <w:r w:rsidR="001B12BF" w:rsidRPr="000278B6">
        <w:rPr>
          <w:sz w:val="22"/>
          <w:szCs w:val="22"/>
          <w:lang w:val="pt-BR"/>
        </w:rPr>
        <w:t>j</w:t>
      </w:r>
      <w:r w:rsidRPr="000278B6">
        <w:rPr>
          <w:sz w:val="22"/>
          <w:szCs w:val="22"/>
          <w:lang w:val="pt-BR"/>
        </w:rPr>
        <w:t>ednost semaglutida kao dodatak l</w:t>
      </w:r>
      <w:r w:rsidR="001B12BF" w:rsidRPr="000278B6">
        <w:rPr>
          <w:sz w:val="22"/>
          <w:szCs w:val="22"/>
          <w:lang w:val="pt-BR"/>
        </w:rPr>
        <w:t>ij</w:t>
      </w:r>
      <w:r w:rsidRPr="000278B6">
        <w:rPr>
          <w:sz w:val="22"/>
          <w:szCs w:val="22"/>
          <w:lang w:val="pt-BR"/>
        </w:rPr>
        <w:t>ečenju sa SGLT2 inhibitorima.</w:t>
      </w:r>
    </w:p>
    <w:p w14:paraId="59DD33E2" w14:textId="77777777" w:rsidR="007D0096" w:rsidRPr="000278B6" w:rsidRDefault="007D0096">
      <w:pPr>
        <w:tabs>
          <w:tab w:val="left" w:pos="284"/>
        </w:tabs>
        <w:jc w:val="both"/>
        <w:rPr>
          <w:sz w:val="22"/>
          <w:szCs w:val="22"/>
          <w:lang w:val="pt-BR"/>
        </w:rPr>
      </w:pPr>
    </w:p>
    <w:p w14:paraId="161C49BC" w14:textId="77777777" w:rsidR="007D0096" w:rsidRPr="000278B6" w:rsidRDefault="007D0096">
      <w:pPr>
        <w:tabs>
          <w:tab w:val="left" w:pos="284"/>
        </w:tabs>
        <w:jc w:val="both"/>
        <w:rPr>
          <w:sz w:val="22"/>
          <w:szCs w:val="22"/>
          <w:lang w:val="pt-BR"/>
        </w:rPr>
      </w:pPr>
      <w:r w:rsidRPr="000278B6">
        <w:rPr>
          <w:sz w:val="22"/>
          <w:szCs w:val="22"/>
          <w:lang w:val="pt-BR"/>
        </w:rPr>
        <w:t>L</w:t>
      </w:r>
      <w:r w:rsidR="00E67131" w:rsidRPr="000278B6">
        <w:rPr>
          <w:sz w:val="22"/>
          <w:szCs w:val="22"/>
          <w:lang w:val="pt-BR"/>
        </w:rPr>
        <w:t>ij</w:t>
      </w:r>
      <w:r w:rsidRPr="000278B6">
        <w:rPr>
          <w:sz w:val="22"/>
          <w:szCs w:val="22"/>
          <w:lang w:val="pt-BR"/>
        </w:rPr>
        <w:t>ečenje semaglutidom pokazalo je održiva, statistički superiorna i klinički značajna smanjenja vr</w:t>
      </w:r>
      <w:r w:rsidR="002834DC" w:rsidRPr="000278B6">
        <w:rPr>
          <w:sz w:val="22"/>
          <w:szCs w:val="22"/>
          <w:lang w:val="pt-BR"/>
        </w:rPr>
        <w:t>ij</w:t>
      </w:r>
      <w:r w:rsidRPr="000278B6">
        <w:rPr>
          <w:sz w:val="22"/>
          <w:szCs w:val="22"/>
          <w:lang w:val="pt-BR"/>
        </w:rPr>
        <w:t>ednosti HbA</w:t>
      </w:r>
      <w:r w:rsidRPr="000278B6">
        <w:rPr>
          <w:sz w:val="22"/>
          <w:szCs w:val="22"/>
          <w:vertAlign w:val="subscript"/>
          <w:lang w:val="pt-BR"/>
        </w:rPr>
        <w:t>1c</w:t>
      </w:r>
      <w:r w:rsidRPr="000278B6">
        <w:rPr>
          <w:sz w:val="22"/>
          <w:szCs w:val="22"/>
          <w:lang w:val="pt-BR"/>
        </w:rPr>
        <w:t xml:space="preserve"> i t</w:t>
      </w:r>
      <w:r w:rsidR="00C91302" w:rsidRPr="000278B6">
        <w:rPr>
          <w:sz w:val="22"/>
          <w:szCs w:val="22"/>
          <w:lang w:val="pt-BR"/>
        </w:rPr>
        <w:t>j</w:t>
      </w:r>
      <w:r w:rsidRPr="000278B6">
        <w:rPr>
          <w:sz w:val="22"/>
          <w:szCs w:val="22"/>
          <w:lang w:val="pt-BR"/>
        </w:rPr>
        <w:t xml:space="preserve">elesne mase u periodu do 2 godine u </w:t>
      </w:r>
      <w:r w:rsidRPr="007D0096">
        <w:rPr>
          <w:noProof/>
          <w:sz w:val="22"/>
          <w:szCs w:val="22"/>
          <w:lang w:val="hr-HR"/>
        </w:rPr>
        <w:t>poređenju</w:t>
      </w:r>
      <w:r w:rsidRPr="007D0096">
        <w:rPr>
          <w:sz w:val="22"/>
          <w:szCs w:val="22"/>
          <w:lang w:val="hr-HR"/>
        </w:rPr>
        <w:t xml:space="preserve"> </w:t>
      </w:r>
      <w:r w:rsidRPr="000278B6">
        <w:rPr>
          <w:sz w:val="22"/>
          <w:szCs w:val="22"/>
          <w:lang w:val="pt-BR"/>
        </w:rPr>
        <w:t>sa placebom i aktivnom kontrolnom terapijom (sitagliptin, insulin glargin, eksenatid ER i dulaglutid).</w:t>
      </w:r>
    </w:p>
    <w:p w14:paraId="56456299" w14:textId="77777777" w:rsidR="007D0096" w:rsidRPr="000278B6" w:rsidRDefault="007D0096">
      <w:pPr>
        <w:tabs>
          <w:tab w:val="left" w:pos="284"/>
        </w:tabs>
        <w:jc w:val="both"/>
        <w:rPr>
          <w:sz w:val="22"/>
          <w:szCs w:val="22"/>
          <w:lang w:val="pt-BR"/>
        </w:rPr>
      </w:pPr>
    </w:p>
    <w:p w14:paraId="3EE4755A" w14:textId="77777777" w:rsidR="007D0096" w:rsidRPr="000278B6" w:rsidRDefault="007D0096">
      <w:pPr>
        <w:tabs>
          <w:tab w:val="left" w:pos="284"/>
        </w:tabs>
        <w:jc w:val="both"/>
        <w:rPr>
          <w:sz w:val="22"/>
          <w:szCs w:val="22"/>
          <w:lang w:val="pt-BR"/>
        </w:rPr>
      </w:pPr>
      <w:r w:rsidRPr="000278B6">
        <w:rPr>
          <w:sz w:val="22"/>
          <w:szCs w:val="22"/>
          <w:lang w:val="pt-BR"/>
        </w:rPr>
        <w:t>Na efikasnost semaglutida ni</w:t>
      </w:r>
      <w:r w:rsidR="00E67131" w:rsidRPr="000278B6">
        <w:rPr>
          <w:sz w:val="22"/>
          <w:szCs w:val="22"/>
          <w:lang w:val="pt-BR"/>
        </w:rPr>
        <w:t>je</w:t>
      </w:r>
      <w:r w:rsidRPr="000278B6">
        <w:rPr>
          <w:sz w:val="22"/>
          <w:szCs w:val="22"/>
          <w:lang w:val="pt-BR"/>
        </w:rPr>
        <w:t>su uticale godine starosti, pol, rasa, etničko por</w:t>
      </w:r>
      <w:r w:rsidR="005B5D64">
        <w:rPr>
          <w:sz w:val="22"/>
          <w:szCs w:val="22"/>
          <w:lang w:val="pt-BR"/>
        </w:rPr>
        <w:t>ij</w:t>
      </w:r>
      <w:r w:rsidRPr="000278B6">
        <w:rPr>
          <w:sz w:val="22"/>
          <w:szCs w:val="22"/>
          <w:lang w:val="pt-BR"/>
        </w:rPr>
        <w:t>eklo, vr</w:t>
      </w:r>
      <w:r w:rsidR="002834DC" w:rsidRPr="000278B6">
        <w:rPr>
          <w:sz w:val="22"/>
          <w:szCs w:val="22"/>
          <w:lang w:val="pt-BR"/>
        </w:rPr>
        <w:t>ij</w:t>
      </w:r>
      <w:r w:rsidRPr="000278B6">
        <w:rPr>
          <w:sz w:val="22"/>
          <w:szCs w:val="22"/>
          <w:lang w:val="pt-BR"/>
        </w:rPr>
        <w:t>ednost ITM na početku, t</w:t>
      </w:r>
      <w:r w:rsidR="00C91302" w:rsidRPr="000278B6">
        <w:rPr>
          <w:sz w:val="22"/>
          <w:szCs w:val="22"/>
          <w:lang w:val="pt-BR"/>
        </w:rPr>
        <w:t>j</w:t>
      </w:r>
      <w:r w:rsidRPr="000278B6">
        <w:rPr>
          <w:sz w:val="22"/>
          <w:szCs w:val="22"/>
          <w:lang w:val="pt-BR"/>
        </w:rPr>
        <w:t>elesna masa (kg) na početku, trajanje dijabetes melitusa, niti stepen oštećenja funkcije bubrega.</w:t>
      </w:r>
    </w:p>
    <w:p w14:paraId="5D76DB81" w14:textId="77777777" w:rsidR="008017BC" w:rsidRPr="000278B6" w:rsidRDefault="008017BC">
      <w:pPr>
        <w:tabs>
          <w:tab w:val="left" w:pos="284"/>
        </w:tabs>
        <w:jc w:val="both"/>
        <w:rPr>
          <w:sz w:val="22"/>
          <w:szCs w:val="22"/>
          <w:lang w:val="pt-BR"/>
        </w:rPr>
      </w:pPr>
    </w:p>
    <w:p w14:paraId="33CFCD97" w14:textId="77777777" w:rsidR="007756C1" w:rsidRPr="000278B6" w:rsidRDefault="007756C1">
      <w:pPr>
        <w:tabs>
          <w:tab w:val="left" w:pos="284"/>
        </w:tabs>
        <w:jc w:val="both"/>
        <w:rPr>
          <w:sz w:val="22"/>
          <w:szCs w:val="22"/>
          <w:lang w:val="pt-BR"/>
        </w:rPr>
      </w:pPr>
      <w:r w:rsidRPr="000278B6">
        <w:rPr>
          <w:iCs/>
          <w:sz w:val="22"/>
          <w:szCs w:val="22"/>
          <w:lang w:val="pt-BR"/>
        </w:rPr>
        <w:lastRenderedPageBreak/>
        <w:t>Rezultati su usmjereni na period liječenja kod svih randomizovanih ispitanika (analize zasnovane na temelju m</w:t>
      </w:r>
      <w:r w:rsidR="005B5D64">
        <w:rPr>
          <w:iCs/>
          <w:sz w:val="22"/>
          <w:szCs w:val="22"/>
          <w:lang w:val="pt-BR"/>
        </w:rPr>
        <w:t>j</w:t>
      </w:r>
      <w:r w:rsidRPr="000278B6">
        <w:rPr>
          <w:iCs/>
          <w:sz w:val="22"/>
          <w:szCs w:val="22"/>
          <w:lang w:val="pt-BR"/>
        </w:rPr>
        <w:t xml:space="preserve">ešovitih modela za ponovljena mjerenja (engl. </w:t>
      </w:r>
      <w:r w:rsidRPr="000278B6">
        <w:rPr>
          <w:i/>
          <w:sz w:val="22"/>
          <w:szCs w:val="22"/>
          <w:lang w:val="pt-BR"/>
        </w:rPr>
        <w:t>mixed models for repeated measurements</w:t>
      </w:r>
      <w:r w:rsidRPr="000278B6">
        <w:rPr>
          <w:iCs/>
          <w:sz w:val="22"/>
          <w:szCs w:val="22"/>
          <w:lang w:val="pt-BR"/>
        </w:rPr>
        <w:t>) ili višestruke imputacije podataka).</w:t>
      </w:r>
    </w:p>
    <w:p w14:paraId="460ED8A5" w14:textId="77777777" w:rsidR="007756C1" w:rsidRDefault="007756C1">
      <w:pPr>
        <w:tabs>
          <w:tab w:val="left" w:pos="284"/>
        </w:tabs>
        <w:jc w:val="both"/>
        <w:rPr>
          <w:sz w:val="22"/>
          <w:szCs w:val="22"/>
          <w:lang w:val="pt-BR"/>
        </w:rPr>
      </w:pPr>
    </w:p>
    <w:p w14:paraId="429A1406" w14:textId="77777777" w:rsidR="008E633A" w:rsidRDefault="008E633A">
      <w:pPr>
        <w:tabs>
          <w:tab w:val="left" w:pos="284"/>
        </w:tabs>
        <w:jc w:val="both"/>
        <w:rPr>
          <w:sz w:val="22"/>
          <w:szCs w:val="22"/>
          <w:lang w:val="pt-BR"/>
        </w:rPr>
      </w:pPr>
      <w:r w:rsidRPr="008E633A">
        <w:rPr>
          <w:sz w:val="22"/>
          <w:szCs w:val="22"/>
          <w:lang w:val="pt-BR"/>
        </w:rPr>
        <w:t>Dodatno, sprovedeno je ispitivanje faze 3b (SUSTAIN 11) kako bi se ispitao efekat semaglutida naspram insulin asparta, oba kao dodatna terapija uz metformin i optimiz</w:t>
      </w:r>
      <w:r>
        <w:rPr>
          <w:sz w:val="22"/>
          <w:szCs w:val="22"/>
          <w:lang w:val="pt-BR"/>
        </w:rPr>
        <w:t>ovan</w:t>
      </w:r>
      <w:r w:rsidRPr="008E633A">
        <w:rPr>
          <w:sz w:val="22"/>
          <w:szCs w:val="22"/>
          <w:lang w:val="pt-BR"/>
        </w:rPr>
        <w:t>i insulin glargin (100 j)</w:t>
      </w:r>
      <w:r>
        <w:rPr>
          <w:sz w:val="22"/>
          <w:szCs w:val="22"/>
          <w:lang w:val="pt-BR"/>
        </w:rPr>
        <w:t>.</w:t>
      </w:r>
    </w:p>
    <w:p w14:paraId="2BFEFB1B" w14:textId="77777777" w:rsidR="008E633A" w:rsidRDefault="008E633A">
      <w:pPr>
        <w:tabs>
          <w:tab w:val="left" w:pos="284"/>
        </w:tabs>
        <w:jc w:val="both"/>
        <w:rPr>
          <w:sz w:val="22"/>
          <w:szCs w:val="22"/>
          <w:lang w:val="pt-BR"/>
        </w:rPr>
      </w:pPr>
    </w:p>
    <w:p w14:paraId="6FF3F4E0" w14:textId="77777777" w:rsidR="00CF0373" w:rsidRDefault="00CF0373">
      <w:pPr>
        <w:tabs>
          <w:tab w:val="left" w:pos="284"/>
        </w:tabs>
        <w:jc w:val="both"/>
        <w:rPr>
          <w:sz w:val="22"/>
          <w:szCs w:val="22"/>
          <w:lang w:val="pt-BR"/>
        </w:rPr>
      </w:pPr>
      <w:r w:rsidRPr="00F1199E">
        <w:rPr>
          <w:sz w:val="22"/>
          <w:szCs w:val="22"/>
          <w:lang w:val="pt-BR"/>
        </w:rPr>
        <w:t>Ispitivanje bubrežnih ishoda u fazi 3b studije (FLOW) uključivalo je 3533 pacijenata, a sprovedeno je kako bi se ispitali efekti semaglutida 1 mg jednom ned</w:t>
      </w:r>
      <w:r>
        <w:rPr>
          <w:sz w:val="22"/>
          <w:szCs w:val="22"/>
          <w:lang w:val="pt-BR"/>
        </w:rPr>
        <w:t>j</w:t>
      </w:r>
      <w:r w:rsidRPr="00F1199E">
        <w:rPr>
          <w:sz w:val="22"/>
          <w:szCs w:val="22"/>
          <w:lang w:val="pt-BR"/>
        </w:rPr>
        <w:t>eljno, naspram placeba na progresiju oštećenja funkcije bubrega kod pacijenata sa dijabetesom tip 2 i hroničnom bolešću bubrega</w:t>
      </w:r>
      <w:r>
        <w:rPr>
          <w:sz w:val="22"/>
          <w:szCs w:val="22"/>
          <w:lang w:val="pt-BR"/>
        </w:rPr>
        <w:t>.</w:t>
      </w:r>
    </w:p>
    <w:p w14:paraId="7D062CCF" w14:textId="77777777" w:rsidR="00CF0373" w:rsidRPr="000278B6" w:rsidRDefault="00CF0373">
      <w:pPr>
        <w:tabs>
          <w:tab w:val="left" w:pos="284"/>
        </w:tabs>
        <w:jc w:val="both"/>
        <w:rPr>
          <w:sz w:val="22"/>
          <w:szCs w:val="22"/>
          <w:lang w:val="pt-BR"/>
        </w:rPr>
      </w:pPr>
    </w:p>
    <w:p w14:paraId="70F1EFB7" w14:textId="77777777" w:rsidR="008017BC" w:rsidRPr="007D0096" w:rsidRDefault="008017BC">
      <w:pPr>
        <w:tabs>
          <w:tab w:val="left" w:pos="284"/>
        </w:tabs>
        <w:jc w:val="both"/>
        <w:rPr>
          <w:sz w:val="22"/>
          <w:szCs w:val="22"/>
          <w:lang w:val="es-ES"/>
        </w:rPr>
      </w:pPr>
      <w:r w:rsidRPr="008017BC">
        <w:rPr>
          <w:sz w:val="22"/>
          <w:szCs w:val="22"/>
          <w:lang w:val="es-ES"/>
        </w:rPr>
        <w:t>Detaljne informacije su date u nastavku.</w:t>
      </w:r>
    </w:p>
    <w:p w14:paraId="0C863CB0" w14:textId="77777777" w:rsidR="007D0096" w:rsidRPr="007D0096" w:rsidRDefault="007D0096">
      <w:pPr>
        <w:tabs>
          <w:tab w:val="left" w:pos="284"/>
        </w:tabs>
        <w:jc w:val="both"/>
        <w:rPr>
          <w:sz w:val="22"/>
          <w:szCs w:val="22"/>
          <w:lang w:val="es-ES"/>
        </w:rPr>
      </w:pPr>
    </w:p>
    <w:p w14:paraId="14D2F37F" w14:textId="77777777" w:rsidR="007D0096" w:rsidRPr="007D0096" w:rsidRDefault="007D0096">
      <w:pPr>
        <w:tabs>
          <w:tab w:val="left" w:pos="284"/>
        </w:tabs>
        <w:jc w:val="both"/>
        <w:rPr>
          <w:i/>
          <w:iCs/>
          <w:sz w:val="22"/>
          <w:szCs w:val="22"/>
          <w:u w:val="single"/>
          <w:lang w:val="es-ES"/>
        </w:rPr>
      </w:pPr>
      <w:r w:rsidRPr="00455CE1">
        <w:rPr>
          <w:i/>
          <w:iCs/>
          <w:sz w:val="22"/>
          <w:szCs w:val="22"/>
          <w:u w:val="single"/>
          <w:lang w:val="es-ES"/>
        </w:rPr>
        <w:t>SUSTAIN 1 – Monoterapija</w:t>
      </w:r>
    </w:p>
    <w:p w14:paraId="7BD41484" w14:textId="77777777" w:rsidR="007D0096" w:rsidRPr="007D0096" w:rsidRDefault="007D0096">
      <w:pPr>
        <w:tabs>
          <w:tab w:val="left" w:pos="284"/>
        </w:tabs>
        <w:jc w:val="both"/>
        <w:rPr>
          <w:sz w:val="22"/>
          <w:szCs w:val="22"/>
          <w:lang w:val="es-ES"/>
        </w:rPr>
      </w:pPr>
      <w:r w:rsidRPr="007D0096">
        <w:rPr>
          <w:sz w:val="22"/>
          <w:szCs w:val="22"/>
          <w:lang w:val="es-ES"/>
        </w:rPr>
        <w:t>U 30-ned</w:t>
      </w:r>
      <w:r w:rsidR="00AE11FD">
        <w:rPr>
          <w:sz w:val="22"/>
          <w:szCs w:val="22"/>
          <w:lang w:val="es-ES"/>
        </w:rPr>
        <w:t>j</w:t>
      </w:r>
      <w:r w:rsidRPr="007D0096">
        <w:rPr>
          <w:sz w:val="22"/>
          <w:szCs w:val="22"/>
          <w:lang w:val="es-ES"/>
        </w:rPr>
        <w:t>eljnom dvostruko sl</w:t>
      </w:r>
      <w:r w:rsidR="006C72FC">
        <w:rPr>
          <w:sz w:val="22"/>
          <w:szCs w:val="22"/>
          <w:lang w:val="es-ES"/>
        </w:rPr>
        <w:t>ij</w:t>
      </w:r>
      <w:r w:rsidRPr="007D0096">
        <w:rPr>
          <w:sz w:val="22"/>
          <w:szCs w:val="22"/>
          <w:lang w:val="es-ES"/>
        </w:rPr>
        <w:t>epom placebo-kontrolisanom ispitivanju, 388 pacijenata koji ni</w:t>
      </w:r>
      <w:r w:rsidR="00E67131">
        <w:rPr>
          <w:sz w:val="22"/>
          <w:szCs w:val="22"/>
          <w:lang w:val="es-ES"/>
        </w:rPr>
        <w:t>je</w:t>
      </w:r>
      <w:r w:rsidRPr="007D0096">
        <w:rPr>
          <w:sz w:val="22"/>
          <w:szCs w:val="22"/>
          <w:lang w:val="es-ES"/>
        </w:rPr>
        <w:t>su odgovarajuće regulisani dijetom i fizičkim v</w:t>
      </w:r>
      <w:r w:rsidR="005B5D64">
        <w:rPr>
          <w:sz w:val="22"/>
          <w:szCs w:val="22"/>
          <w:lang w:val="es-ES"/>
        </w:rPr>
        <w:t>j</w:t>
      </w:r>
      <w:r w:rsidRPr="007D0096">
        <w:rPr>
          <w:sz w:val="22"/>
          <w:szCs w:val="22"/>
          <w:lang w:val="es-ES"/>
        </w:rPr>
        <w:t>ežbama</w:t>
      </w:r>
      <w:r w:rsidR="00454BDB">
        <w:rPr>
          <w:sz w:val="22"/>
          <w:szCs w:val="22"/>
          <w:lang w:val="es-ES"/>
        </w:rPr>
        <w:t>,</w:t>
      </w:r>
      <w:r w:rsidRPr="007D0096">
        <w:rPr>
          <w:sz w:val="22"/>
          <w:szCs w:val="22"/>
          <w:lang w:val="es-ES"/>
        </w:rPr>
        <w:t xml:space="preserve"> randomizovani su na </w:t>
      </w:r>
      <w:r w:rsidR="007756C1">
        <w:rPr>
          <w:sz w:val="22"/>
          <w:szCs w:val="22"/>
          <w:lang w:val="es-ES"/>
        </w:rPr>
        <w:t>semaglutid</w:t>
      </w:r>
      <w:r w:rsidRPr="007D0096">
        <w:rPr>
          <w:sz w:val="22"/>
          <w:szCs w:val="22"/>
          <w:lang w:val="es-ES"/>
        </w:rPr>
        <w:t xml:space="preserve"> u dozi od 0,5 mg ili </w:t>
      </w:r>
      <w:r w:rsidR="007756C1">
        <w:rPr>
          <w:sz w:val="22"/>
          <w:szCs w:val="22"/>
          <w:lang w:val="es-ES"/>
        </w:rPr>
        <w:t>semaglutid</w:t>
      </w:r>
      <w:r w:rsidRPr="007D0096">
        <w:rPr>
          <w:sz w:val="22"/>
          <w:szCs w:val="22"/>
          <w:lang w:val="es-ES"/>
        </w:rPr>
        <w:t xml:space="preserve"> u dozi od 1 mg prim</w:t>
      </w:r>
      <w:r w:rsidR="005C3BB5">
        <w:rPr>
          <w:sz w:val="22"/>
          <w:szCs w:val="22"/>
          <w:lang w:val="es-ES"/>
        </w:rPr>
        <w:t>j</w:t>
      </w:r>
      <w:r w:rsidRPr="007D0096">
        <w:rPr>
          <w:sz w:val="22"/>
          <w:szCs w:val="22"/>
          <w:lang w:val="es-ES"/>
        </w:rPr>
        <w:t>enjen jednom ned</w:t>
      </w:r>
      <w:r w:rsidR="00AE11FD">
        <w:rPr>
          <w:sz w:val="22"/>
          <w:szCs w:val="22"/>
          <w:lang w:val="es-ES"/>
        </w:rPr>
        <w:t>j</w:t>
      </w:r>
      <w:r w:rsidRPr="007D0096">
        <w:rPr>
          <w:sz w:val="22"/>
          <w:szCs w:val="22"/>
          <w:lang w:val="es-ES"/>
        </w:rPr>
        <w:t>eljno ili na placebo.</w:t>
      </w:r>
    </w:p>
    <w:p w14:paraId="122413CD" w14:textId="77777777" w:rsidR="007D0096" w:rsidRPr="007D0096" w:rsidRDefault="007D0096" w:rsidP="001D6F9C">
      <w:pPr>
        <w:tabs>
          <w:tab w:val="left" w:pos="284"/>
        </w:tabs>
        <w:jc w:val="both"/>
        <w:rPr>
          <w:sz w:val="22"/>
          <w:szCs w:val="22"/>
          <w:lang w:val="es-ES"/>
        </w:rPr>
      </w:pPr>
    </w:p>
    <w:p w14:paraId="0D185F17" w14:textId="77777777" w:rsidR="007D0096" w:rsidRPr="007D0096" w:rsidRDefault="007D0096" w:rsidP="001D6F9C">
      <w:pPr>
        <w:tabs>
          <w:tab w:val="left" w:pos="284"/>
        </w:tabs>
        <w:jc w:val="both"/>
        <w:rPr>
          <w:b/>
          <w:bCs/>
          <w:sz w:val="22"/>
          <w:szCs w:val="22"/>
          <w:lang w:val="es-ES"/>
        </w:rPr>
      </w:pPr>
      <w:r w:rsidRPr="007D0096">
        <w:rPr>
          <w:b/>
          <w:bCs/>
          <w:sz w:val="22"/>
          <w:szCs w:val="22"/>
          <w:lang w:val="es-ES"/>
        </w:rPr>
        <w:t>Tabela 2 SUSTAIN 1: Rezultati u 30. ned</w:t>
      </w:r>
      <w:r w:rsidR="00AE11FD">
        <w:rPr>
          <w:b/>
          <w:bCs/>
          <w:sz w:val="22"/>
          <w:szCs w:val="22"/>
          <w:lang w:val="es-ES"/>
        </w:rPr>
        <w:t>j</w:t>
      </w:r>
      <w:r w:rsidRPr="007D0096">
        <w:rPr>
          <w:b/>
          <w:bCs/>
          <w:sz w:val="22"/>
          <w:szCs w:val="22"/>
          <w:lang w:val="es-ES"/>
        </w:rPr>
        <w:t>elji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1820"/>
        <w:gridCol w:w="1689"/>
        <w:gridCol w:w="1301"/>
      </w:tblGrid>
      <w:tr w:rsidR="007D0096" w:rsidRPr="007D0096" w14:paraId="4B29D737" w14:textId="77777777" w:rsidTr="00774E74">
        <w:trPr>
          <w:trHeight w:val="273"/>
        </w:trPr>
        <w:tc>
          <w:tcPr>
            <w:tcW w:w="2346" w:type="pct"/>
          </w:tcPr>
          <w:p w14:paraId="7B04B0FF" w14:textId="77777777" w:rsidR="007D0096" w:rsidRPr="007D0096" w:rsidRDefault="007D0096" w:rsidP="001D6F9C">
            <w:pPr>
              <w:autoSpaceDE w:val="0"/>
              <w:autoSpaceDN w:val="0"/>
              <w:adjustRightInd w:val="0"/>
              <w:jc w:val="both"/>
              <w:rPr>
                <w:b/>
                <w:bCs/>
                <w:color w:val="000000"/>
                <w:sz w:val="22"/>
                <w:szCs w:val="22"/>
                <w:lang w:val="es-ES" w:bidi="he-IL"/>
              </w:rPr>
            </w:pPr>
          </w:p>
        </w:tc>
        <w:tc>
          <w:tcPr>
            <w:tcW w:w="1004" w:type="pct"/>
          </w:tcPr>
          <w:p w14:paraId="7E0716F3" w14:textId="77777777" w:rsidR="007D0096" w:rsidRPr="007D0096" w:rsidRDefault="007D0096" w:rsidP="001D6F9C">
            <w:pPr>
              <w:autoSpaceDE w:val="0"/>
              <w:autoSpaceDN w:val="0"/>
              <w:adjustRightInd w:val="0"/>
              <w:jc w:val="both"/>
              <w:rPr>
                <w:color w:val="000000"/>
                <w:sz w:val="22"/>
                <w:szCs w:val="22"/>
                <w:lang w:bidi="he-IL"/>
              </w:rPr>
            </w:pPr>
            <w:r w:rsidRPr="007D0096">
              <w:rPr>
                <w:b/>
                <w:bCs/>
                <w:color w:val="000000"/>
                <w:sz w:val="22"/>
                <w:szCs w:val="22"/>
                <w:lang w:bidi="he-IL"/>
              </w:rPr>
              <w:t>Semaglutid</w:t>
            </w:r>
          </w:p>
          <w:p w14:paraId="71087344" w14:textId="77777777" w:rsidR="007D0096" w:rsidRPr="007D0096" w:rsidRDefault="007D0096" w:rsidP="001D6F9C">
            <w:pPr>
              <w:autoSpaceDE w:val="0"/>
              <w:autoSpaceDN w:val="0"/>
              <w:adjustRightInd w:val="0"/>
              <w:jc w:val="both"/>
              <w:rPr>
                <w:b/>
                <w:bCs/>
                <w:color w:val="000000"/>
                <w:sz w:val="22"/>
                <w:szCs w:val="22"/>
                <w:lang w:bidi="he-IL"/>
              </w:rPr>
            </w:pPr>
            <w:r w:rsidRPr="007D0096">
              <w:rPr>
                <w:b/>
                <w:bCs/>
                <w:color w:val="000000"/>
                <w:sz w:val="22"/>
                <w:szCs w:val="22"/>
                <w:lang w:bidi="he-IL"/>
              </w:rPr>
              <w:t>0,5 mg</w:t>
            </w:r>
          </w:p>
        </w:tc>
        <w:tc>
          <w:tcPr>
            <w:tcW w:w="932" w:type="pct"/>
          </w:tcPr>
          <w:p w14:paraId="6C3AF5CE" w14:textId="77777777" w:rsidR="007D0096" w:rsidRPr="007D0096" w:rsidRDefault="007D0096" w:rsidP="001D6F9C">
            <w:pPr>
              <w:autoSpaceDE w:val="0"/>
              <w:autoSpaceDN w:val="0"/>
              <w:adjustRightInd w:val="0"/>
              <w:jc w:val="both"/>
              <w:rPr>
                <w:color w:val="000000"/>
                <w:sz w:val="22"/>
                <w:szCs w:val="22"/>
                <w:lang w:bidi="he-IL"/>
              </w:rPr>
            </w:pPr>
            <w:r w:rsidRPr="007D0096">
              <w:rPr>
                <w:b/>
                <w:bCs/>
                <w:color w:val="000000"/>
                <w:sz w:val="22"/>
                <w:szCs w:val="22"/>
                <w:lang w:bidi="he-IL"/>
              </w:rPr>
              <w:t>Semaglutid</w:t>
            </w:r>
          </w:p>
          <w:p w14:paraId="2CF4D4A7" w14:textId="77777777" w:rsidR="007D0096" w:rsidRPr="007D0096" w:rsidRDefault="007D0096" w:rsidP="001D6F9C">
            <w:pPr>
              <w:autoSpaceDE w:val="0"/>
              <w:autoSpaceDN w:val="0"/>
              <w:adjustRightInd w:val="0"/>
              <w:jc w:val="both"/>
              <w:rPr>
                <w:color w:val="000000"/>
                <w:sz w:val="22"/>
                <w:szCs w:val="22"/>
                <w:lang w:bidi="he-IL"/>
              </w:rPr>
            </w:pPr>
            <w:r w:rsidRPr="007D0096">
              <w:rPr>
                <w:b/>
                <w:bCs/>
                <w:color w:val="000000"/>
                <w:sz w:val="22"/>
                <w:szCs w:val="22"/>
                <w:lang w:bidi="he-IL"/>
              </w:rPr>
              <w:t>1 mg</w:t>
            </w:r>
          </w:p>
        </w:tc>
        <w:tc>
          <w:tcPr>
            <w:tcW w:w="719" w:type="pct"/>
          </w:tcPr>
          <w:p w14:paraId="478EC509" w14:textId="77777777" w:rsidR="007D0096" w:rsidRPr="007D0096" w:rsidRDefault="007D0096" w:rsidP="001D6F9C">
            <w:pPr>
              <w:autoSpaceDE w:val="0"/>
              <w:autoSpaceDN w:val="0"/>
              <w:adjustRightInd w:val="0"/>
              <w:jc w:val="both"/>
              <w:rPr>
                <w:color w:val="000000"/>
                <w:sz w:val="22"/>
                <w:szCs w:val="22"/>
                <w:lang w:bidi="he-IL"/>
              </w:rPr>
            </w:pPr>
            <w:r w:rsidRPr="007D0096">
              <w:rPr>
                <w:b/>
                <w:bCs/>
                <w:color w:val="000000"/>
                <w:sz w:val="22"/>
                <w:szCs w:val="22"/>
                <w:lang w:bidi="he-IL"/>
              </w:rPr>
              <w:t>Placebo</w:t>
            </w:r>
          </w:p>
        </w:tc>
      </w:tr>
      <w:tr w:rsidR="007D0096" w:rsidRPr="007D0096" w14:paraId="23EFB812" w14:textId="77777777" w:rsidTr="00774E74">
        <w:trPr>
          <w:trHeight w:val="272"/>
        </w:trPr>
        <w:tc>
          <w:tcPr>
            <w:tcW w:w="2346" w:type="pct"/>
          </w:tcPr>
          <w:p w14:paraId="1F3236DE"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 xml:space="preserve">Populacija predviđena za </w:t>
            </w:r>
            <w:r w:rsidRPr="007D0096">
              <w:rPr>
                <w:color w:val="000000"/>
                <w:szCs w:val="22"/>
                <w:lang w:bidi="he-IL"/>
              </w:rPr>
              <w:t>l</w:t>
            </w:r>
            <w:r w:rsidR="00E67131">
              <w:rPr>
                <w:color w:val="000000"/>
                <w:szCs w:val="22"/>
                <w:lang w:bidi="he-IL"/>
              </w:rPr>
              <w:t>ij</w:t>
            </w:r>
            <w:r w:rsidRPr="007D0096">
              <w:rPr>
                <w:color w:val="000000"/>
                <w:szCs w:val="22"/>
                <w:lang w:bidi="he-IL"/>
              </w:rPr>
              <w:t>ečenje</w:t>
            </w:r>
            <w:r w:rsidRPr="007D0096">
              <w:rPr>
                <w:color w:val="000000"/>
                <w:sz w:val="22"/>
                <w:szCs w:val="22"/>
                <w:lang w:bidi="he-IL"/>
              </w:rPr>
              <w:t xml:space="preserve"> (engl. </w:t>
            </w:r>
            <w:r w:rsidRPr="007D0096">
              <w:rPr>
                <w:i/>
                <w:iCs/>
                <w:color w:val="000000"/>
                <w:sz w:val="22"/>
                <w:szCs w:val="22"/>
                <w:lang w:bidi="he-IL"/>
              </w:rPr>
              <w:t>intent-to-treat</w:t>
            </w:r>
            <w:r w:rsidRPr="007D0096">
              <w:rPr>
                <w:color w:val="000000"/>
                <w:sz w:val="22"/>
                <w:szCs w:val="22"/>
                <w:lang w:bidi="he-IL"/>
              </w:rPr>
              <w:t xml:space="preserve">, ITT) (N) </w:t>
            </w:r>
          </w:p>
        </w:tc>
        <w:tc>
          <w:tcPr>
            <w:tcW w:w="1004" w:type="pct"/>
          </w:tcPr>
          <w:p w14:paraId="646FACFA"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128</w:t>
            </w:r>
          </w:p>
        </w:tc>
        <w:tc>
          <w:tcPr>
            <w:tcW w:w="932" w:type="pct"/>
          </w:tcPr>
          <w:p w14:paraId="2B4BD3DB"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130</w:t>
            </w:r>
          </w:p>
        </w:tc>
        <w:tc>
          <w:tcPr>
            <w:tcW w:w="719" w:type="pct"/>
          </w:tcPr>
          <w:p w14:paraId="170B34A7"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129</w:t>
            </w:r>
          </w:p>
        </w:tc>
      </w:tr>
      <w:tr w:rsidR="007D0096" w:rsidRPr="007D0096" w14:paraId="56B0F6E3" w14:textId="77777777" w:rsidTr="00774E74">
        <w:trPr>
          <w:trHeight w:val="150"/>
        </w:trPr>
        <w:tc>
          <w:tcPr>
            <w:tcW w:w="2346" w:type="pct"/>
          </w:tcPr>
          <w:p w14:paraId="3E75565E" w14:textId="77777777" w:rsidR="007D0096" w:rsidRPr="007D0096" w:rsidRDefault="007D0096" w:rsidP="001D6F9C">
            <w:pPr>
              <w:autoSpaceDE w:val="0"/>
              <w:autoSpaceDN w:val="0"/>
              <w:adjustRightInd w:val="0"/>
              <w:jc w:val="both"/>
              <w:rPr>
                <w:color w:val="000000"/>
                <w:sz w:val="22"/>
                <w:szCs w:val="22"/>
                <w:lang w:bidi="he-IL"/>
              </w:rPr>
            </w:pPr>
            <w:r w:rsidRPr="007D0096">
              <w:rPr>
                <w:b/>
                <w:bCs/>
                <w:color w:val="000000"/>
                <w:sz w:val="22"/>
                <w:szCs w:val="22"/>
                <w:lang w:bidi="he-IL"/>
              </w:rPr>
              <w:t>HbA</w:t>
            </w:r>
            <w:r w:rsidRPr="007D0096">
              <w:rPr>
                <w:b/>
                <w:bCs/>
                <w:color w:val="000000"/>
                <w:sz w:val="22"/>
                <w:szCs w:val="22"/>
                <w:vertAlign w:val="subscript"/>
                <w:lang w:bidi="he-IL"/>
              </w:rPr>
              <w:t>1c</w:t>
            </w:r>
            <w:r w:rsidRPr="007D0096">
              <w:rPr>
                <w:b/>
                <w:bCs/>
                <w:color w:val="000000"/>
                <w:sz w:val="14"/>
                <w:szCs w:val="14"/>
                <w:lang w:bidi="he-IL"/>
              </w:rPr>
              <w:t xml:space="preserve"> </w:t>
            </w:r>
            <w:r w:rsidRPr="007D0096">
              <w:rPr>
                <w:b/>
                <w:bCs/>
                <w:color w:val="000000"/>
                <w:sz w:val="22"/>
                <w:szCs w:val="22"/>
                <w:lang w:bidi="he-IL"/>
              </w:rPr>
              <w:t xml:space="preserve">(%) </w:t>
            </w:r>
          </w:p>
        </w:tc>
        <w:tc>
          <w:tcPr>
            <w:tcW w:w="1004" w:type="pct"/>
          </w:tcPr>
          <w:p w14:paraId="367F2718" w14:textId="77777777" w:rsidR="007D0096" w:rsidRPr="007D0096" w:rsidRDefault="007D0096" w:rsidP="001D6F9C">
            <w:pPr>
              <w:autoSpaceDE w:val="0"/>
              <w:autoSpaceDN w:val="0"/>
              <w:adjustRightInd w:val="0"/>
              <w:jc w:val="both"/>
              <w:rPr>
                <w:color w:val="000000"/>
                <w:sz w:val="22"/>
                <w:szCs w:val="22"/>
                <w:lang w:bidi="he-IL"/>
              </w:rPr>
            </w:pPr>
          </w:p>
        </w:tc>
        <w:tc>
          <w:tcPr>
            <w:tcW w:w="932" w:type="pct"/>
          </w:tcPr>
          <w:p w14:paraId="470BA07B" w14:textId="77777777" w:rsidR="007D0096" w:rsidRPr="007D0096" w:rsidRDefault="007D0096" w:rsidP="001D6F9C">
            <w:pPr>
              <w:autoSpaceDE w:val="0"/>
              <w:autoSpaceDN w:val="0"/>
              <w:adjustRightInd w:val="0"/>
              <w:jc w:val="both"/>
              <w:rPr>
                <w:color w:val="000000"/>
                <w:sz w:val="22"/>
                <w:szCs w:val="22"/>
                <w:lang w:bidi="he-IL"/>
              </w:rPr>
            </w:pPr>
          </w:p>
        </w:tc>
        <w:tc>
          <w:tcPr>
            <w:tcW w:w="719" w:type="pct"/>
          </w:tcPr>
          <w:p w14:paraId="24186394" w14:textId="77777777" w:rsidR="007D0096" w:rsidRPr="007D0096" w:rsidRDefault="007D0096" w:rsidP="001D6F9C">
            <w:pPr>
              <w:autoSpaceDE w:val="0"/>
              <w:autoSpaceDN w:val="0"/>
              <w:adjustRightInd w:val="0"/>
              <w:jc w:val="both"/>
              <w:rPr>
                <w:color w:val="000000"/>
                <w:sz w:val="22"/>
                <w:szCs w:val="22"/>
                <w:lang w:bidi="he-IL"/>
              </w:rPr>
            </w:pPr>
          </w:p>
        </w:tc>
      </w:tr>
      <w:tr w:rsidR="007D0096" w:rsidRPr="007D0096" w14:paraId="61669323" w14:textId="77777777" w:rsidTr="00774E74">
        <w:trPr>
          <w:trHeight w:val="145"/>
        </w:trPr>
        <w:tc>
          <w:tcPr>
            <w:tcW w:w="2346" w:type="pct"/>
          </w:tcPr>
          <w:p w14:paraId="5DFC3F4D"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 xml:space="preserve">Početna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 xml:space="preserve"> (srednja)</w:t>
            </w:r>
          </w:p>
        </w:tc>
        <w:tc>
          <w:tcPr>
            <w:tcW w:w="1004" w:type="pct"/>
          </w:tcPr>
          <w:p w14:paraId="311548D6"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8,1</w:t>
            </w:r>
          </w:p>
        </w:tc>
        <w:tc>
          <w:tcPr>
            <w:tcW w:w="932" w:type="pct"/>
          </w:tcPr>
          <w:p w14:paraId="189807BF"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8,1</w:t>
            </w:r>
          </w:p>
        </w:tc>
        <w:tc>
          <w:tcPr>
            <w:tcW w:w="719" w:type="pct"/>
          </w:tcPr>
          <w:p w14:paraId="1B6DE13D"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8,0</w:t>
            </w:r>
          </w:p>
        </w:tc>
      </w:tr>
      <w:tr w:rsidR="007D0096" w:rsidRPr="007D0096" w14:paraId="204820C9" w14:textId="77777777" w:rsidTr="00774E74">
        <w:trPr>
          <w:trHeight w:val="272"/>
        </w:trPr>
        <w:tc>
          <w:tcPr>
            <w:tcW w:w="2346" w:type="pct"/>
          </w:tcPr>
          <w:p w14:paraId="37278579"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Prom</w:t>
            </w:r>
            <w:r w:rsidR="00EF4796">
              <w:rPr>
                <w:color w:val="000000"/>
                <w:sz w:val="22"/>
                <w:szCs w:val="22"/>
                <w:lang w:bidi="he-IL"/>
              </w:rPr>
              <w:t>j</w:t>
            </w:r>
            <w:r w:rsidRPr="007D0096">
              <w:rPr>
                <w:color w:val="000000"/>
                <w:sz w:val="22"/>
                <w:szCs w:val="22"/>
                <w:lang w:bidi="he-IL"/>
              </w:rPr>
              <w:t xml:space="preserve">ena od početne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i u 30. ned</w:t>
            </w:r>
            <w:r w:rsidR="00AE11FD">
              <w:rPr>
                <w:color w:val="000000"/>
                <w:sz w:val="22"/>
                <w:szCs w:val="22"/>
                <w:lang w:bidi="he-IL"/>
              </w:rPr>
              <w:t>j</w:t>
            </w:r>
            <w:r w:rsidRPr="007D0096">
              <w:rPr>
                <w:color w:val="000000"/>
                <w:sz w:val="22"/>
                <w:szCs w:val="22"/>
                <w:lang w:bidi="he-IL"/>
              </w:rPr>
              <w:t>elji</w:t>
            </w:r>
          </w:p>
        </w:tc>
        <w:tc>
          <w:tcPr>
            <w:tcW w:w="1004" w:type="pct"/>
          </w:tcPr>
          <w:p w14:paraId="0238520C"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-1,5</w:t>
            </w:r>
          </w:p>
        </w:tc>
        <w:tc>
          <w:tcPr>
            <w:tcW w:w="932" w:type="pct"/>
          </w:tcPr>
          <w:p w14:paraId="45B036BA"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-1,6</w:t>
            </w:r>
          </w:p>
        </w:tc>
        <w:tc>
          <w:tcPr>
            <w:tcW w:w="719" w:type="pct"/>
          </w:tcPr>
          <w:p w14:paraId="14306966"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0</w:t>
            </w:r>
          </w:p>
        </w:tc>
      </w:tr>
      <w:tr w:rsidR="007D0096" w:rsidRPr="007D0096" w14:paraId="373442D9" w14:textId="77777777" w:rsidTr="00774E74">
        <w:trPr>
          <w:trHeight w:val="154"/>
        </w:trPr>
        <w:tc>
          <w:tcPr>
            <w:tcW w:w="2346" w:type="pct"/>
          </w:tcPr>
          <w:p w14:paraId="0A1E7160" w14:textId="77777777" w:rsidR="007D0096" w:rsidRPr="007D0096" w:rsidRDefault="007D0096" w:rsidP="001D6F9C">
            <w:pPr>
              <w:autoSpaceDE w:val="0"/>
              <w:autoSpaceDN w:val="0"/>
              <w:adjustRightInd w:val="0"/>
              <w:jc w:val="both"/>
              <w:rPr>
                <w:color w:val="000000"/>
                <w:sz w:val="22"/>
                <w:szCs w:val="22"/>
                <w:lang w:val="pt-BR" w:bidi="he-IL"/>
              </w:rPr>
            </w:pPr>
            <w:r w:rsidRPr="007D0096">
              <w:rPr>
                <w:color w:val="000000"/>
                <w:sz w:val="22"/>
                <w:szCs w:val="22"/>
                <w:lang w:val="pt-BR" w:bidi="he-IL"/>
              </w:rPr>
              <w:t>Razlika u odnosu na placebo [95% CI]</w:t>
            </w:r>
          </w:p>
        </w:tc>
        <w:tc>
          <w:tcPr>
            <w:tcW w:w="1004" w:type="pct"/>
          </w:tcPr>
          <w:p w14:paraId="4CF025BF"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-1,4 [-1,7; -1,1]</w:t>
            </w:r>
            <w:r w:rsidRPr="007D0096">
              <w:rPr>
                <w:color w:val="000000"/>
                <w:sz w:val="22"/>
                <w:szCs w:val="22"/>
                <w:vertAlign w:val="superscript"/>
                <w:lang w:bidi="he-IL"/>
              </w:rPr>
              <w:t>a</w:t>
            </w:r>
          </w:p>
        </w:tc>
        <w:tc>
          <w:tcPr>
            <w:tcW w:w="932" w:type="pct"/>
          </w:tcPr>
          <w:p w14:paraId="33E5013B"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-1,5 [-1,8; -1,2]</w:t>
            </w:r>
            <w:r w:rsidRPr="007D0096">
              <w:rPr>
                <w:color w:val="000000"/>
                <w:sz w:val="22"/>
                <w:szCs w:val="22"/>
                <w:vertAlign w:val="superscript"/>
                <w:lang w:bidi="he-IL"/>
              </w:rPr>
              <w:t>a</w:t>
            </w:r>
          </w:p>
        </w:tc>
        <w:tc>
          <w:tcPr>
            <w:tcW w:w="719" w:type="pct"/>
          </w:tcPr>
          <w:p w14:paraId="736CFD09"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w:t>
            </w:r>
          </w:p>
        </w:tc>
      </w:tr>
      <w:tr w:rsidR="007D0096" w:rsidRPr="007D0096" w14:paraId="07587D57" w14:textId="77777777" w:rsidTr="00774E74">
        <w:trPr>
          <w:trHeight w:val="150"/>
        </w:trPr>
        <w:tc>
          <w:tcPr>
            <w:tcW w:w="2346" w:type="pct"/>
          </w:tcPr>
          <w:p w14:paraId="6AF54CFB" w14:textId="77777777" w:rsidR="007D0096" w:rsidRPr="007D0096" w:rsidRDefault="007D0096" w:rsidP="001D6F9C">
            <w:pPr>
              <w:autoSpaceDE w:val="0"/>
              <w:autoSpaceDN w:val="0"/>
              <w:adjustRightInd w:val="0"/>
              <w:jc w:val="both"/>
              <w:rPr>
                <w:color w:val="000000"/>
                <w:sz w:val="22"/>
                <w:szCs w:val="22"/>
                <w:lang w:val="it-IT" w:bidi="he-IL"/>
              </w:rPr>
            </w:pPr>
            <w:r w:rsidRPr="007D0096">
              <w:rPr>
                <w:b/>
                <w:bCs/>
                <w:color w:val="000000"/>
                <w:szCs w:val="22"/>
                <w:lang w:val="hr-HR" w:bidi="he-IL"/>
              </w:rPr>
              <w:t>Pacijenti</w:t>
            </w:r>
            <w:r w:rsidRPr="007D0096">
              <w:rPr>
                <w:b/>
                <w:bCs/>
                <w:color w:val="000000"/>
                <w:sz w:val="22"/>
                <w:szCs w:val="22"/>
                <w:lang w:val="it-IT" w:bidi="he-IL"/>
              </w:rPr>
              <w:t xml:space="preserve"> (%) koji su postigli HbA</w:t>
            </w:r>
            <w:r w:rsidRPr="007D0096">
              <w:rPr>
                <w:b/>
                <w:bCs/>
                <w:color w:val="000000"/>
                <w:sz w:val="22"/>
                <w:szCs w:val="22"/>
                <w:vertAlign w:val="subscript"/>
                <w:lang w:val="it-IT" w:bidi="he-IL"/>
              </w:rPr>
              <w:t>1c</w:t>
            </w:r>
            <w:r w:rsidRPr="007D0096">
              <w:rPr>
                <w:b/>
                <w:bCs/>
                <w:color w:val="000000"/>
                <w:sz w:val="14"/>
                <w:szCs w:val="14"/>
                <w:lang w:val="it-IT" w:bidi="he-IL"/>
              </w:rPr>
              <w:t xml:space="preserve"> </w:t>
            </w:r>
            <w:r w:rsidRPr="007D0096">
              <w:rPr>
                <w:b/>
                <w:bCs/>
                <w:color w:val="000000"/>
                <w:sz w:val="22"/>
                <w:szCs w:val="22"/>
                <w:lang w:val="it-IT" w:bidi="he-IL"/>
              </w:rPr>
              <w:t xml:space="preserve">&lt;7% </w:t>
            </w:r>
          </w:p>
        </w:tc>
        <w:tc>
          <w:tcPr>
            <w:tcW w:w="1004" w:type="pct"/>
          </w:tcPr>
          <w:p w14:paraId="5F972454"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74</w:t>
            </w:r>
          </w:p>
        </w:tc>
        <w:tc>
          <w:tcPr>
            <w:tcW w:w="932" w:type="pct"/>
          </w:tcPr>
          <w:p w14:paraId="4459A121"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72</w:t>
            </w:r>
          </w:p>
        </w:tc>
        <w:tc>
          <w:tcPr>
            <w:tcW w:w="719" w:type="pct"/>
          </w:tcPr>
          <w:p w14:paraId="3D873712"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25</w:t>
            </w:r>
          </w:p>
        </w:tc>
      </w:tr>
      <w:tr w:rsidR="007D0096" w:rsidRPr="00A06C8D" w14:paraId="6D238057" w14:textId="77777777" w:rsidTr="00774E74">
        <w:trPr>
          <w:trHeight w:val="147"/>
        </w:trPr>
        <w:tc>
          <w:tcPr>
            <w:tcW w:w="2346" w:type="pct"/>
          </w:tcPr>
          <w:p w14:paraId="68CD373D" w14:textId="77777777" w:rsidR="007D0096" w:rsidRPr="007D0096" w:rsidRDefault="007D0096" w:rsidP="001D6F9C">
            <w:pPr>
              <w:autoSpaceDE w:val="0"/>
              <w:autoSpaceDN w:val="0"/>
              <w:adjustRightInd w:val="0"/>
              <w:jc w:val="both"/>
              <w:rPr>
                <w:color w:val="000000"/>
                <w:sz w:val="22"/>
                <w:szCs w:val="22"/>
                <w:lang w:val="es-ES" w:bidi="he-IL"/>
              </w:rPr>
            </w:pPr>
            <w:r w:rsidRPr="007D0096">
              <w:rPr>
                <w:b/>
                <w:bCs/>
                <w:color w:val="000000"/>
                <w:sz w:val="22"/>
                <w:szCs w:val="22"/>
                <w:lang w:val="es-ES" w:bidi="he-IL"/>
              </w:rPr>
              <w:t xml:space="preserve">Glukoza u plazmi natašte (mmol/L) </w:t>
            </w:r>
          </w:p>
        </w:tc>
        <w:tc>
          <w:tcPr>
            <w:tcW w:w="1004" w:type="pct"/>
          </w:tcPr>
          <w:p w14:paraId="23CD07B0" w14:textId="77777777" w:rsidR="007D0096" w:rsidRPr="007D0096" w:rsidRDefault="007D0096" w:rsidP="001D6F9C">
            <w:pPr>
              <w:autoSpaceDE w:val="0"/>
              <w:autoSpaceDN w:val="0"/>
              <w:adjustRightInd w:val="0"/>
              <w:jc w:val="both"/>
              <w:rPr>
                <w:color w:val="000000"/>
                <w:sz w:val="22"/>
                <w:szCs w:val="22"/>
                <w:lang w:val="es-ES" w:bidi="he-IL"/>
              </w:rPr>
            </w:pPr>
          </w:p>
        </w:tc>
        <w:tc>
          <w:tcPr>
            <w:tcW w:w="932" w:type="pct"/>
          </w:tcPr>
          <w:p w14:paraId="0BACAD54" w14:textId="77777777" w:rsidR="007D0096" w:rsidRPr="007D0096" w:rsidRDefault="007D0096" w:rsidP="001D6F9C">
            <w:pPr>
              <w:autoSpaceDE w:val="0"/>
              <w:autoSpaceDN w:val="0"/>
              <w:adjustRightInd w:val="0"/>
              <w:jc w:val="both"/>
              <w:rPr>
                <w:color w:val="000000"/>
                <w:sz w:val="22"/>
                <w:szCs w:val="22"/>
                <w:lang w:val="es-ES" w:bidi="he-IL"/>
              </w:rPr>
            </w:pPr>
          </w:p>
        </w:tc>
        <w:tc>
          <w:tcPr>
            <w:tcW w:w="719" w:type="pct"/>
          </w:tcPr>
          <w:p w14:paraId="7A822071" w14:textId="77777777" w:rsidR="007D0096" w:rsidRPr="007D0096" w:rsidRDefault="007D0096" w:rsidP="001D6F9C">
            <w:pPr>
              <w:autoSpaceDE w:val="0"/>
              <w:autoSpaceDN w:val="0"/>
              <w:adjustRightInd w:val="0"/>
              <w:jc w:val="both"/>
              <w:rPr>
                <w:color w:val="000000"/>
                <w:sz w:val="22"/>
                <w:szCs w:val="22"/>
                <w:lang w:val="es-ES" w:bidi="he-IL"/>
              </w:rPr>
            </w:pPr>
          </w:p>
        </w:tc>
      </w:tr>
      <w:tr w:rsidR="007D0096" w:rsidRPr="007D0096" w14:paraId="1F779E01" w14:textId="77777777" w:rsidTr="00774E74">
        <w:trPr>
          <w:trHeight w:val="145"/>
        </w:trPr>
        <w:tc>
          <w:tcPr>
            <w:tcW w:w="2346" w:type="pct"/>
          </w:tcPr>
          <w:p w14:paraId="05FF7C06"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 xml:space="preserve">Početna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 xml:space="preserve"> (srednja) </w:t>
            </w:r>
          </w:p>
        </w:tc>
        <w:tc>
          <w:tcPr>
            <w:tcW w:w="1004" w:type="pct"/>
          </w:tcPr>
          <w:p w14:paraId="3545B3BE"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9,7</w:t>
            </w:r>
          </w:p>
        </w:tc>
        <w:tc>
          <w:tcPr>
            <w:tcW w:w="932" w:type="pct"/>
          </w:tcPr>
          <w:p w14:paraId="4E0D5764"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9,9</w:t>
            </w:r>
          </w:p>
        </w:tc>
        <w:tc>
          <w:tcPr>
            <w:tcW w:w="719" w:type="pct"/>
          </w:tcPr>
          <w:p w14:paraId="70DE6939"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9,7</w:t>
            </w:r>
          </w:p>
        </w:tc>
      </w:tr>
      <w:tr w:rsidR="007D0096" w:rsidRPr="007D0096" w14:paraId="063E7514" w14:textId="77777777" w:rsidTr="00774E74">
        <w:trPr>
          <w:trHeight w:val="272"/>
        </w:trPr>
        <w:tc>
          <w:tcPr>
            <w:tcW w:w="2346" w:type="pct"/>
          </w:tcPr>
          <w:p w14:paraId="4AF54E3A"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Prom</w:t>
            </w:r>
            <w:r w:rsidR="00EF4796">
              <w:rPr>
                <w:color w:val="000000"/>
                <w:sz w:val="22"/>
                <w:szCs w:val="22"/>
                <w:lang w:bidi="he-IL"/>
              </w:rPr>
              <w:t>j</w:t>
            </w:r>
            <w:r w:rsidRPr="007D0096">
              <w:rPr>
                <w:color w:val="000000"/>
                <w:sz w:val="22"/>
                <w:szCs w:val="22"/>
                <w:lang w:bidi="he-IL"/>
              </w:rPr>
              <w:t xml:space="preserve">ena od početne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i u 30. ned</w:t>
            </w:r>
            <w:r w:rsidR="00AE11FD">
              <w:rPr>
                <w:color w:val="000000"/>
                <w:sz w:val="22"/>
                <w:szCs w:val="22"/>
                <w:lang w:bidi="he-IL"/>
              </w:rPr>
              <w:t>j</w:t>
            </w:r>
            <w:r w:rsidRPr="007D0096">
              <w:rPr>
                <w:color w:val="000000"/>
                <w:sz w:val="22"/>
                <w:szCs w:val="22"/>
                <w:lang w:bidi="he-IL"/>
              </w:rPr>
              <w:t xml:space="preserve">elji </w:t>
            </w:r>
          </w:p>
        </w:tc>
        <w:tc>
          <w:tcPr>
            <w:tcW w:w="1004" w:type="pct"/>
          </w:tcPr>
          <w:p w14:paraId="3FC6D3F2"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-2,5</w:t>
            </w:r>
          </w:p>
        </w:tc>
        <w:tc>
          <w:tcPr>
            <w:tcW w:w="932" w:type="pct"/>
          </w:tcPr>
          <w:p w14:paraId="49BDD2B1"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-2,3</w:t>
            </w:r>
          </w:p>
        </w:tc>
        <w:tc>
          <w:tcPr>
            <w:tcW w:w="719" w:type="pct"/>
          </w:tcPr>
          <w:p w14:paraId="124899BC"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-0,6</w:t>
            </w:r>
          </w:p>
        </w:tc>
      </w:tr>
      <w:tr w:rsidR="007D0096" w:rsidRPr="007D0096" w14:paraId="491C83EF" w14:textId="77777777" w:rsidTr="00774E74">
        <w:trPr>
          <w:trHeight w:val="147"/>
        </w:trPr>
        <w:tc>
          <w:tcPr>
            <w:tcW w:w="2346" w:type="pct"/>
          </w:tcPr>
          <w:p w14:paraId="251E2116" w14:textId="77777777" w:rsidR="007D0096" w:rsidRPr="007D0096" w:rsidRDefault="007D0096" w:rsidP="001D6F9C">
            <w:pPr>
              <w:autoSpaceDE w:val="0"/>
              <w:autoSpaceDN w:val="0"/>
              <w:adjustRightInd w:val="0"/>
              <w:jc w:val="both"/>
              <w:rPr>
                <w:color w:val="000000"/>
                <w:sz w:val="22"/>
                <w:szCs w:val="22"/>
                <w:lang w:bidi="he-IL"/>
              </w:rPr>
            </w:pPr>
            <w:r w:rsidRPr="007D0096">
              <w:rPr>
                <w:b/>
                <w:bCs/>
                <w:color w:val="000000"/>
                <w:sz w:val="22"/>
                <w:szCs w:val="22"/>
                <w:lang w:bidi="he-IL"/>
              </w:rPr>
              <w:t>T</w:t>
            </w:r>
            <w:r w:rsidR="00EF4796">
              <w:rPr>
                <w:b/>
                <w:bCs/>
                <w:color w:val="000000"/>
                <w:sz w:val="22"/>
                <w:szCs w:val="22"/>
                <w:lang w:bidi="he-IL"/>
              </w:rPr>
              <w:t>j</w:t>
            </w:r>
            <w:r w:rsidRPr="007D0096">
              <w:rPr>
                <w:b/>
                <w:bCs/>
                <w:color w:val="000000"/>
                <w:sz w:val="22"/>
                <w:szCs w:val="22"/>
                <w:lang w:bidi="he-IL"/>
              </w:rPr>
              <w:t xml:space="preserve">elesna masa (kg) </w:t>
            </w:r>
          </w:p>
        </w:tc>
        <w:tc>
          <w:tcPr>
            <w:tcW w:w="1004" w:type="pct"/>
          </w:tcPr>
          <w:p w14:paraId="0FE811E7" w14:textId="77777777" w:rsidR="007D0096" w:rsidRPr="007D0096" w:rsidRDefault="007D0096" w:rsidP="001D6F9C">
            <w:pPr>
              <w:autoSpaceDE w:val="0"/>
              <w:autoSpaceDN w:val="0"/>
              <w:adjustRightInd w:val="0"/>
              <w:jc w:val="both"/>
              <w:rPr>
                <w:color w:val="000000"/>
                <w:sz w:val="22"/>
                <w:szCs w:val="22"/>
                <w:lang w:bidi="he-IL"/>
              </w:rPr>
            </w:pPr>
          </w:p>
        </w:tc>
        <w:tc>
          <w:tcPr>
            <w:tcW w:w="932" w:type="pct"/>
          </w:tcPr>
          <w:p w14:paraId="55037447" w14:textId="77777777" w:rsidR="007D0096" w:rsidRPr="007D0096" w:rsidRDefault="007D0096" w:rsidP="001D6F9C">
            <w:pPr>
              <w:autoSpaceDE w:val="0"/>
              <w:autoSpaceDN w:val="0"/>
              <w:adjustRightInd w:val="0"/>
              <w:jc w:val="both"/>
              <w:rPr>
                <w:color w:val="000000"/>
                <w:sz w:val="22"/>
                <w:szCs w:val="22"/>
                <w:lang w:bidi="he-IL"/>
              </w:rPr>
            </w:pPr>
          </w:p>
        </w:tc>
        <w:tc>
          <w:tcPr>
            <w:tcW w:w="719" w:type="pct"/>
          </w:tcPr>
          <w:p w14:paraId="0090ABD4" w14:textId="77777777" w:rsidR="007D0096" w:rsidRPr="007D0096" w:rsidRDefault="007D0096" w:rsidP="001D6F9C">
            <w:pPr>
              <w:autoSpaceDE w:val="0"/>
              <w:autoSpaceDN w:val="0"/>
              <w:adjustRightInd w:val="0"/>
              <w:jc w:val="both"/>
              <w:rPr>
                <w:color w:val="000000"/>
                <w:sz w:val="22"/>
                <w:szCs w:val="22"/>
                <w:lang w:bidi="he-IL"/>
              </w:rPr>
            </w:pPr>
          </w:p>
        </w:tc>
      </w:tr>
      <w:tr w:rsidR="007D0096" w:rsidRPr="007D0096" w14:paraId="2A127519" w14:textId="77777777" w:rsidTr="00774E74">
        <w:trPr>
          <w:trHeight w:val="145"/>
        </w:trPr>
        <w:tc>
          <w:tcPr>
            <w:tcW w:w="2346" w:type="pct"/>
          </w:tcPr>
          <w:p w14:paraId="65FE5033"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 xml:space="preserve">Početna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 xml:space="preserve"> (srednja) </w:t>
            </w:r>
          </w:p>
        </w:tc>
        <w:tc>
          <w:tcPr>
            <w:tcW w:w="1004" w:type="pct"/>
          </w:tcPr>
          <w:p w14:paraId="68579ACD"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89,8</w:t>
            </w:r>
          </w:p>
        </w:tc>
        <w:tc>
          <w:tcPr>
            <w:tcW w:w="932" w:type="pct"/>
          </w:tcPr>
          <w:p w14:paraId="03DAA85B"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96,9</w:t>
            </w:r>
          </w:p>
        </w:tc>
        <w:tc>
          <w:tcPr>
            <w:tcW w:w="719" w:type="pct"/>
          </w:tcPr>
          <w:p w14:paraId="76796487"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89,1</w:t>
            </w:r>
          </w:p>
        </w:tc>
      </w:tr>
      <w:tr w:rsidR="007D0096" w:rsidRPr="007D0096" w14:paraId="27674EB9" w14:textId="77777777" w:rsidTr="00774E74">
        <w:trPr>
          <w:trHeight w:val="271"/>
        </w:trPr>
        <w:tc>
          <w:tcPr>
            <w:tcW w:w="2346" w:type="pct"/>
          </w:tcPr>
          <w:p w14:paraId="212302D8"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Prom</w:t>
            </w:r>
            <w:r w:rsidR="00EF4796">
              <w:rPr>
                <w:color w:val="000000"/>
                <w:sz w:val="22"/>
                <w:szCs w:val="22"/>
                <w:lang w:bidi="he-IL"/>
              </w:rPr>
              <w:t>j</w:t>
            </w:r>
            <w:r w:rsidRPr="007D0096">
              <w:rPr>
                <w:color w:val="000000"/>
                <w:sz w:val="22"/>
                <w:szCs w:val="22"/>
                <w:lang w:bidi="he-IL"/>
              </w:rPr>
              <w:t xml:space="preserve">ena od početne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i u 30. ned</w:t>
            </w:r>
            <w:r w:rsidR="00AE11FD">
              <w:rPr>
                <w:color w:val="000000"/>
                <w:sz w:val="22"/>
                <w:szCs w:val="22"/>
                <w:lang w:bidi="he-IL"/>
              </w:rPr>
              <w:t>j</w:t>
            </w:r>
            <w:r w:rsidRPr="007D0096">
              <w:rPr>
                <w:color w:val="000000"/>
                <w:sz w:val="22"/>
                <w:szCs w:val="22"/>
                <w:lang w:bidi="he-IL"/>
              </w:rPr>
              <w:t xml:space="preserve">elji </w:t>
            </w:r>
          </w:p>
        </w:tc>
        <w:tc>
          <w:tcPr>
            <w:tcW w:w="1004" w:type="pct"/>
          </w:tcPr>
          <w:p w14:paraId="5730EC3D"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-3,7</w:t>
            </w:r>
          </w:p>
        </w:tc>
        <w:tc>
          <w:tcPr>
            <w:tcW w:w="932" w:type="pct"/>
          </w:tcPr>
          <w:p w14:paraId="0AE3BCDA"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-4,5</w:t>
            </w:r>
          </w:p>
        </w:tc>
        <w:tc>
          <w:tcPr>
            <w:tcW w:w="719" w:type="pct"/>
          </w:tcPr>
          <w:p w14:paraId="5DD09EC2"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-1,0</w:t>
            </w:r>
          </w:p>
        </w:tc>
      </w:tr>
      <w:tr w:rsidR="007D0096" w:rsidRPr="007D0096" w14:paraId="29581A7C" w14:textId="77777777" w:rsidTr="00774E74">
        <w:trPr>
          <w:trHeight w:val="154"/>
        </w:trPr>
        <w:tc>
          <w:tcPr>
            <w:tcW w:w="2346" w:type="pct"/>
          </w:tcPr>
          <w:p w14:paraId="4143C54E" w14:textId="77777777" w:rsidR="007D0096" w:rsidRPr="007D0096" w:rsidRDefault="007D0096" w:rsidP="001D6F9C">
            <w:pPr>
              <w:autoSpaceDE w:val="0"/>
              <w:autoSpaceDN w:val="0"/>
              <w:adjustRightInd w:val="0"/>
              <w:jc w:val="both"/>
              <w:rPr>
                <w:color w:val="000000"/>
                <w:sz w:val="22"/>
                <w:szCs w:val="22"/>
                <w:lang w:val="pt-BR" w:bidi="he-IL"/>
              </w:rPr>
            </w:pPr>
            <w:r w:rsidRPr="007D0096">
              <w:rPr>
                <w:color w:val="000000"/>
                <w:sz w:val="22"/>
                <w:szCs w:val="22"/>
                <w:lang w:val="pt-BR" w:bidi="he-IL"/>
              </w:rPr>
              <w:t xml:space="preserve">Razlika u odnosu na placebo [95% CI] </w:t>
            </w:r>
          </w:p>
        </w:tc>
        <w:tc>
          <w:tcPr>
            <w:tcW w:w="1004" w:type="pct"/>
          </w:tcPr>
          <w:p w14:paraId="5FF520B8"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-2,7 [-3,9; -1,6]</w:t>
            </w:r>
            <w:r w:rsidRPr="007D0096">
              <w:rPr>
                <w:color w:val="000000"/>
                <w:sz w:val="22"/>
                <w:szCs w:val="22"/>
                <w:vertAlign w:val="superscript"/>
                <w:lang w:bidi="he-IL"/>
              </w:rPr>
              <w:t>a</w:t>
            </w:r>
          </w:p>
        </w:tc>
        <w:tc>
          <w:tcPr>
            <w:tcW w:w="932" w:type="pct"/>
          </w:tcPr>
          <w:p w14:paraId="59F51573"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-3,6 [-4,7; -2,4]</w:t>
            </w:r>
            <w:r w:rsidRPr="007D0096">
              <w:rPr>
                <w:color w:val="000000"/>
                <w:sz w:val="22"/>
                <w:szCs w:val="22"/>
                <w:vertAlign w:val="superscript"/>
                <w:lang w:bidi="he-IL"/>
              </w:rPr>
              <w:t>a</w:t>
            </w:r>
          </w:p>
        </w:tc>
        <w:tc>
          <w:tcPr>
            <w:tcW w:w="719" w:type="pct"/>
          </w:tcPr>
          <w:p w14:paraId="2A44B81E"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w:t>
            </w:r>
          </w:p>
        </w:tc>
      </w:tr>
    </w:tbl>
    <w:p w14:paraId="33FCDABE" w14:textId="77777777" w:rsidR="007D0096" w:rsidRPr="007D0096" w:rsidRDefault="007D0096" w:rsidP="001D6F9C">
      <w:pPr>
        <w:tabs>
          <w:tab w:val="left" w:pos="284"/>
        </w:tabs>
        <w:jc w:val="both"/>
        <w:rPr>
          <w:sz w:val="20"/>
          <w:szCs w:val="20"/>
          <w:lang w:val="es-ES"/>
        </w:rPr>
      </w:pPr>
      <w:r w:rsidRPr="007D0096">
        <w:rPr>
          <w:sz w:val="20"/>
          <w:szCs w:val="20"/>
          <w:vertAlign w:val="superscript"/>
          <w:lang w:val="es-ES"/>
        </w:rPr>
        <w:t>a</w:t>
      </w:r>
      <w:r w:rsidRPr="007D0096">
        <w:rPr>
          <w:sz w:val="20"/>
          <w:szCs w:val="20"/>
          <w:lang w:val="es-ES"/>
        </w:rPr>
        <w:t xml:space="preserve"> p &lt;0,0001 (dvostrano) za superiornost</w:t>
      </w:r>
    </w:p>
    <w:p w14:paraId="066080BF" w14:textId="77777777" w:rsidR="007D0096" w:rsidRPr="007D0096" w:rsidRDefault="007D0096" w:rsidP="001D6F9C">
      <w:pPr>
        <w:tabs>
          <w:tab w:val="left" w:pos="284"/>
        </w:tabs>
        <w:jc w:val="both"/>
        <w:rPr>
          <w:sz w:val="22"/>
          <w:szCs w:val="22"/>
          <w:lang w:val="es-ES"/>
        </w:rPr>
      </w:pPr>
    </w:p>
    <w:p w14:paraId="3F37CB12" w14:textId="77777777" w:rsidR="007D0096" w:rsidRPr="007D0096" w:rsidRDefault="007D0096" w:rsidP="00853CF9">
      <w:pPr>
        <w:tabs>
          <w:tab w:val="left" w:pos="284"/>
        </w:tabs>
        <w:jc w:val="both"/>
        <w:rPr>
          <w:i/>
          <w:iCs/>
          <w:sz w:val="22"/>
          <w:szCs w:val="22"/>
          <w:u w:val="single"/>
          <w:lang w:val="es-ES"/>
        </w:rPr>
      </w:pPr>
      <w:r w:rsidRPr="007D0096">
        <w:rPr>
          <w:i/>
          <w:iCs/>
          <w:sz w:val="22"/>
          <w:szCs w:val="22"/>
          <w:u w:val="single"/>
          <w:lang w:val="es-ES"/>
        </w:rPr>
        <w:t>SUSTAIN 2 – Prim</w:t>
      </w:r>
      <w:r w:rsidR="005C3BB5">
        <w:rPr>
          <w:i/>
          <w:iCs/>
          <w:sz w:val="22"/>
          <w:szCs w:val="22"/>
          <w:u w:val="single"/>
          <w:lang w:val="es-ES"/>
        </w:rPr>
        <w:t>j</w:t>
      </w:r>
      <w:r w:rsidRPr="007D0096">
        <w:rPr>
          <w:i/>
          <w:iCs/>
          <w:sz w:val="22"/>
          <w:szCs w:val="22"/>
          <w:u w:val="single"/>
          <w:lang w:val="es-ES"/>
        </w:rPr>
        <w:t xml:space="preserve">ena </w:t>
      </w:r>
      <w:r w:rsidR="007756C1">
        <w:rPr>
          <w:i/>
          <w:iCs/>
          <w:sz w:val="22"/>
          <w:szCs w:val="22"/>
          <w:u w:val="single"/>
          <w:lang w:val="es-ES"/>
        </w:rPr>
        <w:t>semaglutida</w:t>
      </w:r>
      <w:r w:rsidRPr="007D0096">
        <w:rPr>
          <w:i/>
          <w:iCs/>
          <w:sz w:val="22"/>
          <w:szCs w:val="22"/>
          <w:u w:val="single"/>
          <w:lang w:val="es-ES"/>
        </w:rPr>
        <w:t xml:space="preserve"> naspram sitagliptina, oba u kombinaciji sa 1-2 oralna antidijabetika (metformin i/ili tiazolidindioni)</w:t>
      </w:r>
    </w:p>
    <w:p w14:paraId="5A764768" w14:textId="77777777" w:rsidR="007D0096" w:rsidRPr="007D0096" w:rsidRDefault="007D0096">
      <w:pPr>
        <w:tabs>
          <w:tab w:val="left" w:pos="284"/>
        </w:tabs>
        <w:jc w:val="both"/>
        <w:rPr>
          <w:sz w:val="22"/>
          <w:szCs w:val="22"/>
          <w:lang w:val="es-ES"/>
        </w:rPr>
      </w:pPr>
      <w:r w:rsidRPr="007D0096">
        <w:rPr>
          <w:sz w:val="22"/>
          <w:szCs w:val="22"/>
          <w:lang w:val="es-ES"/>
        </w:rPr>
        <w:t>U 56-ned</w:t>
      </w:r>
      <w:r w:rsidR="00AE11FD">
        <w:rPr>
          <w:sz w:val="22"/>
          <w:szCs w:val="22"/>
          <w:lang w:val="es-ES"/>
        </w:rPr>
        <w:t>j</w:t>
      </w:r>
      <w:r w:rsidRPr="007D0096">
        <w:rPr>
          <w:sz w:val="22"/>
          <w:szCs w:val="22"/>
          <w:lang w:val="es-ES"/>
        </w:rPr>
        <w:t>eljnom aktivno kontrolisanom dvostruko sl</w:t>
      </w:r>
      <w:r w:rsidR="006C72FC">
        <w:rPr>
          <w:sz w:val="22"/>
          <w:szCs w:val="22"/>
          <w:lang w:val="es-ES"/>
        </w:rPr>
        <w:t>ij</w:t>
      </w:r>
      <w:r w:rsidRPr="007D0096">
        <w:rPr>
          <w:sz w:val="22"/>
          <w:szCs w:val="22"/>
          <w:lang w:val="es-ES"/>
        </w:rPr>
        <w:t xml:space="preserve">epom ispitivanju, 1231 </w:t>
      </w:r>
      <w:r w:rsidRPr="007D0096">
        <w:rPr>
          <w:sz w:val="22"/>
          <w:szCs w:val="22"/>
          <w:lang w:val="hr-HR"/>
        </w:rPr>
        <w:t>pacijent</w:t>
      </w:r>
      <w:r w:rsidRPr="007D0096">
        <w:rPr>
          <w:sz w:val="22"/>
          <w:szCs w:val="22"/>
          <w:lang w:val="es-ES"/>
        </w:rPr>
        <w:t xml:space="preserve"> randomizovan je na </w:t>
      </w:r>
      <w:r w:rsidR="007756C1">
        <w:rPr>
          <w:sz w:val="22"/>
          <w:szCs w:val="22"/>
          <w:lang w:val="es-ES"/>
        </w:rPr>
        <w:t>semaglutid</w:t>
      </w:r>
      <w:r w:rsidRPr="007D0096">
        <w:rPr>
          <w:sz w:val="22"/>
          <w:szCs w:val="22"/>
          <w:lang w:val="es-ES"/>
        </w:rPr>
        <w:t xml:space="preserve"> u dozi od 0,5 mg prim</w:t>
      </w:r>
      <w:r w:rsidR="00455CE1">
        <w:rPr>
          <w:sz w:val="22"/>
          <w:szCs w:val="22"/>
          <w:lang w:val="es-ES"/>
        </w:rPr>
        <w:t>i</w:t>
      </w:r>
      <w:r w:rsidR="005C3BB5">
        <w:rPr>
          <w:sz w:val="22"/>
          <w:szCs w:val="22"/>
          <w:lang w:val="es-ES"/>
        </w:rPr>
        <w:t>j</w:t>
      </w:r>
      <w:r w:rsidRPr="007D0096">
        <w:rPr>
          <w:sz w:val="22"/>
          <w:szCs w:val="22"/>
          <w:lang w:val="es-ES"/>
        </w:rPr>
        <w:t>enjen jednom ned</w:t>
      </w:r>
      <w:r w:rsidR="00AE11FD">
        <w:rPr>
          <w:sz w:val="22"/>
          <w:szCs w:val="22"/>
          <w:lang w:val="es-ES"/>
        </w:rPr>
        <w:t>j</w:t>
      </w:r>
      <w:r w:rsidRPr="007D0096">
        <w:rPr>
          <w:sz w:val="22"/>
          <w:szCs w:val="22"/>
          <w:lang w:val="es-ES"/>
        </w:rPr>
        <w:t xml:space="preserve">eljno, </w:t>
      </w:r>
      <w:r w:rsidR="007756C1">
        <w:rPr>
          <w:sz w:val="22"/>
          <w:szCs w:val="22"/>
          <w:lang w:val="es-ES"/>
        </w:rPr>
        <w:t>semaglutid</w:t>
      </w:r>
      <w:r w:rsidRPr="007D0096">
        <w:rPr>
          <w:sz w:val="22"/>
          <w:szCs w:val="22"/>
          <w:lang w:val="es-ES"/>
        </w:rPr>
        <w:t xml:space="preserve"> u dozi od 1 mg prim</w:t>
      </w:r>
      <w:r w:rsidR="00455CE1">
        <w:rPr>
          <w:sz w:val="22"/>
          <w:szCs w:val="22"/>
          <w:lang w:val="es-ES"/>
        </w:rPr>
        <w:t>i</w:t>
      </w:r>
      <w:r w:rsidR="005C3BB5">
        <w:rPr>
          <w:sz w:val="22"/>
          <w:szCs w:val="22"/>
          <w:lang w:val="es-ES"/>
        </w:rPr>
        <w:t>j</w:t>
      </w:r>
      <w:r w:rsidRPr="007D0096">
        <w:rPr>
          <w:sz w:val="22"/>
          <w:szCs w:val="22"/>
          <w:lang w:val="es-ES"/>
        </w:rPr>
        <w:t>enjen jednom ned</w:t>
      </w:r>
      <w:r w:rsidR="00AE11FD">
        <w:rPr>
          <w:sz w:val="22"/>
          <w:szCs w:val="22"/>
          <w:lang w:val="es-ES"/>
        </w:rPr>
        <w:t>j</w:t>
      </w:r>
      <w:r w:rsidRPr="007D0096">
        <w:rPr>
          <w:sz w:val="22"/>
          <w:szCs w:val="22"/>
          <w:lang w:val="es-ES"/>
        </w:rPr>
        <w:t>eljno ili sitagliptin u dozi od 100 mg prim</w:t>
      </w:r>
      <w:r w:rsidR="00F86EAB">
        <w:rPr>
          <w:sz w:val="22"/>
          <w:szCs w:val="22"/>
          <w:lang w:val="es-ES"/>
        </w:rPr>
        <w:t>i</w:t>
      </w:r>
      <w:r w:rsidR="005C3BB5">
        <w:rPr>
          <w:sz w:val="22"/>
          <w:szCs w:val="22"/>
          <w:lang w:val="es-ES"/>
        </w:rPr>
        <w:t>j</w:t>
      </w:r>
      <w:r w:rsidRPr="007D0096">
        <w:rPr>
          <w:sz w:val="22"/>
          <w:szCs w:val="22"/>
          <w:lang w:val="es-ES"/>
        </w:rPr>
        <w:t xml:space="preserve">enjen jednom dnevno, svi u kombinaciji sa metforminom (94%) i/ili </w:t>
      </w:r>
      <w:r w:rsidR="007756C1" w:rsidRPr="007D0096">
        <w:rPr>
          <w:sz w:val="22"/>
          <w:szCs w:val="22"/>
          <w:lang w:val="es-ES"/>
        </w:rPr>
        <w:t>tiazolidindion</w:t>
      </w:r>
      <w:r w:rsidR="007756C1">
        <w:rPr>
          <w:sz w:val="22"/>
          <w:szCs w:val="22"/>
          <w:lang w:val="es-ES"/>
        </w:rPr>
        <w:t>ima</w:t>
      </w:r>
      <w:r w:rsidR="007756C1" w:rsidRPr="007D0096">
        <w:rPr>
          <w:sz w:val="22"/>
          <w:szCs w:val="22"/>
          <w:lang w:val="es-ES"/>
        </w:rPr>
        <w:t xml:space="preserve"> </w:t>
      </w:r>
      <w:r w:rsidRPr="007D0096">
        <w:rPr>
          <w:sz w:val="22"/>
          <w:szCs w:val="22"/>
          <w:lang w:val="es-ES"/>
        </w:rPr>
        <w:t>(6%).</w:t>
      </w:r>
    </w:p>
    <w:p w14:paraId="069E40C5" w14:textId="77777777" w:rsidR="007D0096" w:rsidRPr="007D0096" w:rsidRDefault="007D0096">
      <w:pPr>
        <w:tabs>
          <w:tab w:val="left" w:pos="284"/>
        </w:tabs>
        <w:jc w:val="both"/>
        <w:rPr>
          <w:sz w:val="22"/>
          <w:szCs w:val="22"/>
          <w:lang w:val="es-ES"/>
        </w:rPr>
      </w:pPr>
    </w:p>
    <w:p w14:paraId="00276CD5" w14:textId="77777777" w:rsidR="007D0096" w:rsidRPr="007D0096" w:rsidRDefault="007D0096">
      <w:pPr>
        <w:tabs>
          <w:tab w:val="left" w:pos="284"/>
        </w:tabs>
        <w:jc w:val="both"/>
        <w:rPr>
          <w:b/>
          <w:bCs/>
          <w:sz w:val="22"/>
          <w:szCs w:val="22"/>
          <w:lang w:val="es-ES"/>
        </w:rPr>
      </w:pPr>
      <w:r w:rsidRPr="007D0096">
        <w:rPr>
          <w:b/>
          <w:bCs/>
          <w:sz w:val="22"/>
          <w:szCs w:val="22"/>
          <w:lang w:val="es-ES"/>
        </w:rPr>
        <w:t>Tabela 3 SUSTAIN 2: Rezultati u 56. ned</w:t>
      </w:r>
      <w:r w:rsidR="00AE11FD">
        <w:rPr>
          <w:b/>
          <w:bCs/>
          <w:sz w:val="22"/>
          <w:szCs w:val="22"/>
          <w:lang w:val="es-ES"/>
        </w:rPr>
        <w:t>j</w:t>
      </w:r>
      <w:r w:rsidRPr="007D0096">
        <w:rPr>
          <w:b/>
          <w:bCs/>
          <w:sz w:val="22"/>
          <w:szCs w:val="22"/>
          <w:lang w:val="es-ES"/>
        </w:rPr>
        <w:t>elji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0"/>
        <w:gridCol w:w="1769"/>
        <w:gridCol w:w="1640"/>
        <w:gridCol w:w="1394"/>
      </w:tblGrid>
      <w:tr w:rsidR="007D0096" w:rsidRPr="007D0096" w14:paraId="5DB13B03" w14:textId="77777777" w:rsidTr="00774E74">
        <w:trPr>
          <w:trHeight w:val="272"/>
        </w:trPr>
        <w:tc>
          <w:tcPr>
            <w:tcW w:w="2350" w:type="pct"/>
          </w:tcPr>
          <w:p w14:paraId="0386E1C1" w14:textId="77777777" w:rsidR="007D0096" w:rsidRPr="007D0096" w:rsidRDefault="007D0096" w:rsidP="001D6F9C">
            <w:pPr>
              <w:autoSpaceDE w:val="0"/>
              <w:autoSpaceDN w:val="0"/>
              <w:adjustRightInd w:val="0"/>
              <w:jc w:val="both"/>
              <w:rPr>
                <w:color w:val="000000"/>
                <w:sz w:val="22"/>
                <w:szCs w:val="22"/>
                <w:lang w:val="es-ES" w:bidi="he-IL"/>
              </w:rPr>
            </w:pPr>
          </w:p>
        </w:tc>
        <w:tc>
          <w:tcPr>
            <w:tcW w:w="976" w:type="pct"/>
          </w:tcPr>
          <w:p w14:paraId="688F4955" w14:textId="77777777" w:rsidR="007D0096" w:rsidRPr="007D0096" w:rsidRDefault="007D0096" w:rsidP="001D6F9C">
            <w:pPr>
              <w:autoSpaceDE w:val="0"/>
              <w:autoSpaceDN w:val="0"/>
              <w:adjustRightInd w:val="0"/>
              <w:jc w:val="both"/>
              <w:rPr>
                <w:b/>
                <w:bCs/>
                <w:color w:val="000000"/>
                <w:sz w:val="22"/>
                <w:szCs w:val="22"/>
                <w:lang w:bidi="he-IL"/>
              </w:rPr>
            </w:pPr>
            <w:r w:rsidRPr="007D0096">
              <w:rPr>
                <w:b/>
                <w:bCs/>
                <w:color w:val="000000"/>
                <w:sz w:val="22"/>
                <w:szCs w:val="22"/>
                <w:lang w:bidi="he-IL"/>
              </w:rPr>
              <w:t>Semaglutid</w:t>
            </w:r>
          </w:p>
          <w:p w14:paraId="5BFD2E23" w14:textId="77777777" w:rsidR="007D0096" w:rsidRPr="007D0096" w:rsidRDefault="007D0096" w:rsidP="001D6F9C">
            <w:pPr>
              <w:autoSpaceDE w:val="0"/>
              <w:autoSpaceDN w:val="0"/>
              <w:adjustRightInd w:val="0"/>
              <w:jc w:val="both"/>
              <w:rPr>
                <w:b/>
                <w:bCs/>
                <w:color w:val="000000"/>
                <w:sz w:val="22"/>
                <w:szCs w:val="22"/>
                <w:lang w:bidi="he-IL"/>
              </w:rPr>
            </w:pPr>
            <w:r w:rsidRPr="007D0096">
              <w:rPr>
                <w:b/>
                <w:bCs/>
                <w:color w:val="000000"/>
                <w:sz w:val="22"/>
                <w:szCs w:val="22"/>
                <w:lang w:bidi="he-IL"/>
              </w:rPr>
              <w:t>0,5 mg</w:t>
            </w:r>
          </w:p>
        </w:tc>
        <w:tc>
          <w:tcPr>
            <w:tcW w:w="905" w:type="pct"/>
          </w:tcPr>
          <w:p w14:paraId="1ADFC9C3" w14:textId="77777777" w:rsidR="007D0096" w:rsidRPr="007D0096" w:rsidRDefault="007D0096" w:rsidP="001D6F9C">
            <w:pPr>
              <w:autoSpaceDE w:val="0"/>
              <w:autoSpaceDN w:val="0"/>
              <w:adjustRightInd w:val="0"/>
              <w:jc w:val="both"/>
              <w:rPr>
                <w:b/>
                <w:bCs/>
                <w:color w:val="000000"/>
                <w:sz w:val="22"/>
                <w:szCs w:val="22"/>
                <w:lang w:bidi="he-IL"/>
              </w:rPr>
            </w:pPr>
            <w:r w:rsidRPr="007D0096">
              <w:rPr>
                <w:b/>
                <w:bCs/>
                <w:color w:val="000000"/>
                <w:sz w:val="22"/>
                <w:szCs w:val="22"/>
                <w:lang w:bidi="he-IL"/>
              </w:rPr>
              <w:t>Semaglutid</w:t>
            </w:r>
          </w:p>
          <w:p w14:paraId="164BF78A" w14:textId="77777777" w:rsidR="007D0096" w:rsidRPr="007D0096" w:rsidRDefault="007D0096" w:rsidP="001D6F9C">
            <w:pPr>
              <w:autoSpaceDE w:val="0"/>
              <w:autoSpaceDN w:val="0"/>
              <w:adjustRightInd w:val="0"/>
              <w:jc w:val="both"/>
              <w:rPr>
                <w:b/>
                <w:bCs/>
                <w:color w:val="000000"/>
                <w:sz w:val="22"/>
                <w:szCs w:val="22"/>
                <w:lang w:bidi="he-IL"/>
              </w:rPr>
            </w:pPr>
            <w:r w:rsidRPr="007D0096">
              <w:rPr>
                <w:b/>
                <w:bCs/>
                <w:color w:val="000000"/>
                <w:sz w:val="22"/>
                <w:szCs w:val="22"/>
                <w:lang w:bidi="he-IL"/>
              </w:rPr>
              <w:t>1 mg</w:t>
            </w:r>
          </w:p>
        </w:tc>
        <w:tc>
          <w:tcPr>
            <w:tcW w:w="769" w:type="pct"/>
          </w:tcPr>
          <w:p w14:paraId="7B64175C" w14:textId="77777777" w:rsidR="007D0096" w:rsidRPr="007D0096" w:rsidRDefault="007D0096" w:rsidP="001D6F9C">
            <w:pPr>
              <w:autoSpaceDE w:val="0"/>
              <w:autoSpaceDN w:val="0"/>
              <w:adjustRightInd w:val="0"/>
              <w:jc w:val="both"/>
              <w:rPr>
                <w:b/>
                <w:bCs/>
                <w:color w:val="000000"/>
                <w:sz w:val="22"/>
                <w:szCs w:val="22"/>
                <w:lang w:bidi="he-IL"/>
              </w:rPr>
            </w:pPr>
            <w:r w:rsidRPr="007D0096">
              <w:rPr>
                <w:b/>
                <w:bCs/>
                <w:color w:val="000000"/>
                <w:sz w:val="22"/>
                <w:szCs w:val="22"/>
                <w:lang w:bidi="he-IL"/>
              </w:rPr>
              <w:t>Sitagliptin</w:t>
            </w:r>
          </w:p>
          <w:p w14:paraId="49E12765" w14:textId="77777777" w:rsidR="007D0096" w:rsidRPr="007D0096" w:rsidRDefault="007D0096" w:rsidP="001D6F9C">
            <w:pPr>
              <w:autoSpaceDE w:val="0"/>
              <w:autoSpaceDN w:val="0"/>
              <w:adjustRightInd w:val="0"/>
              <w:jc w:val="both"/>
              <w:rPr>
                <w:b/>
                <w:bCs/>
                <w:color w:val="000000"/>
                <w:sz w:val="22"/>
                <w:szCs w:val="22"/>
                <w:lang w:bidi="he-IL"/>
              </w:rPr>
            </w:pPr>
            <w:r w:rsidRPr="007D0096">
              <w:rPr>
                <w:b/>
                <w:bCs/>
                <w:color w:val="000000"/>
                <w:sz w:val="22"/>
                <w:szCs w:val="22"/>
                <w:lang w:bidi="he-IL"/>
              </w:rPr>
              <w:t>100 mg</w:t>
            </w:r>
          </w:p>
        </w:tc>
      </w:tr>
      <w:tr w:rsidR="007D0096" w:rsidRPr="007D0096" w14:paraId="0FF7CB7B" w14:textId="77777777" w:rsidTr="00774E74">
        <w:trPr>
          <w:trHeight w:val="272"/>
        </w:trPr>
        <w:tc>
          <w:tcPr>
            <w:tcW w:w="2350" w:type="pct"/>
          </w:tcPr>
          <w:p w14:paraId="7331BC73"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 xml:space="preserve">Populacija predviđena za </w:t>
            </w:r>
            <w:r w:rsidRPr="007D0096">
              <w:rPr>
                <w:color w:val="000000"/>
                <w:szCs w:val="22"/>
                <w:lang w:bidi="he-IL"/>
              </w:rPr>
              <w:t>l</w:t>
            </w:r>
            <w:r w:rsidR="00E67131">
              <w:rPr>
                <w:color w:val="000000"/>
                <w:szCs w:val="22"/>
                <w:lang w:bidi="he-IL"/>
              </w:rPr>
              <w:t>ij</w:t>
            </w:r>
            <w:r w:rsidRPr="007D0096">
              <w:rPr>
                <w:color w:val="000000"/>
                <w:szCs w:val="22"/>
                <w:lang w:bidi="he-IL"/>
              </w:rPr>
              <w:t>ečenje</w:t>
            </w:r>
            <w:r w:rsidRPr="007D0096">
              <w:rPr>
                <w:color w:val="000000"/>
                <w:sz w:val="22"/>
                <w:szCs w:val="22"/>
                <w:lang w:bidi="he-IL"/>
              </w:rPr>
              <w:t xml:space="preserve"> (engl. </w:t>
            </w:r>
            <w:r w:rsidRPr="007D0096">
              <w:rPr>
                <w:i/>
                <w:iCs/>
                <w:color w:val="000000"/>
                <w:sz w:val="22"/>
                <w:szCs w:val="22"/>
                <w:lang w:bidi="he-IL"/>
              </w:rPr>
              <w:t>intent-to-treat</w:t>
            </w:r>
            <w:r w:rsidRPr="007D0096">
              <w:rPr>
                <w:color w:val="000000"/>
                <w:sz w:val="22"/>
                <w:szCs w:val="22"/>
                <w:lang w:bidi="he-IL"/>
              </w:rPr>
              <w:t xml:space="preserve">, ITT) (N) </w:t>
            </w:r>
          </w:p>
        </w:tc>
        <w:tc>
          <w:tcPr>
            <w:tcW w:w="976" w:type="pct"/>
          </w:tcPr>
          <w:p w14:paraId="56178A3A"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409</w:t>
            </w:r>
          </w:p>
        </w:tc>
        <w:tc>
          <w:tcPr>
            <w:tcW w:w="905" w:type="pct"/>
          </w:tcPr>
          <w:p w14:paraId="601EB60D"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409</w:t>
            </w:r>
          </w:p>
        </w:tc>
        <w:tc>
          <w:tcPr>
            <w:tcW w:w="769" w:type="pct"/>
          </w:tcPr>
          <w:p w14:paraId="153AE88B"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407</w:t>
            </w:r>
          </w:p>
        </w:tc>
      </w:tr>
      <w:tr w:rsidR="007D0096" w:rsidRPr="007D0096" w14:paraId="3EC8C324" w14:textId="77777777" w:rsidTr="00774E74">
        <w:trPr>
          <w:trHeight w:val="150"/>
        </w:trPr>
        <w:tc>
          <w:tcPr>
            <w:tcW w:w="2350" w:type="pct"/>
          </w:tcPr>
          <w:p w14:paraId="3045DCE4" w14:textId="77777777" w:rsidR="007D0096" w:rsidRPr="007D0096" w:rsidRDefault="007D0096" w:rsidP="001D6F9C">
            <w:pPr>
              <w:autoSpaceDE w:val="0"/>
              <w:autoSpaceDN w:val="0"/>
              <w:adjustRightInd w:val="0"/>
              <w:jc w:val="both"/>
              <w:rPr>
                <w:color w:val="000000"/>
                <w:sz w:val="22"/>
                <w:szCs w:val="22"/>
                <w:lang w:bidi="he-IL"/>
              </w:rPr>
            </w:pPr>
            <w:r w:rsidRPr="007D0096">
              <w:rPr>
                <w:b/>
                <w:bCs/>
                <w:color w:val="000000"/>
                <w:sz w:val="22"/>
                <w:szCs w:val="22"/>
                <w:lang w:bidi="he-IL"/>
              </w:rPr>
              <w:t>HbA</w:t>
            </w:r>
            <w:r w:rsidRPr="007D0096">
              <w:rPr>
                <w:b/>
                <w:bCs/>
                <w:color w:val="000000"/>
                <w:sz w:val="22"/>
                <w:szCs w:val="22"/>
                <w:vertAlign w:val="subscript"/>
                <w:lang w:bidi="he-IL"/>
              </w:rPr>
              <w:t>1c</w:t>
            </w:r>
            <w:r w:rsidRPr="007D0096">
              <w:rPr>
                <w:b/>
                <w:bCs/>
                <w:color w:val="000000"/>
                <w:sz w:val="14"/>
                <w:szCs w:val="14"/>
                <w:lang w:bidi="he-IL"/>
              </w:rPr>
              <w:t xml:space="preserve"> </w:t>
            </w:r>
            <w:r w:rsidRPr="007D0096">
              <w:rPr>
                <w:b/>
                <w:bCs/>
                <w:color w:val="000000"/>
                <w:sz w:val="22"/>
                <w:szCs w:val="22"/>
                <w:lang w:bidi="he-IL"/>
              </w:rPr>
              <w:t xml:space="preserve">(%) </w:t>
            </w:r>
          </w:p>
        </w:tc>
        <w:tc>
          <w:tcPr>
            <w:tcW w:w="976" w:type="pct"/>
          </w:tcPr>
          <w:p w14:paraId="0337DAF1" w14:textId="77777777" w:rsidR="007D0096" w:rsidRPr="007D0096" w:rsidRDefault="007D0096" w:rsidP="001D6F9C">
            <w:pPr>
              <w:autoSpaceDE w:val="0"/>
              <w:autoSpaceDN w:val="0"/>
              <w:adjustRightInd w:val="0"/>
              <w:jc w:val="both"/>
              <w:rPr>
                <w:color w:val="000000"/>
                <w:sz w:val="22"/>
                <w:szCs w:val="22"/>
                <w:lang w:bidi="he-IL"/>
              </w:rPr>
            </w:pPr>
          </w:p>
        </w:tc>
        <w:tc>
          <w:tcPr>
            <w:tcW w:w="905" w:type="pct"/>
          </w:tcPr>
          <w:p w14:paraId="10D7074D" w14:textId="77777777" w:rsidR="007D0096" w:rsidRPr="007D0096" w:rsidRDefault="007D0096" w:rsidP="001D6F9C">
            <w:pPr>
              <w:autoSpaceDE w:val="0"/>
              <w:autoSpaceDN w:val="0"/>
              <w:adjustRightInd w:val="0"/>
              <w:jc w:val="both"/>
              <w:rPr>
                <w:color w:val="000000"/>
                <w:sz w:val="22"/>
                <w:szCs w:val="22"/>
                <w:lang w:bidi="he-IL"/>
              </w:rPr>
            </w:pPr>
          </w:p>
        </w:tc>
        <w:tc>
          <w:tcPr>
            <w:tcW w:w="769" w:type="pct"/>
          </w:tcPr>
          <w:p w14:paraId="243FCDD9" w14:textId="77777777" w:rsidR="007D0096" w:rsidRPr="007D0096" w:rsidRDefault="007D0096" w:rsidP="001D6F9C">
            <w:pPr>
              <w:autoSpaceDE w:val="0"/>
              <w:autoSpaceDN w:val="0"/>
              <w:adjustRightInd w:val="0"/>
              <w:jc w:val="both"/>
              <w:rPr>
                <w:color w:val="000000"/>
                <w:sz w:val="22"/>
                <w:szCs w:val="22"/>
                <w:lang w:bidi="he-IL"/>
              </w:rPr>
            </w:pPr>
          </w:p>
        </w:tc>
      </w:tr>
      <w:tr w:rsidR="007D0096" w:rsidRPr="007D0096" w14:paraId="412252E0" w14:textId="77777777" w:rsidTr="00774E74">
        <w:trPr>
          <w:trHeight w:val="145"/>
        </w:trPr>
        <w:tc>
          <w:tcPr>
            <w:tcW w:w="2350" w:type="pct"/>
          </w:tcPr>
          <w:p w14:paraId="36F31698"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 xml:space="preserve">Početna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 xml:space="preserve"> (srednja) </w:t>
            </w:r>
          </w:p>
        </w:tc>
        <w:tc>
          <w:tcPr>
            <w:tcW w:w="976" w:type="pct"/>
          </w:tcPr>
          <w:p w14:paraId="26B688E2"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8,0</w:t>
            </w:r>
          </w:p>
        </w:tc>
        <w:tc>
          <w:tcPr>
            <w:tcW w:w="905" w:type="pct"/>
          </w:tcPr>
          <w:p w14:paraId="43ADFA67"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8,0</w:t>
            </w:r>
          </w:p>
        </w:tc>
        <w:tc>
          <w:tcPr>
            <w:tcW w:w="769" w:type="pct"/>
          </w:tcPr>
          <w:p w14:paraId="046C1305"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8,2</w:t>
            </w:r>
          </w:p>
        </w:tc>
      </w:tr>
      <w:tr w:rsidR="007D0096" w:rsidRPr="007D0096" w14:paraId="4EE6C0B3" w14:textId="77777777" w:rsidTr="00774E74">
        <w:trPr>
          <w:trHeight w:val="272"/>
        </w:trPr>
        <w:tc>
          <w:tcPr>
            <w:tcW w:w="2350" w:type="pct"/>
          </w:tcPr>
          <w:p w14:paraId="5CD22DB8"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lastRenderedPageBreak/>
              <w:t>Prom</w:t>
            </w:r>
            <w:r w:rsidR="00EF4796">
              <w:rPr>
                <w:color w:val="000000"/>
                <w:sz w:val="22"/>
                <w:szCs w:val="22"/>
                <w:lang w:bidi="he-IL"/>
              </w:rPr>
              <w:t>j</w:t>
            </w:r>
            <w:r w:rsidRPr="007D0096">
              <w:rPr>
                <w:color w:val="000000"/>
                <w:sz w:val="22"/>
                <w:szCs w:val="22"/>
                <w:lang w:bidi="he-IL"/>
              </w:rPr>
              <w:t xml:space="preserve">ena od početne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i u 56. ned</w:t>
            </w:r>
            <w:r w:rsidR="00AE11FD">
              <w:rPr>
                <w:color w:val="000000"/>
                <w:sz w:val="22"/>
                <w:szCs w:val="22"/>
                <w:lang w:bidi="he-IL"/>
              </w:rPr>
              <w:t>j</w:t>
            </w:r>
            <w:r w:rsidRPr="007D0096">
              <w:rPr>
                <w:color w:val="000000"/>
                <w:sz w:val="22"/>
                <w:szCs w:val="22"/>
                <w:lang w:bidi="he-IL"/>
              </w:rPr>
              <w:t xml:space="preserve">elji </w:t>
            </w:r>
          </w:p>
        </w:tc>
        <w:tc>
          <w:tcPr>
            <w:tcW w:w="976" w:type="pct"/>
          </w:tcPr>
          <w:p w14:paraId="0630DD97"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-1,3</w:t>
            </w:r>
          </w:p>
        </w:tc>
        <w:tc>
          <w:tcPr>
            <w:tcW w:w="905" w:type="pct"/>
          </w:tcPr>
          <w:p w14:paraId="1BB192FE"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-1,6</w:t>
            </w:r>
          </w:p>
        </w:tc>
        <w:tc>
          <w:tcPr>
            <w:tcW w:w="769" w:type="pct"/>
          </w:tcPr>
          <w:p w14:paraId="0660E967"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-0,5</w:t>
            </w:r>
          </w:p>
        </w:tc>
      </w:tr>
      <w:tr w:rsidR="007D0096" w:rsidRPr="007D0096" w14:paraId="401C1911" w14:textId="77777777" w:rsidTr="00774E74">
        <w:trPr>
          <w:trHeight w:val="281"/>
        </w:trPr>
        <w:tc>
          <w:tcPr>
            <w:tcW w:w="2350" w:type="pct"/>
          </w:tcPr>
          <w:p w14:paraId="057B7A48" w14:textId="77777777" w:rsidR="007D0096" w:rsidRPr="007D0096" w:rsidRDefault="007D0096" w:rsidP="001D6F9C">
            <w:pPr>
              <w:autoSpaceDE w:val="0"/>
              <w:autoSpaceDN w:val="0"/>
              <w:adjustRightInd w:val="0"/>
              <w:jc w:val="both"/>
              <w:rPr>
                <w:color w:val="000000"/>
                <w:sz w:val="22"/>
                <w:szCs w:val="22"/>
                <w:lang w:val="it-IT" w:bidi="he-IL"/>
              </w:rPr>
            </w:pPr>
            <w:r w:rsidRPr="007D0096">
              <w:rPr>
                <w:color w:val="000000"/>
                <w:sz w:val="22"/>
                <w:szCs w:val="22"/>
                <w:lang w:val="it-IT" w:bidi="he-IL"/>
              </w:rPr>
              <w:t xml:space="preserve">Razlika u odnosu na sitagliptin [95% CI] </w:t>
            </w:r>
          </w:p>
        </w:tc>
        <w:tc>
          <w:tcPr>
            <w:tcW w:w="976" w:type="pct"/>
          </w:tcPr>
          <w:p w14:paraId="6D0EDB2B"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-0,8 [-0,9; -0,6]</w:t>
            </w:r>
            <w:r w:rsidRPr="007D0096">
              <w:rPr>
                <w:color w:val="000000"/>
                <w:sz w:val="22"/>
                <w:szCs w:val="22"/>
                <w:vertAlign w:val="superscript"/>
                <w:lang w:bidi="he-IL"/>
              </w:rPr>
              <w:t>a</w:t>
            </w:r>
          </w:p>
        </w:tc>
        <w:tc>
          <w:tcPr>
            <w:tcW w:w="905" w:type="pct"/>
          </w:tcPr>
          <w:p w14:paraId="6DFAF79B"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-1,1 [-1,2; -0,9]</w:t>
            </w:r>
            <w:r w:rsidRPr="007D0096">
              <w:rPr>
                <w:color w:val="000000"/>
                <w:sz w:val="22"/>
                <w:szCs w:val="22"/>
                <w:vertAlign w:val="superscript"/>
                <w:lang w:bidi="he-IL"/>
              </w:rPr>
              <w:t>a</w:t>
            </w:r>
          </w:p>
        </w:tc>
        <w:tc>
          <w:tcPr>
            <w:tcW w:w="769" w:type="pct"/>
          </w:tcPr>
          <w:p w14:paraId="4FF9E03B"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w:t>
            </w:r>
          </w:p>
        </w:tc>
      </w:tr>
      <w:tr w:rsidR="007D0096" w:rsidRPr="007D0096" w14:paraId="41268914" w14:textId="77777777" w:rsidTr="00774E74">
        <w:trPr>
          <w:trHeight w:val="150"/>
        </w:trPr>
        <w:tc>
          <w:tcPr>
            <w:tcW w:w="2350" w:type="pct"/>
          </w:tcPr>
          <w:p w14:paraId="10FA6EA8" w14:textId="77777777" w:rsidR="007D0096" w:rsidRPr="007D0096" w:rsidRDefault="007D0096" w:rsidP="001D6F9C">
            <w:pPr>
              <w:autoSpaceDE w:val="0"/>
              <w:autoSpaceDN w:val="0"/>
              <w:adjustRightInd w:val="0"/>
              <w:jc w:val="both"/>
              <w:rPr>
                <w:color w:val="000000"/>
                <w:sz w:val="22"/>
                <w:szCs w:val="22"/>
                <w:lang w:val="it-IT" w:bidi="he-IL"/>
              </w:rPr>
            </w:pPr>
            <w:r w:rsidRPr="007D0096">
              <w:rPr>
                <w:b/>
                <w:bCs/>
                <w:color w:val="000000"/>
                <w:sz w:val="22"/>
                <w:szCs w:val="22"/>
                <w:lang w:val="it-IT" w:bidi="he-IL"/>
              </w:rPr>
              <w:t>Pacijenti (%) koji su postigli HbA</w:t>
            </w:r>
            <w:r w:rsidRPr="007D0096">
              <w:rPr>
                <w:b/>
                <w:bCs/>
                <w:color w:val="000000"/>
                <w:sz w:val="22"/>
                <w:szCs w:val="22"/>
                <w:vertAlign w:val="subscript"/>
                <w:lang w:val="it-IT" w:bidi="he-IL"/>
              </w:rPr>
              <w:t>1c</w:t>
            </w:r>
            <w:r w:rsidRPr="007D0096">
              <w:rPr>
                <w:b/>
                <w:bCs/>
                <w:color w:val="000000"/>
                <w:sz w:val="14"/>
                <w:szCs w:val="14"/>
                <w:lang w:val="it-IT" w:bidi="he-IL"/>
              </w:rPr>
              <w:t xml:space="preserve"> </w:t>
            </w:r>
            <w:r w:rsidRPr="007D0096">
              <w:rPr>
                <w:b/>
                <w:bCs/>
                <w:color w:val="000000"/>
                <w:sz w:val="22"/>
                <w:szCs w:val="22"/>
                <w:lang w:val="it-IT" w:bidi="he-IL"/>
              </w:rPr>
              <w:t xml:space="preserve">&lt;7% </w:t>
            </w:r>
          </w:p>
        </w:tc>
        <w:tc>
          <w:tcPr>
            <w:tcW w:w="976" w:type="pct"/>
          </w:tcPr>
          <w:p w14:paraId="7273CF76"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69</w:t>
            </w:r>
          </w:p>
        </w:tc>
        <w:tc>
          <w:tcPr>
            <w:tcW w:w="905" w:type="pct"/>
          </w:tcPr>
          <w:p w14:paraId="5FEAD70E"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78</w:t>
            </w:r>
          </w:p>
        </w:tc>
        <w:tc>
          <w:tcPr>
            <w:tcW w:w="769" w:type="pct"/>
          </w:tcPr>
          <w:p w14:paraId="4F491139"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36</w:t>
            </w:r>
          </w:p>
        </w:tc>
      </w:tr>
      <w:tr w:rsidR="007D0096" w:rsidRPr="00A06C8D" w14:paraId="04F7FB31" w14:textId="77777777" w:rsidTr="00774E74">
        <w:trPr>
          <w:trHeight w:val="147"/>
        </w:trPr>
        <w:tc>
          <w:tcPr>
            <w:tcW w:w="2350" w:type="pct"/>
          </w:tcPr>
          <w:p w14:paraId="7E65A824" w14:textId="77777777" w:rsidR="007D0096" w:rsidRPr="007D0096" w:rsidRDefault="007D0096" w:rsidP="001D6F9C">
            <w:pPr>
              <w:autoSpaceDE w:val="0"/>
              <w:autoSpaceDN w:val="0"/>
              <w:adjustRightInd w:val="0"/>
              <w:jc w:val="both"/>
              <w:rPr>
                <w:color w:val="000000"/>
                <w:sz w:val="22"/>
                <w:szCs w:val="22"/>
                <w:lang w:val="es-ES" w:bidi="he-IL"/>
              </w:rPr>
            </w:pPr>
            <w:r w:rsidRPr="007D0096">
              <w:rPr>
                <w:b/>
                <w:bCs/>
                <w:color w:val="000000"/>
                <w:sz w:val="22"/>
                <w:szCs w:val="22"/>
                <w:lang w:val="es-ES" w:bidi="he-IL"/>
              </w:rPr>
              <w:t xml:space="preserve">Glukoza u plazmi natašte (mmol/L) </w:t>
            </w:r>
          </w:p>
        </w:tc>
        <w:tc>
          <w:tcPr>
            <w:tcW w:w="976" w:type="pct"/>
          </w:tcPr>
          <w:p w14:paraId="1CF07227" w14:textId="77777777" w:rsidR="007D0096" w:rsidRPr="007D0096" w:rsidRDefault="007D0096" w:rsidP="001D6F9C">
            <w:pPr>
              <w:autoSpaceDE w:val="0"/>
              <w:autoSpaceDN w:val="0"/>
              <w:adjustRightInd w:val="0"/>
              <w:jc w:val="both"/>
              <w:rPr>
                <w:color w:val="000000"/>
                <w:sz w:val="22"/>
                <w:szCs w:val="22"/>
                <w:lang w:val="es-ES" w:bidi="he-IL"/>
              </w:rPr>
            </w:pPr>
          </w:p>
        </w:tc>
        <w:tc>
          <w:tcPr>
            <w:tcW w:w="905" w:type="pct"/>
          </w:tcPr>
          <w:p w14:paraId="4F580C6C" w14:textId="77777777" w:rsidR="007D0096" w:rsidRPr="007D0096" w:rsidRDefault="007D0096" w:rsidP="001D6F9C">
            <w:pPr>
              <w:autoSpaceDE w:val="0"/>
              <w:autoSpaceDN w:val="0"/>
              <w:adjustRightInd w:val="0"/>
              <w:jc w:val="both"/>
              <w:rPr>
                <w:color w:val="000000"/>
                <w:sz w:val="22"/>
                <w:szCs w:val="22"/>
                <w:lang w:val="es-ES" w:bidi="he-IL"/>
              </w:rPr>
            </w:pPr>
          </w:p>
        </w:tc>
        <w:tc>
          <w:tcPr>
            <w:tcW w:w="769" w:type="pct"/>
          </w:tcPr>
          <w:p w14:paraId="7FE1654B" w14:textId="77777777" w:rsidR="007D0096" w:rsidRPr="007D0096" w:rsidRDefault="007D0096" w:rsidP="001D6F9C">
            <w:pPr>
              <w:autoSpaceDE w:val="0"/>
              <w:autoSpaceDN w:val="0"/>
              <w:adjustRightInd w:val="0"/>
              <w:jc w:val="both"/>
              <w:rPr>
                <w:color w:val="000000"/>
                <w:sz w:val="22"/>
                <w:szCs w:val="22"/>
                <w:lang w:val="es-ES" w:bidi="he-IL"/>
              </w:rPr>
            </w:pPr>
          </w:p>
        </w:tc>
      </w:tr>
      <w:tr w:rsidR="007D0096" w:rsidRPr="007D0096" w14:paraId="69B36EEE" w14:textId="77777777" w:rsidTr="00774E74">
        <w:trPr>
          <w:trHeight w:val="145"/>
        </w:trPr>
        <w:tc>
          <w:tcPr>
            <w:tcW w:w="2350" w:type="pct"/>
          </w:tcPr>
          <w:p w14:paraId="386C2D8A"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 xml:space="preserve">Početna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 xml:space="preserve"> (srednja) </w:t>
            </w:r>
          </w:p>
        </w:tc>
        <w:tc>
          <w:tcPr>
            <w:tcW w:w="976" w:type="pct"/>
          </w:tcPr>
          <w:p w14:paraId="291BDD74"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9,3</w:t>
            </w:r>
          </w:p>
        </w:tc>
        <w:tc>
          <w:tcPr>
            <w:tcW w:w="905" w:type="pct"/>
          </w:tcPr>
          <w:p w14:paraId="2D0B6835"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9,3</w:t>
            </w:r>
          </w:p>
        </w:tc>
        <w:tc>
          <w:tcPr>
            <w:tcW w:w="769" w:type="pct"/>
          </w:tcPr>
          <w:p w14:paraId="29A99485"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9,6</w:t>
            </w:r>
          </w:p>
        </w:tc>
      </w:tr>
      <w:tr w:rsidR="007D0096" w:rsidRPr="007D0096" w14:paraId="32E82886" w14:textId="77777777" w:rsidTr="00774E74">
        <w:trPr>
          <w:trHeight w:val="272"/>
        </w:trPr>
        <w:tc>
          <w:tcPr>
            <w:tcW w:w="2350" w:type="pct"/>
          </w:tcPr>
          <w:p w14:paraId="23B39EA4"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Prom</w:t>
            </w:r>
            <w:r w:rsidR="00EF4796">
              <w:rPr>
                <w:color w:val="000000"/>
                <w:sz w:val="22"/>
                <w:szCs w:val="22"/>
                <w:lang w:bidi="he-IL"/>
              </w:rPr>
              <w:t>j</w:t>
            </w:r>
            <w:r w:rsidRPr="007D0096">
              <w:rPr>
                <w:color w:val="000000"/>
                <w:sz w:val="22"/>
                <w:szCs w:val="22"/>
                <w:lang w:bidi="he-IL"/>
              </w:rPr>
              <w:t xml:space="preserve">ena od početne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i u 56. ned</w:t>
            </w:r>
            <w:r w:rsidR="00AE11FD">
              <w:rPr>
                <w:color w:val="000000"/>
                <w:sz w:val="22"/>
                <w:szCs w:val="22"/>
                <w:lang w:bidi="he-IL"/>
              </w:rPr>
              <w:t>j</w:t>
            </w:r>
            <w:r w:rsidRPr="007D0096">
              <w:rPr>
                <w:color w:val="000000"/>
                <w:sz w:val="22"/>
                <w:szCs w:val="22"/>
                <w:lang w:bidi="he-IL"/>
              </w:rPr>
              <w:t xml:space="preserve">elji </w:t>
            </w:r>
          </w:p>
        </w:tc>
        <w:tc>
          <w:tcPr>
            <w:tcW w:w="976" w:type="pct"/>
          </w:tcPr>
          <w:p w14:paraId="3CD9CEEC"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-2,1</w:t>
            </w:r>
          </w:p>
        </w:tc>
        <w:tc>
          <w:tcPr>
            <w:tcW w:w="905" w:type="pct"/>
          </w:tcPr>
          <w:p w14:paraId="0AE4094E"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-2,6</w:t>
            </w:r>
          </w:p>
        </w:tc>
        <w:tc>
          <w:tcPr>
            <w:tcW w:w="769" w:type="pct"/>
          </w:tcPr>
          <w:p w14:paraId="6945B972"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-1,1</w:t>
            </w:r>
          </w:p>
        </w:tc>
      </w:tr>
      <w:tr w:rsidR="007D0096" w:rsidRPr="007D0096" w14:paraId="3CD826D9" w14:textId="77777777" w:rsidTr="00774E74">
        <w:trPr>
          <w:trHeight w:val="147"/>
        </w:trPr>
        <w:tc>
          <w:tcPr>
            <w:tcW w:w="2350" w:type="pct"/>
          </w:tcPr>
          <w:p w14:paraId="0F677BEB" w14:textId="77777777" w:rsidR="007D0096" w:rsidRPr="007D0096" w:rsidRDefault="007D0096" w:rsidP="001D6F9C">
            <w:pPr>
              <w:autoSpaceDE w:val="0"/>
              <w:autoSpaceDN w:val="0"/>
              <w:adjustRightInd w:val="0"/>
              <w:jc w:val="both"/>
              <w:rPr>
                <w:color w:val="000000"/>
                <w:sz w:val="22"/>
                <w:szCs w:val="22"/>
                <w:lang w:bidi="he-IL"/>
              </w:rPr>
            </w:pPr>
            <w:r w:rsidRPr="007D0096">
              <w:rPr>
                <w:b/>
                <w:bCs/>
                <w:color w:val="000000"/>
                <w:sz w:val="22"/>
                <w:szCs w:val="22"/>
                <w:lang w:bidi="he-IL"/>
              </w:rPr>
              <w:t>T</w:t>
            </w:r>
            <w:r w:rsidR="00EF4796">
              <w:rPr>
                <w:b/>
                <w:bCs/>
                <w:color w:val="000000"/>
                <w:sz w:val="22"/>
                <w:szCs w:val="22"/>
                <w:lang w:bidi="he-IL"/>
              </w:rPr>
              <w:t>j</w:t>
            </w:r>
            <w:r w:rsidRPr="007D0096">
              <w:rPr>
                <w:b/>
                <w:bCs/>
                <w:color w:val="000000"/>
                <w:sz w:val="22"/>
                <w:szCs w:val="22"/>
                <w:lang w:bidi="he-IL"/>
              </w:rPr>
              <w:t xml:space="preserve">elesna masa (kg) </w:t>
            </w:r>
          </w:p>
        </w:tc>
        <w:tc>
          <w:tcPr>
            <w:tcW w:w="976" w:type="pct"/>
          </w:tcPr>
          <w:p w14:paraId="100994AE" w14:textId="77777777" w:rsidR="007D0096" w:rsidRPr="007D0096" w:rsidRDefault="007D0096" w:rsidP="001D6F9C">
            <w:pPr>
              <w:autoSpaceDE w:val="0"/>
              <w:autoSpaceDN w:val="0"/>
              <w:adjustRightInd w:val="0"/>
              <w:jc w:val="both"/>
              <w:rPr>
                <w:color w:val="000000"/>
                <w:sz w:val="22"/>
                <w:szCs w:val="22"/>
                <w:lang w:bidi="he-IL"/>
              </w:rPr>
            </w:pPr>
          </w:p>
        </w:tc>
        <w:tc>
          <w:tcPr>
            <w:tcW w:w="905" w:type="pct"/>
          </w:tcPr>
          <w:p w14:paraId="5A99946D" w14:textId="77777777" w:rsidR="007D0096" w:rsidRPr="007D0096" w:rsidRDefault="007D0096" w:rsidP="001D6F9C">
            <w:pPr>
              <w:autoSpaceDE w:val="0"/>
              <w:autoSpaceDN w:val="0"/>
              <w:adjustRightInd w:val="0"/>
              <w:jc w:val="both"/>
              <w:rPr>
                <w:color w:val="000000"/>
                <w:sz w:val="22"/>
                <w:szCs w:val="22"/>
                <w:lang w:bidi="he-IL"/>
              </w:rPr>
            </w:pPr>
          </w:p>
        </w:tc>
        <w:tc>
          <w:tcPr>
            <w:tcW w:w="769" w:type="pct"/>
          </w:tcPr>
          <w:p w14:paraId="50E002CC" w14:textId="77777777" w:rsidR="007D0096" w:rsidRPr="007D0096" w:rsidRDefault="007D0096" w:rsidP="001D6F9C">
            <w:pPr>
              <w:autoSpaceDE w:val="0"/>
              <w:autoSpaceDN w:val="0"/>
              <w:adjustRightInd w:val="0"/>
              <w:jc w:val="both"/>
              <w:rPr>
                <w:color w:val="000000"/>
                <w:sz w:val="22"/>
                <w:szCs w:val="22"/>
                <w:lang w:bidi="he-IL"/>
              </w:rPr>
            </w:pPr>
          </w:p>
        </w:tc>
      </w:tr>
      <w:tr w:rsidR="007D0096" w:rsidRPr="007D0096" w14:paraId="504AADD9" w14:textId="77777777" w:rsidTr="00774E74">
        <w:trPr>
          <w:trHeight w:val="145"/>
        </w:trPr>
        <w:tc>
          <w:tcPr>
            <w:tcW w:w="2350" w:type="pct"/>
          </w:tcPr>
          <w:p w14:paraId="4B572B66"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 xml:space="preserve">Početna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 xml:space="preserve"> (srednja) </w:t>
            </w:r>
          </w:p>
        </w:tc>
        <w:tc>
          <w:tcPr>
            <w:tcW w:w="976" w:type="pct"/>
          </w:tcPr>
          <w:p w14:paraId="6A28B65A"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89,9</w:t>
            </w:r>
          </w:p>
        </w:tc>
        <w:tc>
          <w:tcPr>
            <w:tcW w:w="905" w:type="pct"/>
          </w:tcPr>
          <w:p w14:paraId="36E893C8"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89,2</w:t>
            </w:r>
          </w:p>
        </w:tc>
        <w:tc>
          <w:tcPr>
            <w:tcW w:w="769" w:type="pct"/>
          </w:tcPr>
          <w:p w14:paraId="137A2784"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89,3</w:t>
            </w:r>
          </w:p>
        </w:tc>
      </w:tr>
      <w:tr w:rsidR="007D0096" w:rsidRPr="007D0096" w14:paraId="11039074" w14:textId="77777777" w:rsidTr="00774E74">
        <w:trPr>
          <w:trHeight w:val="271"/>
        </w:trPr>
        <w:tc>
          <w:tcPr>
            <w:tcW w:w="2350" w:type="pct"/>
          </w:tcPr>
          <w:p w14:paraId="5BFC2ED4"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Prom</w:t>
            </w:r>
            <w:r w:rsidR="00EF4796">
              <w:rPr>
                <w:color w:val="000000"/>
                <w:sz w:val="22"/>
                <w:szCs w:val="22"/>
                <w:lang w:bidi="he-IL"/>
              </w:rPr>
              <w:t>j</w:t>
            </w:r>
            <w:r w:rsidRPr="007D0096">
              <w:rPr>
                <w:color w:val="000000"/>
                <w:sz w:val="22"/>
                <w:szCs w:val="22"/>
                <w:lang w:bidi="he-IL"/>
              </w:rPr>
              <w:t xml:space="preserve">ena od početne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i u 56. ned</w:t>
            </w:r>
            <w:r w:rsidR="00AE11FD">
              <w:rPr>
                <w:color w:val="000000"/>
                <w:sz w:val="22"/>
                <w:szCs w:val="22"/>
                <w:lang w:bidi="he-IL"/>
              </w:rPr>
              <w:t>j</w:t>
            </w:r>
            <w:r w:rsidRPr="007D0096">
              <w:rPr>
                <w:color w:val="000000"/>
                <w:sz w:val="22"/>
                <w:szCs w:val="22"/>
                <w:lang w:bidi="he-IL"/>
              </w:rPr>
              <w:t xml:space="preserve">elji </w:t>
            </w:r>
          </w:p>
        </w:tc>
        <w:tc>
          <w:tcPr>
            <w:tcW w:w="976" w:type="pct"/>
          </w:tcPr>
          <w:p w14:paraId="749D626A"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-4,3</w:t>
            </w:r>
          </w:p>
        </w:tc>
        <w:tc>
          <w:tcPr>
            <w:tcW w:w="905" w:type="pct"/>
          </w:tcPr>
          <w:p w14:paraId="54D56FD2"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-6,1</w:t>
            </w:r>
          </w:p>
        </w:tc>
        <w:tc>
          <w:tcPr>
            <w:tcW w:w="769" w:type="pct"/>
          </w:tcPr>
          <w:p w14:paraId="1B2FBA1C"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-1,9</w:t>
            </w:r>
          </w:p>
        </w:tc>
      </w:tr>
      <w:tr w:rsidR="007D0096" w:rsidRPr="007D0096" w14:paraId="3E7C23B7" w14:textId="77777777" w:rsidTr="00774E74">
        <w:trPr>
          <w:trHeight w:val="280"/>
        </w:trPr>
        <w:tc>
          <w:tcPr>
            <w:tcW w:w="2350" w:type="pct"/>
          </w:tcPr>
          <w:p w14:paraId="50C9622B" w14:textId="77777777" w:rsidR="007D0096" w:rsidRPr="007D0096" w:rsidRDefault="007D0096" w:rsidP="001D6F9C">
            <w:pPr>
              <w:autoSpaceDE w:val="0"/>
              <w:autoSpaceDN w:val="0"/>
              <w:adjustRightInd w:val="0"/>
              <w:jc w:val="both"/>
              <w:rPr>
                <w:color w:val="000000"/>
                <w:sz w:val="22"/>
                <w:szCs w:val="22"/>
                <w:lang w:val="it-IT" w:bidi="he-IL"/>
              </w:rPr>
            </w:pPr>
            <w:r w:rsidRPr="007D0096">
              <w:rPr>
                <w:color w:val="000000"/>
                <w:sz w:val="22"/>
                <w:szCs w:val="22"/>
                <w:lang w:val="it-IT" w:bidi="he-IL"/>
              </w:rPr>
              <w:t xml:space="preserve">Razlika u odnosu na sitagliptin [95% CI] </w:t>
            </w:r>
          </w:p>
        </w:tc>
        <w:tc>
          <w:tcPr>
            <w:tcW w:w="976" w:type="pct"/>
          </w:tcPr>
          <w:p w14:paraId="58C7F605"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-2,3 [-3,1; -1,6]</w:t>
            </w:r>
            <w:r w:rsidRPr="007D0096">
              <w:rPr>
                <w:color w:val="000000"/>
                <w:sz w:val="22"/>
                <w:szCs w:val="22"/>
                <w:vertAlign w:val="superscript"/>
                <w:lang w:bidi="he-IL"/>
              </w:rPr>
              <w:t>a</w:t>
            </w:r>
          </w:p>
        </w:tc>
        <w:tc>
          <w:tcPr>
            <w:tcW w:w="905" w:type="pct"/>
          </w:tcPr>
          <w:p w14:paraId="0A35F4F6"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-4,2 [-4,9; -3,5]</w:t>
            </w:r>
            <w:r w:rsidRPr="007D0096">
              <w:rPr>
                <w:color w:val="000000"/>
                <w:sz w:val="22"/>
                <w:szCs w:val="22"/>
                <w:vertAlign w:val="superscript"/>
                <w:lang w:bidi="he-IL"/>
              </w:rPr>
              <w:t>a</w:t>
            </w:r>
          </w:p>
        </w:tc>
        <w:tc>
          <w:tcPr>
            <w:tcW w:w="769" w:type="pct"/>
          </w:tcPr>
          <w:p w14:paraId="53033E5C"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w:t>
            </w:r>
          </w:p>
        </w:tc>
      </w:tr>
    </w:tbl>
    <w:p w14:paraId="3B730A95" w14:textId="77777777" w:rsidR="007D0096" w:rsidRPr="007D0096" w:rsidRDefault="007D0096" w:rsidP="00853CF9">
      <w:pPr>
        <w:tabs>
          <w:tab w:val="left" w:pos="284"/>
        </w:tabs>
        <w:jc w:val="both"/>
        <w:rPr>
          <w:sz w:val="20"/>
          <w:szCs w:val="20"/>
          <w:lang w:val="es-ES"/>
        </w:rPr>
      </w:pPr>
      <w:r w:rsidRPr="007D0096">
        <w:rPr>
          <w:sz w:val="20"/>
          <w:szCs w:val="20"/>
          <w:vertAlign w:val="superscript"/>
          <w:lang w:val="es-ES"/>
        </w:rPr>
        <w:t>a</w:t>
      </w:r>
      <w:r w:rsidRPr="007D0096">
        <w:rPr>
          <w:sz w:val="20"/>
          <w:szCs w:val="20"/>
          <w:lang w:val="es-ES"/>
        </w:rPr>
        <w:t xml:space="preserve"> p &lt;0,0001 (dvostrano) za superiornost</w:t>
      </w:r>
    </w:p>
    <w:p w14:paraId="4769CD92" w14:textId="77777777" w:rsidR="007D0096" w:rsidRPr="007D0096" w:rsidRDefault="007D0096">
      <w:pPr>
        <w:tabs>
          <w:tab w:val="left" w:pos="284"/>
        </w:tabs>
        <w:jc w:val="both"/>
        <w:rPr>
          <w:sz w:val="22"/>
          <w:szCs w:val="22"/>
          <w:lang w:val="es-ES"/>
        </w:rPr>
      </w:pPr>
    </w:p>
    <w:tbl>
      <w:tblPr>
        <w:tblW w:w="9606" w:type="dxa"/>
        <w:tblLook w:val="04A0" w:firstRow="1" w:lastRow="0" w:firstColumn="1" w:lastColumn="0" w:noHBand="0" w:noVBand="1"/>
      </w:tblPr>
      <w:tblGrid>
        <w:gridCol w:w="4775"/>
        <w:gridCol w:w="4831"/>
      </w:tblGrid>
      <w:tr w:rsidR="007D0096" w:rsidRPr="007D0096" w14:paraId="74D34097" w14:textId="77777777" w:rsidTr="00B04DA8">
        <w:tc>
          <w:tcPr>
            <w:tcW w:w="4751" w:type="dxa"/>
          </w:tcPr>
          <w:bookmarkStart w:id="0" w:name="_MON_1619352579"/>
          <w:bookmarkEnd w:id="0"/>
          <w:p w14:paraId="410032E7" w14:textId="77777777" w:rsidR="007D0096" w:rsidRPr="007D0096" w:rsidRDefault="00361B66">
            <w:pPr>
              <w:tabs>
                <w:tab w:val="left" w:pos="284"/>
              </w:tabs>
              <w:jc w:val="both"/>
              <w:rPr>
                <w:b/>
                <w:iCs/>
                <w:sz w:val="20"/>
                <w:szCs w:val="22"/>
                <w:lang w:val="en-GB"/>
              </w:rPr>
            </w:pPr>
            <w:r w:rsidRPr="007D0096">
              <w:rPr>
                <w:b/>
                <w:noProof/>
                <w:sz w:val="22"/>
                <w:szCs w:val="22"/>
                <w:lang w:val="en-GB"/>
              </w:rPr>
              <w:object w:dxaOrig="4536" w:dyaOrig="3240" w14:anchorId="7A562EB5">
                <v:shape id="_x0000_i1026" type="#_x0000_t75" style="width:228.25pt;height:163.7pt" o:ole="">
                  <v:imagedata r:id="rId15" o:title=""/>
                </v:shape>
                <o:OLEObject Type="Embed" ProgID="Word.Document.12" ShapeID="_x0000_i1026" DrawAspect="Content" ObjectID="_1835777322" r:id="rId16"/>
              </w:object>
            </w:r>
          </w:p>
          <w:p w14:paraId="3FADB217" w14:textId="77777777" w:rsidR="007D0096" w:rsidRPr="007D0096" w:rsidRDefault="007D0096">
            <w:pPr>
              <w:tabs>
                <w:tab w:val="left" w:pos="284"/>
              </w:tabs>
              <w:jc w:val="both"/>
              <w:rPr>
                <w:iCs/>
                <w:sz w:val="20"/>
                <w:szCs w:val="22"/>
                <w:lang w:val="en-GB"/>
              </w:rPr>
            </w:pPr>
          </w:p>
        </w:tc>
        <w:bookmarkStart w:id="1" w:name="_MON_1619352675"/>
        <w:bookmarkEnd w:id="1"/>
        <w:tc>
          <w:tcPr>
            <w:tcW w:w="4855" w:type="dxa"/>
          </w:tcPr>
          <w:p w14:paraId="059604F6" w14:textId="77777777" w:rsidR="007D0096" w:rsidRPr="007D0096" w:rsidRDefault="00361B66">
            <w:pPr>
              <w:tabs>
                <w:tab w:val="left" w:pos="284"/>
              </w:tabs>
              <w:jc w:val="both"/>
              <w:rPr>
                <w:b/>
                <w:iCs/>
                <w:sz w:val="20"/>
                <w:szCs w:val="22"/>
                <w:lang w:val="en-GB"/>
              </w:rPr>
            </w:pPr>
            <w:r w:rsidRPr="007D0096">
              <w:rPr>
                <w:b/>
                <w:noProof/>
                <w:sz w:val="22"/>
                <w:szCs w:val="22"/>
                <w:lang w:val="en-GB"/>
              </w:rPr>
              <w:object w:dxaOrig="4536" w:dyaOrig="3240" w14:anchorId="574AE158">
                <v:shape id="_x0000_i1027" type="#_x0000_t75" style="width:228.25pt;height:163.7pt" o:ole="">
                  <v:imagedata r:id="rId17" o:title=""/>
                </v:shape>
                <o:OLEObject Type="Embed" ProgID="Word.Document.12" ShapeID="_x0000_i1027" DrawAspect="Content" ObjectID="_1835777323" r:id="rId18"/>
              </w:object>
            </w:r>
          </w:p>
          <w:p w14:paraId="6748F45B" w14:textId="77777777" w:rsidR="007D0096" w:rsidRPr="007D0096" w:rsidRDefault="007D0096">
            <w:pPr>
              <w:tabs>
                <w:tab w:val="left" w:pos="284"/>
              </w:tabs>
              <w:jc w:val="both"/>
              <w:rPr>
                <w:iCs/>
                <w:sz w:val="20"/>
                <w:szCs w:val="22"/>
                <w:lang w:val="en-GB"/>
              </w:rPr>
            </w:pPr>
          </w:p>
        </w:tc>
      </w:tr>
    </w:tbl>
    <w:p w14:paraId="6761D285" w14:textId="77777777" w:rsidR="007D0096" w:rsidRPr="007D0096" w:rsidRDefault="007D0096" w:rsidP="001D6F9C">
      <w:pPr>
        <w:tabs>
          <w:tab w:val="left" w:pos="284"/>
        </w:tabs>
        <w:jc w:val="both"/>
        <w:rPr>
          <w:b/>
          <w:bCs/>
          <w:sz w:val="22"/>
          <w:szCs w:val="22"/>
        </w:rPr>
      </w:pPr>
      <w:r w:rsidRPr="007D0096">
        <w:rPr>
          <w:b/>
          <w:bCs/>
          <w:sz w:val="22"/>
          <w:szCs w:val="22"/>
        </w:rPr>
        <w:t>Slika 1 Srednja vr</w:t>
      </w:r>
      <w:r w:rsidR="002834DC">
        <w:rPr>
          <w:b/>
          <w:bCs/>
          <w:sz w:val="22"/>
          <w:szCs w:val="22"/>
        </w:rPr>
        <w:t>ij</w:t>
      </w:r>
      <w:r w:rsidRPr="007D0096">
        <w:rPr>
          <w:b/>
          <w:bCs/>
          <w:sz w:val="22"/>
          <w:szCs w:val="22"/>
        </w:rPr>
        <w:t>ednost prom</w:t>
      </w:r>
      <w:r w:rsidR="00EF4796">
        <w:rPr>
          <w:b/>
          <w:bCs/>
          <w:sz w:val="22"/>
          <w:szCs w:val="22"/>
        </w:rPr>
        <w:t>j</w:t>
      </w:r>
      <w:r w:rsidRPr="007D0096">
        <w:rPr>
          <w:b/>
          <w:bCs/>
          <w:sz w:val="22"/>
          <w:szCs w:val="22"/>
        </w:rPr>
        <w:t>ene HbA</w:t>
      </w:r>
      <w:r w:rsidRPr="007D0096">
        <w:rPr>
          <w:b/>
          <w:bCs/>
          <w:sz w:val="22"/>
          <w:szCs w:val="22"/>
          <w:vertAlign w:val="subscript"/>
        </w:rPr>
        <w:t>1c</w:t>
      </w:r>
      <w:r w:rsidRPr="007D0096">
        <w:rPr>
          <w:b/>
          <w:bCs/>
          <w:sz w:val="22"/>
          <w:szCs w:val="22"/>
        </w:rPr>
        <w:t xml:space="preserve"> (%) i t</w:t>
      </w:r>
      <w:r w:rsidR="00C91302">
        <w:rPr>
          <w:b/>
          <w:bCs/>
          <w:sz w:val="22"/>
          <w:szCs w:val="22"/>
        </w:rPr>
        <w:t>j</w:t>
      </w:r>
      <w:r w:rsidRPr="007D0096">
        <w:rPr>
          <w:b/>
          <w:bCs/>
          <w:sz w:val="22"/>
          <w:szCs w:val="22"/>
        </w:rPr>
        <w:t xml:space="preserve">elesne mase (kg) </w:t>
      </w:r>
      <w:proofErr w:type="gramStart"/>
      <w:r w:rsidRPr="007D0096">
        <w:rPr>
          <w:b/>
          <w:bCs/>
          <w:sz w:val="22"/>
          <w:szCs w:val="22"/>
        </w:rPr>
        <w:t>od</w:t>
      </w:r>
      <w:proofErr w:type="gramEnd"/>
      <w:r w:rsidRPr="007D0096">
        <w:rPr>
          <w:b/>
          <w:bCs/>
          <w:sz w:val="22"/>
          <w:szCs w:val="22"/>
        </w:rPr>
        <w:t xml:space="preserve"> početne vr</w:t>
      </w:r>
      <w:r w:rsidR="002834DC">
        <w:rPr>
          <w:b/>
          <w:bCs/>
          <w:sz w:val="22"/>
          <w:szCs w:val="22"/>
        </w:rPr>
        <w:t>ij</w:t>
      </w:r>
      <w:r w:rsidRPr="007D0096">
        <w:rPr>
          <w:b/>
          <w:bCs/>
          <w:sz w:val="22"/>
          <w:szCs w:val="22"/>
        </w:rPr>
        <w:t>ednosti do 56. ned</w:t>
      </w:r>
      <w:r w:rsidR="00AE11FD">
        <w:rPr>
          <w:b/>
          <w:bCs/>
          <w:sz w:val="22"/>
          <w:szCs w:val="22"/>
        </w:rPr>
        <w:t>j</w:t>
      </w:r>
      <w:r w:rsidRPr="007D0096">
        <w:rPr>
          <w:b/>
          <w:bCs/>
          <w:sz w:val="22"/>
          <w:szCs w:val="22"/>
        </w:rPr>
        <w:t>elje</w:t>
      </w:r>
    </w:p>
    <w:p w14:paraId="2ED62749" w14:textId="77777777" w:rsidR="007D0096" w:rsidRPr="007D0096" w:rsidRDefault="007D0096" w:rsidP="001D6F9C">
      <w:pPr>
        <w:tabs>
          <w:tab w:val="left" w:pos="284"/>
        </w:tabs>
        <w:jc w:val="both"/>
        <w:rPr>
          <w:sz w:val="22"/>
          <w:szCs w:val="22"/>
        </w:rPr>
      </w:pPr>
    </w:p>
    <w:p w14:paraId="68ADF5BB" w14:textId="77777777" w:rsidR="007D0096" w:rsidRPr="007D0096" w:rsidRDefault="007D0096" w:rsidP="00853CF9">
      <w:pPr>
        <w:tabs>
          <w:tab w:val="left" w:pos="284"/>
        </w:tabs>
        <w:jc w:val="both"/>
        <w:rPr>
          <w:i/>
          <w:iCs/>
          <w:sz w:val="22"/>
          <w:szCs w:val="22"/>
          <w:u w:val="single"/>
        </w:rPr>
      </w:pPr>
      <w:r w:rsidRPr="007D0096">
        <w:rPr>
          <w:i/>
          <w:iCs/>
          <w:sz w:val="22"/>
          <w:szCs w:val="22"/>
          <w:u w:val="single"/>
        </w:rPr>
        <w:t>SUSTAIN 7 – Prim</w:t>
      </w:r>
      <w:r w:rsidR="005C3BB5">
        <w:rPr>
          <w:i/>
          <w:iCs/>
          <w:sz w:val="22"/>
          <w:szCs w:val="22"/>
          <w:u w:val="single"/>
        </w:rPr>
        <w:t>j</w:t>
      </w:r>
      <w:r w:rsidRPr="007D0096">
        <w:rPr>
          <w:i/>
          <w:iCs/>
          <w:sz w:val="22"/>
          <w:szCs w:val="22"/>
          <w:u w:val="single"/>
        </w:rPr>
        <w:t xml:space="preserve">ena </w:t>
      </w:r>
      <w:r w:rsidR="007756C1">
        <w:rPr>
          <w:i/>
          <w:iCs/>
          <w:sz w:val="22"/>
          <w:szCs w:val="22"/>
          <w:u w:val="single"/>
        </w:rPr>
        <w:t>semaglutida</w:t>
      </w:r>
      <w:r w:rsidRPr="007D0096">
        <w:rPr>
          <w:i/>
          <w:iCs/>
          <w:sz w:val="22"/>
          <w:szCs w:val="22"/>
          <w:u w:val="single"/>
        </w:rPr>
        <w:t xml:space="preserve"> naspram dulaglutida, oba u kombinaciji </w:t>
      </w:r>
      <w:proofErr w:type="gramStart"/>
      <w:r w:rsidRPr="007D0096">
        <w:rPr>
          <w:i/>
          <w:iCs/>
          <w:sz w:val="22"/>
          <w:szCs w:val="22"/>
          <w:u w:val="single"/>
        </w:rPr>
        <w:t>sa</w:t>
      </w:r>
      <w:proofErr w:type="gramEnd"/>
      <w:r w:rsidRPr="007D0096">
        <w:rPr>
          <w:i/>
          <w:iCs/>
          <w:sz w:val="22"/>
          <w:szCs w:val="22"/>
          <w:u w:val="single"/>
        </w:rPr>
        <w:t xml:space="preserve"> metforminom</w:t>
      </w:r>
    </w:p>
    <w:p w14:paraId="74B8FB72" w14:textId="77777777" w:rsidR="007D0096" w:rsidRPr="007D0096" w:rsidRDefault="007D0096">
      <w:pPr>
        <w:tabs>
          <w:tab w:val="left" w:pos="284"/>
        </w:tabs>
        <w:jc w:val="both"/>
        <w:rPr>
          <w:sz w:val="22"/>
          <w:szCs w:val="22"/>
        </w:rPr>
      </w:pPr>
      <w:r w:rsidRPr="007D0096">
        <w:rPr>
          <w:sz w:val="22"/>
          <w:szCs w:val="22"/>
        </w:rPr>
        <w:t>U 40-ned</w:t>
      </w:r>
      <w:r w:rsidR="00AE11FD">
        <w:rPr>
          <w:sz w:val="22"/>
          <w:szCs w:val="22"/>
        </w:rPr>
        <w:t>j</w:t>
      </w:r>
      <w:r w:rsidRPr="007D0096">
        <w:rPr>
          <w:sz w:val="22"/>
          <w:szCs w:val="22"/>
        </w:rPr>
        <w:t xml:space="preserve">eljnom otvorenom ispitivanju, 1201 </w:t>
      </w:r>
      <w:r w:rsidRPr="007D0096">
        <w:rPr>
          <w:sz w:val="22"/>
          <w:szCs w:val="22"/>
          <w:lang w:val="hr-HR"/>
        </w:rPr>
        <w:t>pacijent</w:t>
      </w:r>
      <w:r w:rsidRPr="007D0096">
        <w:rPr>
          <w:sz w:val="22"/>
          <w:szCs w:val="22"/>
        </w:rPr>
        <w:t xml:space="preserve"> na metforminu bio je randomizovan 1:1:1:1, na </w:t>
      </w:r>
      <w:r w:rsidR="007756C1">
        <w:rPr>
          <w:sz w:val="22"/>
          <w:szCs w:val="22"/>
        </w:rPr>
        <w:t>semaglutid</w:t>
      </w:r>
      <w:r w:rsidRPr="007D0096">
        <w:rPr>
          <w:sz w:val="22"/>
          <w:szCs w:val="22"/>
        </w:rPr>
        <w:t xml:space="preserve"> u dozi od 0,5 mg jednom ned</w:t>
      </w:r>
      <w:r w:rsidR="00AE11FD">
        <w:rPr>
          <w:sz w:val="22"/>
          <w:szCs w:val="22"/>
        </w:rPr>
        <w:t>j</w:t>
      </w:r>
      <w:r w:rsidRPr="007D0096">
        <w:rPr>
          <w:sz w:val="22"/>
          <w:szCs w:val="22"/>
        </w:rPr>
        <w:t>eljno, dulaglutid u dozi od 0,75 mg jednom ned</w:t>
      </w:r>
      <w:r w:rsidR="00AE11FD">
        <w:rPr>
          <w:sz w:val="22"/>
          <w:szCs w:val="22"/>
        </w:rPr>
        <w:t>j</w:t>
      </w:r>
      <w:r w:rsidRPr="007D0096">
        <w:rPr>
          <w:sz w:val="22"/>
          <w:szCs w:val="22"/>
        </w:rPr>
        <w:t xml:space="preserve">eljno, </w:t>
      </w:r>
      <w:r w:rsidR="007756C1">
        <w:rPr>
          <w:sz w:val="22"/>
          <w:szCs w:val="22"/>
        </w:rPr>
        <w:t>semaglutid</w:t>
      </w:r>
      <w:r w:rsidRPr="007D0096">
        <w:rPr>
          <w:sz w:val="22"/>
          <w:szCs w:val="22"/>
        </w:rPr>
        <w:t xml:space="preserve"> u dozi od 1 mg jednom ned</w:t>
      </w:r>
      <w:r w:rsidR="00AE11FD">
        <w:rPr>
          <w:sz w:val="22"/>
          <w:szCs w:val="22"/>
        </w:rPr>
        <w:t>j</w:t>
      </w:r>
      <w:r w:rsidRPr="007D0096">
        <w:rPr>
          <w:sz w:val="22"/>
          <w:szCs w:val="22"/>
        </w:rPr>
        <w:t>eljno ili dulaglutid u dozi od 1,5 mg jednom ned</w:t>
      </w:r>
      <w:r w:rsidR="00AE11FD">
        <w:rPr>
          <w:sz w:val="22"/>
          <w:szCs w:val="22"/>
        </w:rPr>
        <w:t>j</w:t>
      </w:r>
      <w:r w:rsidRPr="007D0096">
        <w:rPr>
          <w:sz w:val="22"/>
          <w:szCs w:val="22"/>
        </w:rPr>
        <w:t xml:space="preserve">eljno. Ispitivanje je poredilo </w:t>
      </w:r>
      <w:r w:rsidR="007756C1">
        <w:rPr>
          <w:sz w:val="22"/>
          <w:szCs w:val="22"/>
        </w:rPr>
        <w:t>semaglutid</w:t>
      </w:r>
      <w:r w:rsidRPr="007D0096">
        <w:rPr>
          <w:sz w:val="22"/>
          <w:szCs w:val="22"/>
        </w:rPr>
        <w:t xml:space="preserve"> u dozi od 0,5 mg sa dulaglutidom u dozi od 0,75 mg i </w:t>
      </w:r>
      <w:r w:rsidR="007756C1">
        <w:rPr>
          <w:sz w:val="22"/>
          <w:szCs w:val="22"/>
        </w:rPr>
        <w:t>semaglutid</w:t>
      </w:r>
      <w:r w:rsidRPr="007D0096">
        <w:rPr>
          <w:sz w:val="22"/>
          <w:szCs w:val="22"/>
        </w:rPr>
        <w:t xml:space="preserve"> u dozi od 1 mg sa dulaglutidom u dozi od 1,5 mg.</w:t>
      </w:r>
    </w:p>
    <w:p w14:paraId="77932F8F" w14:textId="77777777" w:rsidR="007D0096" w:rsidRPr="007D0096" w:rsidRDefault="007D0096">
      <w:pPr>
        <w:tabs>
          <w:tab w:val="left" w:pos="284"/>
        </w:tabs>
        <w:jc w:val="both"/>
        <w:rPr>
          <w:sz w:val="22"/>
          <w:szCs w:val="22"/>
        </w:rPr>
      </w:pPr>
    </w:p>
    <w:p w14:paraId="6494778F" w14:textId="77777777" w:rsidR="007D0096" w:rsidRPr="007D0096" w:rsidRDefault="007D0096">
      <w:pPr>
        <w:tabs>
          <w:tab w:val="left" w:pos="284"/>
        </w:tabs>
        <w:jc w:val="both"/>
        <w:rPr>
          <w:sz w:val="22"/>
          <w:szCs w:val="22"/>
        </w:rPr>
      </w:pPr>
      <w:r w:rsidRPr="007D0096">
        <w:rPr>
          <w:sz w:val="22"/>
          <w:szCs w:val="22"/>
        </w:rPr>
        <w:t xml:space="preserve">Gastrointestinalni poremećaji bili su najčešći </w:t>
      </w:r>
      <w:r w:rsidRPr="007D0096">
        <w:rPr>
          <w:noProof/>
          <w:sz w:val="22"/>
          <w:szCs w:val="22"/>
          <w:lang w:val="hr-HR"/>
        </w:rPr>
        <w:t>neželjeni događaji</w:t>
      </w:r>
      <w:r w:rsidRPr="007D0096">
        <w:rPr>
          <w:sz w:val="22"/>
          <w:szCs w:val="22"/>
        </w:rPr>
        <w:t>, a pojavili su se u sličnom ud</w:t>
      </w:r>
      <w:r w:rsidR="00F86EAB">
        <w:rPr>
          <w:sz w:val="22"/>
          <w:szCs w:val="22"/>
        </w:rPr>
        <w:t>j</w:t>
      </w:r>
      <w:r w:rsidRPr="007D0096">
        <w:rPr>
          <w:sz w:val="22"/>
          <w:szCs w:val="22"/>
        </w:rPr>
        <w:t>elu kod pacijenata l</w:t>
      </w:r>
      <w:r w:rsidR="00E67131">
        <w:rPr>
          <w:sz w:val="22"/>
          <w:szCs w:val="22"/>
        </w:rPr>
        <w:t>ij</w:t>
      </w:r>
      <w:r w:rsidRPr="007D0096">
        <w:rPr>
          <w:sz w:val="22"/>
          <w:szCs w:val="22"/>
        </w:rPr>
        <w:t xml:space="preserve">ečenih </w:t>
      </w:r>
      <w:r w:rsidR="007756C1">
        <w:rPr>
          <w:sz w:val="22"/>
          <w:szCs w:val="22"/>
        </w:rPr>
        <w:t>semaglutidom</w:t>
      </w:r>
      <w:r w:rsidRPr="007D0096">
        <w:rPr>
          <w:sz w:val="22"/>
          <w:szCs w:val="22"/>
        </w:rPr>
        <w:t xml:space="preserve"> u dozi od 0</w:t>
      </w:r>
      <w:proofErr w:type="gramStart"/>
      <w:r w:rsidRPr="007D0096">
        <w:rPr>
          <w:sz w:val="22"/>
          <w:szCs w:val="22"/>
        </w:rPr>
        <w:t>,5</w:t>
      </w:r>
      <w:proofErr w:type="gramEnd"/>
      <w:r w:rsidRPr="007D0096">
        <w:rPr>
          <w:sz w:val="22"/>
          <w:szCs w:val="22"/>
        </w:rPr>
        <w:t xml:space="preserve"> mg (129 pacijenata [43%]), </w:t>
      </w:r>
      <w:r w:rsidR="007756C1">
        <w:rPr>
          <w:sz w:val="22"/>
          <w:szCs w:val="22"/>
        </w:rPr>
        <w:t>semaglutid</w:t>
      </w:r>
      <w:r w:rsidRPr="007D0096">
        <w:rPr>
          <w:sz w:val="22"/>
          <w:szCs w:val="22"/>
        </w:rPr>
        <w:t xml:space="preserve"> u dozi od 1 mg (133 pacijenta [44%]) i dulaglutidom u dozi od 1,5 mg (143 pacijenta [48%]). </w:t>
      </w:r>
      <w:r w:rsidR="007756C1">
        <w:rPr>
          <w:sz w:val="22"/>
          <w:szCs w:val="22"/>
        </w:rPr>
        <w:t>Nekoliko</w:t>
      </w:r>
      <w:r w:rsidR="007756C1" w:rsidRPr="007D0096">
        <w:rPr>
          <w:sz w:val="22"/>
          <w:szCs w:val="22"/>
        </w:rPr>
        <w:t xml:space="preserve"> </w:t>
      </w:r>
      <w:r w:rsidRPr="007D0096">
        <w:rPr>
          <w:sz w:val="22"/>
          <w:szCs w:val="22"/>
        </w:rPr>
        <w:t>pacijenata imalo je gastrointestinalne poremećaje sa dulaglutidom u dozi od 0</w:t>
      </w:r>
      <w:proofErr w:type="gramStart"/>
      <w:r w:rsidRPr="007D0096">
        <w:rPr>
          <w:sz w:val="22"/>
          <w:szCs w:val="22"/>
        </w:rPr>
        <w:t>,75</w:t>
      </w:r>
      <w:proofErr w:type="gramEnd"/>
      <w:r w:rsidRPr="007D0096">
        <w:rPr>
          <w:sz w:val="22"/>
          <w:szCs w:val="22"/>
        </w:rPr>
        <w:t xml:space="preserve"> mg (100 pacijenata [33%]).</w:t>
      </w:r>
    </w:p>
    <w:p w14:paraId="2EBB9778" w14:textId="77777777" w:rsidR="007D0096" w:rsidRPr="007D0096" w:rsidRDefault="007D0096">
      <w:pPr>
        <w:tabs>
          <w:tab w:val="left" w:pos="284"/>
        </w:tabs>
        <w:jc w:val="both"/>
        <w:rPr>
          <w:sz w:val="22"/>
          <w:szCs w:val="22"/>
        </w:rPr>
      </w:pPr>
      <w:r w:rsidRPr="007D0096">
        <w:rPr>
          <w:sz w:val="22"/>
          <w:szCs w:val="22"/>
        </w:rPr>
        <w:t>U 40. ned</w:t>
      </w:r>
      <w:r w:rsidR="00AE11FD">
        <w:rPr>
          <w:sz w:val="22"/>
          <w:szCs w:val="22"/>
        </w:rPr>
        <w:t>j</w:t>
      </w:r>
      <w:r w:rsidRPr="007D0096">
        <w:rPr>
          <w:sz w:val="22"/>
          <w:szCs w:val="22"/>
        </w:rPr>
        <w:t xml:space="preserve">elji, povećanje pulsa za </w:t>
      </w:r>
      <w:r w:rsidR="007756C1">
        <w:rPr>
          <w:sz w:val="22"/>
          <w:szCs w:val="22"/>
        </w:rPr>
        <w:t>semaglutid</w:t>
      </w:r>
      <w:r w:rsidRPr="007D0096">
        <w:rPr>
          <w:sz w:val="22"/>
          <w:szCs w:val="22"/>
        </w:rPr>
        <w:t xml:space="preserve"> (0,5 mg i 1 mg) i dulaglutid (0,75 mg i 1,5 mg) iznosilo je 2,4; 4,0 otkucaja/min</w:t>
      </w:r>
      <w:r w:rsidR="007756C1">
        <w:rPr>
          <w:sz w:val="22"/>
          <w:szCs w:val="22"/>
        </w:rPr>
        <w:t>,</w:t>
      </w:r>
      <w:r w:rsidRPr="007D0096">
        <w:rPr>
          <w:sz w:val="22"/>
          <w:szCs w:val="22"/>
        </w:rPr>
        <w:t xml:space="preserve"> odnosno 1,6; 2,1 otkucaja/min.</w:t>
      </w:r>
    </w:p>
    <w:p w14:paraId="6DAEAD5C" w14:textId="77777777" w:rsidR="007D0096" w:rsidRPr="007D0096" w:rsidRDefault="007D0096">
      <w:pPr>
        <w:tabs>
          <w:tab w:val="left" w:pos="284"/>
        </w:tabs>
        <w:jc w:val="both"/>
        <w:rPr>
          <w:sz w:val="22"/>
          <w:szCs w:val="22"/>
        </w:rPr>
      </w:pPr>
    </w:p>
    <w:p w14:paraId="613D894C" w14:textId="77777777" w:rsidR="007D0096" w:rsidRPr="007D0096" w:rsidRDefault="007D0096">
      <w:pPr>
        <w:tabs>
          <w:tab w:val="left" w:pos="284"/>
        </w:tabs>
        <w:jc w:val="both"/>
        <w:rPr>
          <w:b/>
          <w:bCs/>
          <w:sz w:val="22"/>
          <w:szCs w:val="22"/>
          <w:lang w:val="es-ES"/>
        </w:rPr>
      </w:pPr>
      <w:r w:rsidRPr="007D0096">
        <w:rPr>
          <w:b/>
          <w:bCs/>
          <w:sz w:val="22"/>
          <w:szCs w:val="22"/>
          <w:lang w:val="es-ES"/>
        </w:rPr>
        <w:t>Tabela 4 SUSTAIN 7: Rezultati u 40. ned</w:t>
      </w:r>
      <w:r w:rsidR="00AE11FD">
        <w:rPr>
          <w:b/>
          <w:bCs/>
          <w:sz w:val="22"/>
          <w:szCs w:val="22"/>
          <w:lang w:val="es-ES"/>
        </w:rPr>
        <w:t>j</w:t>
      </w:r>
      <w:r w:rsidRPr="007D0096">
        <w:rPr>
          <w:b/>
          <w:bCs/>
          <w:sz w:val="22"/>
          <w:szCs w:val="22"/>
          <w:lang w:val="es-ES"/>
        </w:rPr>
        <w:t>elji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4"/>
        <w:gridCol w:w="1310"/>
        <w:gridCol w:w="1310"/>
        <w:gridCol w:w="1219"/>
        <w:gridCol w:w="1310"/>
      </w:tblGrid>
      <w:tr w:rsidR="007D0096" w:rsidRPr="007D0096" w14:paraId="0AEC569E" w14:textId="77777777" w:rsidTr="00774E74">
        <w:trPr>
          <w:trHeight w:val="272"/>
        </w:trPr>
        <w:tc>
          <w:tcPr>
            <w:tcW w:w="2164" w:type="pct"/>
          </w:tcPr>
          <w:p w14:paraId="10C91196" w14:textId="77777777" w:rsidR="007D0096" w:rsidRPr="007D0096" w:rsidRDefault="007D0096" w:rsidP="001D6F9C">
            <w:pPr>
              <w:autoSpaceDE w:val="0"/>
              <w:autoSpaceDN w:val="0"/>
              <w:adjustRightInd w:val="0"/>
              <w:jc w:val="both"/>
              <w:rPr>
                <w:color w:val="000000"/>
                <w:sz w:val="22"/>
                <w:szCs w:val="22"/>
                <w:lang w:val="es-ES" w:bidi="he-IL"/>
              </w:rPr>
            </w:pPr>
          </w:p>
        </w:tc>
        <w:tc>
          <w:tcPr>
            <w:tcW w:w="727" w:type="pct"/>
          </w:tcPr>
          <w:p w14:paraId="0CB46D54" w14:textId="77777777" w:rsidR="007D0096" w:rsidRPr="007D0096" w:rsidRDefault="007D0096" w:rsidP="001D6F9C">
            <w:pPr>
              <w:autoSpaceDE w:val="0"/>
              <w:autoSpaceDN w:val="0"/>
              <w:adjustRightInd w:val="0"/>
              <w:jc w:val="both"/>
              <w:rPr>
                <w:b/>
                <w:bCs/>
                <w:color w:val="000000"/>
                <w:sz w:val="22"/>
                <w:szCs w:val="22"/>
                <w:lang w:bidi="he-IL"/>
              </w:rPr>
            </w:pPr>
            <w:r w:rsidRPr="007D0096">
              <w:rPr>
                <w:b/>
                <w:bCs/>
                <w:color w:val="000000"/>
                <w:sz w:val="22"/>
                <w:szCs w:val="22"/>
                <w:lang w:bidi="he-IL"/>
              </w:rPr>
              <w:t>Semaglutid</w:t>
            </w:r>
          </w:p>
          <w:p w14:paraId="00D2EE16" w14:textId="77777777" w:rsidR="007D0096" w:rsidRPr="007D0096" w:rsidRDefault="007D0096" w:rsidP="001D6F9C">
            <w:pPr>
              <w:autoSpaceDE w:val="0"/>
              <w:autoSpaceDN w:val="0"/>
              <w:adjustRightInd w:val="0"/>
              <w:jc w:val="both"/>
              <w:rPr>
                <w:b/>
                <w:bCs/>
                <w:color w:val="000000"/>
                <w:sz w:val="22"/>
                <w:szCs w:val="22"/>
                <w:lang w:bidi="he-IL"/>
              </w:rPr>
            </w:pPr>
            <w:r w:rsidRPr="007D0096">
              <w:rPr>
                <w:b/>
                <w:bCs/>
                <w:color w:val="000000"/>
                <w:sz w:val="22"/>
                <w:szCs w:val="22"/>
                <w:lang w:bidi="he-IL"/>
              </w:rPr>
              <w:t>0,5 mg</w:t>
            </w:r>
          </w:p>
        </w:tc>
        <w:tc>
          <w:tcPr>
            <w:tcW w:w="727" w:type="pct"/>
          </w:tcPr>
          <w:p w14:paraId="370468CE" w14:textId="77777777" w:rsidR="007D0096" w:rsidRPr="007D0096" w:rsidRDefault="007D0096" w:rsidP="001D6F9C">
            <w:pPr>
              <w:autoSpaceDE w:val="0"/>
              <w:autoSpaceDN w:val="0"/>
              <w:adjustRightInd w:val="0"/>
              <w:jc w:val="both"/>
              <w:rPr>
                <w:b/>
                <w:bCs/>
                <w:color w:val="000000"/>
                <w:sz w:val="22"/>
                <w:szCs w:val="22"/>
                <w:lang w:bidi="he-IL"/>
              </w:rPr>
            </w:pPr>
            <w:r w:rsidRPr="007D0096">
              <w:rPr>
                <w:b/>
                <w:bCs/>
                <w:color w:val="000000"/>
                <w:sz w:val="22"/>
                <w:szCs w:val="22"/>
                <w:lang w:bidi="he-IL"/>
              </w:rPr>
              <w:t>Semaglutid</w:t>
            </w:r>
          </w:p>
          <w:p w14:paraId="3F358420" w14:textId="77777777" w:rsidR="007D0096" w:rsidRPr="007D0096" w:rsidRDefault="007D0096" w:rsidP="001D6F9C">
            <w:pPr>
              <w:autoSpaceDE w:val="0"/>
              <w:autoSpaceDN w:val="0"/>
              <w:adjustRightInd w:val="0"/>
              <w:jc w:val="both"/>
              <w:rPr>
                <w:b/>
                <w:bCs/>
                <w:color w:val="000000"/>
                <w:sz w:val="22"/>
                <w:szCs w:val="22"/>
                <w:lang w:bidi="he-IL"/>
              </w:rPr>
            </w:pPr>
            <w:r w:rsidRPr="007D0096">
              <w:rPr>
                <w:b/>
                <w:bCs/>
                <w:color w:val="000000"/>
                <w:sz w:val="22"/>
                <w:szCs w:val="22"/>
                <w:lang w:bidi="he-IL"/>
              </w:rPr>
              <w:t>1 mg</w:t>
            </w:r>
          </w:p>
        </w:tc>
        <w:tc>
          <w:tcPr>
            <w:tcW w:w="655" w:type="pct"/>
          </w:tcPr>
          <w:p w14:paraId="031A840A" w14:textId="77777777" w:rsidR="007D0096" w:rsidRPr="007D0096" w:rsidRDefault="007D0096" w:rsidP="001D6F9C">
            <w:pPr>
              <w:autoSpaceDE w:val="0"/>
              <w:autoSpaceDN w:val="0"/>
              <w:adjustRightInd w:val="0"/>
              <w:jc w:val="both"/>
              <w:rPr>
                <w:b/>
                <w:bCs/>
                <w:color w:val="000000"/>
                <w:sz w:val="22"/>
                <w:szCs w:val="22"/>
                <w:lang w:bidi="he-IL"/>
              </w:rPr>
            </w:pPr>
            <w:r w:rsidRPr="007D0096">
              <w:rPr>
                <w:b/>
                <w:bCs/>
                <w:color w:val="000000"/>
                <w:sz w:val="22"/>
                <w:szCs w:val="22"/>
                <w:lang w:bidi="he-IL"/>
              </w:rPr>
              <w:t>Dulaglutid</w:t>
            </w:r>
          </w:p>
          <w:p w14:paraId="2B4820E4" w14:textId="77777777" w:rsidR="007D0096" w:rsidRPr="007D0096" w:rsidRDefault="007D0096" w:rsidP="001D6F9C">
            <w:pPr>
              <w:autoSpaceDE w:val="0"/>
              <w:autoSpaceDN w:val="0"/>
              <w:adjustRightInd w:val="0"/>
              <w:jc w:val="both"/>
              <w:rPr>
                <w:b/>
                <w:bCs/>
                <w:color w:val="000000"/>
                <w:sz w:val="22"/>
                <w:szCs w:val="22"/>
                <w:lang w:bidi="he-IL"/>
              </w:rPr>
            </w:pPr>
            <w:r w:rsidRPr="007D0096">
              <w:rPr>
                <w:b/>
                <w:bCs/>
                <w:color w:val="000000"/>
                <w:sz w:val="22"/>
                <w:szCs w:val="22"/>
                <w:lang w:bidi="he-IL"/>
              </w:rPr>
              <w:t>0,75 mg</w:t>
            </w:r>
          </w:p>
        </w:tc>
        <w:tc>
          <w:tcPr>
            <w:tcW w:w="727" w:type="pct"/>
          </w:tcPr>
          <w:p w14:paraId="09229995" w14:textId="77777777" w:rsidR="007D0096" w:rsidRPr="007D0096" w:rsidRDefault="007D0096" w:rsidP="001D6F9C">
            <w:pPr>
              <w:autoSpaceDE w:val="0"/>
              <w:autoSpaceDN w:val="0"/>
              <w:adjustRightInd w:val="0"/>
              <w:jc w:val="both"/>
              <w:rPr>
                <w:b/>
                <w:bCs/>
                <w:color w:val="000000"/>
                <w:sz w:val="22"/>
                <w:szCs w:val="22"/>
                <w:lang w:bidi="he-IL"/>
              </w:rPr>
            </w:pPr>
            <w:r w:rsidRPr="007D0096">
              <w:rPr>
                <w:b/>
                <w:bCs/>
                <w:color w:val="000000"/>
                <w:sz w:val="22"/>
                <w:szCs w:val="22"/>
                <w:lang w:bidi="he-IL"/>
              </w:rPr>
              <w:t>Dulaglutid</w:t>
            </w:r>
          </w:p>
          <w:p w14:paraId="0F6AAFF0" w14:textId="77777777" w:rsidR="007D0096" w:rsidRPr="007D0096" w:rsidRDefault="007D0096" w:rsidP="001D6F9C">
            <w:pPr>
              <w:autoSpaceDE w:val="0"/>
              <w:autoSpaceDN w:val="0"/>
              <w:adjustRightInd w:val="0"/>
              <w:jc w:val="both"/>
              <w:rPr>
                <w:b/>
                <w:bCs/>
                <w:color w:val="000000"/>
                <w:sz w:val="22"/>
                <w:szCs w:val="22"/>
                <w:lang w:bidi="he-IL"/>
              </w:rPr>
            </w:pPr>
            <w:r w:rsidRPr="007D0096">
              <w:rPr>
                <w:b/>
                <w:bCs/>
                <w:color w:val="000000"/>
                <w:sz w:val="22"/>
                <w:szCs w:val="22"/>
                <w:lang w:bidi="he-IL"/>
              </w:rPr>
              <w:t>1,5 mg</w:t>
            </w:r>
          </w:p>
        </w:tc>
      </w:tr>
      <w:tr w:rsidR="007D0096" w:rsidRPr="007D0096" w14:paraId="4A4F2148" w14:textId="77777777" w:rsidTr="00774E74">
        <w:trPr>
          <w:trHeight w:val="272"/>
        </w:trPr>
        <w:tc>
          <w:tcPr>
            <w:tcW w:w="2164" w:type="pct"/>
          </w:tcPr>
          <w:p w14:paraId="27C3A95E"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 xml:space="preserve">Populacija predviđena za </w:t>
            </w:r>
            <w:r w:rsidRPr="007D0096">
              <w:rPr>
                <w:color w:val="000000"/>
                <w:szCs w:val="22"/>
                <w:lang w:bidi="he-IL"/>
              </w:rPr>
              <w:t>l</w:t>
            </w:r>
            <w:r w:rsidR="00E67131">
              <w:rPr>
                <w:color w:val="000000"/>
                <w:szCs w:val="22"/>
                <w:lang w:bidi="he-IL"/>
              </w:rPr>
              <w:t>ij</w:t>
            </w:r>
            <w:r w:rsidRPr="007D0096">
              <w:rPr>
                <w:color w:val="000000"/>
                <w:szCs w:val="22"/>
                <w:lang w:bidi="he-IL"/>
              </w:rPr>
              <w:t>ečenje</w:t>
            </w:r>
            <w:r w:rsidRPr="007D0096">
              <w:rPr>
                <w:color w:val="000000"/>
                <w:sz w:val="22"/>
                <w:szCs w:val="22"/>
                <w:lang w:bidi="he-IL"/>
              </w:rPr>
              <w:t xml:space="preserve"> (engl. </w:t>
            </w:r>
            <w:r w:rsidRPr="007D0096">
              <w:rPr>
                <w:i/>
                <w:iCs/>
                <w:color w:val="000000"/>
                <w:sz w:val="22"/>
                <w:szCs w:val="22"/>
                <w:lang w:bidi="he-IL"/>
              </w:rPr>
              <w:t>intent-to-treat</w:t>
            </w:r>
            <w:r w:rsidRPr="007D0096">
              <w:rPr>
                <w:color w:val="000000"/>
                <w:sz w:val="22"/>
                <w:szCs w:val="22"/>
                <w:lang w:bidi="he-IL"/>
              </w:rPr>
              <w:t>, ITT) (N)</w:t>
            </w:r>
          </w:p>
        </w:tc>
        <w:tc>
          <w:tcPr>
            <w:tcW w:w="727" w:type="pct"/>
          </w:tcPr>
          <w:p w14:paraId="184536F2"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301</w:t>
            </w:r>
          </w:p>
        </w:tc>
        <w:tc>
          <w:tcPr>
            <w:tcW w:w="727" w:type="pct"/>
          </w:tcPr>
          <w:p w14:paraId="32599371"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300</w:t>
            </w:r>
          </w:p>
        </w:tc>
        <w:tc>
          <w:tcPr>
            <w:tcW w:w="655" w:type="pct"/>
          </w:tcPr>
          <w:p w14:paraId="317A325D"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299</w:t>
            </w:r>
          </w:p>
        </w:tc>
        <w:tc>
          <w:tcPr>
            <w:tcW w:w="727" w:type="pct"/>
          </w:tcPr>
          <w:p w14:paraId="37EAEB3C"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299</w:t>
            </w:r>
          </w:p>
        </w:tc>
      </w:tr>
      <w:tr w:rsidR="007D0096" w:rsidRPr="007D0096" w14:paraId="0A88E226" w14:textId="77777777" w:rsidTr="00774E74">
        <w:trPr>
          <w:trHeight w:val="150"/>
        </w:trPr>
        <w:tc>
          <w:tcPr>
            <w:tcW w:w="2164" w:type="pct"/>
          </w:tcPr>
          <w:p w14:paraId="58BCA1BE" w14:textId="77777777" w:rsidR="007D0096" w:rsidRPr="007D0096" w:rsidRDefault="007D0096" w:rsidP="001D6F9C">
            <w:pPr>
              <w:autoSpaceDE w:val="0"/>
              <w:autoSpaceDN w:val="0"/>
              <w:adjustRightInd w:val="0"/>
              <w:jc w:val="both"/>
              <w:rPr>
                <w:color w:val="000000"/>
                <w:sz w:val="22"/>
                <w:szCs w:val="22"/>
                <w:lang w:bidi="he-IL"/>
              </w:rPr>
            </w:pPr>
            <w:r w:rsidRPr="007D0096">
              <w:rPr>
                <w:b/>
                <w:bCs/>
                <w:color w:val="000000"/>
                <w:sz w:val="22"/>
                <w:szCs w:val="22"/>
                <w:lang w:bidi="he-IL"/>
              </w:rPr>
              <w:t>HbA</w:t>
            </w:r>
            <w:r w:rsidRPr="007D0096">
              <w:rPr>
                <w:b/>
                <w:bCs/>
                <w:color w:val="000000"/>
                <w:sz w:val="22"/>
                <w:szCs w:val="22"/>
                <w:vertAlign w:val="subscript"/>
                <w:lang w:bidi="he-IL"/>
              </w:rPr>
              <w:t>1c</w:t>
            </w:r>
            <w:r w:rsidRPr="007D0096">
              <w:rPr>
                <w:b/>
                <w:bCs/>
                <w:color w:val="000000"/>
                <w:sz w:val="14"/>
                <w:szCs w:val="14"/>
                <w:lang w:bidi="he-IL"/>
              </w:rPr>
              <w:t xml:space="preserve"> </w:t>
            </w:r>
            <w:r w:rsidRPr="007D0096">
              <w:rPr>
                <w:b/>
                <w:bCs/>
                <w:color w:val="000000"/>
                <w:sz w:val="22"/>
                <w:szCs w:val="22"/>
                <w:lang w:bidi="he-IL"/>
              </w:rPr>
              <w:t xml:space="preserve">(%) </w:t>
            </w:r>
          </w:p>
        </w:tc>
        <w:tc>
          <w:tcPr>
            <w:tcW w:w="727" w:type="pct"/>
          </w:tcPr>
          <w:p w14:paraId="5795E704" w14:textId="77777777" w:rsidR="007D0096" w:rsidRPr="007D0096" w:rsidRDefault="007D0096" w:rsidP="001D6F9C">
            <w:pPr>
              <w:autoSpaceDE w:val="0"/>
              <w:autoSpaceDN w:val="0"/>
              <w:adjustRightInd w:val="0"/>
              <w:jc w:val="both"/>
              <w:rPr>
                <w:color w:val="000000"/>
                <w:sz w:val="22"/>
                <w:szCs w:val="22"/>
                <w:lang w:bidi="he-IL"/>
              </w:rPr>
            </w:pPr>
          </w:p>
        </w:tc>
        <w:tc>
          <w:tcPr>
            <w:tcW w:w="727" w:type="pct"/>
          </w:tcPr>
          <w:p w14:paraId="2CCC5AFF" w14:textId="77777777" w:rsidR="007D0096" w:rsidRPr="007D0096" w:rsidRDefault="007D0096" w:rsidP="001D6F9C">
            <w:pPr>
              <w:autoSpaceDE w:val="0"/>
              <w:autoSpaceDN w:val="0"/>
              <w:adjustRightInd w:val="0"/>
              <w:jc w:val="both"/>
              <w:rPr>
                <w:color w:val="000000"/>
                <w:sz w:val="22"/>
                <w:szCs w:val="22"/>
                <w:lang w:bidi="he-IL"/>
              </w:rPr>
            </w:pPr>
          </w:p>
        </w:tc>
        <w:tc>
          <w:tcPr>
            <w:tcW w:w="655" w:type="pct"/>
          </w:tcPr>
          <w:p w14:paraId="36CBBA9C" w14:textId="77777777" w:rsidR="007D0096" w:rsidRPr="007D0096" w:rsidRDefault="007D0096" w:rsidP="001D6F9C">
            <w:pPr>
              <w:autoSpaceDE w:val="0"/>
              <w:autoSpaceDN w:val="0"/>
              <w:adjustRightInd w:val="0"/>
              <w:jc w:val="both"/>
              <w:rPr>
                <w:color w:val="000000"/>
                <w:sz w:val="22"/>
                <w:szCs w:val="22"/>
                <w:lang w:bidi="he-IL"/>
              </w:rPr>
            </w:pPr>
          </w:p>
        </w:tc>
        <w:tc>
          <w:tcPr>
            <w:tcW w:w="727" w:type="pct"/>
          </w:tcPr>
          <w:p w14:paraId="40C2C192" w14:textId="77777777" w:rsidR="007D0096" w:rsidRPr="007D0096" w:rsidRDefault="007D0096" w:rsidP="001D6F9C">
            <w:pPr>
              <w:autoSpaceDE w:val="0"/>
              <w:autoSpaceDN w:val="0"/>
              <w:adjustRightInd w:val="0"/>
              <w:jc w:val="both"/>
              <w:rPr>
                <w:color w:val="000000"/>
                <w:sz w:val="22"/>
                <w:szCs w:val="22"/>
                <w:lang w:bidi="he-IL"/>
              </w:rPr>
            </w:pPr>
          </w:p>
        </w:tc>
      </w:tr>
      <w:tr w:rsidR="007D0096" w:rsidRPr="007D0096" w14:paraId="3496C261" w14:textId="77777777" w:rsidTr="00774E74">
        <w:trPr>
          <w:trHeight w:val="145"/>
        </w:trPr>
        <w:tc>
          <w:tcPr>
            <w:tcW w:w="2164" w:type="pct"/>
          </w:tcPr>
          <w:p w14:paraId="405872B1"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 xml:space="preserve">Početna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 xml:space="preserve"> (srednja) </w:t>
            </w:r>
          </w:p>
        </w:tc>
        <w:tc>
          <w:tcPr>
            <w:tcW w:w="727" w:type="pct"/>
          </w:tcPr>
          <w:p w14:paraId="1C34D48F"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8,3</w:t>
            </w:r>
          </w:p>
        </w:tc>
        <w:tc>
          <w:tcPr>
            <w:tcW w:w="727" w:type="pct"/>
          </w:tcPr>
          <w:p w14:paraId="31CB26C6"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8,2</w:t>
            </w:r>
          </w:p>
        </w:tc>
        <w:tc>
          <w:tcPr>
            <w:tcW w:w="655" w:type="pct"/>
          </w:tcPr>
          <w:p w14:paraId="599B55F1"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8,2</w:t>
            </w:r>
          </w:p>
        </w:tc>
        <w:tc>
          <w:tcPr>
            <w:tcW w:w="727" w:type="pct"/>
          </w:tcPr>
          <w:p w14:paraId="373CDA7D"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8,2</w:t>
            </w:r>
          </w:p>
        </w:tc>
      </w:tr>
      <w:tr w:rsidR="007D0096" w:rsidRPr="007D0096" w14:paraId="146BB375" w14:textId="77777777" w:rsidTr="00774E74">
        <w:trPr>
          <w:trHeight w:val="272"/>
        </w:trPr>
        <w:tc>
          <w:tcPr>
            <w:tcW w:w="2164" w:type="pct"/>
          </w:tcPr>
          <w:p w14:paraId="16ABDC55"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Prom</w:t>
            </w:r>
            <w:r w:rsidR="00EF4796">
              <w:rPr>
                <w:color w:val="000000"/>
                <w:sz w:val="22"/>
                <w:szCs w:val="22"/>
                <w:lang w:bidi="he-IL"/>
              </w:rPr>
              <w:t>j</w:t>
            </w:r>
            <w:r w:rsidRPr="007D0096">
              <w:rPr>
                <w:color w:val="000000"/>
                <w:sz w:val="22"/>
                <w:szCs w:val="22"/>
                <w:lang w:bidi="he-IL"/>
              </w:rPr>
              <w:t xml:space="preserve">ena od početne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i u 40. ned</w:t>
            </w:r>
            <w:r w:rsidR="00AE11FD">
              <w:rPr>
                <w:color w:val="000000"/>
                <w:sz w:val="22"/>
                <w:szCs w:val="22"/>
                <w:lang w:bidi="he-IL"/>
              </w:rPr>
              <w:t>j</w:t>
            </w:r>
            <w:r w:rsidRPr="007D0096">
              <w:rPr>
                <w:color w:val="000000"/>
                <w:sz w:val="22"/>
                <w:szCs w:val="22"/>
                <w:lang w:bidi="he-IL"/>
              </w:rPr>
              <w:t xml:space="preserve">elji </w:t>
            </w:r>
          </w:p>
        </w:tc>
        <w:tc>
          <w:tcPr>
            <w:tcW w:w="727" w:type="pct"/>
          </w:tcPr>
          <w:p w14:paraId="5A305B3B"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-1,5</w:t>
            </w:r>
          </w:p>
        </w:tc>
        <w:tc>
          <w:tcPr>
            <w:tcW w:w="727" w:type="pct"/>
          </w:tcPr>
          <w:p w14:paraId="0C28C2AC"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-1,8</w:t>
            </w:r>
          </w:p>
        </w:tc>
        <w:tc>
          <w:tcPr>
            <w:tcW w:w="655" w:type="pct"/>
          </w:tcPr>
          <w:p w14:paraId="12C10AF7"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-1,1</w:t>
            </w:r>
          </w:p>
        </w:tc>
        <w:tc>
          <w:tcPr>
            <w:tcW w:w="727" w:type="pct"/>
          </w:tcPr>
          <w:p w14:paraId="12CE6E57"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-1,4</w:t>
            </w:r>
          </w:p>
        </w:tc>
      </w:tr>
      <w:tr w:rsidR="007D0096" w:rsidRPr="007D0096" w14:paraId="4D9D7895" w14:textId="77777777" w:rsidTr="00774E74">
        <w:trPr>
          <w:trHeight w:val="281"/>
        </w:trPr>
        <w:tc>
          <w:tcPr>
            <w:tcW w:w="2164" w:type="pct"/>
          </w:tcPr>
          <w:p w14:paraId="02D05DA8"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 xml:space="preserve">Razlika u odnosu na dulaglutid </w:t>
            </w:r>
          </w:p>
          <w:p w14:paraId="0EA5BAD2"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lastRenderedPageBreak/>
              <w:t xml:space="preserve">[95% CI] </w:t>
            </w:r>
          </w:p>
        </w:tc>
        <w:tc>
          <w:tcPr>
            <w:tcW w:w="727" w:type="pct"/>
          </w:tcPr>
          <w:p w14:paraId="06FCB408"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lastRenderedPageBreak/>
              <w:t>-0,4</w:t>
            </w:r>
            <w:r w:rsidRPr="007D0096">
              <w:rPr>
                <w:color w:val="000000"/>
                <w:sz w:val="22"/>
                <w:szCs w:val="22"/>
                <w:vertAlign w:val="superscript"/>
                <w:lang w:bidi="he-IL"/>
              </w:rPr>
              <w:t>b</w:t>
            </w:r>
          </w:p>
          <w:p w14:paraId="279341B1"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lastRenderedPageBreak/>
              <w:t>[-0,6; -0,2]</w:t>
            </w:r>
            <w:r w:rsidRPr="007D0096">
              <w:rPr>
                <w:color w:val="000000"/>
                <w:sz w:val="22"/>
                <w:szCs w:val="22"/>
                <w:vertAlign w:val="superscript"/>
                <w:lang w:bidi="he-IL"/>
              </w:rPr>
              <w:t>a</w:t>
            </w:r>
          </w:p>
        </w:tc>
        <w:tc>
          <w:tcPr>
            <w:tcW w:w="727" w:type="pct"/>
          </w:tcPr>
          <w:p w14:paraId="574BF246"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lastRenderedPageBreak/>
              <w:t>-0,4</w:t>
            </w:r>
            <w:r w:rsidRPr="007D0096">
              <w:rPr>
                <w:color w:val="000000"/>
                <w:sz w:val="22"/>
                <w:szCs w:val="22"/>
                <w:vertAlign w:val="superscript"/>
                <w:lang w:bidi="he-IL"/>
              </w:rPr>
              <w:t>c</w:t>
            </w:r>
          </w:p>
          <w:p w14:paraId="179A5281"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lastRenderedPageBreak/>
              <w:t>[-0,6; -0,3]</w:t>
            </w:r>
            <w:r w:rsidRPr="007D0096">
              <w:rPr>
                <w:color w:val="000000"/>
                <w:sz w:val="22"/>
                <w:szCs w:val="22"/>
                <w:vertAlign w:val="superscript"/>
                <w:lang w:bidi="he-IL"/>
              </w:rPr>
              <w:t>a</w:t>
            </w:r>
          </w:p>
        </w:tc>
        <w:tc>
          <w:tcPr>
            <w:tcW w:w="655" w:type="pct"/>
          </w:tcPr>
          <w:p w14:paraId="165BE7FF"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lastRenderedPageBreak/>
              <w:t>-</w:t>
            </w:r>
          </w:p>
        </w:tc>
        <w:tc>
          <w:tcPr>
            <w:tcW w:w="727" w:type="pct"/>
          </w:tcPr>
          <w:p w14:paraId="5EDFDFE7"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w:t>
            </w:r>
          </w:p>
        </w:tc>
      </w:tr>
      <w:tr w:rsidR="007D0096" w:rsidRPr="007D0096" w14:paraId="0FA84A9C" w14:textId="77777777" w:rsidTr="00774E74">
        <w:trPr>
          <w:trHeight w:val="276"/>
        </w:trPr>
        <w:tc>
          <w:tcPr>
            <w:tcW w:w="2164" w:type="pct"/>
          </w:tcPr>
          <w:p w14:paraId="2D27D9E6" w14:textId="77777777" w:rsidR="007D0096" w:rsidRPr="007D0096" w:rsidRDefault="007D0096" w:rsidP="001D6F9C">
            <w:pPr>
              <w:autoSpaceDE w:val="0"/>
              <w:autoSpaceDN w:val="0"/>
              <w:adjustRightInd w:val="0"/>
              <w:jc w:val="both"/>
              <w:rPr>
                <w:color w:val="000000"/>
                <w:sz w:val="22"/>
                <w:szCs w:val="22"/>
                <w:lang w:val="it-IT" w:bidi="he-IL"/>
              </w:rPr>
            </w:pPr>
            <w:r w:rsidRPr="007D0096">
              <w:rPr>
                <w:b/>
                <w:bCs/>
                <w:color w:val="000000"/>
                <w:sz w:val="22"/>
                <w:szCs w:val="22"/>
                <w:lang w:val="it-IT" w:bidi="he-IL"/>
              </w:rPr>
              <w:t>Pacijenti (%) koji su postigli HbA</w:t>
            </w:r>
            <w:r w:rsidRPr="007D0096">
              <w:rPr>
                <w:b/>
                <w:bCs/>
                <w:color w:val="000000"/>
                <w:sz w:val="22"/>
                <w:szCs w:val="22"/>
                <w:vertAlign w:val="subscript"/>
                <w:lang w:val="it-IT" w:bidi="he-IL"/>
              </w:rPr>
              <w:t>1c</w:t>
            </w:r>
            <w:r w:rsidRPr="007D0096">
              <w:rPr>
                <w:b/>
                <w:bCs/>
                <w:color w:val="000000"/>
                <w:sz w:val="14"/>
                <w:szCs w:val="14"/>
                <w:lang w:val="it-IT" w:bidi="he-IL"/>
              </w:rPr>
              <w:t xml:space="preserve"> </w:t>
            </w:r>
            <w:r w:rsidRPr="007D0096">
              <w:rPr>
                <w:b/>
                <w:bCs/>
                <w:color w:val="000000"/>
                <w:sz w:val="22"/>
                <w:szCs w:val="22"/>
                <w:lang w:val="it-IT" w:bidi="he-IL"/>
              </w:rPr>
              <w:t xml:space="preserve">&lt;7% </w:t>
            </w:r>
          </w:p>
        </w:tc>
        <w:tc>
          <w:tcPr>
            <w:tcW w:w="727" w:type="pct"/>
          </w:tcPr>
          <w:p w14:paraId="6CDF2A5D"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68</w:t>
            </w:r>
          </w:p>
        </w:tc>
        <w:tc>
          <w:tcPr>
            <w:tcW w:w="727" w:type="pct"/>
          </w:tcPr>
          <w:p w14:paraId="48691B82"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79</w:t>
            </w:r>
          </w:p>
        </w:tc>
        <w:tc>
          <w:tcPr>
            <w:tcW w:w="655" w:type="pct"/>
          </w:tcPr>
          <w:p w14:paraId="03512F75"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52</w:t>
            </w:r>
          </w:p>
        </w:tc>
        <w:tc>
          <w:tcPr>
            <w:tcW w:w="727" w:type="pct"/>
          </w:tcPr>
          <w:p w14:paraId="5C965E30"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67</w:t>
            </w:r>
          </w:p>
        </w:tc>
      </w:tr>
      <w:tr w:rsidR="007D0096" w:rsidRPr="00A06C8D" w14:paraId="5D3478A9" w14:textId="77777777" w:rsidTr="00774E74">
        <w:trPr>
          <w:trHeight w:val="145"/>
        </w:trPr>
        <w:tc>
          <w:tcPr>
            <w:tcW w:w="2164" w:type="pct"/>
          </w:tcPr>
          <w:p w14:paraId="4642EDC1" w14:textId="77777777" w:rsidR="007D0096" w:rsidRPr="007D0096" w:rsidRDefault="007D0096" w:rsidP="001D6F9C">
            <w:pPr>
              <w:autoSpaceDE w:val="0"/>
              <w:autoSpaceDN w:val="0"/>
              <w:adjustRightInd w:val="0"/>
              <w:jc w:val="both"/>
              <w:rPr>
                <w:b/>
                <w:bCs/>
                <w:color w:val="000000"/>
                <w:sz w:val="22"/>
                <w:szCs w:val="22"/>
                <w:lang w:val="es-ES" w:bidi="he-IL"/>
              </w:rPr>
            </w:pPr>
            <w:r w:rsidRPr="007D0096">
              <w:rPr>
                <w:b/>
                <w:bCs/>
                <w:color w:val="000000"/>
                <w:sz w:val="22"/>
                <w:szCs w:val="22"/>
                <w:lang w:val="es-ES" w:bidi="he-IL"/>
              </w:rPr>
              <w:t>Glukoza u plazmi natašte (mmol/L)</w:t>
            </w:r>
          </w:p>
        </w:tc>
        <w:tc>
          <w:tcPr>
            <w:tcW w:w="727" w:type="pct"/>
          </w:tcPr>
          <w:p w14:paraId="10A7EFF7" w14:textId="77777777" w:rsidR="007D0096" w:rsidRPr="007D0096" w:rsidRDefault="007D0096" w:rsidP="001D6F9C">
            <w:pPr>
              <w:autoSpaceDE w:val="0"/>
              <w:autoSpaceDN w:val="0"/>
              <w:adjustRightInd w:val="0"/>
              <w:jc w:val="both"/>
              <w:rPr>
                <w:color w:val="000000"/>
                <w:sz w:val="22"/>
                <w:szCs w:val="22"/>
                <w:lang w:val="es-ES" w:bidi="he-IL"/>
              </w:rPr>
            </w:pPr>
          </w:p>
        </w:tc>
        <w:tc>
          <w:tcPr>
            <w:tcW w:w="727" w:type="pct"/>
          </w:tcPr>
          <w:p w14:paraId="15AD8AF5" w14:textId="77777777" w:rsidR="007D0096" w:rsidRPr="007D0096" w:rsidRDefault="007D0096" w:rsidP="001D6F9C">
            <w:pPr>
              <w:autoSpaceDE w:val="0"/>
              <w:autoSpaceDN w:val="0"/>
              <w:adjustRightInd w:val="0"/>
              <w:jc w:val="both"/>
              <w:rPr>
                <w:color w:val="000000"/>
                <w:sz w:val="22"/>
                <w:szCs w:val="22"/>
                <w:lang w:val="es-ES" w:bidi="he-IL"/>
              </w:rPr>
            </w:pPr>
          </w:p>
        </w:tc>
        <w:tc>
          <w:tcPr>
            <w:tcW w:w="655" w:type="pct"/>
          </w:tcPr>
          <w:p w14:paraId="3DB8A3A2" w14:textId="77777777" w:rsidR="007D0096" w:rsidRPr="007D0096" w:rsidRDefault="007D0096" w:rsidP="001D6F9C">
            <w:pPr>
              <w:autoSpaceDE w:val="0"/>
              <w:autoSpaceDN w:val="0"/>
              <w:adjustRightInd w:val="0"/>
              <w:jc w:val="both"/>
              <w:rPr>
                <w:color w:val="000000"/>
                <w:sz w:val="22"/>
                <w:szCs w:val="22"/>
                <w:lang w:val="es-ES" w:bidi="he-IL"/>
              </w:rPr>
            </w:pPr>
          </w:p>
        </w:tc>
        <w:tc>
          <w:tcPr>
            <w:tcW w:w="727" w:type="pct"/>
          </w:tcPr>
          <w:p w14:paraId="6F6A5464" w14:textId="77777777" w:rsidR="007D0096" w:rsidRPr="007D0096" w:rsidRDefault="007D0096" w:rsidP="001D6F9C">
            <w:pPr>
              <w:autoSpaceDE w:val="0"/>
              <w:autoSpaceDN w:val="0"/>
              <w:adjustRightInd w:val="0"/>
              <w:jc w:val="both"/>
              <w:rPr>
                <w:color w:val="000000"/>
                <w:sz w:val="22"/>
                <w:szCs w:val="22"/>
                <w:lang w:val="es-ES" w:bidi="he-IL"/>
              </w:rPr>
            </w:pPr>
          </w:p>
        </w:tc>
      </w:tr>
      <w:tr w:rsidR="007D0096" w:rsidRPr="007D0096" w14:paraId="2A53CB20" w14:textId="77777777" w:rsidTr="00774E74">
        <w:trPr>
          <w:trHeight w:val="145"/>
        </w:trPr>
        <w:tc>
          <w:tcPr>
            <w:tcW w:w="2164" w:type="pct"/>
          </w:tcPr>
          <w:p w14:paraId="4105E0CF"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 xml:space="preserve">Početna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 xml:space="preserve"> (srednja) </w:t>
            </w:r>
          </w:p>
        </w:tc>
        <w:tc>
          <w:tcPr>
            <w:tcW w:w="727" w:type="pct"/>
          </w:tcPr>
          <w:p w14:paraId="198E30E1"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9,8</w:t>
            </w:r>
          </w:p>
        </w:tc>
        <w:tc>
          <w:tcPr>
            <w:tcW w:w="727" w:type="pct"/>
          </w:tcPr>
          <w:p w14:paraId="7EF5ECBE"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9,8</w:t>
            </w:r>
          </w:p>
        </w:tc>
        <w:tc>
          <w:tcPr>
            <w:tcW w:w="655" w:type="pct"/>
          </w:tcPr>
          <w:p w14:paraId="3B884064"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9,7</w:t>
            </w:r>
          </w:p>
        </w:tc>
        <w:tc>
          <w:tcPr>
            <w:tcW w:w="727" w:type="pct"/>
          </w:tcPr>
          <w:p w14:paraId="751B1078"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9,6</w:t>
            </w:r>
          </w:p>
        </w:tc>
      </w:tr>
      <w:tr w:rsidR="007D0096" w:rsidRPr="007D0096" w14:paraId="183E1400" w14:textId="77777777" w:rsidTr="00774E74">
        <w:trPr>
          <w:trHeight w:val="272"/>
        </w:trPr>
        <w:tc>
          <w:tcPr>
            <w:tcW w:w="2164" w:type="pct"/>
          </w:tcPr>
          <w:p w14:paraId="6BA44418"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Prom</w:t>
            </w:r>
            <w:r w:rsidR="00EF4796">
              <w:rPr>
                <w:color w:val="000000"/>
                <w:sz w:val="22"/>
                <w:szCs w:val="22"/>
                <w:lang w:bidi="he-IL"/>
              </w:rPr>
              <w:t>j</w:t>
            </w:r>
            <w:r w:rsidRPr="007D0096">
              <w:rPr>
                <w:color w:val="000000"/>
                <w:sz w:val="22"/>
                <w:szCs w:val="22"/>
                <w:lang w:bidi="he-IL"/>
              </w:rPr>
              <w:t xml:space="preserve">ena od početne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i u 40. ned</w:t>
            </w:r>
            <w:r w:rsidR="00AE11FD">
              <w:rPr>
                <w:color w:val="000000"/>
                <w:sz w:val="22"/>
                <w:szCs w:val="22"/>
                <w:lang w:bidi="he-IL"/>
              </w:rPr>
              <w:t>j</w:t>
            </w:r>
            <w:r w:rsidRPr="007D0096">
              <w:rPr>
                <w:color w:val="000000"/>
                <w:sz w:val="22"/>
                <w:szCs w:val="22"/>
                <w:lang w:bidi="he-IL"/>
              </w:rPr>
              <w:t xml:space="preserve">elji </w:t>
            </w:r>
          </w:p>
        </w:tc>
        <w:tc>
          <w:tcPr>
            <w:tcW w:w="727" w:type="pct"/>
          </w:tcPr>
          <w:p w14:paraId="17D532C6"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-2,2</w:t>
            </w:r>
          </w:p>
        </w:tc>
        <w:tc>
          <w:tcPr>
            <w:tcW w:w="727" w:type="pct"/>
          </w:tcPr>
          <w:p w14:paraId="690998B0"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-2,8</w:t>
            </w:r>
          </w:p>
        </w:tc>
        <w:tc>
          <w:tcPr>
            <w:tcW w:w="655" w:type="pct"/>
          </w:tcPr>
          <w:p w14:paraId="30339212"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-1,9</w:t>
            </w:r>
          </w:p>
        </w:tc>
        <w:tc>
          <w:tcPr>
            <w:tcW w:w="727" w:type="pct"/>
          </w:tcPr>
          <w:p w14:paraId="4577993A"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-2,2</w:t>
            </w:r>
          </w:p>
        </w:tc>
      </w:tr>
      <w:tr w:rsidR="007D0096" w:rsidRPr="007D0096" w14:paraId="51FB1D71" w14:textId="77777777" w:rsidTr="00774E74">
        <w:trPr>
          <w:trHeight w:val="147"/>
        </w:trPr>
        <w:tc>
          <w:tcPr>
            <w:tcW w:w="2164" w:type="pct"/>
          </w:tcPr>
          <w:p w14:paraId="2091F3E2" w14:textId="77777777" w:rsidR="007D0096" w:rsidRPr="007D0096" w:rsidRDefault="007D0096" w:rsidP="001D6F9C">
            <w:pPr>
              <w:autoSpaceDE w:val="0"/>
              <w:autoSpaceDN w:val="0"/>
              <w:adjustRightInd w:val="0"/>
              <w:jc w:val="both"/>
              <w:rPr>
                <w:color w:val="000000"/>
                <w:sz w:val="22"/>
                <w:szCs w:val="22"/>
                <w:lang w:bidi="he-IL"/>
              </w:rPr>
            </w:pPr>
            <w:r w:rsidRPr="007D0096">
              <w:rPr>
                <w:b/>
                <w:bCs/>
                <w:color w:val="000000"/>
                <w:sz w:val="22"/>
                <w:szCs w:val="22"/>
                <w:lang w:bidi="he-IL"/>
              </w:rPr>
              <w:t>T</w:t>
            </w:r>
            <w:r w:rsidR="00EF4796">
              <w:rPr>
                <w:b/>
                <w:bCs/>
                <w:color w:val="000000"/>
                <w:sz w:val="22"/>
                <w:szCs w:val="22"/>
                <w:lang w:bidi="he-IL"/>
              </w:rPr>
              <w:t>j</w:t>
            </w:r>
            <w:r w:rsidRPr="007D0096">
              <w:rPr>
                <w:b/>
                <w:bCs/>
                <w:color w:val="000000"/>
                <w:sz w:val="22"/>
                <w:szCs w:val="22"/>
                <w:lang w:bidi="he-IL"/>
              </w:rPr>
              <w:t xml:space="preserve">elesna masa (kg) </w:t>
            </w:r>
          </w:p>
        </w:tc>
        <w:tc>
          <w:tcPr>
            <w:tcW w:w="727" w:type="pct"/>
          </w:tcPr>
          <w:p w14:paraId="1A45DB34" w14:textId="77777777" w:rsidR="007D0096" w:rsidRPr="007D0096" w:rsidRDefault="007D0096" w:rsidP="001D6F9C">
            <w:pPr>
              <w:autoSpaceDE w:val="0"/>
              <w:autoSpaceDN w:val="0"/>
              <w:adjustRightInd w:val="0"/>
              <w:jc w:val="both"/>
              <w:rPr>
                <w:color w:val="000000"/>
                <w:sz w:val="22"/>
                <w:szCs w:val="22"/>
                <w:lang w:bidi="he-IL"/>
              </w:rPr>
            </w:pPr>
          </w:p>
        </w:tc>
        <w:tc>
          <w:tcPr>
            <w:tcW w:w="727" w:type="pct"/>
          </w:tcPr>
          <w:p w14:paraId="04F712EA" w14:textId="77777777" w:rsidR="007D0096" w:rsidRPr="007D0096" w:rsidRDefault="007D0096" w:rsidP="001D6F9C">
            <w:pPr>
              <w:autoSpaceDE w:val="0"/>
              <w:autoSpaceDN w:val="0"/>
              <w:adjustRightInd w:val="0"/>
              <w:jc w:val="both"/>
              <w:rPr>
                <w:color w:val="000000"/>
                <w:sz w:val="22"/>
                <w:szCs w:val="22"/>
                <w:lang w:bidi="he-IL"/>
              </w:rPr>
            </w:pPr>
          </w:p>
        </w:tc>
        <w:tc>
          <w:tcPr>
            <w:tcW w:w="655" w:type="pct"/>
          </w:tcPr>
          <w:p w14:paraId="159D5741" w14:textId="77777777" w:rsidR="007D0096" w:rsidRPr="007D0096" w:rsidRDefault="007D0096" w:rsidP="001D6F9C">
            <w:pPr>
              <w:autoSpaceDE w:val="0"/>
              <w:autoSpaceDN w:val="0"/>
              <w:adjustRightInd w:val="0"/>
              <w:jc w:val="both"/>
              <w:rPr>
                <w:color w:val="000000"/>
                <w:sz w:val="22"/>
                <w:szCs w:val="22"/>
                <w:lang w:bidi="he-IL"/>
              </w:rPr>
            </w:pPr>
          </w:p>
        </w:tc>
        <w:tc>
          <w:tcPr>
            <w:tcW w:w="727" w:type="pct"/>
          </w:tcPr>
          <w:p w14:paraId="50290D96" w14:textId="77777777" w:rsidR="007D0096" w:rsidRPr="007D0096" w:rsidRDefault="007D0096" w:rsidP="001D6F9C">
            <w:pPr>
              <w:autoSpaceDE w:val="0"/>
              <w:autoSpaceDN w:val="0"/>
              <w:adjustRightInd w:val="0"/>
              <w:jc w:val="both"/>
              <w:rPr>
                <w:color w:val="000000"/>
                <w:sz w:val="22"/>
                <w:szCs w:val="22"/>
                <w:lang w:bidi="he-IL"/>
              </w:rPr>
            </w:pPr>
          </w:p>
        </w:tc>
      </w:tr>
      <w:tr w:rsidR="007D0096" w:rsidRPr="007D0096" w14:paraId="2FC2C6D5" w14:textId="77777777" w:rsidTr="00774E74">
        <w:trPr>
          <w:trHeight w:val="145"/>
        </w:trPr>
        <w:tc>
          <w:tcPr>
            <w:tcW w:w="2164" w:type="pct"/>
          </w:tcPr>
          <w:p w14:paraId="29A54BBF"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 xml:space="preserve">Početna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 xml:space="preserve"> (srednja) </w:t>
            </w:r>
          </w:p>
        </w:tc>
        <w:tc>
          <w:tcPr>
            <w:tcW w:w="727" w:type="pct"/>
          </w:tcPr>
          <w:p w14:paraId="4557B41B"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96,4</w:t>
            </w:r>
          </w:p>
        </w:tc>
        <w:tc>
          <w:tcPr>
            <w:tcW w:w="727" w:type="pct"/>
          </w:tcPr>
          <w:p w14:paraId="50A541DB"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95,5</w:t>
            </w:r>
          </w:p>
        </w:tc>
        <w:tc>
          <w:tcPr>
            <w:tcW w:w="655" w:type="pct"/>
          </w:tcPr>
          <w:p w14:paraId="6EDC446D"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95,6</w:t>
            </w:r>
          </w:p>
        </w:tc>
        <w:tc>
          <w:tcPr>
            <w:tcW w:w="727" w:type="pct"/>
          </w:tcPr>
          <w:p w14:paraId="1339E995"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93,4</w:t>
            </w:r>
          </w:p>
        </w:tc>
      </w:tr>
      <w:tr w:rsidR="007D0096" w:rsidRPr="007D0096" w14:paraId="78F98970" w14:textId="77777777" w:rsidTr="00774E74">
        <w:trPr>
          <w:trHeight w:val="272"/>
        </w:trPr>
        <w:tc>
          <w:tcPr>
            <w:tcW w:w="2164" w:type="pct"/>
          </w:tcPr>
          <w:p w14:paraId="5E529AB7"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Prom</w:t>
            </w:r>
            <w:r w:rsidR="00EF4796">
              <w:rPr>
                <w:color w:val="000000"/>
                <w:sz w:val="22"/>
                <w:szCs w:val="22"/>
                <w:lang w:bidi="he-IL"/>
              </w:rPr>
              <w:t>j</w:t>
            </w:r>
            <w:r w:rsidRPr="007D0096">
              <w:rPr>
                <w:color w:val="000000"/>
                <w:sz w:val="22"/>
                <w:szCs w:val="22"/>
                <w:lang w:bidi="he-IL"/>
              </w:rPr>
              <w:t xml:space="preserve">ena od početne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i u 40. ned</w:t>
            </w:r>
            <w:r w:rsidR="00AE11FD">
              <w:rPr>
                <w:color w:val="000000"/>
                <w:sz w:val="22"/>
                <w:szCs w:val="22"/>
                <w:lang w:bidi="he-IL"/>
              </w:rPr>
              <w:t>j</w:t>
            </w:r>
            <w:r w:rsidRPr="007D0096">
              <w:rPr>
                <w:color w:val="000000"/>
                <w:sz w:val="22"/>
                <w:szCs w:val="22"/>
                <w:lang w:bidi="he-IL"/>
              </w:rPr>
              <w:t xml:space="preserve">elji </w:t>
            </w:r>
          </w:p>
        </w:tc>
        <w:tc>
          <w:tcPr>
            <w:tcW w:w="727" w:type="pct"/>
          </w:tcPr>
          <w:p w14:paraId="2206474F"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-4,6</w:t>
            </w:r>
          </w:p>
        </w:tc>
        <w:tc>
          <w:tcPr>
            <w:tcW w:w="727" w:type="pct"/>
          </w:tcPr>
          <w:p w14:paraId="65EA5998"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-6,5</w:t>
            </w:r>
          </w:p>
        </w:tc>
        <w:tc>
          <w:tcPr>
            <w:tcW w:w="655" w:type="pct"/>
          </w:tcPr>
          <w:p w14:paraId="6A7C0963"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-2,3</w:t>
            </w:r>
          </w:p>
        </w:tc>
        <w:tc>
          <w:tcPr>
            <w:tcW w:w="727" w:type="pct"/>
          </w:tcPr>
          <w:p w14:paraId="33810DC2"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-3,0</w:t>
            </w:r>
          </w:p>
        </w:tc>
      </w:tr>
      <w:tr w:rsidR="007D0096" w:rsidRPr="007D0096" w14:paraId="0D57CF8E" w14:textId="77777777" w:rsidTr="00774E74">
        <w:trPr>
          <w:trHeight w:val="281"/>
        </w:trPr>
        <w:tc>
          <w:tcPr>
            <w:tcW w:w="2164" w:type="pct"/>
          </w:tcPr>
          <w:p w14:paraId="181A9636"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 xml:space="preserve">Razlika u odnosu na dulaglutid </w:t>
            </w:r>
          </w:p>
          <w:p w14:paraId="4F01474B"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 xml:space="preserve">[95% CI] </w:t>
            </w:r>
          </w:p>
        </w:tc>
        <w:tc>
          <w:tcPr>
            <w:tcW w:w="727" w:type="pct"/>
          </w:tcPr>
          <w:p w14:paraId="7F18F27E"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-2,3</w:t>
            </w:r>
            <w:r w:rsidRPr="007D0096">
              <w:rPr>
                <w:color w:val="000000"/>
                <w:sz w:val="22"/>
                <w:szCs w:val="22"/>
                <w:vertAlign w:val="superscript"/>
                <w:lang w:bidi="he-IL"/>
              </w:rPr>
              <w:t>b</w:t>
            </w:r>
          </w:p>
          <w:p w14:paraId="7B1BBB57"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[-3,0; -1,5]</w:t>
            </w:r>
            <w:r w:rsidRPr="007D0096">
              <w:rPr>
                <w:color w:val="000000"/>
                <w:sz w:val="22"/>
                <w:szCs w:val="22"/>
                <w:vertAlign w:val="superscript"/>
                <w:lang w:bidi="he-IL"/>
              </w:rPr>
              <w:t>a</w:t>
            </w:r>
          </w:p>
        </w:tc>
        <w:tc>
          <w:tcPr>
            <w:tcW w:w="727" w:type="pct"/>
          </w:tcPr>
          <w:p w14:paraId="71EEE446"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-3,6</w:t>
            </w:r>
            <w:r w:rsidRPr="007D0096">
              <w:rPr>
                <w:color w:val="000000"/>
                <w:sz w:val="22"/>
                <w:szCs w:val="22"/>
                <w:vertAlign w:val="superscript"/>
                <w:lang w:bidi="he-IL"/>
              </w:rPr>
              <w:t>c</w:t>
            </w:r>
          </w:p>
          <w:p w14:paraId="74B85261"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[-4,3; -2,8]</w:t>
            </w:r>
            <w:r w:rsidRPr="007D0096">
              <w:rPr>
                <w:color w:val="000000"/>
                <w:sz w:val="22"/>
                <w:szCs w:val="22"/>
                <w:vertAlign w:val="superscript"/>
                <w:lang w:bidi="he-IL"/>
              </w:rPr>
              <w:t>a</w:t>
            </w:r>
          </w:p>
        </w:tc>
        <w:tc>
          <w:tcPr>
            <w:tcW w:w="655" w:type="pct"/>
          </w:tcPr>
          <w:p w14:paraId="5E3D444E"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w:t>
            </w:r>
          </w:p>
        </w:tc>
        <w:tc>
          <w:tcPr>
            <w:tcW w:w="727" w:type="pct"/>
          </w:tcPr>
          <w:p w14:paraId="6F7241EB"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w:t>
            </w:r>
          </w:p>
        </w:tc>
      </w:tr>
    </w:tbl>
    <w:p w14:paraId="7CC245BC" w14:textId="77777777" w:rsidR="007D0096" w:rsidRPr="007D0096" w:rsidRDefault="007D0096" w:rsidP="00853CF9">
      <w:pPr>
        <w:tabs>
          <w:tab w:val="left" w:pos="284"/>
        </w:tabs>
        <w:jc w:val="both"/>
        <w:rPr>
          <w:sz w:val="20"/>
          <w:szCs w:val="20"/>
        </w:rPr>
      </w:pPr>
      <w:proofErr w:type="gramStart"/>
      <w:r w:rsidRPr="007D0096">
        <w:rPr>
          <w:sz w:val="20"/>
          <w:szCs w:val="20"/>
          <w:vertAlign w:val="superscript"/>
        </w:rPr>
        <w:t>a</w:t>
      </w:r>
      <w:proofErr w:type="gramEnd"/>
      <w:r w:rsidRPr="007D0096">
        <w:rPr>
          <w:sz w:val="20"/>
          <w:szCs w:val="20"/>
        </w:rPr>
        <w:t xml:space="preserve"> p &lt;0,0001 (dvostrano) za superiornost</w:t>
      </w:r>
    </w:p>
    <w:p w14:paraId="43FA449E" w14:textId="77777777" w:rsidR="007D0096" w:rsidRPr="007D0096" w:rsidRDefault="007D0096">
      <w:pPr>
        <w:tabs>
          <w:tab w:val="left" w:pos="284"/>
        </w:tabs>
        <w:jc w:val="both"/>
        <w:rPr>
          <w:sz w:val="20"/>
          <w:szCs w:val="20"/>
        </w:rPr>
      </w:pPr>
      <w:proofErr w:type="gramStart"/>
      <w:r w:rsidRPr="007D0096">
        <w:rPr>
          <w:sz w:val="20"/>
          <w:szCs w:val="20"/>
          <w:vertAlign w:val="superscript"/>
        </w:rPr>
        <w:t>b</w:t>
      </w:r>
      <w:proofErr w:type="gramEnd"/>
      <w:r w:rsidRPr="007D0096">
        <w:rPr>
          <w:sz w:val="20"/>
          <w:szCs w:val="20"/>
        </w:rPr>
        <w:t xml:space="preserve"> </w:t>
      </w:r>
      <w:r w:rsidR="007756C1">
        <w:rPr>
          <w:sz w:val="20"/>
          <w:szCs w:val="20"/>
        </w:rPr>
        <w:t>semaglutid</w:t>
      </w:r>
      <w:r w:rsidRPr="007D0096">
        <w:rPr>
          <w:sz w:val="20"/>
          <w:szCs w:val="20"/>
        </w:rPr>
        <w:t xml:space="preserve"> u dozi od 0,5 mg naspram dulaglutid u dozi od 0,75 mg</w:t>
      </w:r>
    </w:p>
    <w:p w14:paraId="73273D08" w14:textId="77777777" w:rsidR="007D0096" w:rsidRDefault="007D0096">
      <w:pPr>
        <w:tabs>
          <w:tab w:val="left" w:pos="284"/>
        </w:tabs>
        <w:jc w:val="both"/>
        <w:rPr>
          <w:sz w:val="20"/>
          <w:szCs w:val="20"/>
        </w:rPr>
      </w:pPr>
      <w:proofErr w:type="gramStart"/>
      <w:r w:rsidRPr="007D0096">
        <w:rPr>
          <w:sz w:val="20"/>
          <w:szCs w:val="20"/>
          <w:vertAlign w:val="superscript"/>
        </w:rPr>
        <w:t>c</w:t>
      </w:r>
      <w:proofErr w:type="gramEnd"/>
      <w:r w:rsidRPr="007D0096">
        <w:rPr>
          <w:sz w:val="20"/>
          <w:szCs w:val="20"/>
        </w:rPr>
        <w:t xml:space="preserve"> </w:t>
      </w:r>
      <w:r w:rsidR="007756C1">
        <w:rPr>
          <w:sz w:val="20"/>
          <w:szCs w:val="20"/>
        </w:rPr>
        <w:t>semaglutid</w:t>
      </w:r>
      <w:r w:rsidRPr="007D0096">
        <w:rPr>
          <w:sz w:val="20"/>
          <w:szCs w:val="20"/>
        </w:rPr>
        <w:t xml:space="preserve"> u dozi od 1 mg naspram dulaglutid u dozi od 1,5 mg</w:t>
      </w:r>
    </w:p>
    <w:p w14:paraId="435D61BA" w14:textId="77777777" w:rsidR="00774E74" w:rsidRPr="007D0096" w:rsidRDefault="00774E74">
      <w:pPr>
        <w:tabs>
          <w:tab w:val="left" w:pos="284"/>
        </w:tabs>
        <w:jc w:val="bot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4A0" w:firstRow="1" w:lastRow="0" w:firstColumn="1" w:lastColumn="0" w:noHBand="0" w:noVBand="1"/>
      </w:tblPr>
      <w:tblGrid>
        <w:gridCol w:w="4536"/>
        <w:gridCol w:w="4537"/>
      </w:tblGrid>
      <w:tr w:rsidR="007D0096" w:rsidRPr="007D0096" w14:paraId="25F23B4A" w14:textId="77777777" w:rsidTr="00774E74">
        <w:tc>
          <w:tcPr>
            <w:tcW w:w="4542" w:type="dxa"/>
            <w:shd w:val="clear" w:color="auto" w:fill="FFFFFF"/>
          </w:tcPr>
          <w:bookmarkStart w:id="2" w:name="_MON_1619353777"/>
          <w:bookmarkEnd w:id="2"/>
          <w:p w14:paraId="707B064B" w14:textId="77777777" w:rsidR="007D0096" w:rsidRPr="007D0096" w:rsidRDefault="007D3B1E">
            <w:pPr>
              <w:numPr>
                <w:ilvl w:val="12"/>
                <w:numId w:val="0"/>
              </w:numPr>
              <w:tabs>
                <w:tab w:val="left" w:pos="284"/>
              </w:tabs>
              <w:jc w:val="both"/>
              <w:rPr>
                <w:b/>
                <w:bCs/>
                <w:iCs/>
                <w:sz w:val="20"/>
                <w:szCs w:val="22"/>
                <w:lang w:val="en-GB"/>
              </w:rPr>
            </w:pPr>
            <w:r w:rsidRPr="007D0096">
              <w:rPr>
                <w:b/>
                <w:bCs/>
                <w:iCs/>
                <w:noProof/>
                <w:sz w:val="20"/>
                <w:szCs w:val="22"/>
                <w:lang w:val="en-GB"/>
              </w:rPr>
              <w:object w:dxaOrig="4536" w:dyaOrig="3182" w14:anchorId="6EB3D617">
                <v:shape id="_x0000_i1028" type="#_x0000_t75" style="width:228.25pt;height:158.25pt" o:ole="" filled="t">
                  <v:imagedata r:id="rId19" o:title=""/>
                </v:shape>
                <o:OLEObject Type="Embed" ProgID="Word.Document.12" ShapeID="_x0000_i1028" DrawAspect="Content" ObjectID="_1835777324" r:id="rId20"/>
              </w:object>
            </w:r>
          </w:p>
        </w:tc>
        <w:bookmarkStart w:id="3" w:name="_MON_1619353924"/>
        <w:bookmarkEnd w:id="3"/>
        <w:tc>
          <w:tcPr>
            <w:tcW w:w="4543" w:type="dxa"/>
            <w:shd w:val="clear" w:color="auto" w:fill="FFFFFF"/>
          </w:tcPr>
          <w:p w14:paraId="3AAD5066" w14:textId="77777777" w:rsidR="007D0096" w:rsidRPr="007D0096" w:rsidRDefault="007D3B1E">
            <w:pPr>
              <w:numPr>
                <w:ilvl w:val="12"/>
                <w:numId w:val="0"/>
              </w:numPr>
              <w:tabs>
                <w:tab w:val="left" w:pos="284"/>
              </w:tabs>
              <w:jc w:val="both"/>
              <w:rPr>
                <w:bCs/>
                <w:iCs/>
                <w:sz w:val="20"/>
                <w:szCs w:val="22"/>
                <w:lang w:val="en-GB"/>
              </w:rPr>
            </w:pPr>
            <w:r w:rsidRPr="007D0096">
              <w:rPr>
                <w:b/>
                <w:bCs/>
                <w:iCs/>
                <w:noProof/>
                <w:sz w:val="20"/>
                <w:szCs w:val="22"/>
                <w:lang w:val="en-GB"/>
              </w:rPr>
              <w:object w:dxaOrig="4536" w:dyaOrig="3242" w14:anchorId="04292A7E">
                <v:shape id="_x0000_i1029" type="#_x0000_t75" style="width:228.25pt;height:161pt" o:ole="" filled="t">
                  <v:imagedata r:id="rId21" o:title=""/>
                </v:shape>
                <o:OLEObject Type="Embed" ProgID="Word.Document.12" ShapeID="_x0000_i1029" DrawAspect="Content" ObjectID="_1835777325" r:id="rId22"/>
              </w:object>
            </w:r>
          </w:p>
        </w:tc>
      </w:tr>
    </w:tbl>
    <w:p w14:paraId="58D93E61" w14:textId="77777777" w:rsidR="007D0096" w:rsidRPr="007D0096" w:rsidRDefault="007D0096" w:rsidP="00853CF9">
      <w:pPr>
        <w:tabs>
          <w:tab w:val="left" w:pos="284"/>
        </w:tabs>
        <w:jc w:val="both"/>
        <w:rPr>
          <w:b/>
          <w:bCs/>
          <w:sz w:val="22"/>
          <w:szCs w:val="22"/>
        </w:rPr>
      </w:pPr>
      <w:r w:rsidRPr="007D0096">
        <w:rPr>
          <w:b/>
          <w:bCs/>
          <w:sz w:val="22"/>
          <w:szCs w:val="22"/>
        </w:rPr>
        <w:t>Slika 2 Srednja vr</w:t>
      </w:r>
      <w:r w:rsidR="002834DC">
        <w:rPr>
          <w:b/>
          <w:bCs/>
          <w:sz w:val="22"/>
          <w:szCs w:val="22"/>
        </w:rPr>
        <w:t>ij</w:t>
      </w:r>
      <w:r w:rsidRPr="007D0096">
        <w:rPr>
          <w:b/>
          <w:bCs/>
          <w:sz w:val="22"/>
          <w:szCs w:val="22"/>
        </w:rPr>
        <w:t>ednost prom</w:t>
      </w:r>
      <w:r w:rsidR="00EF4796">
        <w:rPr>
          <w:b/>
          <w:bCs/>
          <w:sz w:val="22"/>
          <w:szCs w:val="22"/>
        </w:rPr>
        <w:t>j</w:t>
      </w:r>
      <w:r w:rsidRPr="007D0096">
        <w:rPr>
          <w:b/>
          <w:bCs/>
          <w:sz w:val="22"/>
          <w:szCs w:val="22"/>
        </w:rPr>
        <w:t>ene HbA</w:t>
      </w:r>
      <w:r w:rsidRPr="007D0096">
        <w:rPr>
          <w:b/>
          <w:bCs/>
          <w:sz w:val="22"/>
          <w:szCs w:val="22"/>
          <w:vertAlign w:val="subscript"/>
        </w:rPr>
        <w:t>1c</w:t>
      </w:r>
      <w:r w:rsidRPr="007D0096">
        <w:rPr>
          <w:b/>
          <w:bCs/>
          <w:sz w:val="22"/>
          <w:szCs w:val="22"/>
        </w:rPr>
        <w:t xml:space="preserve"> (%) i t</w:t>
      </w:r>
      <w:r w:rsidR="00C91302">
        <w:rPr>
          <w:b/>
          <w:bCs/>
          <w:sz w:val="22"/>
          <w:szCs w:val="22"/>
        </w:rPr>
        <w:t>j</w:t>
      </w:r>
      <w:r w:rsidRPr="007D0096">
        <w:rPr>
          <w:b/>
          <w:bCs/>
          <w:sz w:val="22"/>
          <w:szCs w:val="22"/>
        </w:rPr>
        <w:t xml:space="preserve">elesne mase (kg) </w:t>
      </w:r>
      <w:proofErr w:type="gramStart"/>
      <w:r w:rsidRPr="007D0096">
        <w:rPr>
          <w:b/>
          <w:bCs/>
          <w:sz w:val="22"/>
          <w:szCs w:val="22"/>
        </w:rPr>
        <w:t>od</w:t>
      </w:r>
      <w:proofErr w:type="gramEnd"/>
      <w:r w:rsidRPr="007D0096">
        <w:rPr>
          <w:b/>
          <w:bCs/>
          <w:sz w:val="22"/>
          <w:szCs w:val="22"/>
        </w:rPr>
        <w:t xml:space="preserve"> početne vr</w:t>
      </w:r>
      <w:r w:rsidR="002834DC">
        <w:rPr>
          <w:b/>
          <w:bCs/>
          <w:sz w:val="22"/>
          <w:szCs w:val="22"/>
        </w:rPr>
        <w:t>ij</w:t>
      </w:r>
      <w:r w:rsidRPr="007D0096">
        <w:rPr>
          <w:b/>
          <w:bCs/>
          <w:sz w:val="22"/>
          <w:szCs w:val="22"/>
        </w:rPr>
        <w:t>ednosti do 40. ned</w:t>
      </w:r>
      <w:r w:rsidR="006C72FC">
        <w:rPr>
          <w:b/>
          <w:bCs/>
          <w:sz w:val="22"/>
          <w:szCs w:val="22"/>
        </w:rPr>
        <w:t>j</w:t>
      </w:r>
      <w:r w:rsidRPr="007D0096">
        <w:rPr>
          <w:b/>
          <w:bCs/>
          <w:sz w:val="22"/>
          <w:szCs w:val="22"/>
        </w:rPr>
        <w:t>elj</w:t>
      </w:r>
      <w:r w:rsidR="007D3B1E">
        <w:rPr>
          <w:b/>
          <w:bCs/>
          <w:sz w:val="22"/>
          <w:szCs w:val="22"/>
        </w:rPr>
        <w:t>e</w:t>
      </w:r>
    </w:p>
    <w:p w14:paraId="213AE76E" w14:textId="77777777" w:rsidR="007D0096" w:rsidRPr="007D0096" w:rsidRDefault="007D0096">
      <w:pPr>
        <w:tabs>
          <w:tab w:val="left" w:pos="284"/>
        </w:tabs>
        <w:jc w:val="both"/>
        <w:rPr>
          <w:sz w:val="22"/>
          <w:szCs w:val="22"/>
        </w:rPr>
      </w:pPr>
    </w:p>
    <w:p w14:paraId="6BCD38C8" w14:textId="77777777" w:rsidR="007D0096" w:rsidRPr="007D0096" w:rsidRDefault="007D0096">
      <w:pPr>
        <w:tabs>
          <w:tab w:val="left" w:pos="284"/>
        </w:tabs>
        <w:jc w:val="both"/>
        <w:rPr>
          <w:i/>
          <w:iCs/>
          <w:sz w:val="22"/>
          <w:szCs w:val="22"/>
          <w:u w:val="single"/>
        </w:rPr>
      </w:pPr>
      <w:r w:rsidRPr="007D0096">
        <w:rPr>
          <w:i/>
          <w:iCs/>
          <w:sz w:val="22"/>
          <w:szCs w:val="22"/>
          <w:u w:val="single"/>
        </w:rPr>
        <w:t>SUSTAIN 3 – Prim</w:t>
      </w:r>
      <w:r w:rsidR="005C3BB5">
        <w:rPr>
          <w:i/>
          <w:iCs/>
          <w:sz w:val="22"/>
          <w:szCs w:val="22"/>
          <w:u w:val="single"/>
        </w:rPr>
        <w:t>j</w:t>
      </w:r>
      <w:r w:rsidRPr="007D0096">
        <w:rPr>
          <w:i/>
          <w:iCs/>
          <w:sz w:val="22"/>
          <w:szCs w:val="22"/>
          <w:u w:val="single"/>
        </w:rPr>
        <w:t xml:space="preserve">ena </w:t>
      </w:r>
      <w:r w:rsidR="007756C1">
        <w:rPr>
          <w:i/>
          <w:iCs/>
          <w:sz w:val="22"/>
          <w:szCs w:val="22"/>
          <w:u w:val="single"/>
        </w:rPr>
        <w:t>semaglutida</w:t>
      </w:r>
      <w:r w:rsidRPr="007D0096">
        <w:rPr>
          <w:i/>
          <w:iCs/>
          <w:sz w:val="22"/>
          <w:szCs w:val="22"/>
          <w:u w:val="single"/>
        </w:rPr>
        <w:t xml:space="preserve"> naspram eksenatida ER, oba u kombinaciji </w:t>
      </w:r>
      <w:proofErr w:type="gramStart"/>
      <w:r w:rsidRPr="007D0096">
        <w:rPr>
          <w:i/>
          <w:iCs/>
          <w:sz w:val="22"/>
          <w:szCs w:val="22"/>
          <w:u w:val="single"/>
        </w:rPr>
        <w:t>sa</w:t>
      </w:r>
      <w:proofErr w:type="gramEnd"/>
      <w:r w:rsidRPr="007D0096">
        <w:rPr>
          <w:i/>
          <w:iCs/>
          <w:sz w:val="22"/>
          <w:szCs w:val="22"/>
          <w:u w:val="single"/>
        </w:rPr>
        <w:t xml:space="preserve"> metforminom ili metforminom sa sulfonilureom</w:t>
      </w:r>
    </w:p>
    <w:p w14:paraId="3B0837FC" w14:textId="77777777" w:rsidR="007D0096" w:rsidRPr="007D0096" w:rsidRDefault="007D0096">
      <w:pPr>
        <w:tabs>
          <w:tab w:val="left" w:pos="284"/>
        </w:tabs>
        <w:jc w:val="both"/>
        <w:rPr>
          <w:sz w:val="22"/>
          <w:szCs w:val="22"/>
        </w:rPr>
      </w:pPr>
      <w:r w:rsidRPr="007D0096">
        <w:rPr>
          <w:sz w:val="22"/>
          <w:szCs w:val="22"/>
        </w:rPr>
        <w:t>U 56-ned</w:t>
      </w:r>
      <w:r w:rsidR="00AE11FD">
        <w:rPr>
          <w:sz w:val="22"/>
          <w:szCs w:val="22"/>
        </w:rPr>
        <w:t>j</w:t>
      </w:r>
      <w:r w:rsidRPr="007D0096">
        <w:rPr>
          <w:sz w:val="22"/>
          <w:szCs w:val="22"/>
        </w:rPr>
        <w:t xml:space="preserve">eljnom otvorenom ispitivanju, 813 pacijenata samo na metforminu (49%), na metforminu sa sulfonilureom (45%) ili ostali (6%) bilo je randomizovano na </w:t>
      </w:r>
      <w:r w:rsidR="007756C1">
        <w:rPr>
          <w:sz w:val="22"/>
          <w:szCs w:val="22"/>
        </w:rPr>
        <w:t>semaglutid</w:t>
      </w:r>
      <w:r w:rsidRPr="007D0096">
        <w:rPr>
          <w:sz w:val="22"/>
          <w:szCs w:val="22"/>
        </w:rPr>
        <w:t xml:space="preserve"> u dozi od 1 mg ili eksenatid ER u dozi od 2 mg, jednom ned</w:t>
      </w:r>
      <w:r w:rsidR="00AE11FD">
        <w:rPr>
          <w:sz w:val="22"/>
          <w:szCs w:val="22"/>
        </w:rPr>
        <w:t>j</w:t>
      </w:r>
      <w:r w:rsidRPr="007D0096">
        <w:rPr>
          <w:sz w:val="22"/>
          <w:szCs w:val="22"/>
        </w:rPr>
        <w:t>eljno.</w:t>
      </w:r>
    </w:p>
    <w:p w14:paraId="4558849B" w14:textId="77777777" w:rsidR="007D0096" w:rsidRPr="007D0096" w:rsidRDefault="007D0096">
      <w:pPr>
        <w:tabs>
          <w:tab w:val="left" w:pos="284"/>
        </w:tabs>
        <w:jc w:val="both"/>
        <w:rPr>
          <w:sz w:val="22"/>
          <w:szCs w:val="22"/>
        </w:rPr>
      </w:pPr>
    </w:p>
    <w:p w14:paraId="6FE401C7" w14:textId="77777777" w:rsidR="007D0096" w:rsidRPr="007D0096" w:rsidRDefault="007D0096">
      <w:pPr>
        <w:tabs>
          <w:tab w:val="left" w:pos="284"/>
        </w:tabs>
        <w:jc w:val="both"/>
        <w:rPr>
          <w:b/>
          <w:bCs/>
          <w:sz w:val="22"/>
          <w:szCs w:val="22"/>
          <w:lang w:val="es-ES"/>
        </w:rPr>
      </w:pPr>
      <w:r w:rsidRPr="007D0096">
        <w:rPr>
          <w:b/>
          <w:bCs/>
          <w:sz w:val="22"/>
          <w:szCs w:val="22"/>
          <w:lang w:val="es-ES"/>
        </w:rPr>
        <w:t>Tabela 5 SUSTAIN 3: Rezultati u 56. ned</w:t>
      </w:r>
      <w:r w:rsidR="00AE11FD">
        <w:rPr>
          <w:b/>
          <w:bCs/>
          <w:sz w:val="22"/>
          <w:szCs w:val="22"/>
          <w:lang w:val="es-ES"/>
        </w:rPr>
        <w:t>j</w:t>
      </w:r>
      <w:r w:rsidRPr="007D0096">
        <w:rPr>
          <w:b/>
          <w:bCs/>
          <w:sz w:val="22"/>
          <w:szCs w:val="22"/>
          <w:lang w:val="es-ES"/>
        </w:rPr>
        <w:t>elji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1"/>
        <w:gridCol w:w="1845"/>
        <w:gridCol w:w="1717"/>
      </w:tblGrid>
      <w:tr w:rsidR="007D0096" w:rsidRPr="007D0096" w14:paraId="0C31BE33" w14:textId="77777777" w:rsidTr="00774E74">
        <w:trPr>
          <w:trHeight w:val="274"/>
        </w:trPr>
        <w:tc>
          <w:tcPr>
            <w:tcW w:w="3034" w:type="pct"/>
          </w:tcPr>
          <w:p w14:paraId="19251679" w14:textId="77777777" w:rsidR="007D0096" w:rsidRPr="007D0096" w:rsidRDefault="007D0096" w:rsidP="001D6F9C">
            <w:pPr>
              <w:autoSpaceDE w:val="0"/>
              <w:autoSpaceDN w:val="0"/>
              <w:adjustRightInd w:val="0"/>
              <w:jc w:val="both"/>
              <w:rPr>
                <w:color w:val="000000"/>
                <w:sz w:val="22"/>
                <w:szCs w:val="22"/>
                <w:lang w:val="es-ES" w:bidi="he-IL"/>
              </w:rPr>
            </w:pPr>
          </w:p>
        </w:tc>
        <w:tc>
          <w:tcPr>
            <w:tcW w:w="1018" w:type="pct"/>
          </w:tcPr>
          <w:p w14:paraId="3EDBD814" w14:textId="77777777" w:rsidR="007D0096" w:rsidRPr="007D0096" w:rsidRDefault="007D0096" w:rsidP="001D6F9C">
            <w:pPr>
              <w:autoSpaceDE w:val="0"/>
              <w:autoSpaceDN w:val="0"/>
              <w:adjustRightInd w:val="0"/>
              <w:jc w:val="both"/>
              <w:rPr>
                <w:b/>
                <w:bCs/>
                <w:color w:val="000000"/>
                <w:sz w:val="22"/>
                <w:szCs w:val="22"/>
                <w:lang w:bidi="he-IL"/>
              </w:rPr>
            </w:pPr>
            <w:r w:rsidRPr="007D0096">
              <w:rPr>
                <w:b/>
                <w:bCs/>
                <w:color w:val="000000"/>
                <w:sz w:val="22"/>
                <w:szCs w:val="22"/>
                <w:lang w:bidi="he-IL"/>
              </w:rPr>
              <w:t>Semaglutid</w:t>
            </w:r>
          </w:p>
          <w:p w14:paraId="12FD52FB" w14:textId="77777777" w:rsidR="007D0096" w:rsidRPr="007D0096" w:rsidRDefault="007D0096" w:rsidP="001D6F9C">
            <w:pPr>
              <w:autoSpaceDE w:val="0"/>
              <w:autoSpaceDN w:val="0"/>
              <w:adjustRightInd w:val="0"/>
              <w:jc w:val="both"/>
              <w:rPr>
                <w:b/>
                <w:bCs/>
                <w:color w:val="000000"/>
                <w:sz w:val="22"/>
                <w:szCs w:val="22"/>
                <w:lang w:bidi="he-IL"/>
              </w:rPr>
            </w:pPr>
            <w:r w:rsidRPr="007D0096">
              <w:rPr>
                <w:b/>
                <w:bCs/>
                <w:color w:val="000000"/>
                <w:sz w:val="22"/>
                <w:szCs w:val="22"/>
                <w:lang w:bidi="he-IL"/>
              </w:rPr>
              <w:t>1 mg</w:t>
            </w:r>
          </w:p>
        </w:tc>
        <w:tc>
          <w:tcPr>
            <w:tcW w:w="947" w:type="pct"/>
          </w:tcPr>
          <w:p w14:paraId="1B652740" w14:textId="77777777" w:rsidR="007D0096" w:rsidRPr="007D0096" w:rsidRDefault="007D0096" w:rsidP="001D6F9C">
            <w:pPr>
              <w:autoSpaceDE w:val="0"/>
              <w:autoSpaceDN w:val="0"/>
              <w:adjustRightInd w:val="0"/>
              <w:jc w:val="both"/>
              <w:rPr>
                <w:b/>
                <w:bCs/>
                <w:color w:val="000000"/>
                <w:sz w:val="22"/>
                <w:szCs w:val="22"/>
                <w:lang w:bidi="he-IL"/>
              </w:rPr>
            </w:pPr>
            <w:r w:rsidRPr="007D0096">
              <w:rPr>
                <w:b/>
                <w:bCs/>
                <w:color w:val="000000"/>
                <w:sz w:val="22"/>
                <w:szCs w:val="22"/>
                <w:lang w:bidi="he-IL"/>
              </w:rPr>
              <w:t>Eksenatid ER</w:t>
            </w:r>
          </w:p>
          <w:p w14:paraId="129F8158" w14:textId="77777777" w:rsidR="007D0096" w:rsidRPr="007D0096" w:rsidRDefault="007D0096" w:rsidP="001D6F9C">
            <w:pPr>
              <w:autoSpaceDE w:val="0"/>
              <w:autoSpaceDN w:val="0"/>
              <w:adjustRightInd w:val="0"/>
              <w:jc w:val="both"/>
              <w:rPr>
                <w:b/>
                <w:bCs/>
                <w:color w:val="000000"/>
                <w:sz w:val="22"/>
                <w:szCs w:val="22"/>
                <w:lang w:bidi="he-IL"/>
              </w:rPr>
            </w:pPr>
            <w:r w:rsidRPr="007D0096">
              <w:rPr>
                <w:b/>
                <w:bCs/>
                <w:color w:val="000000"/>
                <w:sz w:val="22"/>
                <w:szCs w:val="22"/>
                <w:lang w:bidi="he-IL"/>
              </w:rPr>
              <w:t>2 mg</w:t>
            </w:r>
          </w:p>
        </w:tc>
      </w:tr>
      <w:tr w:rsidR="007D0096" w:rsidRPr="007D0096" w14:paraId="49C9EC92" w14:textId="77777777" w:rsidTr="00774E74">
        <w:trPr>
          <w:trHeight w:val="274"/>
        </w:trPr>
        <w:tc>
          <w:tcPr>
            <w:tcW w:w="3034" w:type="pct"/>
          </w:tcPr>
          <w:p w14:paraId="6B5A6AF7"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 xml:space="preserve">Populacija predviđena za </w:t>
            </w:r>
            <w:r w:rsidRPr="007D0096">
              <w:rPr>
                <w:color w:val="000000"/>
                <w:szCs w:val="22"/>
                <w:lang w:bidi="he-IL"/>
              </w:rPr>
              <w:t>l</w:t>
            </w:r>
            <w:r w:rsidR="00E67131">
              <w:rPr>
                <w:color w:val="000000"/>
                <w:szCs w:val="22"/>
                <w:lang w:bidi="he-IL"/>
              </w:rPr>
              <w:t>ij</w:t>
            </w:r>
            <w:r w:rsidRPr="007D0096">
              <w:rPr>
                <w:color w:val="000000"/>
                <w:szCs w:val="22"/>
                <w:lang w:bidi="he-IL"/>
              </w:rPr>
              <w:t>ečenje</w:t>
            </w:r>
            <w:r w:rsidRPr="007D0096">
              <w:rPr>
                <w:color w:val="000000"/>
                <w:sz w:val="22"/>
                <w:szCs w:val="22"/>
                <w:lang w:bidi="he-IL"/>
              </w:rPr>
              <w:t xml:space="preserve"> (engl. </w:t>
            </w:r>
            <w:r w:rsidRPr="007D0096">
              <w:rPr>
                <w:i/>
                <w:iCs/>
                <w:color w:val="000000"/>
                <w:sz w:val="22"/>
                <w:szCs w:val="22"/>
                <w:lang w:bidi="he-IL"/>
              </w:rPr>
              <w:t>intent-to-treat</w:t>
            </w:r>
            <w:r w:rsidRPr="007D0096">
              <w:rPr>
                <w:color w:val="000000"/>
                <w:sz w:val="22"/>
                <w:szCs w:val="22"/>
                <w:lang w:bidi="he-IL"/>
              </w:rPr>
              <w:t xml:space="preserve">, ITT) (N) </w:t>
            </w:r>
          </w:p>
        </w:tc>
        <w:tc>
          <w:tcPr>
            <w:tcW w:w="1018" w:type="pct"/>
          </w:tcPr>
          <w:p w14:paraId="06C667AA"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404</w:t>
            </w:r>
          </w:p>
        </w:tc>
        <w:tc>
          <w:tcPr>
            <w:tcW w:w="947" w:type="pct"/>
          </w:tcPr>
          <w:p w14:paraId="0483A7D3"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405</w:t>
            </w:r>
          </w:p>
        </w:tc>
      </w:tr>
      <w:tr w:rsidR="007D0096" w:rsidRPr="007D0096" w14:paraId="36DA5118" w14:textId="77777777" w:rsidTr="00774E74">
        <w:trPr>
          <w:trHeight w:val="150"/>
        </w:trPr>
        <w:tc>
          <w:tcPr>
            <w:tcW w:w="3034" w:type="pct"/>
          </w:tcPr>
          <w:p w14:paraId="6285693D" w14:textId="77777777" w:rsidR="007D0096" w:rsidRPr="007D0096" w:rsidRDefault="007D0096" w:rsidP="001D6F9C">
            <w:pPr>
              <w:autoSpaceDE w:val="0"/>
              <w:autoSpaceDN w:val="0"/>
              <w:adjustRightInd w:val="0"/>
              <w:jc w:val="both"/>
              <w:rPr>
                <w:color w:val="000000"/>
                <w:sz w:val="22"/>
                <w:szCs w:val="22"/>
                <w:lang w:bidi="he-IL"/>
              </w:rPr>
            </w:pPr>
            <w:r w:rsidRPr="007D0096">
              <w:rPr>
                <w:b/>
                <w:bCs/>
                <w:color w:val="000000"/>
                <w:sz w:val="22"/>
                <w:szCs w:val="22"/>
                <w:lang w:bidi="he-IL"/>
              </w:rPr>
              <w:t>HbA</w:t>
            </w:r>
            <w:r w:rsidRPr="007D0096">
              <w:rPr>
                <w:b/>
                <w:bCs/>
                <w:color w:val="000000"/>
                <w:sz w:val="22"/>
                <w:szCs w:val="22"/>
                <w:vertAlign w:val="subscript"/>
                <w:lang w:bidi="he-IL"/>
              </w:rPr>
              <w:t>1c</w:t>
            </w:r>
            <w:r w:rsidRPr="007D0096">
              <w:rPr>
                <w:b/>
                <w:bCs/>
                <w:color w:val="000000"/>
                <w:sz w:val="14"/>
                <w:szCs w:val="14"/>
                <w:lang w:bidi="he-IL"/>
              </w:rPr>
              <w:t xml:space="preserve"> </w:t>
            </w:r>
            <w:r w:rsidRPr="007D0096">
              <w:rPr>
                <w:b/>
                <w:bCs/>
                <w:color w:val="000000"/>
                <w:sz w:val="22"/>
                <w:szCs w:val="22"/>
                <w:lang w:bidi="he-IL"/>
              </w:rPr>
              <w:t xml:space="preserve">(%) </w:t>
            </w:r>
          </w:p>
        </w:tc>
        <w:tc>
          <w:tcPr>
            <w:tcW w:w="1018" w:type="pct"/>
          </w:tcPr>
          <w:p w14:paraId="33233EF3" w14:textId="77777777" w:rsidR="007D0096" w:rsidRPr="007D0096" w:rsidRDefault="007D0096" w:rsidP="001D6F9C">
            <w:pPr>
              <w:autoSpaceDE w:val="0"/>
              <w:autoSpaceDN w:val="0"/>
              <w:adjustRightInd w:val="0"/>
              <w:jc w:val="both"/>
              <w:rPr>
                <w:color w:val="000000"/>
                <w:sz w:val="22"/>
                <w:szCs w:val="22"/>
                <w:lang w:bidi="he-IL"/>
              </w:rPr>
            </w:pPr>
          </w:p>
        </w:tc>
        <w:tc>
          <w:tcPr>
            <w:tcW w:w="947" w:type="pct"/>
          </w:tcPr>
          <w:p w14:paraId="6A32B86E" w14:textId="77777777" w:rsidR="007D0096" w:rsidRPr="007D0096" w:rsidRDefault="007D0096" w:rsidP="001D6F9C">
            <w:pPr>
              <w:autoSpaceDE w:val="0"/>
              <w:autoSpaceDN w:val="0"/>
              <w:adjustRightInd w:val="0"/>
              <w:jc w:val="both"/>
              <w:rPr>
                <w:color w:val="000000"/>
                <w:sz w:val="22"/>
                <w:szCs w:val="22"/>
                <w:lang w:bidi="he-IL"/>
              </w:rPr>
            </w:pPr>
          </w:p>
        </w:tc>
      </w:tr>
      <w:tr w:rsidR="007D0096" w:rsidRPr="007D0096" w14:paraId="3AED6CDC" w14:textId="77777777" w:rsidTr="00774E74">
        <w:trPr>
          <w:trHeight w:val="145"/>
        </w:trPr>
        <w:tc>
          <w:tcPr>
            <w:tcW w:w="3034" w:type="pct"/>
          </w:tcPr>
          <w:p w14:paraId="7065C63B"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 xml:space="preserve">Početna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 xml:space="preserve"> (srednja) </w:t>
            </w:r>
          </w:p>
        </w:tc>
        <w:tc>
          <w:tcPr>
            <w:tcW w:w="1018" w:type="pct"/>
          </w:tcPr>
          <w:p w14:paraId="0B72AE56"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8,4</w:t>
            </w:r>
          </w:p>
        </w:tc>
        <w:tc>
          <w:tcPr>
            <w:tcW w:w="947" w:type="pct"/>
          </w:tcPr>
          <w:p w14:paraId="4996D81B"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8,3</w:t>
            </w:r>
          </w:p>
        </w:tc>
      </w:tr>
      <w:tr w:rsidR="007D0096" w:rsidRPr="007D0096" w14:paraId="16165521" w14:textId="77777777" w:rsidTr="00774E74">
        <w:trPr>
          <w:trHeight w:val="271"/>
        </w:trPr>
        <w:tc>
          <w:tcPr>
            <w:tcW w:w="3034" w:type="pct"/>
          </w:tcPr>
          <w:p w14:paraId="417600B9"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Prom</w:t>
            </w:r>
            <w:r w:rsidR="00EF4796">
              <w:rPr>
                <w:color w:val="000000"/>
                <w:sz w:val="22"/>
                <w:szCs w:val="22"/>
                <w:lang w:bidi="he-IL"/>
              </w:rPr>
              <w:t>j</w:t>
            </w:r>
            <w:r w:rsidRPr="007D0096">
              <w:rPr>
                <w:color w:val="000000"/>
                <w:sz w:val="22"/>
                <w:szCs w:val="22"/>
                <w:lang w:bidi="he-IL"/>
              </w:rPr>
              <w:t xml:space="preserve">ena od početne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i u 56. ned</w:t>
            </w:r>
            <w:r w:rsidR="00AE11FD">
              <w:rPr>
                <w:color w:val="000000"/>
                <w:sz w:val="22"/>
                <w:szCs w:val="22"/>
                <w:lang w:bidi="he-IL"/>
              </w:rPr>
              <w:t>j</w:t>
            </w:r>
            <w:r w:rsidRPr="007D0096">
              <w:rPr>
                <w:color w:val="000000"/>
                <w:sz w:val="22"/>
                <w:szCs w:val="22"/>
                <w:lang w:bidi="he-IL"/>
              </w:rPr>
              <w:t xml:space="preserve">elji </w:t>
            </w:r>
          </w:p>
        </w:tc>
        <w:tc>
          <w:tcPr>
            <w:tcW w:w="1018" w:type="pct"/>
          </w:tcPr>
          <w:p w14:paraId="67069A03"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-1,5</w:t>
            </w:r>
          </w:p>
        </w:tc>
        <w:tc>
          <w:tcPr>
            <w:tcW w:w="947" w:type="pct"/>
          </w:tcPr>
          <w:p w14:paraId="034F5902"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-0,9</w:t>
            </w:r>
          </w:p>
        </w:tc>
      </w:tr>
      <w:tr w:rsidR="007D0096" w:rsidRPr="007D0096" w14:paraId="7D2ACF15" w14:textId="77777777" w:rsidTr="00774E74">
        <w:trPr>
          <w:trHeight w:val="154"/>
        </w:trPr>
        <w:tc>
          <w:tcPr>
            <w:tcW w:w="3034" w:type="pct"/>
          </w:tcPr>
          <w:p w14:paraId="71CC9DB1" w14:textId="77777777" w:rsidR="007D0096" w:rsidRPr="00BC1505" w:rsidRDefault="007D0096" w:rsidP="001D6F9C">
            <w:pPr>
              <w:autoSpaceDE w:val="0"/>
              <w:autoSpaceDN w:val="0"/>
              <w:adjustRightInd w:val="0"/>
              <w:jc w:val="both"/>
              <w:rPr>
                <w:color w:val="000000"/>
                <w:sz w:val="22"/>
                <w:szCs w:val="22"/>
                <w:lang w:bidi="he-IL"/>
              </w:rPr>
            </w:pPr>
            <w:r w:rsidRPr="00BC1505">
              <w:rPr>
                <w:color w:val="000000"/>
                <w:sz w:val="22"/>
                <w:szCs w:val="22"/>
                <w:lang w:bidi="he-IL"/>
              </w:rPr>
              <w:t xml:space="preserve">Razlika u odnosu na eksenatid [95% CI] </w:t>
            </w:r>
          </w:p>
        </w:tc>
        <w:tc>
          <w:tcPr>
            <w:tcW w:w="1018" w:type="pct"/>
          </w:tcPr>
          <w:p w14:paraId="51CA83D0"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-0,6 [-0,8; -0,4]</w:t>
            </w:r>
            <w:r w:rsidRPr="007D0096">
              <w:rPr>
                <w:color w:val="000000"/>
                <w:sz w:val="22"/>
                <w:szCs w:val="22"/>
                <w:vertAlign w:val="superscript"/>
                <w:lang w:bidi="he-IL"/>
              </w:rPr>
              <w:t>a</w:t>
            </w:r>
          </w:p>
        </w:tc>
        <w:tc>
          <w:tcPr>
            <w:tcW w:w="947" w:type="pct"/>
          </w:tcPr>
          <w:p w14:paraId="612FADC8"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w:t>
            </w:r>
          </w:p>
        </w:tc>
      </w:tr>
      <w:tr w:rsidR="007D0096" w:rsidRPr="007D0096" w14:paraId="4D43506A" w14:textId="77777777" w:rsidTr="00774E74">
        <w:trPr>
          <w:trHeight w:val="150"/>
        </w:trPr>
        <w:tc>
          <w:tcPr>
            <w:tcW w:w="3034" w:type="pct"/>
          </w:tcPr>
          <w:p w14:paraId="6E575B60" w14:textId="77777777" w:rsidR="007D0096" w:rsidRPr="007D0096" w:rsidRDefault="007D0096" w:rsidP="001D6F9C">
            <w:pPr>
              <w:autoSpaceDE w:val="0"/>
              <w:autoSpaceDN w:val="0"/>
              <w:adjustRightInd w:val="0"/>
              <w:jc w:val="both"/>
              <w:rPr>
                <w:color w:val="000000"/>
                <w:sz w:val="22"/>
                <w:szCs w:val="22"/>
                <w:lang w:val="it-IT" w:bidi="he-IL"/>
              </w:rPr>
            </w:pPr>
            <w:r w:rsidRPr="007D0096">
              <w:rPr>
                <w:b/>
                <w:bCs/>
                <w:color w:val="000000"/>
                <w:sz w:val="22"/>
                <w:szCs w:val="22"/>
                <w:lang w:val="it-IT" w:bidi="he-IL"/>
              </w:rPr>
              <w:t>Pacijenti (%) koji su postigli HbA</w:t>
            </w:r>
            <w:r w:rsidRPr="007D0096">
              <w:rPr>
                <w:b/>
                <w:bCs/>
                <w:color w:val="000000"/>
                <w:sz w:val="22"/>
                <w:szCs w:val="22"/>
                <w:vertAlign w:val="subscript"/>
                <w:lang w:val="it-IT" w:bidi="he-IL"/>
              </w:rPr>
              <w:t>1c</w:t>
            </w:r>
            <w:r w:rsidRPr="007D0096">
              <w:rPr>
                <w:b/>
                <w:bCs/>
                <w:color w:val="000000"/>
                <w:sz w:val="14"/>
                <w:szCs w:val="14"/>
                <w:lang w:val="it-IT" w:bidi="he-IL"/>
              </w:rPr>
              <w:t xml:space="preserve"> </w:t>
            </w:r>
            <w:r w:rsidRPr="007D0096">
              <w:rPr>
                <w:b/>
                <w:bCs/>
                <w:color w:val="000000"/>
                <w:sz w:val="22"/>
                <w:szCs w:val="22"/>
                <w:lang w:val="it-IT" w:bidi="he-IL"/>
              </w:rPr>
              <w:t xml:space="preserve">&lt;7% </w:t>
            </w:r>
          </w:p>
        </w:tc>
        <w:tc>
          <w:tcPr>
            <w:tcW w:w="1018" w:type="pct"/>
          </w:tcPr>
          <w:p w14:paraId="285970BB"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67</w:t>
            </w:r>
          </w:p>
        </w:tc>
        <w:tc>
          <w:tcPr>
            <w:tcW w:w="947" w:type="pct"/>
          </w:tcPr>
          <w:p w14:paraId="0A467D58"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40</w:t>
            </w:r>
          </w:p>
        </w:tc>
      </w:tr>
      <w:tr w:rsidR="007D0096" w:rsidRPr="00A06C8D" w14:paraId="1E942C54" w14:textId="77777777" w:rsidTr="00774E74">
        <w:trPr>
          <w:trHeight w:val="147"/>
        </w:trPr>
        <w:tc>
          <w:tcPr>
            <w:tcW w:w="3034" w:type="pct"/>
          </w:tcPr>
          <w:p w14:paraId="2A70DC3C" w14:textId="77777777" w:rsidR="007D0096" w:rsidRPr="007D0096" w:rsidRDefault="007D0096" w:rsidP="001D6F9C">
            <w:pPr>
              <w:autoSpaceDE w:val="0"/>
              <w:autoSpaceDN w:val="0"/>
              <w:adjustRightInd w:val="0"/>
              <w:jc w:val="both"/>
              <w:rPr>
                <w:color w:val="000000"/>
                <w:sz w:val="22"/>
                <w:szCs w:val="22"/>
                <w:lang w:val="es-ES" w:bidi="he-IL"/>
              </w:rPr>
            </w:pPr>
            <w:r w:rsidRPr="007D0096">
              <w:rPr>
                <w:b/>
                <w:bCs/>
                <w:color w:val="000000"/>
                <w:sz w:val="22"/>
                <w:szCs w:val="22"/>
                <w:lang w:val="es-ES" w:bidi="he-IL"/>
              </w:rPr>
              <w:t xml:space="preserve">Glukoza u plazmi natašte (mmol/L) </w:t>
            </w:r>
          </w:p>
        </w:tc>
        <w:tc>
          <w:tcPr>
            <w:tcW w:w="1018" w:type="pct"/>
          </w:tcPr>
          <w:p w14:paraId="46BDA896" w14:textId="77777777" w:rsidR="007D0096" w:rsidRPr="007D0096" w:rsidRDefault="007D0096" w:rsidP="001D6F9C">
            <w:pPr>
              <w:autoSpaceDE w:val="0"/>
              <w:autoSpaceDN w:val="0"/>
              <w:adjustRightInd w:val="0"/>
              <w:jc w:val="both"/>
              <w:rPr>
                <w:color w:val="000000"/>
                <w:sz w:val="22"/>
                <w:szCs w:val="22"/>
                <w:lang w:val="es-ES" w:bidi="he-IL"/>
              </w:rPr>
            </w:pPr>
          </w:p>
        </w:tc>
        <w:tc>
          <w:tcPr>
            <w:tcW w:w="947" w:type="pct"/>
          </w:tcPr>
          <w:p w14:paraId="74F96492" w14:textId="77777777" w:rsidR="007D0096" w:rsidRPr="007D0096" w:rsidRDefault="007D0096" w:rsidP="001D6F9C">
            <w:pPr>
              <w:autoSpaceDE w:val="0"/>
              <w:autoSpaceDN w:val="0"/>
              <w:adjustRightInd w:val="0"/>
              <w:jc w:val="both"/>
              <w:rPr>
                <w:color w:val="000000"/>
                <w:sz w:val="22"/>
                <w:szCs w:val="22"/>
                <w:lang w:val="es-ES" w:bidi="he-IL"/>
              </w:rPr>
            </w:pPr>
          </w:p>
        </w:tc>
      </w:tr>
      <w:tr w:rsidR="007D0096" w:rsidRPr="007D0096" w14:paraId="3ABB9B7B" w14:textId="77777777" w:rsidTr="00774E74">
        <w:trPr>
          <w:trHeight w:val="145"/>
        </w:trPr>
        <w:tc>
          <w:tcPr>
            <w:tcW w:w="3034" w:type="pct"/>
          </w:tcPr>
          <w:p w14:paraId="35754C96"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 xml:space="preserve">Početna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 xml:space="preserve"> (srednja) </w:t>
            </w:r>
          </w:p>
        </w:tc>
        <w:tc>
          <w:tcPr>
            <w:tcW w:w="1018" w:type="pct"/>
          </w:tcPr>
          <w:p w14:paraId="7007E790"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10,6</w:t>
            </w:r>
          </w:p>
        </w:tc>
        <w:tc>
          <w:tcPr>
            <w:tcW w:w="947" w:type="pct"/>
          </w:tcPr>
          <w:p w14:paraId="7A4B6DAE"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10,4</w:t>
            </w:r>
          </w:p>
        </w:tc>
      </w:tr>
      <w:tr w:rsidR="007D0096" w:rsidRPr="007D0096" w14:paraId="7178E60B" w14:textId="77777777" w:rsidTr="00774E74">
        <w:trPr>
          <w:trHeight w:val="271"/>
        </w:trPr>
        <w:tc>
          <w:tcPr>
            <w:tcW w:w="3034" w:type="pct"/>
          </w:tcPr>
          <w:p w14:paraId="4A488D7B"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Prom</w:t>
            </w:r>
            <w:r w:rsidR="00EF4796">
              <w:rPr>
                <w:color w:val="000000"/>
                <w:sz w:val="22"/>
                <w:szCs w:val="22"/>
                <w:lang w:bidi="he-IL"/>
              </w:rPr>
              <w:t>j</w:t>
            </w:r>
            <w:r w:rsidRPr="007D0096">
              <w:rPr>
                <w:color w:val="000000"/>
                <w:sz w:val="22"/>
                <w:szCs w:val="22"/>
                <w:lang w:bidi="he-IL"/>
              </w:rPr>
              <w:t xml:space="preserve">ena od početne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i u 56. ned</w:t>
            </w:r>
            <w:r w:rsidR="00AE11FD">
              <w:rPr>
                <w:color w:val="000000"/>
                <w:sz w:val="22"/>
                <w:szCs w:val="22"/>
                <w:lang w:bidi="he-IL"/>
              </w:rPr>
              <w:t>j</w:t>
            </w:r>
            <w:r w:rsidRPr="007D0096">
              <w:rPr>
                <w:color w:val="000000"/>
                <w:sz w:val="22"/>
                <w:szCs w:val="22"/>
                <w:lang w:bidi="he-IL"/>
              </w:rPr>
              <w:t xml:space="preserve">elji </w:t>
            </w:r>
          </w:p>
        </w:tc>
        <w:tc>
          <w:tcPr>
            <w:tcW w:w="1018" w:type="pct"/>
          </w:tcPr>
          <w:p w14:paraId="5C6892AE"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-2,8</w:t>
            </w:r>
          </w:p>
        </w:tc>
        <w:tc>
          <w:tcPr>
            <w:tcW w:w="947" w:type="pct"/>
          </w:tcPr>
          <w:p w14:paraId="32D005BD"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-2,0</w:t>
            </w:r>
          </w:p>
        </w:tc>
      </w:tr>
      <w:tr w:rsidR="007D0096" w:rsidRPr="007D0096" w14:paraId="35B8DB98" w14:textId="77777777" w:rsidTr="00774E74">
        <w:trPr>
          <w:trHeight w:val="147"/>
        </w:trPr>
        <w:tc>
          <w:tcPr>
            <w:tcW w:w="3034" w:type="pct"/>
          </w:tcPr>
          <w:p w14:paraId="461E31A7" w14:textId="77777777" w:rsidR="007D0096" w:rsidRPr="007D0096" w:rsidRDefault="007D0096" w:rsidP="001D6F9C">
            <w:pPr>
              <w:autoSpaceDE w:val="0"/>
              <w:autoSpaceDN w:val="0"/>
              <w:adjustRightInd w:val="0"/>
              <w:jc w:val="both"/>
              <w:rPr>
                <w:color w:val="000000"/>
                <w:sz w:val="22"/>
                <w:szCs w:val="22"/>
                <w:lang w:bidi="he-IL"/>
              </w:rPr>
            </w:pPr>
            <w:r w:rsidRPr="007D0096">
              <w:rPr>
                <w:b/>
                <w:bCs/>
                <w:color w:val="000000"/>
                <w:sz w:val="22"/>
                <w:szCs w:val="22"/>
                <w:lang w:bidi="he-IL"/>
              </w:rPr>
              <w:t>T</w:t>
            </w:r>
            <w:r w:rsidR="00EF4796">
              <w:rPr>
                <w:b/>
                <w:bCs/>
                <w:color w:val="000000"/>
                <w:sz w:val="22"/>
                <w:szCs w:val="22"/>
                <w:lang w:bidi="he-IL"/>
              </w:rPr>
              <w:t>j</w:t>
            </w:r>
            <w:r w:rsidRPr="007D0096">
              <w:rPr>
                <w:b/>
                <w:bCs/>
                <w:color w:val="000000"/>
                <w:sz w:val="22"/>
                <w:szCs w:val="22"/>
                <w:lang w:bidi="he-IL"/>
              </w:rPr>
              <w:t xml:space="preserve">elesna masa (kg) </w:t>
            </w:r>
          </w:p>
        </w:tc>
        <w:tc>
          <w:tcPr>
            <w:tcW w:w="1018" w:type="pct"/>
          </w:tcPr>
          <w:p w14:paraId="0F639EAD" w14:textId="77777777" w:rsidR="007D0096" w:rsidRPr="007D0096" w:rsidRDefault="007D0096" w:rsidP="001D6F9C">
            <w:pPr>
              <w:autoSpaceDE w:val="0"/>
              <w:autoSpaceDN w:val="0"/>
              <w:adjustRightInd w:val="0"/>
              <w:jc w:val="both"/>
              <w:rPr>
                <w:color w:val="000000"/>
                <w:sz w:val="22"/>
                <w:szCs w:val="22"/>
                <w:lang w:bidi="he-IL"/>
              </w:rPr>
            </w:pPr>
          </w:p>
        </w:tc>
        <w:tc>
          <w:tcPr>
            <w:tcW w:w="947" w:type="pct"/>
          </w:tcPr>
          <w:p w14:paraId="7BCAFF80" w14:textId="77777777" w:rsidR="007D0096" w:rsidRPr="007D0096" w:rsidRDefault="007D0096" w:rsidP="001D6F9C">
            <w:pPr>
              <w:autoSpaceDE w:val="0"/>
              <w:autoSpaceDN w:val="0"/>
              <w:adjustRightInd w:val="0"/>
              <w:jc w:val="both"/>
              <w:rPr>
                <w:color w:val="000000"/>
                <w:sz w:val="22"/>
                <w:szCs w:val="22"/>
                <w:lang w:bidi="he-IL"/>
              </w:rPr>
            </w:pPr>
          </w:p>
        </w:tc>
      </w:tr>
      <w:tr w:rsidR="007D0096" w:rsidRPr="007D0096" w14:paraId="37524B90" w14:textId="77777777" w:rsidTr="00774E74">
        <w:trPr>
          <w:trHeight w:val="145"/>
        </w:trPr>
        <w:tc>
          <w:tcPr>
            <w:tcW w:w="3034" w:type="pct"/>
          </w:tcPr>
          <w:p w14:paraId="0FCD2712"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 xml:space="preserve">Početna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 xml:space="preserve"> (srednja) </w:t>
            </w:r>
          </w:p>
        </w:tc>
        <w:tc>
          <w:tcPr>
            <w:tcW w:w="1018" w:type="pct"/>
          </w:tcPr>
          <w:p w14:paraId="4C6090A4"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96,2</w:t>
            </w:r>
          </w:p>
        </w:tc>
        <w:tc>
          <w:tcPr>
            <w:tcW w:w="947" w:type="pct"/>
          </w:tcPr>
          <w:p w14:paraId="2F99B8C6"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95,4</w:t>
            </w:r>
          </w:p>
        </w:tc>
      </w:tr>
      <w:tr w:rsidR="007D0096" w:rsidRPr="007D0096" w14:paraId="36C6709B" w14:textId="77777777" w:rsidTr="00774E74">
        <w:trPr>
          <w:trHeight w:val="271"/>
        </w:trPr>
        <w:tc>
          <w:tcPr>
            <w:tcW w:w="3034" w:type="pct"/>
          </w:tcPr>
          <w:p w14:paraId="6B299FAA"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Prom</w:t>
            </w:r>
            <w:r w:rsidR="00EF4796">
              <w:rPr>
                <w:color w:val="000000"/>
                <w:sz w:val="22"/>
                <w:szCs w:val="22"/>
                <w:lang w:bidi="he-IL"/>
              </w:rPr>
              <w:t>j</w:t>
            </w:r>
            <w:r w:rsidRPr="007D0096">
              <w:rPr>
                <w:color w:val="000000"/>
                <w:sz w:val="22"/>
                <w:szCs w:val="22"/>
                <w:lang w:bidi="he-IL"/>
              </w:rPr>
              <w:t xml:space="preserve">ena od početne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i u 56. ned</w:t>
            </w:r>
            <w:r w:rsidR="00AE11FD">
              <w:rPr>
                <w:color w:val="000000"/>
                <w:sz w:val="22"/>
                <w:szCs w:val="22"/>
                <w:lang w:bidi="he-IL"/>
              </w:rPr>
              <w:t>j</w:t>
            </w:r>
            <w:r w:rsidRPr="007D0096">
              <w:rPr>
                <w:color w:val="000000"/>
                <w:sz w:val="22"/>
                <w:szCs w:val="22"/>
                <w:lang w:bidi="he-IL"/>
              </w:rPr>
              <w:t xml:space="preserve">elji </w:t>
            </w:r>
          </w:p>
        </w:tc>
        <w:tc>
          <w:tcPr>
            <w:tcW w:w="1018" w:type="pct"/>
          </w:tcPr>
          <w:p w14:paraId="36DF1A1F"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-5,6</w:t>
            </w:r>
          </w:p>
        </w:tc>
        <w:tc>
          <w:tcPr>
            <w:tcW w:w="947" w:type="pct"/>
          </w:tcPr>
          <w:p w14:paraId="27F9D754"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-1,9</w:t>
            </w:r>
          </w:p>
        </w:tc>
      </w:tr>
      <w:tr w:rsidR="007D0096" w:rsidRPr="007D0096" w14:paraId="1D115A43" w14:textId="77777777" w:rsidTr="00774E74">
        <w:trPr>
          <w:trHeight w:val="154"/>
        </w:trPr>
        <w:tc>
          <w:tcPr>
            <w:tcW w:w="3034" w:type="pct"/>
          </w:tcPr>
          <w:p w14:paraId="75DAC1E6" w14:textId="77777777" w:rsidR="007D0096" w:rsidRPr="00BC1505" w:rsidRDefault="007D0096" w:rsidP="001D6F9C">
            <w:pPr>
              <w:autoSpaceDE w:val="0"/>
              <w:autoSpaceDN w:val="0"/>
              <w:adjustRightInd w:val="0"/>
              <w:jc w:val="both"/>
              <w:rPr>
                <w:color w:val="000000"/>
                <w:sz w:val="22"/>
                <w:szCs w:val="22"/>
                <w:lang w:bidi="he-IL"/>
              </w:rPr>
            </w:pPr>
            <w:r w:rsidRPr="00BC1505">
              <w:rPr>
                <w:color w:val="000000"/>
                <w:sz w:val="22"/>
                <w:szCs w:val="22"/>
                <w:lang w:bidi="he-IL"/>
              </w:rPr>
              <w:t xml:space="preserve">Razlika u odnosu na eksenatid [95% CI] </w:t>
            </w:r>
          </w:p>
        </w:tc>
        <w:tc>
          <w:tcPr>
            <w:tcW w:w="1018" w:type="pct"/>
          </w:tcPr>
          <w:p w14:paraId="644D7B5B"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-3,8 [-4,6, -3,0]</w:t>
            </w:r>
            <w:r w:rsidRPr="007D0096">
              <w:rPr>
                <w:color w:val="000000"/>
                <w:sz w:val="22"/>
                <w:szCs w:val="22"/>
                <w:vertAlign w:val="superscript"/>
                <w:lang w:bidi="he-IL"/>
              </w:rPr>
              <w:t>a</w:t>
            </w:r>
          </w:p>
        </w:tc>
        <w:tc>
          <w:tcPr>
            <w:tcW w:w="947" w:type="pct"/>
          </w:tcPr>
          <w:p w14:paraId="0B8233FE"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w:t>
            </w:r>
          </w:p>
        </w:tc>
      </w:tr>
    </w:tbl>
    <w:p w14:paraId="3DC07EA7" w14:textId="77777777" w:rsidR="007D0096" w:rsidRPr="007D0096" w:rsidRDefault="007D0096" w:rsidP="00853CF9">
      <w:pPr>
        <w:tabs>
          <w:tab w:val="left" w:pos="284"/>
        </w:tabs>
        <w:jc w:val="both"/>
        <w:rPr>
          <w:sz w:val="20"/>
          <w:szCs w:val="20"/>
        </w:rPr>
      </w:pPr>
      <w:proofErr w:type="gramStart"/>
      <w:r w:rsidRPr="007D0096">
        <w:rPr>
          <w:sz w:val="20"/>
          <w:szCs w:val="20"/>
          <w:vertAlign w:val="superscript"/>
        </w:rPr>
        <w:lastRenderedPageBreak/>
        <w:t>a</w:t>
      </w:r>
      <w:proofErr w:type="gramEnd"/>
      <w:r w:rsidRPr="007D0096">
        <w:rPr>
          <w:sz w:val="20"/>
          <w:szCs w:val="20"/>
        </w:rPr>
        <w:t xml:space="preserve"> p &lt;0,0001 (dvostrano) za superiornost</w:t>
      </w:r>
    </w:p>
    <w:p w14:paraId="1CC79CFE" w14:textId="77777777" w:rsidR="007D0096" w:rsidRPr="007D0096" w:rsidRDefault="007D0096">
      <w:pPr>
        <w:tabs>
          <w:tab w:val="left" w:pos="284"/>
        </w:tabs>
        <w:jc w:val="both"/>
        <w:rPr>
          <w:sz w:val="22"/>
          <w:szCs w:val="22"/>
        </w:rPr>
      </w:pPr>
    </w:p>
    <w:p w14:paraId="30DE8B53" w14:textId="77777777" w:rsidR="007D0096" w:rsidRPr="007D0096" w:rsidRDefault="007D0096">
      <w:pPr>
        <w:tabs>
          <w:tab w:val="left" w:pos="284"/>
        </w:tabs>
        <w:jc w:val="both"/>
        <w:rPr>
          <w:i/>
          <w:iCs/>
          <w:sz w:val="22"/>
          <w:szCs w:val="22"/>
          <w:u w:val="single"/>
        </w:rPr>
      </w:pPr>
      <w:r w:rsidRPr="007D0096">
        <w:rPr>
          <w:i/>
          <w:iCs/>
          <w:sz w:val="22"/>
          <w:szCs w:val="22"/>
          <w:u w:val="single"/>
        </w:rPr>
        <w:t>SUSTAIN 4 – Prim</w:t>
      </w:r>
      <w:r w:rsidR="005C3BB5">
        <w:rPr>
          <w:i/>
          <w:iCs/>
          <w:sz w:val="22"/>
          <w:szCs w:val="22"/>
          <w:u w:val="single"/>
        </w:rPr>
        <w:t>j</w:t>
      </w:r>
      <w:r w:rsidRPr="007D0096">
        <w:rPr>
          <w:i/>
          <w:iCs/>
          <w:sz w:val="22"/>
          <w:szCs w:val="22"/>
          <w:u w:val="single"/>
        </w:rPr>
        <w:t xml:space="preserve">ena </w:t>
      </w:r>
      <w:r w:rsidR="007756C1">
        <w:rPr>
          <w:i/>
          <w:iCs/>
          <w:sz w:val="22"/>
          <w:szCs w:val="22"/>
          <w:u w:val="single"/>
        </w:rPr>
        <w:t>semaglutida</w:t>
      </w:r>
      <w:r w:rsidRPr="007D0096">
        <w:rPr>
          <w:i/>
          <w:iCs/>
          <w:sz w:val="22"/>
          <w:szCs w:val="22"/>
          <w:u w:val="single"/>
        </w:rPr>
        <w:t xml:space="preserve"> naspram insulin glargina, oba u kombinaciji </w:t>
      </w:r>
      <w:proofErr w:type="gramStart"/>
      <w:r w:rsidRPr="007D0096">
        <w:rPr>
          <w:i/>
          <w:iCs/>
          <w:sz w:val="22"/>
          <w:szCs w:val="22"/>
          <w:u w:val="single"/>
        </w:rPr>
        <w:t>sa</w:t>
      </w:r>
      <w:proofErr w:type="gramEnd"/>
      <w:r w:rsidRPr="007D0096">
        <w:rPr>
          <w:i/>
          <w:iCs/>
          <w:sz w:val="22"/>
          <w:szCs w:val="22"/>
          <w:u w:val="single"/>
        </w:rPr>
        <w:t xml:space="preserve"> 1-2 oralna antidijabetika (metformin ili metformin i sulfonilurea)</w:t>
      </w:r>
    </w:p>
    <w:p w14:paraId="6493BAD4" w14:textId="77777777" w:rsidR="007D0096" w:rsidRPr="007D0096" w:rsidRDefault="007D0096">
      <w:pPr>
        <w:tabs>
          <w:tab w:val="left" w:pos="284"/>
        </w:tabs>
        <w:jc w:val="both"/>
        <w:rPr>
          <w:sz w:val="22"/>
          <w:szCs w:val="22"/>
        </w:rPr>
      </w:pPr>
      <w:r w:rsidRPr="007D0096">
        <w:rPr>
          <w:sz w:val="22"/>
          <w:szCs w:val="22"/>
        </w:rPr>
        <w:t>U 30-ned</w:t>
      </w:r>
      <w:r w:rsidR="00AE11FD">
        <w:rPr>
          <w:sz w:val="22"/>
          <w:szCs w:val="22"/>
        </w:rPr>
        <w:t>j</w:t>
      </w:r>
      <w:r w:rsidRPr="007D0096">
        <w:rPr>
          <w:sz w:val="22"/>
          <w:szCs w:val="22"/>
        </w:rPr>
        <w:t xml:space="preserve">eljnom otvorenom uporednom ispitivanju, 1089 pacijenata bilo je randomizovano na </w:t>
      </w:r>
      <w:r w:rsidR="007756C1">
        <w:rPr>
          <w:sz w:val="22"/>
          <w:szCs w:val="22"/>
        </w:rPr>
        <w:t>semaglutid</w:t>
      </w:r>
      <w:r w:rsidRPr="007D0096">
        <w:rPr>
          <w:sz w:val="22"/>
          <w:szCs w:val="22"/>
        </w:rPr>
        <w:t xml:space="preserve"> u dozi od 0,5 mg jednom ned</w:t>
      </w:r>
      <w:r w:rsidR="00AE11FD">
        <w:rPr>
          <w:sz w:val="22"/>
          <w:szCs w:val="22"/>
        </w:rPr>
        <w:t>j</w:t>
      </w:r>
      <w:r w:rsidRPr="007D0096">
        <w:rPr>
          <w:sz w:val="22"/>
          <w:szCs w:val="22"/>
        </w:rPr>
        <w:t xml:space="preserve">eljno, </w:t>
      </w:r>
      <w:r w:rsidR="007756C1">
        <w:rPr>
          <w:sz w:val="22"/>
          <w:szCs w:val="22"/>
        </w:rPr>
        <w:t>semaglutid</w:t>
      </w:r>
      <w:r w:rsidRPr="007D0096">
        <w:rPr>
          <w:sz w:val="22"/>
          <w:szCs w:val="22"/>
        </w:rPr>
        <w:t xml:space="preserve"> u dozi od 1 mg jednom ned</w:t>
      </w:r>
      <w:r w:rsidR="00AE11FD">
        <w:rPr>
          <w:sz w:val="22"/>
          <w:szCs w:val="22"/>
        </w:rPr>
        <w:t>j</w:t>
      </w:r>
      <w:r w:rsidRPr="007D0096">
        <w:rPr>
          <w:sz w:val="22"/>
          <w:szCs w:val="22"/>
        </w:rPr>
        <w:t>eljno ili insulin glargin jednom dnevno u kombinaciji sa metforminom (48%) ili metforminom i sulfonilureom (51%).</w:t>
      </w:r>
    </w:p>
    <w:p w14:paraId="12734264" w14:textId="77777777" w:rsidR="007D0096" w:rsidRPr="007D0096" w:rsidRDefault="007D0096">
      <w:pPr>
        <w:tabs>
          <w:tab w:val="left" w:pos="284"/>
        </w:tabs>
        <w:jc w:val="both"/>
        <w:rPr>
          <w:sz w:val="22"/>
          <w:szCs w:val="22"/>
        </w:rPr>
      </w:pPr>
    </w:p>
    <w:p w14:paraId="6AC6B4F7" w14:textId="77777777" w:rsidR="007D0096" w:rsidRPr="007D0096" w:rsidRDefault="007D0096">
      <w:pPr>
        <w:tabs>
          <w:tab w:val="left" w:pos="284"/>
        </w:tabs>
        <w:jc w:val="both"/>
        <w:rPr>
          <w:b/>
          <w:bCs/>
          <w:sz w:val="22"/>
          <w:szCs w:val="22"/>
          <w:lang w:val="es-ES"/>
        </w:rPr>
      </w:pPr>
      <w:r w:rsidRPr="007D0096">
        <w:rPr>
          <w:b/>
          <w:bCs/>
          <w:sz w:val="22"/>
          <w:szCs w:val="22"/>
          <w:lang w:val="es-ES"/>
        </w:rPr>
        <w:t>Tabela 6 SUSTAIN 4: Rezultati u 30. ned</w:t>
      </w:r>
      <w:r w:rsidR="00AE11FD">
        <w:rPr>
          <w:b/>
          <w:bCs/>
          <w:sz w:val="22"/>
          <w:szCs w:val="22"/>
          <w:lang w:val="es-ES"/>
        </w:rPr>
        <w:t>j</w:t>
      </w:r>
      <w:r w:rsidRPr="007D0096">
        <w:rPr>
          <w:b/>
          <w:bCs/>
          <w:sz w:val="22"/>
          <w:szCs w:val="22"/>
          <w:lang w:val="es-ES"/>
        </w:rPr>
        <w:t>elji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6"/>
        <w:gridCol w:w="1912"/>
        <w:gridCol w:w="1657"/>
        <w:gridCol w:w="1318"/>
      </w:tblGrid>
      <w:tr w:rsidR="007D0096" w:rsidRPr="007D0096" w14:paraId="5808BEE1" w14:textId="77777777" w:rsidTr="00774E74">
        <w:trPr>
          <w:trHeight w:val="272"/>
        </w:trPr>
        <w:tc>
          <w:tcPr>
            <w:tcW w:w="2304" w:type="pct"/>
          </w:tcPr>
          <w:p w14:paraId="6419623D" w14:textId="77777777" w:rsidR="007D0096" w:rsidRPr="007D0096" w:rsidRDefault="007D0096" w:rsidP="001D6F9C">
            <w:pPr>
              <w:autoSpaceDE w:val="0"/>
              <w:autoSpaceDN w:val="0"/>
              <w:adjustRightInd w:val="0"/>
              <w:jc w:val="both"/>
              <w:rPr>
                <w:color w:val="000000"/>
                <w:sz w:val="22"/>
                <w:szCs w:val="22"/>
                <w:lang w:val="es-ES" w:bidi="he-IL"/>
              </w:rPr>
            </w:pPr>
          </w:p>
        </w:tc>
        <w:tc>
          <w:tcPr>
            <w:tcW w:w="1055" w:type="pct"/>
          </w:tcPr>
          <w:p w14:paraId="3CDA9766" w14:textId="77777777" w:rsidR="007D0096" w:rsidRPr="007D0096" w:rsidRDefault="007D0096" w:rsidP="001D6F9C">
            <w:pPr>
              <w:autoSpaceDE w:val="0"/>
              <w:autoSpaceDN w:val="0"/>
              <w:adjustRightInd w:val="0"/>
              <w:jc w:val="both"/>
              <w:rPr>
                <w:b/>
                <w:bCs/>
                <w:color w:val="000000"/>
                <w:sz w:val="22"/>
                <w:szCs w:val="22"/>
                <w:lang w:bidi="he-IL"/>
              </w:rPr>
            </w:pPr>
            <w:r w:rsidRPr="007D0096">
              <w:rPr>
                <w:b/>
                <w:bCs/>
                <w:color w:val="000000"/>
                <w:sz w:val="22"/>
                <w:szCs w:val="22"/>
                <w:lang w:bidi="he-IL"/>
              </w:rPr>
              <w:t>Semaglutid</w:t>
            </w:r>
          </w:p>
          <w:p w14:paraId="28EF0AB5" w14:textId="77777777" w:rsidR="007D0096" w:rsidRPr="007D0096" w:rsidRDefault="007D0096" w:rsidP="001D6F9C">
            <w:pPr>
              <w:autoSpaceDE w:val="0"/>
              <w:autoSpaceDN w:val="0"/>
              <w:adjustRightInd w:val="0"/>
              <w:jc w:val="both"/>
              <w:rPr>
                <w:b/>
                <w:bCs/>
                <w:color w:val="000000"/>
                <w:sz w:val="22"/>
                <w:szCs w:val="22"/>
                <w:lang w:bidi="he-IL"/>
              </w:rPr>
            </w:pPr>
            <w:r w:rsidRPr="007D0096">
              <w:rPr>
                <w:b/>
                <w:bCs/>
                <w:color w:val="000000"/>
                <w:sz w:val="22"/>
                <w:szCs w:val="22"/>
                <w:lang w:bidi="he-IL"/>
              </w:rPr>
              <w:t>0,5 mg</w:t>
            </w:r>
          </w:p>
        </w:tc>
        <w:tc>
          <w:tcPr>
            <w:tcW w:w="914" w:type="pct"/>
          </w:tcPr>
          <w:p w14:paraId="757A95BF" w14:textId="77777777" w:rsidR="007D0096" w:rsidRPr="007D0096" w:rsidRDefault="007D0096" w:rsidP="001D6F9C">
            <w:pPr>
              <w:autoSpaceDE w:val="0"/>
              <w:autoSpaceDN w:val="0"/>
              <w:adjustRightInd w:val="0"/>
              <w:jc w:val="both"/>
              <w:rPr>
                <w:b/>
                <w:bCs/>
                <w:color w:val="000000"/>
                <w:sz w:val="22"/>
                <w:szCs w:val="22"/>
                <w:lang w:bidi="he-IL"/>
              </w:rPr>
            </w:pPr>
            <w:r w:rsidRPr="007D0096">
              <w:rPr>
                <w:b/>
                <w:bCs/>
                <w:color w:val="000000"/>
                <w:sz w:val="22"/>
                <w:szCs w:val="22"/>
                <w:lang w:bidi="he-IL"/>
              </w:rPr>
              <w:t>Semaglutid</w:t>
            </w:r>
          </w:p>
          <w:p w14:paraId="7ACFB1FA" w14:textId="77777777" w:rsidR="007D0096" w:rsidRPr="007D0096" w:rsidRDefault="007D0096" w:rsidP="001D6F9C">
            <w:pPr>
              <w:autoSpaceDE w:val="0"/>
              <w:autoSpaceDN w:val="0"/>
              <w:adjustRightInd w:val="0"/>
              <w:jc w:val="both"/>
              <w:rPr>
                <w:b/>
                <w:bCs/>
                <w:color w:val="000000"/>
                <w:sz w:val="22"/>
                <w:szCs w:val="22"/>
                <w:lang w:bidi="he-IL"/>
              </w:rPr>
            </w:pPr>
            <w:r w:rsidRPr="007D0096">
              <w:rPr>
                <w:b/>
                <w:bCs/>
                <w:color w:val="000000"/>
                <w:sz w:val="22"/>
                <w:szCs w:val="22"/>
                <w:lang w:bidi="he-IL"/>
              </w:rPr>
              <w:t>1 mg</w:t>
            </w:r>
          </w:p>
        </w:tc>
        <w:tc>
          <w:tcPr>
            <w:tcW w:w="727" w:type="pct"/>
          </w:tcPr>
          <w:p w14:paraId="0CEBABC0" w14:textId="77777777" w:rsidR="007D0096" w:rsidRPr="007D0096" w:rsidRDefault="007D0096" w:rsidP="001D6F9C">
            <w:pPr>
              <w:autoSpaceDE w:val="0"/>
              <w:autoSpaceDN w:val="0"/>
              <w:adjustRightInd w:val="0"/>
              <w:jc w:val="both"/>
              <w:rPr>
                <w:b/>
                <w:bCs/>
                <w:color w:val="000000"/>
                <w:szCs w:val="22"/>
                <w:lang w:val="it-IT" w:bidi="he-IL"/>
              </w:rPr>
            </w:pPr>
            <w:r w:rsidRPr="007D0096">
              <w:rPr>
                <w:b/>
                <w:bCs/>
                <w:color w:val="000000"/>
                <w:szCs w:val="22"/>
                <w:lang w:val="it-IT" w:bidi="he-IL"/>
              </w:rPr>
              <w:t>Insulin</w:t>
            </w:r>
          </w:p>
          <w:p w14:paraId="482895D4" w14:textId="77777777" w:rsidR="007D0096" w:rsidRPr="007D0096" w:rsidRDefault="007D0096" w:rsidP="001D6F9C">
            <w:pPr>
              <w:autoSpaceDE w:val="0"/>
              <w:autoSpaceDN w:val="0"/>
              <w:adjustRightInd w:val="0"/>
              <w:jc w:val="both"/>
              <w:rPr>
                <w:b/>
                <w:bCs/>
                <w:color w:val="000000"/>
                <w:sz w:val="22"/>
                <w:szCs w:val="22"/>
                <w:lang w:bidi="he-IL"/>
              </w:rPr>
            </w:pPr>
            <w:r w:rsidRPr="007D0096">
              <w:rPr>
                <w:b/>
                <w:bCs/>
                <w:color w:val="000000"/>
                <w:sz w:val="22"/>
                <w:szCs w:val="22"/>
                <w:lang w:bidi="he-IL"/>
              </w:rPr>
              <w:t xml:space="preserve">glargin </w:t>
            </w:r>
          </w:p>
        </w:tc>
      </w:tr>
      <w:tr w:rsidR="007D0096" w:rsidRPr="007D0096" w14:paraId="1F0300F8" w14:textId="77777777" w:rsidTr="00774E74">
        <w:trPr>
          <w:trHeight w:val="272"/>
        </w:trPr>
        <w:tc>
          <w:tcPr>
            <w:tcW w:w="2304" w:type="pct"/>
          </w:tcPr>
          <w:p w14:paraId="628FA7E9"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 xml:space="preserve">Populacija predviđena za </w:t>
            </w:r>
            <w:r w:rsidRPr="007D0096">
              <w:rPr>
                <w:color w:val="000000"/>
                <w:szCs w:val="22"/>
                <w:lang w:bidi="he-IL"/>
              </w:rPr>
              <w:t>l</w:t>
            </w:r>
            <w:r w:rsidR="00E67131">
              <w:rPr>
                <w:color w:val="000000"/>
                <w:szCs w:val="22"/>
                <w:lang w:bidi="he-IL"/>
              </w:rPr>
              <w:t>ij</w:t>
            </w:r>
            <w:r w:rsidRPr="007D0096">
              <w:rPr>
                <w:color w:val="000000"/>
                <w:szCs w:val="22"/>
                <w:lang w:bidi="he-IL"/>
              </w:rPr>
              <w:t>ečenje</w:t>
            </w:r>
            <w:r w:rsidRPr="007D0096">
              <w:rPr>
                <w:color w:val="000000"/>
                <w:sz w:val="22"/>
                <w:szCs w:val="22"/>
                <w:lang w:bidi="he-IL"/>
              </w:rPr>
              <w:t xml:space="preserve"> (engl. </w:t>
            </w:r>
            <w:r w:rsidRPr="007D0096">
              <w:rPr>
                <w:i/>
                <w:iCs/>
                <w:color w:val="000000"/>
                <w:sz w:val="22"/>
                <w:szCs w:val="22"/>
                <w:lang w:bidi="he-IL"/>
              </w:rPr>
              <w:t>intent-to-treat, ITT</w:t>
            </w:r>
            <w:r w:rsidRPr="007D0096">
              <w:rPr>
                <w:color w:val="000000"/>
                <w:sz w:val="22"/>
                <w:szCs w:val="22"/>
                <w:lang w:bidi="he-IL"/>
              </w:rPr>
              <w:t xml:space="preserve">) (N) </w:t>
            </w:r>
          </w:p>
        </w:tc>
        <w:tc>
          <w:tcPr>
            <w:tcW w:w="1055" w:type="pct"/>
          </w:tcPr>
          <w:p w14:paraId="3C297E3F"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362</w:t>
            </w:r>
          </w:p>
        </w:tc>
        <w:tc>
          <w:tcPr>
            <w:tcW w:w="914" w:type="pct"/>
          </w:tcPr>
          <w:p w14:paraId="1EDD003E"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360</w:t>
            </w:r>
          </w:p>
        </w:tc>
        <w:tc>
          <w:tcPr>
            <w:tcW w:w="727" w:type="pct"/>
          </w:tcPr>
          <w:p w14:paraId="1F5F1DB2"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360</w:t>
            </w:r>
          </w:p>
        </w:tc>
      </w:tr>
      <w:tr w:rsidR="007D0096" w:rsidRPr="007D0096" w14:paraId="3FC91753" w14:textId="77777777" w:rsidTr="00774E74">
        <w:trPr>
          <w:trHeight w:val="150"/>
        </w:trPr>
        <w:tc>
          <w:tcPr>
            <w:tcW w:w="2304" w:type="pct"/>
          </w:tcPr>
          <w:p w14:paraId="5148F2A0" w14:textId="77777777" w:rsidR="007D0096" w:rsidRPr="007D0096" w:rsidRDefault="007D0096" w:rsidP="001D6F9C">
            <w:pPr>
              <w:autoSpaceDE w:val="0"/>
              <w:autoSpaceDN w:val="0"/>
              <w:adjustRightInd w:val="0"/>
              <w:jc w:val="both"/>
              <w:rPr>
                <w:color w:val="000000"/>
                <w:sz w:val="22"/>
                <w:szCs w:val="22"/>
                <w:lang w:bidi="he-IL"/>
              </w:rPr>
            </w:pPr>
            <w:r w:rsidRPr="007D0096">
              <w:rPr>
                <w:b/>
                <w:bCs/>
                <w:color w:val="000000"/>
                <w:sz w:val="22"/>
                <w:szCs w:val="22"/>
                <w:lang w:bidi="he-IL"/>
              </w:rPr>
              <w:t>HbA</w:t>
            </w:r>
            <w:r w:rsidRPr="007D0096">
              <w:rPr>
                <w:b/>
                <w:bCs/>
                <w:color w:val="000000"/>
                <w:sz w:val="22"/>
                <w:szCs w:val="22"/>
                <w:vertAlign w:val="subscript"/>
                <w:lang w:bidi="he-IL"/>
              </w:rPr>
              <w:t>1c</w:t>
            </w:r>
            <w:r w:rsidRPr="007D0096">
              <w:rPr>
                <w:b/>
                <w:bCs/>
                <w:color w:val="000000"/>
                <w:sz w:val="14"/>
                <w:szCs w:val="14"/>
                <w:lang w:bidi="he-IL"/>
              </w:rPr>
              <w:t xml:space="preserve"> </w:t>
            </w:r>
            <w:r w:rsidRPr="007D0096">
              <w:rPr>
                <w:b/>
                <w:bCs/>
                <w:color w:val="000000"/>
                <w:sz w:val="22"/>
                <w:szCs w:val="22"/>
                <w:lang w:bidi="he-IL"/>
              </w:rPr>
              <w:t xml:space="preserve">(%) </w:t>
            </w:r>
          </w:p>
        </w:tc>
        <w:tc>
          <w:tcPr>
            <w:tcW w:w="1055" w:type="pct"/>
          </w:tcPr>
          <w:p w14:paraId="7690B75E" w14:textId="77777777" w:rsidR="007D0096" w:rsidRPr="007D0096" w:rsidRDefault="007D0096" w:rsidP="001D6F9C">
            <w:pPr>
              <w:autoSpaceDE w:val="0"/>
              <w:autoSpaceDN w:val="0"/>
              <w:adjustRightInd w:val="0"/>
              <w:jc w:val="both"/>
              <w:rPr>
                <w:color w:val="000000"/>
                <w:sz w:val="22"/>
                <w:szCs w:val="22"/>
                <w:lang w:bidi="he-IL"/>
              </w:rPr>
            </w:pPr>
          </w:p>
        </w:tc>
        <w:tc>
          <w:tcPr>
            <w:tcW w:w="914" w:type="pct"/>
          </w:tcPr>
          <w:p w14:paraId="28D789C9" w14:textId="77777777" w:rsidR="007D0096" w:rsidRPr="007D0096" w:rsidRDefault="007D0096" w:rsidP="001D6F9C">
            <w:pPr>
              <w:autoSpaceDE w:val="0"/>
              <w:autoSpaceDN w:val="0"/>
              <w:adjustRightInd w:val="0"/>
              <w:jc w:val="both"/>
              <w:rPr>
                <w:color w:val="000000"/>
                <w:sz w:val="22"/>
                <w:szCs w:val="22"/>
                <w:lang w:bidi="he-IL"/>
              </w:rPr>
            </w:pPr>
          </w:p>
        </w:tc>
        <w:tc>
          <w:tcPr>
            <w:tcW w:w="727" w:type="pct"/>
          </w:tcPr>
          <w:p w14:paraId="6FCDA894" w14:textId="77777777" w:rsidR="007D0096" w:rsidRPr="007D0096" w:rsidRDefault="007D0096" w:rsidP="001D6F9C">
            <w:pPr>
              <w:autoSpaceDE w:val="0"/>
              <w:autoSpaceDN w:val="0"/>
              <w:adjustRightInd w:val="0"/>
              <w:jc w:val="both"/>
              <w:rPr>
                <w:color w:val="000000"/>
                <w:sz w:val="22"/>
                <w:szCs w:val="22"/>
                <w:lang w:bidi="he-IL"/>
              </w:rPr>
            </w:pPr>
          </w:p>
        </w:tc>
      </w:tr>
      <w:tr w:rsidR="007D0096" w:rsidRPr="007D0096" w14:paraId="36B5D59A" w14:textId="77777777" w:rsidTr="00774E74">
        <w:trPr>
          <w:trHeight w:val="145"/>
        </w:trPr>
        <w:tc>
          <w:tcPr>
            <w:tcW w:w="2304" w:type="pct"/>
          </w:tcPr>
          <w:p w14:paraId="209091D0"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 xml:space="preserve">Početna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 xml:space="preserve"> (srednja) </w:t>
            </w:r>
          </w:p>
        </w:tc>
        <w:tc>
          <w:tcPr>
            <w:tcW w:w="1055" w:type="pct"/>
          </w:tcPr>
          <w:p w14:paraId="6536970D"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8,1</w:t>
            </w:r>
          </w:p>
        </w:tc>
        <w:tc>
          <w:tcPr>
            <w:tcW w:w="914" w:type="pct"/>
          </w:tcPr>
          <w:p w14:paraId="7A4DBA4A"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8,2</w:t>
            </w:r>
          </w:p>
        </w:tc>
        <w:tc>
          <w:tcPr>
            <w:tcW w:w="727" w:type="pct"/>
          </w:tcPr>
          <w:p w14:paraId="12F0B0A8"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8,1</w:t>
            </w:r>
          </w:p>
        </w:tc>
      </w:tr>
      <w:tr w:rsidR="007D0096" w:rsidRPr="007D0096" w14:paraId="6C9C84C1" w14:textId="77777777" w:rsidTr="00774E74">
        <w:trPr>
          <w:trHeight w:val="145"/>
        </w:trPr>
        <w:tc>
          <w:tcPr>
            <w:tcW w:w="2304" w:type="pct"/>
          </w:tcPr>
          <w:p w14:paraId="78D0541A"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Prom</w:t>
            </w:r>
            <w:r w:rsidR="00EF4796">
              <w:rPr>
                <w:color w:val="000000"/>
                <w:sz w:val="22"/>
                <w:szCs w:val="22"/>
                <w:lang w:bidi="he-IL"/>
              </w:rPr>
              <w:t>j</w:t>
            </w:r>
            <w:r w:rsidRPr="007D0096">
              <w:rPr>
                <w:color w:val="000000"/>
                <w:sz w:val="22"/>
                <w:szCs w:val="22"/>
                <w:lang w:bidi="he-IL"/>
              </w:rPr>
              <w:t xml:space="preserve">ena od početne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i u 30. ned</w:t>
            </w:r>
            <w:r w:rsidR="00AE11FD">
              <w:rPr>
                <w:color w:val="000000"/>
                <w:sz w:val="22"/>
                <w:szCs w:val="22"/>
                <w:lang w:bidi="he-IL"/>
              </w:rPr>
              <w:t>j</w:t>
            </w:r>
            <w:r w:rsidRPr="007D0096">
              <w:rPr>
                <w:color w:val="000000"/>
                <w:sz w:val="22"/>
                <w:szCs w:val="22"/>
                <w:lang w:bidi="he-IL"/>
              </w:rPr>
              <w:t xml:space="preserve">elji </w:t>
            </w:r>
          </w:p>
        </w:tc>
        <w:tc>
          <w:tcPr>
            <w:tcW w:w="1055" w:type="pct"/>
          </w:tcPr>
          <w:p w14:paraId="6B375D82"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-1,2</w:t>
            </w:r>
          </w:p>
        </w:tc>
        <w:tc>
          <w:tcPr>
            <w:tcW w:w="914" w:type="pct"/>
          </w:tcPr>
          <w:p w14:paraId="460B2C01"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-1,6</w:t>
            </w:r>
          </w:p>
        </w:tc>
        <w:tc>
          <w:tcPr>
            <w:tcW w:w="727" w:type="pct"/>
          </w:tcPr>
          <w:p w14:paraId="35A3EBDE"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-0,8</w:t>
            </w:r>
          </w:p>
        </w:tc>
      </w:tr>
      <w:tr w:rsidR="007D0096" w:rsidRPr="007D0096" w14:paraId="506B5798" w14:textId="77777777" w:rsidTr="00774E74">
        <w:trPr>
          <w:trHeight w:val="154"/>
        </w:trPr>
        <w:tc>
          <w:tcPr>
            <w:tcW w:w="2304" w:type="pct"/>
          </w:tcPr>
          <w:p w14:paraId="4B9DC989"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 xml:space="preserve">Razlika u odnosu na </w:t>
            </w:r>
            <w:r w:rsidRPr="007D0096">
              <w:rPr>
                <w:color w:val="000000"/>
                <w:szCs w:val="22"/>
                <w:lang w:val="it-IT" w:bidi="he-IL"/>
              </w:rPr>
              <w:t>insulin</w:t>
            </w:r>
            <w:r w:rsidRPr="007D0096">
              <w:rPr>
                <w:color w:val="000000"/>
                <w:sz w:val="22"/>
                <w:szCs w:val="22"/>
                <w:lang w:bidi="he-IL"/>
              </w:rPr>
              <w:t xml:space="preserve"> </w:t>
            </w:r>
            <w:r w:rsidR="007756C1">
              <w:rPr>
                <w:color w:val="000000"/>
                <w:sz w:val="22"/>
                <w:szCs w:val="22"/>
                <w:lang w:bidi="he-IL"/>
              </w:rPr>
              <w:t xml:space="preserve">glargin </w:t>
            </w:r>
            <w:r w:rsidRPr="007D0096">
              <w:rPr>
                <w:color w:val="000000"/>
                <w:sz w:val="22"/>
                <w:szCs w:val="22"/>
                <w:lang w:bidi="he-IL"/>
              </w:rPr>
              <w:t xml:space="preserve">[95% CI] </w:t>
            </w:r>
          </w:p>
        </w:tc>
        <w:tc>
          <w:tcPr>
            <w:tcW w:w="1055" w:type="pct"/>
          </w:tcPr>
          <w:p w14:paraId="7F497C7C"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-0,4 [-0,5; -0,2]</w:t>
            </w:r>
            <w:r w:rsidRPr="007D0096">
              <w:rPr>
                <w:color w:val="000000"/>
                <w:sz w:val="22"/>
                <w:szCs w:val="22"/>
                <w:vertAlign w:val="superscript"/>
                <w:lang w:bidi="he-IL"/>
              </w:rPr>
              <w:t>a</w:t>
            </w:r>
          </w:p>
        </w:tc>
        <w:tc>
          <w:tcPr>
            <w:tcW w:w="914" w:type="pct"/>
          </w:tcPr>
          <w:p w14:paraId="41399A95"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-0,8 [-1,0; -0,7]</w:t>
            </w:r>
            <w:r w:rsidRPr="007D0096">
              <w:rPr>
                <w:color w:val="000000"/>
                <w:sz w:val="22"/>
                <w:szCs w:val="22"/>
                <w:vertAlign w:val="superscript"/>
                <w:lang w:bidi="he-IL"/>
              </w:rPr>
              <w:t>a</w:t>
            </w:r>
          </w:p>
        </w:tc>
        <w:tc>
          <w:tcPr>
            <w:tcW w:w="727" w:type="pct"/>
          </w:tcPr>
          <w:p w14:paraId="59EC1195"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w:t>
            </w:r>
          </w:p>
        </w:tc>
      </w:tr>
      <w:tr w:rsidR="007D0096" w:rsidRPr="007D0096" w14:paraId="3A2389CF" w14:textId="77777777" w:rsidTr="00774E74">
        <w:trPr>
          <w:trHeight w:val="150"/>
        </w:trPr>
        <w:tc>
          <w:tcPr>
            <w:tcW w:w="2304" w:type="pct"/>
          </w:tcPr>
          <w:p w14:paraId="410C5396" w14:textId="77777777" w:rsidR="007D0096" w:rsidRPr="007D0096" w:rsidRDefault="007D0096" w:rsidP="001D6F9C">
            <w:pPr>
              <w:autoSpaceDE w:val="0"/>
              <w:autoSpaceDN w:val="0"/>
              <w:adjustRightInd w:val="0"/>
              <w:jc w:val="both"/>
              <w:rPr>
                <w:color w:val="000000"/>
                <w:sz w:val="22"/>
                <w:szCs w:val="22"/>
                <w:lang w:val="it-IT" w:bidi="he-IL"/>
              </w:rPr>
            </w:pPr>
            <w:r w:rsidRPr="007D0096">
              <w:rPr>
                <w:b/>
                <w:bCs/>
                <w:color w:val="000000"/>
                <w:sz w:val="22"/>
                <w:szCs w:val="22"/>
                <w:lang w:val="it-IT" w:bidi="he-IL"/>
              </w:rPr>
              <w:t>Pacijenti (%) koji su postigli HbA</w:t>
            </w:r>
            <w:r w:rsidRPr="007D0096">
              <w:rPr>
                <w:b/>
                <w:bCs/>
                <w:color w:val="000000"/>
                <w:sz w:val="22"/>
                <w:szCs w:val="22"/>
                <w:vertAlign w:val="subscript"/>
                <w:lang w:val="it-IT" w:bidi="he-IL"/>
              </w:rPr>
              <w:t>1c</w:t>
            </w:r>
            <w:r w:rsidRPr="007D0096">
              <w:rPr>
                <w:b/>
                <w:bCs/>
                <w:color w:val="000000"/>
                <w:sz w:val="14"/>
                <w:szCs w:val="14"/>
                <w:lang w:val="it-IT" w:bidi="he-IL"/>
              </w:rPr>
              <w:t xml:space="preserve"> </w:t>
            </w:r>
            <w:r w:rsidRPr="007D0096">
              <w:rPr>
                <w:b/>
                <w:bCs/>
                <w:color w:val="000000"/>
                <w:sz w:val="22"/>
                <w:szCs w:val="22"/>
                <w:lang w:val="it-IT" w:bidi="he-IL"/>
              </w:rPr>
              <w:t xml:space="preserve">&lt;7% </w:t>
            </w:r>
          </w:p>
        </w:tc>
        <w:tc>
          <w:tcPr>
            <w:tcW w:w="1055" w:type="pct"/>
          </w:tcPr>
          <w:p w14:paraId="10EF7484"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57</w:t>
            </w:r>
          </w:p>
        </w:tc>
        <w:tc>
          <w:tcPr>
            <w:tcW w:w="914" w:type="pct"/>
          </w:tcPr>
          <w:p w14:paraId="4D55A952"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73</w:t>
            </w:r>
          </w:p>
        </w:tc>
        <w:tc>
          <w:tcPr>
            <w:tcW w:w="727" w:type="pct"/>
          </w:tcPr>
          <w:p w14:paraId="6A4D7F8F"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38</w:t>
            </w:r>
          </w:p>
        </w:tc>
      </w:tr>
      <w:tr w:rsidR="007D0096" w:rsidRPr="00A06C8D" w14:paraId="28F7998B" w14:textId="77777777" w:rsidTr="00774E74">
        <w:trPr>
          <w:trHeight w:val="147"/>
        </w:trPr>
        <w:tc>
          <w:tcPr>
            <w:tcW w:w="2304" w:type="pct"/>
          </w:tcPr>
          <w:p w14:paraId="006AA385" w14:textId="77777777" w:rsidR="007D0096" w:rsidRPr="007D0096" w:rsidRDefault="007D0096" w:rsidP="001D6F9C">
            <w:pPr>
              <w:autoSpaceDE w:val="0"/>
              <w:autoSpaceDN w:val="0"/>
              <w:adjustRightInd w:val="0"/>
              <w:jc w:val="both"/>
              <w:rPr>
                <w:color w:val="000000"/>
                <w:sz w:val="22"/>
                <w:szCs w:val="22"/>
                <w:lang w:val="es-ES" w:bidi="he-IL"/>
              </w:rPr>
            </w:pPr>
            <w:r w:rsidRPr="007D0096">
              <w:rPr>
                <w:b/>
                <w:bCs/>
                <w:color w:val="000000"/>
                <w:sz w:val="22"/>
                <w:szCs w:val="22"/>
                <w:lang w:val="es-ES" w:bidi="he-IL"/>
              </w:rPr>
              <w:t xml:space="preserve">Glukoza u plazmi natašte (mmol/L) </w:t>
            </w:r>
          </w:p>
        </w:tc>
        <w:tc>
          <w:tcPr>
            <w:tcW w:w="1055" w:type="pct"/>
          </w:tcPr>
          <w:p w14:paraId="160FC636" w14:textId="77777777" w:rsidR="007D0096" w:rsidRPr="007D0096" w:rsidRDefault="007D0096" w:rsidP="001D6F9C">
            <w:pPr>
              <w:autoSpaceDE w:val="0"/>
              <w:autoSpaceDN w:val="0"/>
              <w:adjustRightInd w:val="0"/>
              <w:jc w:val="both"/>
              <w:rPr>
                <w:color w:val="000000"/>
                <w:sz w:val="22"/>
                <w:szCs w:val="22"/>
                <w:lang w:val="es-ES" w:bidi="he-IL"/>
              </w:rPr>
            </w:pPr>
          </w:p>
        </w:tc>
        <w:tc>
          <w:tcPr>
            <w:tcW w:w="914" w:type="pct"/>
          </w:tcPr>
          <w:p w14:paraId="7633D57D" w14:textId="77777777" w:rsidR="007D0096" w:rsidRPr="007D0096" w:rsidRDefault="007D0096" w:rsidP="001D6F9C">
            <w:pPr>
              <w:autoSpaceDE w:val="0"/>
              <w:autoSpaceDN w:val="0"/>
              <w:adjustRightInd w:val="0"/>
              <w:jc w:val="both"/>
              <w:rPr>
                <w:color w:val="000000"/>
                <w:sz w:val="22"/>
                <w:szCs w:val="22"/>
                <w:lang w:val="es-ES" w:bidi="he-IL"/>
              </w:rPr>
            </w:pPr>
          </w:p>
        </w:tc>
        <w:tc>
          <w:tcPr>
            <w:tcW w:w="727" w:type="pct"/>
          </w:tcPr>
          <w:p w14:paraId="3D9219E1" w14:textId="77777777" w:rsidR="007D0096" w:rsidRPr="007D0096" w:rsidRDefault="007D0096" w:rsidP="001D6F9C">
            <w:pPr>
              <w:autoSpaceDE w:val="0"/>
              <w:autoSpaceDN w:val="0"/>
              <w:adjustRightInd w:val="0"/>
              <w:jc w:val="both"/>
              <w:rPr>
                <w:color w:val="000000"/>
                <w:sz w:val="22"/>
                <w:szCs w:val="22"/>
                <w:lang w:val="es-ES" w:bidi="he-IL"/>
              </w:rPr>
            </w:pPr>
          </w:p>
        </w:tc>
      </w:tr>
      <w:tr w:rsidR="007D0096" w:rsidRPr="007D0096" w14:paraId="400C624D" w14:textId="77777777" w:rsidTr="00774E74">
        <w:trPr>
          <w:trHeight w:val="145"/>
        </w:trPr>
        <w:tc>
          <w:tcPr>
            <w:tcW w:w="2304" w:type="pct"/>
          </w:tcPr>
          <w:p w14:paraId="3DCA23F1"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 xml:space="preserve">Početna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 xml:space="preserve"> (srednja) </w:t>
            </w:r>
          </w:p>
        </w:tc>
        <w:tc>
          <w:tcPr>
            <w:tcW w:w="1055" w:type="pct"/>
          </w:tcPr>
          <w:p w14:paraId="0ED1A21B"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9,6</w:t>
            </w:r>
          </w:p>
        </w:tc>
        <w:tc>
          <w:tcPr>
            <w:tcW w:w="914" w:type="pct"/>
          </w:tcPr>
          <w:p w14:paraId="1B449936"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9,9</w:t>
            </w:r>
          </w:p>
        </w:tc>
        <w:tc>
          <w:tcPr>
            <w:tcW w:w="727" w:type="pct"/>
          </w:tcPr>
          <w:p w14:paraId="31B67752"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9,7</w:t>
            </w:r>
          </w:p>
        </w:tc>
      </w:tr>
      <w:tr w:rsidR="007D0096" w:rsidRPr="007D0096" w14:paraId="4C4E9A78" w14:textId="77777777" w:rsidTr="00774E74">
        <w:trPr>
          <w:trHeight w:val="145"/>
        </w:trPr>
        <w:tc>
          <w:tcPr>
            <w:tcW w:w="2304" w:type="pct"/>
          </w:tcPr>
          <w:p w14:paraId="3623F1D3"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Prom</w:t>
            </w:r>
            <w:r w:rsidR="00EF4796">
              <w:rPr>
                <w:color w:val="000000"/>
                <w:sz w:val="22"/>
                <w:szCs w:val="22"/>
                <w:lang w:bidi="he-IL"/>
              </w:rPr>
              <w:t>j</w:t>
            </w:r>
            <w:r w:rsidRPr="007D0096">
              <w:rPr>
                <w:color w:val="000000"/>
                <w:sz w:val="22"/>
                <w:szCs w:val="22"/>
                <w:lang w:bidi="he-IL"/>
              </w:rPr>
              <w:t xml:space="preserve">ena od početne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i u 30. ned</w:t>
            </w:r>
            <w:r w:rsidR="00AE11FD">
              <w:rPr>
                <w:color w:val="000000"/>
                <w:sz w:val="22"/>
                <w:szCs w:val="22"/>
                <w:lang w:bidi="he-IL"/>
              </w:rPr>
              <w:t>j</w:t>
            </w:r>
            <w:r w:rsidRPr="007D0096">
              <w:rPr>
                <w:color w:val="000000"/>
                <w:sz w:val="22"/>
                <w:szCs w:val="22"/>
                <w:lang w:bidi="he-IL"/>
              </w:rPr>
              <w:t xml:space="preserve">elji </w:t>
            </w:r>
          </w:p>
        </w:tc>
        <w:tc>
          <w:tcPr>
            <w:tcW w:w="1055" w:type="pct"/>
          </w:tcPr>
          <w:p w14:paraId="1C00FAEE"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-2,0</w:t>
            </w:r>
          </w:p>
        </w:tc>
        <w:tc>
          <w:tcPr>
            <w:tcW w:w="914" w:type="pct"/>
          </w:tcPr>
          <w:p w14:paraId="6CA736AE"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-2,7</w:t>
            </w:r>
          </w:p>
        </w:tc>
        <w:tc>
          <w:tcPr>
            <w:tcW w:w="727" w:type="pct"/>
          </w:tcPr>
          <w:p w14:paraId="65E99038"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-2,1</w:t>
            </w:r>
          </w:p>
        </w:tc>
      </w:tr>
      <w:tr w:rsidR="007D0096" w:rsidRPr="007D0096" w14:paraId="153B6111" w14:textId="77777777" w:rsidTr="00774E74">
        <w:trPr>
          <w:trHeight w:val="147"/>
        </w:trPr>
        <w:tc>
          <w:tcPr>
            <w:tcW w:w="2304" w:type="pct"/>
          </w:tcPr>
          <w:p w14:paraId="7E88DD88" w14:textId="77777777" w:rsidR="007D0096" w:rsidRPr="007D0096" w:rsidRDefault="007D0096" w:rsidP="001D6F9C">
            <w:pPr>
              <w:autoSpaceDE w:val="0"/>
              <w:autoSpaceDN w:val="0"/>
              <w:adjustRightInd w:val="0"/>
              <w:jc w:val="both"/>
              <w:rPr>
                <w:color w:val="000000"/>
                <w:sz w:val="22"/>
                <w:szCs w:val="22"/>
                <w:lang w:bidi="he-IL"/>
              </w:rPr>
            </w:pPr>
            <w:r w:rsidRPr="007D0096">
              <w:rPr>
                <w:b/>
                <w:bCs/>
                <w:color w:val="000000"/>
                <w:sz w:val="22"/>
                <w:szCs w:val="22"/>
                <w:lang w:bidi="he-IL"/>
              </w:rPr>
              <w:t>T</w:t>
            </w:r>
            <w:r w:rsidR="00EF4796">
              <w:rPr>
                <w:b/>
                <w:bCs/>
                <w:color w:val="000000"/>
                <w:sz w:val="22"/>
                <w:szCs w:val="22"/>
                <w:lang w:bidi="he-IL"/>
              </w:rPr>
              <w:t>j</w:t>
            </w:r>
            <w:r w:rsidRPr="007D0096">
              <w:rPr>
                <w:b/>
                <w:bCs/>
                <w:color w:val="000000"/>
                <w:sz w:val="22"/>
                <w:szCs w:val="22"/>
                <w:lang w:bidi="he-IL"/>
              </w:rPr>
              <w:t xml:space="preserve">elesna masa (kg) </w:t>
            </w:r>
          </w:p>
        </w:tc>
        <w:tc>
          <w:tcPr>
            <w:tcW w:w="1055" w:type="pct"/>
          </w:tcPr>
          <w:p w14:paraId="63A7B8D8" w14:textId="77777777" w:rsidR="007D0096" w:rsidRPr="007D0096" w:rsidRDefault="007D0096" w:rsidP="001D6F9C">
            <w:pPr>
              <w:autoSpaceDE w:val="0"/>
              <w:autoSpaceDN w:val="0"/>
              <w:adjustRightInd w:val="0"/>
              <w:jc w:val="both"/>
              <w:rPr>
                <w:color w:val="000000"/>
                <w:sz w:val="22"/>
                <w:szCs w:val="22"/>
                <w:lang w:bidi="he-IL"/>
              </w:rPr>
            </w:pPr>
          </w:p>
        </w:tc>
        <w:tc>
          <w:tcPr>
            <w:tcW w:w="914" w:type="pct"/>
          </w:tcPr>
          <w:p w14:paraId="346B1BD9" w14:textId="77777777" w:rsidR="007D0096" w:rsidRPr="007D0096" w:rsidRDefault="007D0096" w:rsidP="001D6F9C">
            <w:pPr>
              <w:autoSpaceDE w:val="0"/>
              <w:autoSpaceDN w:val="0"/>
              <w:adjustRightInd w:val="0"/>
              <w:jc w:val="both"/>
              <w:rPr>
                <w:color w:val="000000"/>
                <w:sz w:val="22"/>
                <w:szCs w:val="22"/>
                <w:lang w:bidi="he-IL"/>
              </w:rPr>
            </w:pPr>
          </w:p>
        </w:tc>
        <w:tc>
          <w:tcPr>
            <w:tcW w:w="727" w:type="pct"/>
          </w:tcPr>
          <w:p w14:paraId="0C182475" w14:textId="77777777" w:rsidR="007D0096" w:rsidRPr="007D0096" w:rsidRDefault="007D0096" w:rsidP="001D6F9C">
            <w:pPr>
              <w:autoSpaceDE w:val="0"/>
              <w:autoSpaceDN w:val="0"/>
              <w:adjustRightInd w:val="0"/>
              <w:jc w:val="both"/>
              <w:rPr>
                <w:color w:val="000000"/>
                <w:sz w:val="22"/>
                <w:szCs w:val="22"/>
                <w:lang w:bidi="he-IL"/>
              </w:rPr>
            </w:pPr>
          </w:p>
        </w:tc>
      </w:tr>
      <w:tr w:rsidR="007D0096" w:rsidRPr="007D0096" w14:paraId="26AEEB0C" w14:textId="77777777" w:rsidTr="00774E74">
        <w:trPr>
          <w:trHeight w:val="145"/>
        </w:trPr>
        <w:tc>
          <w:tcPr>
            <w:tcW w:w="2304" w:type="pct"/>
          </w:tcPr>
          <w:p w14:paraId="2207845F"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 xml:space="preserve">Početna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 xml:space="preserve"> (srednja) </w:t>
            </w:r>
          </w:p>
        </w:tc>
        <w:tc>
          <w:tcPr>
            <w:tcW w:w="1055" w:type="pct"/>
          </w:tcPr>
          <w:p w14:paraId="156DF706"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93,7</w:t>
            </w:r>
          </w:p>
        </w:tc>
        <w:tc>
          <w:tcPr>
            <w:tcW w:w="914" w:type="pct"/>
          </w:tcPr>
          <w:p w14:paraId="36AA51BC"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94,0</w:t>
            </w:r>
          </w:p>
        </w:tc>
        <w:tc>
          <w:tcPr>
            <w:tcW w:w="727" w:type="pct"/>
          </w:tcPr>
          <w:p w14:paraId="3F0E67BF"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92,6</w:t>
            </w:r>
          </w:p>
        </w:tc>
      </w:tr>
      <w:tr w:rsidR="007D0096" w:rsidRPr="007D0096" w14:paraId="32A87F0F" w14:textId="77777777" w:rsidTr="00774E74">
        <w:trPr>
          <w:trHeight w:val="145"/>
        </w:trPr>
        <w:tc>
          <w:tcPr>
            <w:tcW w:w="2304" w:type="pct"/>
          </w:tcPr>
          <w:p w14:paraId="1F7BEAFA"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Prom</w:t>
            </w:r>
            <w:r w:rsidR="00EF4796">
              <w:rPr>
                <w:color w:val="000000"/>
                <w:sz w:val="22"/>
                <w:szCs w:val="22"/>
                <w:lang w:bidi="he-IL"/>
              </w:rPr>
              <w:t>j</w:t>
            </w:r>
            <w:r w:rsidRPr="007D0096">
              <w:rPr>
                <w:color w:val="000000"/>
                <w:sz w:val="22"/>
                <w:szCs w:val="22"/>
                <w:lang w:bidi="he-IL"/>
              </w:rPr>
              <w:t xml:space="preserve">ena od početne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i u 30. ned</w:t>
            </w:r>
            <w:r w:rsidR="00AE11FD">
              <w:rPr>
                <w:color w:val="000000"/>
                <w:sz w:val="22"/>
                <w:szCs w:val="22"/>
                <w:lang w:bidi="he-IL"/>
              </w:rPr>
              <w:t>j</w:t>
            </w:r>
            <w:r w:rsidRPr="007D0096">
              <w:rPr>
                <w:color w:val="000000"/>
                <w:sz w:val="22"/>
                <w:szCs w:val="22"/>
                <w:lang w:bidi="he-IL"/>
              </w:rPr>
              <w:t xml:space="preserve">elji </w:t>
            </w:r>
          </w:p>
        </w:tc>
        <w:tc>
          <w:tcPr>
            <w:tcW w:w="1055" w:type="pct"/>
          </w:tcPr>
          <w:p w14:paraId="6FF23476"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-3,5</w:t>
            </w:r>
          </w:p>
        </w:tc>
        <w:tc>
          <w:tcPr>
            <w:tcW w:w="914" w:type="pct"/>
          </w:tcPr>
          <w:p w14:paraId="39D3832F"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-5,2</w:t>
            </w:r>
          </w:p>
        </w:tc>
        <w:tc>
          <w:tcPr>
            <w:tcW w:w="727" w:type="pct"/>
          </w:tcPr>
          <w:p w14:paraId="025C86B5"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+1,2</w:t>
            </w:r>
          </w:p>
        </w:tc>
      </w:tr>
      <w:tr w:rsidR="007D0096" w:rsidRPr="007D0096" w14:paraId="144B8697" w14:textId="77777777" w:rsidTr="00774E74">
        <w:trPr>
          <w:trHeight w:val="154"/>
        </w:trPr>
        <w:tc>
          <w:tcPr>
            <w:tcW w:w="2304" w:type="pct"/>
          </w:tcPr>
          <w:p w14:paraId="051F29DD"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 xml:space="preserve">Razlika u odnosu na </w:t>
            </w:r>
            <w:r w:rsidR="007756C1">
              <w:rPr>
                <w:color w:val="000000"/>
                <w:sz w:val="22"/>
                <w:szCs w:val="22"/>
                <w:lang w:bidi="he-IL"/>
              </w:rPr>
              <w:t xml:space="preserve">insulin </w:t>
            </w:r>
            <w:r w:rsidRPr="007D0096">
              <w:rPr>
                <w:color w:val="000000"/>
                <w:sz w:val="22"/>
                <w:szCs w:val="22"/>
                <w:lang w:bidi="he-IL"/>
              </w:rPr>
              <w:t xml:space="preserve">glargin [95% CI] </w:t>
            </w:r>
          </w:p>
        </w:tc>
        <w:tc>
          <w:tcPr>
            <w:tcW w:w="1055" w:type="pct"/>
          </w:tcPr>
          <w:p w14:paraId="1795AB60"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-4,6 [-5,3; -4,0]</w:t>
            </w:r>
            <w:r w:rsidRPr="007D0096">
              <w:rPr>
                <w:color w:val="000000"/>
                <w:sz w:val="22"/>
                <w:szCs w:val="22"/>
                <w:vertAlign w:val="superscript"/>
                <w:lang w:bidi="he-IL"/>
              </w:rPr>
              <w:t>a</w:t>
            </w:r>
          </w:p>
        </w:tc>
        <w:tc>
          <w:tcPr>
            <w:tcW w:w="914" w:type="pct"/>
          </w:tcPr>
          <w:p w14:paraId="63DC3C2B"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-6,34 [-7,0; -5,7]</w:t>
            </w:r>
            <w:r w:rsidRPr="007D0096">
              <w:rPr>
                <w:color w:val="000000"/>
                <w:sz w:val="22"/>
                <w:szCs w:val="22"/>
                <w:vertAlign w:val="superscript"/>
                <w:lang w:bidi="he-IL"/>
              </w:rPr>
              <w:t>a</w:t>
            </w:r>
          </w:p>
        </w:tc>
        <w:tc>
          <w:tcPr>
            <w:tcW w:w="727" w:type="pct"/>
          </w:tcPr>
          <w:p w14:paraId="12FD239A"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w:t>
            </w:r>
          </w:p>
        </w:tc>
      </w:tr>
    </w:tbl>
    <w:p w14:paraId="307718D0" w14:textId="77777777" w:rsidR="007D0096" w:rsidRPr="007D0096" w:rsidRDefault="007D0096" w:rsidP="00853CF9">
      <w:pPr>
        <w:tabs>
          <w:tab w:val="left" w:pos="284"/>
        </w:tabs>
        <w:jc w:val="both"/>
        <w:rPr>
          <w:sz w:val="20"/>
          <w:szCs w:val="20"/>
        </w:rPr>
      </w:pPr>
      <w:proofErr w:type="gramStart"/>
      <w:r w:rsidRPr="007D0096">
        <w:rPr>
          <w:sz w:val="20"/>
          <w:szCs w:val="20"/>
          <w:vertAlign w:val="superscript"/>
        </w:rPr>
        <w:t>a</w:t>
      </w:r>
      <w:proofErr w:type="gramEnd"/>
      <w:r w:rsidRPr="007D0096">
        <w:rPr>
          <w:sz w:val="20"/>
          <w:szCs w:val="20"/>
        </w:rPr>
        <w:t xml:space="preserve"> p &lt;0,0001 (dvostrano) za superiornost</w:t>
      </w:r>
    </w:p>
    <w:p w14:paraId="63FFA1C0" w14:textId="77777777" w:rsidR="007D0096" w:rsidRPr="007D0096" w:rsidRDefault="007D0096">
      <w:pPr>
        <w:tabs>
          <w:tab w:val="left" w:pos="284"/>
        </w:tabs>
        <w:jc w:val="both"/>
        <w:rPr>
          <w:sz w:val="22"/>
          <w:szCs w:val="22"/>
        </w:rPr>
      </w:pPr>
    </w:p>
    <w:p w14:paraId="60ED39CF" w14:textId="77777777" w:rsidR="007D0096" w:rsidRPr="007D0096" w:rsidRDefault="007D0096">
      <w:pPr>
        <w:tabs>
          <w:tab w:val="left" w:pos="284"/>
        </w:tabs>
        <w:jc w:val="both"/>
        <w:rPr>
          <w:i/>
          <w:iCs/>
          <w:sz w:val="22"/>
          <w:szCs w:val="22"/>
          <w:u w:val="single"/>
        </w:rPr>
      </w:pPr>
      <w:r w:rsidRPr="007D0096">
        <w:rPr>
          <w:i/>
          <w:iCs/>
          <w:sz w:val="22"/>
          <w:szCs w:val="22"/>
          <w:u w:val="single"/>
        </w:rPr>
        <w:t>SUSTAIN 5 – Prim</w:t>
      </w:r>
      <w:r w:rsidR="005C3BB5">
        <w:rPr>
          <w:i/>
          <w:iCs/>
          <w:sz w:val="22"/>
          <w:szCs w:val="22"/>
          <w:u w:val="single"/>
        </w:rPr>
        <w:t>j</w:t>
      </w:r>
      <w:r w:rsidRPr="007D0096">
        <w:rPr>
          <w:i/>
          <w:iCs/>
          <w:sz w:val="22"/>
          <w:szCs w:val="22"/>
          <w:u w:val="single"/>
        </w:rPr>
        <w:t xml:space="preserve">ena </w:t>
      </w:r>
      <w:r w:rsidR="00641ACA">
        <w:rPr>
          <w:i/>
          <w:iCs/>
          <w:sz w:val="22"/>
          <w:szCs w:val="22"/>
          <w:u w:val="single"/>
        </w:rPr>
        <w:t>semaglutida</w:t>
      </w:r>
      <w:r w:rsidRPr="007D0096">
        <w:rPr>
          <w:i/>
          <w:iCs/>
          <w:sz w:val="22"/>
          <w:szCs w:val="22"/>
          <w:u w:val="single"/>
        </w:rPr>
        <w:t xml:space="preserve"> naspram placeba, oba u kombinaciji </w:t>
      </w:r>
      <w:proofErr w:type="gramStart"/>
      <w:r w:rsidRPr="007D0096">
        <w:rPr>
          <w:i/>
          <w:iCs/>
          <w:sz w:val="22"/>
          <w:szCs w:val="22"/>
          <w:u w:val="single"/>
        </w:rPr>
        <w:t>sa</w:t>
      </w:r>
      <w:proofErr w:type="gramEnd"/>
      <w:r w:rsidRPr="007D0096">
        <w:rPr>
          <w:i/>
          <w:iCs/>
          <w:sz w:val="22"/>
          <w:szCs w:val="22"/>
          <w:u w:val="single"/>
        </w:rPr>
        <w:t xml:space="preserve"> bazalnim insulinom</w:t>
      </w:r>
    </w:p>
    <w:p w14:paraId="07CFAC18" w14:textId="77777777" w:rsidR="007D0096" w:rsidRPr="007D0096" w:rsidRDefault="007D0096">
      <w:pPr>
        <w:tabs>
          <w:tab w:val="left" w:pos="284"/>
        </w:tabs>
        <w:jc w:val="both"/>
        <w:rPr>
          <w:sz w:val="22"/>
          <w:szCs w:val="22"/>
        </w:rPr>
      </w:pPr>
      <w:r w:rsidRPr="007D0096">
        <w:rPr>
          <w:sz w:val="22"/>
          <w:szCs w:val="22"/>
        </w:rPr>
        <w:t>U 30-ned</w:t>
      </w:r>
      <w:r w:rsidR="00AE11FD">
        <w:rPr>
          <w:sz w:val="22"/>
          <w:szCs w:val="22"/>
        </w:rPr>
        <w:t>j</w:t>
      </w:r>
      <w:r w:rsidRPr="007D0096">
        <w:rPr>
          <w:sz w:val="22"/>
          <w:szCs w:val="22"/>
        </w:rPr>
        <w:t>eljnom dvostruko sl</w:t>
      </w:r>
      <w:r w:rsidR="006C72FC">
        <w:rPr>
          <w:sz w:val="22"/>
          <w:szCs w:val="22"/>
        </w:rPr>
        <w:t>ij</w:t>
      </w:r>
      <w:r w:rsidRPr="007D0096">
        <w:rPr>
          <w:sz w:val="22"/>
          <w:szCs w:val="22"/>
        </w:rPr>
        <w:t>epom placebo-kontrolisanom ispitivanju, 397 pacijenata koji ni</w:t>
      </w:r>
      <w:r w:rsidR="00E67131">
        <w:rPr>
          <w:sz w:val="22"/>
          <w:szCs w:val="22"/>
        </w:rPr>
        <w:t>je</w:t>
      </w:r>
      <w:r w:rsidRPr="007D0096">
        <w:rPr>
          <w:sz w:val="22"/>
          <w:szCs w:val="22"/>
        </w:rPr>
        <w:t xml:space="preserve">su odgovarajuće kontrolisani bazalnim insulinom sa metforminom ili bez njega randomizovano je na </w:t>
      </w:r>
      <w:r w:rsidR="00641ACA">
        <w:rPr>
          <w:sz w:val="22"/>
          <w:szCs w:val="22"/>
        </w:rPr>
        <w:t>semaglutid</w:t>
      </w:r>
      <w:r w:rsidRPr="007D0096">
        <w:rPr>
          <w:sz w:val="22"/>
          <w:szCs w:val="22"/>
        </w:rPr>
        <w:t xml:space="preserve"> u dozi od 0,5 mg jednom ned</w:t>
      </w:r>
      <w:r w:rsidR="00AE11FD">
        <w:rPr>
          <w:sz w:val="22"/>
          <w:szCs w:val="22"/>
        </w:rPr>
        <w:t>j</w:t>
      </w:r>
      <w:r w:rsidRPr="007D0096">
        <w:rPr>
          <w:sz w:val="22"/>
          <w:szCs w:val="22"/>
        </w:rPr>
        <w:t xml:space="preserve">eljno ili </w:t>
      </w:r>
      <w:r w:rsidR="00641ACA">
        <w:rPr>
          <w:sz w:val="22"/>
          <w:szCs w:val="22"/>
        </w:rPr>
        <w:t>semaglutid</w:t>
      </w:r>
      <w:r w:rsidRPr="007D0096">
        <w:rPr>
          <w:sz w:val="22"/>
          <w:szCs w:val="22"/>
        </w:rPr>
        <w:t xml:space="preserve"> u dozi od 1 mg jednom ned</w:t>
      </w:r>
      <w:r w:rsidR="00AE11FD">
        <w:rPr>
          <w:sz w:val="22"/>
          <w:szCs w:val="22"/>
        </w:rPr>
        <w:t>j</w:t>
      </w:r>
      <w:r w:rsidRPr="007D0096">
        <w:rPr>
          <w:sz w:val="22"/>
          <w:szCs w:val="22"/>
        </w:rPr>
        <w:t>eljno ili placebo.</w:t>
      </w:r>
    </w:p>
    <w:p w14:paraId="4509CBCB" w14:textId="77777777" w:rsidR="007D0096" w:rsidRPr="007D0096" w:rsidRDefault="007D0096">
      <w:pPr>
        <w:tabs>
          <w:tab w:val="left" w:pos="284"/>
        </w:tabs>
        <w:jc w:val="both"/>
        <w:rPr>
          <w:sz w:val="22"/>
          <w:szCs w:val="22"/>
        </w:rPr>
      </w:pPr>
    </w:p>
    <w:p w14:paraId="23DBF1A1" w14:textId="77777777" w:rsidR="007D0096" w:rsidRPr="007D0096" w:rsidRDefault="007D0096">
      <w:pPr>
        <w:tabs>
          <w:tab w:val="left" w:pos="284"/>
        </w:tabs>
        <w:jc w:val="both"/>
        <w:rPr>
          <w:b/>
          <w:bCs/>
          <w:sz w:val="22"/>
          <w:szCs w:val="22"/>
          <w:lang w:val="es-ES"/>
        </w:rPr>
      </w:pPr>
      <w:r w:rsidRPr="007D0096">
        <w:rPr>
          <w:b/>
          <w:bCs/>
          <w:sz w:val="22"/>
          <w:szCs w:val="22"/>
          <w:lang w:val="es-ES"/>
        </w:rPr>
        <w:t>Tabela 7 SUSTAIN 5: Rezultati u 30. ned</w:t>
      </w:r>
      <w:r w:rsidR="00AE11FD">
        <w:rPr>
          <w:b/>
          <w:bCs/>
          <w:sz w:val="22"/>
          <w:szCs w:val="22"/>
          <w:lang w:val="es-ES"/>
        </w:rPr>
        <w:t>j</w:t>
      </w:r>
      <w:r w:rsidRPr="007D0096">
        <w:rPr>
          <w:b/>
          <w:bCs/>
          <w:sz w:val="22"/>
          <w:szCs w:val="22"/>
          <w:lang w:val="es-ES"/>
        </w:rPr>
        <w:t>elji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7"/>
        <w:gridCol w:w="1753"/>
        <w:gridCol w:w="1619"/>
        <w:gridCol w:w="1144"/>
      </w:tblGrid>
      <w:tr w:rsidR="007D0096" w:rsidRPr="007D0096" w14:paraId="2F75C5F3" w14:textId="77777777" w:rsidTr="00774E74">
        <w:trPr>
          <w:trHeight w:val="271"/>
        </w:trPr>
        <w:tc>
          <w:tcPr>
            <w:tcW w:w="2509" w:type="pct"/>
          </w:tcPr>
          <w:p w14:paraId="47D180E2" w14:textId="77777777" w:rsidR="007D0096" w:rsidRPr="007D0096" w:rsidRDefault="007D0096" w:rsidP="001D6F9C">
            <w:pPr>
              <w:autoSpaceDE w:val="0"/>
              <w:autoSpaceDN w:val="0"/>
              <w:adjustRightInd w:val="0"/>
              <w:jc w:val="both"/>
              <w:rPr>
                <w:color w:val="000000"/>
                <w:sz w:val="22"/>
                <w:szCs w:val="22"/>
                <w:lang w:val="es-ES" w:bidi="he-IL"/>
              </w:rPr>
            </w:pPr>
          </w:p>
        </w:tc>
        <w:tc>
          <w:tcPr>
            <w:tcW w:w="967" w:type="pct"/>
          </w:tcPr>
          <w:p w14:paraId="4B4A3E4F" w14:textId="77777777" w:rsidR="007D0096" w:rsidRPr="007D0096" w:rsidRDefault="007D0096" w:rsidP="001D6F9C">
            <w:pPr>
              <w:autoSpaceDE w:val="0"/>
              <w:autoSpaceDN w:val="0"/>
              <w:adjustRightInd w:val="0"/>
              <w:jc w:val="both"/>
              <w:rPr>
                <w:b/>
                <w:bCs/>
                <w:color w:val="000000"/>
                <w:sz w:val="22"/>
                <w:szCs w:val="22"/>
                <w:lang w:bidi="he-IL"/>
              </w:rPr>
            </w:pPr>
            <w:r w:rsidRPr="007D0096">
              <w:rPr>
                <w:b/>
                <w:bCs/>
                <w:color w:val="000000"/>
                <w:sz w:val="22"/>
                <w:szCs w:val="22"/>
                <w:lang w:bidi="he-IL"/>
              </w:rPr>
              <w:t>Semaglutid</w:t>
            </w:r>
          </w:p>
          <w:p w14:paraId="7A453F3A" w14:textId="77777777" w:rsidR="007D0096" w:rsidRPr="007D0096" w:rsidRDefault="007D0096" w:rsidP="001D6F9C">
            <w:pPr>
              <w:autoSpaceDE w:val="0"/>
              <w:autoSpaceDN w:val="0"/>
              <w:adjustRightInd w:val="0"/>
              <w:jc w:val="both"/>
              <w:rPr>
                <w:b/>
                <w:bCs/>
                <w:color w:val="000000"/>
                <w:sz w:val="22"/>
                <w:szCs w:val="22"/>
                <w:lang w:bidi="he-IL"/>
              </w:rPr>
            </w:pPr>
            <w:r w:rsidRPr="007D0096">
              <w:rPr>
                <w:b/>
                <w:bCs/>
                <w:color w:val="000000"/>
                <w:sz w:val="22"/>
                <w:szCs w:val="22"/>
                <w:lang w:bidi="he-IL"/>
              </w:rPr>
              <w:t>0,5 mg</w:t>
            </w:r>
          </w:p>
        </w:tc>
        <w:tc>
          <w:tcPr>
            <w:tcW w:w="893" w:type="pct"/>
          </w:tcPr>
          <w:p w14:paraId="4D978ECD" w14:textId="77777777" w:rsidR="007D0096" w:rsidRPr="007D0096" w:rsidRDefault="007D0096" w:rsidP="001D6F9C">
            <w:pPr>
              <w:autoSpaceDE w:val="0"/>
              <w:autoSpaceDN w:val="0"/>
              <w:adjustRightInd w:val="0"/>
              <w:jc w:val="both"/>
              <w:rPr>
                <w:b/>
                <w:bCs/>
                <w:color w:val="000000"/>
                <w:sz w:val="22"/>
                <w:szCs w:val="22"/>
                <w:lang w:bidi="he-IL"/>
              </w:rPr>
            </w:pPr>
            <w:r w:rsidRPr="007D0096">
              <w:rPr>
                <w:b/>
                <w:bCs/>
                <w:color w:val="000000"/>
                <w:sz w:val="22"/>
                <w:szCs w:val="22"/>
                <w:lang w:bidi="he-IL"/>
              </w:rPr>
              <w:t>Semaglutid</w:t>
            </w:r>
          </w:p>
          <w:p w14:paraId="4A4E3CB1" w14:textId="77777777" w:rsidR="007D0096" w:rsidRPr="007D0096" w:rsidRDefault="007D0096" w:rsidP="001D6F9C">
            <w:pPr>
              <w:autoSpaceDE w:val="0"/>
              <w:autoSpaceDN w:val="0"/>
              <w:adjustRightInd w:val="0"/>
              <w:jc w:val="both"/>
              <w:rPr>
                <w:b/>
                <w:bCs/>
                <w:color w:val="000000"/>
                <w:sz w:val="22"/>
                <w:szCs w:val="22"/>
                <w:lang w:bidi="he-IL"/>
              </w:rPr>
            </w:pPr>
            <w:r w:rsidRPr="007D0096">
              <w:rPr>
                <w:b/>
                <w:bCs/>
                <w:color w:val="000000"/>
                <w:sz w:val="22"/>
                <w:szCs w:val="22"/>
                <w:lang w:bidi="he-IL"/>
              </w:rPr>
              <w:t>1 mg</w:t>
            </w:r>
          </w:p>
        </w:tc>
        <w:tc>
          <w:tcPr>
            <w:tcW w:w="631" w:type="pct"/>
          </w:tcPr>
          <w:p w14:paraId="367B338F" w14:textId="77777777" w:rsidR="007D0096" w:rsidRPr="007D0096" w:rsidRDefault="007D0096" w:rsidP="001D6F9C">
            <w:pPr>
              <w:autoSpaceDE w:val="0"/>
              <w:autoSpaceDN w:val="0"/>
              <w:adjustRightInd w:val="0"/>
              <w:jc w:val="both"/>
              <w:rPr>
                <w:b/>
                <w:bCs/>
                <w:color w:val="000000"/>
                <w:sz w:val="22"/>
                <w:szCs w:val="22"/>
                <w:lang w:bidi="he-IL"/>
              </w:rPr>
            </w:pPr>
            <w:r w:rsidRPr="007D0096">
              <w:rPr>
                <w:b/>
                <w:bCs/>
                <w:color w:val="000000"/>
                <w:sz w:val="22"/>
                <w:szCs w:val="22"/>
                <w:lang w:bidi="he-IL"/>
              </w:rPr>
              <w:t>Placebo</w:t>
            </w:r>
          </w:p>
        </w:tc>
      </w:tr>
      <w:tr w:rsidR="007D0096" w:rsidRPr="007D0096" w14:paraId="4977A6CB" w14:textId="77777777" w:rsidTr="00774E74">
        <w:trPr>
          <w:trHeight w:val="271"/>
        </w:trPr>
        <w:tc>
          <w:tcPr>
            <w:tcW w:w="2509" w:type="pct"/>
          </w:tcPr>
          <w:p w14:paraId="5437BC50"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Populacija predviđena za l</w:t>
            </w:r>
            <w:r w:rsidR="00E67131">
              <w:rPr>
                <w:color w:val="000000"/>
                <w:sz w:val="22"/>
                <w:szCs w:val="22"/>
                <w:lang w:bidi="he-IL"/>
              </w:rPr>
              <w:t>ij</w:t>
            </w:r>
            <w:r w:rsidRPr="007D0096">
              <w:rPr>
                <w:color w:val="000000"/>
                <w:sz w:val="22"/>
                <w:szCs w:val="22"/>
                <w:lang w:bidi="he-IL"/>
              </w:rPr>
              <w:t xml:space="preserve">ečenje (engl. </w:t>
            </w:r>
            <w:r w:rsidRPr="007D0096">
              <w:rPr>
                <w:i/>
                <w:iCs/>
                <w:color w:val="000000"/>
                <w:sz w:val="22"/>
                <w:szCs w:val="22"/>
                <w:lang w:bidi="he-IL"/>
              </w:rPr>
              <w:t>intent-to-treat</w:t>
            </w:r>
            <w:r w:rsidRPr="007D0096">
              <w:rPr>
                <w:color w:val="000000"/>
                <w:sz w:val="22"/>
                <w:szCs w:val="22"/>
                <w:lang w:bidi="he-IL"/>
              </w:rPr>
              <w:t xml:space="preserve">, ITT) (N) </w:t>
            </w:r>
          </w:p>
        </w:tc>
        <w:tc>
          <w:tcPr>
            <w:tcW w:w="967" w:type="pct"/>
          </w:tcPr>
          <w:p w14:paraId="79403C60"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132</w:t>
            </w:r>
          </w:p>
        </w:tc>
        <w:tc>
          <w:tcPr>
            <w:tcW w:w="893" w:type="pct"/>
          </w:tcPr>
          <w:p w14:paraId="30591D9F"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131</w:t>
            </w:r>
          </w:p>
        </w:tc>
        <w:tc>
          <w:tcPr>
            <w:tcW w:w="631" w:type="pct"/>
          </w:tcPr>
          <w:p w14:paraId="65D22238"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133</w:t>
            </w:r>
          </w:p>
        </w:tc>
      </w:tr>
      <w:tr w:rsidR="007D0096" w:rsidRPr="007D0096" w14:paraId="39AD5346" w14:textId="77777777" w:rsidTr="00774E74">
        <w:trPr>
          <w:trHeight w:val="150"/>
        </w:trPr>
        <w:tc>
          <w:tcPr>
            <w:tcW w:w="2509" w:type="pct"/>
          </w:tcPr>
          <w:p w14:paraId="0E469B88" w14:textId="77777777" w:rsidR="007D0096" w:rsidRPr="007D0096" w:rsidRDefault="007D0096" w:rsidP="001D6F9C">
            <w:pPr>
              <w:autoSpaceDE w:val="0"/>
              <w:autoSpaceDN w:val="0"/>
              <w:adjustRightInd w:val="0"/>
              <w:jc w:val="both"/>
              <w:rPr>
                <w:color w:val="000000"/>
                <w:sz w:val="22"/>
                <w:szCs w:val="22"/>
                <w:lang w:bidi="he-IL"/>
              </w:rPr>
            </w:pPr>
            <w:r w:rsidRPr="007D0096">
              <w:rPr>
                <w:b/>
                <w:bCs/>
                <w:color w:val="000000"/>
                <w:sz w:val="22"/>
                <w:szCs w:val="22"/>
                <w:lang w:bidi="he-IL"/>
              </w:rPr>
              <w:t>HbA</w:t>
            </w:r>
            <w:r w:rsidRPr="007D0096">
              <w:rPr>
                <w:b/>
                <w:bCs/>
                <w:color w:val="000000"/>
                <w:sz w:val="22"/>
                <w:szCs w:val="22"/>
                <w:vertAlign w:val="subscript"/>
                <w:lang w:bidi="he-IL"/>
              </w:rPr>
              <w:t>1c</w:t>
            </w:r>
            <w:r w:rsidRPr="007D0096">
              <w:rPr>
                <w:b/>
                <w:bCs/>
                <w:color w:val="000000"/>
                <w:sz w:val="22"/>
                <w:szCs w:val="22"/>
                <w:lang w:bidi="he-IL"/>
              </w:rPr>
              <w:t xml:space="preserve"> (%) </w:t>
            </w:r>
          </w:p>
        </w:tc>
        <w:tc>
          <w:tcPr>
            <w:tcW w:w="967" w:type="pct"/>
          </w:tcPr>
          <w:p w14:paraId="45C96575" w14:textId="77777777" w:rsidR="007D0096" w:rsidRPr="007D0096" w:rsidRDefault="007D0096" w:rsidP="001D6F9C">
            <w:pPr>
              <w:autoSpaceDE w:val="0"/>
              <w:autoSpaceDN w:val="0"/>
              <w:adjustRightInd w:val="0"/>
              <w:jc w:val="both"/>
              <w:rPr>
                <w:color w:val="000000"/>
                <w:sz w:val="22"/>
                <w:szCs w:val="22"/>
                <w:lang w:bidi="he-IL"/>
              </w:rPr>
            </w:pPr>
          </w:p>
        </w:tc>
        <w:tc>
          <w:tcPr>
            <w:tcW w:w="893" w:type="pct"/>
          </w:tcPr>
          <w:p w14:paraId="5A46040E" w14:textId="77777777" w:rsidR="007D0096" w:rsidRPr="007D0096" w:rsidRDefault="007D0096" w:rsidP="001D6F9C">
            <w:pPr>
              <w:autoSpaceDE w:val="0"/>
              <w:autoSpaceDN w:val="0"/>
              <w:adjustRightInd w:val="0"/>
              <w:jc w:val="both"/>
              <w:rPr>
                <w:color w:val="000000"/>
                <w:sz w:val="22"/>
                <w:szCs w:val="22"/>
                <w:lang w:bidi="he-IL"/>
              </w:rPr>
            </w:pPr>
          </w:p>
        </w:tc>
        <w:tc>
          <w:tcPr>
            <w:tcW w:w="631" w:type="pct"/>
          </w:tcPr>
          <w:p w14:paraId="4B168306" w14:textId="77777777" w:rsidR="007D0096" w:rsidRPr="007D0096" w:rsidRDefault="007D0096" w:rsidP="001D6F9C">
            <w:pPr>
              <w:autoSpaceDE w:val="0"/>
              <w:autoSpaceDN w:val="0"/>
              <w:adjustRightInd w:val="0"/>
              <w:jc w:val="both"/>
              <w:rPr>
                <w:color w:val="000000"/>
                <w:sz w:val="22"/>
                <w:szCs w:val="22"/>
                <w:lang w:bidi="he-IL"/>
              </w:rPr>
            </w:pPr>
          </w:p>
        </w:tc>
      </w:tr>
      <w:tr w:rsidR="007D0096" w:rsidRPr="007D0096" w14:paraId="552A1F4F" w14:textId="77777777" w:rsidTr="00774E74">
        <w:trPr>
          <w:trHeight w:val="145"/>
        </w:trPr>
        <w:tc>
          <w:tcPr>
            <w:tcW w:w="2509" w:type="pct"/>
          </w:tcPr>
          <w:p w14:paraId="496072F4"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Početna vr</w:t>
            </w:r>
            <w:r w:rsidR="002834DC">
              <w:rPr>
                <w:color w:val="000000"/>
                <w:sz w:val="22"/>
                <w:szCs w:val="22"/>
                <w:lang w:bidi="he-IL"/>
              </w:rPr>
              <w:t>ij</w:t>
            </w:r>
            <w:r w:rsidRPr="007D0096">
              <w:rPr>
                <w:color w:val="000000"/>
                <w:sz w:val="22"/>
                <w:szCs w:val="22"/>
                <w:lang w:bidi="he-IL"/>
              </w:rPr>
              <w:t xml:space="preserve">ednost (srednja) </w:t>
            </w:r>
          </w:p>
        </w:tc>
        <w:tc>
          <w:tcPr>
            <w:tcW w:w="967" w:type="pct"/>
          </w:tcPr>
          <w:p w14:paraId="1426E245"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8,4</w:t>
            </w:r>
          </w:p>
        </w:tc>
        <w:tc>
          <w:tcPr>
            <w:tcW w:w="893" w:type="pct"/>
          </w:tcPr>
          <w:p w14:paraId="32C32C90"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8,3</w:t>
            </w:r>
          </w:p>
        </w:tc>
        <w:tc>
          <w:tcPr>
            <w:tcW w:w="631" w:type="pct"/>
          </w:tcPr>
          <w:p w14:paraId="04914C56"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8,4</w:t>
            </w:r>
          </w:p>
        </w:tc>
      </w:tr>
      <w:tr w:rsidR="007D0096" w:rsidRPr="007D0096" w14:paraId="24465895" w14:textId="77777777" w:rsidTr="00774E74">
        <w:trPr>
          <w:trHeight w:val="271"/>
        </w:trPr>
        <w:tc>
          <w:tcPr>
            <w:tcW w:w="2509" w:type="pct"/>
          </w:tcPr>
          <w:p w14:paraId="4C001003"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Prom</w:t>
            </w:r>
            <w:r w:rsidR="00EF4796">
              <w:rPr>
                <w:color w:val="000000"/>
                <w:sz w:val="22"/>
                <w:szCs w:val="22"/>
                <w:lang w:bidi="he-IL"/>
              </w:rPr>
              <w:t>j</w:t>
            </w:r>
            <w:r w:rsidRPr="007D0096">
              <w:rPr>
                <w:color w:val="000000"/>
                <w:sz w:val="22"/>
                <w:szCs w:val="22"/>
                <w:lang w:bidi="he-IL"/>
              </w:rPr>
              <w:t>ena od početne vr</w:t>
            </w:r>
            <w:r w:rsidR="002834DC">
              <w:rPr>
                <w:color w:val="000000"/>
                <w:sz w:val="22"/>
                <w:szCs w:val="22"/>
                <w:lang w:bidi="he-IL"/>
              </w:rPr>
              <w:t>ij</w:t>
            </w:r>
            <w:r w:rsidRPr="007D0096">
              <w:rPr>
                <w:color w:val="000000"/>
                <w:sz w:val="22"/>
                <w:szCs w:val="22"/>
                <w:lang w:bidi="he-IL"/>
              </w:rPr>
              <w:t>ednosti u 30. ned</w:t>
            </w:r>
            <w:r w:rsidR="00AE11FD">
              <w:rPr>
                <w:color w:val="000000"/>
                <w:sz w:val="22"/>
                <w:szCs w:val="22"/>
                <w:lang w:bidi="he-IL"/>
              </w:rPr>
              <w:t>j</w:t>
            </w:r>
            <w:r w:rsidRPr="007D0096">
              <w:rPr>
                <w:color w:val="000000"/>
                <w:sz w:val="22"/>
                <w:szCs w:val="22"/>
                <w:lang w:bidi="he-IL"/>
              </w:rPr>
              <w:t xml:space="preserve">elji </w:t>
            </w:r>
          </w:p>
        </w:tc>
        <w:tc>
          <w:tcPr>
            <w:tcW w:w="967" w:type="pct"/>
          </w:tcPr>
          <w:p w14:paraId="397315A9"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-1,4</w:t>
            </w:r>
          </w:p>
        </w:tc>
        <w:tc>
          <w:tcPr>
            <w:tcW w:w="893" w:type="pct"/>
          </w:tcPr>
          <w:p w14:paraId="0F12D4AE"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-1,8</w:t>
            </w:r>
          </w:p>
        </w:tc>
        <w:tc>
          <w:tcPr>
            <w:tcW w:w="631" w:type="pct"/>
          </w:tcPr>
          <w:p w14:paraId="6075DA58"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-0,1</w:t>
            </w:r>
          </w:p>
        </w:tc>
      </w:tr>
      <w:tr w:rsidR="007D0096" w:rsidRPr="007D0096" w14:paraId="5563B3B7" w14:textId="77777777" w:rsidTr="00774E74">
        <w:trPr>
          <w:trHeight w:val="280"/>
        </w:trPr>
        <w:tc>
          <w:tcPr>
            <w:tcW w:w="2509" w:type="pct"/>
          </w:tcPr>
          <w:p w14:paraId="39C11436" w14:textId="77777777" w:rsidR="007D0096" w:rsidRPr="007D0096" w:rsidRDefault="007D0096" w:rsidP="001D6F9C">
            <w:pPr>
              <w:autoSpaceDE w:val="0"/>
              <w:autoSpaceDN w:val="0"/>
              <w:adjustRightInd w:val="0"/>
              <w:jc w:val="both"/>
              <w:rPr>
                <w:color w:val="000000"/>
                <w:sz w:val="22"/>
                <w:szCs w:val="22"/>
                <w:lang w:val="pt-BR" w:bidi="he-IL"/>
              </w:rPr>
            </w:pPr>
            <w:r w:rsidRPr="007D0096">
              <w:rPr>
                <w:color w:val="000000"/>
                <w:sz w:val="22"/>
                <w:szCs w:val="22"/>
                <w:lang w:val="pt-BR" w:bidi="he-IL"/>
              </w:rPr>
              <w:t xml:space="preserve">Razlika u odnosu na placebo [95% CI] </w:t>
            </w:r>
          </w:p>
        </w:tc>
        <w:tc>
          <w:tcPr>
            <w:tcW w:w="967" w:type="pct"/>
          </w:tcPr>
          <w:p w14:paraId="3F312B6B"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-1,4 [-1,6; -1,1]</w:t>
            </w:r>
            <w:r w:rsidRPr="007D0096">
              <w:rPr>
                <w:color w:val="000000"/>
                <w:sz w:val="22"/>
                <w:szCs w:val="22"/>
                <w:vertAlign w:val="superscript"/>
                <w:lang w:bidi="he-IL"/>
              </w:rPr>
              <w:t>a</w:t>
            </w:r>
          </w:p>
        </w:tc>
        <w:tc>
          <w:tcPr>
            <w:tcW w:w="893" w:type="pct"/>
          </w:tcPr>
          <w:p w14:paraId="5C5B6C81"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-1,8 [-2,0; -1,5]</w:t>
            </w:r>
            <w:r w:rsidRPr="007D0096">
              <w:rPr>
                <w:color w:val="000000"/>
                <w:sz w:val="22"/>
                <w:szCs w:val="22"/>
                <w:vertAlign w:val="superscript"/>
                <w:lang w:bidi="he-IL"/>
              </w:rPr>
              <w:t>a</w:t>
            </w:r>
          </w:p>
        </w:tc>
        <w:tc>
          <w:tcPr>
            <w:tcW w:w="631" w:type="pct"/>
          </w:tcPr>
          <w:p w14:paraId="3A5E7964"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w:t>
            </w:r>
          </w:p>
        </w:tc>
      </w:tr>
      <w:tr w:rsidR="007D0096" w:rsidRPr="007D0096" w14:paraId="3124D219" w14:textId="77777777" w:rsidTr="00774E74">
        <w:trPr>
          <w:trHeight w:val="150"/>
        </w:trPr>
        <w:tc>
          <w:tcPr>
            <w:tcW w:w="2509" w:type="pct"/>
          </w:tcPr>
          <w:p w14:paraId="6CF24AC5" w14:textId="77777777" w:rsidR="007D0096" w:rsidRPr="007D0096" w:rsidRDefault="007D0096" w:rsidP="001D6F9C">
            <w:pPr>
              <w:autoSpaceDE w:val="0"/>
              <w:autoSpaceDN w:val="0"/>
              <w:adjustRightInd w:val="0"/>
              <w:jc w:val="both"/>
              <w:rPr>
                <w:color w:val="000000"/>
                <w:sz w:val="22"/>
                <w:szCs w:val="22"/>
                <w:lang w:val="it-IT" w:bidi="he-IL"/>
              </w:rPr>
            </w:pPr>
            <w:r w:rsidRPr="007D0096">
              <w:rPr>
                <w:b/>
                <w:bCs/>
                <w:color w:val="000000"/>
                <w:sz w:val="22"/>
                <w:szCs w:val="22"/>
                <w:lang w:val="it-IT" w:bidi="he-IL"/>
              </w:rPr>
              <w:t>Pacijenti (%) koji su postigli HbA</w:t>
            </w:r>
            <w:r w:rsidRPr="007D0096">
              <w:rPr>
                <w:b/>
                <w:bCs/>
                <w:color w:val="000000"/>
                <w:sz w:val="22"/>
                <w:szCs w:val="22"/>
                <w:vertAlign w:val="subscript"/>
                <w:lang w:val="it-IT" w:bidi="he-IL"/>
              </w:rPr>
              <w:t>1c</w:t>
            </w:r>
            <w:r w:rsidRPr="007D0096">
              <w:rPr>
                <w:b/>
                <w:bCs/>
                <w:color w:val="000000"/>
                <w:sz w:val="22"/>
                <w:szCs w:val="22"/>
                <w:lang w:val="it-IT" w:bidi="he-IL"/>
              </w:rPr>
              <w:t xml:space="preserve"> &lt;7% </w:t>
            </w:r>
          </w:p>
        </w:tc>
        <w:tc>
          <w:tcPr>
            <w:tcW w:w="967" w:type="pct"/>
          </w:tcPr>
          <w:p w14:paraId="262B58DC"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61</w:t>
            </w:r>
          </w:p>
        </w:tc>
        <w:tc>
          <w:tcPr>
            <w:tcW w:w="893" w:type="pct"/>
          </w:tcPr>
          <w:p w14:paraId="67FCBBF9"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79</w:t>
            </w:r>
          </w:p>
        </w:tc>
        <w:tc>
          <w:tcPr>
            <w:tcW w:w="631" w:type="pct"/>
          </w:tcPr>
          <w:p w14:paraId="65C4274E"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11</w:t>
            </w:r>
          </w:p>
        </w:tc>
      </w:tr>
      <w:tr w:rsidR="007D0096" w:rsidRPr="00A06C8D" w14:paraId="7B720770" w14:textId="77777777" w:rsidTr="00774E74">
        <w:trPr>
          <w:trHeight w:val="147"/>
        </w:trPr>
        <w:tc>
          <w:tcPr>
            <w:tcW w:w="2509" w:type="pct"/>
          </w:tcPr>
          <w:p w14:paraId="6C9CDF19" w14:textId="77777777" w:rsidR="007D0096" w:rsidRPr="007D0096" w:rsidRDefault="007D0096" w:rsidP="001D6F9C">
            <w:pPr>
              <w:autoSpaceDE w:val="0"/>
              <w:autoSpaceDN w:val="0"/>
              <w:adjustRightInd w:val="0"/>
              <w:jc w:val="both"/>
              <w:rPr>
                <w:color w:val="000000"/>
                <w:sz w:val="22"/>
                <w:szCs w:val="22"/>
                <w:lang w:val="es-ES" w:bidi="he-IL"/>
              </w:rPr>
            </w:pPr>
            <w:r w:rsidRPr="007D0096">
              <w:rPr>
                <w:b/>
                <w:bCs/>
                <w:color w:val="000000"/>
                <w:sz w:val="22"/>
                <w:szCs w:val="22"/>
                <w:lang w:val="es-ES" w:bidi="he-IL"/>
              </w:rPr>
              <w:t xml:space="preserve">Glukoza u plazmi natašte (mmol/L) </w:t>
            </w:r>
          </w:p>
        </w:tc>
        <w:tc>
          <w:tcPr>
            <w:tcW w:w="967" w:type="pct"/>
          </w:tcPr>
          <w:p w14:paraId="5927B000" w14:textId="77777777" w:rsidR="007D0096" w:rsidRPr="007D0096" w:rsidRDefault="007D0096" w:rsidP="001D6F9C">
            <w:pPr>
              <w:autoSpaceDE w:val="0"/>
              <w:autoSpaceDN w:val="0"/>
              <w:adjustRightInd w:val="0"/>
              <w:jc w:val="both"/>
              <w:rPr>
                <w:color w:val="000000"/>
                <w:sz w:val="22"/>
                <w:szCs w:val="22"/>
                <w:lang w:val="es-ES" w:bidi="he-IL"/>
              </w:rPr>
            </w:pPr>
          </w:p>
        </w:tc>
        <w:tc>
          <w:tcPr>
            <w:tcW w:w="893" w:type="pct"/>
          </w:tcPr>
          <w:p w14:paraId="6297DBD2" w14:textId="77777777" w:rsidR="007D0096" w:rsidRPr="007D0096" w:rsidRDefault="007D0096" w:rsidP="001D6F9C">
            <w:pPr>
              <w:autoSpaceDE w:val="0"/>
              <w:autoSpaceDN w:val="0"/>
              <w:adjustRightInd w:val="0"/>
              <w:jc w:val="both"/>
              <w:rPr>
                <w:color w:val="000000"/>
                <w:sz w:val="22"/>
                <w:szCs w:val="22"/>
                <w:lang w:val="es-ES" w:bidi="he-IL"/>
              </w:rPr>
            </w:pPr>
          </w:p>
        </w:tc>
        <w:tc>
          <w:tcPr>
            <w:tcW w:w="631" w:type="pct"/>
          </w:tcPr>
          <w:p w14:paraId="76D8EFBC" w14:textId="77777777" w:rsidR="007D0096" w:rsidRPr="007D0096" w:rsidRDefault="007D0096" w:rsidP="001D6F9C">
            <w:pPr>
              <w:autoSpaceDE w:val="0"/>
              <w:autoSpaceDN w:val="0"/>
              <w:adjustRightInd w:val="0"/>
              <w:jc w:val="both"/>
              <w:rPr>
                <w:color w:val="000000"/>
                <w:sz w:val="22"/>
                <w:szCs w:val="22"/>
                <w:lang w:val="es-ES" w:bidi="he-IL"/>
              </w:rPr>
            </w:pPr>
          </w:p>
        </w:tc>
      </w:tr>
      <w:tr w:rsidR="007D0096" w:rsidRPr="007D0096" w14:paraId="0ACC5A2A" w14:textId="77777777" w:rsidTr="00774E74">
        <w:trPr>
          <w:trHeight w:val="145"/>
        </w:trPr>
        <w:tc>
          <w:tcPr>
            <w:tcW w:w="2509" w:type="pct"/>
          </w:tcPr>
          <w:p w14:paraId="60945589"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Početna vr</w:t>
            </w:r>
            <w:r w:rsidR="002834DC">
              <w:rPr>
                <w:color w:val="000000"/>
                <w:sz w:val="22"/>
                <w:szCs w:val="22"/>
                <w:lang w:bidi="he-IL"/>
              </w:rPr>
              <w:t>ij</w:t>
            </w:r>
            <w:r w:rsidRPr="007D0096">
              <w:rPr>
                <w:color w:val="000000"/>
                <w:sz w:val="22"/>
                <w:szCs w:val="22"/>
                <w:lang w:bidi="he-IL"/>
              </w:rPr>
              <w:t xml:space="preserve">ednost (srednja) </w:t>
            </w:r>
          </w:p>
        </w:tc>
        <w:tc>
          <w:tcPr>
            <w:tcW w:w="967" w:type="pct"/>
          </w:tcPr>
          <w:p w14:paraId="35A260BB"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8,9</w:t>
            </w:r>
          </w:p>
        </w:tc>
        <w:tc>
          <w:tcPr>
            <w:tcW w:w="893" w:type="pct"/>
          </w:tcPr>
          <w:p w14:paraId="3165B85B"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8,5</w:t>
            </w:r>
          </w:p>
        </w:tc>
        <w:tc>
          <w:tcPr>
            <w:tcW w:w="631" w:type="pct"/>
          </w:tcPr>
          <w:p w14:paraId="265E4D68"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8,6</w:t>
            </w:r>
          </w:p>
        </w:tc>
      </w:tr>
      <w:tr w:rsidR="007D0096" w:rsidRPr="007D0096" w14:paraId="5F672369" w14:textId="77777777" w:rsidTr="00774E74">
        <w:trPr>
          <w:trHeight w:val="271"/>
        </w:trPr>
        <w:tc>
          <w:tcPr>
            <w:tcW w:w="2509" w:type="pct"/>
          </w:tcPr>
          <w:p w14:paraId="5CABA664"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Prom</w:t>
            </w:r>
            <w:r w:rsidR="00EF4796">
              <w:rPr>
                <w:color w:val="000000"/>
                <w:sz w:val="22"/>
                <w:szCs w:val="22"/>
                <w:lang w:bidi="he-IL"/>
              </w:rPr>
              <w:t>j</w:t>
            </w:r>
            <w:r w:rsidRPr="007D0096">
              <w:rPr>
                <w:color w:val="000000"/>
                <w:sz w:val="22"/>
                <w:szCs w:val="22"/>
                <w:lang w:bidi="he-IL"/>
              </w:rPr>
              <w:t>ena od početne vr</w:t>
            </w:r>
            <w:r w:rsidR="002834DC">
              <w:rPr>
                <w:color w:val="000000"/>
                <w:sz w:val="22"/>
                <w:szCs w:val="22"/>
                <w:lang w:bidi="he-IL"/>
              </w:rPr>
              <w:t>ij</w:t>
            </w:r>
            <w:r w:rsidRPr="007D0096">
              <w:rPr>
                <w:color w:val="000000"/>
                <w:sz w:val="22"/>
                <w:szCs w:val="22"/>
                <w:lang w:bidi="he-IL"/>
              </w:rPr>
              <w:t>ednosti u 30. ned</w:t>
            </w:r>
            <w:r w:rsidR="00AE11FD">
              <w:rPr>
                <w:color w:val="000000"/>
                <w:sz w:val="22"/>
                <w:szCs w:val="22"/>
                <w:lang w:bidi="he-IL"/>
              </w:rPr>
              <w:t>j</w:t>
            </w:r>
            <w:r w:rsidRPr="007D0096">
              <w:rPr>
                <w:color w:val="000000"/>
                <w:sz w:val="22"/>
                <w:szCs w:val="22"/>
                <w:lang w:bidi="he-IL"/>
              </w:rPr>
              <w:t xml:space="preserve">elji </w:t>
            </w:r>
          </w:p>
        </w:tc>
        <w:tc>
          <w:tcPr>
            <w:tcW w:w="967" w:type="pct"/>
          </w:tcPr>
          <w:p w14:paraId="401B3FD1"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-1,6</w:t>
            </w:r>
          </w:p>
        </w:tc>
        <w:tc>
          <w:tcPr>
            <w:tcW w:w="893" w:type="pct"/>
          </w:tcPr>
          <w:p w14:paraId="706C0792"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-2,4</w:t>
            </w:r>
          </w:p>
        </w:tc>
        <w:tc>
          <w:tcPr>
            <w:tcW w:w="631" w:type="pct"/>
          </w:tcPr>
          <w:p w14:paraId="7B6B5349"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-0,5</w:t>
            </w:r>
          </w:p>
        </w:tc>
      </w:tr>
      <w:tr w:rsidR="007D0096" w:rsidRPr="007D0096" w14:paraId="22E8640D" w14:textId="77777777" w:rsidTr="00774E74">
        <w:trPr>
          <w:trHeight w:val="147"/>
        </w:trPr>
        <w:tc>
          <w:tcPr>
            <w:tcW w:w="2509" w:type="pct"/>
          </w:tcPr>
          <w:p w14:paraId="12C651C8" w14:textId="77777777" w:rsidR="007D0096" w:rsidRPr="007D0096" w:rsidRDefault="007D0096" w:rsidP="001D6F9C">
            <w:pPr>
              <w:autoSpaceDE w:val="0"/>
              <w:autoSpaceDN w:val="0"/>
              <w:adjustRightInd w:val="0"/>
              <w:jc w:val="both"/>
              <w:rPr>
                <w:color w:val="000000"/>
                <w:sz w:val="22"/>
                <w:szCs w:val="22"/>
                <w:lang w:bidi="he-IL"/>
              </w:rPr>
            </w:pPr>
            <w:r w:rsidRPr="007D0096">
              <w:rPr>
                <w:b/>
                <w:bCs/>
                <w:color w:val="000000"/>
                <w:sz w:val="22"/>
                <w:szCs w:val="22"/>
                <w:lang w:bidi="he-IL"/>
              </w:rPr>
              <w:t>T</w:t>
            </w:r>
            <w:r w:rsidR="00EF4796">
              <w:rPr>
                <w:b/>
                <w:bCs/>
                <w:color w:val="000000"/>
                <w:sz w:val="22"/>
                <w:szCs w:val="22"/>
                <w:lang w:bidi="he-IL"/>
              </w:rPr>
              <w:t>j</w:t>
            </w:r>
            <w:r w:rsidRPr="007D0096">
              <w:rPr>
                <w:b/>
                <w:bCs/>
                <w:color w:val="000000"/>
                <w:sz w:val="22"/>
                <w:szCs w:val="22"/>
                <w:lang w:bidi="he-IL"/>
              </w:rPr>
              <w:t xml:space="preserve">elesna masa (kg) </w:t>
            </w:r>
          </w:p>
        </w:tc>
        <w:tc>
          <w:tcPr>
            <w:tcW w:w="967" w:type="pct"/>
          </w:tcPr>
          <w:p w14:paraId="5D3C28F1" w14:textId="77777777" w:rsidR="007D0096" w:rsidRPr="007D0096" w:rsidRDefault="007D0096" w:rsidP="001D6F9C">
            <w:pPr>
              <w:autoSpaceDE w:val="0"/>
              <w:autoSpaceDN w:val="0"/>
              <w:adjustRightInd w:val="0"/>
              <w:jc w:val="both"/>
              <w:rPr>
                <w:color w:val="000000"/>
                <w:sz w:val="22"/>
                <w:szCs w:val="22"/>
                <w:lang w:bidi="he-IL"/>
              </w:rPr>
            </w:pPr>
          </w:p>
        </w:tc>
        <w:tc>
          <w:tcPr>
            <w:tcW w:w="893" w:type="pct"/>
          </w:tcPr>
          <w:p w14:paraId="67FB83BC" w14:textId="77777777" w:rsidR="007D0096" w:rsidRPr="007D0096" w:rsidRDefault="007D0096" w:rsidP="001D6F9C">
            <w:pPr>
              <w:autoSpaceDE w:val="0"/>
              <w:autoSpaceDN w:val="0"/>
              <w:adjustRightInd w:val="0"/>
              <w:jc w:val="both"/>
              <w:rPr>
                <w:color w:val="000000"/>
                <w:sz w:val="22"/>
                <w:szCs w:val="22"/>
                <w:lang w:bidi="he-IL"/>
              </w:rPr>
            </w:pPr>
          </w:p>
        </w:tc>
        <w:tc>
          <w:tcPr>
            <w:tcW w:w="631" w:type="pct"/>
          </w:tcPr>
          <w:p w14:paraId="36F9A980" w14:textId="77777777" w:rsidR="007D0096" w:rsidRPr="007D0096" w:rsidRDefault="007D0096" w:rsidP="001D6F9C">
            <w:pPr>
              <w:autoSpaceDE w:val="0"/>
              <w:autoSpaceDN w:val="0"/>
              <w:adjustRightInd w:val="0"/>
              <w:jc w:val="both"/>
              <w:rPr>
                <w:color w:val="000000"/>
                <w:sz w:val="22"/>
                <w:szCs w:val="22"/>
                <w:lang w:bidi="he-IL"/>
              </w:rPr>
            </w:pPr>
          </w:p>
        </w:tc>
      </w:tr>
      <w:tr w:rsidR="007D0096" w:rsidRPr="007D0096" w14:paraId="356EAA26" w14:textId="77777777" w:rsidTr="00774E74">
        <w:trPr>
          <w:trHeight w:val="145"/>
        </w:trPr>
        <w:tc>
          <w:tcPr>
            <w:tcW w:w="2509" w:type="pct"/>
          </w:tcPr>
          <w:p w14:paraId="48530450"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Početna vr</w:t>
            </w:r>
            <w:r w:rsidR="002834DC">
              <w:rPr>
                <w:color w:val="000000"/>
                <w:sz w:val="22"/>
                <w:szCs w:val="22"/>
                <w:lang w:bidi="he-IL"/>
              </w:rPr>
              <w:t>ij</w:t>
            </w:r>
            <w:r w:rsidRPr="007D0096">
              <w:rPr>
                <w:color w:val="000000"/>
                <w:sz w:val="22"/>
                <w:szCs w:val="22"/>
                <w:lang w:bidi="he-IL"/>
              </w:rPr>
              <w:t xml:space="preserve">ednost (srednja) </w:t>
            </w:r>
          </w:p>
        </w:tc>
        <w:tc>
          <w:tcPr>
            <w:tcW w:w="967" w:type="pct"/>
          </w:tcPr>
          <w:p w14:paraId="33D956BE"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92,7</w:t>
            </w:r>
          </w:p>
        </w:tc>
        <w:tc>
          <w:tcPr>
            <w:tcW w:w="893" w:type="pct"/>
          </w:tcPr>
          <w:p w14:paraId="33E17D28"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92,5</w:t>
            </w:r>
          </w:p>
        </w:tc>
        <w:tc>
          <w:tcPr>
            <w:tcW w:w="631" w:type="pct"/>
          </w:tcPr>
          <w:p w14:paraId="6C8B41F8"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89,9</w:t>
            </w:r>
          </w:p>
        </w:tc>
      </w:tr>
      <w:tr w:rsidR="007D0096" w:rsidRPr="007D0096" w14:paraId="57591E47" w14:textId="77777777" w:rsidTr="00774E74">
        <w:trPr>
          <w:trHeight w:val="271"/>
        </w:trPr>
        <w:tc>
          <w:tcPr>
            <w:tcW w:w="2509" w:type="pct"/>
          </w:tcPr>
          <w:p w14:paraId="718252BC"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Prom</w:t>
            </w:r>
            <w:r w:rsidR="00EF4796">
              <w:rPr>
                <w:color w:val="000000"/>
                <w:sz w:val="22"/>
                <w:szCs w:val="22"/>
                <w:lang w:bidi="he-IL"/>
              </w:rPr>
              <w:t>j</w:t>
            </w:r>
            <w:r w:rsidRPr="007D0096">
              <w:rPr>
                <w:color w:val="000000"/>
                <w:sz w:val="22"/>
                <w:szCs w:val="22"/>
                <w:lang w:bidi="he-IL"/>
              </w:rPr>
              <w:t>ena od početne vr</w:t>
            </w:r>
            <w:r w:rsidR="002834DC">
              <w:rPr>
                <w:color w:val="000000"/>
                <w:sz w:val="22"/>
                <w:szCs w:val="22"/>
                <w:lang w:bidi="he-IL"/>
              </w:rPr>
              <w:t>ij</w:t>
            </w:r>
            <w:r w:rsidRPr="007D0096">
              <w:rPr>
                <w:color w:val="000000"/>
                <w:sz w:val="22"/>
                <w:szCs w:val="22"/>
                <w:lang w:bidi="he-IL"/>
              </w:rPr>
              <w:t>ednosti u 30. ned</w:t>
            </w:r>
            <w:r w:rsidR="00AE11FD">
              <w:rPr>
                <w:color w:val="000000"/>
                <w:sz w:val="22"/>
                <w:szCs w:val="22"/>
                <w:lang w:bidi="he-IL"/>
              </w:rPr>
              <w:t>j</w:t>
            </w:r>
            <w:r w:rsidRPr="007D0096">
              <w:rPr>
                <w:color w:val="000000"/>
                <w:sz w:val="22"/>
                <w:szCs w:val="22"/>
                <w:lang w:bidi="he-IL"/>
              </w:rPr>
              <w:t xml:space="preserve">elji </w:t>
            </w:r>
          </w:p>
        </w:tc>
        <w:tc>
          <w:tcPr>
            <w:tcW w:w="967" w:type="pct"/>
          </w:tcPr>
          <w:p w14:paraId="2FACFBD2"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-3,7</w:t>
            </w:r>
          </w:p>
        </w:tc>
        <w:tc>
          <w:tcPr>
            <w:tcW w:w="893" w:type="pct"/>
          </w:tcPr>
          <w:p w14:paraId="1A457524"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-6,4</w:t>
            </w:r>
          </w:p>
        </w:tc>
        <w:tc>
          <w:tcPr>
            <w:tcW w:w="631" w:type="pct"/>
          </w:tcPr>
          <w:p w14:paraId="75ABB559"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-1,4</w:t>
            </w:r>
          </w:p>
        </w:tc>
      </w:tr>
      <w:tr w:rsidR="007D0096" w:rsidRPr="007D0096" w14:paraId="6AD1B7C8" w14:textId="77777777" w:rsidTr="00774E74">
        <w:trPr>
          <w:trHeight w:val="280"/>
        </w:trPr>
        <w:tc>
          <w:tcPr>
            <w:tcW w:w="2509" w:type="pct"/>
          </w:tcPr>
          <w:p w14:paraId="10EB68E1" w14:textId="77777777" w:rsidR="007D0096" w:rsidRPr="007D0096" w:rsidRDefault="007D0096" w:rsidP="001D6F9C">
            <w:pPr>
              <w:autoSpaceDE w:val="0"/>
              <w:autoSpaceDN w:val="0"/>
              <w:adjustRightInd w:val="0"/>
              <w:jc w:val="both"/>
              <w:rPr>
                <w:color w:val="000000"/>
                <w:sz w:val="22"/>
                <w:szCs w:val="22"/>
                <w:lang w:val="pt-BR" w:bidi="he-IL"/>
              </w:rPr>
            </w:pPr>
            <w:r w:rsidRPr="007D0096">
              <w:rPr>
                <w:color w:val="000000"/>
                <w:sz w:val="22"/>
                <w:szCs w:val="22"/>
                <w:lang w:val="pt-BR" w:bidi="he-IL"/>
              </w:rPr>
              <w:t xml:space="preserve">Razlika u odnosu na placebo [95% CI] </w:t>
            </w:r>
          </w:p>
        </w:tc>
        <w:tc>
          <w:tcPr>
            <w:tcW w:w="967" w:type="pct"/>
          </w:tcPr>
          <w:p w14:paraId="32234679"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-2,3 [-3,3; -1,3]</w:t>
            </w:r>
            <w:r w:rsidRPr="007D0096">
              <w:rPr>
                <w:color w:val="000000"/>
                <w:sz w:val="22"/>
                <w:szCs w:val="22"/>
                <w:vertAlign w:val="superscript"/>
                <w:lang w:bidi="he-IL"/>
              </w:rPr>
              <w:t>a</w:t>
            </w:r>
          </w:p>
        </w:tc>
        <w:tc>
          <w:tcPr>
            <w:tcW w:w="893" w:type="pct"/>
          </w:tcPr>
          <w:p w14:paraId="0E53556B"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-5,1 [-6,1; -4,0]</w:t>
            </w:r>
            <w:r w:rsidRPr="007D0096">
              <w:rPr>
                <w:color w:val="000000"/>
                <w:sz w:val="22"/>
                <w:szCs w:val="22"/>
                <w:vertAlign w:val="superscript"/>
                <w:lang w:bidi="he-IL"/>
              </w:rPr>
              <w:t>a</w:t>
            </w:r>
          </w:p>
        </w:tc>
        <w:tc>
          <w:tcPr>
            <w:tcW w:w="631" w:type="pct"/>
          </w:tcPr>
          <w:p w14:paraId="2E00ABF6" w14:textId="77777777" w:rsidR="007D0096" w:rsidRPr="007D0096" w:rsidRDefault="007D0096" w:rsidP="001D6F9C">
            <w:pPr>
              <w:autoSpaceDE w:val="0"/>
              <w:autoSpaceDN w:val="0"/>
              <w:adjustRightInd w:val="0"/>
              <w:jc w:val="both"/>
              <w:rPr>
                <w:color w:val="000000"/>
                <w:sz w:val="22"/>
                <w:szCs w:val="22"/>
                <w:lang w:bidi="he-IL"/>
              </w:rPr>
            </w:pPr>
            <w:r w:rsidRPr="007D0096">
              <w:rPr>
                <w:color w:val="000000"/>
                <w:sz w:val="22"/>
                <w:szCs w:val="22"/>
                <w:lang w:bidi="he-IL"/>
              </w:rPr>
              <w:t>-</w:t>
            </w:r>
          </w:p>
        </w:tc>
      </w:tr>
    </w:tbl>
    <w:p w14:paraId="0A847570" w14:textId="77777777" w:rsidR="007D0096" w:rsidRDefault="007D0096" w:rsidP="00853CF9">
      <w:pPr>
        <w:tabs>
          <w:tab w:val="left" w:pos="284"/>
        </w:tabs>
        <w:jc w:val="both"/>
        <w:rPr>
          <w:sz w:val="20"/>
          <w:szCs w:val="20"/>
          <w:lang w:val="it-IT"/>
        </w:rPr>
      </w:pPr>
      <w:r w:rsidRPr="007D0096">
        <w:rPr>
          <w:sz w:val="20"/>
          <w:szCs w:val="20"/>
          <w:vertAlign w:val="superscript"/>
          <w:lang w:val="it-IT"/>
        </w:rPr>
        <w:lastRenderedPageBreak/>
        <w:t>a</w:t>
      </w:r>
      <w:r w:rsidRPr="007D0096">
        <w:rPr>
          <w:sz w:val="20"/>
          <w:szCs w:val="20"/>
          <w:lang w:val="it-IT"/>
        </w:rPr>
        <w:t xml:space="preserve"> p &lt;0,0001 (dvostrano) za superiornost</w:t>
      </w:r>
    </w:p>
    <w:p w14:paraId="1699EDE1" w14:textId="77777777" w:rsidR="00C1394D" w:rsidRDefault="00C1394D">
      <w:pPr>
        <w:tabs>
          <w:tab w:val="left" w:pos="284"/>
        </w:tabs>
        <w:jc w:val="both"/>
        <w:rPr>
          <w:sz w:val="20"/>
          <w:szCs w:val="20"/>
          <w:lang w:val="it-IT"/>
        </w:rPr>
      </w:pPr>
    </w:p>
    <w:p w14:paraId="2A47A050" w14:textId="77777777" w:rsidR="00C1394D" w:rsidRPr="000A2E1B" w:rsidRDefault="00C1394D">
      <w:pPr>
        <w:tabs>
          <w:tab w:val="left" w:pos="284"/>
        </w:tabs>
        <w:jc w:val="both"/>
        <w:rPr>
          <w:sz w:val="22"/>
          <w:szCs w:val="22"/>
          <w:lang w:val="it-IT"/>
        </w:rPr>
      </w:pPr>
      <w:r w:rsidRPr="000A2E1B">
        <w:rPr>
          <w:i/>
          <w:sz w:val="22"/>
          <w:szCs w:val="22"/>
          <w:u w:val="single"/>
          <w:lang w:val="it-IT"/>
        </w:rPr>
        <w:t>SUST</w:t>
      </w:r>
      <w:r w:rsidR="00660534" w:rsidRPr="000A2E1B">
        <w:rPr>
          <w:i/>
          <w:sz w:val="22"/>
          <w:szCs w:val="22"/>
          <w:u w:val="single"/>
          <w:lang w:val="it-IT"/>
        </w:rPr>
        <w:t>AIN FORTE – Primjena s</w:t>
      </w:r>
      <w:r w:rsidR="00ED2809" w:rsidRPr="000A2E1B">
        <w:rPr>
          <w:i/>
          <w:sz w:val="22"/>
          <w:szCs w:val="22"/>
          <w:u w:val="single"/>
          <w:lang w:val="it-IT"/>
        </w:rPr>
        <w:t>emaglutid</w:t>
      </w:r>
      <w:r w:rsidR="00660534" w:rsidRPr="000A2E1B">
        <w:rPr>
          <w:i/>
          <w:sz w:val="22"/>
          <w:szCs w:val="22"/>
          <w:u w:val="single"/>
          <w:lang w:val="it-IT"/>
        </w:rPr>
        <w:t>a</w:t>
      </w:r>
      <w:r w:rsidR="00ED2809" w:rsidRPr="000A2E1B">
        <w:rPr>
          <w:i/>
          <w:sz w:val="22"/>
          <w:szCs w:val="22"/>
          <w:u w:val="single"/>
          <w:lang w:val="it-IT"/>
        </w:rPr>
        <w:t xml:space="preserve"> 2 mg naspram </w:t>
      </w:r>
      <w:r w:rsidRPr="000A2E1B">
        <w:rPr>
          <w:i/>
          <w:sz w:val="22"/>
          <w:szCs w:val="22"/>
          <w:u w:val="single"/>
          <w:lang w:val="it-IT"/>
        </w:rPr>
        <w:t>semaglutid</w:t>
      </w:r>
      <w:r w:rsidR="00660534" w:rsidRPr="000A2E1B">
        <w:rPr>
          <w:i/>
          <w:sz w:val="22"/>
          <w:szCs w:val="22"/>
          <w:u w:val="single"/>
          <w:lang w:val="it-IT"/>
        </w:rPr>
        <w:t>a</w:t>
      </w:r>
      <w:r w:rsidRPr="000A2E1B">
        <w:rPr>
          <w:i/>
          <w:sz w:val="22"/>
          <w:szCs w:val="22"/>
          <w:u w:val="single"/>
          <w:lang w:val="it-IT"/>
        </w:rPr>
        <w:t xml:space="preserve"> 1 mg</w:t>
      </w:r>
      <w:r w:rsidRPr="000A2E1B">
        <w:rPr>
          <w:i/>
          <w:sz w:val="22"/>
          <w:szCs w:val="22"/>
          <w:u w:val="single"/>
          <w:lang w:val="it-IT"/>
        </w:rPr>
        <w:br/>
      </w:r>
      <w:r w:rsidRPr="000A2E1B">
        <w:rPr>
          <w:sz w:val="22"/>
          <w:szCs w:val="22"/>
          <w:lang w:val="it-IT"/>
        </w:rPr>
        <w:t xml:space="preserve">U 40-nedjeljnom </w:t>
      </w:r>
      <w:r w:rsidR="00ED2809" w:rsidRPr="000A2E1B">
        <w:rPr>
          <w:sz w:val="22"/>
          <w:szCs w:val="22"/>
          <w:lang w:val="it-IT"/>
        </w:rPr>
        <w:t xml:space="preserve">dvostruko slijepom </w:t>
      </w:r>
      <w:r w:rsidRPr="000A2E1B">
        <w:rPr>
          <w:sz w:val="22"/>
          <w:szCs w:val="22"/>
          <w:lang w:val="it-IT"/>
        </w:rPr>
        <w:t>ispitivanju</w:t>
      </w:r>
      <w:r w:rsidR="00ED2809" w:rsidRPr="000A2E1B">
        <w:rPr>
          <w:sz w:val="22"/>
          <w:szCs w:val="22"/>
          <w:lang w:val="it-IT"/>
        </w:rPr>
        <w:t xml:space="preserve">, </w:t>
      </w:r>
      <w:r w:rsidRPr="000A2E1B">
        <w:rPr>
          <w:sz w:val="22"/>
          <w:szCs w:val="22"/>
          <w:lang w:val="it-IT"/>
        </w:rPr>
        <w:t>961 pacijent sa nedovoljno kontrolisanim dijabetesom koji je bio liječen metforminom, sa ili bez sulfoniluree, nasumično je dodijeljen semaglutidu 2 mg jednom nedjeljno ili semaglutidu 1 mg jednom nedjeljno.</w:t>
      </w:r>
    </w:p>
    <w:p w14:paraId="18DDF328" w14:textId="77777777" w:rsidR="00C1394D" w:rsidRPr="00196768" w:rsidRDefault="00660534">
      <w:pPr>
        <w:pStyle w:val="NormalWeb"/>
        <w:jc w:val="both"/>
        <w:rPr>
          <w:sz w:val="22"/>
          <w:szCs w:val="22"/>
          <w:lang w:val="it-IT"/>
        </w:rPr>
      </w:pPr>
      <w:r w:rsidRPr="00196768">
        <w:rPr>
          <w:sz w:val="22"/>
          <w:szCs w:val="22"/>
          <w:lang w:val="it-IT"/>
        </w:rPr>
        <w:t>Liječenje</w:t>
      </w:r>
      <w:r w:rsidR="00C1394D" w:rsidRPr="00196768">
        <w:rPr>
          <w:sz w:val="22"/>
          <w:szCs w:val="22"/>
          <w:lang w:val="it-IT"/>
        </w:rPr>
        <w:t xml:space="preserve"> semaglutidom u dozi od 2 mg dove</w:t>
      </w:r>
      <w:r w:rsidRPr="00196768">
        <w:rPr>
          <w:sz w:val="22"/>
          <w:szCs w:val="22"/>
          <w:lang w:val="it-IT"/>
        </w:rPr>
        <w:t>l</w:t>
      </w:r>
      <w:r w:rsidR="00C1394D" w:rsidRPr="00196768">
        <w:rPr>
          <w:sz w:val="22"/>
          <w:szCs w:val="22"/>
          <w:lang w:val="it-IT"/>
        </w:rPr>
        <w:t xml:space="preserve">o je do statistički značajno većeg smanjenja </w:t>
      </w:r>
      <w:r w:rsidR="00ED2809" w:rsidRPr="00196768">
        <w:rPr>
          <w:bCs/>
          <w:sz w:val="22"/>
          <w:szCs w:val="22"/>
          <w:lang w:val="it-IT"/>
        </w:rPr>
        <w:t>HbA</w:t>
      </w:r>
      <w:r w:rsidR="00ED2809" w:rsidRPr="00196768">
        <w:rPr>
          <w:bCs/>
          <w:sz w:val="22"/>
          <w:szCs w:val="22"/>
          <w:vertAlign w:val="subscript"/>
          <w:lang w:val="it-IT"/>
        </w:rPr>
        <w:t>1c</w:t>
      </w:r>
      <w:r w:rsidR="00C1394D" w:rsidRPr="00196768">
        <w:rPr>
          <w:sz w:val="22"/>
          <w:szCs w:val="22"/>
          <w:lang w:val="it-IT"/>
        </w:rPr>
        <w:t xml:space="preserve"> nakon 40 nedjelja liječenja u poređenju sa semaglutidom u dozi od 1 mg.</w:t>
      </w:r>
    </w:p>
    <w:p w14:paraId="15C6140F" w14:textId="77777777" w:rsidR="00C1394D" w:rsidRPr="008017BC" w:rsidRDefault="00C1394D">
      <w:pPr>
        <w:tabs>
          <w:tab w:val="left" w:pos="284"/>
        </w:tabs>
        <w:jc w:val="both"/>
        <w:rPr>
          <w:b/>
          <w:bCs/>
          <w:sz w:val="22"/>
          <w:szCs w:val="22"/>
          <w:lang w:val="es-ES"/>
        </w:rPr>
      </w:pPr>
      <w:r>
        <w:rPr>
          <w:b/>
          <w:bCs/>
          <w:sz w:val="22"/>
          <w:szCs w:val="22"/>
          <w:lang w:val="es-ES"/>
        </w:rPr>
        <w:t>Tabela 8 SUSTAIN FORTE: Rezultati u 4</w:t>
      </w:r>
      <w:r w:rsidRPr="008017BC">
        <w:rPr>
          <w:b/>
          <w:bCs/>
          <w:sz w:val="22"/>
          <w:szCs w:val="22"/>
          <w:lang w:val="es-ES"/>
        </w:rPr>
        <w:t>0. ned</w:t>
      </w:r>
      <w:r>
        <w:rPr>
          <w:b/>
          <w:bCs/>
          <w:sz w:val="22"/>
          <w:szCs w:val="22"/>
          <w:lang w:val="es-ES"/>
        </w:rPr>
        <w:t>j</w:t>
      </w:r>
      <w:r w:rsidRPr="008017BC">
        <w:rPr>
          <w:b/>
          <w:bCs/>
          <w:sz w:val="22"/>
          <w:szCs w:val="22"/>
          <w:lang w:val="es-ES"/>
        </w:rPr>
        <w:t xml:space="preserve">elji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9"/>
        <w:gridCol w:w="1736"/>
        <w:gridCol w:w="1688"/>
      </w:tblGrid>
      <w:tr w:rsidR="00C1394D" w:rsidRPr="008017BC" w14:paraId="21A5FB80" w14:textId="77777777" w:rsidTr="000A2E1B">
        <w:trPr>
          <w:trHeight w:val="271"/>
        </w:trPr>
        <w:tc>
          <w:tcPr>
            <w:tcW w:w="3111" w:type="pct"/>
          </w:tcPr>
          <w:p w14:paraId="6AFC44B6" w14:textId="77777777" w:rsidR="00C1394D" w:rsidRPr="008017BC" w:rsidRDefault="00C1394D">
            <w:pPr>
              <w:tabs>
                <w:tab w:val="left" w:pos="284"/>
              </w:tabs>
              <w:jc w:val="both"/>
              <w:rPr>
                <w:sz w:val="22"/>
                <w:szCs w:val="22"/>
                <w:lang w:val="es-ES"/>
              </w:rPr>
            </w:pPr>
          </w:p>
        </w:tc>
        <w:tc>
          <w:tcPr>
            <w:tcW w:w="958" w:type="pct"/>
          </w:tcPr>
          <w:p w14:paraId="6AE4DBF9" w14:textId="77777777" w:rsidR="00C1394D" w:rsidRPr="008017BC" w:rsidRDefault="00C1394D" w:rsidP="001D6F9C">
            <w:pPr>
              <w:tabs>
                <w:tab w:val="left" w:pos="284"/>
              </w:tabs>
              <w:jc w:val="both"/>
              <w:rPr>
                <w:b/>
                <w:bCs/>
                <w:sz w:val="22"/>
                <w:szCs w:val="22"/>
              </w:rPr>
            </w:pPr>
            <w:r w:rsidRPr="008017BC">
              <w:rPr>
                <w:b/>
                <w:bCs/>
                <w:sz w:val="22"/>
                <w:szCs w:val="22"/>
              </w:rPr>
              <w:t>Semaglutid</w:t>
            </w:r>
          </w:p>
          <w:p w14:paraId="68D7C1FC" w14:textId="77777777" w:rsidR="00C1394D" w:rsidRPr="008017BC" w:rsidRDefault="00C1394D" w:rsidP="001D6F9C">
            <w:pPr>
              <w:tabs>
                <w:tab w:val="left" w:pos="284"/>
              </w:tabs>
              <w:jc w:val="both"/>
              <w:rPr>
                <w:b/>
                <w:bCs/>
                <w:sz w:val="22"/>
                <w:szCs w:val="22"/>
              </w:rPr>
            </w:pPr>
            <w:r w:rsidRPr="008017BC">
              <w:rPr>
                <w:b/>
                <w:bCs/>
                <w:sz w:val="22"/>
                <w:szCs w:val="22"/>
              </w:rPr>
              <w:t>1 mg</w:t>
            </w:r>
          </w:p>
        </w:tc>
        <w:tc>
          <w:tcPr>
            <w:tcW w:w="931" w:type="pct"/>
          </w:tcPr>
          <w:p w14:paraId="3839DB5B" w14:textId="77777777" w:rsidR="00C1394D" w:rsidRPr="008017BC" w:rsidRDefault="00C1394D" w:rsidP="001D6F9C">
            <w:pPr>
              <w:tabs>
                <w:tab w:val="left" w:pos="284"/>
              </w:tabs>
              <w:jc w:val="both"/>
              <w:rPr>
                <w:b/>
                <w:bCs/>
                <w:sz w:val="22"/>
                <w:szCs w:val="22"/>
              </w:rPr>
            </w:pPr>
            <w:r w:rsidRPr="008017BC">
              <w:rPr>
                <w:b/>
                <w:bCs/>
                <w:sz w:val="22"/>
                <w:szCs w:val="22"/>
              </w:rPr>
              <w:t>Semaglutid</w:t>
            </w:r>
          </w:p>
          <w:p w14:paraId="1EA100BC" w14:textId="77777777" w:rsidR="00C1394D" w:rsidRPr="008017BC" w:rsidRDefault="00C1394D" w:rsidP="001D6F9C">
            <w:pPr>
              <w:tabs>
                <w:tab w:val="left" w:pos="284"/>
              </w:tabs>
              <w:jc w:val="both"/>
              <w:rPr>
                <w:b/>
                <w:bCs/>
                <w:sz w:val="22"/>
                <w:szCs w:val="22"/>
              </w:rPr>
            </w:pPr>
            <w:r>
              <w:rPr>
                <w:b/>
                <w:bCs/>
                <w:sz w:val="22"/>
                <w:szCs w:val="22"/>
              </w:rPr>
              <w:t>2</w:t>
            </w:r>
            <w:r w:rsidRPr="008017BC">
              <w:rPr>
                <w:b/>
                <w:bCs/>
                <w:sz w:val="22"/>
                <w:szCs w:val="22"/>
              </w:rPr>
              <w:t xml:space="preserve"> mg</w:t>
            </w:r>
          </w:p>
        </w:tc>
      </w:tr>
      <w:tr w:rsidR="00C1394D" w:rsidRPr="008017BC" w14:paraId="5602CFD2" w14:textId="77777777" w:rsidTr="000A2E1B">
        <w:trPr>
          <w:trHeight w:val="271"/>
        </w:trPr>
        <w:tc>
          <w:tcPr>
            <w:tcW w:w="3111" w:type="pct"/>
          </w:tcPr>
          <w:p w14:paraId="77AE10BF" w14:textId="77777777" w:rsidR="00C1394D" w:rsidRPr="008017BC" w:rsidRDefault="00C1394D" w:rsidP="00853CF9">
            <w:pPr>
              <w:tabs>
                <w:tab w:val="left" w:pos="284"/>
              </w:tabs>
              <w:jc w:val="both"/>
              <w:rPr>
                <w:sz w:val="22"/>
                <w:szCs w:val="22"/>
              </w:rPr>
            </w:pPr>
            <w:r w:rsidRPr="008017BC">
              <w:rPr>
                <w:sz w:val="22"/>
                <w:szCs w:val="22"/>
              </w:rPr>
              <w:t>Populacija predviđena za l</w:t>
            </w:r>
            <w:r>
              <w:rPr>
                <w:sz w:val="22"/>
                <w:szCs w:val="22"/>
              </w:rPr>
              <w:t>ij</w:t>
            </w:r>
            <w:r w:rsidRPr="008017BC">
              <w:rPr>
                <w:sz w:val="22"/>
                <w:szCs w:val="22"/>
              </w:rPr>
              <w:t xml:space="preserve">ečenje (engl. </w:t>
            </w:r>
            <w:r w:rsidRPr="008017BC">
              <w:rPr>
                <w:i/>
                <w:iCs/>
                <w:sz w:val="22"/>
                <w:szCs w:val="22"/>
              </w:rPr>
              <w:t>intent-to-treat</w:t>
            </w:r>
            <w:r w:rsidRPr="008017BC">
              <w:rPr>
                <w:sz w:val="22"/>
                <w:szCs w:val="22"/>
              </w:rPr>
              <w:t xml:space="preserve">, ITT) (N) </w:t>
            </w:r>
          </w:p>
        </w:tc>
        <w:tc>
          <w:tcPr>
            <w:tcW w:w="958" w:type="pct"/>
          </w:tcPr>
          <w:p w14:paraId="6BC578E1" w14:textId="77777777" w:rsidR="00C1394D" w:rsidRPr="008017BC" w:rsidRDefault="00F65B93" w:rsidP="001D6F9C">
            <w:pPr>
              <w:tabs>
                <w:tab w:val="left" w:pos="284"/>
              </w:tabs>
              <w:jc w:val="both"/>
              <w:rPr>
                <w:sz w:val="22"/>
                <w:szCs w:val="22"/>
              </w:rPr>
            </w:pPr>
            <w:r>
              <w:rPr>
                <w:sz w:val="22"/>
                <w:szCs w:val="22"/>
              </w:rPr>
              <w:t>481</w:t>
            </w:r>
          </w:p>
        </w:tc>
        <w:tc>
          <w:tcPr>
            <w:tcW w:w="931" w:type="pct"/>
          </w:tcPr>
          <w:p w14:paraId="11BB3592" w14:textId="77777777" w:rsidR="00C1394D" w:rsidRPr="008017BC" w:rsidRDefault="00F65B93" w:rsidP="001D6F9C">
            <w:pPr>
              <w:tabs>
                <w:tab w:val="left" w:pos="284"/>
              </w:tabs>
              <w:jc w:val="both"/>
              <w:rPr>
                <w:sz w:val="22"/>
                <w:szCs w:val="22"/>
              </w:rPr>
            </w:pPr>
            <w:r>
              <w:rPr>
                <w:sz w:val="22"/>
                <w:szCs w:val="22"/>
              </w:rPr>
              <w:t>480</w:t>
            </w:r>
          </w:p>
        </w:tc>
      </w:tr>
      <w:tr w:rsidR="00C1394D" w:rsidRPr="008017BC" w14:paraId="574CCB6B" w14:textId="77777777" w:rsidTr="000A2E1B">
        <w:trPr>
          <w:trHeight w:val="150"/>
        </w:trPr>
        <w:tc>
          <w:tcPr>
            <w:tcW w:w="3111" w:type="pct"/>
          </w:tcPr>
          <w:p w14:paraId="44EB8474" w14:textId="77777777" w:rsidR="00C1394D" w:rsidRPr="008017BC" w:rsidRDefault="00C1394D" w:rsidP="00853CF9">
            <w:pPr>
              <w:tabs>
                <w:tab w:val="left" w:pos="284"/>
              </w:tabs>
              <w:jc w:val="both"/>
              <w:rPr>
                <w:sz w:val="22"/>
                <w:szCs w:val="22"/>
              </w:rPr>
            </w:pPr>
            <w:r w:rsidRPr="008017BC">
              <w:rPr>
                <w:b/>
                <w:bCs/>
                <w:sz w:val="22"/>
                <w:szCs w:val="22"/>
              </w:rPr>
              <w:t>HbA</w:t>
            </w:r>
            <w:r w:rsidRPr="008017BC">
              <w:rPr>
                <w:b/>
                <w:bCs/>
                <w:sz w:val="22"/>
                <w:szCs w:val="22"/>
                <w:vertAlign w:val="subscript"/>
              </w:rPr>
              <w:t>1c</w:t>
            </w:r>
            <w:r w:rsidRPr="008017BC">
              <w:rPr>
                <w:b/>
                <w:bCs/>
                <w:sz w:val="22"/>
                <w:szCs w:val="22"/>
              </w:rPr>
              <w:t xml:space="preserve"> (%) </w:t>
            </w:r>
          </w:p>
        </w:tc>
        <w:tc>
          <w:tcPr>
            <w:tcW w:w="958" w:type="pct"/>
          </w:tcPr>
          <w:p w14:paraId="1A4535D4" w14:textId="77777777" w:rsidR="00C1394D" w:rsidRPr="008017BC" w:rsidRDefault="00C1394D" w:rsidP="001D6F9C">
            <w:pPr>
              <w:tabs>
                <w:tab w:val="left" w:pos="284"/>
              </w:tabs>
              <w:jc w:val="both"/>
              <w:rPr>
                <w:sz w:val="22"/>
                <w:szCs w:val="22"/>
              </w:rPr>
            </w:pPr>
          </w:p>
        </w:tc>
        <w:tc>
          <w:tcPr>
            <w:tcW w:w="931" w:type="pct"/>
          </w:tcPr>
          <w:p w14:paraId="6C2EB7C4" w14:textId="77777777" w:rsidR="00C1394D" w:rsidRPr="008017BC" w:rsidRDefault="00C1394D" w:rsidP="001D6F9C">
            <w:pPr>
              <w:tabs>
                <w:tab w:val="left" w:pos="284"/>
              </w:tabs>
              <w:jc w:val="both"/>
              <w:rPr>
                <w:sz w:val="22"/>
                <w:szCs w:val="22"/>
              </w:rPr>
            </w:pPr>
          </w:p>
        </w:tc>
      </w:tr>
      <w:tr w:rsidR="00C1394D" w:rsidRPr="008017BC" w14:paraId="68968415" w14:textId="77777777" w:rsidTr="000A2E1B">
        <w:trPr>
          <w:trHeight w:val="145"/>
        </w:trPr>
        <w:tc>
          <w:tcPr>
            <w:tcW w:w="3111" w:type="pct"/>
          </w:tcPr>
          <w:p w14:paraId="3824B365" w14:textId="77777777" w:rsidR="00C1394D" w:rsidRPr="008017BC" w:rsidRDefault="00C1394D" w:rsidP="001D6F9C">
            <w:pPr>
              <w:tabs>
                <w:tab w:val="left" w:pos="284"/>
              </w:tabs>
              <w:jc w:val="both"/>
              <w:rPr>
                <w:sz w:val="22"/>
                <w:szCs w:val="22"/>
              </w:rPr>
            </w:pPr>
            <w:r>
              <w:rPr>
                <w:sz w:val="22"/>
                <w:szCs w:val="22"/>
              </w:rPr>
              <w:t xml:space="preserve">            </w:t>
            </w:r>
            <w:r w:rsidRPr="008017BC">
              <w:rPr>
                <w:sz w:val="22"/>
                <w:szCs w:val="22"/>
              </w:rPr>
              <w:t>Početna vr</w:t>
            </w:r>
            <w:r>
              <w:rPr>
                <w:sz w:val="22"/>
                <w:szCs w:val="22"/>
              </w:rPr>
              <w:t>ij</w:t>
            </w:r>
            <w:r w:rsidRPr="008017BC">
              <w:rPr>
                <w:sz w:val="22"/>
                <w:szCs w:val="22"/>
              </w:rPr>
              <w:t>ednost (srednja)</w:t>
            </w:r>
          </w:p>
        </w:tc>
        <w:tc>
          <w:tcPr>
            <w:tcW w:w="958" w:type="pct"/>
          </w:tcPr>
          <w:p w14:paraId="7302F644" w14:textId="77777777" w:rsidR="00C1394D" w:rsidRPr="008017BC" w:rsidRDefault="00F65B93" w:rsidP="001D6F9C">
            <w:pPr>
              <w:tabs>
                <w:tab w:val="left" w:pos="284"/>
              </w:tabs>
              <w:jc w:val="both"/>
              <w:rPr>
                <w:sz w:val="22"/>
                <w:szCs w:val="22"/>
              </w:rPr>
            </w:pPr>
            <w:r>
              <w:rPr>
                <w:sz w:val="22"/>
                <w:szCs w:val="22"/>
              </w:rPr>
              <w:t>8,8</w:t>
            </w:r>
          </w:p>
        </w:tc>
        <w:tc>
          <w:tcPr>
            <w:tcW w:w="931" w:type="pct"/>
          </w:tcPr>
          <w:p w14:paraId="53AE80F8" w14:textId="77777777" w:rsidR="00C1394D" w:rsidRPr="008017BC" w:rsidRDefault="00F65B93" w:rsidP="001D6F9C">
            <w:pPr>
              <w:tabs>
                <w:tab w:val="left" w:pos="284"/>
              </w:tabs>
              <w:jc w:val="both"/>
              <w:rPr>
                <w:sz w:val="22"/>
                <w:szCs w:val="22"/>
              </w:rPr>
            </w:pPr>
            <w:r>
              <w:rPr>
                <w:sz w:val="22"/>
                <w:szCs w:val="22"/>
              </w:rPr>
              <w:t>8,9</w:t>
            </w:r>
          </w:p>
        </w:tc>
      </w:tr>
      <w:tr w:rsidR="00C1394D" w:rsidRPr="008017BC" w14:paraId="7CEFBC6D" w14:textId="77777777" w:rsidTr="000A2E1B">
        <w:trPr>
          <w:trHeight w:val="271"/>
        </w:trPr>
        <w:tc>
          <w:tcPr>
            <w:tcW w:w="3111" w:type="pct"/>
          </w:tcPr>
          <w:p w14:paraId="7155F93C" w14:textId="77777777" w:rsidR="00C1394D" w:rsidRPr="008017BC" w:rsidRDefault="00C1394D" w:rsidP="001D6F9C">
            <w:pPr>
              <w:tabs>
                <w:tab w:val="left" w:pos="284"/>
              </w:tabs>
              <w:jc w:val="both"/>
              <w:rPr>
                <w:sz w:val="22"/>
                <w:szCs w:val="22"/>
              </w:rPr>
            </w:pPr>
            <w:r>
              <w:rPr>
                <w:sz w:val="22"/>
                <w:szCs w:val="22"/>
              </w:rPr>
              <w:t xml:space="preserve">            </w:t>
            </w:r>
            <w:r w:rsidRPr="008017BC">
              <w:rPr>
                <w:sz w:val="22"/>
                <w:szCs w:val="22"/>
              </w:rPr>
              <w:t>Prom</w:t>
            </w:r>
            <w:r>
              <w:rPr>
                <w:sz w:val="22"/>
                <w:szCs w:val="22"/>
              </w:rPr>
              <w:t>j</w:t>
            </w:r>
            <w:r w:rsidRPr="008017BC">
              <w:rPr>
                <w:sz w:val="22"/>
                <w:szCs w:val="22"/>
              </w:rPr>
              <w:t>ena od početne vr</w:t>
            </w:r>
            <w:r>
              <w:rPr>
                <w:sz w:val="22"/>
                <w:szCs w:val="22"/>
              </w:rPr>
              <w:t>ij</w:t>
            </w:r>
            <w:r w:rsidR="00F65B93">
              <w:rPr>
                <w:sz w:val="22"/>
                <w:szCs w:val="22"/>
              </w:rPr>
              <w:t>ednosti u 4</w:t>
            </w:r>
            <w:r w:rsidRPr="008017BC">
              <w:rPr>
                <w:sz w:val="22"/>
                <w:szCs w:val="22"/>
              </w:rPr>
              <w:t>0. ned</w:t>
            </w:r>
            <w:r>
              <w:rPr>
                <w:sz w:val="22"/>
                <w:szCs w:val="22"/>
              </w:rPr>
              <w:t>j</w:t>
            </w:r>
            <w:r w:rsidRPr="008017BC">
              <w:rPr>
                <w:sz w:val="22"/>
                <w:szCs w:val="22"/>
              </w:rPr>
              <w:t>elji</w:t>
            </w:r>
          </w:p>
        </w:tc>
        <w:tc>
          <w:tcPr>
            <w:tcW w:w="958" w:type="pct"/>
          </w:tcPr>
          <w:p w14:paraId="0A476A50" w14:textId="77777777" w:rsidR="00C1394D" w:rsidRPr="008017BC" w:rsidRDefault="00F65B93" w:rsidP="001D6F9C">
            <w:pPr>
              <w:tabs>
                <w:tab w:val="left" w:pos="284"/>
              </w:tabs>
              <w:jc w:val="both"/>
              <w:rPr>
                <w:sz w:val="22"/>
                <w:szCs w:val="22"/>
              </w:rPr>
            </w:pPr>
            <w:r>
              <w:rPr>
                <w:sz w:val="22"/>
                <w:szCs w:val="22"/>
              </w:rPr>
              <w:t>-1,9</w:t>
            </w:r>
          </w:p>
        </w:tc>
        <w:tc>
          <w:tcPr>
            <w:tcW w:w="931" w:type="pct"/>
          </w:tcPr>
          <w:p w14:paraId="70C627BF" w14:textId="77777777" w:rsidR="00C1394D" w:rsidRPr="008017BC" w:rsidRDefault="00F65B93" w:rsidP="001D6F9C">
            <w:pPr>
              <w:tabs>
                <w:tab w:val="left" w:pos="284"/>
              </w:tabs>
              <w:jc w:val="both"/>
              <w:rPr>
                <w:sz w:val="22"/>
                <w:szCs w:val="22"/>
              </w:rPr>
            </w:pPr>
            <w:r>
              <w:rPr>
                <w:sz w:val="22"/>
                <w:szCs w:val="22"/>
              </w:rPr>
              <w:t>-2,2</w:t>
            </w:r>
          </w:p>
        </w:tc>
      </w:tr>
      <w:tr w:rsidR="00C1394D" w:rsidRPr="008017BC" w14:paraId="711B7E87" w14:textId="77777777" w:rsidTr="000A2E1B">
        <w:trPr>
          <w:trHeight w:val="280"/>
        </w:trPr>
        <w:tc>
          <w:tcPr>
            <w:tcW w:w="3111" w:type="pct"/>
          </w:tcPr>
          <w:p w14:paraId="141C8D1F" w14:textId="77777777" w:rsidR="00C1394D" w:rsidRPr="000A2E1B" w:rsidRDefault="00C1394D" w:rsidP="001D6F9C">
            <w:pPr>
              <w:tabs>
                <w:tab w:val="left" w:pos="284"/>
              </w:tabs>
              <w:jc w:val="both"/>
              <w:rPr>
                <w:sz w:val="22"/>
                <w:szCs w:val="22"/>
              </w:rPr>
            </w:pPr>
            <w:r w:rsidRPr="000A2E1B">
              <w:rPr>
                <w:sz w:val="22"/>
                <w:szCs w:val="22"/>
              </w:rPr>
              <w:t xml:space="preserve">            </w:t>
            </w:r>
            <w:r w:rsidR="00F65B93" w:rsidRPr="000A2E1B">
              <w:rPr>
                <w:sz w:val="22"/>
                <w:szCs w:val="22"/>
              </w:rPr>
              <w:t>Razlika u odnosu na semaglutid 1 mg</w:t>
            </w:r>
            <w:r w:rsidRPr="000A2E1B">
              <w:rPr>
                <w:sz w:val="22"/>
                <w:szCs w:val="22"/>
              </w:rPr>
              <w:t xml:space="preserve"> [95% CI]</w:t>
            </w:r>
          </w:p>
        </w:tc>
        <w:tc>
          <w:tcPr>
            <w:tcW w:w="958" w:type="pct"/>
          </w:tcPr>
          <w:p w14:paraId="265EAAEA" w14:textId="77777777" w:rsidR="00C1394D" w:rsidRPr="008017BC" w:rsidRDefault="00F65B93" w:rsidP="001D6F9C">
            <w:pPr>
              <w:tabs>
                <w:tab w:val="left" w:pos="284"/>
              </w:tabs>
              <w:jc w:val="both"/>
              <w:rPr>
                <w:sz w:val="22"/>
                <w:szCs w:val="22"/>
              </w:rPr>
            </w:pPr>
            <w:r>
              <w:rPr>
                <w:sz w:val="22"/>
                <w:szCs w:val="22"/>
              </w:rPr>
              <w:t>-</w:t>
            </w:r>
          </w:p>
        </w:tc>
        <w:tc>
          <w:tcPr>
            <w:tcW w:w="931" w:type="pct"/>
          </w:tcPr>
          <w:p w14:paraId="18CFA5E2" w14:textId="77777777" w:rsidR="00C1394D" w:rsidRPr="008017BC" w:rsidRDefault="00F65B93" w:rsidP="001D6F9C">
            <w:pPr>
              <w:tabs>
                <w:tab w:val="left" w:pos="284"/>
              </w:tabs>
              <w:jc w:val="both"/>
              <w:rPr>
                <w:sz w:val="22"/>
                <w:szCs w:val="22"/>
              </w:rPr>
            </w:pPr>
            <w:r>
              <w:rPr>
                <w:sz w:val="22"/>
                <w:szCs w:val="22"/>
              </w:rPr>
              <w:t>-0,2 [-0,4; -0,1</w:t>
            </w:r>
            <w:r w:rsidRPr="008017BC">
              <w:rPr>
                <w:sz w:val="22"/>
                <w:szCs w:val="22"/>
              </w:rPr>
              <w:t>]</w:t>
            </w:r>
            <w:r w:rsidRPr="008017BC">
              <w:rPr>
                <w:sz w:val="22"/>
                <w:szCs w:val="22"/>
                <w:vertAlign w:val="superscript"/>
              </w:rPr>
              <w:t>a</w:t>
            </w:r>
          </w:p>
        </w:tc>
      </w:tr>
      <w:tr w:rsidR="00C1394D" w:rsidRPr="008017BC" w14:paraId="1FE6079B" w14:textId="77777777" w:rsidTr="000A2E1B">
        <w:trPr>
          <w:trHeight w:val="150"/>
        </w:trPr>
        <w:tc>
          <w:tcPr>
            <w:tcW w:w="3111" w:type="pct"/>
          </w:tcPr>
          <w:p w14:paraId="46D2006C" w14:textId="77777777" w:rsidR="00C1394D" w:rsidRPr="008017BC" w:rsidRDefault="00C1394D" w:rsidP="00853CF9">
            <w:pPr>
              <w:tabs>
                <w:tab w:val="left" w:pos="284"/>
              </w:tabs>
              <w:jc w:val="both"/>
              <w:rPr>
                <w:sz w:val="22"/>
                <w:szCs w:val="22"/>
                <w:lang w:val="it-IT"/>
              </w:rPr>
            </w:pPr>
            <w:r w:rsidRPr="008017BC">
              <w:rPr>
                <w:b/>
                <w:bCs/>
                <w:sz w:val="22"/>
                <w:szCs w:val="22"/>
                <w:lang w:val="it-IT"/>
              </w:rPr>
              <w:t>Pacijenti (%) koji su postigli HbA</w:t>
            </w:r>
            <w:r w:rsidRPr="008017BC">
              <w:rPr>
                <w:b/>
                <w:bCs/>
                <w:sz w:val="22"/>
                <w:szCs w:val="22"/>
                <w:vertAlign w:val="subscript"/>
                <w:lang w:val="it-IT"/>
              </w:rPr>
              <w:t>1c</w:t>
            </w:r>
            <w:r w:rsidRPr="008017BC">
              <w:rPr>
                <w:b/>
                <w:bCs/>
                <w:sz w:val="22"/>
                <w:szCs w:val="22"/>
                <w:lang w:val="it-IT"/>
              </w:rPr>
              <w:t xml:space="preserve"> &lt;7% </w:t>
            </w:r>
          </w:p>
        </w:tc>
        <w:tc>
          <w:tcPr>
            <w:tcW w:w="958" w:type="pct"/>
          </w:tcPr>
          <w:p w14:paraId="016700FC" w14:textId="77777777" w:rsidR="00C1394D" w:rsidRPr="008017BC" w:rsidRDefault="00F65B93" w:rsidP="001D6F9C">
            <w:pPr>
              <w:tabs>
                <w:tab w:val="left" w:pos="284"/>
              </w:tabs>
              <w:jc w:val="both"/>
              <w:rPr>
                <w:sz w:val="22"/>
                <w:szCs w:val="22"/>
              </w:rPr>
            </w:pPr>
            <w:r>
              <w:rPr>
                <w:sz w:val="22"/>
                <w:szCs w:val="22"/>
              </w:rPr>
              <w:t>58</w:t>
            </w:r>
          </w:p>
        </w:tc>
        <w:tc>
          <w:tcPr>
            <w:tcW w:w="931" w:type="pct"/>
          </w:tcPr>
          <w:p w14:paraId="679D7D8A" w14:textId="77777777" w:rsidR="00C1394D" w:rsidRPr="008017BC" w:rsidRDefault="00F65B93" w:rsidP="001D6F9C">
            <w:pPr>
              <w:tabs>
                <w:tab w:val="left" w:pos="284"/>
              </w:tabs>
              <w:jc w:val="both"/>
              <w:rPr>
                <w:sz w:val="22"/>
                <w:szCs w:val="22"/>
              </w:rPr>
            </w:pPr>
            <w:r>
              <w:rPr>
                <w:sz w:val="22"/>
                <w:szCs w:val="22"/>
              </w:rPr>
              <w:t>68</w:t>
            </w:r>
          </w:p>
        </w:tc>
      </w:tr>
      <w:tr w:rsidR="00C1394D" w:rsidRPr="00A06C8D" w14:paraId="6CFC3971" w14:textId="77777777" w:rsidTr="000A2E1B">
        <w:trPr>
          <w:trHeight w:val="147"/>
        </w:trPr>
        <w:tc>
          <w:tcPr>
            <w:tcW w:w="3111" w:type="pct"/>
          </w:tcPr>
          <w:p w14:paraId="56BE7689" w14:textId="77777777" w:rsidR="00C1394D" w:rsidRPr="008017BC" w:rsidRDefault="00C1394D" w:rsidP="00853CF9">
            <w:pPr>
              <w:tabs>
                <w:tab w:val="left" w:pos="284"/>
              </w:tabs>
              <w:jc w:val="both"/>
              <w:rPr>
                <w:sz w:val="22"/>
                <w:szCs w:val="22"/>
                <w:lang w:val="es-ES"/>
              </w:rPr>
            </w:pPr>
            <w:r w:rsidRPr="008017BC">
              <w:rPr>
                <w:b/>
                <w:bCs/>
                <w:sz w:val="22"/>
                <w:szCs w:val="22"/>
                <w:lang w:val="es-ES"/>
              </w:rPr>
              <w:t xml:space="preserve">Glukoza u plazmi natašte (mmol/L) </w:t>
            </w:r>
          </w:p>
        </w:tc>
        <w:tc>
          <w:tcPr>
            <w:tcW w:w="958" w:type="pct"/>
          </w:tcPr>
          <w:p w14:paraId="63D64C92" w14:textId="77777777" w:rsidR="00C1394D" w:rsidRPr="008017BC" w:rsidRDefault="00C1394D" w:rsidP="001D6F9C">
            <w:pPr>
              <w:tabs>
                <w:tab w:val="left" w:pos="284"/>
              </w:tabs>
              <w:jc w:val="both"/>
              <w:rPr>
                <w:sz w:val="22"/>
                <w:szCs w:val="22"/>
                <w:lang w:val="es-ES"/>
              </w:rPr>
            </w:pPr>
          </w:p>
        </w:tc>
        <w:tc>
          <w:tcPr>
            <w:tcW w:w="931" w:type="pct"/>
          </w:tcPr>
          <w:p w14:paraId="2F445EF9" w14:textId="77777777" w:rsidR="00C1394D" w:rsidRPr="008017BC" w:rsidRDefault="00C1394D" w:rsidP="001D6F9C">
            <w:pPr>
              <w:tabs>
                <w:tab w:val="left" w:pos="284"/>
              </w:tabs>
              <w:jc w:val="both"/>
              <w:rPr>
                <w:sz w:val="22"/>
                <w:szCs w:val="22"/>
                <w:lang w:val="es-ES"/>
              </w:rPr>
            </w:pPr>
          </w:p>
        </w:tc>
      </w:tr>
      <w:tr w:rsidR="00C1394D" w:rsidRPr="008017BC" w14:paraId="76C64317" w14:textId="77777777" w:rsidTr="000A2E1B">
        <w:trPr>
          <w:trHeight w:val="145"/>
        </w:trPr>
        <w:tc>
          <w:tcPr>
            <w:tcW w:w="3111" w:type="pct"/>
          </w:tcPr>
          <w:p w14:paraId="23348CBA" w14:textId="77777777" w:rsidR="00C1394D" w:rsidRPr="008017BC" w:rsidRDefault="00C1394D" w:rsidP="00853CF9">
            <w:pPr>
              <w:tabs>
                <w:tab w:val="left" w:pos="284"/>
              </w:tabs>
              <w:jc w:val="both"/>
              <w:rPr>
                <w:sz w:val="22"/>
                <w:szCs w:val="22"/>
              </w:rPr>
            </w:pPr>
            <w:r w:rsidRPr="00114BA3">
              <w:rPr>
                <w:sz w:val="22"/>
                <w:szCs w:val="22"/>
                <w:lang w:val="es-ES"/>
              </w:rPr>
              <w:t xml:space="preserve">            </w:t>
            </w:r>
            <w:r w:rsidRPr="008017BC">
              <w:rPr>
                <w:sz w:val="22"/>
                <w:szCs w:val="22"/>
              </w:rPr>
              <w:t>Početna vr</w:t>
            </w:r>
            <w:r>
              <w:rPr>
                <w:sz w:val="22"/>
                <w:szCs w:val="22"/>
              </w:rPr>
              <w:t>ij</w:t>
            </w:r>
            <w:r w:rsidRPr="008017BC">
              <w:rPr>
                <w:sz w:val="22"/>
                <w:szCs w:val="22"/>
              </w:rPr>
              <w:t xml:space="preserve">ednost (srednja) </w:t>
            </w:r>
          </w:p>
        </w:tc>
        <w:tc>
          <w:tcPr>
            <w:tcW w:w="958" w:type="pct"/>
          </w:tcPr>
          <w:p w14:paraId="32078BF8" w14:textId="77777777" w:rsidR="00C1394D" w:rsidRPr="008017BC" w:rsidRDefault="00F65B93" w:rsidP="001D6F9C">
            <w:pPr>
              <w:tabs>
                <w:tab w:val="left" w:pos="284"/>
              </w:tabs>
              <w:jc w:val="both"/>
              <w:rPr>
                <w:sz w:val="22"/>
                <w:szCs w:val="22"/>
              </w:rPr>
            </w:pPr>
            <w:r>
              <w:rPr>
                <w:sz w:val="22"/>
                <w:szCs w:val="22"/>
              </w:rPr>
              <w:t>10,9</w:t>
            </w:r>
          </w:p>
        </w:tc>
        <w:tc>
          <w:tcPr>
            <w:tcW w:w="931" w:type="pct"/>
          </w:tcPr>
          <w:p w14:paraId="66917F1C" w14:textId="77777777" w:rsidR="00C1394D" w:rsidRPr="008017BC" w:rsidRDefault="00F65B93" w:rsidP="001D6F9C">
            <w:pPr>
              <w:tabs>
                <w:tab w:val="left" w:pos="284"/>
              </w:tabs>
              <w:jc w:val="both"/>
              <w:rPr>
                <w:sz w:val="22"/>
                <w:szCs w:val="22"/>
              </w:rPr>
            </w:pPr>
            <w:r>
              <w:rPr>
                <w:sz w:val="22"/>
                <w:szCs w:val="22"/>
              </w:rPr>
              <w:t>10,7</w:t>
            </w:r>
          </w:p>
        </w:tc>
      </w:tr>
      <w:tr w:rsidR="00C1394D" w:rsidRPr="008017BC" w14:paraId="4BD92FF8" w14:textId="77777777" w:rsidTr="000A2E1B">
        <w:trPr>
          <w:trHeight w:val="271"/>
        </w:trPr>
        <w:tc>
          <w:tcPr>
            <w:tcW w:w="3111" w:type="pct"/>
          </w:tcPr>
          <w:p w14:paraId="2F08B51B" w14:textId="77777777" w:rsidR="00C1394D" w:rsidRPr="008017BC" w:rsidRDefault="00C1394D" w:rsidP="00853CF9">
            <w:pPr>
              <w:tabs>
                <w:tab w:val="left" w:pos="284"/>
              </w:tabs>
              <w:jc w:val="both"/>
              <w:rPr>
                <w:sz w:val="22"/>
                <w:szCs w:val="22"/>
              </w:rPr>
            </w:pPr>
            <w:r>
              <w:rPr>
                <w:sz w:val="22"/>
                <w:szCs w:val="22"/>
              </w:rPr>
              <w:t xml:space="preserve">            </w:t>
            </w:r>
            <w:r w:rsidRPr="008017BC">
              <w:rPr>
                <w:sz w:val="22"/>
                <w:szCs w:val="22"/>
              </w:rPr>
              <w:t>Prom</w:t>
            </w:r>
            <w:r>
              <w:rPr>
                <w:sz w:val="22"/>
                <w:szCs w:val="22"/>
              </w:rPr>
              <w:t>j</w:t>
            </w:r>
            <w:r w:rsidRPr="008017BC">
              <w:rPr>
                <w:sz w:val="22"/>
                <w:szCs w:val="22"/>
              </w:rPr>
              <w:t>ena od početne vr</w:t>
            </w:r>
            <w:r>
              <w:rPr>
                <w:sz w:val="22"/>
                <w:szCs w:val="22"/>
              </w:rPr>
              <w:t>ij</w:t>
            </w:r>
            <w:r w:rsidR="00F65B93">
              <w:rPr>
                <w:sz w:val="22"/>
                <w:szCs w:val="22"/>
              </w:rPr>
              <w:t>ednosti u 4</w:t>
            </w:r>
            <w:r w:rsidRPr="008017BC">
              <w:rPr>
                <w:sz w:val="22"/>
                <w:szCs w:val="22"/>
              </w:rPr>
              <w:t>0. ned</w:t>
            </w:r>
            <w:r>
              <w:rPr>
                <w:sz w:val="22"/>
                <w:szCs w:val="22"/>
              </w:rPr>
              <w:t>j</w:t>
            </w:r>
            <w:r w:rsidRPr="008017BC">
              <w:rPr>
                <w:sz w:val="22"/>
                <w:szCs w:val="22"/>
              </w:rPr>
              <w:t xml:space="preserve">elji </w:t>
            </w:r>
          </w:p>
        </w:tc>
        <w:tc>
          <w:tcPr>
            <w:tcW w:w="958" w:type="pct"/>
          </w:tcPr>
          <w:p w14:paraId="7C188813" w14:textId="77777777" w:rsidR="00C1394D" w:rsidRPr="008017BC" w:rsidRDefault="00F65B93" w:rsidP="001D6F9C">
            <w:pPr>
              <w:tabs>
                <w:tab w:val="left" w:pos="284"/>
              </w:tabs>
              <w:jc w:val="both"/>
              <w:rPr>
                <w:sz w:val="22"/>
                <w:szCs w:val="22"/>
              </w:rPr>
            </w:pPr>
            <w:r>
              <w:rPr>
                <w:sz w:val="22"/>
                <w:szCs w:val="22"/>
              </w:rPr>
              <w:t>-3,1</w:t>
            </w:r>
          </w:p>
        </w:tc>
        <w:tc>
          <w:tcPr>
            <w:tcW w:w="931" w:type="pct"/>
          </w:tcPr>
          <w:p w14:paraId="542934BE" w14:textId="77777777" w:rsidR="00C1394D" w:rsidRPr="008017BC" w:rsidRDefault="00F65B93" w:rsidP="001D6F9C">
            <w:pPr>
              <w:tabs>
                <w:tab w:val="left" w:pos="284"/>
              </w:tabs>
              <w:jc w:val="both"/>
              <w:rPr>
                <w:sz w:val="22"/>
                <w:szCs w:val="22"/>
              </w:rPr>
            </w:pPr>
            <w:r>
              <w:rPr>
                <w:sz w:val="22"/>
                <w:szCs w:val="22"/>
              </w:rPr>
              <w:t>-3,4</w:t>
            </w:r>
          </w:p>
        </w:tc>
      </w:tr>
      <w:tr w:rsidR="00C1394D" w:rsidRPr="008017BC" w14:paraId="120F9E2E" w14:textId="77777777" w:rsidTr="000A2E1B">
        <w:trPr>
          <w:trHeight w:val="147"/>
        </w:trPr>
        <w:tc>
          <w:tcPr>
            <w:tcW w:w="3111" w:type="pct"/>
          </w:tcPr>
          <w:p w14:paraId="661219DA" w14:textId="77777777" w:rsidR="00C1394D" w:rsidRPr="008017BC" w:rsidRDefault="00C1394D" w:rsidP="00853CF9">
            <w:pPr>
              <w:tabs>
                <w:tab w:val="left" w:pos="284"/>
              </w:tabs>
              <w:jc w:val="both"/>
              <w:rPr>
                <w:sz w:val="22"/>
                <w:szCs w:val="22"/>
              </w:rPr>
            </w:pPr>
            <w:r w:rsidRPr="008017BC">
              <w:rPr>
                <w:b/>
                <w:bCs/>
                <w:sz w:val="22"/>
                <w:szCs w:val="22"/>
              </w:rPr>
              <w:t>T</w:t>
            </w:r>
            <w:r>
              <w:rPr>
                <w:b/>
                <w:bCs/>
                <w:sz w:val="22"/>
                <w:szCs w:val="22"/>
              </w:rPr>
              <w:t>j</w:t>
            </w:r>
            <w:r w:rsidRPr="008017BC">
              <w:rPr>
                <w:b/>
                <w:bCs/>
                <w:sz w:val="22"/>
                <w:szCs w:val="22"/>
              </w:rPr>
              <w:t xml:space="preserve">elesna masa (kg) </w:t>
            </w:r>
          </w:p>
        </w:tc>
        <w:tc>
          <w:tcPr>
            <w:tcW w:w="958" w:type="pct"/>
          </w:tcPr>
          <w:p w14:paraId="5F76BB73" w14:textId="77777777" w:rsidR="00C1394D" w:rsidRPr="008017BC" w:rsidRDefault="00C1394D" w:rsidP="001D6F9C">
            <w:pPr>
              <w:tabs>
                <w:tab w:val="left" w:pos="284"/>
              </w:tabs>
              <w:jc w:val="both"/>
              <w:rPr>
                <w:sz w:val="22"/>
                <w:szCs w:val="22"/>
              </w:rPr>
            </w:pPr>
          </w:p>
        </w:tc>
        <w:tc>
          <w:tcPr>
            <w:tcW w:w="931" w:type="pct"/>
          </w:tcPr>
          <w:p w14:paraId="69022343" w14:textId="77777777" w:rsidR="00C1394D" w:rsidRPr="008017BC" w:rsidRDefault="00C1394D" w:rsidP="001D6F9C">
            <w:pPr>
              <w:tabs>
                <w:tab w:val="left" w:pos="284"/>
              </w:tabs>
              <w:jc w:val="both"/>
              <w:rPr>
                <w:sz w:val="22"/>
                <w:szCs w:val="22"/>
              </w:rPr>
            </w:pPr>
          </w:p>
        </w:tc>
      </w:tr>
      <w:tr w:rsidR="00C1394D" w:rsidRPr="008017BC" w14:paraId="7C6607F4" w14:textId="77777777" w:rsidTr="000A2E1B">
        <w:trPr>
          <w:trHeight w:val="145"/>
        </w:trPr>
        <w:tc>
          <w:tcPr>
            <w:tcW w:w="3111" w:type="pct"/>
          </w:tcPr>
          <w:p w14:paraId="7C340035" w14:textId="77777777" w:rsidR="00C1394D" w:rsidRPr="008017BC" w:rsidRDefault="00C1394D" w:rsidP="00853CF9">
            <w:pPr>
              <w:tabs>
                <w:tab w:val="left" w:pos="284"/>
              </w:tabs>
              <w:jc w:val="both"/>
              <w:rPr>
                <w:sz w:val="22"/>
                <w:szCs w:val="22"/>
              </w:rPr>
            </w:pPr>
            <w:r>
              <w:rPr>
                <w:sz w:val="22"/>
                <w:szCs w:val="22"/>
              </w:rPr>
              <w:t xml:space="preserve">            </w:t>
            </w:r>
            <w:r w:rsidRPr="008017BC">
              <w:rPr>
                <w:sz w:val="22"/>
                <w:szCs w:val="22"/>
              </w:rPr>
              <w:t>Početna vr</w:t>
            </w:r>
            <w:r>
              <w:rPr>
                <w:sz w:val="22"/>
                <w:szCs w:val="22"/>
              </w:rPr>
              <w:t>ij</w:t>
            </w:r>
            <w:r w:rsidRPr="008017BC">
              <w:rPr>
                <w:sz w:val="22"/>
                <w:szCs w:val="22"/>
              </w:rPr>
              <w:t xml:space="preserve">ednost (srednja) </w:t>
            </w:r>
          </w:p>
        </w:tc>
        <w:tc>
          <w:tcPr>
            <w:tcW w:w="958" w:type="pct"/>
          </w:tcPr>
          <w:p w14:paraId="71F8E59D" w14:textId="77777777" w:rsidR="00C1394D" w:rsidRPr="008017BC" w:rsidRDefault="00C1394D" w:rsidP="001D6F9C">
            <w:pPr>
              <w:tabs>
                <w:tab w:val="left" w:pos="284"/>
              </w:tabs>
              <w:jc w:val="both"/>
              <w:rPr>
                <w:sz w:val="22"/>
                <w:szCs w:val="22"/>
              </w:rPr>
            </w:pPr>
            <w:r w:rsidRPr="008017BC">
              <w:rPr>
                <w:sz w:val="22"/>
                <w:szCs w:val="22"/>
              </w:rPr>
              <w:t>9</w:t>
            </w:r>
            <w:r w:rsidR="00F65B93">
              <w:rPr>
                <w:sz w:val="22"/>
                <w:szCs w:val="22"/>
              </w:rPr>
              <w:t>8</w:t>
            </w:r>
            <w:r w:rsidRPr="008017BC">
              <w:rPr>
                <w:sz w:val="22"/>
                <w:szCs w:val="22"/>
              </w:rPr>
              <w:t>,6</w:t>
            </w:r>
          </w:p>
        </w:tc>
        <w:tc>
          <w:tcPr>
            <w:tcW w:w="931" w:type="pct"/>
          </w:tcPr>
          <w:p w14:paraId="748DBBAE" w14:textId="77777777" w:rsidR="00C1394D" w:rsidRPr="008017BC" w:rsidRDefault="00F65B93" w:rsidP="001D6F9C">
            <w:pPr>
              <w:tabs>
                <w:tab w:val="left" w:pos="284"/>
              </w:tabs>
              <w:jc w:val="both"/>
              <w:rPr>
                <w:sz w:val="22"/>
                <w:szCs w:val="22"/>
              </w:rPr>
            </w:pPr>
            <w:r>
              <w:rPr>
                <w:sz w:val="22"/>
                <w:szCs w:val="22"/>
              </w:rPr>
              <w:t>100,1</w:t>
            </w:r>
          </w:p>
        </w:tc>
      </w:tr>
      <w:tr w:rsidR="00C1394D" w:rsidRPr="008017BC" w14:paraId="08E8C883" w14:textId="77777777" w:rsidTr="000A2E1B">
        <w:trPr>
          <w:trHeight w:val="271"/>
        </w:trPr>
        <w:tc>
          <w:tcPr>
            <w:tcW w:w="3111" w:type="pct"/>
          </w:tcPr>
          <w:p w14:paraId="714C24AF" w14:textId="77777777" w:rsidR="00C1394D" w:rsidRPr="008017BC" w:rsidRDefault="00C1394D" w:rsidP="00853CF9">
            <w:pPr>
              <w:tabs>
                <w:tab w:val="left" w:pos="284"/>
              </w:tabs>
              <w:jc w:val="both"/>
              <w:rPr>
                <w:sz w:val="22"/>
                <w:szCs w:val="22"/>
              </w:rPr>
            </w:pPr>
            <w:r>
              <w:rPr>
                <w:sz w:val="22"/>
                <w:szCs w:val="22"/>
              </w:rPr>
              <w:t xml:space="preserve">            P</w:t>
            </w:r>
            <w:r w:rsidRPr="008017BC">
              <w:rPr>
                <w:sz w:val="22"/>
                <w:szCs w:val="22"/>
              </w:rPr>
              <w:t>rom</w:t>
            </w:r>
            <w:r>
              <w:rPr>
                <w:sz w:val="22"/>
                <w:szCs w:val="22"/>
              </w:rPr>
              <w:t>j</w:t>
            </w:r>
            <w:r w:rsidRPr="008017BC">
              <w:rPr>
                <w:sz w:val="22"/>
                <w:szCs w:val="22"/>
              </w:rPr>
              <w:t>ena od početne vr</w:t>
            </w:r>
            <w:r>
              <w:rPr>
                <w:sz w:val="22"/>
                <w:szCs w:val="22"/>
              </w:rPr>
              <w:t>ij</w:t>
            </w:r>
            <w:r w:rsidR="00F65B93">
              <w:rPr>
                <w:sz w:val="22"/>
                <w:szCs w:val="22"/>
              </w:rPr>
              <w:t>ednosti u 4</w:t>
            </w:r>
            <w:r w:rsidRPr="008017BC">
              <w:rPr>
                <w:sz w:val="22"/>
                <w:szCs w:val="22"/>
              </w:rPr>
              <w:t>0. ned</w:t>
            </w:r>
            <w:r>
              <w:rPr>
                <w:sz w:val="22"/>
                <w:szCs w:val="22"/>
              </w:rPr>
              <w:t>j</w:t>
            </w:r>
            <w:r w:rsidRPr="008017BC">
              <w:rPr>
                <w:sz w:val="22"/>
                <w:szCs w:val="22"/>
              </w:rPr>
              <w:t xml:space="preserve">elji </w:t>
            </w:r>
          </w:p>
        </w:tc>
        <w:tc>
          <w:tcPr>
            <w:tcW w:w="958" w:type="pct"/>
          </w:tcPr>
          <w:p w14:paraId="11282FF5" w14:textId="77777777" w:rsidR="00C1394D" w:rsidRPr="008017BC" w:rsidRDefault="00F65B93" w:rsidP="001D6F9C">
            <w:pPr>
              <w:tabs>
                <w:tab w:val="left" w:pos="284"/>
              </w:tabs>
              <w:jc w:val="both"/>
              <w:rPr>
                <w:sz w:val="22"/>
                <w:szCs w:val="22"/>
              </w:rPr>
            </w:pPr>
            <w:r>
              <w:rPr>
                <w:sz w:val="22"/>
                <w:szCs w:val="22"/>
              </w:rPr>
              <w:t>-6,0</w:t>
            </w:r>
          </w:p>
        </w:tc>
        <w:tc>
          <w:tcPr>
            <w:tcW w:w="931" w:type="pct"/>
          </w:tcPr>
          <w:p w14:paraId="4DC49083" w14:textId="77777777" w:rsidR="00C1394D" w:rsidRPr="008017BC" w:rsidRDefault="00F65B93" w:rsidP="001D6F9C">
            <w:pPr>
              <w:tabs>
                <w:tab w:val="left" w:pos="284"/>
              </w:tabs>
              <w:jc w:val="both"/>
              <w:rPr>
                <w:sz w:val="22"/>
                <w:szCs w:val="22"/>
              </w:rPr>
            </w:pPr>
            <w:r>
              <w:rPr>
                <w:sz w:val="22"/>
                <w:szCs w:val="22"/>
              </w:rPr>
              <w:t>-6,9</w:t>
            </w:r>
          </w:p>
        </w:tc>
      </w:tr>
      <w:tr w:rsidR="00F65B93" w:rsidRPr="008017BC" w14:paraId="027AD61E" w14:textId="77777777" w:rsidTr="000A2E1B">
        <w:trPr>
          <w:trHeight w:val="280"/>
        </w:trPr>
        <w:tc>
          <w:tcPr>
            <w:tcW w:w="3111" w:type="pct"/>
          </w:tcPr>
          <w:p w14:paraId="6560F1AD" w14:textId="77777777" w:rsidR="00F65B93" w:rsidRPr="00E561DF" w:rsidRDefault="00F65B93" w:rsidP="00853CF9">
            <w:pPr>
              <w:tabs>
                <w:tab w:val="left" w:pos="284"/>
              </w:tabs>
              <w:jc w:val="both"/>
              <w:rPr>
                <w:sz w:val="22"/>
                <w:szCs w:val="22"/>
              </w:rPr>
            </w:pPr>
            <w:r w:rsidRPr="00E561DF">
              <w:rPr>
                <w:sz w:val="22"/>
                <w:szCs w:val="22"/>
              </w:rPr>
              <w:t xml:space="preserve">            Razlika u odnosu na </w:t>
            </w:r>
            <w:r w:rsidR="000A2E1B" w:rsidRPr="00E561DF">
              <w:rPr>
                <w:sz w:val="22"/>
                <w:szCs w:val="22"/>
              </w:rPr>
              <w:t xml:space="preserve">semaglutid 1mg </w:t>
            </w:r>
            <w:r w:rsidRPr="00E561DF">
              <w:rPr>
                <w:sz w:val="22"/>
                <w:szCs w:val="22"/>
              </w:rPr>
              <w:t xml:space="preserve">[95% CI] </w:t>
            </w:r>
          </w:p>
        </w:tc>
        <w:tc>
          <w:tcPr>
            <w:tcW w:w="958" w:type="pct"/>
          </w:tcPr>
          <w:p w14:paraId="53245A81" w14:textId="77777777" w:rsidR="00F65B93" w:rsidRPr="008017BC" w:rsidRDefault="00F65B93" w:rsidP="001D6F9C">
            <w:pPr>
              <w:tabs>
                <w:tab w:val="left" w:pos="284"/>
              </w:tabs>
              <w:jc w:val="both"/>
              <w:rPr>
                <w:sz w:val="22"/>
                <w:szCs w:val="22"/>
              </w:rPr>
            </w:pPr>
          </w:p>
        </w:tc>
        <w:tc>
          <w:tcPr>
            <w:tcW w:w="931" w:type="pct"/>
          </w:tcPr>
          <w:p w14:paraId="34B0ECD7" w14:textId="77777777" w:rsidR="00F65B93" w:rsidRPr="008017BC" w:rsidRDefault="00F65B93" w:rsidP="001D6F9C">
            <w:pPr>
              <w:tabs>
                <w:tab w:val="left" w:pos="284"/>
              </w:tabs>
              <w:jc w:val="both"/>
              <w:rPr>
                <w:sz w:val="22"/>
                <w:szCs w:val="22"/>
              </w:rPr>
            </w:pPr>
            <w:r>
              <w:rPr>
                <w:sz w:val="22"/>
                <w:szCs w:val="22"/>
              </w:rPr>
              <w:t>-0,9 [-1,7; -0,2</w:t>
            </w:r>
            <w:r w:rsidRPr="008017BC">
              <w:rPr>
                <w:sz w:val="22"/>
                <w:szCs w:val="22"/>
              </w:rPr>
              <w:t>]</w:t>
            </w:r>
            <w:r>
              <w:rPr>
                <w:sz w:val="22"/>
                <w:szCs w:val="22"/>
                <w:vertAlign w:val="superscript"/>
              </w:rPr>
              <w:t>b</w:t>
            </w:r>
          </w:p>
        </w:tc>
      </w:tr>
    </w:tbl>
    <w:p w14:paraId="3D74E07D" w14:textId="77777777" w:rsidR="00F65B93" w:rsidRPr="000A2E1B" w:rsidRDefault="00F65B93" w:rsidP="00853CF9">
      <w:pPr>
        <w:tabs>
          <w:tab w:val="left" w:pos="284"/>
        </w:tabs>
        <w:jc w:val="both"/>
        <w:rPr>
          <w:sz w:val="20"/>
          <w:szCs w:val="20"/>
          <w:lang w:val="it-IT"/>
        </w:rPr>
      </w:pPr>
      <w:r w:rsidRPr="000A2E1B">
        <w:rPr>
          <w:sz w:val="20"/>
          <w:szCs w:val="20"/>
          <w:vertAlign w:val="superscript"/>
          <w:lang w:val="it-IT"/>
        </w:rPr>
        <w:t>a</w:t>
      </w:r>
      <w:r w:rsidR="00ED2809" w:rsidRPr="000A2E1B">
        <w:rPr>
          <w:sz w:val="20"/>
          <w:szCs w:val="20"/>
          <w:vertAlign w:val="superscript"/>
          <w:lang w:val="it-IT"/>
        </w:rPr>
        <w:t xml:space="preserve"> </w:t>
      </w:r>
      <w:r w:rsidRPr="000A2E1B">
        <w:rPr>
          <w:sz w:val="20"/>
          <w:szCs w:val="20"/>
          <w:lang w:val="it-IT"/>
        </w:rPr>
        <w:t>p&lt;0,0</w:t>
      </w:r>
      <w:r w:rsidR="00ED2809" w:rsidRPr="000A2E1B">
        <w:rPr>
          <w:sz w:val="20"/>
          <w:szCs w:val="20"/>
          <w:lang w:val="it-IT"/>
        </w:rPr>
        <w:t>0</w:t>
      </w:r>
      <w:r w:rsidRPr="000A2E1B">
        <w:rPr>
          <w:sz w:val="20"/>
          <w:szCs w:val="20"/>
          <w:lang w:val="it-IT"/>
        </w:rPr>
        <w:t>1 (dvostrano) za superiornost</w:t>
      </w:r>
    </w:p>
    <w:p w14:paraId="47D4FFF7" w14:textId="77777777" w:rsidR="00F65B93" w:rsidRPr="000A2E1B" w:rsidRDefault="00F65B93">
      <w:pPr>
        <w:tabs>
          <w:tab w:val="left" w:pos="284"/>
        </w:tabs>
        <w:jc w:val="both"/>
        <w:rPr>
          <w:sz w:val="20"/>
          <w:szCs w:val="20"/>
          <w:lang w:val="it-IT"/>
        </w:rPr>
      </w:pPr>
      <w:r w:rsidRPr="000A2E1B">
        <w:rPr>
          <w:sz w:val="20"/>
          <w:szCs w:val="20"/>
          <w:vertAlign w:val="superscript"/>
          <w:lang w:val="it-IT"/>
        </w:rPr>
        <w:t>b</w:t>
      </w:r>
      <w:r w:rsidR="00ED2809" w:rsidRPr="000A2E1B">
        <w:rPr>
          <w:sz w:val="20"/>
          <w:szCs w:val="20"/>
          <w:vertAlign w:val="superscript"/>
          <w:lang w:val="it-IT"/>
        </w:rPr>
        <w:t xml:space="preserve"> </w:t>
      </w:r>
      <w:r w:rsidR="00ED2809" w:rsidRPr="000A2E1B">
        <w:rPr>
          <w:sz w:val="20"/>
          <w:szCs w:val="20"/>
          <w:lang w:val="it-IT"/>
        </w:rPr>
        <w:t>p&lt;0,05</w:t>
      </w:r>
      <w:r w:rsidRPr="000A2E1B">
        <w:rPr>
          <w:sz w:val="20"/>
          <w:szCs w:val="20"/>
          <w:lang w:val="it-IT"/>
        </w:rPr>
        <w:t xml:space="preserve"> (dvostrano) za superiornost</w:t>
      </w:r>
    </w:p>
    <w:p w14:paraId="516C8E6E" w14:textId="77777777" w:rsidR="007D0096" w:rsidRDefault="007D0096">
      <w:pPr>
        <w:tabs>
          <w:tab w:val="left" w:pos="284"/>
        </w:tabs>
        <w:jc w:val="both"/>
        <w:rPr>
          <w:sz w:val="22"/>
          <w:szCs w:val="22"/>
          <w:lang w:val="it-IT"/>
        </w:rPr>
      </w:pPr>
    </w:p>
    <w:p w14:paraId="4CA0FAC9" w14:textId="77777777" w:rsidR="008017BC" w:rsidRPr="008017BC" w:rsidRDefault="008017BC">
      <w:pPr>
        <w:tabs>
          <w:tab w:val="left" w:pos="284"/>
        </w:tabs>
        <w:jc w:val="both"/>
        <w:rPr>
          <w:i/>
          <w:iCs/>
          <w:sz w:val="22"/>
          <w:szCs w:val="22"/>
          <w:u w:val="single"/>
          <w:lang w:val="it-IT"/>
        </w:rPr>
      </w:pPr>
      <w:r w:rsidRPr="008017BC">
        <w:rPr>
          <w:i/>
          <w:iCs/>
          <w:sz w:val="22"/>
          <w:szCs w:val="22"/>
          <w:u w:val="single"/>
          <w:lang w:val="it-IT"/>
        </w:rPr>
        <w:t>SUSTAIN 9 – Prim</w:t>
      </w:r>
      <w:r>
        <w:rPr>
          <w:i/>
          <w:iCs/>
          <w:sz w:val="22"/>
          <w:szCs w:val="22"/>
          <w:u w:val="single"/>
          <w:lang w:val="it-IT"/>
        </w:rPr>
        <w:t>j</w:t>
      </w:r>
      <w:r w:rsidRPr="008017BC">
        <w:rPr>
          <w:i/>
          <w:iCs/>
          <w:sz w:val="22"/>
          <w:szCs w:val="22"/>
          <w:u w:val="single"/>
          <w:lang w:val="it-IT"/>
        </w:rPr>
        <w:t xml:space="preserve">ena </w:t>
      </w:r>
      <w:r w:rsidR="00641ACA">
        <w:rPr>
          <w:i/>
          <w:iCs/>
          <w:sz w:val="22"/>
          <w:szCs w:val="22"/>
          <w:u w:val="single"/>
          <w:lang w:val="it-IT"/>
        </w:rPr>
        <w:t>semaglutida</w:t>
      </w:r>
      <w:r w:rsidRPr="008017BC">
        <w:rPr>
          <w:i/>
          <w:iCs/>
          <w:sz w:val="22"/>
          <w:szCs w:val="22"/>
          <w:u w:val="single"/>
          <w:lang w:val="it-IT"/>
        </w:rPr>
        <w:t xml:space="preserve"> naspram placeba, kao dodatak inhibitoru SGLT2 ± metformin ili </w:t>
      </w:r>
      <w:r w:rsidR="00641ACA">
        <w:rPr>
          <w:i/>
          <w:iCs/>
          <w:sz w:val="22"/>
          <w:szCs w:val="22"/>
          <w:u w:val="single"/>
          <w:lang w:val="it-IT"/>
        </w:rPr>
        <w:t>sulfoniluree</w:t>
      </w:r>
    </w:p>
    <w:p w14:paraId="56C1CF47" w14:textId="77777777" w:rsidR="008017BC" w:rsidRPr="008017BC" w:rsidRDefault="008017BC">
      <w:pPr>
        <w:tabs>
          <w:tab w:val="left" w:pos="284"/>
        </w:tabs>
        <w:jc w:val="both"/>
        <w:rPr>
          <w:sz w:val="22"/>
          <w:szCs w:val="22"/>
          <w:lang w:val="it-IT"/>
        </w:rPr>
      </w:pPr>
      <w:r w:rsidRPr="008017BC">
        <w:rPr>
          <w:sz w:val="22"/>
          <w:szCs w:val="22"/>
          <w:lang w:val="it-IT"/>
        </w:rPr>
        <w:t>U 30-ned</w:t>
      </w:r>
      <w:r>
        <w:rPr>
          <w:sz w:val="22"/>
          <w:szCs w:val="22"/>
          <w:lang w:val="it-IT"/>
        </w:rPr>
        <w:t>j</w:t>
      </w:r>
      <w:r w:rsidRPr="008017BC">
        <w:rPr>
          <w:sz w:val="22"/>
          <w:szCs w:val="22"/>
          <w:lang w:val="it-IT"/>
        </w:rPr>
        <w:t>eljnom dvostruko sl</w:t>
      </w:r>
      <w:r w:rsidR="00FC2489">
        <w:rPr>
          <w:sz w:val="22"/>
          <w:szCs w:val="22"/>
          <w:lang w:val="it-IT"/>
        </w:rPr>
        <w:t>ij</w:t>
      </w:r>
      <w:r w:rsidRPr="008017BC">
        <w:rPr>
          <w:sz w:val="22"/>
          <w:szCs w:val="22"/>
          <w:lang w:val="it-IT"/>
        </w:rPr>
        <w:t xml:space="preserve">epom placebo-kontrolisanom ispitivanju, 302 pacijenata koji </w:t>
      </w:r>
      <w:r>
        <w:rPr>
          <w:sz w:val="22"/>
          <w:szCs w:val="22"/>
          <w:lang w:val="it-IT"/>
        </w:rPr>
        <w:t>nijesu</w:t>
      </w:r>
      <w:r w:rsidRPr="008017BC">
        <w:rPr>
          <w:sz w:val="22"/>
          <w:szCs w:val="22"/>
          <w:lang w:val="it-IT"/>
        </w:rPr>
        <w:t xml:space="preserve"> odgovarajuće kontrolisani inhibitorom SGLT2, sa ili bez metformina ili </w:t>
      </w:r>
      <w:r w:rsidR="00641ACA">
        <w:rPr>
          <w:sz w:val="22"/>
          <w:szCs w:val="22"/>
          <w:lang w:val="it-IT"/>
        </w:rPr>
        <w:t>sulfoniluree</w:t>
      </w:r>
      <w:r w:rsidRPr="008017BC">
        <w:rPr>
          <w:sz w:val="22"/>
          <w:szCs w:val="22"/>
          <w:lang w:val="it-IT"/>
        </w:rPr>
        <w:t xml:space="preserve">, randomizovano je na </w:t>
      </w:r>
      <w:r w:rsidR="00641ACA">
        <w:rPr>
          <w:sz w:val="22"/>
          <w:szCs w:val="22"/>
          <w:lang w:val="it-IT"/>
        </w:rPr>
        <w:t>semaglutid</w:t>
      </w:r>
      <w:r w:rsidRPr="008017BC">
        <w:rPr>
          <w:sz w:val="22"/>
          <w:szCs w:val="22"/>
          <w:lang w:val="it-IT"/>
        </w:rPr>
        <w:t xml:space="preserve"> u dozi od 1 mg jednom ned</w:t>
      </w:r>
      <w:r>
        <w:rPr>
          <w:sz w:val="22"/>
          <w:szCs w:val="22"/>
          <w:lang w:val="it-IT"/>
        </w:rPr>
        <w:t>j</w:t>
      </w:r>
      <w:r w:rsidRPr="008017BC">
        <w:rPr>
          <w:sz w:val="22"/>
          <w:szCs w:val="22"/>
          <w:lang w:val="it-IT"/>
        </w:rPr>
        <w:t>eljno ili placebo.</w:t>
      </w:r>
    </w:p>
    <w:p w14:paraId="6439C3F6" w14:textId="77777777" w:rsidR="008017BC" w:rsidRPr="008017BC" w:rsidRDefault="008017BC">
      <w:pPr>
        <w:tabs>
          <w:tab w:val="left" w:pos="284"/>
        </w:tabs>
        <w:jc w:val="both"/>
        <w:rPr>
          <w:sz w:val="22"/>
          <w:szCs w:val="22"/>
          <w:lang w:val="it-IT"/>
        </w:rPr>
      </w:pPr>
    </w:p>
    <w:p w14:paraId="171FA729" w14:textId="77777777" w:rsidR="008017BC" w:rsidRPr="008017BC" w:rsidRDefault="008017BC">
      <w:pPr>
        <w:tabs>
          <w:tab w:val="left" w:pos="284"/>
        </w:tabs>
        <w:jc w:val="both"/>
        <w:rPr>
          <w:b/>
          <w:bCs/>
          <w:sz w:val="22"/>
          <w:szCs w:val="22"/>
          <w:lang w:val="es-ES"/>
        </w:rPr>
      </w:pPr>
      <w:r w:rsidRPr="008017BC">
        <w:rPr>
          <w:b/>
          <w:bCs/>
          <w:sz w:val="22"/>
          <w:szCs w:val="22"/>
          <w:lang w:val="es-ES"/>
        </w:rPr>
        <w:t xml:space="preserve">Tabela </w:t>
      </w:r>
      <w:r w:rsidR="00F65B93">
        <w:rPr>
          <w:b/>
          <w:bCs/>
          <w:sz w:val="22"/>
          <w:szCs w:val="22"/>
          <w:lang w:val="es-ES"/>
        </w:rPr>
        <w:t>9</w:t>
      </w:r>
      <w:r w:rsidRPr="008017BC">
        <w:rPr>
          <w:b/>
          <w:bCs/>
          <w:sz w:val="22"/>
          <w:szCs w:val="22"/>
          <w:lang w:val="es-ES"/>
        </w:rPr>
        <w:t xml:space="preserve"> SUSTAIN 9: Rezultati u 30. ned</w:t>
      </w:r>
      <w:r w:rsidR="00FC2489">
        <w:rPr>
          <w:b/>
          <w:bCs/>
          <w:sz w:val="22"/>
          <w:szCs w:val="22"/>
          <w:lang w:val="es-ES"/>
        </w:rPr>
        <w:t>j</w:t>
      </w:r>
      <w:r w:rsidRPr="008017BC">
        <w:rPr>
          <w:b/>
          <w:bCs/>
          <w:sz w:val="22"/>
          <w:szCs w:val="22"/>
          <w:lang w:val="es-ES"/>
        </w:rPr>
        <w:t xml:space="preserve">elji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9"/>
        <w:gridCol w:w="2007"/>
        <w:gridCol w:w="1417"/>
      </w:tblGrid>
      <w:tr w:rsidR="008017BC" w:rsidRPr="008017BC" w14:paraId="3C0C8FEB" w14:textId="77777777" w:rsidTr="00774E74">
        <w:trPr>
          <w:trHeight w:val="271"/>
        </w:trPr>
        <w:tc>
          <w:tcPr>
            <w:tcW w:w="3111" w:type="pct"/>
          </w:tcPr>
          <w:p w14:paraId="345C8DDC" w14:textId="77777777" w:rsidR="008017BC" w:rsidRPr="008017BC" w:rsidRDefault="008017BC">
            <w:pPr>
              <w:tabs>
                <w:tab w:val="left" w:pos="284"/>
              </w:tabs>
              <w:jc w:val="both"/>
              <w:rPr>
                <w:sz w:val="22"/>
                <w:szCs w:val="22"/>
                <w:lang w:val="es-ES"/>
              </w:rPr>
            </w:pPr>
          </w:p>
        </w:tc>
        <w:tc>
          <w:tcPr>
            <w:tcW w:w="1107" w:type="pct"/>
          </w:tcPr>
          <w:p w14:paraId="5DBB1314" w14:textId="77777777" w:rsidR="008017BC" w:rsidRPr="008017BC" w:rsidRDefault="008017BC" w:rsidP="001D6F9C">
            <w:pPr>
              <w:tabs>
                <w:tab w:val="left" w:pos="284"/>
              </w:tabs>
              <w:jc w:val="both"/>
              <w:rPr>
                <w:b/>
                <w:bCs/>
                <w:sz w:val="22"/>
                <w:szCs w:val="22"/>
              </w:rPr>
            </w:pPr>
            <w:r w:rsidRPr="008017BC">
              <w:rPr>
                <w:b/>
                <w:bCs/>
                <w:sz w:val="22"/>
                <w:szCs w:val="22"/>
              </w:rPr>
              <w:t>Semaglutid</w:t>
            </w:r>
          </w:p>
          <w:p w14:paraId="6CD7BE27" w14:textId="77777777" w:rsidR="008017BC" w:rsidRPr="008017BC" w:rsidRDefault="008017BC" w:rsidP="001D6F9C">
            <w:pPr>
              <w:tabs>
                <w:tab w:val="left" w:pos="284"/>
              </w:tabs>
              <w:jc w:val="both"/>
              <w:rPr>
                <w:b/>
                <w:bCs/>
                <w:sz w:val="22"/>
                <w:szCs w:val="22"/>
              </w:rPr>
            </w:pPr>
            <w:r w:rsidRPr="008017BC">
              <w:rPr>
                <w:b/>
                <w:bCs/>
                <w:sz w:val="22"/>
                <w:szCs w:val="22"/>
              </w:rPr>
              <w:t>1 mg</w:t>
            </w:r>
          </w:p>
        </w:tc>
        <w:tc>
          <w:tcPr>
            <w:tcW w:w="783" w:type="pct"/>
          </w:tcPr>
          <w:p w14:paraId="2BA6E0D8" w14:textId="77777777" w:rsidR="008017BC" w:rsidRPr="008017BC" w:rsidRDefault="008017BC" w:rsidP="001D6F9C">
            <w:pPr>
              <w:tabs>
                <w:tab w:val="left" w:pos="284"/>
              </w:tabs>
              <w:jc w:val="both"/>
              <w:rPr>
                <w:b/>
                <w:bCs/>
                <w:sz w:val="22"/>
                <w:szCs w:val="22"/>
              </w:rPr>
            </w:pPr>
            <w:r w:rsidRPr="008017BC">
              <w:rPr>
                <w:b/>
                <w:bCs/>
                <w:sz w:val="22"/>
                <w:szCs w:val="22"/>
              </w:rPr>
              <w:t>Placebo</w:t>
            </w:r>
          </w:p>
        </w:tc>
      </w:tr>
      <w:tr w:rsidR="008017BC" w:rsidRPr="008017BC" w14:paraId="6AE636DD" w14:textId="77777777" w:rsidTr="00774E74">
        <w:trPr>
          <w:trHeight w:val="271"/>
        </w:trPr>
        <w:tc>
          <w:tcPr>
            <w:tcW w:w="3111" w:type="pct"/>
          </w:tcPr>
          <w:p w14:paraId="48F9EEDB" w14:textId="77777777" w:rsidR="008017BC" w:rsidRPr="008017BC" w:rsidRDefault="008017BC" w:rsidP="00853CF9">
            <w:pPr>
              <w:tabs>
                <w:tab w:val="left" w:pos="284"/>
              </w:tabs>
              <w:jc w:val="both"/>
              <w:rPr>
                <w:sz w:val="22"/>
                <w:szCs w:val="22"/>
              </w:rPr>
            </w:pPr>
            <w:r w:rsidRPr="008017BC">
              <w:rPr>
                <w:sz w:val="22"/>
                <w:szCs w:val="22"/>
              </w:rPr>
              <w:t>Populacija predviđena za l</w:t>
            </w:r>
            <w:r w:rsidR="00933A97">
              <w:rPr>
                <w:sz w:val="22"/>
                <w:szCs w:val="22"/>
              </w:rPr>
              <w:t>ij</w:t>
            </w:r>
            <w:r w:rsidRPr="008017BC">
              <w:rPr>
                <w:sz w:val="22"/>
                <w:szCs w:val="22"/>
              </w:rPr>
              <w:t xml:space="preserve">ečenje (engl. </w:t>
            </w:r>
            <w:r w:rsidRPr="008017BC">
              <w:rPr>
                <w:i/>
                <w:iCs/>
                <w:sz w:val="22"/>
                <w:szCs w:val="22"/>
              </w:rPr>
              <w:t>intent-to-treat</w:t>
            </w:r>
            <w:r w:rsidRPr="008017BC">
              <w:rPr>
                <w:sz w:val="22"/>
                <w:szCs w:val="22"/>
              </w:rPr>
              <w:t xml:space="preserve">, ITT) (N) </w:t>
            </w:r>
          </w:p>
        </w:tc>
        <w:tc>
          <w:tcPr>
            <w:tcW w:w="1107" w:type="pct"/>
          </w:tcPr>
          <w:p w14:paraId="374D2226" w14:textId="77777777" w:rsidR="008017BC" w:rsidRPr="008017BC" w:rsidRDefault="008017BC" w:rsidP="001D6F9C">
            <w:pPr>
              <w:tabs>
                <w:tab w:val="left" w:pos="284"/>
              </w:tabs>
              <w:jc w:val="both"/>
              <w:rPr>
                <w:sz w:val="22"/>
                <w:szCs w:val="22"/>
              </w:rPr>
            </w:pPr>
            <w:r w:rsidRPr="008017BC">
              <w:rPr>
                <w:sz w:val="22"/>
                <w:szCs w:val="22"/>
              </w:rPr>
              <w:t>151</w:t>
            </w:r>
          </w:p>
        </w:tc>
        <w:tc>
          <w:tcPr>
            <w:tcW w:w="783" w:type="pct"/>
          </w:tcPr>
          <w:p w14:paraId="2523D66F" w14:textId="77777777" w:rsidR="008017BC" w:rsidRPr="008017BC" w:rsidRDefault="008017BC" w:rsidP="001D6F9C">
            <w:pPr>
              <w:tabs>
                <w:tab w:val="left" w:pos="284"/>
              </w:tabs>
              <w:jc w:val="both"/>
              <w:rPr>
                <w:sz w:val="22"/>
                <w:szCs w:val="22"/>
              </w:rPr>
            </w:pPr>
            <w:r w:rsidRPr="008017BC">
              <w:rPr>
                <w:sz w:val="22"/>
                <w:szCs w:val="22"/>
              </w:rPr>
              <w:t>151</w:t>
            </w:r>
          </w:p>
        </w:tc>
      </w:tr>
      <w:tr w:rsidR="008017BC" w:rsidRPr="008017BC" w14:paraId="0AD8808A" w14:textId="77777777" w:rsidTr="00774E74">
        <w:trPr>
          <w:trHeight w:val="150"/>
        </w:trPr>
        <w:tc>
          <w:tcPr>
            <w:tcW w:w="3111" w:type="pct"/>
          </w:tcPr>
          <w:p w14:paraId="1CD3B49F" w14:textId="77777777" w:rsidR="008017BC" w:rsidRPr="008017BC" w:rsidRDefault="008017BC" w:rsidP="00853CF9">
            <w:pPr>
              <w:tabs>
                <w:tab w:val="left" w:pos="284"/>
              </w:tabs>
              <w:jc w:val="both"/>
              <w:rPr>
                <w:sz w:val="22"/>
                <w:szCs w:val="22"/>
              </w:rPr>
            </w:pPr>
            <w:r w:rsidRPr="008017BC">
              <w:rPr>
                <w:b/>
                <w:bCs/>
                <w:sz w:val="22"/>
                <w:szCs w:val="22"/>
              </w:rPr>
              <w:t>HbA</w:t>
            </w:r>
            <w:r w:rsidRPr="008017BC">
              <w:rPr>
                <w:b/>
                <w:bCs/>
                <w:sz w:val="22"/>
                <w:szCs w:val="22"/>
                <w:vertAlign w:val="subscript"/>
              </w:rPr>
              <w:t>1c</w:t>
            </w:r>
            <w:r w:rsidRPr="008017BC">
              <w:rPr>
                <w:b/>
                <w:bCs/>
                <w:sz w:val="22"/>
                <w:szCs w:val="22"/>
              </w:rPr>
              <w:t xml:space="preserve"> (%) </w:t>
            </w:r>
          </w:p>
        </w:tc>
        <w:tc>
          <w:tcPr>
            <w:tcW w:w="1107" w:type="pct"/>
          </w:tcPr>
          <w:p w14:paraId="00C506D1" w14:textId="77777777" w:rsidR="008017BC" w:rsidRPr="008017BC" w:rsidRDefault="008017BC" w:rsidP="001D6F9C">
            <w:pPr>
              <w:tabs>
                <w:tab w:val="left" w:pos="284"/>
              </w:tabs>
              <w:jc w:val="both"/>
              <w:rPr>
                <w:sz w:val="22"/>
                <w:szCs w:val="22"/>
              </w:rPr>
            </w:pPr>
          </w:p>
        </w:tc>
        <w:tc>
          <w:tcPr>
            <w:tcW w:w="783" w:type="pct"/>
          </w:tcPr>
          <w:p w14:paraId="21A3253E" w14:textId="77777777" w:rsidR="008017BC" w:rsidRPr="008017BC" w:rsidRDefault="008017BC" w:rsidP="001D6F9C">
            <w:pPr>
              <w:tabs>
                <w:tab w:val="left" w:pos="284"/>
              </w:tabs>
              <w:jc w:val="both"/>
              <w:rPr>
                <w:sz w:val="22"/>
                <w:szCs w:val="22"/>
              </w:rPr>
            </w:pPr>
          </w:p>
        </w:tc>
      </w:tr>
      <w:tr w:rsidR="008017BC" w:rsidRPr="008017BC" w14:paraId="38F6E121" w14:textId="77777777" w:rsidTr="00774E74">
        <w:trPr>
          <w:trHeight w:val="145"/>
        </w:trPr>
        <w:tc>
          <w:tcPr>
            <w:tcW w:w="3111" w:type="pct"/>
          </w:tcPr>
          <w:p w14:paraId="2EC7D1EA" w14:textId="77777777" w:rsidR="008017BC" w:rsidRPr="008017BC" w:rsidRDefault="008017BC" w:rsidP="001D6F9C">
            <w:pPr>
              <w:tabs>
                <w:tab w:val="left" w:pos="284"/>
              </w:tabs>
              <w:jc w:val="both"/>
              <w:rPr>
                <w:sz w:val="22"/>
                <w:szCs w:val="22"/>
              </w:rPr>
            </w:pPr>
            <w:r>
              <w:rPr>
                <w:sz w:val="22"/>
                <w:szCs w:val="22"/>
              </w:rPr>
              <w:t xml:space="preserve">            </w:t>
            </w:r>
            <w:r w:rsidRPr="008017BC">
              <w:rPr>
                <w:sz w:val="22"/>
                <w:szCs w:val="22"/>
              </w:rPr>
              <w:t>Početna vr</w:t>
            </w:r>
            <w:r>
              <w:rPr>
                <w:sz w:val="22"/>
                <w:szCs w:val="22"/>
              </w:rPr>
              <w:t>ij</w:t>
            </w:r>
            <w:r w:rsidRPr="008017BC">
              <w:rPr>
                <w:sz w:val="22"/>
                <w:szCs w:val="22"/>
              </w:rPr>
              <w:t>ednost (srednja)</w:t>
            </w:r>
          </w:p>
        </w:tc>
        <w:tc>
          <w:tcPr>
            <w:tcW w:w="1107" w:type="pct"/>
          </w:tcPr>
          <w:p w14:paraId="42CCBA70" w14:textId="77777777" w:rsidR="008017BC" w:rsidRPr="008017BC" w:rsidRDefault="008017BC" w:rsidP="001D6F9C">
            <w:pPr>
              <w:tabs>
                <w:tab w:val="left" w:pos="284"/>
              </w:tabs>
              <w:jc w:val="both"/>
              <w:rPr>
                <w:sz w:val="22"/>
                <w:szCs w:val="22"/>
              </w:rPr>
            </w:pPr>
            <w:r w:rsidRPr="008017BC">
              <w:rPr>
                <w:sz w:val="22"/>
                <w:szCs w:val="22"/>
              </w:rPr>
              <w:t>8,0</w:t>
            </w:r>
          </w:p>
        </w:tc>
        <w:tc>
          <w:tcPr>
            <w:tcW w:w="783" w:type="pct"/>
          </w:tcPr>
          <w:p w14:paraId="43193444" w14:textId="77777777" w:rsidR="008017BC" w:rsidRPr="008017BC" w:rsidRDefault="008017BC" w:rsidP="001D6F9C">
            <w:pPr>
              <w:tabs>
                <w:tab w:val="left" w:pos="284"/>
              </w:tabs>
              <w:jc w:val="both"/>
              <w:rPr>
                <w:sz w:val="22"/>
                <w:szCs w:val="22"/>
              </w:rPr>
            </w:pPr>
            <w:r w:rsidRPr="008017BC">
              <w:rPr>
                <w:sz w:val="22"/>
                <w:szCs w:val="22"/>
              </w:rPr>
              <w:t>8,1</w:t>
            </w:r>
          </w:p>
        </w:tc>
      </w:tr>
      <w:tr w:rsidR="008017BC" w:rsidRPr="008017BC" w14:paraId="785623F1" w14:textId="77777777" w:rsidTr="00774E74">
        <w:trPr>
          <w:trHeight w:val="271"/>
        </w:trPr>
        <w:tc>
          <w:tcPr>
            <w:tcW w:w="3111" w:type="pct"/>
          </w:tcPr>
          <w:p w14:paraId="72279351" w14:textId="77777777" w:rsidR="008017BC" w:rsidRPr="008017BC" w:rsidRDefault="008017BC" w:rsidP="001D6F9C">
            <w:pPr>
              <w:tabs>
                <w:tab w:val="left" w:pos="284"/>
              </w:tabs>
              <w:jc w:val="both"/>
              <w:rPr>
                <w:sz w:val="22"/>
                <w:szCs w:val="22"/>
              </w:rPr>
            </w:pPr>
            <w:r>
              <w:rPr>
                <w:sz w:val="22"/>
                <w:szCs w:val="22"/>
              </w:rPr>
              <w:t xml:space="preserve">            </w:t>
            </w:r>
            <w:r w:rsidRPr="008017BC">
              <w:rPr>
                <w:sz w:val="22"/>
                <w:szCs w:val="22"/>
              </w:rPr>
              <w:t>Prom</w:t>
            </w:r>
            <w:r>
              <w:rPr>
                <w:sz w:val="22"/>
                <w:szCs w:val="22"/>
              </w:rPr>
              <w:t>j</w:t>
            </w:r>
            <w:r w:rsidRPr="008017BC">
              <w:rPr>
                <w:sz w:val="22"/>
                <w:szCs w:val="22"/>
              </w:rPr>
              <w:t>ena od početne vr</w:t>
            </w:r>
            <w:r>
              <w:rPr>
                <w:sz w:val="22"/>
                <w:szCs w:val="22"/>
              </w:rPr>
              <w:t>ij</w:t>
            </w:r>
            <w:r w:rsidRPr="008017BC">
              <w:rPr>
                <w:sz w:val="22"/>
                <w:szCs w:val="22"/>
              </w:rPr>
              <w:t>ednosti u 30. ned</w:t>
            </w:r>
            <w:r>
              <w:rPr>
                <w:sz w:val="22"/>
                <w:szCs w:val="22"/>
              </w:rPr>
              <w:t>j</w:t>
            </w:r>
            <w:r w:rsidRPr="008017BC">
              <w:rPr>
                <w:sz w:val="22"/>
                <w:szCs w:val="22"/>
              </w:rPr>
              <w:t>elji</w:t>
            </w:r>
          </w:p>
        </w:tc>
        <w:tc>
          <w:tcPr>
            <w:tcW w:w="1107" w:type="pct"/>
          </w:tcPr>
          <w:p w14:paraId="734B6C94" w14:textId="77777777" w:rsidR="008017BC" w:rsidRPr="008017BC" w:rsidRDefault="008017BC" w:rsidP="001D6F9C">
            <w:pPr>
              <w:tabs>
                <w:tab w:val="left" w:pos="284"/>
              </w:tabs>
              <w:jc w:val="both"/>
              <w:rPr>
                <w:sz w:val="22"/>
                <w:szCs w:val="22"/>
              </w:rPr>
            </w:pPr>
            <w:r w:rsidRPr="008017BC">
              <w:rPr>
                <w:sz w:val="22"/>
                <w:szCs w:val="22"/>
              </w:rPr>
              <w:t>-1,5</w:t>
            </w:r>
          </w:p>
        </w:tc>
        <w:tc>
          <w:tcPr>
            <w:tcW w:w="783" w:type="pct"/>
          </w:tcPr>
          <w:p w14:paraId="2F91682C" w14:textId="77777777" w:rsidR="008017BC" w:rsidRPr="008017BC" w:rsidRDefault="008017BC" w:rsidP="001D6F9C">
            <w:pPr>
              <w:tabs>
                <w:tab w:val="left" w:pos="284"/>
              </w:tabs>
              <w:jc w:val="both"/>
              <w:rPr>
                <w:sz w:val="22"/>
                <w:szCs w:val="22"/>
              </w:rPr>
            </w:pPr>
            <w:r w:rsidRPr="008017BC">
              <w:rPr>
                <w:sz w:val="22"/>
                <w:szCs w:val="22"/>
              </w:rPr>
              <w:t>-0,1</w:t>
            </w:r>
          </w:p>
        </w:tc>
      </w:tr>
      <w:tr w:rsidR="008017BC" w:rsidRPr="008017BC" w14:paraId="48F49525" w14:textId="77777777" w:rsidTr="00774E74">
        <w:trPr>
          <w:trHeight w:val="280"/>
        </w:trPr>
        <w:tc>
          <w:tcPr>
            <w:tcW w:w="3111" w:type="pct"/>
          </w:tcPr>
          <w:p w14:paraId="1BADCB17" w14:textId="77777777" w:rsidR="008017BC" w:rsidRPr="008017BC" w:rsidRDefault="008017BC" w:rsidP="001D6F9C">
            <w:pPr>
              <w:tabs>
                <w:tab w:val="left" w:pos="284"/>
              </w:tabs>
              <w:jc w:val="both"/>
              <w:rPr>
                <w:sz w:val="22"/>
                <w:szCs w:val="22"/>
                <w:lang w:val="pt-BR"/>
              </w:rPr>
            </w:pPr>
            <w:r>
              <w:rPr>
                <w:sz w:val="22"/>
                <w:szCs w:val="22"/>
                <w:lang w:val="pt-BR"/>
              </w:rPr>
              <w:t xml:space="preserve">           </w:t>
            </w:r>
            <w:r w:rsidR="00933A97">
              <w:rPr>
                <w:sz w:val="22"/>
                <w:szCs w:val="22"/>
                <w:lang w:val="pt-BR"/>
              </w:rPr>
              <w:t xml:space="preserve"> </w:t>
            </w:r>
            <w:r w:rsidRPr="008017BC">
              <w:rPr>
                <w:sz w:val="22"/>
                <w:szCs w:val="22"/>
                <w:lang w:val="pt-BR"/>
              </w:rPr>
              <w:t>Razlika u odnosu na placebo [95% CI]</w:t>
            </w:r>
          </w:p>
        </w:tc>
        <w:tc>
          <w:tcPr>
            <w:tcW w:w="1107" w:type="pct"/>
          </w:tcPr>
          <w:p w14:paraId="7554F29D" w14:textId="77777777" w:rsidR="008017BC" w:rsidRPr="008017BC" w:rsidRDefault="008017BC" w:rsidP="001D6F9C">
            <w:pPr>
              <w:tabs>
                <w:tab w:val="left" w:pos="284"/>
              </w:tabs>
              <w:jc w:val="both"/>
              <w:rPr>
                <w:sz w:val="22"/>
                <w:szCs w:val="22"/>
              </w:rPr>
            </w:pPr>
            <w:r w:rsidRPr="008017BC">
              <w:rPr>
                <w:sz w:val="22"/>
                <w:szCs w:val="22"/>
              </w:rPr>
              <w:t>-1,4 [-1,6; -1,2]</w:t>
            </w:r>
            <w:r w:rsidRPr="008017BC">
              <w:rPr>
                <w:sz w:val="22"/>
                <w:szCs w:val="22"/>
                <w:vertAlign w:val="superscript"/>
              </w:rPr>
              <w:t>a</w:t>
            </w:r>
          </w:p>
        </w:tc>
        <w:tc>
          <w:tcPr>
            <w:tcW w:w="783" w:type="pct"/>
          </w:tcPr>
          <w:p w14:paraId="56EC7941" w14:textId="77777777" w:rsidR="008017BC" w:rsidRPr="008017BC" w:rsidRDefault="008017BC" w:rsidP="001D6F9C">
            <w:pPr>
              <w:tabs>
                <w:tab w:val="left" w:pos="284"/>
              </w:tabs>
              <w:jc w:val="both"/>
              <w:rPr>
                <w:sz w:val="22"/>
                <w:szCs w:val="22"/>
              </w:rPr>
            </w:pPr>
            <w:r w:rsidRPr="008017BC">
              <w:rPr>
                <w:sz w:val="22"/>
                <w:szCs w:val="22"/>
              </w:rPr>
              <w:t>-</w:t>
            </w:r>
          </w:p>
        </w:tc>
      </w:tr>
      <w:tr w:rsidR="008017BC" w:rsidRPr="008017BC" w14:paraId="3DDF3C34" w14:textId="77777777" w:rsidTr="00774E74">
        <w:trPr>
          <w:trHeight w:val="150"/>
        </w:trPr>
        <w:tc>
          <w:tcPr>
            <w:tcW w:w="3111" w:type="pct"/>
          </w:tcPr>
          <w:p w14:paraId="6A0A80CF" w14:textId="77777777" w:rsidR="008017BC" w:rsidRPr="008017BC" w:rsidRDefault="008017BC" w:rsidP="00853CF9">
            <w:pPr>
              <w:tabs>
                <w:tab w:val="left" w:pos="284"/>
              </w:tabs>
              <w:jc w:val="both"/>
              <w:rPr>
                <w:sz w:val="22"/>
                <w:szCs w:val="22"/>
                <w:lang w:val="it-IT"/>
              </w:rPr>
            </w:pPr>
            <w:r w:rsidRPr="008017BC">
              <w:rPr>
                <w:b/>
                <w:bCs/>
                <w:sz w:val="22"/>
                <w:szCs w:val="22"/>
                <w:lang w:val="it-IT"/>
              </w:rPr>
              <w:t>Pacijenti (%) koji su postigli HbA</w:t>
            </w:r>
            <w:r w:rsidRPr="008017BC">
              <w:rPr>
                <w:b/>
                <w:bCs/>
                <w:sz w:val="22"/>
                <w:szCs w:val="22"/>
                <w:vertAlign w:val="subscript"/>
                <w:lang w:val="it-IT"/>
              </w:rPr>
              <w:t>1c</w:t>
            </w:r>
            <w:r w:rsidRPr="008017BC">
              <w:rPr>
                <w:b/>
                <w:bCs/>
                <w:sz w:val="22"/>
                <w:szCs w:val="22"/>
                <w:lang w:val="it-IT"/>
              </w:rPr>
              <w:t xml:space="preserve"> &lt;7% </w:t>
            </w:r>
          </w:p>
        </w:tc>
        <w:tc>
          <w:tcPr>
            <w:tcW w:w="1107" w:type="pct"/>
          </w:tcPr>
          <w:p w14:paraId="2FFC7345" w14:textId="77777777" w:rsidR="008017BC" w:rsidRPr="008017BC" w:rsidRDefault="008017BC" w:rsidP="001D6F9C">
            <w:pPr>
              <w:tabs>
                <w:tab w:val="left" w:pos="284"/>
              </w:tabs>
              <w:jc w:val="both"/>
              <w:rPr>
                <w:sz w:val="22"/>
                <w:szCs w:val="22"/>
              </w:rPr>
            </w:pPr>
            <w:r w:rsidRPr="008017BC">
              <w:rPr>
                <w:sz w:val="22"/>
                <w:szCs w:val="22"/>
              </w:rPr>
              <w:t>78,7</w:t>
            </w:r>
          </w:p>
        </w:tc>
        <w:tc>
          <w:tcPr>
            <w:tcW w:w="783" w:type="pct"/>
          </w:tcPr>
          <w:p w14:paraId="02DEF164" w14:textId="77777777" w:rsidR="008017BC" w:rsidRPr="008017BC" w:rsidRDefault="008017BC" w:rsidP="001D6F9C">
            <w:pPr>
              <w:tabs>
                <w:tab w:val="left" w:pos="284"/>
              </w:tabs>
              <w:jc w:val="both"/>
              <w:rPr>
                <w:sz w:val="22"/>
                <w:szCs w:val="22"/>
              </w:rPr>
            </w:pPr>
            <w:r w:rsidRPr="008017BC">
              <w:rPr>
                <w:sz w:val="22"/>
                <w:szCs w:val="22"/>
              </w:rPr>
              <w:t>18,7</w:t>
            </w:r>
          </w:p>
        </w:tc>
      </w:tr>
      <w:tr w:rsidR="008017BC" w:rsidRPr="00A06C8D" w14:paraId="4F36165C" w14:textId="77777777" w:rsidTr="00774E74">
        <w:trPr>
          <w:trHeight w:val="147"/>
        </w:trPr>
        <w:tc>
          <w:tcPr>
            <w:tcW w:w="3111" w:type="pct"/>
          </w:tcPr>
          <w:p w14:paraId="38157D8C" w14:textId="77777777" w:rsidR="008017BC" w:rsidRPr="008017BC" w:rsidRDefault="008017BC" w:rsidP="00853CF9">
            <w:pPr>
              <w:tabs>
                <w:tab w:val="left" w:pos="284"/>
              </w:tabs>
              <w:jc w:val="both"/>
              <w:rPr>
                <w:sz w:val="22"/>
                <w:szCs w:val="22"/>
                <w:lang w:val="es-ES"/>
              </w:rPr>
            </w:pPr>
            <w:r w:rsidRPr="008017BC">
              <w:rPr>
                <w:b/>
                <w:bCs/>
                <w:sz w:val="22"/>
                <w:szCs w:val="22"/>
                <w:lang w:val="es-ES"/>
              </w:rPr>
              <w:t xml:space="preserve">Glukoza u plazmi natašte (mmol/L) </w:t>
            </w:r>
          </w:p>
        </w:tc>
        <w:tc>
          <w:tcPr>
            <w:tcW w:w="1107" w:type="pct"/>
          </w:tcPr>
          <w:p w14:paraId="2B7E287F" w14:textId="77777777" w:rsidR="008017BC" w:rsidRPr="008017BC" w:rsidRDefault="008017BC" w:rsidP="001D6F9C">
            <w:pPr>
              <w:tabs>
                <w:tab w:val="left" w:pos="284"/>
              </w:tabs>
              <w:jc w:val="both"/>
              <w:rPr>
                <w:sz w:val="22"/>
                <w:szCs w:val="22"/>
                <w:lang w:val="es-ES"/>
              </w:rPr>
            </w:pPr>
          </w:p>
        </w:tc>
        <w:tc>
          <w:tcPr>
            <w:tcW w:w="783" w:type="pct"/>
          </w:tcPr>
          <w:p w14:paraId="21E4524D" w14:textId="77777777" w:rsidR="008017BC" w:rsidRPr="008017BC" w:rsidRDefault="008017BC" w:rsidP="001D6F9C">
            <w:pPr>
              <w:tabs>
                <w:tab w:val="left" w:pos="284"/>
              </w:tabs>
              <w:jc w:val="both"/>
              <w:rPr>
                <w:sz w:val="22"/>
                <w:szCs w:val="22"/>
                <w:lang w:val="es-ES"/>
              </w:rPr>
            </w:pPr>
          </w:p>
        </w:tc>
      </w:tr>
      <w:tr w:rsidR="008017BC" w:rsidRPr="008017BC" w14:paraId="1F571318" w14:textId="77777777" w:rsidTr="00774E74">
        <w:trPr>
          <w:trHeight w:val="145"/>
        </w:trPr>
        <w:tc>
          <w:tcPr>
            <w:tcW w:w="3111" w:type="pct"/>
          </w:tcPr>
          <w:p w14:paraId="69049EB6" w14:textId="77777777" w:rsidR="008017BC" w:rsidRPr="008017BC" w:rsidRDefault="00933A97" w:rsidP="00853CF9">
            <w:pPr>
              <w:tabs>
                <w:tab w:val="left" w:pos="284"/>
              </w:tabs>
              <w:jc w:val="both"/>
              <w:rPr>
                <w:sz w:val="22"/>
                <w:szCs w:val="22"/>
              </w:rPr>
            </w:pPr>
            <w:r w:rsidRPr="00114BA3">
              <w:rPr>
                <w:sz w:val="22"/>
                <w:szCs w:val="22"/>
                <w:lang w:val="es-ES"/>
              </w:rPr>
              <w:t xml:space="preserve">            </w:t>
            </w:r>
            <w:r w:rsidR="008017BC" w:rsidRPr="008017BC">
              <w:rPr>
                <w:sz w:val="22"/>
                <w:szCs w:val="22"/>
              </w:rPr>
              <w:t>Početna vr</w:t>
            </w:r>
            <w:r>
              <w:rPr>
                <w:sz w:val="22"/>
                <w:szCs w:val="22"/>
              </w:rPr>
              <w:t>ij</w:t>
            </w:r>
            <w:r w:rsidR="008017BC" w:rsidRPr="008017BC">
              <w:rPr>
                <w:sz w:val="22"/>
                <w:szCs w:val="22"/>
              </w:rPr>
              <w:t xml:space="preserve">ednost (srednja) </w:t>
            </w:r>
          </w:p>
        </w:tc>
        <w:tc>
          <w:tcPr>
            <w:tcW w:w="1107" w:type="pct"/>
          </w:tcPr>
          <w:p w14:paraId="71499D68" w14:textId="77777777" w:rsidR="008017BC" w:rsidRPr="008017BC" w:rsidRDefault="008017BC" w:rsidP="001D6F9C">
            <w:pPr>
              <w:tabs>
                <w:tab w:val="left" w:pos="284"/>
              </w:tabs>
              <w:jc w:val="both"/>
              <w:rPr>
                <w:sz w:val="22"/>
                <w:szCs w:val="22"/>
              </w:rPr>
            </w:pPr>
            <w:r w:rsidRPr="008017BC">
              <w:rPr>
                <w:sz w:val="22"/>
                <w:szCs w:val="22"/>
              </w:rPr>
              <w:t>9,1</w:t>
            </w:r>
          </w:p>
        </w:tc>
        <w:tc>
          <w:tcPr>
            <w:tcW w:w="783" w:type="pct"/>
          </w:tcPr>
          <w:p w14:paraId="30289133" w14:textId="77777777" w:rsidR="008017BC" w:rsidRPr="008017BC" w:rsidRDefault="008017BC" w:rsidP="001D6F9C">
            <w:pPr>
              <w:tabs>
                <w:tab w:val="left" w:pos="284"/>
              </w:tabs>
              <w:jc w:val="both"/>
              <w:rPr>
                <w:sz w:val="22"/>
                <w:szCs w:val="22"/>
              </w:rPr>
            </w:pPr>
            <w:r w:rsidRPr="008017BC">
              <w:rPr>
                <w:sz w:val="22"/>
                <w:szCs w:val="22"/>
              </w:rPr>
              <w:t>8,9</w:t>
            </w:r>
          </w:p>
        </w:tc>
      </w:tr>
      <w:tr w:rsidR="008017BC" w:rsidRPr="008017BC" w14:paraId="5020F4E2" w14:textId="77777777" w:rsidTr="00774E74">
        <w:trPr>
          <w:trHeight w:val="271"/>
        </w:trPr>
        <w:tc>
          <w:tcPr>
            <w:tcW w:w="3111" w:type="pct"/>
          </w:tcPr>
          <w:p w14:paraId="6A8430B8" w14:textId="77777777" w:rsidR="008017BC" w:rsidRPr="008017BC" w:rsidRDefault="00933A97" w:rsidP="00853CF9">
            <w:pPr>
              <w:tabs>
                <w:tab w:val="left" w:pos="284"/>
              </w:tabs>
              <w:jc w:val="both"/>
              <w:rPr>
                <w:sz w:val="22"/>
                <w:szCs w:val="22"/>
              </w:rPr>
            </w:pPr>
            <w:r>
              <w:rPr>
                <w:sz w:val="22"/>
                <w:szCs w:val="22"/>
              </w:rPr>
              <w:t xml:space="preserve">            </w:t>
            </w:r>
            <w:r w:rsidR="008017BC" w:rsidRPr="008017BC">
              <w:rPr>
                <w:sz w:val="22"/>
                <w:szCs w:val="22"/>
              </w:rPr>
              <w:t>Prom</w:t>
            </w:r>
            <w:r>
              <w:rPr>
                <w:sz w:val="22"/>
                <w:szCs w:val="22"/>
              </w:rPr>
              <w:t>j</w:t>
            </w:r>
            <w:r w:rsidR="008017BC" w:rsidRPr="008017BC">
              <w:rPr>
                <w:sz w:val="22"/>
                <w:szCs w:val="22"/>
              </w:rPr>
              <w:t>ena od početne vr</w:t>
            </w:r>
            <w:r>
              <w:rPr>
                <w:sz w:val="22"/>
                <w:szCs w:val="22"/>
              </w:rPr>
              <w:t>ij</w:t>
            </w:r>
            <w:r w:rsidR="008017BC" w:rsidRPr="008017BC">
              <w:rPr>
                <w:sz w:val="22"/>
                <w:szCs w:val="22"/>
              </w:rPr>
              <w:t>ednosti u 30. ned</w:t>
            </w:r>
            <w:r>
              <w:rPr>
                <w:sz w:val="22"/>
                <w:szCs w:val="22"/>
              </w:rPr>
              <w:t>j</w:t>
            </w:r>
            <w:r w:rsidR="008017BC" w:rsidRPr="008017BC">
              <w:rPr>
                <w:sz w:val="22"/>
                <w:szCs w:val="22"/>
              </w:rPr>
              <w:t xml:space="preserve">elji </w:t>
            </w:r>
          </w:p>
        </w:tc>
        <w:tc>
          <w:tcPr>
            <w:tcW w:w="1107" w:type="pct"/>
          </w:tcPr>
          <w:p w14:paraId="6C4DFB1A" w14:textId="77777777" w:rsidR="008017BC" w:rsidRPr="008017BC" w:rsidRDefault="008017BC" w:rsidP="001D6F9C">
            <w:pPr>
              <w:tabs>
                <w:tab w:val="left" w:pos="284"/>
              </w:tabs>
              <w:jc w:val="both"/>
              <w:rPr>
                <w:sz w:val="22"/>
                <w:szCs w:val="22"/>
              </w:rPr>
            </w:pPr>
            <w:r w:rsidRPr="008017BC">
              <w:rPr>
                <w:sz w:val="22"/>
                <w:szCs w:val="22"/>
              </w:rPr>
              <w:t>-2,2</w:t>
            </w:r>
          </w:p>
        </w:tc>
        <w:tc>
          <w:tcPr>
            <w:tcW w:w="783" w:type="pct"/>
          </w:tcPr>
          <w:p w14:paraId="06A702BE" w14:textId="77777777" w:rsidR="008017BC" w:rsidRPr="008017BC" w:rsidRDefault="008017BC" w:rsidP="001D6F9C">
            <w:pPr>
              <w:tabs>
                <w:tab w:val="left" w:pos="284"/>
              </w:tabs>
              <w:jc w:val="both"/>
              <w:rPr>
                <w:sz w:val="22"/>
                <w:szCs w:val="22"/>
              </w:rPr>
            </w:pPr>
            <w:r w:rsidRPr="008017BC">
              <w:rPr>
                <w:sz w:val="22"/>
                <w:szCs w:val="22"/>
              </w:rPr>
              <w:t>0,0</w:t>
            </w:r>
          </w:p>
        </w:tc>
      </w:tr>
      <w:tr w:rsidR="008017BC" w:rsidRPr="008017BC" w14:paraId="508F840B" w14:textId="77777777" w:rsidTr="00774E74">
        <w:trPr>
          <w:trHeight w:val="147"/>
        </w:trPr>
        <w:tc>
          <w:tcPr>
            <w:tcW w:w="3111" w:type="pct"/>
          </w:tcPr>
          <w:p w14:paraId="1B5F7558" w14:textId="77777777" w:rsidR="008017BC" w:rsidRPr="008017BC" w:rsidRDefault="008017BC" w:rsidP="00853CF9">
            <w:pPr>
              <w:tabs>
                <w:tab w:val="left" w:pos="284"/>
              </w:tabs>
              <w:jc w:val="both"/>
              <w:rPr>
                <w:sz w:val="22"/>
                <w:szCs w:val="22"/>
              </w:rPr>
            </w:pPr>
            <w:r w:rsidRPr="008017BC">
              <w:rPr>
                <w:b/>
                <w:bCs/>
                <w:sz w:val="22"/>
                <w:szCs w:val="22"/>
              </w:rPr>
              <w:t>T</w:t>
            </w:r>
            <w:r w:rsidR="00933A97">
              <w:rPr>
                <w:b/>
                <w:bCs/>
                <w:sz w:val="22"/>
                <w:szCs w:val="22"/>
              </w:rPr>
              <w:t>j</w:t>
            </w:r>
            <w:r w:rsidRPr="008017BC">
              <w:rPr>
                <w:b/>
                <w:bCs/>
                <w:sz w:val="22"/>
                <w:szCs w:val="22"/>
              </w:rPr>
              <w:t xml:space="preserve">elesna masa (kg) </w:t>
            </w:r>
          </w:p>
        </w:tc>
        <w:tc>
          <w:tcPr>
            <w:tcW w:w="1107" w:type="pct"/>
          </w:tcPr>
          <w:p w14:paraId="38257262" w14:textId="77777777" w:rsidR="008017BC" w:rsidRPr="008017BC" w:rsidRDefault="008017BC" w:rsidP="001D6F9C">
            <w:pPr>
              <w:tabs>
                <w:tab w:val="left" w:pos="284"/>
              </w:tabs>
              <w:jc w:val="both"/>
              <w:rPr>
                <w:sz w:val="22"/>
                <w:szCs w:val="22"/>
              </w:rPr>
            </w:pPr>
          </w:p>
        </w:tc>
        <w:tc>
          <w:tcPr>
            <w:tcW w:w="783" w:type="pct"/>
          </w:tcPr>
          <w:p w14:paraId="0FA1E309" w14:textId="77777777" w:rsidR="008017BC" w:rsidRPr="008017BC" w:rsidRDefault="008017BC" w:rsidP="001D6F9C">
            <w:pPr>
              <w:tabs>
                <w:tab w:val="left" w:pos="284"/>
              </w:tabs>
              <w:jc w:val="both"/>
              <w:rPr>
                <w:sz w:val="22"/>
                <w:szCs w:val="22"/>
              </w:rPr>
            </w:pPr>
          </w:p>
        </w:tc>
      </w:tr>
      <w:tr w:rsidR="008017BC" w:rsidRPr="008017BC" w14:paraId="7D64141B" w14:textId="77777777" w:rsidTr="00774E74">
        <w:trPr>
          <w:trHeight w:val="145"/>
        </w:trPr>
        <w:tc>
          <w:tcPr>
            <w:tcW w:w="3111" w:type="pct"/>
          </w:tcPr>
          <w:p w14:paraId="2CC9878B" w14:textId="77777777" w:rsidR="008017BC" w:rsidRPr="008017BC" w:rsidRDefault="00933A97" w:rsidP="00853CF9">
            <w:pPr>
              <w:tabs>
                <w:tab w:val="left" w:pos="284"/>
              </w:tabs>
              <w:jc w:val="both"/>
              <w:rPr>
                <w:sz w:val="22"/>
                <w:szCs w:val="22"/>
              </w:rPr>
            </w:pPr>
            <w:r>
              <w:rPr>
                <w:sz w:val="22"/>
                <w:szCs w:val="22"/>
              </w:rPr>
              <w:t xml:space="preserve">          </w:t>
            </w:r>
            <w:r w:rsidR="00953944">
              <w:rPr>
                <w:sz w:val="22"/>
                <w:szCs w:val="22"/>
              </w:rPr>
              <w:t xml:space="preserve"> </w:t>
            </w:r>
            <w:r>
              <w:rPr>
                <w:sz w:val="22"/>
                <w:szCs w:val="22"/>
              </w:rPr>
              <w:t xml:space="preserve"> </w:t>
            </w:r>
            <w:r w:rsidR="008017BC" w:rsidRPr="008017BC">
              <w:rPr>
                <w:sz w:val="22"/>
                <w:szCs w:val="22"/>
              </w:rPr>
              <w:t>Početna vr</w:t>
            </w:r>
            <w:r>
              <w:rPr>
                <w:sz w:val="22"/>
                <w:szCs w:val="22"/>
              </w:rPr>
              <w:t>ij</w:t>
            </w:r>
            <w:r w:rsidR="008017BC" w:rsidRPr="008017BC">
              <w:rPr>
                <w:sz w:val="22"/>
                <w:szCs w:val="22"/>
              </w:rPr>
              <w:t xml:space="preserve">ednost (srednja) </w:t>
            </w:r>
          </w:p>
        </w:tc>
        <w:tc>
          <w:tcPr>
            <w:tcW w:w="1107" w:type="pct"/>
          </w:tcPr>
          <w:p w14:paraId="4A61A867" w14:textId="77777777" w:rsidR="008017BC" w:rsidRPr="008017BC" w:rsidRDefault="008017BC" w:rsidP="001D6F9C">
            <w:pPr>
              <w:tabs>
                <w:tab w:val="left" w:pos="284"/>
              </w:tabs>
              <w:jc w:val="both"/>
              <w:rPr>
                <w:sz w:val="22"/>
                <w:szCs w:val="22"/>
              </w:rPr>
            </w:pPr>
            <w:r w:rsidRPr="008017BC">
              <w:rPr>
                <w:sz w:val="22"/>
                <w:szCs w:val="22"/>
              </w:rPr>
              <w:t>89,6</w:t>
            </w:r>
          </w:p>
        </w:tc>
        <w:tc>
          <w:tcPr>
            <w:tcW w:w="783" w:type="pct"/>
          </w:tcPr>
          <w:p w14:paraId="1F864725" w14:textId="77777777" w:rsidR="008017BC" w:rsidRPr="008017BC" w:rsidRDefault="008017BC" w:rsidP="001D6F9C">
            <w:pPr>
              <w:tabs>
                <w:tab w:val="left" w:pos="284"/>
              </w:tabs>
              <w:jc w:val="both"/>
              <w:rPr>
                <w:sz w:val="22"/>
                <w:szCs w:val="22"/>
              </w:rPr>
            </w:pPr>
            <w:r w:rsidRPr="008017BC">
              <w:rPr>
                <w:sz w:val="22"/>
                <w:szCs w:val="22"/>
              </w:rPr>
              <w:t>93,8</w:t>
            </w:r>
          </w:p>
        </w:tc>
      </w:tr>
      <w:tr w:rsidR="008017BC" w:rsidRPr="008017BC" w14:paraId="5BDD3284" w14:textId="77777777" w:rsidTr="00774E74">
        <w:trPr>
          <w:trHeight w:val="271"/>
        </w:trPr>
        <w:tc>
          <w:tcPr>
            <w:tcW w:w="3111" w:type="pct"/>
          </w:tcPr>
          <w:p w14:paraId="03643C75" w14:textId="77777777" w:rsidR="008017BC" w:rsidRPr="008017BC" w:rsidRDefault="00953944" w:rsidP="00853CF9">
            <w:pPr>
              <w:tabs>
                <w:tab w:val="left" w:pos="284"/>
              </w:tabs>
              <w:jc w:val="both"/>
              <w:rPr>
                <w:sz w:val="22"/>
                <w:szCs w:val="22"/>
              </w:rPr>
            </w:pPr>
            <w:r>
              <w:rPr>
                <w:sz w:val="22"/>
                <w:szCs w:val="22"/>
              </w:rPr>
              <w:t xml:space="preserve">            </w:t>
            </w:r>
            <w:r w:rsidR="00933A97">
              <w:rPr>
                <w:sz w:val="22"/>
                <w:szCs w:val="22"/>
              </w:rPr>
              <w:t>P</w:t>
            </w:r>
            <w:r w:rsidR="008017BC" w:rsidRPr="008017BC">
              <w:rPr>
                <w:sz w:val="22"/>
                <w:szCs w:val="22"/>
              </w:rPr>
              <w:t>rom</w:t>
            </w:r>
            <w:r w:rsidR="00933A97">
              <w:rPr>
                <w:sz w:val="22"/>
                <w:szCs w:val="22"/>
              </w:rPr>
              <w:t>j</w:t>
            </w:r>
            <w:r w:rsidR="008017BC" w:rsidRPr="008017BC">
              <w:rPr>
                <w:sz w:val="22"/>
                <w:szCs w:val="22"/>
              </w:rPr>
              <w:t>ena od početne vr</w:t>
            </w:r>
            <w:r w:rsidR="00933A97">
              <w:rPr>
                <w:sz w:val="22"/>
                <w:szCs w:val="22"/>
              </w:rPr>
              <w:t>ij</w:t>
            </w:r>
            <w:r w:rsidR="008017BC" w:rsidRPr="008017BC">
              <w:rPr>
                <w:sz w:val="22"/>
                <w:szCs w:val="22"/>
              </w:rPr>
              <w:t>ednosti u 30. ned</w:t>
            </w:r>
            <w:r w:rsidR="00933A97">
              <w:rPr>
                <w:sz w:val="22"/>
                <w:szCs w:val="22"/>
              </w:rPr>
              <w:t>j</w:t>
            </w:r>
            <w:r w:rsidR="008017BC" w:rsidRPr="008017BC">
              <w:rPr>
                <w:sz w:val="22"/>
                <w:szCs w:val="22"/>
              </w:rPr>
              <w:t xml:space="preserve">elji </w:t>
            </w:r>
          </w:p>
        </w:tc>
        <w:tc>
          <w:tcPr>
            <w:tcW w:w="1107" w:type="pct"/>
          </w:tcPr>
          <w:p w14:paraId="377016AB" w14:textId="77777777" w:rsidR="008017BC" w:rsidRPr="008017BC" w:rsidRDefault="008017BC" w:rsidP="001D6F9C">
            <w:pPr>
              <w:tabs>
                <w:tab w:val="left" w:pos="284"/>
              </w:tabs>
              <w:jc w:val="both"/>
              <w:rPr>
                <w:sz w:val="22"/>
                <w:szCs w:val="22"/>
              </w:rPr>
            </w:pPr>
            <w:r w:rsidRPr="008017BC">
              <w:rPr>
                <w:sz w:val="22"/>
                <w:szCs w:val="22"/>
              </w:rPr>
              <w:t>-4,7</w:t>
            </w:r>
          </w:p>
        </w:tc>
        <w:tc>
          <w:tcPr>
            <w:tcW w:w="783" w:type="pct"/>
          </w:tcPr>
          <w:p w14:paraId="62226081" w14:textId="77777777" w:rsidR="008017BC" w:rsidRPr="008017BC" w:rsidRDefault="008017BC" w:rsidP="001D6F9C">
            <w:pPr>
              <w:tabs>
                <w:tab w:val="left" w:pos="284"/>
              </w:tabs>
              <w:jc w:val="both"/>
              <w:rPr>
                <w:sz w:val="22"/>
                <w:szCs w:val="22"/>
              </w:rPr>
            </w:pPr>
            <w:r w:rsidRPr="008017BC">
              <w:rPr>
                <w:sz w:val="22"/>
                <w:szCs w:val="22"/>
              </w:rPr>
              <w:t>-0,9</w:t>
            </w:r>
          </w:p>
        </w:tc>
      </w:tr>
      <w:tr w:rsidR="008017BC" w:rsidRPr="008017BC" w14:paraId="0189DE09" w14:textId="77777777" w:rsidTr="00774E74">
        <w:trPr>
          <w:trHeight w:val="280"/>
        </w:trPr>
        <w:tc>
          <w:tcPr>
            <w:tcW w:w="3111" w:type="pct"/>
          </w:tcPr>
          <w:p w14:paraId="4FE7E33E" w14:textId="77777777" w:rsidR="008017BC" w:rsidRPr="008017BC" w:rsidRDefault="00953944" w:rsidP="00853CF9">
            <w:pPr>
              <w:tabs>
                <w:tab w:val="left" w:pos="284"/>
              </w:tabs>
              <w:jc w:val="both"/>
              <w:rPr>
                <w:sz w:val="22"/>
                <w:szCs w:val="22"/>
                <w:lang w:val="pt-BR"/>
              </w:rPr>
            </w:pPr>
            <w:r>
              <w:rPr>
                <w:sz w:val="22"/>
                <w:szCs w:val="22"/>
                <w:lang w:val="pt-BR"/>
              </w:rPr>
              <w:t xml:space="preserve">            </w:t>
            </w:r>
            <w:r w:rsidR="008017BC" w:rsidRPr="008017BC">
              <w:rPr>
                <w:sz w:val="22"/>
                <w:szCs w:val="22"/>
                <w:lang w:val="pt-BR"/>
              </w:rPr>
              <w:t xml:space="preserve">Razlika u odnosu na placebo [95% CI] </w:t>
            </w:r>
          </w:p>
        </w:tc>
        <w:tc>
          <w:tcPr>
            <w:tcW w:w="1107" w:type="pct"/>
          </w:tcPr>
          <w:p w14:paraId="0E05B3F1" w14:textId="77777777" w:rsidR="008017BC" w:rsidRPr="008017BC" w:rsidRDefault="008017BC" w:rsidP="001D6F9C">
            <w:pPr>
              <w:tabs>
                <w:tab w:val="left" w:pos="284"/>
              </w:tabs>
              <w:jc w:val="both"/>
              <w:rPr>
                <w:sz w:val="22"/>
                <w:szCs w:val="22"/>
              </w:rPr>
            </w:pPr>
            <w:r w:rsidRPr="008017BC">
              <w:rPr>
                <w:sz w:val="22"/>
                <w:szCs w:val="22"/>
              </w:rPr>
              <w:t>-3,8 [-4,7; -2,9]</w:t>
            </w:r>
            <w:r w:rsidRPr="008017BC">
              <w:rPr>
                <w:sz w:val="22"/>
                <w:szCs w:val="22"/>
                <w:vertAlign w:val="superscript"/>
              </w:rPr>
              <w:t>a</w:t>
            </w:r>
          </w:p>
        </w:tc>
        <w:tc>
          <w:tcPr>
            <w:tcW w:w="783" w:type="pct"/>
          </w:tcPr>
          <w:p w14:paraId="0BD4E60B" w14:textId="77777777" w:rsidR="008017BC" w:rsidRPr="008017BC" w:rsidRDefault="008017BC" w:rsidP="001D6F9C">
            <w:pPr>
              <w:tabs>
                <w:tab w:val="left" w:pos="284"/>
              </w:tabs>
              <w:jc w:val="both"/>
              <w:rPr>
                <w:sz w:val="22"/>
                <w:szCs w:val="22"/>
              </w:rPr>
            </w:pPr>
            <w:r w:rsidRPr="008017BC">
              <w:rPr>
                <w:sz w:val="22"/>
                <w:szCs w:val="22"/>
              </w:rPr>
              <w:t>-</w:t>
            </w:r>
          </w:p>
        </w:tc>
      </w:tr>
    </w:tbl>
    <w:p w14:paraId="2117AEED" w14:textId="77777777" w:rsidR="008017BC" w:rsidRPr="008017BC" w:rsidRDefault="008017BC" w:rsidP="00853CF9">
      <w:pPr>
        <w:tabs>
          <w:tab w:val="left" w:pos="284"/>
        </w:tabs>
        <w:jc w:val="both"/>
        <w:rPr>
          <w:sz w:val="22"/>
          <w:szCs w:val="22"/>
        </w:rPr>
      </w:pPr>
      <w:proofErr w:type="gramStart"/>
      <w:r w:rsidRPr="008017BC">
        <w:rPr>
          <w:sz w:val="22"/>
          <w:szCs w:val="22"/>
          <w:vertAlign w:val="superscript"/>
        </w:rPr>
        <w:t>a</w:t>
      </w:r>
      <w:r w:rsidRPr="008017BC">
        <w:rPr>
          <w:sz w:val="22"/>
          <w:szCs w:val="22"/>
        </w:rPr>
        <w:t>p&lt;</w:t>
      </w:r>
      <w:proofErr w:type="gramEnd"/>
      <w:r w:rsidRPr="008017BC">
        <w:rPr>
          <w:sz w:val="22"/>
          <w:szCs w:val="22"/>
        </w:rPr>
        <w:t>0,0001 (dvostrano) za superiornost, prilagođeno multipliciranosti na osnovu hijerarhijskog ispitivanja vr</w:t>
      </w:r>
      <w:r w:rsidR="003378F6">
        <w:rPr>
          <w:sz w:val="22"/>
          <w:szCs w:val="22"/>
        </w:rPr>
        <w:t>ij</w:t>
      </w:r>
      <w:r w:rsidRPr="008017BC">
        <w:rPr>
          <w:sz w:val="22"/>
          <w:szCs w:val="22"/>
        </w:rPr>
        <w:t>ednosti HbA1c i t</w:t>
      </w:r>
      <w:r w:rsidR="003378F6">
        <w:rPr>
          <w:sz w:val="22"/>
          <w:szCs w:val="22"/>
        </w:rPr>
        <w:t>j</w:t>
      </w:r>
      <w:r w:rsidRPr="008017BC">
        <w:rPr>
          <w:sz w:val="22"/>
          <w:szCs w:val="22"/>
        </w:rPr>
        <w:t>elesne težine.</w:t>
      </w:r>
    </w:p>
    <w:p w14:paraId="6FE0DAEA" w14:textId="77777777" w:rsidR="008E633A" w:rsidRPr="000A2E1B" w:rsidRDefault="008E633A">
      <w:pPr>
        <w:tabs>
          <w:tab w:val="left" w:pos="284"/>
        </w:tabs>
        <w:jc w:val="both"/>
        <w:rPr>
          <w:i/>
          <w:iCs/>
          <w:sz w:val="22"/>
          <w:szCs w:val="22"/>
          <w:u w:val="single"/>
        </w:rPr>
      </w:pPr>
      <w:r w:rsidRPr="000A2E1B">
        <w:rPr>
          <w:i/>
          <w:iCs/>
          <w:sz w:val="22"/>
          <w:szCs w:val="22"/>
          <w:u w:val="single"/>
        </w:rPr>
        <w:lastRenderedPageBreak/>
        <w:t>SUSTAIN 11 – Primjena semaglutida naspram insulin asparta kao dodatna terapija uz insulin glargin i metformin</w:t>
      </w:r>
    </w:p>
    <w:p w14:paraId="203B3324" w14:textId="77777777" w:rsidR="008E633A" w:rsidRPr="006D0040" w:rsidRDefault="008E633A">
      <w:pPr>
        <w:tabs>
          <w:tab w:val="left" w:pos="284"/>
        </w:tabs>
        <w:jc w:val="both"/>
        <w:rPr>
          <w:sz w:val="22"/>
          <w:szCs w:val="22"/>
        </w:rPr>
      </w:pPr>
      <w:r w:rsidRPr="006D0040">
        <w:rPr>
          <w:sz w:val="22"/>
          <w:szCs w:val="22"/>
        </w:rPr>
        <w:t>U 52-nedeljnom otvorenom ispitivanju, 1748 ispitanika sa dijabetes melitusom tip 2 koji nije odgovarajuće kontrolisan nakon 12-ned</w:t>
      </w:r>
      <w:r w:rsidR="003F7E73">
        <w:rPr>
          <w:sz w:val="22"/>
          <w:szCs w:val="22"/>
        </w:rPr>
        <w:t>j</w:t>
      </w:r>
      <w:r w:rsidRPr="006D0040">
        <w:rPr>
          <w:sz w:val="22"/>
          <w:szCs w:val="22"/>
        </w:rPr>
        <w:t>eljnog prilagođavanja na insulin glargin i metformin, randomizovano je 1:1, na semaglutid jednom nedjeljno (0,5 mg ili 1,0 mg) ili insulin aspart tri puta dnevno. Uključena populacija imala je srednju vrednost trajanja dijabetes melitusa od 13</w:t>
      </w:r>
      <w:proofErr w:type="gramStart"/>
      <w:r w:rsidRPr="006D0040">
        <w:rPr>
          <w:sz w:val="22"/>
          <w:szCs w:val="22"/>
        </w:rPr>
        <w:t>,4</w:t>
      </w:r>
      <w:proofErr w:type="gramEnd"/>
      <w:r w:rsidRPr="006D0040">
        <w:rPr>
          <w:sz w:val="22"/>
          <w:szCs w:val="22"/>
        </w:rPr>
        <w:t xml:space="preserve"> godine i srednju vrijednost HbA</w:t>
      </w:r>
      <w:r w:rsidRPr="006D0040">
        <w:rPr>
          <w:sz w:val="22"/>
          <w:szCs w:val="22"/>
          <w:vertAlign w:val="subscript"/>
        </w:rPr>
        <w:t>1c</w:t>
      </w:r>
      <w:r w:rsidR="008D7824">
        <w:rPr>
          <w:sz w:val="22"/>
          <w:szCs w:val="22"/>
          <w:vertAlign w:val="subscript"/>
        </w:rPr>
        <w:t xml:space="preserve"> </w:t>
      </w:r>
      <w:r w:rsidR="008D7824" w:rsidRPr="006D0040">
        <w:rPr>
          <w:sz w:val="22"/>
          <w:szCs w:val="22"/>
        </w:rPr>
        <w:t>8,6%,</w:t>
      </w:r>
      <w:r w:rsidR="008D7824">
        <w:rPr>
          <w:sz w:val="22"/>
          <w:szCs w:val="22"/>
          <w:vertAlign w:val="subscript"/>
        </w:rPr>
        <w:t xml:space="preserve"> </w:t>
      </w:r>
      <w:r w:rsidRPr="006D0040">
        <w:rPr>
          <w:sz w:val="22"/>
          <w:szCs w:val="22"/>
        </w:rPr>
        <w:t>sa ciljnim HbA</w:t>
      </w:r>
      <w:r w:rsidRPr="006D0040">
        <w:rPr>
          <w:sz w:val="22"/>
          <w:szCs w:val="22"/>
          <w:vertAlign w:val="subscript"/>
        </w:rPr>
        <w:t>1c</w:t>
      </w:r>
      <w:r w:rsidRPr="006D0040">
        <w:rPr>
          <w:sz w:val="22"/>
          <w:szCs w:val="22"/>
        </w:rPr>
        <w:t xml:space="preserve"> od 6,5–7,5%.</w:t>
      </w:r>
    </w:p>
    <w:p w14:paraId="1A25AC25" w14:textId="77777777" w:rsidR="008E633A" w:rsidRPr="006D0040" w:rsidRDefault="008E633A">
      <w:pPr>
        <w:tabs>
          <w:tab w:val="left" w:pos="284"/>
        </w:tabs>
        <w:jc w:val="both"/>
        <w:rPr>
          <w:sz w:val="22"/>
          <w:szCs w:val="22"/>
        </w:rPr>
      </w:pPr>
    </w:p>
    <w:p w14:paraId="3249C688" w14:textId="77777777" w:rsidR="008E633A" w:rsidRPr="006D0040" w:rsidRDefault="008E633A">
      <w:pPr>
        <w:tabs>
          <w:tab w:val="left" w:pos="284"/>
        </w:tabs>
        <w:jc w:val="both"/>
        <w:rPr>
          <w:sz w:val="22"/>
          <w:szCs w:val="22"/>
        </w:rPr>
      </w:pPr>
      <w:r w:rsidRPr="006D0040">
        <w:rPr>
          <w:sz w:val="22"/>
          <w:szCs w:val="22"/>
        </w:rPr>
        <w:t>L</w:t>
      </w:r>
      <w:r w:rsidR="003F7E73">
        <w:rPr>
          <w:sz w:val="22"/>
          <w:szCs w:val="22"/>
        </w:rPr>
        <w:t>ij</w:t>
      </w:r>
      <w:r w:rsidRPr="006D0040">
        <w:rPr>
          <w:sz w:val="22"/>
          <w:szCs w:val="22"/>
        </w:rPr>
        <w:t>ečenje semaglutidom uzrokovalo je smanjenje HbA</w:t>
      </w:r>
      <w:r w:rsidRPr="006D0040">
        <w:rPr>
          <w:sz w:val="22"/>
          <w:szCs w:val="22"/>
          <w:vertAlign w:val="subscript"/>
        </w:rPr>
        <w:t>1c</w:t>
      </w:r>
      <w:r w:rsidRPr="006D0040">
        <w:rPr>
          <w:sz w:val="22"/>
          <w:szCs w:val="22"/>
        </w:rPr>
        <w:t xml:space="preserve"> u 52. </w:t>
      </w:r>
      <w:proofErr w:type="gramStart"/>
      <w:r w:rsidRPr="006D0040">
        <w:rPr>
          <w:sz w:val="22"/>
          <w:szCs w:val="22"/>
        </w:rPr>
        <w:t>nedjelji</w:t>
      </w:r>
      <w:proofErr w:type="gramEnd"/>
      <w:r w:rsidRPr="006D0040">
        <w:rPr>
          <w:sz w:val="22"/>
          <w:szCs w:val="22"/>
        </w:rPr>
        <w:t xml:space="preserve"> (-1,5% za semaglutid naspram -1,2% za insulin aspart).</w:t>
      </w:r>
    </w:p>
    <w:p w14:paraId="535226FF" w14:textId="77777777" w:rsidR="008E633A" w:rsidRPr="006D0040" w:rsidRDefault="008E633A">
      <w:pPr>
        <w:tabs>
          <w:tab w:val="left" w:pos="284"/>
        </w:tabs>
        <w:jc w:val="both"/>
        <w:rPr>
          <w:sz w:val="22"/>
          <w:szCs w:val="22"/>
        </w:rPr>
      </w:pPr>
    </w:p>
    <w:p w14:paraId="11AEEB71" w14:textId="77777777" w:rsidR="008E633A" w:rsidRPr="006D0040" w:rsidRDefault="008E633A">
      <w:pPr>
        <w:tabs>
          <w:tab w:val="left" w:pos="284"/>
        </w:tabs>
        <w:jc w:val="both"/>
        <w:rPr>
          <w:sz w:val="22"/>
          <w:szCs w:val="22"/>
        </w:rPr>
      </w:pPr>
      <w:r w:rsidRPr="006D0040">
        <w:rPr>
          <w:sz w:val="22"/>
          <w:szCs w:val="22"/>
        </w:rPr>
        <w:t>Broj epizoda teške hipoglikemije u ob</w:t>
      </w:r>
      <w:r w:rsidR="003F7E73">
        <w:rPr>
          <w:sz w:val="22"/>
          <w:szCs w:val="22"/>
        </w:rPr>
        <w:t>ij</w:t>
      </w:r>
      <w:r w:rsidRPr="006D0040">
        <w:rPr>
          <w:sz w:val="22"/>
          <w:szCs w:val="22"/>
        </w:rPr>
        <w:t xml:space="preserve">e ispitivane grupe bio je nizak (4 epizode </w:t>
      </w:r>
      <w:proofErr w:type="gramStart"/>
      <w:r w:rsidRPr="006D0040">
        <w:rPr>
          <w:sz w:val="22"/>
          <w:szCs w:val="22"/>
        </w:rPr>
        <w:t>sa</w:t>
      </w:r>
      <w:proofErr w:type="gramEnd"/>
      <w:r w:rsidRPr="006D0040">
        <w:rPr>
          <w:sz w:val="22"/>
          <w:szCs w:val="22"/>
        </w:rPr>
        <w:t xml:space="preserve"> semaglutidom naspram 7 epizoda sa insulin aspartom).</w:t>
      </w:r>
    </w:p>
    <w:p w14:paraId="7E8B099E" w14:textId="77777777" w:rsidR="008E633A" w:rsidRPr="006D0040" w:rsidRDefault="008E633A">
      <w:pPr>
        <w:tabs>
          <w:tab w:val="left" w:pos="284"/>
        </w:tabs>
        <w:jc w:val="both"/>
        <w:rPr>
          <w:sz w:val="22"/>
          <w:szCs w:val="22"/>
        </w:rPr>
      </w:pPr>
    </w:p>
    <w:p w14:paraId="36FCDBC0" w14:textId="77777777" w:rsidR="008E633A" w:rsidRPr="00FC59DB" w:rsidRDefault="008E633A">
      <w:pPr>
        <w:tabs>
          <w:tab w:val="left" w:pos="284"/>
        </w:tabs>
        <w:jc w:val="both"/>
        <w:rPr>
          <w:sz w:val="22"/>
          <w:szCs w:val="22"/>
        </w:rPr>
      </w:pPr>
      <w:r w:rsidRPr="006D0040">
        <w:rPr>
          <w:sz w:val="22"/>
          <w:szCs w:val="22"/>
        </w:rPr>
        <w:t>Srednja vr</w:t>
      </w:r>
      <w:r w:rsidR="003F7E73">
        <w:rPr>
          <w:sz w:val="22"/>
          <w:szCs w:val="22"/>
        </w:rPr>
        <w:t>ij</w:t>
      </w:r>
      <w:r w:rsidRPr="006D0040">
        <w:rPr>
          <w:sz w:val="22"/>
          <w:szCs w:val="22"/>
        </w:rPr>
        <w:t>ednost početne tjelesne mase smanjila se uz semaglutid (-4</w:t>
      </w:r>
      <w:proofErr w:type="gramStart"/>
      <w:r w:rsidRPr="006D0040">
        <w:rPr>
          <w:sz w:val="22"/>
          <w:szCs w:val="22"/>
        </w:rPr>
        <w:t>,1</w:t>
      </w:r>
      <w:proofErr w:type="gramEnd"/>
      <w:r w:rsidRPr="006D0040">
        <w:rPr>
          <w:sz w:val="22"/>
          <w:szCs w:val="22"/>
        </w:rPr>
        <w:t xml:space="preserve"> kg), a povećala uz insulin aspart (+2,8 kg), a procijenjena razlika u lječenju bila je -6,99 kg (95% CI -7,41 do -6,57) u 52. </w:t>
      </w:r>
      <w:proofErr w:type="gramStart"/>
      <w:r w:rsidRPr="006D0040">
        <w:rPr>
          <w:sz w:val="22"/>
          <w:szCs w:val="22"/>
        </w:rPr>
        <w:t>ned</w:t>
      </w:r>
      <w:r w:rsidR="00FC59DB" w:rsidRPr="006D0040">
        <w:rPr>
          <w:sz w:val="22"/>
          <w:szCs w:val="22"/>
        </w:rPr>
        <w:t>j</w:t>
      </w:r>
      <w:r w:rsidRPr="006D0040">
        <w:rPr>
          <w:sz w:val="22"/>
          <w:szCs w:val="22"/>
        </w:rPr>
        <w:t>elji</w:t>
      </w:r>
      <w:proofErr w:type="gramEnd"/>
      <w:r w:rsidRPr="006D0040">
        <w:rPr>
          <w:sz w:val="22"/>
          <w:szCs w:val="22"/>
        </w:rPr>
        <w:t>.</w:t>
      </w:r>
    </w:p>
    <w:p w14:paraId="1D871737" w14:textId="77777777" w:rsidR="008E633A" w:rsidRPr="00FC59DB" w:rsidRDefault="008E633A">
      <w:pPr>
        <w:tabs>
          <w:tab w:val="left" w:pos="284"/>
        </w:tabs>
        <w:jc w:val="both"/>
        <w:rPr>
          <w:sz w:val="22"/>
          <w:szCs w:val="22"/>
        </w:rPr>
      </w:pPr>
    </w:p>
    <w:p w14:paraId="629250E0" w14:textId="77777777" w:rsidR="007D0096" w:rsidRPr="00114BA3" w:rsidRDefault="007D0096">
      <w:pPr>
        <w:tabs>
          <w:tab w:val="left" w:pos="284"/>
        </w:tabs>
        <w:jc w:val="both"/>
        <w:rPr>
          <w:i/>
          <w:iCs/>
          <w:sz w:val="22"/>
          <w:szCs w:val="22"/>
          <w:u w:val="single"/>
        </w:rPr>
      </w:pPr>
      <w:r w:rsidRPr="00114BA3">
        <w:rPr>
          <w:i/>
          <w:iCs/>
          <w:sz w:val="22"/>
          <w:szCs w:val="22"/>
          <w:u w:val="single"/>
        </w:rPr>
        <w:t xml:space="preserve">Kombinacija </w:t>
      </w:r>
      <w:proofErr w:type="gramStart"/>
      <w:r w:rsidRPr="00114BA3">
        <w:rPr>
          <w:i/>
          <w:iCs/>
          <w:sz w:val="22"/>
          <w:szCs w:val="22"/>
          <w:u w:val="single"/>
        </w:rPr>
        <w:t>sa</w:t>
      </w:r>
      <w:proofErr w:type="gramEnd"/>
      <w:r w:rsidRPr="00114BA3">
        <w:rPr>
          <w:i/>
          <w:iCs/>
          <w:sz w:val="22"/>
          <w:szCs w:val="22"/>
          <w:u w:val="single"/>
        </w:rPr>
        <w:t xml:space="preserve"> monoterapijom sulfonilureom</w:t>
      </w:r>
    </w:p>
    <w:p w14:paraId="22358E8C" w14:textId="77777777" w:rsidR="007D0096" w:rsidRPr="00114BA3" w:rsidRDefault="007D0096">
      <w:pPr>
        <w:tabs>
          <w:tab w:val="left" w:pos="284"/>
        </w:tabs>
        <w:jc w:val="both"/>
        <w:rPr>
          <w:sz w:val="22"/>
          <w:szCs w:val="22"/>
        </w:rPr>
      </w:pPr>
      <w:r w:rsidRPr="00114BA3">
        <w:rPr>
          <w:sz w:val="22"/>
          <w:szCs w:val="22"/>
        </w:rPr>
        <w:t>U ispitivanju SUSTAIN 6 (vid</w:t>
      </w:r>
      <w:r w:rsidR="005457E8" w:rsidRPr="00114BA3">
        <w:rPr>
          <w:sz w:val="22"/>
          <w:szCs w:val="22"/>
        </w:rPr>
        <w:t>j</w:t>
      </w:r>
      <w:r w:rsidRPr="00114BA3">
        <w:rPr>
          <w:sz w:val="22"/>
          <w:szCs w:val="22"/>
        </w:rPr>
        <w:t xml:space="preserve">eti </w:t>
      </w:r>
      <w:r w:rsidR="003378F6">
        <w:rPr>
          <w:sz w:val="22"/>
          <w:szCs w:val="22"/>
        </w:rPr>
        <w:t xml:space="preserve">dio </w:t>
      </w:r>
      <w:r w:rsidR="00641ACA">
        <w:rPr>
          <w:sz w:val="22"/>
          <w:szCs w:val="22"/>
        </w:rPr>
        <w:t>“</w:t>
      </w:r>
      <w:r w:rsidRPr="00114BA3">
        <w:rPr>
          <w:i/>
          <w:sz w:val="22"/>
          <w:szCs w:val="22"/>
        </w:rPr>
        <w:t>Kardiovaskularna oboljenja</w:t>
      </w:r>
      <w:r w:rsidR="00641ACA">
        <w:rPr>
          <w:i/>
          <w:sz w:val="22"/>
          <w:szCs w:val="22"/>
        </w:rPr>
        <w:t>”</w:t>
      </w:r>
      <w:r w:rsidRPr="00114BA3">
        <w:rPr>
          <w:sz w:val="22"/>
          <w:szCs w:val="22"/>
        </w:rPr>
        <w:t xml:space="preserve">) 123 pacijenta primala su monoterapiju sulfonilureom </w:t>
      </w:r>
      <w:proofErr w:type="gramStart"/>
      <w:r w:rsidRPr="00114BA3">
        <w:rPr>
          <w:sz w:val="22"/>
          <w:szCs w:val="22"/>
        </w:rPr>
        <w:t>na</w:t>
      </w:r>
      <w:proofErr w:type="gramEnd"/>
      <w:r w:rsidRPr="00114BA3">
        <w:rPr>
          <w:sz w:val="22"/>
          <w:szCs w:val="22"/>
        </w:rPr>
        <w:t xml:space="preserve"> početku. Vr</w:t>
      </w:r>
      <w:r w:rsidR="002834DC" w:rsidRPr="00114BA3">
        <w:rPr>
          <w:sz w:val="22"/>
          <w:szCs w:val="22"/>
        </w:rPr>
        <w:t>ij</w:t>
      </w:r>
      <w:r w:rsidRPr="00114BA3">
        <w:rPr>
          <w:sz w:val="22"/>
          <w:szCs w:val="22"/>
        </w:rPr>
        <w:t>ednosti HbA</w:t>
      </w:r>
      <w:r w:rsidRPr="00114BA3">
        <w:rPr>
          <w:sz w:val="22"/>
          <w:szCs w:val="22"/>
          <w:vertAlign w:val="subscript"/>
        </w:rPr>
        <w:t>1c</w:t>
      </w:r>
      <w:r w:rsidRPr="00114BA3">
        <w:rPr>
          <w:sz w:val="22"/>
          <w:szCs w:val="22"/>
        </w:rPr>
        <w:t xml:space="preserve"> su na početku bile 8</w:t>
      </w:r>
      <w:proofErr w:type="gramStart"/>
      <w:r w:rsidRPr="00114BA3">
        <w:rPr>
          <w:sz w:val="22"/>
          <w:szCs w:val="22"/>
        </w:rPr>
        <w:t>,2</w:t>
      </w:r>
      <w:proofErr w:type="gramEnd"/>
      <w:r w:rsidRPr="00114BA3">
        <w:rPr>
          <w:sz w:val="22"/>
          <w:szCs w:val="22"/>
        </w:rPr>
        <w:t xml:space="preserve">% za </w:t>
      </w:r>
      <w:r w:rsidR="00641ACA">
        <w:rPr>
          <w:sz w:val="22"/>
          <w:szCs w:val="22"/>
        </w:rPr>
        <w:t>semaglutid</w:t>
      </w:r>
      <w:r w:rsidRPr="00114BA3">
        <w:rPr>
          <w:sz w:val="22"/>
          <w:szCs w:val="22"/>
        </w:rPr>
        <w:t xml:space="preserve"> u dozi od 0,5 mg, 8,4% za </w:t>
      </w:r>
      <w:r w:rsidR="00641ACA">
        <w:rPr>
          <w:sz w:val="22"/>
          <w:szCs w:val="22"/>
        </w:rPr>
        <w:t>semaglutid</w:t>
      </w:r>
      <w:r w:rsidRPr="00114BA3">
        <w:rPr>
          <w:sz w:val="22"/>
          <w:szCs w:val="22"/>
        </w:rPr>
        <w:t xml:space="preserve"> u dozi od 1 mg i 8,4% za placebo. U 30. </w:t>
      </w:r>
      <w:proofErr w:type="gramStart"/>
      <w:r w:rsidRPr="00114BA3">
        <w:rPr>
          <w:sz w:val="22"/>
          <w:szCs w:val="22"/>
        </w:rPr>
        <w:t>ned</w:t>
      </w:r>
      <w:r w:rsidR="00AE11FD" w:rsidRPr="00114BA3">
        <w:rPr>
          <w:sz w:val="22"/>
          <w:szCs w:val="22"/>
        </w:rPr>
        <w:t>j</w:t>
      </w:r>
      <w:r w:rsidRPr="00114BA3">
        <w:rPr>
          <w:sz w:val="22"/>
          <w:szCs w:val="22"/>
        </w:rPr>
        <w:t>elji</w:t>
      </w:r>
      <w:proofErr w:type="gramEnd"/>
      <w:r w:rsidRPr="00114BA3">
        <w:rPr>
          <w:sz w:val="22"/>
          <w:szCs w:val="22"/>
        </w:rPr>
        <w:t xml:space="preserve"> prom</w:t>
      </w:r>
      <w:r w:rsidR="00EF4796" w:rsidRPr="00114BA3">
        <w:rPr>
          <w:sz w:val="22"/>
          <w:szCs w:val="22"/>
        </w:rPr>
        <w:t>j</w:t>
      </w:r>
      <w:r w:rsidRPr="00114BA3">
        <w:rPr>
          <w:sz w:val="22"/>
          <w:szCs w:val="22"/>
        </w:rPr>
        <w:t>ena vr</w:t>
      </w:r>
      <w:r w:rsidR="002834DC" w:rsidRPr="00114BA3">
        <w:rPr>
          <w:sz w:val="22"/>
          <w:szCs w:val="22"/>
        </w:rPr>
        <w:t>ij</w:t>
      </w:r>
      <w:r w:rsidRPr="00114BA3">
        <w:rPr>
          <w:sz w:val="22"/>
          <w:szCs w:val="22"/>
        </w:rPr>
        <w:t>ednosti HbA</w:t>
      </w:r>
      <w:r w:rsidRPr="00114BA3">
        <w:rPr>
          <w:sz w:val="22"/>
          <w:szCs w:val="22"/>
          <w:vertAlign w:val="subscript"/>
        </w:rPr>
        <w:t>1c</w:t>
      </w:r>
      <w:r w:rsidRPr="00114BA3">
        <w:rPr>
          <w:sz w:val="22"/>
          <w:szCs w:val="22"/>
        </w:rPr>
        <w:t xml:space="preserve"> bila je -1,6% za </w:t>
      </w:r>
      <w:r w:rsidR="00641ACA">
        <w:rPr>
          <w:sz w:val="22"/>
          <w:szCs w:val="22"/>
        </w:rPr>
        <w:t>semaglutid</w:t>
      </w:r>
      <w:r w:rsidRPr="00114BA3">
        <w:rPr>
          <w:sz w:val="22"/>
          <w:szCs w:val="22"/>
        </w:rPr>
        <w:t xml:space="preserve"> u dozi od 0,5 mg, -1,5% za l</w:t>
      </w:r>
      <w:r w:rsidR="001B028C" w:rsidRPr="00114BA3">
        <w:rPr>
          <w:sz w:val="22"/>
          <w:szCs w:val="22"/>
        </w:rPr>
        <w:t>ij</w:t>
      </w:r>
      <w:r w:rsidRPr="00114BA3">
        <w:rPr>
          <w:sz w:val="22"/>
          <w:szCs w:val="22"/>
        </w:rPr>
        <w:t>ek Ozempic u dozi od 1 mg i 0,1% za placebo.</w:t>
      </w:r>
    </w:p>
    <w:p w14:paraId="7BAA5D48" w14:textId="77777777" w:rsidR="007D0096" w:rsidRPr="00114BA3" w:rsidRDefault="007D0096">
      <w:pPr>
        <w:tabs>
          <w:tab w:val="left" w:pos="284"/>
        </w:tabs>
        <w:jc w:val="both"/>
        <w:rPr>
          <w:sz w:val="22"/>
          <w:szCs w:val="22"/>
        </w:rPr>
      </w:pPr>
    </w:p>
    <w:p w14:paraId="51C99DD9" w14:textId="77777777" w:rsidR="007D0096" w:rsidRPr="007D0096" w:rsidRDefault="007D0096">
      <w:pPr>
        <w:tabs>
          <w:tab w:val="left" w:pos="284"/>
        </w:tabs>
        <w:jc w:val="both"/>
        <w:rPr>
          <w:i/>
          <w:iCs/>
          <w:sz w:val="22"/>
          <w:szCs w:val="22"/>
          <w:u w:val="single"/>
          <w:lang w:val="pt-BR"/>
        </w:rPr>
      </w:pPr>
      <w:r w:rsidRPr="007D0096">
        <w:rPr>
          <w:i/>
          <w:iCs/>
          <w:sz w:val="22"/>
          <w:szCs w:val="22"/>
          <w:u w:val="single"/>
          <w:lang w:val="pt-BR"/>
        </w:rPr>
        <w:t>Kombinacija sa premiks insulinom ± 1-2 oralna antidijabetika</w:t>
      </w:r>
    </w:p>
    <w:p w14:paraId="3EB97010" w14:textId="77777777" w:rsidR="007D0096" w:rsidRPr="007D0096" w:rsidRDefault="007D0096">
      <w:pPr>
        <w:tabs>
          <w:tab w:val="left" w:pos="284"/>
        </w:tabs>
        <w:jc w:val="both"/>
        <w:rPr>
          <w:sz w:val="22"/>
          <w:szCs w:val="22"/>
          <w:lang w:val="pt-BR"/>
        </w:rPr>
      </w:pPr>
      <w:r w:rsidRPr="007D0096">
        <w:rPr>
          <w:sz w:val="22"/>
          <w:szCs w:val="22"/>
          <w:lang w:val="pt-BR"/>
        </w:rPr>
        <w:t>U ispitivanju SUSTAIN 6 (vid</w:t>
      </w:r>
      <w:r w:rsidR="005457E8">
        <w:rPr>
          <w:sz w:val="22"/>
          <w:szCs w:val="22"/>
          <w:lang w:val="pt-BR"/>
        </w:rPr>
        <w:t>j</w:t>
      </w:r>
      <w:r w:rsidRPr="007D0096">
        <w:rPr>
          <w:sz w:val="22"/>
          <w:szCs w:val="22"/>
          <w:lang w:val="pt-BR"/>
        </w:rPr>
        <w:t xml:space="preserve">eti </w:t>
      </w:r>
      <w:r w:rsidR="003378F6">
        <w:rPr>
          <w:sz w:val="22"/>
          <w:szCs w:val="22"/>
          <w:lang w:val="pt-BR"/>
        </w:rPr>
        <w:t>dio</w:t>
      </w:r>
      <w:r w:rsidR="003378F6" w:rsidRPr="007D0096">
        <w:rPr>
          <w:sz w:val="22"/>
          <w:szCs w:val="22"/>
          <w:lang w:val="pt-BR"/>
        </w:rPr>
        <w:t xml:space="preserve"> </w:t>
      </w:r>
      <w:r w:rsidR="00641ACA" w:rsidRPr="000278B6">
        <w:rPr>
          <w:sz w:val="22"/>
          <w:szCs w:val="22"/>
          <w:lang w:val="pt-BR"/>
        </w:rPr>
        <w:t>“</w:t>
      </w:r>
      <w:r w:rsidRPr="007D0096">
        <w:rPr>
          <w:i/>
          <w:sz w:val="22"/>
          <w:szCs w:val="22"/>
          <w:lang w:val="pt-BR"/>
        </w:rPr>
        <w:t>Kardiovaskularna oboljenja</w:t>
      </w:r>
      <w:r w:rsidR="00641ACA" w:rsidRPr="000278B6">
        <w:rPr>
          <w:i/>
          <w:sz w:val="22"/>
          <w:szCs w:val="22"/>
          <w:lang w:val="pt-BR"/>
        </w:rPr>
        <w:t>”</w:t>
      </w:r>
      <w:r w:rsidRPr="007D0096">
        <w:rPr>
          <w:sz w:val="22"/>
          <w:szCs w:val="22"/>
          <w:lang w:val="pt-BR"/>
        </w:rPr>
        <w:t>) 867 pacijenata primalo je premiks insulin (sa oralnim antidijabetikom ili bez njega) na početku. Vr</w:t>
      </w:r>
      <w:r w:rsidR="002834DC">
        <w:rPr>
          <w:sz w:val="22"/>
          <w:szCs w:val="22"/>
          <w:lang w:val="pt-BR"/>
        </w:rPr>
        <w:t>ij</w:t>
      </w:r>
      <w:r w:rsidRPr="007D0096">
        <w:rPr>
          <w:sz w:val="22"/>
          <w:szCs w:val="22"/>
          <w:lang w:val="pt-BR"/>
        </w:rPr>
        <w:t>ednost HbA</w:t>
      </w:r>
      <w:r w:rsidRPr="007D0096">
        <w:rPr>
          <w:sz w:val="22"/>
          <w:szCs w:val="22"/>
          <w:vertAlign w:val="subscript"/>
          <w:lang w:val="pt-BR"/>
        </w:rPr>
        <w:t>1c</w:t>
      </w:r>
      <w:r w:rsidRPr="007D0096">
        <w:rPr>
          <w:sz w:val="22"/>
          <w:szCs w:val="22"/>
          <w:lang w:val="pt-BR"/>
        </w:rPr>
        <w:t xml:space="preserve"> je na početku bila 8,8% za </w:t>
      </w:r>
      <w:r w:rsidR="00641ACA">
        <w:rPr>
          <w:sz w:val="22"/>
          <w:szCs w:val="22"/>
          <w:lang w:val="pt-BR"/>
        </w:rPr>
        <w:t>semaglutid</w:t>
      </w:r>
      <w:r w:rsidRPr="007D0096">
        <w:rPr>
          <w:sz w:val="22"/>
          <w:szCs w:val="22"/>
          <w:lang w:val="pt-BR"/>
        </w:rPr>
        <w:t xml:space="preserve"> u dozi od 0,5 mg, 8,9% za </w:t>
      </w:r>
      <w:r w:rsidR="00641ACA">
        <w:rPr>
          <w:sz w:val="22"/>
          <w:szCs w:val="22"/>
          <w:lang w:val="pt-BR"/>
        </w:rPr>
        <w:t>semaglutid</w:t>
      </w:r>
      <w:r w:rsidRPr="007D0096">
        <w:rPr>
          <w:sz w:val="22"/>
          <w:szCs w:val="22"/>
          <w:lang w:val="pt-BR"/>
        </w:rPr>
        <w:t xml:space="preserve"> u dozi od 1 mg i 8,9% za placebo. U 30. ned</w:t>
      </w:r>
      <w:r w:rsidR="00AE11FD">
        <w:rPr>
          <w:sz w:val="22"/>
          <w:szCs w:val="22"/>
          <w:lang w:val="pt-BR"/>
        </w:rPr>
        <w:t>j</w:t>
      </w:r>
      <w:r w:rsidRPr="007D0096">
        <w:rPr>
          <w:sz w:val="22"/>
          <w:szCs w:val="22"/>
          <w:lang w:val="pt-BR"/>
        </w:rPr>
        <w:t>elji prom</w:t>
      </w:r>
      <w:r w:rsidR="00EF4796">
        <w:rPr>
          <w:sz w:val="22"/>
          <w:szCs w:val="22"/>
          <w:lang w:val="pt-BR"/>
        </w:rPr>
        <w:t>j</w:t>
      </w:r>
      <w:r w:rsidRPr="007D0096">
        <w:rPr>
          <w:sz w:val="22"/>
          <w:szCs w:val="22"/>
          <w:lang w:val="pt-BR"/>
        </w:rPr>
        <w:t>ena vr</w:t>
      </w:r>
      <w:r w:rsidR="002834DC">
        <w:rPr>
          <w:sz w:val="22"/>
          <w:szCs w:val="22"/>
          <w:lang w:val="pt-BR"/>
        </w:rPr>
        <w:t>ij</w:t>
      </w:r>
      <w:r w:rsidRPr="007D0096">
        <w:rPr>
          <w:sz w:val="22"/>
          <w:szCs w:val="22"/>
          <w:lang w:val="pt-BR"/>
        </w:rPr>
        <w:t>ednosti HbA</w:t>
      </w:r>
      <w:r w:rsidRPr="007D0096">
        <w:rPr>
          <w:sz w:val="22"/>
          <w:szCs w:val="22"/>
          <w:vertAlign w:val="subscript"/>
          <w:lang w:val="pt-BR"/>
        </w:rPr>
        <w:t>1c</w:t>
      </w:r>
      <w:r w:rsidRPr="007D0096">
        <w:rPr>
          <w:sz w:val="22"/>
          <w:szCs w:val="22"/>
          <w:lang w:val="pt-BR"/>
        </w:rPr>
        <w:t xml:space="preserve"> bila je -1,3% za </w:t>
      </w:r>
      <w:r w:rsidR="00641ACA">
        <w:rPr>
          <w:sz w:val="22"/>
          <w:szCs w:val="22"/>
          <w:lang w:val="pt-BR"/>
        </w:rPr>
        <w:t>semaglutid</w:t>
      </w:r>
      <w:r w:rsidRPr="007D0096">
        <w:rPr>
          <w:sz w:val="22"/>
          <w:szCs w:val="22"/>
          <w:lang w:val="pt-BR"/>
        </w:rPr>
        <w:t xml:space="preserve"> u dozi od 0,5 mg, -1,8% za </w:t>
      </w:r>
      <w:r w:rsidR="00641ACA">
        <w:rPr>
          <w:sz w:val="22"/>
          <w:szCs w:val="22"/>
          <w:lang w:val="pt-BR"/>
        </w:rPr>
        <w:t>semaglutid</w:t>
      </w:r>
      <w:r w:rsidRPr="007D0096">
        <w:rPr>
          <w:sz w:val="22"/>
          <w:szCs w:val="22"/>
          <w:lang w:val="pt-BR"/>
        </w:rPr>
        <w:t xml:space="preserve"> u dozi od 1 mg i -0,4% za placebo.</w:t>
      </w:r>
    </w:p>
    <w:p w14:paraId="6B0CF4AB" w14:textId="77777777" w:rsidR="007D0096" w:rsidRPr="007D0096" w:rsidRDefault="007D0096">
      <w:pPr>
        <w:tabs>
          <w:tab w:val="left" w:pos="284"/>
        </w:tabs>
        <w:jc w:val="both"/>
        <w:rPr>
          <w:sz w:val="22"/>
          <w:szCs w:val="22"/>
          <w:lang w:val="pt-BR"/>
        </w:rPr>
      </w:pPr>
    </w:p>
    <w:p w14:paraId="6B1342AC" w14:textId="77777777" w:rsidR="007D0096" w:rsidRPr="007D0096" w:rsidRDefault="007D0096">
      <w:pPr>
        <w:tabs>
          <w:tab w:val="left" w:pos="284"/>
        </w:tabs>
        <w:jc w:val="both"/>
        <w:rPr>
          <w:i/>
          <w:iCs/>
          <w:sz w:val="22"/>
          <w:szCs w:val="22"/>
          <w:u w:val="single"/>
          <w:lang w:val="pt-BR"/>
        </w:rPr>
      </w:pPr>
      <w:r w:rsidRPr="007D0096">
        <w:rPr>
          <w:i/>
          <w:iCs/>
          <w:sz w:val="22"/>
          <w:szCs w:val="22"/>
          <w:u w:val="single"/>
          <w:lang w:val="pt-BR"/>
        </w:rPr>
        <w:t>Kardiovaskularna oboljenja</w:t>
      </w:r>
    </w:p>
    <w:p w14:paraId="5CF1B8BE" w14:textId="77777777" w:rsidR="007D0096" w:rsidRPr="007D0096" w:rsidRDefault="007D0096">
      <w:pPr>
        <w:tabs>
          <w:tab w:val="left" w:pos="284"/>
        </w:tabs>
        <w:jc w:val="both"/>
        <w:rPr>
          <w:sz w:val="22"/>
          <w:szCs w:val="22"/>
          <w:lang w:val="pt-BR"/>
        </w:rPr>
      </w:pPr>
      <w:r w:rsidRPr="007D0096">
        <w:rPr>
          <w:sz w:val="22"/>
          <w:szCs w:val="22"/>
          <w:lang w:val="pt-BR"/>
        </w:rPr>
        <w:t>U 104-ned</w:t>
      </w:r>
      <w:r w:rsidR="00AE11FD">
        <w:rPr>
          <w:sz w:val="22"/>
          <w:szCs w:val="22"/>
          <w:lang w:val="pt-BR"/>
        </w:rPr>
        <w:t>j</w:t>
      </w:r>
      <w:r w:rsidRPr="007D0096">
        <w:rPr>
          <w:sz w:val="22"/>
          <w:szCs w:val="22"/>
          <w:lang w:val="pt-BR"/>
        </w:rPr>
        <w:t>eljnom dvostruko sl</w:t>
      </w:r>
      <w:r w:rsidR="006C72FC">
        <w:rPr>
          <w:sz w:val="22"/>
          <w:szCs w:val="22"/>
          <w:lang w:val="pt-BR"/>
        </w:rPr>
        <w:t>ij</w:t>
      </w:r>
      <w:r w:rsidRPr="007D0096">
        <w:rPr>
          <w:sz w:val="22"/>
          <w:szCs w:val="22"/>
          <w:lang w:val="pt-BR"/>
        </w:rPr>
        <w:t xml:space="preserve">epom ispitivanju (SUSTAIN 6), 3297 pacijenata sa dijabetes melitusom tip 2 i visokim kardiovaskularnim rizikom randomizovano je na </w:t>
      </w:r>
      <w:r w:rsidR="00641ACA">
        <w:rPr>
          <w:sz w:val="22"/>
          <w:szCs w:val="22"/>
          <w:lang w:val="pt-BR"/>
        </w:rPr>
        <w:t>semaglutid</w:t>
      </w:r>
      <w:r w:rsidRPr="007D0096">
        <w:rPr>
          <w:sz w:val="22"/>
          <w:szCs w:val="22"/>
          <w:lang w:val="pt-BR"/>
        </w:rPr>
        <w:t xml:space="preserve"> u dozi od 0,5 mg jednom ned</w:t>
      </w:r>
      <w:r w:rsidR="00AE11FD">
        <w:rPr>
          <w:sz w:val="22"/>
          <w:szCs w:val="22"/>
          <w:lang w:val="pt-BR"/>
        </w:rPr>
        <w:t>j</w:t>
      </w:r>
      <w:r w:rsidRPr="007D0096">
        <w:rPr>
          <w:sz w:val="22"/>
          <w:szCs w:val="22"/>
          <w:lang w:val="pt-BR"/>
        </w:rPr>
        <w:t xml:space="preserve">eljno, </w:t>
      </w:r>
      <w:r w:rsidR="00641ACA">
        <w:rPr>
          <w:sz w:val="22"/>
          <w:szCs w:val="22"/>
          <w:lang w:val="pt-BR"/>
        </w:rPr>
        <w:t>semaglutid</w:t>
      </w:r>
      <w:r w:rsidRPr="007D0096">
        <w:rPr>
          <w:sz w:val="22"/>
          <w:szCs w:val="22"/>
          <w:lang w:val="pt-BR"/>
        </w:rPr>
        <w:t xml:space="preserve"> u dozi od 1 mg jednom ned</w:t>
      </w:r>
      <w:r w:rsidR="00AE11FD">
        <w:rPr>
          <w:sz w:val="22"/>
          <w:szCs w:val="22"/>
          <w:lang w:val="pt-BR"/>
        </w:rPr>
        <w:t>j</w:t>
      </w:r>
      <w:r w:rsidRPr="007D0096">
        <w:rPr>
          <w:sz w:val="22"/>
          <w:szCs w:val="22"/>
          <w:lang w:val="pt-BR"/>
        </w:rPr>
        <w:t>eljno ili odgovarajući placebo kao dodatak standardnom l</w:t>
      </w:r>
      <w:r w:rsidR="00E67131">
        <w:rPr>
          <w:sz w:val="22"/>
          <w:szCs w:val="22"/>
          <w:lang w:val="pt-BR"/>
        </w:rPr>
        <w:t>ij</w:t>
      </w:r>
      <w:r w:rsidRPr="007D0096">
        <w:rPr>
          <w:sz w:val="22"/>
          <w:szCs w:val="22"/>
          <w:lang w:val="pt-BR"/>
        </w:rPr>
        <w:t>ečenju, a zatim su praćeni tokom 2 godine. Ukupno 98% pacijenata završilo je ispitivanje, a podaci o vitalnom statusu na kraju ispitivanja bili su poznati za 99,6% pacijenata.</w:t>
      </w:r>
    </w:p>
    <w:p w14:paraId="40493F65" w14:textId="77777777" w:rsidR="007D0096" w:rsidRPr="007D0096" w:rsidRDefault="007D0096">
      <w:pPr>
        <w:tabs>
          <w:tab w:val="left" w:pos="284"/>
        </w:tabs>
        <w:jc w:val="both"/>
        <w:rPr>
          <w:sz w:val="22"/>
          <w:szCs w:val="22"/>
          <w:lang w:val="pt-BR"/>
        </w:rPr>
      </w:pPr>
    </w:p>
    <w:p w14:paraId="5511CE85" w14:textId="77777777" w:rsidR="007D0096" w:rsidRPr="00BC1505" w:rsidRDefault="007D0096">
      <w:pPr>
        <w:tabs>
          <w:tab w:val="left" w:pos="284"/>
        </w:tabs>
        <w:jc w:val="both"/>
        <w:rPr>
          <w:sz w:val="22"/>
          <w:szCs w:val="22"/>
          <w:lang w:val="pt-BR"/>
        </w:rPr>
      </w:pPr>
      <w:r w:rsidRPr="00BC1505">
        <w:rPr>
          <w:sz w:val="22"/>
          <w:szCs w:val="22"/>
          <w:lang w:val="pt-BR"/>
        </w:rPr>
        <w:t>Ispitivana populacija pod</w:t>
      </w:r>
      <w:r w:rsidR="009C3581" w:rsidRPr="00BC1505">
        <w:rPr>
          <w:sz w:val="22"/>
          <w:szCs w:val="22"/>
          <w:lang w:val="pt-BR"/>
        </w:rPr>
        <w:t>ij</w:t>
      </w:r>
      <w:r w:rsidRPr="00BC1505">
        <w:rPr>
          <w:sz w:val="22"/>
          <w:szCs w:val="22"/>
          <w:lang w:val="pt-BR"/>
        </w:rPr>
        <w:t>eljena je po godinama starosti: 1598 pacijenata (48,5%) ≥65 godina, 321 (9,7%) ≥75 godina i 20 (0,6%) ≥85 godina. 2358 pacijenata imalo je normalnu funkciju bubrega ili blago oštećenje funkcije bubrega, 832 um</w:t>
      </w:r>
      <w:r w:rsidR="005457E8" w:rsidRPr="00BC1505">
        <w:rPr>
          <w:sz w:val="22"/>
          <w:szCs w:val="22"/>
          <w:lang w:val="pt-BR"/>
        </w:rPr>
        <w:t>j</w:t>
      </w:r>
      <w:r w:rsidRPr="00BC1505">
        <w:rPr>
          <w:sz w:val="22"/>
          <w:szCs w:val="22"/>
          <w:lang w:val="pt-BR"/>
        </w:rPr>
        <w:t>ereno, a 107 teško oštećenje funkcije bubrega ili oštećenje bubrega u terminalnoj fazi. 61% ispitanika bili su muškarci, pros</w:t>
      </w:r>
      <w:r w:rsidR="009C3581" w:rsidRPr="00BC1505">
        <w:rPr>
          <w:sz w:val="22"/>
          <w:szCs w:val="22"/>
          <w:lang w:val="pt-BR"/>
        </w:rPr>
        <w:t>j</w:t>
      </w:r>
      <w:r w:rsidRPr="00BC1505">
        <w:rPr>
          <w:sz w:val="22"/>
          <w:szCs w:val="22"/>
          <w:lang w:val="pt-BR"/>
        </w:rPr>
        <w:t>ečne starosti 65 godina, a srednja vr</w:t>
      </w:r>
      <w:r w:rsidR="002834DC" w:rsidRPr="00BC1505">
        <w:rPr>
          <w:sz w:val="22"/>
          <w:szCs w:val="22"/>
          <w:lang w:val="pt-BR"/>
        </w:rPr>
        <w:t>ij</w:t>
      </w:r>
      <w:r w:rsidRPr="00BC1505">
        <w:rPr>
          <w:sz w:val="22"/>
          <w:szCs w:val="22"/>
          <w:lang w:val="pt-BR"/>
        </w:rPr>
        <w:t>ednost ITM 33 kg/m</w:t>
      </w:r>
      <w:r w:rsidRPr="00BC1505">
        <w:rPr>
          <w:sz w:val="22"/>
          <w:szCs w:val="22"/>
          <w:vertAlign w:val="superscript"/>
          <w:lang w:val="pt-BR"/>
        </w:rPr>
        <w:t>2</w:t>
      </w:r>
      <w:r w:rsidRPr="00BC1505">
        <w:rPr>
          <w:sz w:val="22"/>
          <w:szCs w:val="22"/>
          <w:lang w:val="pt-BR"/>
        </w:rPr>
        <w:t>. Srednja vr</w:t>
      </w:r>
      <w:r w:rsidR="002834DC" w:rsidRPr="00BC1505">
        <w:rPr>
          <w:sz w:val="22"/>
          <w:szCs w:val="22"/>
          <w:lang w:val="pt-BR"/>
        </w:rPr>
        <w:t>ij</w:t>
      </w:r>
      <w:r w:rsidRPr="00BC1505">
        <w:rPr>
          <w:sz w:val="22"/>
          <w:szCs w:val="22"/>
          <w:lang w:val="pt-BR"/>
        </w:rPr>
        <w:t>ednost trajanja dijabetes melitusa iznosila je 13,9 godina.</w:t>
      </w:r>
    </w:p>
    <w:p w14:paraId="272CB370" w14:textId="77777777" w:rsidR="007D0096" w:rsidRPr="00BC1505" w:rsidRDefault="007D0096">
      <w:pPr>
        <w:tabs>
          <w:tab w:val="left" w:pos="284"/>
        </w:tabs>
        <w:jc w:val="both"/>
        <w:rPr>
          <w:sz w:val="22"/>
          <w:szCs w:val="22"/>
          <w:lang w:val="pt-BR"/>
        </w:rPr>
      </w:pPr>
    </w:p>
    <w:p w14:paraId="78EC9179" w14:textId="77777777" w:rsidR="007D0096" w:rsidRPr="00BC1505" w:rsidRDefault="007D0096">
      <w:pPr>
        <w:tabs>
          <w:tab w:val="left" w:pos="284"/>
        </w:tabs>
        <w:jc w:val="both"/>
        <w:rPr>
          <w:sz w:val="22"/>
          <w:szCs w:val="22"/>
          <w:lang w:val="pt-BR"/>
        </w:rPr>
      </w:pPr>
      <w:r w:rsidRPr="00BC1505">
        <w:rPr>
          <w:sz w:val="22"/>
          <w:szCs w:val="22"/>
          <w:lang w:val="pt-BR"/>
        </w:rPr>
        <w:t>Primarni parametar praćenja ishoda bio je vr</w:t>
      </w:r>
      <w:r w:rsidR="002834DC" w:rsidRPr="00BC1505">
        <w:rPr>
          <w:sz w:val="22"/>
          <w:szCs w:val="22"/>
          <w:lang w:val="pt-BR"/>
        </w:rPr>
        <w:t>ij</w:t>
      </w:r>
      <w:r w:rsidRPr="00BC1505">
        <w:rPr>
          <w:sz w:val="22"/>
          <w:szCs w:val="22"/>
          <w:lang w:val="pt-BR"/>
        </w:rPr>
        <w:t xml:space="preserve">eme od randomizacije do prvog ispoljavanja bilo kog velikog kardiovaskularnog neželjenog događaja (engl. </w:t>
      </w:r>
      <w:r w:rsidRPr="00BC1505">
        <w:rPr>
          <w:i/>
          <w:iCs/>
          <w:sz w:val="22"/>
          <w:szCs w:val="22"/>
          <w:lang w:val="pt-BR"/>
        </w:rPr>
        <w:t>major adverse cardiovascular events</w:t>
      </w:r>
      <w:r w:rsidRPr="00BC1505">
        <w:rPr>
          <w:sz w:val="22"/>
          <w:szCs w:val="22"/>
          <w:lang w:val="pt-BR"/>
        </w:rPr>
        <w:t>, MACE): smrti prouzrokovane kardiovaskularnim događajem, infarkta miokarda bez smrtnog ishoda ili moždanog udara bez smrtnog ishoda.</w:t>
      </w:r>
    </w:p>
    <w:p w14:paraId="2695BB3B" w14:textId="77777777" w:rsidR="007D0096" w:rsidRPr="00BC1505" w:rsidRDefault="007D0096">
      <w:pPr>
        <w:tabs>
          <w:tab w:val="left" w:pos="284"/>
        </w:tabs>
        <w:jc w:val="both"/>
        <w:rPr>
          <w:sz w:val="22"/>
          <w:szCs w:val="22"/>
          <w:lang w:val="pt-BR"/>
        </w:rPr>
      </w:pPr>
    </w:p>
    <w:p w14:paraId="593C8C0A" w14:textId="77777777" w:rsidR="007D0096" w:rsidRPr="00BC1505" w:rsidRDefault="007D0096">
      <w:pPr>
        <w:tabs>
          <w:tab w:val="left" w:pos="284"/>
        </w:tabs>
        <w:jc w:val="both"/>
        <w:rPr>
          <w:sz w:val="22"/>
          <w:szCs w:val="22"/>
          <w:lang w:val="pt-BR"/>
        </w:rPr>
      </w:pPr>
      <w:r w:rsidRPr="00BC1505">
        <w:rPr>
          <w:sz w:val="22"/>
          <w:szCs w:val="22"/>
          <w:lang w:val="pt-BR"/>
        </w:rPr>
        <w:t>Ukupni broj primarnih parametara praćenja MACE ishoda bio je 254, uključujući 108 (6,6%) uz semaglutid i 146 (8,9%) uz placebo. Vid</w:t>
      </w:r>
      <w:r w:rsidR="005457E8" w:rsidRPr="00BC1505">
        <w:rPr>
          <w:sz w:val="22"/>
          <w:szCs w:val="22"/>
          <w:lang w:val="pt-BR"/>
        </w:rPr>
        <w:t>j</w:t>
      </w:r>
      <w:r w:rsidRPr="00BC1505">
        <w:rPr>
          <w:sz w:val="22"/>
          <w:szCs w:val="22"/>
          <w:lang w:val="pt-BR"/>
        </w:rPr>
        <w:t>eti sliku 4 za rezultate primarnih i sekundarnih kardiovaskularnih parametara praćenja ishoda. L</w:t>
      </w:r>
      <w:r w:rsidR="00E67131" w:rsidRPr="00BC1505">
        <w:rPr>
          <w:sz w:val="22"/>
          <w:szCs w:val="22"/>
          <w:lang w:val="pt-BR"/>
        </w:rPr>
        <w:t>ij</w:t>
      </w:r>
      <w:r w:rsidRPr="00BC1505">
        <w:rPr>
          <w:sz w:val="22"/>
          <w:szCs w:val="22"/>
          <w:lang w:val="pt-BR"/>
        </w:rPr>
        <w:t xml:space="preserve">ečenje semaglutidom imalo je za rezultat 26% smanjenje rizika od kombinovanog primarnog ishoda smrti prouzrokovanih kardiovaskularnim događajem, infarkta miokarda bez smrtnog ishoda ili moždanog udara bez smrtnog ishoda. Ukupni broj smrti prouzrokovanih kardiovaskularnim događajem, infarkta miokarda bez smrtnog ishoda i moždanih udara bez smrtnog ishoda bio je 90, 111, odnosno 71, uključujući 44 (2,7%), 47 (2,9%), odnosno 27 (1,6%) uz semaglutid (slika 4). Smanjenje rizika od primarnog kombinovanog ishoda uglavnom je </w:t>
      </w:r>
      <w:r w:rsidRPr="00BC1505">
        <w:rPr>
          <w:sz w:val="22"/>
          <w:szCs w:val="22"/>
          <w:lang w:val="pt-BR"/>
        </w:rPr>
        <w:lastRenderedPageBreak/>
        <w:t>nastalo zbog smanjenja stope moždanih udara bez smrtnog ishoda (39%) i smanjenja infarkta miokarda bez smrtnog ishoda (26%) (slika 3).</w:t>
      </w:r>
    </w:p>
    <w:p w14:paraId="02D55206" w14:textId="77777777" w:rsidR="007D0096" w:rsidRPr="00BC1505" w:rsidRDefault="007D0096">
      <w:pPr>
        <w:tabs>
          <w:tab w:val="left" w:pos="284"/>
        </w:tabs>
        <w:jc w:val="both"/>
        <w:rPr>
          <w:sz w:val="22"/>
          <w:szCs w:val="22"/>
          <w:lang w:val="pt-BR"/>
        </w:rPr>
      </w:pPr>
    </w:p>
    <w:bookmarkStart w:id="4" w:name="_MON_1619359383"/>
    <w:bookmarkEnd w:id="4"/>
    <w:p w14:paraId="4CB8635B" w14:textId="77777777" w:rsidR="007D0096" w:rsidRPr="007D0096" w:rsidRDefault="00361B66">
      <w:pPr>
        <w:tabs>
          <w:tab w:val="left" w:pos="284"/>
        </w:tabs>
        <w:jc w:val="both"/>
        <w:rPr>
          <w:sz w:val="22"/>
          <w:szCs w:val="22"/>
          <w:lang w:val="it-IT"/>
        </w:rPr>
      </w:pPr>
      <w:r w:rsidRPr="007D0096">
        <w:rPr>
          <w:noProof/>
          <w:sz w:val="22"/>
        </w:rPr>
        <w:object w:dxaOrig="6810" w:dyaOrig="5015" w14:anchorId="3A4FDA3F">
          <v:shape id="_x0000_i1030" type="#_x0000_t75" style="width:340.3pt;height:249.3pt" o:ole="">
            <v:imagedata r:id="rId23" o:title=""/>
          </v:shape>
          <o:OLEObject Type="Embed" ProgID="Word.Document.12" ShapeID="_x0000_i1030" DrawAspect="Content" ObjectID="_1835777326" r:id="rId24"/>
        </w:object>
      </w:r>
    </w:p>
    <w:p w14:paraId="58C87639" w14:textId="77777777" w:rsidR="007D0096" w:rsidRPr="007D0096" w:rsidRDefault="007D0096">
      <w:pPr>
        <w:tabs>
          <w:tab w:val="left" w:pos="284"/>
        </w:tabs>
        <w:jc w:val="both"/>
        <w:rPr>
          <w:b/>
          <w:bCs/>
          <w:sz w:val="22"/>
          <w:szCs w:val="22"/>
          <w:lang w:val="it-IT"/>
        </w:rPr>
      </w:pPr>
      <w:r w:rsidRPr="007D0096">
        <w:rPr>
          <w:b/>
          <w:bCs/>
          <w:sz w:val="22"/>
          <w:szCs w:val="22"/>
          <w:lang w:val="it-IT"/>
        </w:rPr>
        <w:t xml:space="preserve">Slika 3 </w:t>
      </w:r>
      <w:r w:rsidRPr="007D0096">
        <w:rPr>
          <w:b/>
          <w:bCs/>
          <w:i/>
          <w:sz w:val="22"/>
          <w:szCs w:val="22"/>
          <w:lang w:val="it-IT"/>
        </w:rPr>
        <w:t>Kaplan-Meier</w:t>
      </w:r>
      <w:r w:rsidRPr="007D0096">
        <w:rPr>
          <w:b/>
          <w:bCs/>
          <w:sz w:val="22"/>
          <w:szCs w:val="22"/>
          <w:lang w:val="it-IT"/>
        </w:rPr>
        <w:t>-ova kriva vremena do prve pojave kombinovanog ishoda: smrti prouzrokovane kardiovaskularnim događajem, infarkta miokarda bez smrtnog ishoda ili moždanog udara bez smrtnog ishoda (SUSTAIN 6)</w:t>
      </w:r>
    </w:p>
    <w:p w14:paraId="1D6C4339" w14:textId="77777777" w:rsidR="007D0096" w:rsidRPr="007D0096" w:rsidRDefault="007D0096">
      <w:pPr>
        <w:tabs>
          <w:tab w:val="left" w:pos="284"/>
        </w:tabs>
        <w:jc w:val="both"/>
        <w:rPr>
          <w:sz w:val="22"/>
          <w:szCs w:val="22"/>
          <w:lang w:val="it-IT"/>
        </w:rPr>
      </w:pPr>
    </w:p>
    <w:bookmarkStart w:id="5" w:name="_MON_1619359621"/>
    <w:bookmarkEnd w:id="5"/>
    <w:p w14:paraId="5D5BA55E" w14:textId="77777777" w:rsidR="007D0096" w:rsidRPr="007D0096" w:rsidRDefault="00B526C3">
      <w:pPr>
        <w:tabs>
          <w:tab w:val="left" w:pos="284"/>
        </w:tabs>
        <w:jc w:val="both"/>
        <w:rPr>
          <w:sz w:val="22"/>
          <w:szCs w:val="22"/>
          <w:lang w:val="it-IT"/>
        </w:rPr>
      </w:pPr>
      <w:r w:rsidRPr="007D0096">
        <w:rPr>
          <w:b/>
          <w:noProof/>
          <w:sz w:val="22"/>
          <w:szCs w:val="22"/>
        </w:rPr>
        <w:object w:dxaOrig="9042" w:dyaOrig="4371" w14:anchorId="24747EC0">
          <v:shape id="_x0000_i1031" type="#_x0000_t75" style="width:452.4pt;height:218.05pt" o:ole="">
            <v:imagedata r:id="rId25" o:title=""/>
          </v:shape>
          <o:OLEObject Type="Embed" ProgID="Word.Document.12" ShapeID="_x0000_i1031" DrawAspect="Content" ObjectID="_1835777327" r:id="rId26"/>
        </w:object>
      </w:r>
    </w:p>
    <w:p w14:paraId="1FE3E1D0" w14:textId="77777777" w:rsidR="007D0096" w:rsidRPr="007D0096" w:rsidRDefault="007D0096" w:rsidP="001D6F9C">
      <w:pPr>
        <w:tabs>
          <w:tab w:val="left" w:pos="284"/>
        </w:tabs>
        <w:jc w:val="both"/>
        <w:rPr>
          <w:b/>
          <w:bCs/>
          <w:sz w:val="22"/>
          <w:szCs w:val="22"/>
          <w:lang w:val="it-IT"/>
        </w:rPr>
      </w:pPr>
    </w:p>
    <w:p w14:paraId="045ABA2A" w14:textId="77777777" w:rsidR="007D0096" w:rsidRPr="007D0096" w:rsidRDefault="007D0096" w:rsidP="00853CF9">
      <w:pPr>
        <w:tabs>
          <w:tab w:val="left" w:pos="284"/>
        </w:tabs>
        <w:jc w:val="both"/>
        <w:rPr>
          <w:b/>
          <w:bCs/>
          <w:sz w:val="22"/>
          <w:szCs w:val="22"/>
          <w:lang w:val="it-IT"/>
        </w:rPr>
      </w:pPr>
      <w:r w:rsidRPr="007D0096">
        <w:rPr>
          <w:b/>
          <w:bCs/>
          <w:sz w:val="22"/>
          <w:szCs w:val="22"/>
          <w:lang w:val="it-IT"/>
        </w:rPr>
        <w:t xml:space="preserve">Slika 4 Grafikon raspona pouzdanosti (engl. </w:t>
      </w:r>
      <w:r w:rsidRPr="007D0096">
        <w:rPr>
          <w:b/>
          <w:bCs/>
          <w:i/>
          <w:iCs/>
          <w:sz w:val="22"/>
          <w:szCs w:val="22"/>
          <w:lang w:val="it-IT"/>
        </w:rPr>
        <w:t>forest plot</w:t>
      </w:r>
      <w:r w:rsidRPr="007D0096">
        <w:rPr>
          <w:b/>
          <w:bCs/>
          <w:sz w:val="22"/>
          <w:szCs w:val="22"/>
          <w:lang w:val="it-IT"/>
        </w:rPr>
        <w:t>): analiza vremena do prve pojave kombinovanog ishoda, njegovih komponenata i smrti iz bilo kog razloga (SUSTAIN 6)</w:t>
      </w:r>
    </w:p>
    <w:p w14:paraId="27A48951" w14:textId="77777777" w:rsidR="007D0096" w:rsidRPr="007D0096" w:rsidRDefault="007D0096">
      <w:pPr>
        <w:tabs>
          <w:tab w:val="left" w:pos="284"/>
        </w:tabs>
        <w:jc w:val="both"/>
        <w:rPr>
          <w:sz w:val="22"/>
          <w:szCs w:val="22"/>
          <w:lang w:val="it-IT"/>
        </w:rPr>
      </w:pPr>
    </w:p>
    <w:p w14:paraId="6E34BAC5" w14:textId="77777777" w:rsidR="007D0096" w:rsidRDefault="007D0096">
      <w:pPr>
        <w:tabs>
          <w:tab w:val="left" w:pos="284"/>
        </w:tabs>
        <w:jc w:val="both"/>
        <w:rPr>
          <w:sz w:val="22"/>
          <w:szCs w:val="22"/>
          <w:lang w:val="it-IT"/>
        </w:rPr>
      </w:pPr>
      <w:r w:rsidRPr="007D0096">
        <w:rPr>
          <w:sz w:val="22"/>
          <w:szCs w:val="22"/>
          <w:lang w:val="it-IT"/>
        </w:rPr>
        <w:t>Zab</w:t>
      </w:r>
      <w:r w:rsidR="00814280">
        <w:rPr>
          <w:sz w:val="22"/>
          <w:szCs w:val="22"/>
          <w:lang w:val="it-IT"/>
        </w:rPr>
        <w:t>i</w:t>
      </w:r>
      <w:r w:rsidRPr="007D0096">
        <w:rPr>
          <w:sz w:val="22"/>
          <w:szCs w:val="22"/>
          <w:lang w:val="it-IT"/>
        </w:rPr>
        <w:t>l</w:t>
      </w:r>
      <w:r w:rsidR="00814280">
        <w:rPr>
          <w:sz w:val="22"/>
          <w:szCs w:val="22"/>
          <w:lang w:val="it-IT"/>
        </w:rPr>
        <w:t>j</w:t>
      </w:r>
      <w:r w:rsidRPr="007D0096">
        <w:rPr>
          <w:sz w:val="22"/>
          <w:szCs w:val="22"/>
          <w:lang w:val="it-IT"/>
        </w:rPr>
        <w:t>eženo je 158 događaja novonastale nefropatije ili pogoršanja nefropatije. Proc</w:t>
      </w:r>
      <w:r w:rsidR="006C72FC">
        <w:rPr>
          <w:sz w:val="22"/>
          <w:szCs w:val="22"/>
          <w:lang w:val="it-IT"/>
        </w:rPr>
        <w:t>ij</w:t>
      </w:r>
      <w:r w:rsidRPr="007D0096">
        <w:rPr>
          <w:sz w:val="22"/>
          <w:szCs w:val="22"/>
          <w:lang w:val="it-IT"/>
        </w:rPr>
        <w:t xml:space="preserve">enjen odnos rizika </w:t>
      </w:r>
      <w:r w:rsidRPr="007D0096">
        <w:rPr>
          <w:sz w:val="22"/>
          <w:szCs w:val="22"/>
          <w:lang w:val="sr-Latn-CS"/>
        </w:rPr>
        <w:t xml:space="preserve">(engl. </w:t>
      </w:r>
      <w:r w:rsidRPr="007D0096">
        <w:rPr>
          <w:i/>
          <w:iCs/>
          <w:sz w:val="22"/>
          <w:szCs w:val="22"/>
          <w:lang w:val="sr-Latn-CS"/>
        </w:rPr>
        <w:t>hazard ratio</w:t>
      </w:r>
      <w:r w:rsidRPr="007D0096">
        <w:rPr>
          <w:sz w:val="22"/>
          <w:szCs w:val="22"/>
          <w:lang w:val="sr-Latn-CS"/>
        </w:rPr>
        <w:t>, HR)</w:t>
      </w:r>
      <w:r w:rsidRPr="007D0096">
        <w:rPr>
          <w:sz w:val="22"/>
          <w:szCs w:val="22"/>
          <w:lang w:val="it-IT"/>
        </w:rPr>
        <w:t xml:space="preserve"> [95% CI] za vr</w:t>
      </w:r>
      <w:r w:rsidR="002834DC">
        <w:rPr>
          <w:sz w:val="22"/>
          <w:szCs w:val="22"/>
          <w:lang w:val="it-IT"/>
        </w:rPr>
        <w:t>ij</w:t>
      </w:r>
      <w:r w:rsidRPr="007D0096">
        <w:rPr>
          <w:sz w:val="22"/>
          <w:szCs w:val="22"/>
          <w:lang w:val="it-IT"/>
        </w:rPr>
        <w:t>eme do nefropatije (nova pojava trajne makroalbuminurije, trajno udvostručena vr</w:t>
      </w:r>
      <w:r w:rsidR="002834DC">
        <w:rPr>
          <w:sz w:val="22"/>
          <w:szCs w:val="22"/>
          <w:lang w:val="it-IT"/>
        </w:rPr>
        <w:t>ij</w:t>
      </w:r>
      <w:r w:rsidRPr="007D0096">
        <w:rPr>
          <w:sz w:val="22"/>
          <w:szCs w:val="22"/>
          <w:lang w:val="it-IT"/>
        </w:rPr>
        <w:t>ednost kreatinina u serumu, potreba za kontinuiranim l</w:t>
      </w:r>
      <w:r w:rsidR="00E67131">
        <w:rPr>
          <w:sz w:val="22"/>
          <w:szCs w:val="22"/>
          <w:lang w:val="it-IT"/>
        </w:rPr>
        <w:t>ij</w:t>
      </w:r>
      <w:r w:rsidRPr="007D0096">
        <w:rPr>
          <w:sz w:val="22"/>
          <w:szCs w:val="22"/>
          <w:lang w:val="it-IT"/>
        </w:rPr>
        <w:t>ečenjem supstitucij</w:t>
      </w:r>
      <w:r w:rsidR="00850135">
        <w:rPr>
          <w:sz w:val="22"/>
          <w:szCs w:val="22"/>
          <w:lang w:val="it-IT"/>
        </w:rPr>
        <w:t>e</w:t>
      </w:r>
      <w:r w:rsidRPr="007D0096">
        <w:rPr>
          <w:sz w:val="22"/>
          <w:szCs w:val="22"/>
          <w:lang w:val="it-IT"/>
        </w:rPr>
        <w:t xml:space="preserve"> bubrežne funkcije i smrt zbog bolesti bubrega) bio je 0,64 [0,46; 0,88] prouzrokovan novom pojavom trajne makroalbuminurije.</w:t>
      </w:r>
    </w:p>
    <w:p w14:paraId="77EE094E" w14:textId="77777777" w:rsidR="00CF0373" w:rsidRDefault="00CF0373">
      <w:pPr>
        <w:tabs>
          <w:tab w:val="left" w:pos="284"/>
        </w:tabs>
        <w:jc w:val="both"/>
        <w:rPr>
          <w:sz w:val="22"/>
          <w:szCs w:val="22"/>
          <w:lang w:val="it-IT"/>
        </w:rPr>
      </w:pPr>
    </w:p>
    <w:p w14:paraId="01E7EB5A" w14:textId="77777777" w:rsidR="00CF0373" w:rsidRPr="00196768" w:rsidRDefault="00CF0373">
      <w:pPr>
        <w:autoSpaceDE w:val="0"/>
        <w:autoSpaceDN w:val="0"/>
        <w:adjustRightInd w:val="0"/>
        <w:jc w:val="both"/>
        <w:rPr>
          <w:i/>
          <w:iCs/>
          <w:sz w:val="22"/>
          <w:szCs w:val="22"/>
          <w:lang w:val="sr-Latn-RS" w:bidi="he-IL"/>
        </w:rPr>
      </w:pPr>
      <w:r w:rsidRPr="00196768">
        <w:rPr>
          <w:i/>
          <w:iCs/>
          <w:sz w:val="22"/>
          <w:szCs w:val="22"/>
          <w:lang w:val="sr-Latn-RS" w:bidi="he-IL"/>
        </w:rPr>
        <w:t>Bubrežni ishodi</w:t>
      </w:r>
    </w:p>
    <w:p w14:paraId="393C9278" w14:textId="77777777" w:rsidR="00CF0373" w:rsidRPr="00417A80" w:rsidRDefault="00CF0373">
      <w:pPr>
        <w:autoSpaceDE w:val="0"/>
        <w:autoSpaceDN w:val="0"/>
        <w:adjustRightInd w:val="0"/>
        <w:jc w:val="both"/>
        <w:rPr>
          <w:sz w:val="22"/>
          <w:szCs w:val="22"/>
          <w:lang w:val="sr-Latn-RS" w:bidi="he-IL"/>
        </w:rPr>
      </w:pPr>
      <w:r w:rsidRPr="00CF0373">
        <w:rPr>
          <w:sz w:val="22"/>
          <w:szCs w:val="22"/>
          <w:lang w:val="sr-Latn-RS" w:bidi="he-IL"/>
        </w:rPr>
        <w:t>U dvostruko slijepom ispitivanju bubrežnih ishoda (FLOW), 3533 pacijenta sa dijabetesom tipa 2 i hroničnom bolešću bubrega sa eGFR 50–75 ml/min/1,73 m</w:t>
      </w:r>
      <w:r w:rsidRPr="00417A80">
        <w:rPr>
          <w:sz w:val="22"/>
          <w:szCs w:val="22"/>
          <w:vertAlign w:val="superscript"/>
          <w:lang w:val="sr-Latn-RS" w:bidi="he-IL"/>
        </w:rPr>
        <w:t>2</w:t>
      </w:r>
      <w:r w:rsidRPr="00417A80">
        <w:rPr>
          <w:sz w:val="22"/>
          <w:szCs w:val="22"/>
          <w:lang w:val="sr-Latn-RS" w:bidi="he-IL"/>
        </w:rPr>
        <w:t xml:space="preserve"> i UACR &gt;300 i &lt;5000 mg/g, ili eGFR 25- </w:t>
      </w:r>
      <w:r w:rsidRPr="00417A80">
        <w:rPr>
          <w:sz w:val="22"/>
          <w:szCs w:val="22"/>
          <w:lang w:val="sr-Latn-RS" w:bidi="he-IL"/>
        </w:rPr>
        <w:lastRenderedPageBreak/>
        <w:t>&lt;50ml/min/1,73 m</w:t>
      </w:r>
      <w:r w:rsidRPr="00417A80">
        <w:rPr>
          <w:sz w:val="22"/>
          <w:szCs w:val="22"/>
          <w:vertAlign w:val="superscript"/>
          <w:lang w:val="sr-Latn-RS" w:bidi="he-IL"/>
        </w:rPr>
        <w:t>2</w:t>
      </w:r>
      <w:r w:rsidRPr="00417A80">
        <w:rPr>
          <w:sz w:val="22"/>
          <w:szCs w:val="22"/>
          <w:lang w:val="sr-Latn-RS" w:bidi="he-IL"/>
        </w:rPr>
        <w:t xml:space="preserve"> i UACR &gt;100 i &lt;5000 mg/g randomizovana su na semaglutid 1 mg jednom nedjeljno ili na odgovarajući placebo, kao dodatak standardnom liječenju. Ispitivanje efikasnosti prekinuto je ranije nakon planirane preliminarne analize na osnovu preporuke nezavisnog Komiteta za praćenje podataka (engl. </w:t>
      </w:r>
      <w:r w:rsidRPr="00196768">
        <w:rPr>
          <w:i/>
          <w:sz w:val="22"/>
          <w:szCs w:val="22"/>
          <w:lang w:val="sr-Latn-RS" w:bidi="he-IL"/>
        </w:rPr>
        <w:t>Data Monitoring Committee</w:t>
      </w:r>
      <w:r w:rsidRPr="00CF0373">
        <w:rPr>
          <w:sz w:val="22"/>
          <w:szCs w:val="22"/>
          <w:lang w:val="sr-Latn-RS" w:bidi="he-IL"/>
        </w:rPr>
        <w:t>). Medijana vrijemena praćenja iznosila je 40,9 mj</w:t>
      </w:r>
      <w:r w:rsidRPr="00417A80">
        <w:rPr>
          <w:sz w:val="22"/>
          <w:szCs w:val="22"/>
          <w:lang w:val="sr-Latn-RS" w:bidi="he-IL"/>
        </w:rPr>
        <w:t>eseci.</w:t>
      </w:r>
    </w:p>
    <w:p w14:paraId="63CBD6F7" w14:textId="77777777" w:rsidR="00CF0373" w:rsidRPr="00CF0373" w:rsidRDefault="00CF0373">
      <w:pPr>
        <w:autoSpaceDE w:val="0"/>
        <w:autoSpaceDN w:val="0"/>
        <w:adjustRightInd w:val="0"/>
        <w:jc w:val="both"/>
        <w:rPr>
          <w:sz w:val="22"/>
          <w:szCs w:val="22"/>
          <w:lang w:val="sr-Latn-RS" w:bidi="he-IL"/>
        </w:rPr>
      </w:pPr>
      <w:r w:rsidRPr="00CF0373">
        <w:rPr>
          <w:sz w:val="22"/>
          <w:szCs w:val="22"/>
          <w:lang w:val="sr-Latn-RS" w:bidi="he-IL"/>
        </w:rPr>
        <w:t>Srednja vrijednost starosne dobi u populaciji iznosila je 66,6 godina, a 69,7% ispitanika su bili muškarci. Srednja početna vrijednost ITM bila je 32,0 kg/m</w:t>
      </w:r>
      <w:r w:rsidRPr="00CF0373">
        <w:rPr>
          <w:sz w:val="22"/>
          <w:szCs w:val="22"/>
          <w:vertAlign w:val="superscript"/>
          <w:lang w:val="sr-Latn-RS" w:bidi="he-IL"/>
        </w:rPr>
        <w:t>2</w:t>
      </w:r>
      <w:r w:rsidRPr="00CF0373">
        <w:rPr>
          <w:sz w:val="22"/>
          <w:szCs w:val="22"/>
          <w:lang w:val="sr-Latn-RS" w:bidi="he-IL"/>
        </w:rPr>
        <w:t>. Srednja vrijednost trajanja dijabetesa na početku ispitivanja bila je 17,4 godina, a srednja početna vrijednost HbA1c 7,8% (61,5 mmol/mol). Srednja početna vrijednost eGFR bila je 47 ml/min/1,73 m</w:t>
      </w:r>
      <w:r w:rsidRPr="00CF0373">
        <w:rPr>
          <w:sz w:val="22"/>
          <w:szCs w:val="22"/>
          <w:vertAlign w:val="superscript"/>
          <w:lang w:val="sr-Latn-RS" w:bidi="he-IL"/>
        </w:rPr>
        <w:t>2</w:t>
      </w:r>
      <w:r w:rsidRPr="00CF0373">
        <w:rPr>
          <w:sz w:val="22"/>
          <w:szCs w:val="22"/>
          <w:lang w:val="sr-Latn-RS" w:bidi="he-IL"/>
        </w:rPr>
        <w:t>, a medijana UACR 568 mg/g. Na početku ispitivanja, približno 95% pacijenata liječeno je inhibitorima renin-angiotenzin-aldosteronskog sistema, a 16% inhibitorima SGLT2.</w:t>
      </w:r>
    </w:p>
    <w:p w14:paraId="1E02BC9E" w14:textId="77777777" w:rsidR="00CF0373" w:rsidRPr="00CF0373" w:rsidRDefault="00CF0373">
      <w:pPr>
        <w:autoSpaceDE w:val="0"/>
        <w:autoSpaceDN w:val="0"/>
        <w:adjustRightInd w:val="0"/>
        <w:jc w:val="both"/>
        <w:rPr>
          <w:sz w:val="22"/>
          <w:szCs w:val="22"/>
          <w:lang w:val="sr-Latn-RS" w:bidi="he-IL"/>
        </w:rPr>
      </w:pPr>
    </w:p>
    <w:p w14:paraId="6A0AA8AD" w14:textId="77777777" w:rsidR="00CF0373" w:rsidRPr="00CF0373" w:rsidRDefault="00CF0373">
      <w:pPr>
        <w:autoSpaceDE w:val="0"/>
        <w:autoSpaceDN w:val="0"/>
        <w:adjustRightInd w:val="0"/>
        <w:jc w:val="both"/>
        <w:rPr>
          <w:sz w:val="22"/>
          <w:szCs w:val="22"/>
          <w:lang w:val="sr-Latn-RS" w:bidi="he-IL"/>
        </w:rPr>
      </w:pPr>
      <w:r w:rsidRPr="00CF0373">
        <w:rPr>
          <w:sz w:val="22"/>
          <w:szCs w:val="22"/>
          <w:lang w:val="sr-Latn-RS" w:bidi="he-IL"/>
        </w:rPr>
        <w:t>Semaglutid se pokazao superiornim u odnosu na placebo, kao dodatak standardnom liječenju, u spr</w:t>
      </w:r>
      <w:r>
        <w:rPr>
          <w:sz w:val="22"/>
          <w:szCs w:val="22"/>
          <w:lang w:val="sr-Latn-RS" w:bidi="he-IL"/>
        </w:rPr>
        <w:t>j</w:t>
      </w:r>
      <w:r w:rsidRPr="00CF0373">
        <w:rPr>
          <w:sz w:val="22"/>
          <w:szCs w:val="22"/>
          <w:lang w:val="sr-Latn-RS" w:bidi="he-IL"/>
        </w:rPr>
        <w:t>ečavanju primarnog kompozitnog ishoda trajnog smanjenja eGFR-a ≥50%, pojave trajnog eGFR-a &lt;15 ml/min/1,73 m</w:t>
      </w:r>
      <w:r w:rsidRPr="00417A80">
        <w:rPr>
          <w:sz w:val="22"/>
          <w:szCs w:val="22"/>
          <w:vertAlign w:val="superscript"/>
          <w:lang w:val="sr-Latn-RS" w:bidi="he-IL"/>
        </w:rPr>
        <w:t>2</w:t>
      </w:r>
      <w:r w:rsidRPr="00417A80">
        <w:rPr>
          <w:sz w:val="22"/>
          <w:szCs w:val="22"/>
          <w:lang w:val="sr-Latn-RS" w:bidi="he-IL"/>
        </w:rPr>
        <w:t>, uvođenja hronične bubrežne zamjenske terapije, smrti zbog bolesti bubrega ili smrti uzrokovane kardiovaskularnim događajem, sa odnosom hazarda 0,76 [0,66; 0,88]95% CI, što odgovara relativnom smanjenju rizika od pro</w:t>
      </w:r>
      <w:r w:rsidRPr="00CF0373">
        <w:rPr>
          <w:sz w:val="22"/>
          <w:szCs w:val="22"/>
          <w:lang w:val="sr-Latn-RS" w:bidi="he-IL"/>
        </w:rPr>
        <w:t>gresije bolesti bubrega od 24% (vidjeti Sliku 5). Pojedinačne komponente primarnog kompozitnog ishoda uticale su na efekat liječenja, ali bilo je nekoliko smrtnih slučajeva zbog bolesti bubrega (vidjeti Sliku 6).</w:t>
      </w:r>
    </w:p>
    <w:p w14:paraId="35F5E64A" w14:textId="77777777" w:rsidR="00CF0373" w:rsidRPr="00CF0373" w:rsidRDefault="00CF0373">
      <w:pPr>
        <w:autoSpaceDE w:val="0"/>
        <w:autoSpaceDN w:val="0"/>
        <w:adjustRightInd w:val="0"/>
        <w:jc w:val="both"/>
        <w:rPr>
          <w:sz w:val="22"/>
          <w:szCs w:val="22"/>
          <w:lang w:val="sr-Latn-RS" w:bidi="he-IL"/>
        </w:rPr>
      </w:pPr>
      <w:r w:rsidRPr="00CF0373">
        <w:rPr>
          <w:sz w:val="22"/>
          <w:szCs w:val="22"/>
          <w:lang w:val="sr-Latn-RS" w:bidi="he-IL"/>
        </w:rPr>
        <w:t>Semaglutid je pokazao superiornost u odnosu na placebo, kao dodatak standardnom liječenju, u smanjivanju godišnje stope promjene vrijednosti eGFR sa procjenjenom razlikom u liječenju od 1,16 (ml/min/1,73 m</w:t>
      </w:r>
      <w:r w:rsidRPr="00CF0373">
        <w:rPr>
          <w:sz w:val="22"/>
          <w:szCs w:val="22"/>
          <w:vertAlign w:val="superscript"/>
          <w:lang w:val="sr-Latn-RS" w:bidi="he-IL"/>
        </w:rPr>
        <w:t>2</w:t>
      </w:r>
      <w:r w:rsidRPr="00CF0373">
        <w:rPr>
          <w:sz w:val="22"/>
          <w:szCs w:val="22"/>
          <w:lang w:val="sr-Latn-RS" w:bidi="he-IL"/>
        </w:rPr>
        <w:t>/godini) [0,86; 1,47]95% CI. Liječenje semaglutidom je poboljšalo ukupno preživljavanje uz značajno smanjenje smrtnosti zbog bilo kog uzroka (vidjeti Sliku 6).</w:t>
      </w:r>
    </w:p>
    <w:p w14:paraId="35907EDF" w14:textId="77777777" w:rsidR="00CF0373" w:rsidRPr="00196768" w:rsidRDefault="00CF0373">
      <w:pPr>
        <w:tabs>
          <w:tab w:val="left" w:pos="284"/>
        </w:tabs>
        <w:jc w:val="both"/>
        <w:rPr>
          <w:sz w:val="22"/>
          <w:szCs w:val="22"/>
          <w:lang w:val="sr-Latn-RS"/>
        </w:rPr>
      </w:pPr>
    </w:p>
    <w:bookmarkStart w:id="6" w:name="_MON_1774436239"/>
    <w:bookmarkEnd w:id="6"/>
    <w:p w14:paraId="036010A0" w14:textId="77777777" w:rsidR="00417A80" w:rsidRPr="00F1199E" w:rsidRDefault="00417A80" w:rsidP="001D6F9C">
      <w:pPr>
        <w:tabs>
          <w:tab w:val="left" w:pos="567"/>
        </w:tabs>
        <w:ind w:right="-2"/>
        <w:jc w:val="both"/>
        <w:rPr>
          <w:bCs/>
          <w:iCs/>
          <w:sz w:val="22"/>
          <w:szCs w:val="22"/>
        </w:rPr>
      </w:pPr>
      <w:r w:rsidRPr="00F1199E">
        <w:rPr>
          <w:bCs/>
          <w:iCs/>
          <w:sz w:val="22"/>
          <w:szCs w:val="22"/>
        </w:rPr>
        <w:object w:dxaOrig="6826" w:dyaOrig="4860" w14:anchorId="242F59C1">
          <v:shape id="_x0000_i1032" type="#_x0000_t75" style="width:341.65pt;height:243.15pt" o:ole="">
            <v:imagedata r:id="rId27" o:title=""/>
          </v:shape>
          <o:OLEObject Type="Embed" ProgID="Word.Document.12" ShapeID="_x0000_i1032" DrawAspect="Content" ObjectID="_1835777328" r:id="rId28">
            <o:FieldCodes>\s</o:FieldCodes>
          </o:OLEObject>
        </w:object>
      </w:r>
    </w:p>
    <w:p w14:paraId="176A74E9" w14:textId="77777777" w:rsidR="00417A80" w:rsidRPr="00F1199E" w:rsidRDefault="00417A80" w:rsidP="00853CF9">
      <w:pPr>
        <w:tabs>
          <w:tab w:val="left" w:pos="567"/>
        </w:tabs>
        <w:ind w:right="-2"/>
        <w:jc w:val="both"/>
        <w:rPr>
          <w:b/>
          <w:bCs/>
          <w:iCs/>
          <w:sz w:val="22"/>
          <w:szCs w:val="22"/>
          <w:lang w:val="en-GB"/>
        </w:rPr>
      </w:pPr>
      <w:r w:rsidRPr="00F1199E">
        <w:rPr>
          <w:b/>
          <w:bCs/>
          <w:iCs/>
          <w:sz w:val="22"/>
          <w:szCs w:val="22"/>
          <w:lang w:val="en-GB"/>
        </w:rPr>
        <w:t>Slika 5 Kumulativna funkcija incidence vremena do prve pojave primarnog kompozitnog ishoda: pojave trajnog smanjenja eGFR ≥50%, pojave trajnog eGFR &lt;15 ml/min/1</w:t>
      </w:r>
      <w:proofErr w:type="gramStart"/>
      <w:r w:rsidRPr="00F1199E">
        <w:rPr>
          <w:b/>
          <w:bCs/>
          <w:iCs/>
          <w:sz w:val="22"/>
          <w:szCs w:val="22"/>
          <w:lang w:val="en-GB"/>
        </w:rPr>
        <w:t>,73</w:t>
      </w:r>
      <w:proofErr w:type="gramEnd"/>
      <w:r w:rsidRPr="00F1199E">
        <w:rPr>
          <w:b/>
          <w:bCs/>
          <w:iCs/>
          <w:sz w:val="22"/>
          <w:szCs w:val="22"/>
          <w:lang w:val="en-GB"/>
        </w:rPr>
        <w:t xml:space="preserve"> m</w:t>
      </w:r>
      <w:r w:rsidRPr="00F1199E">
        <w:rPr>
          <w:b/>
          <w:bCs/>
          <w:iCs/>
          <w:sz w:val="22"/>
          <w:szCs w:val="22"/>
          <w:vertAlign w:val="superscript"/>
          <w:lang w:val="en-GB"/>
        </w:rPr>
        <w:t>2</w:t>
      </w:r>
      <w:r w:rsidRPr="00F1199E">
        <w:rPr>
          <w:b/>
          <w:bCs/>
          <w:iCs/>
          <w:sz w:val="22"/>
          <w:szCs w:val="22"/>
          <w:lang w:val="en-GB"/>
        </w:rPr>
        <w:t>, uvođenja hronične bubrežne zam</w:t>
      </w:r>
      <w:r>
        <w:rPr>
          <w:b/>
          <w:bCs/>
          <w:iCs/>
          <w:sz w:val="22"/>
          <w:szCs w:val="22"/>
          <w:lang w:val="en-GB"/>
        </w:rPr>
        <w:t>j</w:t>
      </w:r>
      <w:r w:rsidRPr="00F1199E">
        <w:rPr>
          <w:b/>
          <w:bCs/>
          <w:iCs/>
          <w:sz w:val="22"/>
          <w:szCs w:val="22"/>
          <w:lang w:val="en-GB"/>
        </w:rPr>
        <w:t>enske terapije, smrti zbog bolesti bubrega ili smrti uzrokovane kardiovaskularnim događajem (FLOW)</w:t>
      </w:r>
    </w:p>
    <w:bookmarkStart w:id="7" w:name="_MON_1773648256"/>
    <w:bookmarkEnd w:id="7"/>
    <w:p w14:paraId="6A13DD9E" w14:textId="77777777" w:rsidR="00417A80" w:rsidRPr="00F1199E" w:rsidRDefault="00417A80" w:rsidP="001D6F9C">
      <w:pPr>
        <w:tabs>
          <w:tab w:val="left" w:pos="567"/>
        </w:tabs>
        <w:ind w:right="-2"/>
        <w:jc w:val="both"/>
        <w:rPr>
          <w:bCs/>
          <w:iCs/>
          <w:sz w:val="22"/>
          <w:szCs w:val="22"/>
        </w:rPr>
      </w:pPr>
      <w:r w:rsidRPr="00F1199E">
        <w:rPr>
          <w:bCs/>
          <w:iCs/>
          <w:sz w:val="22"/>
          <w:szCs w:val="22"/>
        </w:rPr>
        <w:object w:dxaOrig="9365" w:dyaOrig="4440" w14:anchorId="4792F7F6">
          <v:shape id="_x0000_i1033" type="#_x0000_t75" style="width:468pt;height:222.1pt" o:ole="">
            <v:imagedata r:id="rId29" o:title=""/>
          </v:shape>
          <o:OLEObject Type="Embed" ProgID="Word.Document.12" ShapeID="_x0000_i1033" DrawAspect="Content" ObjectID="_1835777329" r:id="rId30"/>
        </w:object>
      </w:r>
    </w:p>
    <w:p w14:paraId="1729E179" w14:textId="77777777" w:rsidR="00417A80" w:rsidRPr="00AC2428" w:rsidRDefault="00417A80" w:rsidP="00853CF9">
      <w:pPr>
        <w:tabs>
          <w:tab w:val="left" w:pos="567"/>
        </w:tabs>
        <w:ind w:right="-2"/>
        <w:jc w:val="both"/>
        <w:rPr>
          <w:b/>
          <w:bCs/>
          <w:sz w:val="22"/>
          <w:szCs w:val="22"/>
        </w:rPr>
      </w:pPr>
      <w:r w:rsidRPr="00F1199E">
        <w:rPr>
          <w:b/>
          <w:bCs/>
          <w:iCs/>
          <w:sz w:val="22"/>
          <w:szCs w:val="22"/>
          <w:lang w:val="en-GB"/>
        </w:rPr>
        <w:t xml:space="preserve">Slika 6 </w:t>
      </w:r>
      <w:r w:rsidRPr="00F1199E">
        <w:rPr>
          <w:b/>
          <w:bCs/>
          <w:sz w:val="22"/>
          <w:szCs w:val="22"/>
        </w:rPr>
        <w:t xml:space="preserve">Grafikon raspona pouzdanosti (engl. </w:t>
      </w:r>
      <w:r w:rsidRPr="00F1199E">
        <w:rPr>
          <w:b/>
          <w:bCs/>
          <w:i/>
          <w:iCs/>
          <w:sz w:val="22"/>
          <w:szCs w:val="22"/>
        </w:rPr>
        <w:t>forest plot</w:t>
      </w:r>
      <w:r w:rsidRPr="00F1199E">
        <w:rPr>
          <w:b/>
          <w:bCs/>
          <w:sz w:val="22"/>
          <w:szCs w:val="22"/>
        </w:rPr>
        <w:t>): analiza vremena do prve pojave primarnog kompozitnog ishoda i njegovih komponenata, prve pojave MACE i njegovih komponenata i smrti zbog bilo kog uzroka (FLOW)</w:t>
      </w:r>
    </w:p>
    <w:p w14:paraId="3CBBA816" w14:textId="77777777" w:rsidR="007D0096" w:rsidRPr="00196768" w:rsidRDefault="007D0096">
      <w:pPr>
        <w:tabs>
          <w:tab w:val="left" w:pos="284"/>
        </w:tabs>
        <w:jc w:val="both"/>
        <w:rPr>
          <w:sz w:val="22"/>
          <w:szCs w:val="22"/>
        </w:rPr>
      </w:pPr>
    </w:p>
    <w:p w14:paraId="062C38A0" w14:textId="77777777" w:rsidR="007D0096" w:rsidRPr="00196768" w:rsidRDefault="007D0096">
      <w:pPr>
        <w:tabs>
          <w:tab w:val="left" w:pos="284"/>
        </w:tabs>
        <w:jc w:val="both"/>
        <w:rPr>
          <w:i/>
          <w:iCs/>
          <w:sz w:val="22"/>
          <w:szCs w:val="22"/>
          <w:u w:val="single"/>
        </w:rPr>
      </w:pPr>
      <w:r w:rsidRPr="00196768">
        <w:rPr>
          <w:i/>
          <w:iCs/>
          <w:sz w:val="22"/>
          <w:szCs w:val="22"/>
          <w:u w:val="single"/>
        </w:rPr>
        <w:t>T</w:t>
      </w:r>
      <w:r w:rsidR="00EF4796" w:rsidRPr="00196768">
        <w:rPr>
          <w:i/>
          <w:iCs/>
          <w:sz w:val="22"/>
          <w:szCs w:val="22"/>
          <w:u w:val="single"/>
        </w:rPr>
        <w:t>j</w:t>
      </w:r>
      <w:r w:rsidRPr="00196768">
        <w:rPr>
          <w:i/>
          <w:iCs/>
          <w:sz w:val="22"/>
          <w:szCs w:val="22"/>
          <w:u w:val="single"/>
        </w:rPr>
        <w:t>elesna masa</w:t>
      </w:r>
    </w:p>
    <w:p w14:paraId="6985036D" w14:textId="77777777" w:rsidR="007D0096" w:rsidRPr="00196768" w:rsidRDefault="007D0096">
      <w:pPr>
        <w:tabs>
          <w:tab w:val="left" w:pos="284"/>
        </w:tabs>
        <w:jc w:val="both"/>
        <w:rPr>
          <w:sz w:val="22"/>
          <w:szCs w:val="22"/>
        </w:rPr>
      </w:pPr>
      <w:r w:rsidRPr="00196768">
        <w:rPr>
          <w:sz w:val="22"/>
          <w:szCs w:val="22"/>
        </w:rPr>
        <w:t>Nakon godinu dana l</w:t>
      </w:r>
      <w:r w:rsidR="00E67131" w:rsidRPr="00196768">
        <w:rPr>
          <w:sz w:val="22"/>
          <w:szCs w:val="22"/>
        </w:rPr>
        <w:t>ij</w:t>
      </w:r>
      <w:r w:rsidRPr="00196768">
        <w:rPr>
          <w:sz w:val="22"/>
          <w:szCs w:val="22"/>
        </w:rPr>
        <w:t>ečenja, smanjenje t</w:t>
      </w:r>
      <w:r w:rsidR="00C91302" w:rsidRPr="00196768">
        <w:rPr>
          <w:sz w:val="22"/>
          <w:szCs w:val="22"/>
        </w:rPr>
        <w:t>j</w:t>
      </w:r>
      <w:r w:rsidRPr="00196768">
        <w:rPr>
          <w:sz w:val="22"/>
          <w:szCs w:val="22"/>
        </w:rPr>
        <w:t>elesne mase od ≥5%</w:t>
      </w:r>
      <w:r w:rsidR="00641ACA" w:rsidRPr="00196768">
        <w:rPr>
          <w:sz w:val="22"/>
          <w:szCs w:val="22"/>
        </w:rPr>
        <w:t>,</w:t>
      </w:r>
      <w:r w:rsidRPr="00196768">
        <w:rPr>
          <w:sz w:val="22"/>
          <w:szCs w:val="22"/>
        </w:rPr>
        <w:t xml:space="preserve"> odnosno ≥10% postiglo je više ispitanika koji su primali </w:t>
      </w:r>
      <w:r w:rsidR="00641ACA" w:rsidRPr="00196768">
        <w:rPr>
          <w:sz w:val="22"/>
          <w:szCs w:val="22"/>
        </w:rPr>
        <w:t>semaglutid</w:t>
      </w:r>
      <w:r w:rsidRPr="00196768">
        <w:rPr>
          <w:sz w:val="22"/>
          <w:szCs w:val="22"/>
        </w:rPr>
        <w:t xml:space="preserve"> u dozama od 0,5 mg (46%</w:t>
      </w:r>
      <w:r w:rsidR="00641ACA" w:rsidRPr="00196768">
        <w:rPr>
          <w:sz w:val="22"/>
          <w:szCs w:val="22"/>
        </w:rPr>
        <w:t>,</w:t>
      </w:r>
      <w:r w:rsidRPr="00196768">
        <w:rPr>
          <w:sz w:val="22"/>
          <w:szCs w:val="22"/>
        </w:rPr>
        <w:t xml:space="preserve"> odnosno 13%) i 1 mg (52–62%</w:t>
      </w:r>
      <w:r w:rsidR="00641ACA" w:rsidRPr="00196768">
        <w:rPr>
          <w:sz w:val="22"/>
          <w:szCs w:val="22"/>
        </w:rPr>
        <w:t>,</w:t>
      </w:r>
      <w:r w:rsidRPr="00196768">
        <w:rPr>
          <w:sz w:val="22"/>
          <w:szCs w:val="22"/>
        </w:rPr>
        <w:t xml:space="preserve"> odnosno 21–24%) u </w:t>
      </w:r>
      <w:r w:rsidRPr="007D0096">
        <w:rPr>
          <w:noProof/>
          <w:sz w:val="22"/>
          <w:szCs w:val="22"/>
          <w:lang w:val="hr-HR"/>
        </w:rPr>
        <w:t>poređenju</w:t>
      </w:r>
      <w:r w:rsidRPr="007D0096">
        <w:rPr>
          <w:sz w:val="22"/>
          <w:szCs w:val="22"/>
          <w:lang w:val="hr-HR"/>
        </w:rPr>
        <w:t xml:space="preserve"> </w:t>
      </w:r>
      <w:r w:rsidRPr="00196768">
        <w:rPr>
          <w:sz w:val="22"/>
          <w:szCs w:val="22"/>
        </w:rPr>
        <w:t>sa komparatorima sitagliptinom (18%</w:t>
      </w:r>
      <w:r w:rsidR="00641ACA" w:rsidRPr="00196768">
        <w:rPr>
          <w:sz w:val="22"/>
          <w:szCs w:val="22"/>
        </w:rPr>
        <w:t>,</w:t>
      </w:r>
      <w:r w:rsidRPr="00196768">
        <w:rPr>
          <w:sz w:val="22"/>
          <w:szCs w:val="22"/>
        </w:rPr>
        <w:t xml:space="preserve"> odnosno 3%) i eksenatidom ER (17%</w:t>
      </w:r>
      <w:r w:rsidR="00641ACA" w:rsidRPr="00196768">
        <w:rPr>
          <w:sz w:val="22"/>
          <w:szCs w:val="22"/>
        </w:rPr>
        <w:t>,</w:t>
      </w:r>
      <w:r w:rsidRPr="00196768">
        <w:rPr>
          <w:sz w:val="22"/>
          <w:szCs w:val="22"/>
        </w:rPr>
        <w:t xml:space="preserve"> odnosno 4%).</w:t>
      </w:r>
    </w:p>
    <w:p w14:paraId="2EE15A5E" w14:textId="77777777" w:rsidR="007D0096" w:rsidRPr="00196768" w:rsidRDefault="007D0096">
      <w:pPr>
        <w:tabs>
          <w:tab w:val="left" w:pos="284"/>
        </w:tabs>
        <w:jc w:val="both"/>
        <w:rPr>
          <w:sz w:val="22"/>
          <w:szCs w:val="22"/>
        </w:rPr>
      </w:pPr>
    </w:p>
    <w:p w14:paraId="1654A5F6" w14:textId="77777777" w:rsidR="007D0096" w:rsidRPr="00196768" w:rsidRDefault="007D0096">
      <w:pPr>
        <w:tabs>
          <w:tab w:val="left" w:pos="284"/>
        </w:tabs>
        <w:jc w:val="both"/>
        <w:rPr>
          <w:sz w:val="22"/>
          <w:szCs w:val="22"/>
        </w:rPr>
      </w:pPr>
      <w:r w:rsidRPr="00196768">
        <w:rPr>
          <w:sz w:val="22"/>
          <w:szCs w:val="22"/>
        </w:rPr>
        <w:t>U 40-ned</w:t>
      </w:r>
      <w:r w:rsidR="00AE11FD" w:rsidRPr="00196768">
        <w:rPr>
          <w:sz w:val="22"/>
          <w:szCs w:val="22"/>
        </w:rPr>
        <w:t>j</w:t>
      </w:r>
      <w:r w:rsidRPr="00196768">
        <w:rPr>
          <w:sz w:val="22"/>
          <w:szCs w:val="22"/>
        </w:rPr>
        <w:t>eljnom ispitivanju u poređenju sa dulaglutidom, smanjenje t</w:t>
      </w:r>
      <w:r w:rsidR="00C91302" w:rsidRPr="00196768">
        <w:rPr>
          <w:sz w:val="22"/>
          <w:szCs w:val="22"/>
        </w:rPr>
        <w:t>j</w:t>
      </w:r>
      <w:r w:rsidRPr="00196768">
        <w:rPr>
          <w:sz w:val="22"/>
          <w:szCs w:val="22"/>
        </w:rPr>
        <w:t>elesne mase od ≥5%</w:t>
      </w:r>
      <w:r w:rsidR="00641ACA" w:rsidRPr="00196768">
        <w:rPr>
          <w:sz w:val="22"/>
          <w:szCs w:val="22"/>
        </w:rPr>
        <w:t>,</w:t>
      </w:r>
      <w:r w:rsidRPr="00196768">
        <w:rPr>
          <w:sz w:val="22"/>
          <w:szCs w:val="22"/>
        </w:rPr>
        <w:t xml:space="preserve"> odnosno ≥10% postiglo je više ispitanika koji su primali </w:t>
      </w:r>
      <w:r w:rsidR="00641ACA" w:rsidRPr="00196768">
        <w:rPr>
          <w:sz w:val="22"/>
          <w:szCs w:val="22"/>
        </w:rPr>
        <w:t>semaglutid</w:t>
      </w:r>
      <w:r w:rsidRPr="00196768">
        <w:rPr>
          <w:sz w:val="22"/>
          <w:szCs w:val="22"/>
        </w:rPr>
        <w:t xml:space="preserve"> u dozi od 0</w:t>
      </w:r>
      <w:proofErr w:type="gramStart"/>
      <w:r w:rsidRPr="00196768">
        <w:rPr>
          <w:sz w:val="22"/>
          <w:szCs w:val="22"/>
        </w:rPr>
        <w:t>,5</w:t>
      </w:r>
      <w:proofErr w:type="gramEnd"/>
      <w:r w:rsidRPr="00196768">
        <w:rPr>
          <w:sz w:val="22"/>
          <w:szCs w:val="22"/>
        </w:rPr>
        <w:t xml:space="preserve"> mg (44%</w:t>
      </w:r>
      <w:r w:rsidR="00641ACA" w:rsidRPr="00196768">
        <w:rPr>
          <w:sz w:val="22"/>
          <w:szCs w:val="22"/>
        </w:rPr>
        <w:t>,</w:t>
      </w:r>
      <w:r w:rsidRPr="00196768">
        <w:rPr>
          <w:sz w:val="22"/>
          <w:szCs w:val="22"/>
        </w:rPr>
        <w:t xml:space="preserve"> odnosno 14%) u </w:t>
      </w:r>
      <w:r w:rsidRPr="007D0096">
        <w:rPr>
          <w:noProof/>
          <w:sz w:val="22"/>
          <w:szCs w:val="22"/>
          <w:lang w:val="hr-HR"/>
        </w:rPr>
        <w:t>poređenju</w:t>
      </w:r>
      <w:r w:rsidRPr="007D0096">
        <w:rPr>
          <w:sz w:val="22"/>
          <w:szCs w:val="22"/>
          <w:lang w:val="hr-HR"/>
        </w:rPr>
        <w:t xml:space="preserve"> </w:t>
      </w:r>
      <w:r w:rsidRPr="00196768">
        <w:rPr>
          <w:sz w:val="22"/>
          <w:szCs w:val="22"/>
        </w:rPr>
        <w:t>sa dulaglutidom u dozi od 0,75 mg (23%</w:t>
      </w:r>
      <w:r w:rsidR="00641ACA" w:rsidRPr="00196768">
        <w:rPr>
          <w:sz w:val="22"/>
          <w:szCs w:val="22"/>
        </w:rPr>
        <w:t>,</w:t>
      </w:r>
      <w:r w:rsidRPr="00196768">
        <w:rPr>
          <w:sz w:val="22"/>
          <w:szCs w:val="22"/>
        </w:rPr>
        <w:t xml:space="preserve"> odnosno 3%) i </w:t>
      </w:r>
      <w:r w:rsidR="00641ACA" w:rsidRPr="00196768">
        <w:rPr>
          <w:sz w:val="22"/>
          <w:szCs w:val="22"/>
        </w:rPr>
        <w:t>semaglutid</w:t>
      </w:r>
      <w:r w:rsidRPr="00196768">
        <w:rPr>
          <w:sz w:val="22"/>
          <w:szCs w:val="22"/>
        </w:rPr>
        <w:t xml:space="preserve"> u dozi od 1 mg (do 63%</w:t>
      </w:r>
      <w:r w:rsidR="00641ACA" w:rsidRPr="00196768">
        <w:rPr>
          <w:sz w:val="22"/>
          <w:szCs w:val="22"/>
        </w:rPr>
        <w:t>,</w:t>
      </w:r>
      <w:r w:rsidRPr="00196768">
        <w:rPr>
          <w:sz w:val="22"/>
          <w:szCs w:val="22"/>
        </w:rPr>
        <w:t xml:space="preserve"> odnosno 27%) u </w:t>
      </w:r>
      <w:r w:rsidRPr="007D0096">
        <w:rPr>
          <w:noProof/>
          <w:sz w:val="22"/>
          <w:szCs w:val="22"/>
          <w:lang w:val="hr-HR"/>
        </w:rPr>
        <w:t>poređenju</w:t>
      </w:r>
      <w:r w:rsidRPr="007D0096">
        <w:rPr>
          <w:sz w:val="22"/>
          <w:szCs w:val="22"/>
          <w:lang w:val="hr-HR"/>
        </w:rPr>
        <w:t xml:space="preserve"> </w:t>
      </w:r>
      <w:r w:rsidRPr="00196768">
        <w:rPr>
          <w:sz w:val="22"/>
          <w:szCs w:val="22"/>
        </w:rPr>
        <w:t>sa dulaglutidom 1,5 mg (30%</w:t>
      </w:r>
      <w:r w:rsidR="00641ACA" w:rsidRPr="00196768">
        <w:rPr>
          <w:sz w:val="22"/>
          <w:szCs w:val="22"/>
        </w:rPr>
        <w:t>,</w:t>
      </w:r>
      <w:r w:rsidRPr="00196768">
        <w:rPr>
          <w:sz w:val="22"/>
          <w:szCs w:val="22"/>
        </w:rPr>
        <w:t xml:space="preserve"> odnosno 8%).</w:t>
      </w:r>
    </w:p>
    <w:p w14:paraId="486F91BA" w14:textId="77777777" w:rsidR="007D0096" w:rsidRPr="00196768" w:rsidRDefault="007D0096">
      <w:pPr>
        <w:tabs>
          <w:tab w:val="left" w:pos="284"/>
        </w:tabs>
        <w:jc w:val="both"/>
        <w:rPr>
          <w:sz w:val="22"/>
          <w:szCs w:val="22"/>
        </w:rPr>
      </w:pPr>
    </w:p>
    <w:p w14:paraId="7B3671B8" w14:textId="77777777" w:rsidR="007D0096" w:rsidRPr="00196768" w:rsidRDefault="007D0096">
      <w:pPr>
        <w:tabs>
          <w:tab w:val="left" w:pos="284"/>
        </w:tabs>
        <w:jc w:val="both"/>
        <w:rPr>
          <w:sz w:val="22"/>
          <w:szCs w:val="22"/>
        </w:rPr>
      </w:pPr>
      <w:r w:rsidRPr="00196768">
        <w:rPr>
          <w:sz w:val="22"/>
          <w:szCs w:val="22"/>
        </w:rPr>
        <w:t>U ispitivanju SUSTAIN-6 zab</w:t>
      </w:r>
      <w:r w:rsidR="00814280" w:rsidRPr="00196768">
        <w:rPr>
          <w:sz w:val="22"/>
          <w:szCs w:val="22"/>
        </w:rPr>
        <w:t>i</w:t>
      </w:r>
      <w:r w:rsidRPr="00196768">
        <w:rPr>
          <w:sz w:val="22"/>
          <w:szCs w:val="22"/>
        </w:rPr>
        <w:t>l</w:t>
      </w:r>
      <w:r w:rsidR="00814280" w:rsidRPr="00196768">
        <w:rPr>
          <w:sz w:val="22"/>
          <w:szCs w:val="22"/>
        </w:rPr>
        <w:t>j</w:t>
      </w:r>
      <w:r w:rsidRPr="00196768">
        <w:rPr>
          <w:sz w:val="22"/>
          <w:szCs w:val="22"/>
        </w:rPr>
        <w:t>eženo je značajno i održivo smanjenje t</w:t>
      </w:r>
      <w:r w:rsidR="00C91302" w:rsidRPr="00196768">
        <w:rPr>
          <w:sz w:val="22"/>
          <w:szCs w:val="22"/>
        </w:rPr>
        <w:t>j</w:t>
      </w:r>
      <w:r w:rsidRPr="00196768">
        <w:rPr>
          <w:sz w:val="22"/>
          <w:szCs w:val="22"/>
        </w:rPr>
        <w:t xml:space="preserve">elesne mase </w:t>
      </w:r>
      <w:proofErr w:type="gramStart"/>
      <w:r w:rsidRPr="00196768">
        <w:rPr>
          <w:sz w:val="22"/>
          <w:szCs w:val="22"/>
        </w:rPr>
        <w:t>od</w:t>
      </w:r>
      <w:proofErr w:type="gramEnd"/>
      <w:r w:rsidRPr="00196768">
        <w:rPr>
          <w:sz w:val="22"/>
          <w:szCs w:val="22"/>
        </w:rPr>
        <w:t xml:space="preserve"> početnih vr</w:t>
      </w:r>
      <w:r w:rsidR="002834DC" w:rsidRPr="00196768">
        <w:rPr>
          <w:sz w:val="22"/>
          <w:szCs w:val="22"/>
        </w:rPr>
        <w:t>ij</w:t>
      </w:r>
      <w:r w:rsidRPr="00196768">
        <w:rPr>
          <w:sz w:val="22"/>
          <w:szCs w:val="22"/>
        </w:rPr>
        <w:t>ednosti do 104. ned</w:t>
      </w:r>
      <w:r w:rsidR="00AE11FD" w:rsidRPr="00196768">
        <w:rPr>
          <w:sz w:val="22"/>
          <w:szCs w:val="22"/>
        </w:rPr>
        <w:t>j</w:t>
      </w:r>
      <w:r w:rsidRPr="00196768">
        <w:rPr>
          <w:sz w:val="22"/>
          <w:szCs w:val="22"/>
        </w:rPr>
        <w:t xml:space="preserve">elje sa </w:t>
      </w:r>
      <w:r w:rsidR="00641ACA" w:rsidRPr="00196768">
        <w:rPr>
          <w:sz w:val="22"/>
          <w:szCs w:val="22"/>
        </w:rPr>
        <w:t>semaglutidom</w:t>
      </w:r>
      <w:r w:rsidRPr="00196768">
        <w:rPr>
          <w:sz w:val="22"/>
          <w:szCs w:val="22"/>
        </w:rPr>
        <w:t xml:space="preserve"> u dozama od 0,5 mg i 1 mg (-3,6 kg</w:t>
      </w:r>
      <w:r w:rsidR="00641ACA" w:rsidRPr="00196768">
        <w:rPr>
          <w:sz w:val="22"/>
          <w:szCs w:val="22"/>
        </w:rPr>
        <w:t>,</w:t>
      </w:r>
      <w:r w:rsidRPr="00196768">
        <w:rPr>
          <w:sz w:val="22"/>
          <w:szCs w:val="22"/>
        </w:rPr>
        <w:t xml:space="preserve"> odnosno -4,9 kg) u odnosu na placebo od 0,5 mg i 1 mg (-0,7 kg</w:t>
      </w:r>
      <w:r w:rsidR="00641ACA" w:rsidRPr="00196768">
        <w:rPr>
          <w:sz w:val="22"/>
          <w:szCs w:val="22"/>
        </w:rPr>
        <w:t>,</w:t>
      </w:r>
      <w:r w:rsidRPr="00196768">
        <w:rPr>
          <w:sz w:val="22"/>
          <w:szCs w:val="22"/>
        </w:rPr>
        <w:t xml:space="preserve"> odnosno -0,5 kg), kao dodatak standardnom l</w:t>
      </w:r>
      <w:r w:rsidR="001B028C" w:rsidRPr="00196768">
        <w:rPr>
          <w:sz w:val="22"/>
          <w:szCs w:val="22"/>
        </w:rPr>
        <w:t>ij</w:t>
      </w:r>
      <w:r w:rsidRPr="00196768">
        <w:rPr>
          <w:sz w:val="22"/>
          <w:szCs w:val="22"/>
        </w:rPr>
        <w:t>ečenju.</w:t>
      </w:r>
    </w:p>
    <w:p w14:paraId="72B5A849" w14:textId="77777777" w:rsidR="00417A80" w:rsidRPr="00196768" w:rsidRDefault="00417A80">
      <w:pPr>
        <w:tabs>
          <w:tab w:val="left" w:pos="284"/>
        </w:tabs>
        <w:jc w:val="both"/>
        <w:rPr>
          <w:sz w:val="22"/>
          <w:szCs w:val="22"/>
        </w:rPr>
      </w:pPr>
    </w:p>
    <w:p w14:paraId="3E05EFE1" w14:textId="77777777" w:rsidR="00417A80" w:rsidRPr="00196768" w:rsidRDefault="00417A80">
      <w:pPr>
        <w:tabs>
          <w:tab w:val="left" w:pos="284"/>
        </w:tabs>
        <w:jc w:val="both"/>
        <w:rPr>
          <w:sz w:val="22"/>
          <w:szCs w:val="22"/>
        </w:rPr>
      </w:pPr>
      <w:r w:rsidRPr="00196768">
        <w:rPr>
          <w:sz w:val="22"/>
          <w:szCs w:val="22"/>
        </w:rPr>
        <w:t xml:space="preserve">U ispitivanju bubrežnih ishoda FLOW, liječenje semaglutidom 1 mg rezultiralo je održanim smanjenjem tjelesne mase u 104. </w:t>
      </w:r>
      <w:proofErr w:type="gramStart"/>
      <w:r w:rsidRPr="00196768">
        <w:rPr>
          <w:sz w:val="22"/>
          <w:szCs w:val="22"/>
        </w:rPr>
        <w:t>nedjelji</w:t>
      </w:r>
      <w:proofErr w:type="gramEnd"/>
      <w:r w:rsidRPr="00196768">
        <w:rPr>
          <w:sz w:val="22"/>
          <w:szCs w:val="22"/>
        </w:rPr>
        <w:t xml:space="preserve"> u odnosu na placebo, kao dodatna terapija uz standardno liječenje (-5,6 kg za semaglutid i -1,4 kg za placebo).</w:t>
      </w:r>
    </w:p>
    <w:p w14:paraId="04D07238" w14:textId="77777777" w:rsidR="007D0096" w:rsidRPr="00196768" w:rsidRDefault="007D0096">
      <w:pPr>
        <w:tabs>
          <w:tab w:val="left" w:pos="284"/>
        </w:tabs>
        <w:jc w:val="both"/>
        <w:rPr>
          <w:sz w:val="22"/>
          <w:szCs w:val="22"/>
        </w:rPr>
      </w:pPr>
    </w:p>
    <w:p w14:paraId="4BBA7BE6" w14:textId="77777777" w:rsidR="007D0096" w:rsidRPr="00196768" w:rsidRDefault="007D0096">
      <w:pPr>
        <w:tabs>
          <w:tab w:val="left" w:pos="284"/>
        </w:tabs>
        <w:jc w:val="both"/>
        <w:rPr>
          <w:i/>
          <w:iCs/>
          <w:sz w:val="22"/>
          <w:szCs w:val="22"/>
          <w:u w:val="single"/>
        </w:rPr>
      </w:pPr>
      <w:r w:rsidRPr="00196768">
        <w:rPr>
          <w:i/>
          <w:iCs/>
          <w:sz w:val="22"/>
          <w:szCs w:val="22"/>
          <w:u w:val="single"/>
        </w:rPr>
        <w:t>Krvni pritisak</w:t>
      </w:r>
    </w:p>
    <w:p w14:paraId="4C30112D" w14:textId="77777777" w:rsidR="007D0096" w:rsidRPr="00196768" w:rsidRDefault="003B673C">
      <w:pPr>
        <w:tabs>
          <w:tab w:val="left" w:pos="284"/>
        </w:tabs>
        <w:jc w:val="both"/>
        <w:rPr>
          <w:sz w:val="22"/>
          <w:szCs w:val="22"/>
        </w:rPr>
      </w:pPr>
      <w:r w:rsidRPr="00196768">
        <w:rPr>
          <w:sz w:val="22"/>
          <w:szCs w:val="22"/>
        </w:rPr>
        <w:t>Značajna smanjenja srednjeg sistolnog krvnog pritiska zabilježena su p</w:t>
      </w:r>
      <w:r w:rsidR="007D0096" w:rsidRPr="00196768">
        <w:rPr>
          <w:sz w:val="22"/>
          <w:szCs w:val="22"/>
        </w:rPr>
        <w:t>rilikom prim</w:t>
      </w:r>
      <w:r w:rsidR="005C3BB5" w:rsidRPr="00196768">
        <w:rPr>
          <w:sz w:val="22"/>
          <w:szCs w:val="22"/>
        </w:rPr>
        <w:t>j</w:t>
      </w:r>
      <w:r w:rsidR="007D0096" w:rsidRPr="00196768">
        <w:rPr>
          <w:sz w:val="22"/>
          <w:szCs w:val="22"/>
        </w:rPr>
        <w:t xml:space="preserve">ene </w:t>
      </w:r>
      <w:r w:rsidR="00641ACA" w:rsidRPr="00196768">
        <w:rPr>
          <w:sz w:val="22"/>
          <w:szCs w:val="22"/>
        </w:rPr>
        <w:t>semaglutida</w:t>
      </w:r>
      <w:r w:rsidR="007D0096" w:rsidRPr="00196768">
        <w:rPr>
          <w:sz w:val="22"/>
          <w:szCs w:val="22"/>
        </w:rPr>
        <w:t xml:space="preserve"> u dozama od 0,5 mg (3,5–5,1 mmHg) i 1 mg (5,4–7,3 mmHg) u kombinaciji sa oralnim antidijabetesnim l</w:t>
      </w:r>
      <w:r w:rsidR="001B028C" w:rsidRPr="00196768">
        <w:rPr>
          <w:sz w:val="22"/>
          <w:szCs w:val="22"/>
        </w:rPr>
        <w:t>j</w:t>
      </w:r>
      <w:r w:rsidR="007D0096" w:rsidRPr="00196768">
        <w:rPr>
          <w:sz w:val="22"/>
          <w:szCs w:val="22"/>
        </w:rPr>
        <w:t>ekovima ili bazalnim insulinima. Kad je r</w:t>
      </w:r>
      <w:r w:rsidR="00905A63" w:rsidRPr="00196768">
        <w:rPr>
          <w:sz w:val="22"/>
          <w:szCs w:val="22"/>
        </w:rPr>
        <w:t>ij</w:t>
      </w:r>
      <w:r w:rsidR="007D0096" w:rsidRPr="00196768">
        <w:rPr>
          <w:sz w:val="22"/>
          <w:szCs w:val="22"/>
        </w:rPr>
        <w:t>eč o dijastolnom krvnom pritisku, nije bilo značajnih razlika između semaglutida i komparatora.</w:t>
      </w:r>
      <w:r w:rsidR="007913F1" w:rsidRPr="00196768">
        <w:rPr>
          <w:sz w:val="22"/>
          <w:szCs w:val="22"/>
        </w:rPr>
        <w:t xml:space="preserve"> Uočena smanjenja sistolnog krvnog pritiska za semaglutid 2 mg i 1 mg nakon 40 nedj</w:t>
      </w:r>
      <w:r w:rsidR="00660534" w:rsidRPr="00196768">
        <w:rPr>
          <w:sz w:val="22"/>
          <w:szCs w:val="22"/>
        </w:rPr>
        <w:t>elja iznosila</w:t>
      </w:r>
      <w:r w:rsidR="007913F1" w:rsidRPr="00196768">
        <w:rPr>
          <w:sz w:val="22"/>
          <w:szCs w:val="22"/>
        </w:rPr>
        <w:t xml:space="preserve"> su 5</w:t>
      </w:r>
      <w:proofErr w:type="gramStart"/>
      <w:r w:rsidR="007913F1" w:rsidRPr="00196768">
        <w:rPr>
          <w:sz w:val="22"/>
          <w:szCs w:val="22"/>
        </w:rPr>
        <w:t>,3</w:t>
      </w:r>
      <w:proofErr w:type="gramEnd"/>
      <w:r w:rsidR="007913F1" w:rsidRPr="00196768">
        <w:rPr>
          <w:sz w:val="22"/>
          <w:szCs w:val="22"/>
        </w:rPr>
        <w:t xml:space="preserve"> mmHg i 4,5 mmHg, respektivno.</w:t>
      </w:r>
    </w:p>
    <w:p w14:paraId="6B0FD764" w14:textId="77777777" w:rsidR="00AB4D56" w:rsidRPr="00196768" w:rsidRDefault="00AB4D56">
      <w:pPr>
        <w:tabs>
          <w:tab w:val="left" w:pos="284"/>
        </w:tabs>
        <w:jc w:val="both"/>
        <w:rPr>
          <w:sz w:val="22"/>
          <w:szCs w:val="22"/>
        </w:rPr>
      </w:pPr>
    </w:p>
    <w:p w14:paraId="59C714AF" w14:textId="77777777" w:rsidR="007D0096" w:rsidRPr="00196768" w:rsidRDefault="007D0096">
      <w:pPr>
        <w:tabs>
          <w:tab w:val="left" w:pos="284"/>
        </w:tabs>
        <w:jc w:val="both"/>
        <w:rPr>
          <w:sz w:val="22"/>
          <w:szCs w:val="22"/>
          <w:u w:val="single"/>
        </w:rPr>
      </w:pPr>
      <w:r w:rsidRPr="00196768">
        <w:rPr>
          <w:sz w:val="22"/>
          <w:szCs w:val="22"/>
          <w:u w:val="single"/>
        </w:rPr>
        <w:t>Pedijatrijska populacija</w:t>
      </w:r>
    </w:p>
    <w:p w14:paraId="45715311" w14:textId="77777777" w:rsidR="00AB4D56" w:rsidRPr="00196768" w:rsidRDefault="00AB4D56">
      <w:pPr>
        <w:tabs>
          <w:tab w:val="left" w:pos="284"/>
        </w:tabs>
        <w:jc w:val="both"/>
        <w:rPr>
          <w:sz w:val="22"/>
          <w:szCs w:val="22"/>
          <w:u w:val="single"/>
        </w:rPr>
      </w:pPr>
    </w:p>
    <w:p w14:paraId="278C96AF" w14:textId="77777777" w:rsidR="007D0096" w:rsidRPr="00196768" w:rsidRDefault="007D0096">
      <w:pPr>
        <w:tabs>
          <w:tab w:val="left" w:pos="540"/>
          <w:tab w:val="left" w:pos="569"/>
        </w:tabs>
        <w:jc w:val="both"/>
        <w:rPr>
          <w:bCs/>
          <w:sz w:val="22"/>
          <w:szCs w:val="22"/>
        </w:rPr>
      </w:pPr>
      <w:r w:rsidRPr="00196768">
        <w:rPr>
          <w:sz w:val="22"/>
          <w:szCs w:val="22"/>
        </w:rPr>
        <w:t>Evropska agencija za l</w:t>
      </w:r>
      <w:r w:rsidR="001B028C" w:rsidRPr="00196768">
        <w:rPr>
          <w:sz w:val="22"/>
          <w:szCs w:val="22"/>
        </w:rPr>
        <w:t>j</w:t>
      </w:r>
      <w:r w:rsidRPr="00196768">
        <w:rPr>
          <w:sz w:val="22"/>
          <w:szCs w:val="22"/>
        </w:rPr>
        <w:t>ekove odložila je obavezu podnošenja rezultata ispitivanja prim</w:t>
      </w:r>
      <w:r w:rsidR="005C3BB5" w:rsidRPr="00196768">
        <w:rPr>
          <w:sz w:val="22"/>
          <w:szCs w:val="22"/>
        </w:rPr>
        <w:t>j</w:t>
      </w:r>
      <w:r w:rsidRPr="00196768">
        <w:rPr>
          <w:sz w:val="22"/>
          <w:szCs w:val="22"/>
        </w:rPr>
        <w:t xml:space="preserve">ene </w:t>
      </w:r>
      <w:r w:rsidR="00641ACA" w:rsidRPr="00196768">
        <w:rPr>
          <w:sz w:val="22"/>
          <w:szCs w:val="22"/>
        </w:rPr>
        <w:t xml:space="preserve">lijeka Ozempic </w:t>
      </w:r>
      <w:r w:rsidRPr="00196768">
        <w:rPr>
          <w:sz w:val="22"/>
          <w:szCs w:val="22"/>
        </w:rPr>
        <w:t xml:space="preserve">kod jedne </w:t>
      </w:r>
      <w:proofErr w:type="gramStart"/>
      <w:r w:rsidRPr="00196768">
        <w:rPr>
          <w:sz w:val="22"/>
          <w:szCs w:val="22"/>
        </w:rPr>
        <w:t>ili</w:t>
      </w:r>
      <w:proofErr w:type="gramEnd"/>
      <w:r w:rsidRPr="00196768">
        <w:rPr>
          <w:sz w:val="22"/>
          <w:szCs w:val="22"/>
        </w:rPr>
        <w:t xml:space="preserve"> više podgrupa pedijatrijske populacije sa dijabetes melitusom tip 2 (vid</w:t>
      </w:r>
      <w:r w:rsidR="005457E8" w:rsidRPr="00196768">
        <w:rPr>
          <w:sz w:val="22"/>
          <w:szCs w:val="22"/>
        </w:rPr>
        <w:t>j</w:t>
      </w:r>
      <w:r w:rsidRPr="00196768">
        <w:rPr>
          <w:sz w:val="22"/>
          <w:szCs w:val="22"/>
        </w:rPr>
        <w:t xml:space="preserve">eti </w:t>
      </w:r>
      <w:r w:rsidR="00905A63" w:rsidRPr="00196768">
        <w:rPr>
          <w:sz w:val="22"/>
          <w:szCs w:val="22"/>
        </w:rPr>
        <w:t xml:space="preserve">dio </w:t>
      </w:r>
      <w:r w:rsidRPr="00196768">
        <w:rPr>
          <w:sz w:val="22"/>
          <w:szCs w:val="22"/>
        </w:rPr>
        <w:t>4.2</w:t>
      </w:r>
      <w:r w:rsidR="00641ACA" w:rsidRPr="00196768">
        <w:rPr>
          <w:sz w:val="22"/>
          <w:szCs w:val="22"/>
        </w:rPr>
        <w:t xml:space="preserve"> za informacije o upotrebi u pedijatriji</w:t>
      </w:r>
      <w:r w:rsidRPr="00196768">
        <w:rPr>
          <w:sz w:val="22"/>
          <w:szCs w:val="22"/>
        </w:rPr>
        <w:t>).</w:t>
      </w:r>
    </w:p>
    <w:p w14:paraId="577D7371" w14:textId="77777777" w:rsidR="002E37A5" w:rsidRPr="00196768" w:rsidRDefault="002E37A5">
      <w:pPr>
        <w:tabs>
          <w:tab w:val="left" w:pos="540"/>
          <w:tab w:val="left" w:pos="569"/>
        </w:tabs>
        <w:jc w:val="both"/>
        <w:rPr>
          <w:b/>
          <w:bCs/>
          <w:sz w:val="22"/>
          <w:szCs w:val="22"/>
        </w:rPr>
      </w:pPr>
    </w:p>
    <w:p w14:paraId="02C294EA" w14:textId="77777777" w:rsidR="0072020E" w:rsidRPr="00196768" w:rsidRDefault="0072020E">
      <w:pPr>
        <w:tabs>
          <w:tab w:val="left" w:pos="540"/>
          <w:tab w:val="left" w:pos="569"/>
        </w:tabs>
        <w:jc w:val="both"/>
        <w:rPr>
          <w:b/>
          <w:bCs/>
          <w:sz w:val="22"/>
          <w:szCs w:val="22"/>
        </w:rPr>
      </w:pPr>
      <w:r w:rsidRPr="00196768">
        <w:rPr>
          <w:b/>
          <w:bCs/>
          <w:sz w:val="22"/>
          <w:szCs w:val="22"/>
        </w:rPr>
        <w:t xml:space="preserve">5.2. </w:t>
      </w:r>
      <w:r w:rsidR="00480FB1" w:rsidRPr="00196768">
        <w:rPr>
          <w:b/>
          <w:bCs/>
          <w:sz w:val="22"/>
          <w:szCs w:val="22"/>
        </w:rPr>
        <w:tab/>
      </w:r>
      <w:r w:rsidRPr="00196768">
        <w:rPr>
          <w:b/>
          <w:bCs/>
          <w:sz w:val="22"/>
          <w:szCs w:val="22"/>
        </w:rPr>
        <w:t>Farmakokinetički podaci</w:t>
      </w:r>
      <w:r w:rsidR="003A7059" w:rsidRPr="00196768">
        <w:rPr>
          <w:b/>
          <w:bCs/>
          <w:sz w:val="22"/>
          <w:szCs w:val="22"/>
        </w:rPr>
        <w:t xml:space="preserve"> </w:t>
      </w:r>
    </w:p>
    <w:p w14:paraId="7DD786D5" w14:textId="77777777" w:rsidR="007D0096" w:rsidRPr="00196768" w:rsidRDefault="007D0096">
      <w:pPr>
        <w:tabs>
          <w:tab w:val="left" w:pos="540"/>
          <w:tab w:val="left" w:pos="569"/>
        </w:tabs>
        <w:jc w:val="both"/>
        <w:rPr>
          <w:b/>
          <w:bCs/>
          <w:sz w:val="22"/>
          <w:szCs w:val="22"/>
        </w:rPr>
      </w:pPr>
    </w:p>
    <w:p w14:paraId="505C9191" w14:textId="77777777" w:rsidR="007D0096" w:rsidRPr="00196768" w:rsidRDefault="007D0096">
      <w:pPr>
        <w:tabs>
          <w:tab w:val="left" w:pos="284"/>
        </w:tabs>
        <w:jc w:val="both"/>
        <w:rPr>
          <w:sz w:val="22"/>
          <w:szCs w:val="22"/>
        </w:rPr>
      </w:pPr>
      <w:r w:rsidRPr="00196768">
        <w:rPr>
          <w:sz w:val="22"/>
          <w:szCs w:val="22"/>
        </w:rPr>
        <w:t xml:space="preserve">U </w:t>
      </w:r>
      <w:r w:rsidRPr="007D0096">
        <w:rPr>
          <w:noProof/>
          <w:sz w:val="22"/>
          <w:szCs w:val="22"/>
          <w:lang w:val="hr-HR"/>
        </w:rPr>
        <w:t>poređenju</w:t>
      </w:r>
      <w:r w:rsidRPr="007D0096">
        <w:rPr>
          <w:sz w:val="22"/>
          <w:szCs w:val="22"/>
          <w:lang w:val="hr-HR"/>
        </w:rPr>
        <w:t xml:space="preserve"> </w:t>
      </w:r>
      <w:proofErr w:type="gramStart"/>
      <w:r w:rsidRPr="00196768">
        <w:rPr>
          <w:sz w:val="22"/>
          <w:szCs w:val="22"/>
        </w:rPr>
        <w:t>sa</w:t>
      </w:r>
      <w:proofErr w:type="gramEnd"/>
      <w:r w:rsidRPr="00196768">
        <w:rPr>
          <w:sz w:val="22"/>
          <w:szCs w:val="22"/>
        </w:rPr>
        <w:t xml:space="preserve"> nativnim GLP-1, semaglutid ima produženo poluvr</w:t>
      </w:r>
      <w:r w:rsidR="002834DC" w:rsidRPr="00196768">
        <w:rPr>
          <w:sz w:val="22"/>
          <w:szCs w:val="22"/>
        </w:rPr>
        <w:t>ij</w:t>
      </w:r>
      <w:r w:rsidRPr="00196768">
        <w:rPr>
          <w:sz w:val="22"/>
          <w:szCs w:val="22"/>
        </w:rPr>
        <w:t>eme eliminacije od približno 1 ned</w:t>
      </w:r>
      <w:r w:rsidR="00AE11FD" w:rsidRPr="00196768">
        <w:rPr>
          <w:sz w:val="22"/>
          <w:szCs w:val="22"/>
        </w:rPr>
        <w:t>j</w:t>
      </w:r>
      <w:r w:rsidRPr="00196768">
        <w:rPr>
          <w:sz w:val="22"/>
          <w:szCs w:val="22"/>
        </w:rPr>
        <w:t>elje, što ga čini pogodnim za su</w:t>
      </w:r>
      <w:r w:rsidR="00905A63" w:rsidRPr="00196768">
        <w:rPr>
          <w:sz w:val="22"/>
          <w:szCs w:val="22"/>
        </w:rPr>
        <w:t>b</w:t>
      </w:r>
      <w:r w:rsidRPr="00196768">
        <w:rPr>
          <w:sz w:val="22"/>
          <w:szCs w:val="22"/>
        </w:rPr>
        <w:t>kutanu prim</w:t>
      </w:r>
      <w:r w:rsidR="005C3BB5" w:rsidRPr="00196768">
        <w:rPr>
          <w:sz w:val="22"/>
          <w:szCs w:val="22"/>
        </w:rPr>
        <w:t>j</w:t>
      </w:r>
      <w:r w:rsidRPr="00196768">
        <w:rPr>
          <w:sz w:val="22"/>
          <w:szCs w:val="22"/>
        </w:rPr>
        <w:t>enu jednom ned</w:t>
      </w:r>
      <w:r w:rsidR="00AE11FD" w:rsidRPr="00196768">
        <w:rPr>
          <w:sz w:val="22"/>
          <w:szCs w:val="22"/>
        </w:rPr>
        <w:t>j</w:t>
      </w:r>
      <w:r w:rsidRPr="00196768">
        <w:rPr>
          <w:sz w:val="22"/>
          <w:szCs w:val="22"/>
        </w:rPr>
        <w:t xml:space="preserve">eljno. Glavni mehanizam prolongacije </w:t>
      </w:r>
      <w:r w:rsidRPr="00196768">
        <w:rPr>
          <w:sz w:val="22"/>
          <w:szCs w:val="22"/>
        </w:rPr>
        <w:lastRenderedPageBreak/>
        <w:t xml:space="preserve">je vezivanje za albumine, što za rezultat ima smanjenje bubrežnog klirensa i zaštitu </w:t>
      </w:r>
      <w:proofErr w:type="gramStart"/>
      <w:r w:rsidRPr="00196768">
        <w:rPr>
          <w:sz w:val="22"/>
          <w:szCs w:val="22"/>
        </w:rPr>
        <w:t>od</w:t>
      </w:r>
      <w:proofErr w:type="gramEnd"/>
      <w:r w:rsidRPr="00196768">
        <w:rPr>
          <w:sz w:val="22"/>
          <w:szCs w:val="22"/>
        </w:rPr>
        <w:t xml:space="preserve"> metaboličke razgradnje. Osim toga, semaglutid stabilizuje enzim DPP-4, čime spr</w:t>
      </w:r>
      <w:r w:rsidR="00D60A9A" w:rsidRPr="00196768">
        <w:rPr>
          <w:sz w:val="22"/>
          <w:szCs w:val="22"/>
        </w:rPr>
        <w:t>j</w:t>
      </w:r>
      <w:r w:rsidRPr="00196768">
        <w:rPr>
          <w:sz w:val="22"/>
          <w:szCs w:val="22"/>
        </w:rPr>
        <w:t>ečava njegovu razgradnju.</w:t>
      </w:r>
    </w:p>
    <w:p w14:paraId="0A493FB8" w14:textId="77777777" w:rsidR="007D0096" w:rsidRPr="00196768" w:rsidRDefault="007D0096">
      <w:pPr>
        <w:tabs>
          <w:tab w:val="left" w:pos="284"/>
        </w:tabs>
        <w:jc w:val="both"/>
        <w:rPr>
          <w:sz w:val="22"/>
          <w:szCs w:val="22"/>
        </w:rPr>
      </w:pPr>
    </w:p>
    <w:p w14:paraId="371E39BB" w14:textId="77777777" w:rsidR="007D0096" w:rsidRPr="00196768" w:rsidRDefault="007D0096">
      <w:pPr>
        <w:tabs>
          <w:tab w:val="left" w:pos="284"/>
        </w:tabs>
        <w:jc w:val="both"/>
        <w:rPr>
          <w:sz w:val="22"/>
          <w:szCs w:val="22"/>
          <w:u w:val="single"/>
        </w:rPr>
      </w:pPr>
      <w:r w:rsidRPr="00196768">
        <w:rPr>
          <w:sz w:val="22"/>
          <w:szCs w:val="22"/>
          <w:u w:val="single"/>
        </w:rPr>
        <w:t>Resorpcija</w:t>
      </w:r>
    </w:p>
    <w:p w14:paraId="1D998424" w14:textId="77777777" w:rsidR="00641ACA" w:rsidRPr="00196768" w:rsidRDefault="00641ACA">
      <w:pPr>
        <w:tabs>
          <w:tab w:val="left" w:pos="284"/>
        </w:tabs>
        <w:jc w:val="both"/>
        <w:rPr>
          <w:sz w:val="22"/>
          <w:szCs w:val="22"/>
        </w:rPr>
      </w:pPr>
    </w:p>
    <w:p w14:paraId="256F1E50" w14:textId="77777777" w:rsidR="007D0096" w:rsidRPr="00196768" w:rsidRDefault="007D0096">
      <w:pPr>
        <w:tabs>
          <w:tab w:val="left" w:pos="284"/>
        </w:tabs>
        <w:jc w:val="both"/>
        <w:rPr>
          <w:sz w:val="22"/>
          <w:szCs w:val="22"/>
        </w:rPr>
      </w:pPr>
      <w:r w:rsidRPr="00196768">
        <w:rPr>
          <w:sz w:val="22"/>
          <w:szCs w:val="22"/>
        </w:rPr>
        <w:t xml:space="preserve">Maksimalna koncentracija postignuta je 1 do 3 </w:t>
      </w:r>
      <w:proofErr w:type="gramStart"/>
      <w:r w:rsidRPr="00196768">
        <w:rPr>
          <w:sz w:val="22"/>
          <w:szCs w:val="22"/>
        </w:rPr>
        <w:t>dana</w:t>
      </w:r>
      <w:proofErr w:type="gramEnd"/>
      <w:r w:rsidRPr="00196768">
        <w:rPr>
          <w:sz w:val="22"/>
          <w:szCs w:val="22"/>
        </w:rPr>
        <w:t xml:space="preserve"> nakon doziranja. Izloženost u stanju ravnoteže postignuta je nakon 4 do 5 ned</w:t>
      </w:r>
      <w:r w:rsidR="006C72FC" w:rsidRPr="00196768">
        <w:rPr>
          <w:sz w:val="22"/>
          <w:szCs w:val="22"/>
        </w:rPr>
        <w:t>j</w:t>
      </w:r>
      <w:r w:rsidRPr="00196768">
        <w:rPr>
          <w:sz w:val="22"/>
          <w:szCs w:val="22"/>
        </w:rPr>
        <w:t>elja prim</w:t>
      </w:r>
      <w:r w:rsidR="005C3BB5" w:rsidRPr="00196768">
        <w:rPr>
          <w:sz w:val="22"/>
          <w:szCs w:val="22"/>
        </w:rPr>
        <w:t>j</w:t>
      </w:r>
      <w:r w:rsidRPr="00196768">
        <w:rPr>
          <w:sz w:val="22"/>
          <w:szCs w:val="22"/>
        </w:rPr>
        <w:t>ene jednom ned</w:t>
      </w:r>
      <w:r w:rsidR="00AE11FD" w:rsidRPr="00196768">
        <w:rPr>
          <w:sz w:val="22"/>
          <w:szCs w:val="22"/>
        </w:rPr>
        <w:t>j</w:t>
      </w:r>
      <w:r w:rsidRPr="00196768">
        <w:rPr>
          <w:sz w:val="22"/>
          <w:szCs w:val="22"/>
        </w:rPr>
        <w:t>eljno. Kod pacijenata sa dijabetes melitusom tip 2</w:t>
      </w:r>
      <w:r w:rsidR="00886C70" w:rsidRPr="00196768">
        <w:rPr>
          <w:sz w:val="22"/>
          <w:szCs w:val="22"/>
        </w:rPr>
        <w:t>,</w:t>
      </w:r>
      <w:r w:rsidRPr="00196768">
        <w:rPr>
          <w:sz w:val="22"/>
          <w:szCs w:val="22"/>
        </w:rPr>
        <w:t xml:space="preserve"> srednja koncentracija u stanju ravnoteže nakon su</w:t>
      </w:r>
      <w:r w:rsidR="00231D0B" w:rsidRPr="00196768">
        <w:rPr>
          <w:sz w:val="22"/>
          <w:szCs w:val="22"/>
        </w:rPr>
        <w:t>b</w:t>
      </w:r>
      <w:r w:rsidRPr="00196768">
        <w:rPr>
          <w:sz w:val="22"/>
          <w:szCs w:val="22"/>
        </w:rPr>
        <w:t>kutane prim</w:t>
      </w:r>
      <w:r w:rsidR="005C3BB5" w:rsidRPr="00196768">
        <w:rPr>
          <w:sz w:val="22"/>
          <w:szCs w:val="22"/>
        </w:rPr>
        <w:t>j</w:t>
      </w:r>
      <w:r w:rsidRPr="00196768">
        <w:rPr>
          <w:sz w:val="22"/>
          <w:szCs w:val="22"/>
        </w:rPr>
        <w:t>ene semaglutida u dozama od 0,5 mg i 1 mg bila je približno 16 nmol/</w:t>
      </w:r>
      <w:r w:rsidR="00660534" w:rsidRPr="00196768">
        <w:rPr>
          <w:sz w:val="22"/>
          <w:szCs w:val="22"/>
        </w:rPr>
        <w:t>l</w:t>
      </w:r>
      <w:r w:rsidRPr="00196768">
        <w:rPr>
          <w:sz w:val="22"/>
          <w:szCs w:val="22"/>
        </w:rPr>
        <w:t>, odnosno 30 nmol/</w:t>
      </w:r>
      <w:r w:rsidR="00A74A2A" w:rsidRPr="00196768">
        <w:rPr>
          <w:sz w:val="22"/>
          <w:szCs w:val="22"/>
        </w:rPr>
        <w:t>l</w:t>
      </w:r>
      <w:r w:rsidRPr="00196768">
        <w:rPr>
          <w:sz w:val="22"/>
          <w:szCs w:val="22"/>
        </w:rPr>
        <w:t xml:space="preserve">. </w:t>
      </w:r>
      <w:r w:rsidR="00660534" w:rsidRPr="00196768">
        <w:rPr>
          <w:sz w:val="22"/>
          <w:szCs w:val="22"/>
        </w:rPr>
        <w:t xml:space="preserve">U ispitivanju u kojem se upoređivao semaglutid u dozama od 1 mg i 2 mg, srednje vrijednosti koncentracija u stanju dinamičke ravnoteže iznosile su 27 nmol/l, odnosno 54 nmol/l. </w:t>
      </w:r>
      <w:r w:rsidRPr="00196768">
        <w:rPr>
          <w:sz w:val="22"/>
          <w:szCs w:val="22"/>
        </w:rPr>
        <w:t>Raspoloživost semaglutida povećala se proporcionalno sa povećanjem doze, za doze od 0,5 mg</w:t>
      </w:r>
      <w:r w:rsidR="007913F1" w:rsidRPr="00196768">
        <w:rPr>
          <w:sz w:val="22"/>
          <w:szCs w:val="22"/>
        </w:rPr>
        <w:t xml:space="preserve">, </w:t>
      </w:r>
      <w:r w:rsidRPr="00196768">
        <w:rPr>
          <w:sz w:val="22"/>
          <w:szCs w:val="22"/>
        </w:rPr>
        <w:t>1 mg</w:t>
      </w:r>
      <w:r w:rsidR="007913F1" w:rsidRPr="00196768">
        <w:rPr>
          <w:sz w:val="22"/>
          <w:szCs w:val="22"/>
        </w:rPr>
        <w:t xml:space="preserve"> i 2 mg</w:t>
      </w:r>
      <w:r w:rsidRPr="00196768">
        <w:rPr>
          <w:sz w:val="22"/>
          <w:szCs w:val="22"/>
        </w:rPr>
        <w:t>. Slična izloženost postignuta je su</w:t>
      </w:r>
      <w:r w:rsidR="00231D0B" w:rsidRPr="00196768">
        <w:rPr>
          <w:sz w:val="22"/>
          <w:szCs w:val="22"/>
        </w:rPr>
        <w:t>b</w:t>
      </w:r>
      <w:r w:rsidRPr="00196768">
        <w:rPr>
          <w:sz w:val="22"/>
          <w:szCs w:val="22"/>
        </w:rPr>
        <w:t>kutanom prim</w:t>
      </w:r>
      <w:r w:rsidR="005C3BB5" w:rsidRPr="00196768">
        <w:rPr>
          <w:sz w:val="22"/>
          <w:szCs w:val="22"/>
        </w:rPr>
        <w:t>j</w:t>
      </w:r>
      <w:r w:rsidRPr="00196768">
        <w:rPr>
          <w:sz w:val="22"/>
          <w:szCs w:val="22"/>
        </w:rPr>
        <w:t>enom semaglutida u abdomen, butinu ili nadlakticu. Apsolutna biološka raspoloživost semaglutida nakon su</w:t>
      </w:r>
      <w:r w:rsidR="00231D0B" w:rsidRPr="00196768">
        <w:rPr>
          <w:sz w:val="22"/>
          <w:szCs w:val="22"/>
        </w:rPr>
        <w:t>b</w:t>
      </w:r>
      <w:r w:rsidRPr="00196768">
        <w:rPr>
          <w:sz w:val="22"/>
          <w:szCs w:val="22"/>
        </w:rPr>
        <w:t>kutane prim</w:t>
      </w:r>
      <w:r w:rsidR="005C3BB5" w:rsidRPr="00196768">
        <w:rPr>
          <w:sz w:val="22"/>
          <w:szCs w:val="22"/>
        </w:rPr>
        <w:t>j</w:t>
      </w:r>
      <w:r w:rsidRPr="00196768">
        <w:rPr>
          <w:sz w:val="22"/>
          <w:szCs w:val="22"/>
        </w:rPr>
        <w:t>ene bila je 89%.</w:t>
      </w:r>
    </w:p>
    <w:p w14:paraId="32EAB69C" w14:textId="77777777" w:rsidR="007D0096" w:rsidRPr="00196768" w:rsidRDefault="007D0096">
      <w:pPr>
        <w:tabs>
          <w:tab w:val="left" w:pos="284"/>
        </w:tabs>
        <w:jc w:val="both"/>
        <w:rPr>
          <w:sz w:val="22"/>
          <w:szCs w:val="22"/>
        </w:rPr>
      </w:pPr>
    </w:p>
    <w:p w14:paraId="716C4673" w14:textId="77777777" w:rsidR="007D0096" w:rsidRPr="00196768" w:rsidRDefault="007D0096">
      <w:pPr>
        <w:tabs>
          <w:tab w:val="left" w:pos="284"/>
        </w:tabs>
        <w:jc w:val="both"/>
        <w:rPr>
          <w:sz w:val="22"/>
          <w:szCs w:val="22"/>
          <w:u w:val="single"/>
        </w:rPr>
      </w:pPr>
      <w:r w:rsidRPr="00196768">
        <w:rPr>
          <w:sz w:val="22"/>
          <w:szCs w:val="22"/>
          <w:u w:val="single"/>
        </w:rPr>
        <w:t>Distribucija</w:t>
      </w:r>
    </w:p>
    <w:p w14:paraId="61D7AA6D" w14:textId="77777777" w:rsidR="00641ACA" w:rsidRPr="00196768" w:rsidRDefault="00641ACA">
      <w:pPr>
        <w:tabs>
          <w:tab w:val="left" w:pos="284"/>
        </w:tabs>
        <w:jc w:val="both"/>
        <w:rPr>
          <w:sz w:val="22"/>
          <w:szCs w:val="22"/>
        </w:rPr>
      </w:pPr>
    </w:p>
    <w:p w14:paraId="29B21328" w14:textId="77777777" w:rsidR="007D0096" w:rsidRPr="00196768" w:rsidRDefault="007D0096">
      <w:pPr>
        <w:tabs>
          <w:tab w:val="left" w:pos="284"/>
        </w:tabs>
        <w:jc w:val="both"/>
        <w:rPr>
          <w:sz w:val="22"/>
          <w:szCs w:val="22"/>
        </w:rPr>
      </w:pPr>
      <w:r w:rsidRPr="00196768">
        <w:rPr>
          <w:sz w:val="22"/>
          <w:szCs w:val="22"/>
        </w:rPr>
        <w:t>Srednji volumen distribucije semaglutida nakon su</w:t>
      </w:r>
      <w:r w:rsidR="00231D0B" w:rsidRPr="00196768">
        <w:rPr>
          <w:sz w:val="22"/>
          <w:szCs w:val="22"/>
        </w:rPr>
        <w:t>b</w:t>
      </w:r>
      <w:r w:rsidRPr="00196768">
        <w:rPr>
          <w:sz w:val="22"/>
          <w:szCs w:val="22"/>
        </w:rPr>
        <w:t>kutane prim</w:t>
      </w:r>
      <w:r w:rsidR="005C3BB5" w:rsidRPr="00196768">
        <w:rPr>
          <w:sz w:val="22"/>
          <w:szCs w:val="22"/>
        </w:rPr>
        <w:t>j</w:t>
      </w:r>
      <w:r w:rsidRPr="00196768">
        <w:rPr>
          <w:sz w:val="22"/>
          <w:szCs w:val="22"/>
        </w:rPr>
        <w:t xml:space="preserve">ene kod pacijenata sa dijabetes melitusom tip 2 bio je približno 12,5 </w:t>
      </w:r>
      <w:r w:rsidR="00A74A2A" w:rsidRPr="00196768">
        <w:rPr>
          <w:sz w:val="22"/>
          <w:szCs w:val="22"/>
        </w:rPr>
        <w:t>l</w:t>
      </w:r>
      <w:r w:rsidRPr="00196768">
        <w:rPr>
          <w:sz w:val="22"/>
          <w:szCs w:val="22"/>
        </w:rPr>
        <w:t>. Semaglutid se u velikoj meri vezuje za albumine plazme (&gt;99%).</w:t>
      </w:r>
    </w:p>
    <w:p w14:paraId="2F95AD2A" w14:textId="77777777" w:rsidR="007D0096" w:rsidRPr="00196768" w:rsidRDefault="007D0096">
      <w:pPr>
        <w:tabs>
          <w:tab w:val="left" w:pos="284"/>
        </w:tabs>
        <w:jc w:val="both"/>
        <w:rPr>
          <w:sz w:val="22"/>
          <w:szCs w:val="22"/>
        </w:rPr>
      </w:pPr>
    </w:p>
    <w:p w14:paraId="1C20F09D" w14:textId="77777777" w:rsidR="007D0096" w:rsidRPr="00196768" w:rsidRDefault="007D3B1E">
      <w:pPr>
        <w:tabs>
          <w:tab w:val="left" w:pos="284"/>
        </w:tabs>
        <w:jc w:val="both"/>
        <w:rPr>
          <w:sz w:val="22"/>
          <w:szCs w:val="22"/>
          <w:u w:val="single"/>
        </w:rPr>
      </w:pPr>
      <w:r w:rsidRPr="00196768">
        <w:rPr>
          <w:sz w:val="22"/>
          <w:szCs w:val="22"/>
          <w:u w:val="single"/>
        </w:rPr>
        <w:t>B</w:t>
      </w:r>
      <w:r w:rsidR="007D0096" w:rsidRPr="00196768">
        <w:rPr>
          <w:sz w:val="22"/>
          <w:szCs w:val="22"/>
          <w:u w:val="single"/>
        </w:rPr>
        <w:t>iotransformacija</w:t>
      </w:r>
    </w:p>
    <w:p w14:paraId="36BB6E09" w14:textId="77777777" w:rsidR="00641ACA" w:rsidRPr="00196768" w:rsidRDefault="00641ACA">
      <w:pPr>
        <w:tabs>
          <w:tab w:val="left" w:pos="284"/>
        </w:tabs>
        <w:jc w:val="both"/>
        <w:rPr>
          <w:sz w:val="22"/>
          <w:szCs w:val="22"/>
        </w:rPr>
      </w:pPr>
    </w:p>
    <w:p w14:paraId="4F790F2F" w14:textId="77777777" w:rsidR="007D0096" w:rsidRPr="00196768" w:rsidRDefault="007D0096">
      <w:pPr>
        <w:tabs>
          <w:tab w:val="left" w:pos="284"/>
        </w:tabs>
        <w:jc w:val="both"/>
        <w:rPr>
          <w:sz w:val="22"/>
          <w:szCs w:val="22"/>
        </w:rPr>
      </w:pPr>
      <w:r w:rsidRPr="00196768">
        <w:rPr>
          <w:sz w:val="22"/>
          <w:szCs w:val="22"/>
        </w:rPr>
        <w:t>Pr</w:t>
      </w:r>
      <w:r w:rsidR="006C72FC" w:rsidRPr="00196768">
        <w:rPr>
          <w:sz w:val="22"/>
          <w:szCs w:val="22"/>
        </w:rPr>
        <w:t>ij</w:t>
      </w:r>
      <w:r w:rsidRPr="00196768">
        <w:rPr>
          <w:sz w:val="22"/>
          <w:szCs w:val="22"/>
        </w:rPr>
        <w:t>e izlučivanja, semaglutid se u velikoj m</w:t>
      </w:r>
      <w:r w:rsidR="00231D0B" w:rsidRPr="00196768">
        <w:rPr>
          <w:sz w:val="22"/>
          <w:szCs w:val="22"/>
        </w:rPr>
        <w:t>j</w:t>
      </w:r>
      <w:r w:rsidRPr="00196768">
        <w:rPr>
          <w:sz w:val="22"/>
          <w:szCs w:val="22"/>
        </w:rPr>
        <w:t>eri metaboliše proteolitičkom razgradnjom peptidne veze i sekvencijalnom beta oksidacijom bočnog lanca masnih kiselina. Očekivano je da enzim neutralna endopeptidaza (NEP) učestvuje u metabolizmu semaglutida.</w:t>
      </w:r>
    </w:p>
    <w:p w14:paraId="72485596" w14:textId="77777777" w:rsidR="007D0096" w:rsidRPr="00196768" w:rsidRDefault="007D0096">
      <w:pPr>
        <w:tabs>
          <w:tab w:val="left" w:pos="284"/>
        </w:tabs>
        <w:jc w:val="both"/>
        <w:rPr>
          <w:sz w:val="22"/>
          <w:szCs w:val="22"/>
        </w:rPr>
      </w:pPr>
    </w:p>
    <w:p w14:paraId="5C0861B0" w14:textId="77777777" w:rsidR="007D0096" w:rsidRPr="00196768" w:rsidRDefault="007D0096">
      <w:pPr>
        <w:tabs>
          <w:tab w:val="left" w:pos="284"/>
        </w:tabs>
        <w:jc w:val="both"/>
        <w:rPr>
          <w:sz w:val="22"/>
          <w:szCs w:val="22"/>
          <w:u w:val="single"/>
        </w:rPr>
      </w:pPr>
      <w:r w:rsidRPr="00196768">
        <w:rPr>
          <w:sz w:val="22"/>
          <w:szCs w:val="22"/>
          <w:u w:val="single"/>
        </w:rPr>
        <w:t>Eliminacija</w:t>
      </w:r>
    </w:p>
    <w:p w14:paraId="48988311" w14:textId="77777777" w:rsidR="00641ACA" w:rsidRPr="00196768" w:rsidRDefault="00641ACA">
      <w:pPr>
        <w:tabs>
          <w:tab w:val="left" w:pos="284"/>
        </w:tabs>
        <w:jc w:val="both"/>
        <w:rPr>
          <w:sz w:val="22"/>
          <w:szCs w:val="22"/>
        </w:rPr>
      </w:pPr>
    </w:p>
    <w:p w14:paraId="1DE8ECC2" w14:textId="77777777" w:rsidR="007D0096" w:rsidRPr="00196768" w:rsidRDefault="007D0096">
      <w:pPr>
        <w:tabs>
          <w:tab w:val="left" w:pos="284"/>
        </w:tabs>
        <w:jc w:val="both"/>
        <w:rPr>
          <w:sz w:val="22"/>
          <w:szCs w:val="22"/>
        </w:rPr>
      </w:pPr>
      <w:r w:rsidRPr="00196768">
        <w:rPr>
          <w:sz w:val="22"/>
          <w:szCs w:val="22"/>
        </w:rPr>
        <w:t xml:space="preserve">U ispitivanju </w:t>
      </w:r>
      <w:proofErr w:type="gramStart"/>
      <w:r w:rsidRPr="00196768">
        <w:rPr>
          <w:sz w:val="22"/>
          <w:szCs w:val="22"/>
        </w:rPr>
        <w:t>sa</w:t>
      </w:r>
      <w:proofErr w:type="gramEnd"/>
      <w:r w:rsidRPr="00196768">
        <w:rPr>
          <w:sz w:val="22"/>
          <w:szCs w:val="22"/>
        </w:rPr>
        <w:t xml:space="preserve"> pojedinačnom su</w:t>
      </w:r>
      <w:r w:rsidR="00231D0B" w:rsidRPr="00196768">
        <w:rPr>
          <w:sz w:val="22"/>
          <w:szCs w:val="22"/>
        </w:rPr>
        <w:t>b</w:t>
      </w:r>
      <w:r w:rsidRPr="00196768">
        <w:rPr>
          <w:sz w:val="22"/>
          <w:szCs w:val="22"/>
        </w:rPr>
        <w:t>kutanom dozom radioaktivno ob</w:t>
      </w:r>
      <w:r w:rsidR="00231D0B" w:rsidRPr="00196768">
        <w:rPr>
          <w:sz w:val="22"/>
          <w:szCs w:val="22"/>
        </w:rPr>
        <w:t>i</w:t>
      </w:r>
      <w:r w:rsidRPr="00196768">
        <w:rPr>
          <w:sz w:val="22"/>
          <w:szCs w:val="22"/>
        </w:rPr>
        <w:t>l</w:t>
      </w:r>
      <w:r w:rsidR="00231D0B" w:rsidRPr="00196768">
        <w:rPr>
          <w:sz w:val="22"/>
          <w:szCs w:val="22"/>
        </w:rPr>
        <w:t>j</w:t>
      </w:r>
      <w:r w:rsidRPr="00196768">
        <w:rPr>
          <w:sz w:val="22"/>
          <w:szCs w:val="22"/>
        </w:rPr>
        <w:t>eženog semaglutida</w:t>
      </w:r>
      <w:r w:rsidR="003F2DDB" w:rsidRPr="00196768">
        <w:rPr>
          <w:sz w:val="22"/>
          <w:szCs w:val="22"/>
        </w:rPr>
        <w:t>,</w:t>
      </w:r>
      <w:r w:rsidRPr="00196768">
        <w:rPr>
          <w:sz w:val="22"/>
          <w:szCs w:val="22"/>
        </w:rPr>
        <w:t xml:space="preserve"> utvrđeno je da su primarni putevi izlučivanja semaglutida i njegovih metabolita bili putem urina i fecesa; približno 2/3 semaglutida i njegovih metabolita izlučeno je urinom, a približno 1/3 fecesom. Približno 3% doze izlučeno je kao neprom</w:t>
      </w:r>
      <w:r w:rsidR="00EF4796" w:rsidRPr="00196768">
        <w:rPr>
          <w:sz w:val="22"/>
          <w:szCs w:val="22"/>
        </w:rPr>
        <w:t>ij</w:t>
      </w:r>
      <w:r w:rsidRPr="00196768">
        <w:rPr>
          <w:sz w:val="22"/>
          <w:szCs w:val="22"/>
        </w:rPr>
        <w:t>enjeni semaglutid putem urina. Kod pacijenata sa dijabetes melitusom tip 2</w:t>
      </w:r>
      <w:r w:rsidR="00543667" w:rsidRPr="00196768">
        <w:rPr>
          <w:sz w:val="22"/>
          <w:szCs w:val="22"/>
        </w:rPr>
        <w:t>,</w:t>
      </w:r>
      <w:r w:rsidRPr="00196768">
        <w:rPr>
          <w:sz w:val="22"/>
          <w:szCs w:val="22"/>
        </w:rPr>
        <w:t xml:space="preserve"> klirens semaglutida bio je približno 0</w:t>
      </w:r>
      <w:proofErr w:type="gramStart"/>
      <w:r w:rsidRPr="00196768">
        <w:rPr>
          <w:sz w:val="22"/>
          <w:szCs w:val="22"/>
        </w:rPr>
        <w:t>,05</w:t>
      </w:r>
      <w:proofErr w:type="gramEnd"/>
      <w:r w:rsidRPr="00196768">
        <w:rPr>
          <w:sz w:val="22"/>
          <w:szCs w:val="22"/>
        </w:rPr>
        <w:t xml:space="preserve"> </w:t>
      </w:r>
      <w:r w:rsidR="00543667" w:rsidRPr="00196768">
        <w:rPr>
          <w:sz w:val="22"/>
          <w:szCs w:val="22"/>
        </w:rPr>
        <w:t>l</w:t>
      </w:r>
      <w:r w:rsidRPr="00196768">
        <w:rPr>
          <w:sz w:val="22"/>
          <w:szCs w:val="22"/>
        </w:rPr>
        <w:t>/sat. Uz poluvr</w:t>
      </w:r>
      <w:r w:rsidR="002834DC" w:rsidRPr="00196768">
        <w:rPr>
          <w:sz w:val="22"/>
          <w:szCs w:val="22"/>
        </w:rPr>
        <w:t>ij</w:t>
      </w:r>
      <w:r w:rsidRPr="00196768">
        <w:rPr>
          <w:sz w:val="22"/>
          <w:szCs w:val="22"/>
        </w:rPr>
        <w:t xml:space="preserve">eme eliminacije </w:t>
      </w:r>
      <w:proofErr w:type="gramStart"/>
      <w:r w:rsidRPr="00196768">
        <w:rPr>
          <w:sz w:val="22"/>
          <w:szCs w:val="22"/>
        </w:rPr>
        <w:t>od</w:t>
      </w:r>
      <w:proofErr w:type="gramEnd"/>
      <w:r w:rsidRPr="00196768">
        <w:rPr>
          <w:sz w:val="22"/>
          <w:szCs w:val="22"/>
        </w:rPr>
        <w:t xml:space="preserve"> približno 1 ned</w:t>
      </w:r>
      <w:r w:rsidR="00AE11FD" w:rsidRPr="00196768">
        <w:rPr>
          <w:sz w:val="22"/>
          <w:szCs w:val="22"/>
        </w:rPr>
        <w:t>j</w:t>
      </w:r>
      <w:r w:rsidRPr="00196768">
        <w:rPr>
          <w:sz w:val="22"/>
          <w:szCs w:val="22"/>
        </w:rPr>
        <w:t>elje, semaglutid će biti prisutan u krvotoku otprilike 5 ned</w:t>
      </w:r>
      <w:r w:rsidR="006C72FC" w:rsidRPr="00196768">
        <w:rPr>
          <w:sz w:val="22"/>
          <w:szCs w:val="22"/>
        </w:rPr>
        <w:t>j</w:t>
      </w:r>
      <w:r w:rsidRPr="00196768">
        <w:rPr>
          <w:sz w:val="22"/>
          <w:szCs w:val="22"/>
        </w:rPr>
        <w:t>elja nakon posl</w:t>
      </w:r>
      <w:r w:rsidR="00231D0B" w:rsidRPr="00196768">
        <w:rPr>
          <w:sz w:val="22"/>
          <w:szCs w:val="22"/>
        </w:rPr>
        <w:t>j</w:t>
      </w:r>
      <w:r w:rsidRPr="00196768">
        <w:rPr>
          <w:sz w:val="22"/>
          <w:szCs w:val="22"/>
        </w:rPr>
        <w:t>ednje doze.</w:t>
      </w:r>
    </w:p>
    <w:p w14:paraId="0BCF9031" w14:textId="77777777" w:rsidR="007D0096" w:rsidRPr="00196768" w:rsidRDefault="007D0096">
      <w:pPr>
        <w:tabs>
          <w:tab w:val="left" w:pos="284"/>
        </w:tabs>
        <w:jc w:val="both"/>
        <w:rPr>
          <w:sz w:val="22"/>
          <w:szCs w:val="22"/>
        </w:rPr>
      </w:pPr>
    </w:p>
    <w:p w14:paraId="34DB66BE" w14:textId="77777777" w:rsidR="007D0096" w:rsidRPr="00196768" w:rsidRDefault="007D0096">
      <w:pPr>
        <w:tabs>
          <w:tab w:val="left" w:pos="284"/>
        </w:tabs>
        <w:jc w:val="both"/>
        <w:rPr>
          <w:sz w:val="22"/>
          <w:szCs w:val="22"/>
          <w:u w:val="single"/>
        </w:rPr>
      </w:pPr>
      <w:r w:rsidRPr="00196768">
        <w:rPr>
          <w:sz w:val="22"/>
          <w:szCs w:val="22"/>
          <w:u w:val="single"/>
        </w:rPr>
        <w:t>Posebne populacije</w:t>
      </w:r>
    </w:p>
    <w:p w14:paraId="600150AD" w14:textId="77777777" w:rsidR="007D0096" w:rsidRPr="00196768" w:rsidRDefault="007D0096">
      <w:pPr>
        <w:tabs>
          <w:tab w:val="left" w:pos="284"/>
        </w:tabs>
        <w:jc w:val="both"/>
        <w:rPr>
          <w:sz w:val="22"/>
          <w:szCs w:val="22"/>
        </w:rPr>
      </w:pPr>
    </w:p>
    <w:p w14:paraId="2D80EBE5" w14:textId="77777777" w:rsidR="007D0096" w:rsidRPr="00196768" w:rsidRDefault="007D0096">
      <w:pPr>
        <w:tabs>
          <w:tab w:val="left" w:pos="284"/>
        </w:tabs>
        <w:jc w:val="both"/>
        <w:rPr>
          <w:i/>
          <w:iCs/>
          <w:sz w:val="22"/>
          <w:szCs w:val="22"/>
          <w:u w:val="single"/>
        </w:rPr>
      </w:pPr>
      <w:r w:rsidRPr="00196768">
        <w:rPr>
          <w:i/>
          <w:iCs/>
          <w:sz w:val="22"/>
          <w:szCs w:val="22"/>
          <w:u w:val="single"/>
        </w:rPr>
        <w:t>Stariji pacijenti</w:t>
      </w:r>
    </w:p>
    <w:p w14:paraId="45E66B03" w14:textId="77777777" w:rsidR="007D0096" w:rsidRPr="00196768" w:rsidRDefault="007D0096">
      <w:pPr>
        <w:tabs>
          <w:tab w:val="left" w:pos="284"/>
        </w:tabs>
        <w:jc w:val="both"/>
        <w:rPr>
          <w:sz w:val="22"/>
          <w:szCs w:val="22"/>
        </w:rPr>
      </w:pPr>
      <w:r w:rsidRPr="00196768">
        <w:rPr>
          <w:sz w:val="22"/>
          <w:szCs w:val="22"/>
        </w:rPr>
        <w:t>Godine starosti ni</w:t>
      </w:r>
      <w:r w:rsidR="00E67131" w:rsidRPr="00196768">
        <w:rPr>
          <w:sz w:val="22"/>
          <w:szCs w:val="22"/>
        </w:rPr>
        <w:t>je</w:t>
      </w:r>
      <w:r w:rsidRPr="00196768">
        <w:rPr>
          <w:sz w:val="22"/>
          <w:szCs w:val="22"/>
        </w:rPr>
        <w:t xml:space="preserve">su imale nikakav uticaj </w:t>
      </w:r>
      <w:proofErr w:type="gramStart"/>
      <w:r w:rsidRPr="00196768">
        <w:rPr>
          <w:sz w:val="22"/>
          <w:szCs w:val="22"/>
        </w:rPr>
        <w:t>na</w:t>
      </w:r>
      <w:proofErr w:type="gramEnd"/>
      <w:r w:rsidRPr="00196768">
        <w:rPr>
          <w:sz w:val="22"/>
          <w:szCs w:val="22"/>
        </w:rPr>
        <w:t xml:space="preserve"> farmakokinetiku semaglutida na osnovu podataka iz faze 3a ispitivanja koja su obuhvatala pacijente starosti od 20 do 86 godina.</w:t>
      </w:r>
    </w:p>
    <w:p w14:paraId="33A41C1F" w14:textId="77777777" w:rsidR="007D0096" w:rsidRPr="00196768" w:rsidRDefault="007D0096">
      <w:pPr>
        <w:tabs>
          <w:tab w:val="left" w:pos="284"/>
        </w:tabs>
        <w:jc w:val="both"/>
        <w:rPr>
          <w:sz w:val="22"/>
          <w:szCs w:val="22"/>
        </w:rPr>
      </w:pPr>
    </w:p>
    <w:p w14:paraId="39D7966C" w14:textId="77777777" w:rsidR="007D0096" w:rsidRPr="00196768" w:rsidRDefault="007D0096">
      <w:pPr>
        <w:tabs>
          <w:tab w:val="left" w:pos="284"/>
        </w:tabs>
        <w:jc w:val="both"/>
        <w:rPr>
          <w:i/>
          <w:iCs/>
          <w:sz w:val="22"/>
          <w:szCs w:val="22"/>
          <w:u w:val="single"/>
        </w:rPr>
      </w:pPr>
      <w:r w:rsidRPr="00196768">
        <w:rPr>
          <w:i/>
          <w:iCs/>
          <w:sz w:val="22"/>
          <w:szCs w:val="22"/>
          <w:u w:val="single"/>
        </w:rPr>
        <w:t>Pol, rasa i etničko por</w:t>
      </w:r>
      <w:r w:rsidR="00E30C45" w:rsidRPr="00196768">
        <w:rPr>
          <w:i/>
          <w:iCs/>
          <w:sz w:val="22"/>
          <w:szCs w:val="22"/>
          <w:u w:val="single"/>
        </w:rPr>
        <w:t>ij</w:t>
      </w:r>
      <w:r w:rsidRPr="00196768">
        <w:rPr>
          <w:i/>
          <w:iCs/>
          <w:sz w:val="22"/>
          <w:szCs w:val="22"/>
          <w:u w:val="single"/>
        </w:rPr>
        <w:t>eklo</w:t>
      </w:r>
    </w:p>
    <w:p w14:paraId="1EB279D0" w14:textId="77777777" w:rsidR="007D0096" w:rsidRPr="00196768" w:rsidRDefault="007D0096">
      <w:pPr>
        <w:tabs>
          <w:tab w:val="left" w:pos="284"/>
        </w:tabs>
        <w:jc w:val="both"/>
        <w:rPr>
          <w:sz w:val="22"/>
          <w:szCs w:val="22"/>
        </w:rPr>
      </w:pPr>
      <w:r w:rsidRPr="00196768">
        <w:rPr>
          <w:sz w:val="22"/>
          <w:szCs w:val="22"/>
        </w:rPr>
        <w:t>Pol, rasa (b</w:t>
      </w:r>
      <w:r w:rsidR="00543667" w:rsidRPr="00196768">
        <w:rPr>
          <w:sz w:val="22"/>
          <w:szCs w:val="22"/>
        </w:rPr>
        <w:t>i</w:t>
      </w:r>
      <w:r w:rsidR="00E30C45" w:rsidRPr="00196768">
        <w:rPr>
          <w:sz w:val="22"/>
          <w:szCs w:val="22"/>
        </w:rPr>
        <w:t>j</w:t>
      </w:r>
      <w:r w:rsidRPr="00196768">
        <w:rPr>
          <w:sz w:val="22"/>
          <w:szCs w:val="22"/>
        </w:rPr>
        <w:t xml:space="preserve">elci, crnci </w:t>
      </w:r>
      <w:proofErr w:type="gramStart"/>
      <w:r w:rsidRPr="00196768">
        <w:rPr>
          <w:sz w:val="22"/>
          <w:szCs w:val="22"/>
        </w:rPr>
        <w:t>ili</w:t>
      </w:r>
      <w:proofErr w:type="gramEnd"/>
      <w:r w:rsidRPr="00196768">
        <w:rPr>
          <w:sz w:val="22"/>
          <w:szCs w:val="22"/>
        </w:rPr>
        <w:t xml:space="preserve"> Amerikanci afričkog por</w:t>
      </w:r>
      <w:r w:rsidR="00E30C45" w:rsidRPr="00196768">
        <w:rPr>
          <w:sz w:val="22"/>
          <w:szCs w:val="22"/>
        </w:rPr>
        <w:t>ij</w:t>
      </w:r>
      <w:r w:rsidRPr="00196768">
        <w:rPr>
          <w:sz w:val="22"/>
          <w:szCs w:val="22"/>
        </w:rPr>
        <w:t xml:space="preserve">ekla, </w:t>
      </w:r>
      <w:r w:rsidR="007D3B1E" w:rsidRPr="00196768">
        <w:rPr>
          <w:sz w:val="22"/>
          <w:szCs w:val="22"/>
        </w:rPr>
        <w:t>A</w:t>
      </w:r>
      <w:r w:rsidRPr="00196768">
        <w:rPr>
          <w:sz w:val="22"/>
          <w:szCs w:val="22"/>
        </w:rPr>
        <w:t>zijati) i etničko por</w:t>
      </w:r>
      <w:r w:rsidR="00E30C45" w:rsidRPr="00196768">
        <w:rPr>
          <w:sz w:val="22"/>
          <w:szCs w:val="22"/>
        </w:rPr>
        <w:t>ij</w:t>
      </w:r>
      <w:r w:rsidRPr="00196768">
        <w:rPr>
          <w:sz w:val="22"/>
          <w:szCs w:val="22"/>
        </w:rPr>
        <w:t>eklo (hispano ili latino, ne-hispano ili ne-latino) ni</w:t>
      </w:r>
      <w:r w:rsidR="00E67131" w:rsidRPr="00196768">
        <w:rPr>
          <w:sz w:val="22"/>
          <w:szCs w:val="22"/>
        </w:rPr>
        <w:t>je</w:t>
      </w:r>
      <w:r w:rsidRPr="00196768">
        <w:rPr>
          <w:sz w:val="22"/>
          <w:szCs w:val="22"/>
        </w:rPr>
        <w:t>su imali nikakav uticaj na farmakokinetiku semaglutida.</w:t>
      </w:r>
    </w:p>
    <w:p w14:paraId="3FF7EC77" w14:textId="77777777" w:rsidR="007D0096" w:rsidRPr="00196768" w:rsidRDefault="007D0096">
      <w:pPr>
        <w:tabs>
          <w:tab w:val="left" w:pos="284"/>
        </w:tabs>
        <w:jc w:val="both"/>
        <w:rPr>
          <w:sz w:val="22"/>
          <w:szCs w:val="22"/>
        </w:rPr>
      </w:pPr>
    </w:p>
    <w:p w14:paraId="25376B25" w14:textId="77777777" w:rsidR="007D0096" w:rsidRPr="007D0096" w:rsidRDefault="007D0096">
      <w:pPr>
        <w:tabs>
          <w:tab w:val="left" w:pos="284"/>
        </w:tabs>
        <w:jc w:val="both"/>
        <w:rPr>
          <w:i/>
          <w:iCs/>
          <w:sz w:val="22"/>
          <w:szCs w:val="22"/>
          <w:u w:val="single"/>
          <w:lang w:val="pt-BR"/>
        </w:rPr>
      </w:pPr>
      <w:r w:rsidRPr="007D0096">
        <w:rPr>
          <w:i/>
          <w:iCs/>
          <w:sz w:val="22"/>
          <w:szCs w:val="22"/>
          <w:u w:val="single"/>
          <w:lang w:val="pt-BR"/>
        </w:rPr>
        <w:t>T</w:t>
      </w:r>
      <w:r w:rsidR="00EF4796">
        <w:rPr>
          <w:i/>
          <w:iCs/>
          <w:sz w:val="22"/>
          <w:szCs w:val="22"/>
          <w:u w:val="single"/>
          <w:lang w:val="pt-BR"/>
        </w:rPr>
        <w:t>j</w:t>
      </w:r>
      <w:r w:rsidRPr="007D0096">
        <w:rPr>
          <w:i/>
          <w:iCs/>
          <w:sz w:val="22"/>
          <w:szCs w:val="22"/>
          <w:u w:val="single"/>
          <w:lang w:val="pt-BR"/>
        </w:rPr>
        <w:t>elesna masa</w:t>
      </w:r>
    </w:p>
    <w:p w14:paraId="5A164315" w14:textId="77777777" w:rsidR="007D0096" w:rsidRPr="007D0096" w:rsidRDefault="007D0096">
      <w:pPr>
        <w:tabs>
          <w:tab w:val="left" w:pos="284"/>
        </w:tabs>
        <w:jc w:val="both"/>
        <w:rPr>
          <w:sz w:val="22"/>
          <w:szCs w:val="22"/>
          <w:lang w:val="pt-BR"/>
        </w:rPr>
      </w:pPr>
      <w:r w:rsidRPr="007D0096">
        <w:rPr>
          <w:sz w:val="22"/>
          <w:szCs w:val="22"/>
          <w:lang w:val="pt-BR"/>
        </w:rPr>
        <w:t>T</w:t>
      </w:r>
      <w:r w:rsidR="00EF4796">
        <w:rPr>
          <w:sz w:val="22"/>
          <w:szCs w:val="22"/>
          <w:lang w:val="pt-BR"/>
        </w:rPr>
        <w:t>j</w:t>
      </w:r>
      <w:r w:rsidRPr="007D0096">
        <w:rPr>
          <w:sz w:val="22"/>
          <w:szCs w:val="22"/>
          <w:lang w:val="pt-BR"/>
        </w:rPr>
        <w:t>elesna masa ima uticaj na raspoloživost semaglutida. Veća t</w:t>
      </w:r>
      <w:r w:rsidR="00EF4796">
        <w:rPr>
          <w:sz w:val="22"/>
          <w:szCs w:val="22"/>
          <w:lang w:val="pt-BR"/>
        </w:rPr>
        <w:t>j</w:t>
      </w:r>
      <w:r w:rsidRPr="007D0096">
        <w:rPr>
          <w:sz w:val="22"/>
          <w:szCs w:val="22"/>
          <w:lang w:val="pt-BR"/>
        </w:rPr>
        <w:t>elesna masa kao rezultat ima nižu raspoloživost, a razlika od 20% u t</w:t>
      </w:r>
      <w:r w:rsidR="00EF4796">
        <w:rPr>
          <w:sz w:val="22"/>
          <w:szCs w:val="22"/>
          <w:lang w:val="pt-BR"/>
        </w:rPr>
        <w:t>j</w:t>
      </w:r>
      <w:r w:rsidRPr="007D0096">
        <w:rPr>
          <w:sz w:val="22"/>
          <w:szCs w:val="22"/>
          <w:lang w:val="pt-BR"/>
        </w:rPr>
        <w:t>elesnoj masi između pojedinaca imaće za rezultat razliku u raspoloživosti od približno 16%. Doze semaglutida od 0,5 mg i 1 mg pružaju odgovarajuću sistemsku raspoloživost za t</w:t>
      </w:r>
      <w:r w:rsidR="00EF4796">
        <w:rPr>
          <w:sz w:val="22"/>
          <w:szCs w:val="22"/>
          <w:lang w:val="pt-BR"/>
        </w:rPr>
        <w:t>j</w:t>
      </w:r>
      <w:r w:rsidRPr="007D0096">
        <w:rPr>
          <w:sz w:val="22"/>
          <w:szCs w:val="22"/>
          <w:lang w:val="pt-BR"/>
        </w:rPr>
        <w:t>elesnu masu u rasponu od 40 do 198 kg.</w:t>
      </w:r>
    </w:p>
    <w:p w14:paraId="231851E6" w14:textId="77777777" w:rsidR="007D0096" w:rsidRPr="007D0096" w:rsidRDefault="007D0096">
      <w:pPr>
        <w:tabs>
          <w:tab w:val="left" w:pos="284"/>
        </w:tabs>
        <w:jc w:val="both"/>
        <w:rPr>
          <w:sz w:val="22"/>
          <w:szCs w:val="22"/>
          <w:lang w:val="pt-BR"/>
        </w:rPr>
      </w:pPr>
    </w:p>
    <w:p w14:paraId="770AB327" w14:textId="77777777" w:rsidR="007D0096" w:rsidRPr="007D0096" w:rsidRDefault="007D0096">
      <w:pPr>
        <w:tabs>
          <w:tab w:val="left" w:pos="284"/>
        </w:tabs>
        <w:jc w:val="both"/>
        <w:rPr>
          <w:i/>
          <w:iCs/>
          <w:sz w:val="22"/>
          <w:szCs w:val="22"/>
          <w:u w:val="single"/>
          <w:lang w:val="pt-BR"/>
        </w:rPr>
      </w:pPr>
      <w:r w:rsidRPr="007D0096">
        <w:rPr>
          <w:i/>
          <w:iCs/>
          <w:sz w:val="22"/>
          <w:szCs w:val="22"/>
          <w:u w:val="single"/>
          <w:lang w:val="pt-BR"/>
        </w:rPr>
        <w:t>Oštećenje funkcije bubrega</w:t>
      </w:r>
    </w:p>
    <w:p w14:paraId="7087CDC2" w14:textId="77777777" w:rsidR="007D0096" w:rsidRPr="007D0096" w:rsidRDefault="007D0096">
      <w:pPr>
        <w:tabs>
          <w:tab w:val="left" w:pos="284"/>
        </w:tabs>
        <w:jc w:val="both"/>
        <w:rPr>
          <w:sz w:val="22"/>
          <w:szCs w:val="22"/>
          <w:lang w:val="pt-BR"/>
        </w:rPr>
      </w:pPr>
      <w:r w:rsidRPr="007D0096">
        <w:rPr>
          <w:sz w:val="22"/>
          <w:szCs w:val="22"/>
          <w:lang w:val="pt-BR"/>
        </w:rPr>
        <w:t>Oštećenje funkcije bubrega nije uticalo na farmakokinetiku semaglutida na klinički značajan način. To je pokazala pojedinačna doza od 0,5 mg semaglutida za pacijente sa različitim stepenom oštećenja funkcije bubrega (blago, um</w:t>
      </w:r>
      <w:r w:rsidR="005457E8">
        <w:rPr>
          <w:sz w:val="22"/>
          <w:szCs w:val="22"/>
          <w:lang w:val="pt-BR"/>
        </w:rPr>
        <w:t>j</w:t>
      </w:r>
      <w:r w:rsidRPr="007D0096">
        <w:rPr>
          <w:sz w:val="22"/>
          <w:szCs w:val="22"/>
          <w:lang w:val="pt-BR"/>
        </w:rPr>
        <w:t xml:space="preserve">ereno, teško ili pacijenti na dijalizi) u </w:t>
      </w:r>
      <w:r w:rsidRPr="007D0096">
        <w:rPr>
          <w:noProof/>
          <w:sz w:val="22"/>
          <w:szCs w:val="22"/>
          <w:lang w:val="hr-HR"/>
        </w:rPr>
        <w:t>poređenju</w:t>
      </w:r>
      <w:r w:rsidRPr="007D0096">
        <w:rPr>
          <w:sz w:val="22"/>
          <w:szCs w:val="22"/>
          <w:lang w:val="hr-HR"/>
        </w:rPr>
        <w:t xml:space="preserve"> </w:t>
      </w:r>
      <w:r w:rsidRPr="007D0096">
        <w:rPr>
          <w:sz w:val="22"/>
          <w:szCs w:val="22"/>
          <w:lang w:val="pt-BR"/>
        </w:rPr>
        <w:t xml:space="preserve">sa ispitanicima sa normalnom bubrežnom funkcijom. To se pokazalo i za ispitanike sa dijabetes melitusom tip 2 i </w:t>
      </w:r>
      <w:r w:rsidRPr="007D0096">
        <w:rPr>
          <w:sz w:val="22"/>
          <w:szCs w:val="22"/>
          <w:lang w:val="pt-BR"/>
        </w:rPr>
        <w:lastRenderedPageBreak/>
        <w:t>oštećenjem funkcije bubrega na osnovu podataka iz faze 3a ispitivanja, iako je iskustvo sa pacijentima sa terminalnim stadijumom bubrežnog oboljenja bilo ograničeno.</w:t>
      </w:r>
    </w:p>
    <w:p w14:paraId="24ED8F94" w14:textId="77777777" w:rsidR="007D0096" w:rsidRPr="007D0096" w:rsidRDefault="007D0096">
      <w:pPr>
        <w:tabs>
          <w:tab w:val="left" w:pos="284"/>
        </w:tabs>
        <w:jc w:val="both"/>
        <w:rPr>
          <w:sz w:val="22"/>
          <w:szCs w:val="22"/>
          <w:lang w:val="pt-BR"/>
        </w:rPr>
      </w:pPr>
    </w:p>
    <w:p w14:paraId="48A9DD3C" w14:textId="77777777" w:rsidR="007D0096" w:rsidRPr="007D0096" w:rsidRDefault="007D0096">
      <w:pPr>
        <w:tabs>
          <w:tab w:val="left" w:pos="284"/>
        </w:tabs>
        <w:jc w:val="both"/>
        <w:rPr>
          <w:i/>
          <w:iCs/>
          <w:sz w:val="22"/>
          <w:szCs w:val="22"/>
          <w:u w:val="single"/>
          <w:lang w:val="pt-BR"/>
        </w:rPr>
      </w:pPr>
      <w:r w:rsidRPr="007D0096">
        <w:rPr>
          <w:i/>
          <w:iCs/>
          <w:sz w:val="22"/>
          <w:szCs w:val="22"/>
          <w:u w:val="single"/>
          <w:lang w:val="pt-BR"/>
        </w:rPr>
        <w:t>Oštećenje funkcije jetre</w:t>
      </w:r>
    </w:p>
    <w:p w14:paraId="379910AD" w14:textId="77777777" w:rsidR="007D0096" w:rsidRPr="007D0096" w:rsidRDefault="007D0096">
      <w:pPr>
        <w:tabs>
          <w:tab w:val="left" w:pos="284"/>
        </w:tabs>
        <w:jc w:val="both"/>
        <w:rPr>
          <w:sz w:val="22"/>
          <w:szCs w:val="22"/>
          <w:lang w:val="pt-BR"/>
        </w:rPr>
      </w:pPr>
      <w:r w:rsidRPr="007D0096">
        <w:rPr>
          <w:sz w:val="22"/>
          <w:szCs w:val="22"/>
          <w:lang w:val="pt-BR"/>
        </w:rPr>
        <w:t>Oštećenje funkcije jetre nije imalo nikakav uticaj na raspoloživost semaglutida. Farmakokinetika semaglutida proc</w:t>
      </w:r>
      <w:r w:rsidR="006C72FC">
        <w:rPr>
          <w:sz w:val="22"/>
          <w:szCs w:val="22"/>
          <w:lang w:val="pt-BR"/>
        </w:rPr>
        <w:t>ij</w:t>
      </w:r>
      <w:r w:rsidRPr="007D0096">
        <w:rPr>
          <w:sz w:val="22"/>
          <w:szCs w:val="22"/>
          <w:lang w:val="pt-BR"/>
        </w:rPr>
        <w:t>enjena je kod pacijenata sa različitim stepenom oštećenja funkcije jetre (blago, um</w:t>
      </w:r>
      <w:r w:rsidR="005457E8">
        <w:rPr>
          <w:sz w:val="22"/>
          <w:szCs w:val="22"/>
          <w:lang w:val="pt-BR"/>
        </w:rPr>
        <w:t>j</w:t>
      </w:r>
      <w:r w:rsidRPr="007D0096">
        <w:rPr>
          <w:sz w:val="22"/>
          <w:szCs w:val="22"/>
          <w:lang w:val="pt-BR"/>
        </w:rPr>
        <w:t xml:space="preserve">ereno, teško) u </w:t>
      </w:r>
      <w:r w:rsidRPr="007D0096">
        <w:rPr>
          <w:noProof/>
          <w:sz w:val="22"/>
          <w:szCs w:val="22"/>
          <w:lang w:val="hr-HR"/>
        </w:rPr>
        <w:t>poređenju</w:t>
      </w:r>
      <w:r w:rsidRPr="007D0096">
        <w:rPr>
          <w:sz w:val="22"/>
          <w:szCs w:val="22"/>
          <w:lang w:val="hr-HR"/>
        </w:rPr>
        <w:t xml:space="preserve"> </w:t>
      </w:r>
      <w:r w:rsidRPr="007D0096">
        <w:rPr>
          <w:sz w:val="22"/>
          <w:szCs w:val="22"/>
          <w:lang w:val="pt-BR"/>
        </w:rPr>
        <w:t>sa ispitanicima sa normalnom funkcijom jetre, u ispitivanju sa pojedinačnom dozom od 0,5 mg semaglutida.</w:t>
      </w:r>
    </w:p>
    <w:p w14:paraId="06219A70" w14:textId="77777777" w:rsidR="007D0096" w:rsidRPr="007D0096" w:rsidRDefault="007D0096">
      <w:pPr>
        <w:tabs>
          <w:tab w:val="left" w:pos="284"/>
        </w:tabs>
        <w:jc w:val="both"/>
        <w:rPr>
          <w:sz w:val="22"/>
          <w:szCs w:val="22"/>
          <w:lang w:val="pt-BR"/>
        </w:rPr>
      </w:pPr>
    </w:p>
    <w:p w14:paraId="522E6924" w14:textId="77777777" w:rsidR="007D0096" w:rsidRPr="007D0096" w:rsidRDefault="007D0096">
      <w:pPr>
        <w:tabs>
          <w:tab w:val="left" w:pos="284"/>
        </w:tabs>
        <w:jc w:val="both"/>
        <w:rPr>
          <w:i/>
          <w:iCs/>
          <w:sz w:val="22"/>
          <w:szCs w:val="22"/>
          <w:u w:val="single"/>
          <w:lang w:val="pt-BR"/>
        </w:rPr>
      </w:pPr>
      <w:r w:rsidRPr="007D0096">
        <w:rPr>
          <w:i/>
          <w:iCs/>
          <w:sz w:val="22"/>
          <w:szCs w:val="22"/>
          <w:u w:val="single"/>
          <w:lang w:val="pt-BR"/>
        </w:rPr>
        <w:t>Pedijatrijska populacija</w:t>
      </w:r>
    </w:p>
    <w:p w14:paraId="59847B98" w14:textId="77777777" w:rsidR="007D0096" w:rsidRDefault="007D0096">
      <w:pPr>
        <w:tabs>
          <w:tab w:val="left" w:pos="284"/>
        </w:tabs>
        <w:jc w:val="both"/>
        <w:rPr>
          <w:sz w:val="22"/>
          <w:szCs w:val="22"/>
          <w:lang w:val="pt-BR"/>
        </w:rPr>
      </w:pPr>
      <w:r w:rsidRPr="007D0096">
        <w:rPr>
          <w:sz w:val="22"/>
          <w:szCs w:val="22"/>
          <w:lang w:val="pt-BR"/>
        </w:rPr>
        <w:t>Prim</w:t>
      </w:r>
      <w:r w:rsidR="005457E8">
        <w:rPr>
          <w:sz w:val="22"/>
          <w:szCs w:val="22"/>
          <w:lang w:val="pt-BR"/>
        </w:rPr>
        <w:t>j</w:t>
      </w:r>
      <w:r w:rsidRPr="007D0096">
        <w:rPr>
          <w:sz w:val="22"/>
          <w:szCs w:val="22"/>
          <w:lang w:val="pt-BR"/>
        </w:rPr>
        <w:t>ena semaglutida nije ispitivana kod pedijatrijskih pacijenata.</w:t>
      </w:r>
    </w:p>
    <w:p w14:paraId="4A86572D" w14:textId="77777777" w:rsidR="00543667" w:rsidRDefault="00543667">
      <w:pPr>
        <w:tabs>
          <w:tab w:val="left" w:pos="284"/>
        </w:tabs>
        <w:jc w:val="both"/>
        <w:rPr>
          <w:sz w:val="22"/>
          <w:szCs w:val="22"/>
          <w:lang w:val="pt-BR"/>
        </w:rPr>
      </w:pPr>
    </w:p>
    <w:p w14:paraId="1ECB34D6" w14:textId="77777777" w:rsidR="00543667" w:rsidRPr="00543667" w:rsidRDefault="00543667">
      <w:pPr>
        <w:tabs>
          <w:tab w:val="left" w:pos="284"/>
        </w:tabs>
        <w:jc w:val="both"/>
        <w:rPr>
          <w:sz w:val="22"/>
          <w:szCs w:val="22"/>
          <w:lang w:val="pt-BR"/>
        </w:rPr>
      </w:pPr>
      <w:r w:rsidRPr="00E561DF">
        <w:rPr>
          <w:i/>
          <w:iCs/>
          <w:sz w:val="22"/>
          <w:szCs w:val="22"/>
          <w:u w:val="single"/>
          <w:lang w:val="pt-BR"/>
        </w:rPr>
        <w:t>Imunogenost</w:t>
      </w:r>
      <w:r w:rsidRPr="00AB4D56">
        <w:rPr>
          <w:sz w:val="22"/>
          <w:szCs w:val="22"/>
          <w:lang w:val="pt-BR"/>
        </w:rPr>
        <w:br/>
        <w:t xml:space="preserve">Razvoj anti-semaglutidnih antitijela pri liječenju semaglutidom u dozama od 1 mg i 2,4 mg </w:t>
      </w:r>
      <w:r w:rsidR="00AB4D56" w:rsidRPr="00AB4D56">
        <w:rPr>
          <w:sz w:val="22"/>
          <w:szCs w:val="22"/>
          <w:lang w:val="pt-BR"/>
        </w:rPr>
        <w:t>dog</w:t>
      </w:r>
      <w:r w:rsidR="00AB4D56">
        <w:rPr>
          <w:sz w:val="22"/>
          <w:szCs w:val="22"/>
          <w:lang w:val="pt-BR"/>
        </w:rPr>
        <w:t>ađao</w:t>
      </w:r>
      <w:r w:rsidR="00AB4D56" w:rsidRPr="00AB4D56">
        <w:rPr>
          <w:sz w:val="22"/>
          <w:szCs w:val="22"/>
          <w:lang w:val="pt-BR"/>
        </w:rPr>
        <w:t xml:space="preserve"> </w:t>
      </w:r>
      <w:r w:rsidRPr="00AB4D56">
        <w:rPr>
          <w:sz w:val="22"/>
          <w:szCs w:val="22"/>
          <w:lang w:val="pt-BR"/>
        </w:rPr>
        <w:t>se rijetko (</w:t>
      </w:r>
      <w:r w:rsidR="00F0018B" w:rsidRPr="00AB4D56">
        <w:rPr>
          <w:sz w:val="22"/>
          <w:szCs w:val="22"/>
          <w:lang w:val="pt-BR"/>
        </w:rPr>
        <w:t xml:space="preserve">pogledati dio </w:t>
      </w:r>
      <w:r w:rsidRPr="00AB4D56">
        <w:rPr>
          <w:sz w:val="22"/>
          <w:szCs w:val="22"/>
          <w:lang w:val="pt-BR"/>
        </w:rPr>
        <w:t>4.</w:t>
      </w:r>
      <w:r w:rsidR="00F0018B" w:rsidRPr="00AB4D56">
        <w:rPr>
          <w:sz w:val="22"/>
          <w:szCs w:val="22"/>
          <w:lang w:val="pt-BR"/>
        </w:rPr>
        <w:t>8), a odgovor nije imao uticaja</w:t>
      </w:r>
      <w:r w:rsidRPr="00AB4D56">
        <w:rPr>
          <w:sz w:val="22"/>
          <w:szCs w:val="22"/>
          <w:lang w:val="pt-BR"/>
        </w:rPr>
        <w:t xml:space="preserve"> na farmakokinetiku semaglutida</w:t>
      </w:r>
      <w:r w:rsidR="00AB4D56">
        <w:rPr>
          <w:sz w:val="22"/>
          <w:szCs w:val="22"/>
          <w:lang w:val="pt-BR"/>
        </w:rPr>
        <w:t>.</w:t>
      </w:r>
    </w:p>
    <w:p w14:paraId="74B6C743" w14:textId="77777777" w:rsidR="0072020E" w:rsidRPr="00B04DA8" w:rsidRDefault="0072020E">
      <w:pPr>
        <w:tabs>
          <w:tab w:val="left" w:pos="540"/>
          <w:tab w:val="left" w:pos="569"/>
        </w:tabs>
        <w:jc w:val="both"/>
        <w:rPr>
          <w:bCs/>
          <w:sz w:val="22"/>
          <w:szCs w:val="22"/>
          <w:lang w:val="pt-BR"/>
        </w:rPr>
      </w:pPr>
    </w:p>
    <w:p w14:paraId="23074728" w14:textId="77777777" w:rsidR="0072020E" w:rsidRPr="00B04DA8" w:rsidRDefault="0072020E">
      <w:pPr>
        <w:tabs>
          <w:tab w:val="left" w:pos="540"/>
          <w:tab w:val="left" w:pos="569"/>
        </w:tabs>
        <w:jc w:val="both"/>
        <w:rPr>
          <w:b/>
          <w:bCs/>
          <w:sz w:val="22"/>
          <w:szCs w:val="22"/>
          <w:lang w:val="pt-BR"/>
        </w:rPr>
      </w:pPr>
      <w:r w:rsidRPr="00B04DA8">
        <w:rPr>
          <w:b/>
          <w:bCs/>
          <w:sz w:val="22"/>
          <w:szCs w:val="22"/>
          <w:lang w:val="pt-BR"/>
        </w:rPr>
        <w:t xml:space="preserve">5.3. </w:t>
      </w:r>
      <w:r w:rsidR="00480FB1" w:rsidRPr="00B04DA8">
        <w:rPr>
          <w:b/>
          <w:bCs/>
          <w:sz w:val="22"/>
          <w:szCs w:val="22"/>
          <w:lang w:val="pt-BR"/>
        </w:rPr>
        <w:tab/>
      </w:r>
      <w:r w:rsidRPr="00B04DA8">
        <w:rPr>
          <w:b/>
          <w:bCs/>
          <w:sz w:val="22"/>
          <w:szCs w:val="22"/>
          <w:lang w:val="pt-BR"/>
        </w:rPr>
        <w:t xml:space="preserve">Pretklinički podaci o bezbjednosti </w:t>
      </w:r>
    </w:p>
    <w:p w14:paraId="6941A012" w14:textId="77777777" w:rsidR="00836B35" w:rsidRPr="00B04DA8" w:rsidRDefault="00836B35">
      <w:pPr>
        <w:tabs>
          <w:tab w:val="left" w:pos="540"/>
          <w:tab w:val="left" w:pos="569"/>
        </w:tabs>
        <w:jc w:val="both"/>
        <w:rPr>
          <w:bCs/>
          <w:sz w:val="22"/>
          <w:szCs w:val="22"/>
          <w:lang w:val="pt-BR"/>
        </w:rPr>
      </w:pPr>
    </w:p>
    <w:p w14:paraId="15A6CAE0" w14:textId="77777777" w:rsidR="007D0096" w:rsidRPr="00B04DA8" w:rsidRDefault="007D0096">
      <w:pPr>
        <w:tabs>
          <w:tab w:val="left" w:pos="284"/>
        </w:tabs>
        <w:jc w:val="both"/>
        <w:rPr>
          <w:sz w:val="22"/>
          <w:szCs w:val="22"/>
          <w:lang w:val="pt-BR"/>
        </w:rPr>
      </w:pPr>
      <w:r w:rsidRPr="00B04DA8">
        <w:rPr>
          <w:sz w:val="22"/>
          <w:szCs w:val="22"/>
          <w:lang w:val="pt-BR"/>
        </w:rPr>
        <w:t>Pretklinički podaci dobijeni na osnovu konvencionalnih studija bezb</w:t>
      </w:r>
      <w:r w:rsidR="00C91302">
        <w:rPr>
          <w:sz w:val="22"/>
          <w:szCs w:val="22"/>
          <w:lang w:val="pt-BR"/>
        </w:rPr>
        <w:t>j</w:t>
      </w:r>
      <w:r w:rsidRPr="00B04DA8">
        <w:rPr>
          <w:sz w:val="22"/>
          <w:szCs w:val="22"/>
          <w:lang w:val="pt-BR"/>
        </w:rPr>
        <w:t>ednosne farmakologije, toksičnosti ponovljenih doza ili genotoksičnosti, ne ukazuju na posebne rizike pri prim</w:t>
      </w:r>
      <w:r w:rsidR="005457E8">
        <w:rPr>
          <w:sz w:val="22"/>
          <w:szCs w:val="22"/>
          <w:lang w:val="pt-BR"/>
        </w:rPr>
        <w:t>j</w:t>
      </w:r>
      <w:r w:rsidRPr="00B04DA8">
        <w:rPr>
          <w:sz w:val="22"/>
          <w:szCs w:val="22"/>
          <w:lang w:val="pt-BR"/>
        </w:rPr>
        <w:t>eni l</w:t>
      </w:r>
      <w:r w:rsidR="001B028C">
        <w:rPr>
          <w:sz w:val="22"/>
          <w:szCs w:val="22"/>
          <w:lang w:val="pt-BR"/>
        </w:rPr>
        <w:t>ij</w:t>
      </w:r>
      <w:r w:rsidRPr="00B04DA8">
        <w:rPr>
          <w:sz w:val="22"/>
          <w:szCs w:val="22"/>
          <w:lang w:val="pt-BR"/>
        </w:rPr>
        <w:t>eka kod ljudi.</w:t>
      </w:r>
    </w:p>
    <w:p w14:paraId="3AC1C246" w14:textId="77777777" w:rsidR="007D0096" w:rsidRPr="00B04DA8" w:rsidRDefault="007D0096">
      <w:pPr>
        <w:tabs>
          <w:tab w:val="left" w:pos="284"/>
        </w:tabs>
        <w:jc w:val="both"/>
        <w:rPr>
          <w:sz w:val="22"/>
          <w:szCs w:val="22"/>
          <w:lang w:val="pt-BR"/>
        </w:rPr>
      </w:pPr>
    </w:p>
    <w:p w14:paraId="3646DB89" w14:textId="77777777" w:rsidR="007D0096" w:rsidRPr="00B04DA8" w:rsidRDefault="007D0096">
      <w:pPr>
        <w:tabs>
          <w:tab w:val="left" w:pos="284"/>
        </w:tabs>
        <w:jc w:val="both"/>
        <w:rPr>
          <w:sz w:val="22"/>
          <w:szCs w:val="22"/>
          <w:lang w:val="pt-BR"/>
        </w:rPr>
      </w:pPr>
      <w:r w:rsidRPr="00B04DA8">
        <w:rPr>
          <w:sz w:val="22"/>
          <w:szCs w:val="22"/>
          <w:lang w:val="pt-BR"/>
        </w:rPr>
        <w:t>Tumori C-ćelija tireoidne žl</w:t>
      </w:r>
      <w:r w:rsidR="005457E8">
        <w:rPr>
          <w:sz w:val="22"/>
          <w:szCs w:val="22"/>
          <w:lang w:val="pt-BR"/>
        </w:rPr>
        <w:t>ij</w:t>
      </w:r>
      <w:r w:rsidRPr="00B04DA8">
        <w:rPr>
          <w:sz w:val="22"/>
          <w:szCs w:val="22"/>
          <w:lang w:val="pt-BR"/>
        </w:rPr>
        <w:t>ezde koji ne ugrožavaju život uočeni kod glodara predstavljaju efekat klase agonista GLP-1 receptora. U dvogodišnjim studijama karcinogenosti na pacovima i miševima, semaglutid je prouzrokovao tumore C-ćelija tireoidne žl</w:t>
      </w:r>
      <w:r w:rsidR="005457E8">
        <w:rPr>
          <w:sz w:val="22"/>
          <w:szCs w:val="22"/>
          <w:lang w:val="pt-BR"/>
        </w:rPr>
        <w:t>ij</w:t>
      </w:r>
      <w:r w:rsidRPr="00B04DA8">
        <w:rPr>
          <w:sz w:val="22"/>
          <w:szCs w:val="22"/>
          <w:lang w:val="pt-BR"/>
        </w:rPr>
        <w:t>ezde pri klinički značajnom izlaganju. Nije utvrđen nijedan drugi tumor koji se može povezati sa terapijom ovim l</w:t>
      </w:r>
      <w:r w:rsidR="001B028C">
        <w:rPr>
          <w:sz w:val="22"/>
          <w:szCs w:val="22"/>
          <w:lang w:val="pt-BR"/>
        </w:rPr>
        <w:t>ij</w:t>
      </w:r>
      <w:r w:rsidRPr="00B04DA8">
        <w:rPr>
          <w:sz w:val="22"/>
          <w:szCs w:val="22"/>
          <w:lang w:val="pt-BR"/>
        </w:rPr>
        <w:t>ekom. Tumori C-ćelija kod glodara prouzrokovani su negenotoksičnim, specifičnim GLP-1 receptorskim mehanizmom na koji su glodari posebno os</w:t>
      </w:r>
      <w:r w:rsidR="00EF4796">
        <w:rPr>
          <w:sz w:val="22"/>
          <w:szCs w:val="22"/>
          <w:lang w:val="pt-BR"/>
        </w:rPr>
        <w:t>j</w:t>
      </w:r>
      <w:r w:rsidRPr="00B04DA8">
        <w:rPr>
          <w:sz w:val="22"/>
          <w:szCs w:val="22"/>
          <w:lang w:val="pt-BR"/>
        </w:rPr>
        <w:t>etljivi. Relevantnost ovih podataka za prim</w:t>
      </w:r>
      <w:r w:rsidR="005C3BB5">
        <w:rPr>
          <w:sz w:val="22"/>
          <w:szCs w:val="22"/>
          <w:lang w:val="pt-BR"/>
        </w:rPr>
        <w:t>j</w:t>
      </w:r>
      <w:r w:rsidRPr="00B04DA8">
        <w:rPr>
          <w:sz w:val="22"/>
          <w:szCs w:val="22"/>
          <w:lang w:val="pt-BR"/>
        </w:rPr>
        <w:t>enu kod ljudi bi trebalo da bude mala, ali se ne može potpuno isključiti.</w:t>
      </w:r>
    </w:p>
    <w:p w14:paraId="5760E405" w14:textId="77777777" w:rsidR="007D0096" w:rsidRPr="00B04DA8" w:rsidRDefault="007D0096">
      <w:pPr>
        <w:tabs>
          <w:tab w:val="left" w:pos="284"/>
        </w:tabs>
        <w:jc w:val="both"/>
        <w:rPr>
          <w:sz w:val="22"/>
          <w:szCs w:val="22"/>
          <w:lang w:val="pt-BR"/>
        </w:rPr>
      </w:pPr>
    </w:p>
    <w:p w14:paraId="3B187812" w14:textId="77777777" w:rsidR="007D0096" w:rsidRPr="00B04DA8" w:rsidRDefault="007D0096">
      <w:pPr>
        <w:tabs>
          <w:tab w:val="left" w:pos="284"/>
        </w:tabs>
        <w:jc w:val="both"/>
        <w:rPr>
          <w:sz w:val="22"/>
          <w:szCs w:val="22"/>
          <w:lang w:val="pt-BR"/>
        </w:rPr>
      </w:pPr>
      <w:r w:rsidRPr="00B04DA8">
        <w:rPr>
          <w:sz w:val="22"/>
          <w:szCs w:val="22"/>
          <w:lang w:val="pt-BR"/>
        </w:rPr>
        <w:t>Ispitivanja fertiliteta kod pacova</w:t>
      </w:r>
      <w:r w:rsidR="005740ED">
        <w:rPr>
          <w:sz w:val="22"/>
          <w:szCs w:val="22"/>
          <w:lang w:val="pt-BR"/>
        </w:rPr>
        <w:t>,</w:t>
      </w:r>
      <w:r w:rsidRPr="00B04DA8">
        <w:rPr>
          <w:sz w:val="22"/>
          <w:szCs w:val="22"/>
          <w:lang w:val="pt-BR"/>
        </w:rPr>
        <w:t xml:space="preserve"> pokazala su da semaglutid nije uticao na reproduktivno ponašanje, niti na plodnost mužjaka. Kod ženki pacova</w:t>
      </w:r>
      <w:r w:rsidR="009E618E">
        <w:rPr>
          <w:sz w:val="22"/>
          <w:szCs w:val="22"/>
          <w:lang w:val="pt-BR"/>
        </w:rPr>
        <w:t>,</w:t>
      </w:r>
      <w:r w:rsidRPr="00B04DA8">
        <w:rPr>
          <w:sz w:val="22"/>
          <w:szCs w:val="22"/>
          <w:lang w:val="pt-BR"/>
        </w:rPr>
        <w:t xml:space="preserve"> zab</w:t>
      </w:r>
      <w:r w:rsidR="003D7746">
        <w:rPr>
          <w:sz w:val="22"/>
          <w:szCs w:val="22"/>
          <w:lang w:val="pt-BR"/>
        </w:rPr>
        <w:t>i</w:t>
      </w:r>
      <w:r w:rsidRPr="00B04DA8">
        <w:rPr>
          <w:sz w:val="22"/>
          <w:szCs w:val="22"/>
          <w:lang w:val="pt-BR"/>
        </w:rPr>
        <w:t>l</w:t>
      </w:r>
      <w:r w:rsidR="003D7746">
        <w:rPr>
          <w:sz w:val="22"/>
          <w:szCs w:val="22"/>
          <w:lang w:val="pt-BR"/>
        </w:rPr>
        <w:t>j</w:t>
      </w:r>
      <w:r w:rsidRPr="00B04DA8">
        <w:rPr>
          <w:sz w:val="22"/>
          <w:szCs w:val="22"/>
          <w:lang w:val="pt-BR"/>
        </w:rPr>
        <w:t>eženo je produženje estrusa i malo smanjenje lutealne faze (ovulacije) pri dozama povezanim sa gubitkom t</w:t>
      </w:r>
      <w:r w:rsidR="00C91302">
        <w:rPr>
          <w:sz w:val="22"/>
          <w:szCs w:val="22"/>
          <w:lang w:val="pt-BR"/>
        </w:rPr>
        <w:t>j</w:t>
      </w:r>
      <w:r w:rsidRPr="00B04DA8">
        <w:rPr>
          <w:sz w:val="22"/>
          <w:szCs w:val="22"/>
          <w:lang w:val="pt-BR"/>
        </w:rPr>
        <w:t>elesne mase majke.</w:t>
      </w:r>
    </w:p>
    <w:p w14:paraId="34C325BA" w14:textId="77777777" w:rsidR="007D0096" w:rsidRPr="00B04DA8" w:rsidRDefault="007D0096">
      <w:pPr>
        <w:tabs>
          <w:tab w:val="left" w:pos="284"/>
        </w:tabs>
        <w:jc w:val="both"/>
        <w:rPr>
          <w:sz w:val="22"/>
          <w:szCs w:val="22"/>
          <w:lang w:val="pt-BR"/>
        </w:rPr>
      </w:pPr>
    </w:p>
    <w:p w14:paraId="3D8B2C95" w14:textId="77777777" w:rsidR="007D0096" w:rsidRPr="007D0096" w:rsidRDefault="007D0096">
      <w:pPr>
        <w:tabs>
          <w:tab w:val="left" w:pos="284"/>
        </w:tabs>
        <w:jc w:val="both"/>
        <w:rPr>
          <w:sz w:val="22"/>
          <w:szCs w:val="22"/>
          <w:lang w:val="pt-BR"/>
        </w:rPr>
      </w:pPr>
      <w:r w:rsidRPr="00B04DA8">
        <w:rPr>
          <w:sz w:val="22"/>
          <w:szCs w:val="22"/>
          <w:lang w:val="pt-BR"/>
        </w:rPr>
        <w:t>U ispitivanjima embrio-fetalnog razvoja kod pacova, semaglutid je prouzrokovao embriotoksičnost prilikom izlaganja ispod klinički značajnih vr</w:t>
      </w:r>
      <w:r w:rsidR="002834DC">
        <w:rPr>
          <w:sz w:val="22"/>
          <w:szCs w:val="22"/>
          <w:lang w:val="pt-BR"/>
        </w:rPr>
        <w:t>ij</w:t>
      </w:r>
      <w:r w:rsidRPr="00B04DA8">
        <w:rPr>
          <w:sz w:val="22"/>
          <w:szCs w:val="22"/>
          <w:lang w:val="pt-BR"/>
        </w:rPr>
        <w:t>ednosti. Semaglutid je prouzrokovao značajno smanjenje t</w:t>
      </w:r>
      <w:r w:rsidR="00C91302">
        <w:rPr>
          <w:sz w:val="22"/>
          <w:szCs w:val="22"/>
          <w:lang w:val="pt-BR"/>
        </w:rPr>
        <w:t>j</w:t>
      </w:r>
      <w:r w:rsidRPr="00B04DA8">
        <w:rPr>
          <w:sz w:val="22"/>
          <w:szCs w:val="22"/>
          <w:lang w:val="pt-BR"/>
        </w:rPr>
        <w:t>elesne mase majke i smanjenje preživljavanja i rasta embriona. Kod fetusa su zab</w:t>
      </w:r>
      <w:r w:rsidR="003D7746">
        <w:rPr>
          <w:sz w:val="22"/>
          <w:szCs w:val="22"/>
          <w:lang w:val="pt-BR"/>
        </w:rPr>
        <w:t>i</w:t>
      </w:r>
      <w:r w:rsidRPr="00B04DA8">
        <w:rPr>
          <w:sz w:val="22"/>
          <w:szCs w:val="22"/>
          <w:lang w:val="pt-BR"/>
        </w:rPr>
        <w:t>l</w:t>
      </w:r>
      <w:r w:rsidR="003D7746">
        <w:rPr>
          <w:sz w:val="22"/>
          <w:szCs w:val="22"/>
          <w:lang w:val="pt-BR"/>
        </w:rPr>
        <w:t>j</w:t>
      </w:r>
      <w:r w:rsidRPr="00B04DA8">
        <w:rPr>
          <w:sz w:val="22"/>
          <w:szCs w:val="22"/>
          <w:lang w:val="pt-BR"/>
        </w:rPr>
        <w:t>ežene velike koštane i visceralne malformacije, uključujući uticaj na duge kosti, rebra, kičmeni stub, rep, vaskularni sistem i moždane komore. Mehanističke proc</w:t>
      </w:r>
      <w:r w:rsidR="006C72FC">
        <w:rPr>
          <w:sz w:val="22"/>
          <w:szCs w:val="22"/>
          <w:lang w:val="pt-BR"/>
        </w:rPr>
        <w:t>j</w:t>
      </w:r>
      <w:r w:rsidRPr="00B04DA8">
        <w:rPr>
          <w:sz w:val="22"/>
          <w:szCs w:val="22"/>
          <w:lang w:val="pt-BR"/>
        </w:rPr>
        <w:t>ene pokazale su da je embriotoksičnost uključivala oštećenje sna</w:t>
      </w:r>
      <w:r w:rsidR="003D7746">
        <w:rPr>
          <w:sz w:val="22"/>
          <w:szCs w:val="22"/>
          <w:lang w:val="pt-BR"/>
        </w:rPr>
        <w:t>dbij</w:t>
      </w:r>
      <w:r w:rsidRPr="00B04DA8">
        <w:rPr>
          <w:sz w:val="22"/>
          <w:szCs w:val="22"/>
          <w:lang w:val="pt-BR"/>
        </w:rPr>
        <w:t>evanja hranjivim supstancama za embrion putem žumančane kese pacova, što je posredovano preko GLP-1 receptora. Zbog različite anatomije i funkcije žumančane kese među vrstama i zbog odsustva eksprimiranja receptora GLP-1 u žumančanoj kesi primata izuzev ljudi, smatra se da je malo v</w:t>
      </w:r>
      <w:r w:rsidR="003D7746">
        <w:rPr>
          <w:sz w:val="22"/>
          <w:szCs w:val="22"/>
          <w:lang w:val="pt-BR"/>
        </w:rPr>
        <w:t>j</w:t>
      </w:r>
      <w:r w:rsidRPr="00B04DA8">
        <w:rPr>
          <w:sz w:val="22"/>
          <w:szCs w:val="22"/>
          <w:lang w:val="pt-BR"/>
        </w:rPr>
        <w:t xml:space="preserve">erovatno da bi taj mehanizam mogao biti značajan za ljude. </w:t>
      </w:r>
      <w:r w:rsidRPr="007D0096">
        <w:rPr>
          <w:sz w:val="22"/>
          <w:szCs w:val="22"/>
          <w:lang w:val="pt-BR"/>
        </w:rPr>
        <w:t>Međutim, direktan uticaj semaglutida na fetus ne može se isključiti.</w:t>
      </w:r>
    </w:p>
    <w:p w14:paraId="1F3A2C11" w14:textId="77777777" w:rsidR="007D0096" w:rsidRPr="007D0096" w:rsidRDefault="007D0096">
      <w:pPr>
        <w:tabs>
          <w:tab w:val="left" w:pos="284"/>
        </w:tabs>
        <w:jc w:val="both"/>
        <w:rPr>
          <w:sz w:val="22"/>
          <w:szCs w:val="22"/>
          <w:lang w:val="pt-BR"/>
        </w:rPr>
      </w:pPr>
    </w:p>
    <w:p w14:paraId="15B95D26" w14:textId="77777777" w:rsidR="007D0096" w:rsidRPr="007D0096" w:rsidRDefault="007D0096">
      <w:pPr>
        <w:tabs>
          <w:tab w:val="left" w:pos="284"/>
        </w:tabs>
        <w:jc w:val="both"/>
        <w:rPr>
          <w:sz w:val="22"/>
          <w:szCs w:val="22"/>
          <w:lang w:val="it-IT"/>
        </w:rPr>
      </w:pPr>
      <w:r w:rsidRPr="007D0096">
        <w:rPr>
          <w:sz w:val="22"/>
          <w:szCs w:val="22"/>
          <w:lang w:val="pt-BR"/>
        </w:rPr>
        <w:t>U ispitivanjima razvojne toksičnosti kod zečeva i makaki majmuna (</w:t>
      </w:r>
      <w:r w:rsidRPr="007D0096">
        <w:rPr>
          <w:i/>
          <w:iCs/>
          <w:sz w:val="22"/>
          <w:szCs w:val="22"/>
          <w:lang w:val="pt-BR"/>
        </w:rPr>
        <w:t>cynomolgus</w:t>
      </w:r>
      <w:r w:rsidRPr="007D0096">
        <w:rPr>
          <w:sz w:val="22"/>
          <w:szCs w:val="22"/>
          <w:lang w:val="pt-BR"/>
        </w:rPr>
        <w:t>)</w:t>
      </w:r>
      <w:r w:rsidR="0002121E">
        <w:rPr>
          <w:sz w:val="22"/>
          <w:szCs w:val="22"/>
          <w:lang w:val="pt-BR"/>
        </w:rPr>
        <w:t>,</w:t>
      </w:r>
      <w:r w:rsidRPr="007D0096">
        <w:rPr>
          <w:sz w:val="22"/>
          <w:szCs w:val="22"/>
          <w:lang w:val="pt-BR"/>
        </w:rPr>
        <w:t xml:space="preserve"> zab</w:t>
      </w:r>
      <w:r w:rsidR="003D7746">
        <w:rPr>
          <w:sz w:val="22"/>
          <w:szCs w:val="22"/>
          <w:lang w:val="pt-BR"/>
        </w:rPr>
        <w:t>i</w:t>
      </w:r>
      <w:r w:rsidRPr="007D0096">
        <w:rPr>
          <w:sz w:val="22"/>
          <w:szCs w:val="22"/>
          <w:lang w:val="pt-BR"/>
        </w:rPr>
        <w:t>l</w:t>
      </w:r>
      <w:r w:rsidR="003D7746">
        <w:rPr>
          <w:sz w:val="22"/>
          <w:szCs w:val="22"/>
          <w:lang w:val="pt-BR"/>
        </w:rPr>
        <w:t>j</w:t>
      </w:r>
      <w:r w:rsidRPr="007D0096">
        <w:rPr>
          <w:sz w:val="22"/>
          <w:szCs w:val="22"/>
          <w:lang w:val="pt-BR"/>
        </w:rPr>
        <w:t xml:space="preserve">ežen je povećani broj prekida trudnoće i malo povećana incidencija fetalnih abnormalnosti pri klinički značajnim izlaganjima. </w:t>
      </w:r>
      <w:r w:rsidRPr="00C91302">
        <w:rPr>
          <w:sz w:val="22"/>
          <w:szCs w:val="22"/>
          <w:lang w:val="pt-BR"/>
        </w:rPr>
        <w:t>Navedeni rezultati su se poklopili sa značajnim gubitkom t</w:t>
      </w:r>
      <w:r w:rsidR="00C91302" w:rsidRPr="00C91302">
        <w:rPr>
          <w:sz w:val="22"/>
          <w:szCs w:val="22"/>
          <w:lang w:val="pt-BR"/>
        </w:rPr>
        <w:t>j</w:t>
      </w:r>
      <w:r w:rsidRPr="00C91302">
        <w:rPr>
          <w:sz w:val="22"/>
          <w:szCs w:val="22"/>
          <w:lang w:val="pt-BR"/>
        </w:rPr>
        <w:t xml:space="preserve">elesne mase majki do 16%. </w:t>
      </w:r>
      <w:r w:rsidRPr="007D0096">
        <w:rPr>
          <w:sz w:val="22"/>
          <w:szCs w:val="22"/>
          <w:lang w:val="it-IT"/>
        </w:rPr>
        <w:t>Nije poznato da li su ti efekti povezani sa manjim unosom hrane majki kao direktni GLP-1 efekat.</w:t>
      </w:r>
    </w:p>
    <w:p w14:paraId="03372D89" w14:textId="77777777" w:rsidR="007D0096" w:rsidRPr="007D0096" w:rsidRDefault="007D0096">
      <w:pPr>
        <w:tabs>
          <w:tab w:val="left" w:pos="284"/>
        </w:tabs>
        <w:jc w:val="both"/>
        <w:rPr>
          <w:sz w:val="22"/>
          <w:szCs w:val="22"/>
          <w:lang w:val="it-IT"/>
        </w:rPr>
      </w:pPr>
    </w:p>
    <w:p w14:paraId="76DA931E" w14:textId="77777777" w:rsidR="007D0096" w:rsidRPr="007D0096" w:rsidRDefault="007D0096">
      <w:pPr>
        <w:tabs>
          <w:tab w:val="left" w:pos="284"/>
        </w:tabs>
        <w:jc w:val="both"/>
        <w:rPr>
          <w:sz w:val="22"/>
          <w:szCs w:val="22"/>
          <w:lang w:val="it-IT"/>
        </w:rPr>
      </w:pPr>
      <w:r w:rsidRPr="007D0096">
        <w:rPr>
          <w:sz w:val="22"/>
          <w:szCs w:val="22"/>
          <w:lang w:val="it-IT"/>
        </w:rPr>
        <w:t>Postnatalni rast i razvoj proc</w:t>
      </w:r>
      <w:r w:rsidR="006C72FC">
        <w:rPr>
          <w:sz w:val="22"/>
          <w:szCs w:val="22"/>
          <w:lang w:val="it-IT"/>
        </w:rPr>
        <w:t>ij</w:t>
      </w:r>
      <w:r w:rsidRPr="007D0096">
        <w:rPr>
          <w:sz w:val="22"/>
          <w:szCs w:val="22"/>
          <w:lang w:val="it-IT"/>
        </w:rPr>
        <w:t>enjeni su kod makaki majmuna (</w:t>
      </w:r>
      <w:r w:rsidRPr="007D0096">
        <w:rPr>
          <w:i/>
          <w:iCs/>
          <w:sz w:val="22"/>
          <w:szCs w:val="22"/>
          <w:lang w:val="it-IT"/>
        </w:rPr>
        <w:t>cynomolgus</w:t>
      </w:r>
      <w:r w:rsidRPr="007D0096">
        <w:rPr>
          <w:sz w:val="22"/>
          <w:szCs w:val="22"/>
          <w:lang w:val="it-IT"/>
        </w:rPr>
        <w:t>). Mladunci su bili malo manji nakon porođaja, ali su se oporavili tokom perioda laktacije.</w:t>
      </w:r>
    </w:p>
    <w:p w14:paraId="3A4AE880" w14:textId="77777777" w:rsidR="007D0096" w:rsidRPr="007D0096" w:rsidRDefault="007D0096">
      <w:pPr>
        <w:tabs>
          <w:tab w:val="left" w:pos="284"/>
        </w:tabs>
        <w:jc w:val="both"/>
        <w:rPr>
          <w:sz w:val="22"/>
          <w:szCs w:val="22"/>
          <w:lang w:val="it-IT"/>
        </w:rPr>
      </w:pPr>
    </w:p>
    <w:p w14:paraId="66C657FB" w14:textId="77777777" w:rsidR="007D0096" w:rsidRPr="007D0096" w:rsidRDefault="007D0096">
      <w:pPr>
        <w:tabs>
          <w:tab w:val="left" w:pos="284"/>
        </w:tabs>
        <w:jc w:val="both"/>
        <w:rPr>
          <w:sz w:val="22"/>
          <w:szCs w:val="22"/>
          <w:lang w:val="it-IT"/>
        </w:rPr>
      </w:pPr>
      <w:r w:rsidRPr="007D0096">
        <w:rPr>
          <w:sz w:val="22"/>
          <w:szCs w:val="22"/>
          <w:lang w:val="it-IT"/>
        </w:rPr>
        <w:t>Kod mladih pacova, semaglutid je prouzrokovao odloženo seksualno sazr</w:t>
      </w:r>
      <w:r w:rsidR="00F0018B">
        <w:rPr>
          <w:sz w:val="22"/>
          <w:szCs w:val="22"/>
          <w:lang w:val="it-IT"/>
        </w:rPr>
        <w:t>ij</w:t>
      </w:r>
      <w:r w:rsidRPr="007D0096">
        <w:rPr>
          <w:sz w:val="22"/>
          <w:szCs w:val="22"/>
          <w:lang w:val="it-IT"/>
        </w:rPr>
        <w:t>evanje kod mužjaka i ženki. Ta kašnjenja ni</w:t>
      </w:r>
      <w:r w:rsidR="00E67131">
        <w:rPr>
          <w:sz w:val="22"/>
          <w:szCs w:val="22"/>
          <w:lang w:val="it-IT"/>
        </w:rPr>
        <w:t>je</w:t>
      </w:r>
      <w:r w:rsidRPr="007D0096">
        <w:rPr>
          <w:sz w:val="22"/>
          <w:szCs w:val="22"/>
          <w:lang w:val="it-IT"/>
        </w:rPr>
        <w:t>su imala uticaj na plodnost i reproduktivni kapacitet bilo kog pola, kao ni na sposobnost ženki da održe trudnoću.</w:t>
      </w:r>
    </w:p>
    <w:p w14:paraId="622A1E16" w14:textId="77777777" w:rsidR="00396DFD" w:rsidRDefault="00396DFD" w:rsidP="001D6F9C">
      <w:pPr>
        <w:tabs>
          <w:tab w:val="left" w:pos="540"/>
          <w:tab w:val="left" w:pos="569"/>
        </w:tabs>
        <w:jc w:val="both"/>
        <w:rPr>
          <w:b/>
          <w:bCs/>
          <w:sz w:val="22"/>
          <w:szCs w:val="22"/>
          <w:lang w:val="it-IT"/>
        </w:rPr>
      </w:pPr>
    </w:p>
    <w:p w14:paraId="04D10D09" w14:textId="77777777" w:rsidR="00774E74" w:rsidRPr="007D0096" w:rsidRDefault="00774E74" w:rsidP="00853CF9">
      <w:pPr>
        <w:tabs>
          <w:tab w:val="left" w:pos="540"/>
          <w:tab w:val="left" w:pos="569"/>
        </w:tabs>
        <w:jc w:val="both"/>
        <w:rPr>
          <w:b/>
          <w:bCs/>
          <w:sz w:val="22"/>
          <w:szCs w:val="22"/>
          <w:lang w:val="it-IT"/>
        </w:rPr>
      </w:pPr>
    </w:p>
    <w:p w14:paraId="62EDB9FB" w14:textId="77777777" w:rsidR="0072020E" w:rsidRPr="00B04DA8" w:rsidRDefault="0072020E" w:rsidP="00853CF9">
      <w:pPr>
        <w:tabs>
          <w:tab w:val="left" w:pos="540"/>
          <w:tab w:val="left" w:pos="569"/>
        </w:tabs>
        <w:jc w:val="both"/>
        <w:rPr>
          <w:b/>
          <w:bCs/>
          <w:sz w:val="22"/>
          <w:szCs w:val="22"/>
          <w:lang w:val="it-IT"/>
        </w:rPr>
      </w:pPr>
      <w:r w:rsidRPr="00B04DA8">
        <w:rPr>
          <w:b/>
          <w:bCs/>
          <w:sz w:val="22"/>
          <w:szCs w:val="22"/>
          <w:lang w:val="it-IT"/>
        </w:rPr>
        <w:lastRenderedPageBreak/>
        <w:t xml:space="preserve">6. </w:t>
      </w:r>
      <w:r w:rsidR="00480FB1" w:rsidRPr="00B04DA8">
        <w:rPr>
          <w:b/>
          <w:bCs/>
          <w:sz w:val="22"/>
          <w:szCs w:val="22"/>
          <w:lang w:val="it-IT"/>
        </w:rPr>
        <w:tab/>
      </w:r>
      <w:r w:rsidRPr="00B04DA8">
        <w:rPr>
          <w:b/>
          <w:bCs/>
          <w:sz w:val="22"/>
          <w:szCs w:val="22"/>
          <w:lang w:val="it-IT"/>
        </w:rPr>
        <w:t>FARMACEUTSKI PODACI</w:t>
      </w:r>
    </w:p>
    <w:p w14:paraId="5504B65D" w14:textId="77777777" w:rsidR="007D0096" w:rsidRPr="00B04DA8" w:rsidRDefault="007D0096">
      <w:pPr>
        <w:tabs>
          <w:tab w:val="left" w:pos="540"/>
          <w:tab w:val="left" w:pos="569"/>
        </w:tabs>
        <w:jc w:val="both"/>
        <w:rPr>
          <w:bCs/>
          <w:sz w:val="22"/>
          <w:szCs w:val="22"/>
          <w:lang w:val="it-IT"/>
        </w:rPr>
      </w:pPr>
    </w:p>
    <w:p w14:paraId="30D4E201" w14:textId="77777777" w:rsidR="0072020E" w:rsidRPr="00B04DA8" w:rsidRDefault="0072020E">
      <w:pPr>
        <w:tabs>
          <w:tab w:val="left" w:pos="540"/>
          <w:tab w:val="left" w:pos="569"/>
        </w:tabs>
        <w:jc w:val="both"/>
        <w:rPr>
          <w:b/>
          <w:bCs/>
          <w:sz w:val="22"/>
          <w:szCs w:val="22"/>
          <w:lang w:val="it-IT"/>
        </w:rPr>
      </w:pPr>
      <w:r w:rsidRPr="00B04DA8">
        <w:rPr>
          <w:b/>
          <w:bCs/>
          <w:sz w:val="22"/>
          <w:szCs w:val="22"/>
          <w:lang w:val="it-IT"/>
        </w:rPr>
        <w:t xml:space="preserve">6.1. </w:t>
      </w:r>
      <w:r w:rsidR="00480FB1" w:rsidRPr="00B04DA8">
        <w:rPr>
          <w:b/>
          <w:bCs/>
          <w:sz w:val="22"/>
          <w:szCs w:val="22"/>
          <w:lang w:val="it-IT"/>
        </w:rPr>
        <w:tab/>
      </w:r>
      <w:r w:rsidRPr="00B04DA8">
        <w:rPr>
          <w:b/>
          <w:bCs/>
          <w:sz w:val="22"/>
          <w:szCs w:val="22"/>
          <w:lang w:val="it-IT"/>
        </w:rPr>
        <w:t>Lista pomoćnih supstanci</w:t>
      </w:r>
      <w:r w:rsidR="002E0135" w:rsidRPr="00B04DA8">
        <w:rPr>
          <w:b/>
          <w:bCs/>
          <w:sz w:val="22"/>
          <w:szCs w:val="22"/>
          <w:lang w:val="it-IT"/>
        </w:rPr>
        <w:t xml:space="preserve"> (ekscipijenasa)</w:t>
      </w:r>
    </w:p>
    <w:p w14:paraId="71EF207E" w14:textId="77777777" w:rsidR="007D0096" w:rsidRPr="00B04DA8" w:rsidRDefault="007D0096">
      <w:pPr>
        <w:tabs>
          <w:tab w:val="left" w:pos="540"/>
          <w:tab w:val="left" w:pos="569"/>
        </w:tabs>
        <w:jc w:val="both"/>
        <w:rPr>
          <w:b/>
          <w:bCs/>
          <w:sz w:val="22"/>
          <w:szCs w:val="22"/>
          <w:lang w:val="it-IT"/>
        </w:rPr>
      </w:pPr>
    </w:p>
    <w:p w14:paraId="7DBE83B2" w14:textId="4D638139" w:rsidR="007D0096" w:rsidRPr="00ED3E7E" w:rsidRDefault="007D0096">
      <w:pPr>
        <w:tabs>
          <w:tab w:val="left" w:pos="284"/>
        </w:tabs>
        <w:jc w:val="both"/>
        <w:rPr>
          <w:sz w:val="22"/>
          <w:szCs w:val="22"/>
          <w:lang w:val="da-DK"/>
        </w:rPr>
      </w:pPr>
      <w:r w:rsidRPr="00ED3E7E">
        <w:rPr>
          <w:sz w:val="22"/>
          <w:szCs w:val="22"/>
          <w:lang w:val="da-DK"/>
        </w:rPr>
        <w:t>Dinatrijum</w:t>
      </w:r>
      <w:r w:rsidR="007D0307" w:rsidRPr="00ED3E7E">
        <w:rPr>
          <w:sz w:val="22"/>
          <w:szCs w:val="22"/>
          <w:lang w:val="da-DK"/>
        </w:rPr>
        <w:t xml:space="preserve"> </w:t>
      </w:r>
      <w:r w:rsidRPr="00ED3E7E">
        <w:rPr>
          <w:sz w:val="22"/>
          <w:szCs w:val="22"/>
          <w:lang w:val="da-DK"/>
        </w:rPr>
        <w:t>fosfat dihidrat</w:t>
      </w:r>
      <w:r w:rsidR="00CB66F1">
        <w:rPr>
          <w:sz w:val="22"/>
          <w:szCs w:val="22"/>
          <w:lang w:val="da-DK"/>
        </w:rPr>
        <w:t>;</w:t>
      </w:r>
    </w:p>
    <w:p w14:paraId="10CF42AC" w14:textId="581BDD12" w:rsidR="007D0096" w:rsidRPr="00ED3E7E" w:rsidRDefault="00CB66F1">
      <w:pPr>
        <w:tabs>
          <w:tab w:val="left" w:pos="284"/>
        </w:tabs>
        <w:jc w:val="both"/>
        <w:rPr>
          <w:sz w:val="22"/>
          <w:szCs w:val="22"/>
          <w:lang w:val="da-DK"/>
        </w:rPr>
      </w:pPr>
      <w:r>
        <w:rPr>
          <w:sz w:val="22"/>
          <w:szCs w:val="22"/>
          <w:lang w:val="da-DK"/>
        </w:rPr>
        <w:t>p</w:t>
      </w:r>
      <w:r w:rsidRPr="00ED3E7E">
        <w:rPr>
          <w:sz w:val="22"/>
          <w:szCs w:val="22"/>
          <w:lang w:val="da-DK"/>
        </w:rPr>
        <w:t xml:space="preserve">ropilen </w:t>
      </w:r>
      <w:r w:rsidR="007D0096" w:rsidRPr="00ED3E7E">
        <w:rPr>
          <w:sz w:val="22"/>
          <w:szCs w:val="22"/>
          <w:lang w:val="da-DK"/>
        </w:rPr>
        <w:t>glikol</w:t>
      </w:r>
      <w:r>
        <w:rPr>
          <w:sz w:val="22"/>
          <w:szCs w:val="22"/>
          <w:lang w:val="da-DK"/>
        </w:rPr>
        <w:t>;</w:t>
      </w:r>
    </w:p>
    <w:p w14:paraId="7A3D6F76" w14:textId="7B309FE4" w:rsidR="007D0096" w:rsidRPr="00ED3E7E" w:rsidRDefault="00CB66F1">
      <w:pPr>
        <w:tabs>
          <w:tab w:val="left" w:pos="284"/>
        </w:tabs>
        <w:jc w:val="both"/>
        <w:rPr>
          <w:sz w:val="22"/>
          <w:szCs w:val="22"/>
          <w:lang w:val="da-DK"/>
        </w:rPr>
      </w:pPr>
      <w:r>
        <w:rPr>
          <w:sz w:val="22"/>
          <w:szCs w:val="22"/>
          <w:lang w:val="da-DK"/>
        </w:rPr>
        <w:t>f</w:t>
      </w:r>
      <w:r w:rsidRPr="00ED3E7E">
        <w:rPr>
          <w:sz w:val="22"/>
          <w:szCs w:val="22"/>
          <w:lang w:val="da-DK"/>
        </w:rPr>
        <w:t>enol</w:t>
      </w:r>
      <w:r>
        <w:rPr>
          <w:sz w:val="22"/>
          <w:szCs w:val="22"/>
          <w:lang w:val="da-DK"/>
        </w:rPr>
        <w:t>;</w:t>
      </w:r>
    </w:p>
    <w:p w14:paraId="21E9FDCD" w14:textId="6458C1BD" w:rsidR="007D0096" w:rsidRPr="00ED3E7E" w:rsidRDefault="00CB66F1">
      <w:pPr>
        <w:tabs>
          <w:tab w:val="left" w:pos="284"/>
        </w:tabs>
        <w:jc w:val="both"/>
        <w:rPr>
          <w:sz w:val="22"/>
          <w:szCs w:val="22"/>
          <w:lang w:val="da-DK"/>
        </w:rPr>
      </w:pPr>
      <w:r>
        <w:rPr>
          <w:sz w:val="22"/>
          <w:szCs w:val="22"/>
          <w:lang w:val="da-DK"/>
        </w:rPr>
        <w:t>h</w:t>
      </w:r>
      <w:r w:rsidRPr="00ED3E7E">
        <w:rPr>
          <w:sz w:val="22"/>
          <w:szCs w:val="22"/>
          <w:lang w:val="da-DK"/>
        </w:rPr>
        <w:t xml:space="preserve">lorovodonična </w:t>
      </w:r>
      <w:r w:rsidR="007D0096" w:rsidRPr="00ED3E7E">
        <w:rPr>
          <w:sz w:val="22"/>
          <w:szCs w:val="22"/>
          <w:lang w:val="da-DK"/>
        </w:rPr>
        <w:t>kiselina (za podešavanje pH)</w:t>
      </w:r>
      <w:r>
        <w:rPr>
          <w:sz w:val="22"/>
          <w:szCs w:val="22"/>
          <w:lang w:val="da-DK"/>
        </w:rPr>
        <w:t>;</w:t>
      </w:r>
    </w:p>
    <w:p w14:paraId="28BA65BC" w14:textId="68923123" w:rsidR="007D0096" w:rsidRPr="00ED3E7E" w:rsidRDefault="00CB66F1">
      <w:pPr>
        <w:tabs>
          <w:tab w:val="left" w:pos="284"/>
        </w:tabs>
        <w:jc w:val="both"/>
        <w:rPr>
          <w:sz w:val="22"/>
          <w:szCs w:val="22"/>
          <w:lang w:val="da-DK"/>
        </w:rPr>
      </w:pPr>
      <w:r>
        <w:rPr>
          <w:sz w:val="22"/>
          <w:szCs w:val="22"/>
          <w:lang w:val="da-DK"/>
        </w:rPr>
        <w:t>n</w:t>
      </w:r>
      <w:r w:rsidRPr="00ED3E7E">
        <w:rPr>
          <w:sz w:val="22"/>
          <w:szCs w:val="22"/>
          <w:lang w:val="da-DK"/>
        </w:rPr>
        <w:t xml:space="preserve">atrijum </w:t>
      </w:r>
      <w:r w:rsidR="007D0096" w:rsidRPr="00ED3E7E">
        <w:rPr>
          <w:sz w:val="22"/>
          <w:szCs w:val="22"/>
          <w:lang w:val="da-DK"/>
        </w:rPr>
        <w:t>hidroksid (za podešavanje pH)</w:t>
      </w:r>
      <w:r>
        <w:rPr>
          <w:sz w:val="22"/>
          <w:szCs w:val="22"/>
          <w:lang w:val="da-DK"/>
        </w:rPr>
        <w:t>;</w:t>
      </w:r>
    </w:p>
    <w:p w14:paraId="11DDA2FC" w14:textId="61E81BA8" w:rsidR="007D0096" w:rsidRPr="00ED3E7E" w:rsidRDefault="00CB66F1">
      <w:pPr>
        <w:tabs>
          <w:tab w:val="left" w:pos="284"/>
        </w:tabs>
        <w:jc w:val="both"/>
        <w:rPr>
          <w:sz w:val="22"/>
          <w:szCs w:val="22"/>
          <w:lang w:val="da-DK"/>
        </w:rPr>
      </w:pPr>
      <w:r>
        <w:rPr>
          <w:sz w:val="22"/>
          <w:szCs w:val="22"/>
          <w:lang w:val="da-DK"/>
        </w:rPr>
        <w:t>v</w:t>
      </w:r>
      <w:r w:rsidRPr="00ED3E7E">
        <w:rPr>
          <w:sz w:val="22"/>
          <w:szCs w:val="22"/>
          <w:lang w:val="da-DK"/>
        </w:rPr>
        <w:t xml:space="preserve">oda </w:t>
      </w:r>
      <w:r w:rsidR="007D0096" w:rsidRPr="00ED3E7E">
        <w:rPr>
          <w:sz w:val="22"/>
          <w:szCs w:val="22"/>
          <w:lang w:val="da-DK"/>
        </w:rPr>
        <w:t>za injekcije.</w:t>
      </w:r>
    </w:p>
    <w:p w14:paraId="7EC24E2C" w14:textId="77777777" w:rsidR="0072020E" w:rsidRPr="00ED3E7E" w:rsidRDefault="0072020E">
      <w:pPr>
        <w:tabs>
          <w:tab w:val="left" w:pos="540"/>
          <w:tab w:val="left" w:pos="569"/>
        </w:tabs>
        <w:jc w:val="both"/>
        <w:rPr>
          <w:bCs/>
          <w:sz w:val="22"/>
          <w:szCs w:val="22"/>
          <w:lang w:val="da-DK"/>
        </w:rPr>
      </w:pPr>
    </w:p>
    <w:p w14:paraId="7F3DE9C3" w14:textId="77777777" w:rsidR="0072020E" w:rsidRPr="00ED3E7E" w:rsidRDefault="0072020E">
      <w:pPr>
        <w:tabs>
          <w:tab w:val="left" w:pos="540"/>
          <w:tab w:val="left" w:pos="569"/>
        </w:tabs>
        <w:jc w:val="both"/>
        <w:rPr>
          <w:b/>
          <w:bCs/>
          <w:sz w:val="22"/>
          <w:szCs w:val="22"/>
          <w:lang w:val="da-DK"/>
        </w:rPr>
      </w:pPr>
      <w:r w:rsidRPr="00ED3E7E">
        <w:rPr>
          <w:b/>
          <w:bCs/>
          <w:sz w:val="22"/>
          <w:szCs w:val="22"/>
          <w:lang w:val="da-DK"/>
        </w:rPr>
        <w:t xml:space="preserve">6.2. </w:t>
      </w:r>
      <w:r w:rsidR="00480FB1" w:rsidRPr="00ED3E7E">
        <w:rPr>
          <w:b/>
          <w:bCs/>
          <w:sz w:val="22"/>
          <w:szCs w:val="22"/>
          <w:lang w:val="da-DK"/>
        </w:rPr>
        <w:tab/>
      </w:r>
      <w:r w:rsidRPr="00ED3E7E">
        <w:rPr>
          <w:b/>
          <w:bCs/>
          <w:sz w:val="22"/>
          <w:szCs w:val="22"/>
          <w:lang w:val="da-DK"/>
        </w:rPr>
        <w:t>Inkompatibilnost</w:t>
      </w:r>
      <w:r w:rsidR="002846DB" w:rsidRPr="00ED3E7E">
        <w:rPr>
          <w:b/>
          <w:bCs/>
          <w:sz w:val="22"/>
          <w:szCs w:val="22"/>
          <w:lang w:val="da-DK"/>
        </w:rPr>
        <w:t>i</w:t>
      </w:r>
    </w:p>
    <w:p w14:paraId="053DE0BE" w14:textId="77777777" w:rsidR="0072020E" w:rsidRPr="00ED3E7E" w:rsidRDefault="0072020E">
      <w:pPr>
        <w:tabs>
          <w:tab w:val="left" w:pos="540"/>
          <w:tab w:val="left" w:pos="569"/>
        </w:tabs>
        <w:jc w:val="both"/>
        <w:rPr>
          <w:bCs/>
          <w:sz w:val="22"/>
          <w:szCs w:val="22"/>
          <w:lang w:val="da-DK"/>
        </w:rPr>
      </w:pPr>
    </w:p>
    <w:p w14:paraId="31E39917" w14:textId="77777777" w:rsidR="007D0096" w:rsidRPr="00ED3E7E" w:rsidRDefault="007D0096">
      <w:pPr>
        <w:tabs>
          <w:tab w:val="left" w:pos="284"/>
        </w:tabs>
        <w:jc w:val="both"/>
        <w:rPr>
          <w:sz w:val="22"/>
          <w:szCs w:val="22"/>
          <w:lang w:val="da-DK"/>
        </w:rPr>
      </w:pPr>
      <w:r w:rsidRPr="00ED3E7E">
        <w:rPr>
          <w:sz w:val="22"/>
          <w:szCs w:val="22"/>
          <w:lang w:val="da-DK"/>
        </w:rPr>
        <w:t>U odsusutvu ispitivanja kompatibilnosti, ovaj l</w:t>
      </w:r>
      <w:r w:rsidR="001B028C" w:rsidRPr="00ED3E7E">
        <w:rPr>
          <w:sz w:val="22"/>
          <w:szCs w:val="22"/>
          <w:lang w:val="da-DK"/>
        </w:rPr>
        <w:t>ij</w:t>
      </w:r>
      <w:r w:rsidRPr="00ED3E7E">
        <w:rPr>
          <w:sz w:val="22"/>
          <w:szCs w:val="22"/>
          <w:lang w:val="da-DK"/>
        </w:rPr>
        <w:t>ek se ne sm</w:t>
      </w:r>
      <w:r w:rsidR="00E67131" w:rsidRPr="00ED3E7E">
        <w:rPr>
          <w:sz w:val="22"/>
          <w:szCs w:val="22"/>
          <w:lang w:val="da-DK"/>
        </w:rPr>
        <w:t>ij</w:t>
      </w:r>
      <w:r w:rsidRPr="00ED3E7E">
        <w:rPr>
          <w:sz w:val="22"/>
          <w:szCs w:val="22"/>
          <w:lang w:val="da-DK"/>
        </w:rPr>
        <w:t>e m</w:t>
      </w:r>
      <w:r w:rsidR="006C72FC" w:rsidRPr="00ED3E7E">
        <w:rPr>
          <w:sz w:val="22"/>
          <w:szCs w:val="22"/>
          <w:lang w:val="da-DK"/>
        </w:rPr>
        <w:t>ij</w:t>
      </w:r>
      <w:r w:rsidRPr="00ED3E7E">
        <w:rPr>
          <w:sz w:val="22"/>
          <w:szCs w:val="22"/>
          <w:lang w:val="da-DK"/>
        </w:rPr>
        <w:t>ešati sa drugim l</w:t>
      </w:r>
      <w:r w:rsidR="001B028C" w:rsidRPr="00ED3E7E">
        <w:rPr>
          <w:sz w:val="22"/>
          <w:szCs w:val="22"/>
          <w:lang w:val="da-DK"/>
        </w:rPr>
        <w:t>j</w:t>
      </w:r>
      <w:r w:rsidRPr="00ED3E7E">
        <w:rPr>
          <w:sz w:val="22"/>
          <w:szCs w:val="22"/>
          <w:lang w:val="da-DK"/>
        </w:rPr>
        <w:t>ekovima.</w:t>
      </w:r>
    </w:p>
    <w:p w14:paraId="0374C673" w14:textId="77777777" w:rsidR="007D0096" w:rsidRPr="00ED3E7E" w:rsidRDefault="007D0096">
      <w:pPr>
        <w:tabs>
          <w:tab w:val="left" w:pos="540"/>
          <w:tab w:val="left" w:pos="569"/>
        </w:tabs>
        <w:jc w:val="both"/>
        <w:rPr>
          <w:bCs/>
          <w:sz w:val="22"/>
          <w:szCs w:val="22"/>
          <w:lang w:val="da-DK"/>
        </w:rPr>
      </w:pPr>
    </w:p>
    <w:p w14:paraId="31EDDB02" w14:textId="77777777" w:rsidR="0072020E" w:rsidRPr="00AB4D56" w:rsidRDefault="0072020E">
      <w:pPr>
        <w:tabs>
          <w:tab w:val="left" w:pos="540"/>
          <w:tab w:val="left" w:pos="569"/>
        </w:tabs>
        <w:jc w:val="both"/>
        <w:rPr>
          <w:b/>
          <w:bCs/>
          <w:sz w:val="22"/>
          <w:szCs w:val="22"/>
          <w:lang w:val="pt-BR"/>
        </w:rPr>
      </w:pPr>
      <w:r w:rsidRPr="00AB4D56">
        <w:rPr>
          <w:b/>
          <w:bCs/>
          <w:sz w:val="22"/>
          <w:szCs w:val="22"/>
          <w:lang w:val="pt-BR"/>
        </w:rPr>
        <w:t>6.3.</w:t>
      </w:r>
      <w:r w:rsidR="00C05DF8" w:rsidRPr="00AB4D56">
        <w:rPr>
          <w:b/>
          <w:bCs/>
          <w:sz w:val="22"/>
          <w:szCs w:val="22"/>
          <w:lang w:val="pt-BR"/>
        </w:rPr>
        <w:t xml:space="preserve"> </w:t>
      </w:r>
      <w:r w:rsidR="00480FB1" w:rsidRPr="00AB4D56">
        <w:rPr>
          <w:b/>
          <w:bCs/>
          <w:sz w:val="22"/>
          <w:szCs w:val="22"/>
          <w:lang w:val="pt-BR"/>
        </w:rPr>
        <w:tab/>
      </w:r>
      <w:r w:rsidRPr="00AB4D56">
        <w:rPr>
          <w:b/>
          <w:bCs/>
          <w:sz w:val="22"/>
          <w:szCs w:val="22"/>
          <w:lang w:val="pt-BR"/>
        </w:rPr>
        <w:t>Rok upotrebe</w:t>
      </w:r>
    </w:p>
    <w:p w14:paraId="0CF79C2B" w14:textId="77777777" w:rsidR="0072020E" w:rsidRPr="00AB4D56" w:rsidRDefault="0072020E">
      <w:pPr>
        <w:tabs>
          <w:tab w:val="left" w:pos="540"/>
          <w:tab w:val="left" w:pos="569"/>
        </w:tabs>
        <w:jc w:val="both"/>
        <w:rPr>
          <w:bCs/>
          <w:sz w:val="22"/>
          <w:szCs w:val="22"/>
          <w:lang w:val="pt-BR"/>
        </w:rPr>
      </w:pPr>
    </w:p>
    <w:p w14:paraId="122ED931" w14:textId="77777777" w:rsidR="00641ACA" w:rsidRPr="00AB4D56" w:rsidRDefault="00641ACA">
      <w:pPr>
        <w:tabs>
          <w:tab w:val="left" w:pos="284"/>
        </w:tabs>
        <w:jc w:val="both"/>
        <w:rPr>
          <w:sz w:val="22"/>
          <w:szCs w:val="22"/>
          <w:u w:val="single"/>
          <w:lang w:val="pt-BR"/>
        </w:rPr>
      </w:pPr>
      <w:r w:rsidRPr="00AB4D56">
        <w:rPr>
          <w:sz w:val="22"/>
          <w:szCs w:val="22"/>
          <w:u w:val="single"/>
          <w:lang w:val="pt-BR"/>
        </w:rPr>
        <w:t>Pr</w:t>
      </w:r>
      <w:r w:rsidR="00CB66F1" w:rsidRPr="00AB4D56">
        <w:rPr>
          <w:sz w:val="22"/>
          <w:szCs w:val="22"/>
          <w:u w:val="single"/>
          <w:lang w:val="pt-BR"/>
        </w:rPr>
        <w:t>ij</w:t>
      </w:r>
      <w:r w:rsidRPr="00AB4D56">
        <w:rPr>
          <w:sz w:val="22"/>
          <w:szCs w:val="22"/>
          <w:u w:val="single"/>
          <w:lang w:val="pt-BR"/>
        </w:rPr>
        <w:t>e prvog otvaranja:</w:t>
      </w:r>
    </w:p>
    <w:p w14:paraId="2A4EEFCA" w14:textId="77777777" w:rsidR="007D0096" w:rsidRDefault="007D0096">
      <w:pPr>
        <w:tabs>
          <w:tab w:val="left" w:pos="284"/>
        </w:tabs>
        <w:jc w:val="both"/>
        <w:rPr>
          <w:sz w:val="22"/>
          <w:szCs w:val="22"/>
          <w:lang w:val="da-DK"/>
        </w:rPr>
      </w:pPr>
      <w:r w:rsidRPr="007F7002">
        <w:rPr>
          <w:sz w:val="22"/>
          <w:szCs w:val="22"/>
          <w:lang w:val="da-DK"/>
        </w:rPr>
        <w:t>3 godine.</w:t>
      </w:r>
    </w:p>
    <w:p w14:paraId="3151DAB2" w14:textId="77777777" w:rsidR="00641ACA" w:rsidRPr="007F7002" w:rsidRDefault="00641ACA">
      <w:pPr>
        <w:tabs>
          <w:tab w:val="left" w:pos="284"/>
        </w:tabs>
        <w:jc w:val="both"/>
        <w:rPr>
          <w:sz w:val="22"/>
          <w:szCs w:val="22"/>
          <w:lang w:val="da-DK"/>
        </w:rPr>
      </w:pPr>
    </w:p>
    <w:p w14:paraId="2C3FAEFD" w14:textId="77777777" w:rsidR="007D0096" w:rsidRPr="007F7002" w:rsidRDefault="00641ACA">
      <w:pPr>
        <w:tabs>
          <w:tab w:val="left" w:pos="284"/>
        </w:tabs>
        <w:jc w:val="both"/>
        <w:rPr>
          <w:sz w:val="22"/>
          <w:szCs w:val="22"/>
          <w:lang w:val="da-DK"/>
        </w:rPr>
      </w:pPr>
      <w:r w:rsidRPr="000278B6">
        <w:rPr>
          <w:sz w:val="22"/>
          <w:szCs w:val="22"/>
          <w:u w:val="single"/>
          <w:lang w:val="da-DK"/>
        </w:rPr>
        <w:t>Nakon</w:t>
      </w:r>
      <w:r w:rsidR="007D0096" w:rsidRPr="000278B6">
        <w:rPr>
          <w:sz w:val="22"/>
          <w:szCs w:val="22"/>
          <w:u w:val="single"/>
          <w:lang w:val="da-DK"/>
        </w:rPr>
        <w:t xml:space="preserve"> prvog otvaranja</w:t>
      </w:r>
      <w:r w:rsidR="007D0096" w:rsidRPr="007F7002">
        <w:rPr>
          <w:sz w:val="22"/>
          <w:szCs w:val="22"/>
          <w:lang w:val="da-DK"/>
        </w:rPr>
        <w:t>: 6 ned</w:t>
      </w:r>
      <w:r w:rsidR="006C72FC" w:rsidRPr="007F7002">
        <w:rPr>
          <w:sz w:val="22"/>
          <w:szCs w:val="22"/>
          <w:lang w:val="da-DK"/>
        </w:rPr>
        <w:t>j</w:t>
      </w:r>
      <w:r w:rsidR="007D0096" w:rsidRPr="007F7002">
        <w:rPr>
          <w:sz w:val="22"/>
          <w:szCs w:val="22"/>
          <w:lang w:val="da-DK"/>
        </w:rPr>
        <w:t>elja.</w:t>
      </w:r>
    </w:p>
    <w:p w14:paraId="2228EEF6" w14:textId="77777777" w:rsidR="007D0096" w:rsidRPr="007F7002" w:rsidRDefault="007D0096">
      <w:pPr>
        <w:tabs>
          <w:tab w:val="left" w:pos="284"/>
        </w:tabs>
        <w:jc w:val="both"/>
        <w:rPr>
          <w:sz w:val="22"/>
          <w:szCs w:val="22"/>
          <w:lang w:val="da-DK"/>
        </w:rPr>
      </w:pPr>
    </w:p>
    <w:p w14:paraId="17641F0C" w14:textId="2F91E632" w:rsidR="007D0096" w:rsidRPr="007F7002" w:rsidRDefault="007D0096">
      <w:pPr>
        <w:tabs>
          <w:tab w:val="left" w:pos="284"/>
        </w:tabs>
        <w:jc w:val="both"/>
        <w:rPr>
          <w:sz w:val="22"/>
          <w:szCs w:val="22"/>
          <w:lang w:val="da-DK"/>
        </w:rPr>
      </w:pPr>
      <w:r w:rsidRPr="007F7002">
        <w:rPr>
          <w:sz w:val="22"/>
          <w:szCs w:val="22"/>
          <w:lang w:val="da-DK"/>
        </w:rPr>
        <w:t xml:space="preserve">Čuvati na temperaturi do 30°C ili u frižideru (na temperaturi od 2°C do 8°C). </w:t>
      </w:r>
    </w:p>
    <w:p w14:paraId="7707D45E" w14:textId="77777777" w:rsidR="007D0096" w:rsidRPr="007F7002" w:rsidRDefault="007D0096">
      <w:pPr>
        <w:tabs>
          <w:tab w:val="left" w:pos="540"/>
          <w:tab w:val="left" w:pos="569"/>
        </w:tabs>
        <w:jc w:val="both"/>
        <w:rPr>
          <w:sz w:val="22"/>
          <w:szCs w:val="22"/>
          <w:lang w:val="da-DK"/>
        </w:rPr>
      </w:pPr>
      <w:r w:rsidRPr="007F7002">
        <w:rPr>
          <w:sz w:val="22"/>
          <w:szCs w:val="22"/>
          <w:lang w:val="da-DK"/>
        </w:rPr>
        <w:t>Ne zamrzavati</w:t>
      </w:r>
      <w:r w:rsidR="008F078D">
        <w:rPr>
          <w:sz w:val="22"/>
          <w:szCs w:val="22"/>
          <w:lang w:val="da-DK"/>
        </w:rPr>
        <w:t xml:space="preserve"> lijek Ozempic</w:t>
      </w:r>
      <w:r w:rsidRPr="007F7002">
        <w:rPr>
          <w:sz w:val="22"/>
          <w:szCs w:val="22"/>
          <w:lang w:val="da-DK"/>
        </w:rPr>
        <w:t>. Kad se ne koristi, pen čuvati sa postavljenim poklopcem radi zaštite od sv</w:t>
      </w:r>
      <w:r w:rsidR="002834DC" w:rsidRPr="007F7002">
        <w:rPr>
          <w:sz w:val="22"/>
          <w:szCs w:val="22"/>
          <w:lang w:val="da-DK"/>
        </w:rPr>
        <w:t>j</w:t>
      </w:r>
      <w:r w:rsidRPr="007F7002">
        <w:rPr>
          <w:sz w:val="22"/>
          <w:szCs w:val="22"/>
          <w:lang w:val="da-DK"/>
        </w:rPr>
        <w:t>etlosti.</w:t>
      </w:r>
    </w:p>
    <w:p w14:paraId="026AFF28" w14:textId="77777777" w:rsidR="007D0096" w:rsidRPr="007F7002" w:rsidRDefault="007D0096">
      <w:pPr>
        <w:tabs>
          <w:tab w:val="left" w:pos="540"/>
          <w:tab w:val="left" w:pos="569"/>
        </w:tabs>
        <w:jc w:val="both"/>
        <w:rPr>
          <w:bCs/>
          <w:sz w:val="22"/>
          <w:szCs w:val="22"/>
          <w:lang w:val="da-DK"/>
        </w:rPr>
      </w:pPr>
    </w:p>
    <w:p w14:paraId="5DCB4F50" w14:textId="77777777" w:rsidR="0072020E" w:rsidRPr="007F7002" w:rsidRDefault="0072020E">
      <w:pPr>
        <w:tabs>
          <w:tab w:val="left" w:pos="540"/>
          <w:tab w:val="left" w:pos="569"/>
        </w:tabs>
        <w:jc w:val="both"/>
        <w:rPr>
          <w:b/>
          <w:bCs/>
          <w:sz w:val="22"/>
          <w:szCs w:val="22"/>
          <w:lang w:val="da-DK"/>
        </w:rPr>
      </w:pPr>
      <w:r w:rsidRPr="007F7002">
        <w:rPr>
          <w:b/>
          <w:bCs/>
          <w:sz w:val="22"/>
          <w:szCs w:val="22"/>
          <w:lang w:val="da-DK"/>
        </w:rPr>
        <w:t xml:space="preserve">6.4. </w:t>
      </w:r>
      <w:r w:rsidR="00480FB1" w:rsidRPr="007F7002">
        <w:rPr>
          <w:b/>
          <w:bCs/>
          <w:sz w:val="22"/>
          <w:szCs w:val="22"/>
          <w:lang w:val="da-DK"/>
        </w:rPr>
        <w:tab/>
      </w:r>
      <w:r w:rsidRPr="007F7002">
        <w:rPr>
          <w:b/>
          <w:bCs/>
          <w:sz w:val="22"/>
          <w:szCs w:val="22"/>
          <w:lang w:val="da-DK"/>
        </w:rPr>
        <w:t>Posebne mjere upozorenja pri čuvanju</w:t>
      </w:r>
      <w:r w:rsidR="00F8570A" w:rsidRPr="007F7002">
        <w:rPr>
          <w:b/>
          <w:bCs/>
          <w:sz w:val="22"/>
          <w:szCs w:val="22"/>
          <w:lang w:val="da-DK"/>
        </w:rPr>
        <w:t xml:space="preserve"> lijeka</w:t>
      </w:r>
    </w:p>
    <w:p w14:paraId="5BAE893A" w14:textId="77777777" w:rsidR="00EC2532" w:rsidRPr="007F7002" w:rsidRDefault="00EC2532">
      <w:pPr>
        <w:tabs>
          <w:tab w:val="left" w:pos="540"/>
          <w:tab w:val="left" w:pos="569"/>
        </w:tabs>
        <w:jc w:val="both"/>
        <w:rPr>
          <w:bCs/>
          <w:sz w:val="22"/>
          <w:szCs w:val="22"/>
          <w:lang w:val="da-DK"/>
        </w:rPr>
      </w:pPr>
    </w:p>
    <w:p w14:paraId="51D36CC2" w14:textId="32F53619" w:rsidR="00951FCF" w:rsidRPr="00085ACA" w:rsidRDefault="007D0096">
      <w:pPr>
        <w:tabs>
          <w:tab w:val="left" w:pos="284"/>
        </w:tabs>
        <w:jc w:val="both"/>
        <w:rPr>
          <w:sz w:val="22"/>
          <w:szCs w:val="22"/>
          <w:lang w:val="pt-BR"/>
        </w:rPr>
      </w:pPr>
      <w:r w:rsidRPr="00085ACA">
        <w:rPr>
          <w:sz w:val="22"/>
          <w:szCs w:val="22"/>
          <w:lang w:val="pt-BR"/>
        </w:rPr>
        <w:t xml:space="preserve">Čuvati u frižideru (na temperaturi od 2°C do 8°C). Držati dalje od </w:t>
      </w:r>
      <w:r w:rsidR="009F6885" w:rsidRPr="00085ACA">
        <w:rPr>
          <w:sz w:val="22"/>
          <w:szCs w:val="22"/>
          <w:lang w:val="pt-BR"/>
        </w:rPr>
        <w:t>dijela za zamrzavanje</w:t>
      </w:r>
      <w:r w:rsidRPr="00085ACA">
        <w:rPr>
          <w:sz w:val="22"/>
          <w:szCs w:val="22"/>
          <w:lang w:val="pt-BR"/>
        </w:rPr>
        <w:t>.</w:t>
      </w:r>
      <w:r w:rsidR="00951FCF" w:rsidRPr="00085ACA">
        <w:rPr>
          <w:sz w:val="22"/>
          <w:szCs w:val="22"/>
          <w:lang w:val="pt-BR"/>
        </w:rPr>
        <w:t xml:space="preserve"> </w:t>
      </w:r>
    </w:p>
    <w:p w14:paraId="37001D87" w14:textId="77777777" w:rsidR="00C65BB5" w:rsidRDefault="00C65BB5">
      <w:pPr>
        <w:tabs>
          <w:tab w:val="left" w:pos="284"/>
        </w:tabs>
        <w:jc w:val="both"/>
        <w:rPr>
          <w:sz w:val="22"/>
          <w:szCs w:val="22"/>
          <w:lang w:val="pt-BR"/>
        </w:rPr>
      </w:pPr>
    </w:p>
    <w:p w14:paraId="1A798FB9" w14:textId="77777777" w:rsidR="007D0096" w:rsidRPr="00ED3E7E" w:rsidRDefault="007D0096">
      <w:pPr>
        <w:tabs>
          <w:tab w:val="left" w:pos="284"/>
        </w:tabs>
        <w:jc w:val="both"/>
        <w:rPr>
          <w:sz w:val="22"/>
          <w:szCs w:val="22"/>
          <w:lang w:val="it-IT"/>
        </w:rPr>
      </w:pPr>
      <w:r w:rsidRPr="00ED3E7E">
        <w:rPr>
          <w:sz w:val="22"/>
          <w:szCs w:val="22"/>
          <w:lang w:val="it-IT"/>
        </w:rPr>
        <w:t>L</w:t>
      </w:r>
      <w:r w:rsidR="001B028C" w:rsidRPr="00ED3E7E">
        <w:rPr>
          <w:sz w:val="22"/>
          <w:szCs w:val="22"/>
          <w:lang w:val="it-IT"/>
        </w:rPr>
        <w:t>ij</w:t>
      </w:r>
      <w:r w:rsidRPr="00ED3E7E">
        <w:rPr>
          <w:sz w:val="22"/>
          <w:szCs w:val="22"/>
          <w:lang w:val="it-IT"/>
        </w:rPr>
        <w:t>ek Ozempic se ne sm</w:t>
      </w:r>
      <w:r w:rsidR="00E67131" w:rsidRPr="00ED3E7E">
        <w:rPr>
          <w:sz w:val="22"/>
          <w:szCs w:val="22"/>
          <w:lang w:val="it-IT"/>
        </w:rPr>
        <w:t>ij</w:t>
      </w:r>
      <w:r w:rsidRPr="00ED3E7E">
        <w:rPr>
          <w:sz w:val="22"/>
          <w:szCs w:val="22"/>
          <w:lang w:val="it-IT"/>
        </w:rPr>
        <w:t>e zamrzavati.</w:t>
      </w:r>
    </w:p>
    <w:p w14:paraId="448B7137" w14:textId="77777777" w:rsidR="007D0096" w:rsidRPr="00ED3E7E" w:rsidRDefault="007D0096">
      <w:pPr>
        <w:tabs>
          <w:tab w:val="left" w:pos="284"/>
        </w:tabs>
        <w:jc w:val="both"/>
        <w:rPr>
          <w:sz w:val="22"/>
          <w:szCs w:val="22"/>
          <w:lang w:val="it-IT"/>
        </w:rPr>
      </w:pPr>
    </w:p>
    <w:p w14:paraId="34832FFC" w14:textId="77777777" w:rsidR="00C65BB5" w:rsidRPr="00ED3E7E" w:rsidRDefault="00C65BB5">
      <w:pPr>
        <w:tabs>
          <w:tab w:val="left" w:pos="284"/>
        </w:tabs>
        <w:jc w:val="both"/>
        <w:rPr>
          <w:sz w:val="22"/>
          <w:szCs w:val="22"/>
          <w:lang w:val="it-IT"/>
        </w:rPr>
      </w:pPr>
      <w:r w:rsidRPr="00ED3E7E">
        <w:rPr>
          <w:sz w:val="22"/>
          <w:szCs w:val="22"/>
          <w:lang w:val="it-IT"/>
        </w:rPr>
        <w:t>Pen čuvati sa postavljenim poklopcem radi zaštite od svjetlosti.</w:t>
      </w:r>
    </w:p>
    <w:p w14:paraId="27D4AAB1" w14:textId="77777777" w:rsidR="00C65BB5" w:rsidRPr="00ED3E7E" w:rsidRDefault="00C65BB5">
      <w:pPr>
        <w:tabs>
          <w:tab w:val="left" w:pos="284"/>
        </w:tabs>
        <w:jc w:val="both"/>
        <w:rPr>
          <w:sz w:val="22"/>
          <w:szCs w:val="22"/>
          <w:lang w:val="it-IT"/>
        </w:rPr>
      </w:pPr>
    </w:p>
    <w:p w14:paraId="24A52178" w14:textId="77777777" w:rsidR="007D0096" w:rsidRPr="00ED3E7E" w:rsidRDefault="007D0096">
      <w:pPr>
        <w:tabs>
          <w:tab w:val="left" w:pos="284"/>
        </w:tabs>
        <w:jc w:val="both"/>
        <w:rPr>
          <w:sz w:val="22"/>
          <w:szCs w:val="22"/>
          <w:lang w:val="it-IT"/>
        </w:rPr>
      </w:pPr>
      <w:r w:rsidRPr="00ED3E7E">
        <w:rPr>
          <w:sz w:val="22"/>
          <w:szCs w:val="22"/>
          <w:lang w:val="it-IT"/>
        </w:rPr>
        <w:t>Za uslove čuvanja nakon prvog otvaranja l</w:t>
      </w:r>
      <w:r w:rsidR="00E67131" w:rsidRPr="00ED3E7E">
        <w:rPr>
          <w:sz w:val="22"/>
          <w:szCs w:val="22"/>
          <w:lang w:val="it-IT"/>
        </w:rPr>
        <w:t>ij</w:t>
      </w:r>
      <w:r w:rsidRPr="00ED3E7E">
        <w:rPr>
          <w:sz w:val="22"/>
          <w:szCs w:val="22"/>
          <w:lang w:val="it-IT"/>
        </w:rPr>
        <w:t>eka, vid</w:t>
      </w:r>
      <w:r w:rsidR="005457E8" w:rsidRPr="00ED3E7E">
        <w:rPr>
          <w:sz w:val="22"/>
          <w:szCs w:val="22"/>
          <w:lang w:val="it-IT"/>
        </w:rPr>
        <w:t>j</w:t>
      </w:r>
      <w:r w:rsidRPr="00ED3E7E">
        <w:rPr>
          <w:sz w:val="22"/>
          <w:szCs w:val="22"/>
          <w:lang w:val="it-IT"/>
        </w:rPr>
        <w:t xml:space="preserve">eti </w:t>
      </w:r>
      <w:r w:rsidR="00AC1496">
        <w:rPr>
          <w:sz w:val="22"/>
          <w:szCs w:val="22"/>
          <w:lang w:val="it-IT"/>
        </w:rPr>
        <w:t>dio</w:t>
      </w:r>
      <w:r w:rsidRPr="00ED3E7E">
        <w:rPr>
          <w:sz w:val="22"/>
          <w:szCs w:val="22"/>
          <w:lang w:val="it-IT"/>
        </w:rPr>
        <w:t xml:space="preserve"> 6.3.</w:t>
      </w:r>
    </w:p>
    <w:p w14:paraId="6E01B1E9" w14:textId="77777777" w:rsidR="007D0096" w:rsidRPr="00ED3E7E" w:rsidRDefault="007D0096">
      <w:pPr>
        <w:tabs>
          <w:tab w:val="left" w:pos="540"/>
          <w:tab w:val="left" w:pos="569"/>
        </w:tabs>
        <w:jc w:val="both"/>
        <w:rPr>
          <w:bCs/>
          <w:sz w:val="22"/>
          <w:szCs w:val="22"/>
          <w:lang w:val="it-IT"/>
        </w:rPr>
      </w:pPr>
    </w:p>
    <w:p w14:paraId="5213361F" w14:textId="77777777" w:rsidR="0072020E" w:rsidRPr="00ED3E7E" w:rsidRDefault="0072020E">
      <w:pPr>
        <w:tabs>
          <w:tab w:val="left" w:pos="540"/>
          <w:tab w:val="left" w:pos="569"/>
        </w:tabs>
        <w:jc w:val="both"/>
        <w:rPr>
          <w:b/>
          <w:bCs/>
          <w:sz w:val="22"/>
          <w:szCs w:val="22"/>
          <w:lang w:val="it-IT"/>
        </w:rPr>
      </w:pPr>
      <w:r w:rsidRPr="00ED3E7E">
        <w:rPr>
          <w:b/>
          <w:bCs/>
          <w:sz w:val="22"/>
          <w:szCs w:val="22"/>
          <w:lang w:val="it-IT"/>
        </w:rPr>
        <w:t xml:space="preserve">6.5. </w:t>
      </w:r>
      <w:r w:rsidR="00480FB1" w:rsidRPr="00ED3E7E">
        <w:rPr>
          <w:b/>
          <w:bCs/>
          <w:sz w:val="22"/>
          <w:szCs w:val="22"/>
          <w:lang w:val="it-IT"/>
        </w:rPr>
        <w:tab/>
      </w:r>
      <w:r w:rsidR="002846DB" w:rsidRPr="00ED3E7E">
        <w:rPr>
          <w:b/>
          <w:bCs/>
          <w:sz w:val="22"/>
          <w:szCs w:val="22"/>
          <w:lang w:val="it-IT"/>
        </w:rPr>
        <w:t xml:space="preserve">Vrsta i sadržaj </w:t>
      </w:r>
      <w:r w:rsidR="00F8570A" w:rsidRPr="00ED3E7E">
        <w:rPr>
          <w:b/>
          <w:bCs/>
          <w:sz w:val="22"/>
          <w:szCs w:val="22"/>
          <w:lang w:val="it-IT"/>
        </w:rPr>
        <w:t>pakovanja</w:t>
      </w:r>
      <w:r w:rsidR="00C06864" w:rsidRPr="00ED3E7E">
        <w:rPr>
          <w:b/>
          <w:bCs/>
          <w:sz w:val="22"/>
          <w:szCs w:val="22"/>
          <w:lang w:val="it-IT"/>
        </w:rPr>
        <w:t xml:space="preserve"> </w:t>
      </w:r>
    </w:p>
    <w:p w14:paraId="4610347A" w14:textId="77777777" w:rsidR="0072020E" w:rsidRPr="00ED3E7E" w:rsidRDefault="0072020E">
      <w:pPr>
        <w:tabs>
          <w:tab w:val="left" w:pos="540"/>
          <w:tab w:val="left" w:pos="569"/>
        </w:tabs>
        <w:jc w:val="both"/>
        <w:rPr>
          <w:sz w:val="22"/>
          <w:szCs w:val="22"/>
          <w:lang w:val="it-IT"/>
        </w:rPr>
      </w:pPr>
    </w:p>
    <w:p w14:paraId="76BA17C4" w14:textId="799492AF" w:rsidR="00951FCF" w:rsidRPr="00ED3E7E" w:rsidRDefault="00951FCF">
      <w:pPr>
        <w:jc w:val="both"/>
        <w:rPr>
          <w:sz w:val="22"/>
          <w:szCs w:val="22"/>
          <w:lang w:val="it-IT"/>
        </w:rPr>
      </w:pPr>
      <w:r w:rsidRPr="00ED3E7E">
        <w:rPr>
          <w:sz w:val="22"/>
          <w:szCs w:val="22"/>
          <w:lang w:val="it-IT"/>
        </w:rPr>
        <w:t xml:space="preserve">Uložak od 1,5 ml ili 3 ml (staklo tip </w:t>
      </w:r>
      <w:r w:rsidR="00F65AD6">
        <w:rPr>
          <w:sz w:val="22"/>
          <w:szCs w:val="22"/>
          <w:lang w:val="it-IT"/>
        </w:rPr>
        <w:t>I</w:t>
      </w:r>
      <w:r w:rsidRPr="00ED3E7E">
        <w:rPr>
          <w:sz w:val="22"/>
          <w:szCs w:val="22"/>
          <w:lang w:val="it-IT"/>
        </w:rPr>
        <w:t>) zatvoren sa jedne strane gumenim klipom (hlorobutil), a sa druge strane aluminij</w:t>
      </w:r>
      <w:r w:rsidR="00DF0683" w:rsidRPr="00ED3E7E">
        <w:rPr>
          <w:sz w:val="22"/>
          <w:szCs w:val="22"/>
          <w:lang w:val="it-IT"/>
        </w:rPr>
        <w:t>um</w:t>
      </w:r>
      <w:r w:rsidRPr="00ED3E7E">
        <w:rPr>
          <w:sz w:val="22"/>
          <w:szCs w:val="22"/>
          <w:lang w:val="it-IT"/>
        </w:rPr>
        <w:t>skim zatvaračem sa laminatnim gumenim diskom (bromobutil/poliizopren). Uložak se nalazi u napunjenom injekcionom penu od polipropilena, polioksimetilena, polikarbonata i akrilonitril butadien stirena, koji se nakon što se potroši baca.</w:t>
      </w:r>
    </w:p>
    <w:p w14:paraId="5C2EA62C" w14:textId="77777777" w:rsidR="00951FCF" w:rsidRPr="00ED3E7E" w:rsidRDefault="00951FCF">
      <w:pPr>
        <w:jc w:val="both"/>
        <w:rPr>
          <w:sz w:val="22"/>
          <w:szCs w:val="22"/>
          <w:lang w:val="it-IT"/>
        </w:rPr>
      </w:pPr>
    </w:p>
    <w:p w14:paraId="04A9DC73" w14:textId="77777777" w:rsidR="00951FCF" w:rsidRPr="00ED3E7E" w:rsidRDefault="00951FCF">
      <w:pPr>
        <w:jc w:val="both"/>
        <w:rPr>
          <w:sz w:val="22"/>
          <w:szCs w:val="22"/>
          <w:lang w:val="it-IT"/>
        </w:rPr>
      </w:pPr>
      <w:r w:rsidRPr="00ED3E7E">
        <w:rPr>
          <w:sz w:val="22"/>
          <w:szCs w:val="22"/>
          <w:u w:val="single"/>
          <w:lang w:val="it-IT"/>
        </w:rPr>
        <w:t>Veličine pakovanja</w:t>
      </w:r>
      <w:r w:rsidRPr="00ED3E7E">
        <w:rPr>
          <w:sz w:val="22"/>
          <w:szCs w:val="22"/>
          <w:lang w:val="it-IT"/>
        </w:rPr>
        <w:t>:</w:t>
      </w:r>
    </w:p>
    <w:p w14:paraId="037AE1ED" w14:textId="77777777" w:rsidR="00C65BB5" w:rsidRPr="00ED3E7E" w:rsidRDefault="00C65BB5">
      <w:pPr>
        <w:jc w:val="both"/>
        <w:rPr>
          <w:i/>
          <w:iCs/>
          <w:sz w:val="22"/>
          <w:szCs w:val="22"/>
          <w:u w:val="single"/>
          <w:lang w:val="it-IT"/>
        </w:rPr>
      </w:pPr>
    </w:p>
    <w:p w14:paraId="1C39F2C7" w14:textId="77777777" w:rsidR="00C65BB5" w:rsidRPr="00ED3E7E" w:rsidRDefault="00951FCF">
      <w:pPr>
        <w:jc w:val="both"/>
        <w:rPr>
          <w:sz w:val="22"/>
          <w:szCs w:val="22"/>
          <w:lang w:val="it-IT"/>
        </w:rPr>
      </w:pPr>
      <w:r w:rsidRPr="00ED3E7E">
        <w:rPr>
          <w:i/>
          <w:iCs/>
          <w:sz w:val="22"/>
          <w:szCs w:val="22"/>
          <w:u w:val="single"/>
          <w:lang w:val="it-IT"/>
        </w:rPr>
        <w:t>Ozempic 0,25 mg rastvor za injekciju</w:t>
      </w:r>
      <w:r w:rsidRPr="00ED3E7E">
        <w:rPr>
          <w:sz w:val="22"/>
          <w:szCs w:val="22"/>
          <w:lang w:val="it-IT"/>
        </w:rPr>
        <w:t>:</w:t>
      </w:r>
    </w:p>
    <w:p w14:paraId="7623802D" w14:textId="77777777" w:rsidR="00951FCF" w:rsidRPr="00ED3E7E" w:rsidRDefault="00951FCF">
      <w:pPr>
        <w:jc w:val="both"/>
        <w:rPr>
          <w:sz w:val="22"/>
          <w:szCs w:val="22"/>
          <w:lang w:val="it-IT"/>
        </w:rPr>
      </w:pPr>
      <w:r w:rsidRPr="00ED3E7E">
        <w:rPr>
          <w:sz w:val="22"/>
          <w:szCs w:val="22"/>
          <w:lang w:val="it-IT"/>
        </w:rPr>
        <w:t>Jedan napunjen injekcioni pen sadrži 1,5 ml rastvora, za prim</w:t>
      </w:r>
      <w:r w:rsidR="005248BE" w:rsidRPr="00ED3E7E">
        <w:rPr>
          <w:sz w:val="22"/>
          <w:szCs w:val="22"/>
          <w:lang w:val="it-IT"/>
        </w:rPr>
        <w:t>j</w:t>
      </w:r>
      <w:r w:rsidRPr="00ED3E7E">
        <w:rPr>
          <w:sz w:val="22"/>
          <w:szCs w:val="22"/>
          <w:lang w:val="it-IT"/>
        </w:rPr>
        <w:t>enu 4 doze od 0,25 mg.</w:t>
      </w:r>
    </w:p>
    <w:p w14:paraId="4AF92DEA" w14:textId="77777777" w:rsidR="00951FCF" w:rsidRPr="00ED3E7E" w:rsidRDefault="00951FCF">
      <w:pPr>
        <w:jc w:val="both"/>
        <w:rPr>
          <w:sz w:val="22"/>
          <w:szCs w:val="22"/>
          <w:lang w:val="it-IT"/>
        </w:rPr>
      </w:pPr>
      <w:r w:rsidRPr="00ED3E7E">
        <w:rPr>
          <w:sz w:val="22"/>
          <w:szCs w:val="22"/>
          <w:lang w:val="it-IT"/>
        </w:rPr>
        <w:t>1 napunjen injekcioni pen i 4 igle za jednokratnu upotrebu NovoFine Plus.</w:t>
      </w:r>
    </w:p>
    <w:p w14:paraId="546355AE" w14:textId="77777777" w:rsidR="00951FCF" w:rsidRPr="00ED3E7E" w:rsidRDefault="00951FCF">
      <w:pPr>
        <w:jc w:val="both"/>
        <w:rPr>
          <w:sz w:val="22"/>
          <w:szCs w:val="22"/>
          <w:lang w:val="it-IT"/>
        </w:rPr>
      </w:pPr>
    </w:p>
    <w:p w14:paraId="01DACEBA" w14:textId="77777777" w:rsidR="00C65BB5" w:rsidRDefault="00951FCF">
      <w:pPr>
        <w:jc w:val="both"/>
        <w:rPr>
          <w:sz w:val="22"/>
          <w:szCs w:val="22"/>
          <w:lang w:val="pt-BR"/>
        </w:rPr>
      </w:pPr>
      <w:r w:rsidRPr="000278B6">
        <w:rPr>
          <w:i/>
          <w:iCs/>
          <w:sz w:val="22"/>
          <w:szCs w:val="22"/>
          <w:u w:val="single"/>
          <w:lang w:val="pt-BR"/>
        </w:rPr>
        <w:t>Ozempic 0,5 mg rastvor za injekciju</w:t>
      </w:r>
      <w:r w:rsidRPr="00085ACA">
        <w:rPr>
          <w:sz w:val="22"/>
          <w:szCs w:val="22"/>
          <w:lang w:val="pt-BR"/>
        </w:rPr>
        <w:t>:</w:t>
      </w:r>
    </w:p>
    <w:p w14:paraId="4239793B" w14:textId="77777777" w:rsidR="00951FCF" w:rsidRPr="00085ACA" w:rsidRDefault="00951FCF">
      <w:pPr>
        <w:jc w:val="both"/>
        <w:rPr>
          <w:sz w:val="22"/>
          <w:szCs w:val="22"/>
          <w:lang w:val="pt-BR"/>
        </w:rPr>
      </w:pPr>
      <w:r w:rsidRPr="00085ACA">
        <w:rPr>
          <w:sz w:val="22"/>
          <w:szCs w:val="22"/>
          <w:lang w:val="pt-BR"/>
        </w:rPr>
        <w:t>Jedan napunjen injekcioni pen sadrži 1,5 ml rastvora, za prim</w:t>
      </w:r>
      <w:r w:rsidR="005248BE" w:rsidRPr="00085ACA">
        <w:rPr>
          <w:sz w:val="22"/>
          <w:szCs w:val="22"/>
          <w:lang w:val="pt-BR"/>
        </w:rPr>
        <w:t>j</w:t>
      </w:r>
      <w:r w:rsidRPr="00085ACA">
        <w:rPr>
          <w:sz w:val="22"/>
          <w:szCs w:val="22"/>
          <w:lang w:val="pt-BR"/>
        </w:rPr>
        <w:t>enu 4 doze od 0,5 mg.</w:t>
      </w:r>
    </w:p>
    <w:p w14:paraId="31ECA71A" w14:textId="77777777" w:rsidR="00951FCF" w:rsidRPr="00085ACA" w:rsidRDefault="00951FCF">
      <w:pPr>
        <w:jc w:val="both"/>
        <w:rPr>
          <w:sz w:val="22"/>
          <w:szCs w:val="22"/>
          <w:lang w:val="pt-BR"/>
        </w:rPr>
      </w:pPr>
      <w:r w:rsidRPr="00085ACA">
        <w:rPr>
          <w:sz w:val="22"/>
          <w:szCs w:val="22"/>
          <w:lang w:val="pt-BR"/>
        </w:rPr>
        <w:t>1 napunjen injekcioni pen i 4 igle za jednokratnu upotrebu NovoFine Plus.</w:t>
      </w:r>
    </w:p>
    <w:p w14:paraId="5ED352AE" w14:textId="77777777" w:rsidR="00951FCF" w:rsidRPr="00085ACA" w:rsidRDefault="00951FCF">
      <w:pPr>
        <w:jc w:val="both"/>
        <w:rPr>
          <w:sz w:val="22"/>
          <w:szCs w:val="22"/>
          <w:lang w:val="pt-BR"/>
        </w:rPr>
      </w:pPr>
    </w:p>
    <w:p w14:paraId="6C17CCED" w14:textId="77777777" w:rsidR="00C65BB5" w:rsidRDefault="00951FCF">
      <w:pPr>
        <w:jc w:val="both"/>
        <w:rPr>
          <w:sz w:val="22"/>
          <w:szCs w:val="22"/>
          <w:lang w:val="pt-BR"/>
        </w:rPr>
      </w:pPr>
      <w:r w:rsidRPr="000278B6">
        <w:rPr>
          <w:i/>
          <w:iCs/>
          <w:sz w:val="22"/>
          <w:szCs w:val="22"/>
          <w:u w:val="single"/>
          <w:lang w:val="pt-BR"/>
        </w:rPr>
        <w:t>Ozempic 1 mg rastvor za injekciju</w:t>
      </w:r>
      <w:r w:rsidRPr="00085ACA">
        <w:rPr>
          <w:sz w:val="22"/>
          <w:szCs w:val="22"/>
          <w:lang w:val="pt-BR"/>
        </w:rPr>
        <w:t>:</w:t>
      </w:r>
    </w:p>
    <w:p w14:paraId="681D99A1" w14:textId="77777777" w:rsidR="00951FCF" w:rsidRPr="00085ACA" w:rsidRDefault="00951FCF">
      <w:pPr>
        <w:jc w:val="both"/>
        <w:rPr>
          <w:sz w:val="22"/>
          <w:szCs w:val="22"/>
          <w:lang w:val="pt-BR"/>
        </w:rPr>
      </w:pPr>
      <w:r w:rsidRPr="00085ACA">
        <w:rPr>
          <w:sz w:val="22"/>
          <w:szCs w:val="22"/>
          <w:lang w:val="pt-BR"/>
        </w:rPr>
        <w:t>Jedan napunjen injekcioni pen sadrži 3 ml rastvora, za prim</w:t>
      </w:r>
      <w:r w:rsidR="005248BE" w:rsidRPr="00085ACA">
        <w:rPr>
          <w:sz w:val="22"/>
          <w:szCs w:val="22"/>
          <w:lang w:val="pt-BR"/>
        </w:rPr>
        <w:t>j</w:t>
      </w:r>
      <w:r w:rsidRPr="00085ACA">
        <w:rPr>
          <w:sz w:val="22"/>
          <w:szCs w:val="22"/>
          <w:lang w:val="pt-BR"/>
        </w:rPr>
        <w:t>enu 4 doze od 1 mg.</w:t>
      </w:r>
    </w:p>
    <w:p w14:paraId="529BA74E" w14:textId="77777777" w:rsidR="00951FCF" w:rsidRPr="00085ACA" w:rsidRDefault="00951FCF">
      <w:pPr>
        <w:jc w:val="both"/>
        <w:rPr>
          <w:sz w:val="22"/>
          <w:szCs w:val="22"/>
          <w:lang w:val="pt-BR"/>
        </w:rPr>
      </w:pPr>
      <w:r w:rsidRPr="00085ACA">
        <w:rPr>
          <w:sz w:val="22"/>
          <w:szCs w:val="22"/>
          <w:lang w:val="pt-BR"/>
        </w:rPr>
        <w:t>1 napunjen injekcioni pen i 4 igle za jednokratnu upotrebu NovoFine Plus.</w:t>
      </w:r>
    </w:p>
    <w:p w14:paraId="386E31CE" w14:textId="77777777" w:rsidR="007D0096" w:rsidRPr="00085ACA" w:rsidRDefault="007D0096">
      <w:pPr>
        <w:tabs>
          <w:tab w:val="left" w:pos="540"/>
          <w:tab w:val="left" w:pos="569"/>
        </w:tabs>
        <w:jc w:val="both"/>
        <w:rPr>
          <w:sz w:val="22"/>
          <w:szCs w:val="22"/>
          <w:lang w:val="pt-BR"/>
        </w:rPr>
      </w:pPr>
    </w:p>
    <w:p w14:paraId="767976D6" w14:textId="77777777" w:rsidR="002846DB" w:rsidRPr="00B04DA8" w:rsidRDefault="0072020E">
      <w:pPr>
        <w:tabs>
          <w:tab w:val="left" w:pos="540"/>
          <w:tab w:val="left" w:pos="569"/>
        </w:tabs>
        <w:jc w:val="both"/>
        <w:rPr>
          <w:b/>
          <w:bCs/>
          <w:sz w:val="22"/>
          <w:szCs w:val="22"/>
          <w:lang w:val="sr-Latn-RS"/>
        </w:rPr>
      </w:pPr>
      <w:r w:rsidRPr="00B04DA8">
        <w:rPr>
          <w:b/>
          <w:bCs/>
          <w:sz w:val="22"/>
          <w:szCs w:val="22"/>
          <w:lang w:val="sr-Latn-RS"/>
        </w:rPr>
        <w:lastRenderedPageBreak/>
        <w:t xml:space="preserve">6.6. </w:t>
      </w:r>
      <w:r w:rsidR="00480FB1" w:rsidRPr="00B04DA8">
        <w:rPr>
          <w:b/>
          <w:bCs/>
          <w:sz w:val="22"/>
          <w:szCs w:val="22"/>
          <w:lang w:val="sr-Latn-RS"/>
        </w:rPr>
        <w:tab/>
      </w:r>
      <w:r w:rsidRPr="00B04DA8">
        <w:rPr>
          <w:b/>
          <w:bCs/>
          <w:color w:val="000000"/>
          <w:sz w:val="22"/>
          <w:szCs w:val="22"/>
          <w:lang w:val="sr-Latn-RS"/>
        </w:rPr>
        <w:t>Posebne mjere opreza pri odlaganju materijala koji treba odbaciti nakon primjene lijeka</w:t>
      </w:r>
      <w:r w:rsidRPr="00B04DA8">
        <w:rPr>
          <w:b/>
          <w:bCs/>
          <w:sz w:val="22"/>
          <w:szCs w:val="22"/>
          <w:lang w:val="sr-Latn-RS"/>
        </w:rPr>
        <w:t xml:space="preserve"> </w:t>
      </w:r>
      <w:r w:rsidR="00310F03" w:rsidRPr="00B04DA8">
        <w:rPr>
          <w:b/>
          <w:bCs/>
          <w:sz w:val="22"/>
          <w:szCs w:val="22"/>
          <w:lang w:val="sr-Latn-RS"/>
        </w:rPr>
        <w:t>(i druga uputs</w:t>
      </w:r>
      <w:r w:rsidR="004109FA" w:rsidRPr="00B04DA8">
        <w:rPr>
          <w:b/>
          <w:bCs/>
          <w:sz w:val="22"/>
          <w:szCs w:val="22"/>
          <w:lang w:val="sr-Latn-RS"/>
        </w:rPr>
        <w:t>t</w:t>
      </w:r>
      <w:r w:rsidR="00310F03" w:rsidRPr="00B04DA8">
        <w:rPr>
          <w:b/>
          <w:bCs/>
          <w:sz w:val="22"/>
          <w:szCs w:val="22"/>
          <w:lang w:val="sr-Latn-RS"/>
        </w:rPr>
        <w:t xml:space="preserve">va za rukovanje lijekom) </w:t>
      </w:r>
    </w:p>
    <w:p w14:paraId="2CD0E921" w14:textId="77777777" w:rsidR="007D0096" w:rsidRPr="00B04DA8" w:rsidRDefault="007D0096">
      <w:pPr>
        <w:tabs>
          <w:tab w:val="left" w:pos="540"/>
          <w:tab w:val="left" w:pos="569"/>
        </w:tabs>
        <w:jc w:val="both"/>
        <w:rPr>
          <w:b/>
          <w:bCs/>
          <w:sz w:val="22"/>
          <w:szCs w:val="22"/>
          <w:lang w:val="sr-Latn-RS"/>
        </w:rPr>
      </w:pPr>
    </w:p>
    <w:p w14:paraId="658C545A" w14:textId="77777777" w:rsidR="007D0096" w:rsidRPr="007D0096" w:rsidRDefault="007D0096">
      <w:pPr>
        <w:tabs>
          <w:tab w:val="left" w:pos="284"/>
        </w:tabs>
        <w:jc w:val="both"/>
        <w:rPr>
          <w:sz w:val="22"/>
          <w:szCs w:val="22"/>
          <w:lang w:val="sr-Latn-RS"/>
        </w:rPr>
      </w:pPr>
      <w:r w:rsidRPr="007D0096">
        <w:rPr>
          <w:sz w:val="22"/>
          <w:szCs w:val="22"/>
          <w:lang w:val="sr-Latn-RS"/>
        </w:rPr>
        <w:t>Pacijenta treba sav</w:t>
      </w:r>
      <w:r w:rsidR="006C72FC">
        <w:rPr>
          <w:sz w:val="22"/>
          <w:szCs w:val="22"/>
          <w:lang w:val="sr-Latn-RS"/>
        </w:rPr>
        <w:t>j</w:t>
      </w:r>
      <w:r w:rsidRPr="007D0096">
        <w:rPr>
          <w:sz w:val="22"/>
          <w:szCs w:val="22"/>
          <w:lang w:val="sr-Latn-RS"/>
        </w:rPr>
        <w:t>etovati da nakon svake prim</w:t>
      </w:r>
      <w:r w:rsidR="005C3BB5">
        <w:rPr>
          <w:sz w:val="22"/>
          <w:szCs w:val="22"/>
          <w:lang w:val="sr-Latn-RS"/>
        </w:rPr>
        <w:t>j</w:t>
      </w:r>
      <w:r w:rsidRPr="007D0096">
        <w:rPr>
          <w:sz w:val="22"/>
          <w:szCs w:val="22"/>
          <w:lang w:val="sr-Latn-RS"/>
        </w:rPr>
        <w:t>ene injekcije ukloni iglu za prim</w:t>
      </w:r>
      <w:r w:rsidR="005C3BB5">
        <w:rPr>
          <w:sz w:val="22"/>
          <w:szCs w:val="22"/>
          <w:lang w:val="sr-Latn-RS"/>
        </w:rPr>
        <w:t>j</w:t>
      </w:r>
      <w:r w:rsidRPr="007D0096">
        <w:rPr>
          <w:sz w:val="22"/>
          <w:szCs w:val="22"/>
          <w:lang w:val="sr-Latn-RS"/>
        </w:rPr>
        <w:t>enu injekcije, a pen čuva bez postavljene igle. Na taj način može se spr</w:t>
      </w:r>
      <w:r w:rsidR="00EF4796">
        <w:rPr>
          <w:sz w:val="22"/>
          <w:szCs w:val="22"/>
          <w:lang w:val="sr-Latn-RS"/>
        </w:rPr>
        <w:t>ij</w:t>
      </w:r>
      <w:r w:rsidRPr="007D0096">
        <w:rPr>
          <w:sz w:val="22"/>
          <w:szCs w:val="22"/>
          <w:lang w:val="sr-Latn-RS"/>
        </w:rPr>
        <w:t>ečiti začepljenje igala, kontaminacija, infekcija, curenje rastvora i netačno doziranje.</w:t>
      </w:r>
    </w:p>
    <w:p w14:paraId="538CF7D5" w14:textId="77777777" w:rsidR="007D0096" w:rsidRPr="007D0096" w:rsidRDefault="007D0096">
      <w:pPr>
        <w:tabs>
          <w:tab w:val="left" w:pos="284"/>
        </w:tabs>
        <w:jc w:val="both"/>
        <w:rPr>
          <w:sz w:val="22"/>
          <w:szCs w:val="22"/>
          <w:lang w:val="sr-Latn-RS"/>
        </w:rPr>
      </w:pPr>
    </w:p>
    <w:p w14:paraId="620C78E0" w14:textId="77777777" w:rsidR="007D0096" w:rsidRPr="007D0096" w:rsidRDefault="007D0096">
      <w:pPr>
        <w:tabs>
          <w:tab w:val="left" w:pos="284"/>
        </w:tabs>
        <w:jc w:val="both"/>
        <w:rPr>
          <w:sz w:val="22"/>
          <w:szCs w:val="22"/>
          <w:lang w:val="sr-Latn-RS"/>
        </w:rPr>
      </w:pPr>
      <w:r w:rsidRPr="007D0096">
        <w:rPr>
          <w:sz w:val="22"/>
          <w:szCs w:val="22"/>
          <w:lang w:val="sr-Latn-RS"/>
        </w:rPr>
        <w:t>Napunjen injekcioni pen je nam</w:t>
      </w:r>
      <w:r w:rsidR="005457E8">
        <w:rPr>
          <w:sz w:val="22"/>
          <w:szCs w:val="22"/>
          <w:lang w:val="sr-Latn-RS"/>
        </w:rPr>
        <w:t>ij</w:t>
      </w:r>
      <w:r w:rsidRPr="007D0096">
        <w:rPr>
          <w:sz w:val="22"/>
          <w:szCs w:val="22"/>
          <w:lang w:val="sr-Latn-RS"/>
        </w:rPr>
        <w:t xml:space="preserve">enjen za upotrebu </w:t>
      </w:r>
      <w:r w:rsidRPr="007D0096">
        <w:rPr>
          <w:sz w:val="22"/>
          <w:szCs w:val="22"/>
          <w:lang w:val="sr-Latn-CS"/>
        </w:rPr>
        <w:t>isključivo od strane jedne osobe</w:t>
      </w:r>
      <w:r w:rsidRPr="007D0096">
        <w:rPr>
          <w:sz w:val="22"/>
          <w:szCs w:val="22"/>
          <w:lang w:val="sr-Latn-RS"/>
        </w:rPr>
        <w:t>.</w:t>
      </w:r>
    </w:p>
    <w:p w14:paraId="138602B1" w14:textId="77777777" w:rsidR="007D0096" w:rsidRPr="007D0096" w:rsidRDefault="007D0096">
      <w:pPr>
        <w:tabs>
          <w:tab w:val="left" w:pos="284"/>
        </w:tabs>
        <w:jc w:val="both"/>
        <w:rPr>
          <w:sz w:val="22"/>
          <w:szCs w:val="22"/>
          <w:lang w:val="sr-Latn-RS"/>
        </w:rPr>
      </w:pPr>
      <w:r w:rsidRPr="007D0096">
        <w:rPr>
          <w:sz w:val="22"/>
          <w:szCs w:val="22"/>
          <w:lang w:val="sr-Latn-RS"/>
        </w:rPr>
        <w:t>L</w:t>
      </w:r>
      <w:r w:rsidR="00E67131">
        <w:rPr>
          <w:sz w:val="22"/>
          <w:szCs w:val="22"/>
          <w:lang w:val="sr-Latn-RS"/>
        </w:rPr>
        <w:t>ij</w:t>
      </w:r>
      <w:r w:rsidRPr="007D0096">
        <w:rPr>
          <w:sz w:val="22"/>
          <w:szCs w:val="22"/>
          <w:lang w:val="sr-Latn-RS"/>
        </w:rPr>
        <w:t>ek Ozempic se ne sm</w:t>
      </w:r>
      <w:r w:rsidR="00E67131">
        <w:rPr>
          <w:sz w:val="22"/>
          <w:szCs w:val="22"/>
          <w:lang w:val="sr-Latn-RS"/>
        </w:rPr>
        <w:t>ij</w:t>
      </w:r>
      <w:r w:rsidRPr="007D0096">
        <w:rPr>
          <w:sz w:val="22"/>
          <w:szCs w:val="22"/>
          <w:lang w:val="sr-Latn-RS"/>
        </w:rPr>
        <w:t>e koristiti ako nije bistar i bezbojan ili gotovo bezbojan.</w:t>
      </w:r>
    </w:p>
    <w:p w14:paraId="1722078F" w14:textId="77777777" w:rsidR="007D0096" w:rsidRPr="007D0096" w:rsidRDefault="007D0096">
      <w:pPr>
        <w:tabs>
          <w:tab w:val="left" w:pos="284"/>
        </w:tabs>
        <w:jc w:val="both"/>
        <w:rPr>
          <w:sz w:val="22"/>
          <w:szCs w:val="22"/>
          <w:lang w:val="sr-Latn-RS"/>
        </w:rPr>
      </w:pPr>
      <w:r w:rsidRPr="007D0096">
        <w:rPr>
          <w:sz w:val="22"/>
          <w:szCs w:val="22"/>
          <w:lang w:val="sr-Latn-RS"/>
        </w:rPr>
        <w:t>L</w:t>
      </w:r>
      <w:r w:rsidR="00E67131">
        <w:rPr>
          <w:sz w:val="22"/>
          <w:szCs w:val="22"/>
          <w:lang w:val="sr-Latn-RS"/>
        </w:rPr>
        <w:t>ij</w:t>
      </w:r>
      <w:r w:rsidRPr="007D0096">
        <w:rPr>
          <w:sz w:val="22"/>
          <w:szCs w:val="22"/>
          <w:lang w:val="sr-Latn-RS"/>
        </w:rPr>
        <w:t>ek Ozempic se ne sm</w:t>
      </w:r>
      <w:r w:rsidR="00E67131">
        <w:rPr>
          <w:sz w:val="22"/>
          <w:szCs w:val="22"/>
          <w:lang w:val="sr-Latn-RS"/>
        </w:rPr>
        <w:t>ij</w:t>
      </w:r>
      <w:r w:rsidRPr="007D0096">
        <w:rPr>
          <w:sz w:val="22"/>
          <w:szCs w:val="22"/>
          <w:lang w:val="sr-Latn-RS"/>
        </w:rPr>
        <w:t>e koristiti ako je bio zamrznut.</w:t>
      </w:r>
    </w:p>
    <w:p w14:paraId="0F88C8D3" w14:textId="77777777" w:rsidR="007D0096" w:rsidRPr="007D0096" w:rsidRDefault="007D0096">
      <w:pPr>
        <w:tabs>
          <w:tab w:val="left" w:pos="284"/>
        </w:tabs>
        <w:jc w:val="both"/>
        <w:rPr>
          <w:sz w:val="22"/>
          <w:szCs w:val="22"/>
          <w:lang w:val="sr-Latn-RS"/>
        </w:rPr>
      </w:pPr>
    </w:p>
    <w:p w14:paraId="0D8D1242" w14:textId="77777777" w:rsidR="007D0096" w:rsidRPr="007D0096" w:rsidRDefault="007D0096">
      <w:pPr>
        <w:tabs>
          <w:tab w:val="left" w:pos="284"/>
        </w:tabs>
        <w:jc w:val="both"/>
        <w:rPr>
          <w:sz w:val="22"/>
          <w:szCs w:val="22"/>
          <w:lang w:val="sr-Latn-RS"/>
        </w:rPr>
      </w:pPr>
      <w:r w:rsidRPr="007D0096">
        <w:rPr>
          <w:sz w:val="22"/>
          <w:szCs w:val="22"/>
          <w:lang w:val="sr-Latn-RS"/>
        </w:rPr>
        <w:t>L</w:t>
      </w:r>
      <w:r w:rsidR="00E67131">
        <w:rPr>
          <w:sz w:val="22"/>
          <w:szCs w:val="22"/>
          <w:lang w:val="sr-Latn-RS"/>
        </w:rPr>
        <w:t>ij</w:t>
      </w:r>
      <w:r w:rsidRPr="007D0096">
        <w:rPr>
          <w:sz w:val="22"/>
          <w:szCs w:val="22"/>
          <w:lang w:val="sr-Latn-RS"/>
        </w:rPr>
        <w:t>ek Ozempic se može prim</w:t>
      </w:r>
      <w:r w:rsidR="005C3BB5">
        <w:rPr>
          <w:sz w:val="22"/>
          <w:szCs w:val="22"/>
          <w:lang w:val="sr-Latn-RS"/>
        </w:rPr>
        <w:t>j</w:t>
      </w:r>
      <w:r w:rsidRPr="007D0096">
        <w:rPr>
          <w:sz w:val="22"/>
          <w:szCs w:val="22"/>
          <w:lang w:val="sr-Latn-RS"/>
        </w:rPr>
        <w:t xml:space="preserve">enjivati sa iglama </w:t>
      </w:r>
      <w:r w:rsidR="00B526C3" w:rsidRPr="00B526C3">
        <w:rPr>
          <w:sz w:val="22"/>
          <w:szCs w:val="22"/>
          <w:lang w:val="sr-Latn-RS"/>
        </w:rPr>
        <w:t>za jednokratnu upotrebu, prom</w:t>
      </w:r>
      <w:r w:rsidR="00B526C3">
        <w:rPr>
          <w:sz w:val="22"/>
          <w:szCs w:val="22"/>
          <w:lang w:val="sr-Latn-RS"/>
        </w:rPr>
        <w:t>j</w:t>
      </w:r>
      <w:r w:rsidR="00B526C3" w:rsidRPr="00B526C3">
        <w:rPr>
          <w:sz w:val="22"/>
          <w:szCs w:val="22"/>
          <w:lang w:val="sr-Latn-RS"/>
        </w:rPr>
        <w:t>era 30G, 31G i 32G</w:t>
      </w:r>
      <w:r w:rsidR="00B526C3">
        <w:rPr>
          <w:sz w:val="22"/>
          <w:szCs w:val="22"/>
          <w:lang w:val="sr-Latn-RS"/>
        </w:rPr>
        <w:t xml:space="preserve">, </w:t>
      </w:r>
      <w:r w:rsidRPr="007D0096">
        <w:rPr>
          <w:sz w:val="22"/>
          <w:szCs w:val="22"/>
          <w:lang w:val="sr-Latn-RS"/>
        </w:rPr>
        <w:t>dužine do 8 mm.</w:t>
      </w:r>
    </w:p>
    <w:p w14:paraId="78022C04" w14:textId="77777777" w:rsidR="007D0096" w:rsidRPr="007D0096" w:rsidRDefault="007D0096">
      <w:pPr>
        <w:tabs>
          <w:tab w:val="left" w:pos="284"/>
        </w:tabs>
        <w:jc w:val="both"/>
        <w:rPr>
          <w:sz w:val="22"/>
          <w:szCs w:val="22"/>
          <w:lang w:val="sr-Latn-RS"/>
        </w:rPr>
      </w:pPr>
    </w:p>
    <w:p w14:paraId="065F7E95" w14:textId="77777777" w:rsidR="00B66A70" w:rsidRPr="007D0096" w:rsidRDefault="007D0096">
      <w:pPr>
        <w:tabs>
          <w:tab w:val="left" w:pos="284"/>
        </w:tabs>
        <w:jc w:val="both"/>
        <w:rPr>
          <w:sz w:val="22"/>
          <w:szCs w:val="22"/>
          <w:lang w:val="sr-Latn-RS"/>
        </w:rPr>
      </w:pPr>
      <w:r w:rsidRPr="007D0096">
        <w:rPr>
          <w:sz w:val="22"/>
          <w:szCs w:val="22"/>
          <w:lang w:val="sr-Latn-RS"/>
        </w:rPr>
        <w:t>Svu neiskorišćenu količinu l</w:t>
      </w:r>
      <w:r w:rsidR="00E67131">
        <w:rPr>
          <w:sz w:val="22"/>
          <w:szCs w:val="22"/>
          <w:lang w:val="sr-Latn-RS"/>
        </w:rPr>
        <w:t>ij</w:t>
      </w:r>
      <w:r w:rsidRPr="007D0096">
        <w:rPr>
          <w:sz w:val="22"/>
          <w:szCs w:val="22"/>
          <w:lang w:val="sr-Latn-RS"/>
        </w:rPr>
        <w:t>eka i otpadnog materijala treba ukloniti, u skladu sa</w:t>
      </w:r>
      <w:r>
        <w:rPr>
          <w:sz w:val="22"/>
          <w:szCs w:val="22"/>
          <w:lang w:val="sr-Latn-RS"/>
        </w:rPr>
        <w:t xml:space="preserve"> </w:t>
      </w:r>
      <w:r w:rsidRPr="007D0096">
        <w:rPr>
          <w:sz w:val="22"/>
          <w:szCs w:val="22"/>
          <w:lang w:val="sr-Latn-RS"/>
        </w:rPr>
        <w:t xml:space="preserve">važećim </w:t>
      </w:r>
      <w:r w:rsidR="00B526C3">
        <w:rPr>
          <w:sz w:val="22"/>
          <w:szCs w:val="22"/>
          <w:lang w:val="sr-Latn-RS"/>
        </w:rPr>
        <w:t xml:space="preserve">lokalnim </w:t>
      </w:r>
      <w:r w:rsidRPr="007D0096">
        <w:rPr>
          <w:sz w:val="22"/>
          <w:szCs w:val="22"/>
          <w:lang w:val="sr-Latn-RS"/>
        </w:rPr>
        <w:t>propisima.</w:t>
      </w:r>
    </w:p>
    <w:p w14:paraId="1887C79D" w14:textId="77777777" w:rsidR="0072020E" w:rsidRDefault="0072020E">
      <w:pPr>
        <w:tabs>
          <w:tab w:val="left" w:pos="540"/>
          <w:tab w:val="left" w:pos="569"/>
        </w:tabs>
        <w:jc w:val="both"/>
        <w:rPr>
          <w:bCs/>
          <w:sz w:val="22"/>
          <w:szCs w:val="22"/>
          <w:lang w:val="sr-Latn-RS"/>
        </w:rPr>
      </w:pPr>
    </w:p>
    <w:p w14:paraId="2C018F54" w14:textId="77777777" w:rsidR="00774E74" w:rsidRPr="007D0096" w:rsidRDefault="00774E74">
      <w:pPr>
        <w:tabs>
          <w:tab w:val="left" w:pos="540"/>
          <w:tab w:val="left" w:pos="569"/>
        </w:tabs>
        <w:jc w:val="both"/>
        <w:rPr>
          <w:bCs/>
          <w:sz w:val="22"/>
          <w:szCs w:val="22"/>
          <w:lang w:val="sr-Latn-RS"/>
        </w:rPr>
      </w:pPr>
    </w:p>
    <w:p w14:paraId="52E45352" w14:textId="77777777" w:rsidR="00F8570A" w:rsidRPr="00B04DA8" w:rsidRDefault="0072020E">
      <w:pPr>
        <w:tabs>
          <w:tab w:val="left" w:pos="540"/>
          <w:tab w:val="left" w:pos="569"/>
        </w:tabs>
        <w:jc w:val="both"/>
        <w:rPr>
          <w:b/>
          <w:bCs/>
          <w:sz w:val="22"/>
          <w:szCs w:val="22"/>
          <w:lang w:val="sr-Latn-RS"/>
        </w:rPr>
      </w:pPr>
      <w:r w:rsidRPr="00B04DA8">
        <w:rPr>
          <w:b/>
          <w:bCs/>
          <w:sz w:val="22"/>
          <w:szCs w:val="22"/>
          <w:lang w:val="sr-Latn-RS"/>
        </w:rPr>
        <w:t xml:space="preserve">7. </w:t>
      </w:r>
      <w:r w:rsidR="00480FB1" w:rsidRPr="00B04DA8">
        <w:rPr>
          <w:b/>
          <w:bCs/>
          <w:sz w:val="22"/>
          <w:szCs w:val="22"/>
          <w:lang w:val="sr-Latn-RS"/>
        </w:rPr>
        <w:tab/>
      </w:r>
      <w:r w:rsidRPr="00B04DA8">
        <w:rPr>
          <w:b/>
          <w:bCs/>
          <w:sz w:val="22"/>
          <w:szCs w:val="22"/>
          <w:lang w:val="sr-Latn-RS"/>
        </w:rPr>
        <w:t>NOSILAC DOZVOLE</w:t>
      </w:r>
      <w:r w:rsidR="00483928" w:rsidRPr="00B04DA8">
        <w:rPr>
          <w:b/>
          <w:bCs/>
          <w:sz w:val="22"/>
          <w:szCs w:val="22"/>
          <w:lang w:val="sr-Latn-RS"/>
        </w:rPr>
        <w:t xml:space="preserve"> </w:t>
      </w:r>
    </w:p>
    <w:p w14:paraId="1C5D4769" w14:textId="77777777" w:rsidR="00C61BE0" w:rsidRPr="00B04DA8" w:rsidRDefault="00C61BE0">
      <w:pPr>
        <w:tabs>
          <w:tab w:val="left" w:pos="540"/>
          <w:tab w:val="left" w:pos="569"/>
        </w:tabs>
        <w:jc w:val="both"/>
        <w:rPr>
          <w:bCs/>
          <w:sz w:val="22"/>
          <w:szCs w:val="22"/>
          <w:lang w:val="sr-Latn-RS"/>
        </w:rPr>
      </w:pPr>
    </w:p>
    <w:p w14:paraId="418939B9" w14:textId="77777777" w:rsidR="005740ED" w:rsidRPr="005248BE" w:rsidRDefault="007B5BB8">
      <w:pPr>
        <w:tabs>
          <w:tab w:val="left" w:pos="426"/>
        </w:tabs>
        <w:jc w:val="both"/>
        <w:rPr>
          <w:bCs/>
          <w:sz w:val="22"/>
          <w:szCs w:val="20"/>
          <w:lang w:val="sr-Latn-RS"/>
        </w:rPr>
      </w:pPr>
      <w:r w:rsidRPr="003C6337">
        <w:rPr>
          <w:bCs/>
          <w:sz w:val="22"/>
          <w:szCs w:val="22"/>
          <w:lang w:val="sr-Latn-ME"/>
        </w:rPr>
        <w:t xml:space="preserve">Novo Nordisk Pharma Operations A/S, Danska </w:t>
      </w:r>
      <w:r w:rsidR="005740ED" w:rsidRPr="005248BE">
        <w:rPr>
          <w:bCs/>
          <w:sz w:val="22"/>
          <w:lang w:val="sr-Latn-ME"/>
        </w:rPr>
        <w:t>– Predstavni</w:t>
      </w:r>
      <w:r w:rsidR="005740ED" w:rsidRPr="005248BE">
        <w:rPr>
          <w:bCs/>
          <w:sz w:val="22"/>
          <w:lang w:val="sr-Latn-RS"/>
        </w:rPr>
        <w:t>štvo Crna Gora, Podgorica</w:t>
      </w:r>
    </w:p>
    <w:p w14:paraId="75AEE09C" w14:textId="09FC0B5C" w:rsidR="00596EF7" w:rsidRPr="00596EF7" w:rsidRDefault="00596EF7" w:rsidP="00596EF7">
      <w:pPr>
        <w:tabs>
          <w:tab w:val="left" w:pos="426"/>
        </w:tabs>
        <w:jc w:val="both"/>
        <w:rPr>
          <w:bCs/>
          <w:sz w:val="22"/>
          <w:lang w:val="pt-BR"/>
        </w:rPr>
      </w:pPr>
      <w:r w:rsidRPr="00596EF7">
        <w:rPr>
          <w:bCs/>
          <w:sz w:val="22"/>
          <w:lang w:val="sr-Latn-ME"/>
        </w:rPr>
        <w:t>Bulevar Džordža Vašingtona 98, Diplomatska kula TCP</w:t>
      </w:r>
      <w:r w:rsidR="00F65AD6">
        <w:rPr>
          <w:bCs/>
          <w:sz w:val="22"/>
          <w:lang w:val="sr-Latn-ME"/>
        </w:rPr>
        <w:t>, sprat</w:t>
      </w:r>
      <w:r w:rsidRPr="00596EF7">
        <w:rPr>
          <w:bCs/>
          <w:sz w:val="22"/>
          <w:lang w:val="sr-Latn-ME"/>
        </w:rPr>
        <w:t xml:space="preserve"> III</w:t>
      </w:r>
    </w:p>
    <w:p w14:paraId="487838FC" w14:textId="38DFA552" w:rsidR="005740ED" w:rsidRPr="005248BE" w:rsidRDefault="005740ED">
      <w:pPr>
        <w:tabs>
          <w:tab w:val="left" w:pos="426"/>
        </w:tabs>
        <w:jc w:val="both"/>
        <w:rPr>
          <w:bCs/>
          <w:sz w:val="22"/>
          <w:lang w:val="pt-BR"/>
        </w:rPr>
      </w:pPr>
      <w:r w:rsidRPr="005248BE">
        <w:rPr>
          <w:bCs/>
          <w:sz w:val="22"/>
          <w:lang w:val="pt-BR"/>
        </w:rPr>
        <w:t>81000 Podgorica, Crna Gora</w:t>
      </w:r>
    </w:p>
    <w:p w14:paraId="472F0007" w14:textId="77777777" w:rsidR="005740ED" w:rsidRPr="005248BE" w:rsidRDefault="005740ED">
      <w:pPr>
        <w:tabs>
          <w:tab w:val="left" w:pos="426"/>
        </w:tabs>
        <w:jc w:val="both"/>
        <w:rPr>
          <w:b/>
          <w:sz w:val="22"/>
          <w:lang w:val="pt-BR"/>
        </w:rPr>
      </w:pPr>
    </w:p>
    <w:p w14:paraId="7120D645" w14:textId="77777777" w:rsidR="00C37FD7" w:rsidRPr="007D0096" w:rsidRDefault="00C37FD7">
      <w:pPr>
        <w:tabs>
          <w:tab w:val="left" w:pos="540"/>
          <w:tab w:val="left" w:pos="569"/>
        </w:tabs>
        <w:jc w:val="both"/>
        <w:rPr>
          <w:bCs/>
          <w:sz w:val="22"/>
          <w:szCs w:val="22"/>
          <w:lang w:val="sr-Latn-CS"/>
        </w:rPr>
      </w:pPr>
    </w:p>
    <w:p w14:paraId="13C90B15" w14:textId="77777777" w:rsidR="0072020E" w:rsidRPr="00B04DA8" w:rsidRDefault="0072020E">
      <w:pPr>
        <w:tabs>
          <w:tab w:val="left" w:pos="540"/>
          <w:tab w:val="left" w:pos="569"/>
        </w:tabs>
        <w:jc w:val="both"/>
        <w:rPr>
          <w:b/>
          <w:bCs/>
          <w:sz w:val="22"/>
          <w:szCs w:val="22"/>
          <w:lang w:val="sr-Latn-RS"/>
        </w:rPr>
      </w:pPr>
      <w:r w:rsidRPr="00B04DA8">
        <w:rPr>
          <w:b/>
          <w:bCs/>
          <w:sz w:val="22"/>
          <w:szCs w:val="22"/>
          <w:lang w:val="sr-Latn-RS"/>
        </w:rPr>
        <w:t xml:space="preserve">8. </w:t>
      </w:r>
      <w:r w:rsidR="00480FB1" w:rsidRPr="00B04DA8">
        <w:rPr>
          <w:b/>
          <w:bCs/>
          <w:sz w:val="22"/>
          <w:szCs w:val="22"/>
          <w:lang w:val="sr-Latn-RS"/>
        </w:rPr>
        <w:tab/>
      </w:r>
      <w:r w:rsidRPr="00B04DA8">
        <w:rPr>
          <w:b/>
          <w:bCs/>
          <w:sz w:val="22"/>
          <w:szCs w:val="22"/>
          <w:lang w:val="sr-Latn-RS"/>
        </w:rPr>
        <w:t>BROJ DOZVOLE</w:t>
      </w:r>
      <w:r w:rsidR="008A6D43" w:rsidRPr="00B04DA8">
        <w:rPr>
          <w:b/>
          <w:bCs/>
          <w:sz w:val="22"/>
          <w:szCs w:val="22"/>
          <w:lang w:val="sr-Latn-RS"/>
        </w:rPr>
        <w:t xml:space="preserve"> ZA STAVLJANJE LIJEKA U PROMET</w:t>
      </w:r>
    </w:p>
    <w:p w14:paraId="22BADB67" w14:textId="77777777" w:rsidR="0072020E" w:rsidRPr="00B04DA8" w:rsidRDefault="0072020E">
      <w:pPr>
        <w:tabs>
          <w:tab w:val="left" w:pos="540"/>
          <w:tab w:val="left" w:pos="569"/>
        </w:tabs>
        <w:jc w:val="both"/>
        <w:rPr>
          <w:bCs/>
          <w:sz w:val="22"/>
          <w:szCs w:val="22"/>
          <w:lang w:val="sr-Latn-RS"/>
        </w:rPr>
      </w:pPr>
    </w:p>
    <w:p w14:paraId="757FCFCA" w14:textId="77777777" w:rsidR="007D0096" w:rsidRPr="00BC1505" w:rsidRDefault="007D0096">
      <w:pPr>
        <w:tabs>
          <w:tab w:val="left" w:pos="284"/>
        </w:tabs>
        <w:autoSpaceDE w:val="0"/>
        <w:autoSpaceDN w:val="0"/>
        <w:adjustRightInd w:val="0"/>
        <w:jc w:val="both"/>
        <w:rPr>
          <w:sz w:val="22"/>
          <w:szCs w:val="22"/>
          <w:lang w:val="sr-Latn-CS"/>
        </w:rPr>
      </w:pPr>
      <w:r w:rsidRPr="001F291B">
        <w:rPr>
          <w:bCs/>
          <w:sz w:val="22"/>
          <w:szCs w:val="22"/>
          <w:lang w:val="sr-Latn-CS"/>
        </w:rPr>
        <w:t>Ozempic</w:t>
      </w:r>
      <w:r w:rsidR="007B5BB8" w:rsidRPr="001F291B">
        <w:rPr>
          <w:bCs/>
          <w:sz w:val="22"/>
          <w:szCs w:val="22"/>
          <w:lang w:val="sr-Latn-CS"/>
        </w:rPr>
        <w:t>,</w:t>
      </w:r>
      <w:r w:rsidRPr="001F291B">
        <w:rPr>
          <w:bCs/>
          <w:sz w:val="22"/>
          <w:szCs w:val="22"/>
          <w:lang w:val="sr-Latn-CS"/>
        </w:rPr>
        <w:t xml:space="preserve"> 0,25 mg</w:t>
      </w:r>
      <w:r w:rsidR="007B5BB8" w:rsidRPr="001F291B">
        <w:rPr>
          <w:bCs/>
          <w:sz w:val="22"/>
          <w:szCs w:val="22"/>
          <w:lang w:val="sr-Latn-CS"/>
        </w:rPr>
        <w:t xml:space="preserve"> (2 mg/1,5 ml)</w:t>
      </w:r>
      <w:r w:rsidRPr="001F291B">
        <w:rPr>
          <w:bCs/>
          <w:sz w:val="22"/>
          <w:szCs w:val="22"/>
          <w:lang w:val="sr-Latn-CS"/>
        </w:rPr>
        <w:t>, rastvor za injekciju u napunjenom injekcionom penu</w:t>
      </w:r>
      <w:r w:rsidRPr="001B1805">
        <w:rPr>
          <w:bCs/>
          <w:sz w:val="22"/>
          <w:szCs w:val="22"/>
          <w:lang w:val="sr-Latn-CS"/>
        </w:rPr>
        <w:t>:</w:t>
      </w:r>
      <w:r w:rsidR="00BC1505">
        <w:rPr>
          <w:bCs/>
          <w:sz w:val="22"/>
          <w:szCs w:val="22"/>
          <w:lang w:val="sr-Latn-CS"/>
        </w:rPr>
        <w:t xml:space="preserve"> 2030/22/126-4258 </w:t>
      </w:r>
    </w:p>
    <w:p w14:paraId="43535C43" w14:textId="77777777" w:rsidR="007D0096" w:rsidRPr="00BC1505" w:rsidRDefault="007D0096">
      <w:pPr>
        <w:tabs>
          <w:tab w:val="left" w:pos="284"/>
        </w:tabs>
        <w:autoSpaceDE w:val="0"/>
        <w:autoSpaceDN w:val="0"/>
        <w:adjustRightInd w:val="0"/>
        <w:jc w:val="both"/>
        <w:rPr>
          <w:sz w:val="22"/>
          <w:szCs w:val="22"/>
          <w:lang w:val="sr-Latn-CS"/>
        </w:rPr>
      </w:pPr>
      <w:r w:rsidRPr="001F291B">
        <w:rPr>
          <w:bCs/>
          <w:sz w:val="22"/>
          <w:szCs w:val="22"/>
          <w:lang w:val="sr-Latn-CS"/>
        </w:rPr>
        <w:t>Ozempic</w:t>
      </w:r>
      <w:r w:rsidR="007B5BB8" w:rsidRPr="001F291B">
        <w:rPr>
          <w:bCs/>
          <w:sz w:val="22"/>
          <w:szCs w:val="22"/>
          <w:lang w:val="sr-Latn-CS"/>
        </w:rPr>
        <w:t>,</w:t>
      </w:r>
      <w:r w:rsidRPr="001F291B">
        <w:rPr>
          <w:bCs/>
          <w:sz w:val="22"/>
          <w:szCs w:val="22"/>
          <w:lang w:val="sr-Latn-CS"/>
        </w:rPr>
        <w:t xml:space="preserve"> 0,5 mg</w:t>
      </w:r>
      <w:r w:rsidR="007B5BB8" w:rsidRPr="001F291B">
        <w:rPr>
          <w:bCs/>
          <w:sz w:val="22"/>
          <w:szCs w:val="22"/>
          <w:lang w:val="sr-Latn-CS"/>
        </w:rPr>
        <w:t xml:space="preserve"> (2 mg/1,5 ml)</w:t>
      </w:r>
      <w:r w:rsidRPr="001F291B">
        <w:rPr>
          <w:bCs/>
          <w:sz w:val="22"/>
          <w:szCs w:val="22"/>
          <w:lang w:val="sr-Latn-CS"/>
        </w:rPr>
        <w:t>, rastvor za injekciju u napunjenom injekcionom penu</w:t>
      </w:r>
      <w:r w:rsidRPr="001B1805">
        <w:rPr>
          <w:bCs/>
          <w:sz w:val="22"/>
          <w:szCs w:val="22"/>
          <w:lang w:val="sr-Latn-CS"/>
        </w:rPr>
        <w:t>:</w:t>
      </w:r>
      <w:r w:rsidR="00BC1505">
        <w:rPr>
          <w:bCs/>
          <w:sz w:val="22"/>
          <w:szCs w:val="22"/>
          <w:lang w:val="sr-Latn-CS"/>
        </w:rPr>
        <w:t xml:space="preserve"> 2030/22/127-4259 </w:t>
      </w:r>
    </w:p>
    <w:p w14:paraId="7007551F" w14:textId="77777777" w:rsidR="007D0096" w:rsidRPr="001B1805" w:rsidRDefault="007D0096">
      <w:pPr>
        <w:tabs>
          <w:tab w:val="left" w:pos="284"/>
        </w:tabs>
        <w:autoSpaceDE w:val="0"/>
        <w:autoSpaceDN w:val="0"/>
        <w:adjustRightInd w:val="0"/>
        <w:jc w:val="both"/>
        <w:rPr>
          <w:sz w:val="22"/>
          <w:szCs w:val="22"/>
          <w:lang w:val="sr-Latn-CS"/>
        </w:rPr>
      </w:pPr>
      <w:r w:rsidRPr="001F291B">
        <w:rPr>
          <w:bCs/>
          <w:sz w:val="22"/>
          <w:szCs w:val="22"/>
          <w:lang w:val="sr-Latn-CS"/>
        </w:rPr>
        <w:t>Ozempi</w:t>
      </w:r>
      <w:r w:rsidR="005248BE" w:rsidRPr="001F291B">
        <w:rPr>
          <w:bCs/>
          <w:sz w:val="22"/>
          <w:szCs w:val="22"/>
          <w:lang w:val="sr-Latn-CS"/>
        </w:rPr>
        <w:t>c</w:t>
      </w:r>
      <w:r w:rsidR="007B5BB8" w:rsidRPr="001F291B">
        <w:rPr>
          <w:bCs/>
          <w:sz w:val="22"/>
          <w:szCs w:val="22"/>
          <w:lang w:val="sr-Latn-CS"/>
        </w:rPr>
        <w:t>,</w:t>
      </w:r>
      <w:r w:rsidRPr="001F291B">
        <w:rPr>
          <w:bCs/>
          <w:sz w:val="22"/>
          <w:szCs w:val="22"/>
          <w:lang w:val="sr-Latn-CS"/>
        </w:rPr>
        <w:t xml:space="preserve"> 1 mg</w:t>
      </w:r>
      <w:r w:rsidR="007B5BB8" w:rsidRPr="001F291B">
        <w:rPr>
          <w:bCs/>
          <w:sz w:val="22"/>
          <w:szCs w:val="22"/>
          <w:lang w:val="sr-Latn-CS"/>
        </w:rPr>
        <w:t xml:space="preserve"> (4 mg/3 ml)</w:t>
      </w:r>
      <w:r w:rsidRPr="001F291B">
        <w:rPr>
          <w:bCs/>
          <w:sz w:val="22"/>
          <w:szCs w:val="22"/>
          <w:lang w:val="sr-Latn-CS"/>
        </w:rPr>
        <w:t>, rastvor za injekciju u napunjenom injekcionom penu</w:t>
      </w:r>
      <w:r w:rsidRPr="001B1805">
        <w:rPr>
          <w:bCs/>
          <w:sz w:val="22"/>
          <w:szCs w:val="22"/>
          <w:lang w:val="sr-Latn-CS"/>
        </w:rPr>
        <w:t>:</w:t>
      </w:r>
      <w:r w:rsidR="00BC1505">
        <w:rPr>
          <w:bCs/>
          <w:sz w:val="22"/>
          <w:szCs w:val="22"/>
          <w:lang w:val="sr-Latn-CS"/>
        </w:rPr>
        <w:t xml:space="preserve"> 2030/22/130-4260 </w:t>
      </w:r>
    </w:p>
    <w:p w14:paraId="64597DD8" w14:textId="77777777" w:rsidR="005248BE" w:rsidRDefault="005248BE">
      <w:pPr>
        <w:tabs>
          <w:tab w:val="left" w:pos="540"/>
          <w:tab w:val="left" w:pos="569"/>
        </w:tabs>
        <w:jc w:val="both"/>
        <w:rPr>
          <w:bCs/>
          <w:sz w:val="22"/>
          <w:szCs w:val="22"/>
          <w:lang w:val="sr-Latn-CS"/>
        </w:rPr>
      </w:pPr>
    </w:p>
    <w:p w14:paraId="583DC3C6" w14:textId="77777777" w:rsidR="00774E74" w:rsidRPr="00B04DA8" w:rsidRDefault="00774E74">
      <w:pPr>
        <w:tabs>
          <w:tab w:val="left" w:pos="540"/>
          <w:tab w:val="left" w:pos="569"/>
        </w:tabs>
        <w:jc w:val="both"/>
        <w:rPr>
          <w:bCs/>
          <w:sz w:val="22"/>
          <w:szCs w:val="22"/>
          <w:lang w:val="sr-Latn-CS"/>
        </w:rPr>
      </w:pPr>
    </w:p>
    <w:p w14:paraId="548C69E1" w14:textId="77777777" w:rsidR="0072020E" w:rsidRPr="00B04DA8" w:rsidRDefault="0072020E">
      <w:pPr>
        <w:tabs>
          <w:tab w:val="left" w:pos="540"/>
          <w:tab w:val="left" w:pos="569"/>
        </w:tabs>
        <w:jc w:val="both"/>
        <w:rPr>
          <w:b/>
          <w:bCs/>
          <w:sz w:val="22"/>
          <w:szCs w:val="22"/>
          <w:lang w:val="sr-Latn-CS"/>
        </w:rPr>
      </w:pPr>
      <w:r w:rsidRPr="00B04DA8">
        <w:rPr>
          <w:b/>
          <w:bCs/>
          <w:sz w:val="22"/>
          <w:szCs w:val="22"/>
          <w:lang w:val="sr-Latn-CS"/>
        </w:rPr>
        <w:t xml:space="preserve">9. </w:t>
      </w:r>
      <w:r w:rsidR="00480FB1" w:rsidRPr="00B04DA8">
        <w:rPr>
          <w:b/>
          <w:bCs/>
          <w:sz w:val="22"/>
          <w:szCs w:val="22"/>
          <w:lang w:val="sr-Latn-CS"/>
        </w:rPr>
        <w:tab/>
      </w:r>
      <w:r w:rsidRPr="00786071">
        <w:rPr>
          <w:b/>
          <w:bCs/>
          <w:sz w:val="22"/>
          <w:szCs w:val="22"/>
        </w:rPr>
        <w:t>DATUM</w:t>
      </w:r>
      <w:r w:rsidRPr="00B04DA8">
        <w:rPr>
          <w:b/>
          <w:bCs/>
          <w:sz w:val="22"/>
          <w:szCs w:val="22"/>
          <w:lang w:val="sr-Latn-CS"/>
        </w:rPr>
        <w:t xml:space="preserve"> </w:t>
      </w:r>
      <w:r w:rsidR="00C05DF8">
        <w:rPr>
          <w:b/>
          <w:bCs/>
          <w:sz w:val="22"/>
          <w:szCs w:val="22"/>
        </w:rPr>
        <w:t>PRVE</w:t>
      </w:r>
      <w:r w:rsidR="00C05DF8" w:rsidRPr="00B04DA8">
        <w:rPr>
          <w:b/>
          <w:bCs/>
          <w:sz w:val="22"/>
          <w:szCs w:val="22"/>
          <w:lang w:val="sr-Latn-CS"/>
        </w:rPr>
        <w:t xml:space="preserve"> </w:t>
      </w:r>
      <w:r w:rsidR="008A6D43" w:rsidRPr="00786071">
        <w:rPr>
          <w:b/>
          <w:bCs/>
          <w:sz w:val="22"/>
          <w:szCs w:val="22"/>
        </w:rPr>
        <w:t>DOZVOLE</w:t>
      </w:r>
      <w:r w:rsidR="00C05DF8" w:rsidRPr="00B04DA8">
        <w:rPr>
          <w:b/>
          <w:bCs/>
          <w:sz w:val="22"/>
          <w:szCs w:val="22"/>
          <w:lang w:val="sr-Latn-CS"/>
        </w:rPr>
        <w:t>/</w:t>
      </w:r>
      <w:r w:rsidR="00C05DF8">
        <w:rPr>
          <w:b/>
          <w:bCs/>
          <w:sz w:val="22"/>
          <w:szCs w:val="22"/>
        </w:rPr>
        <w:t>OBNOVE</w:t>
      </w:r>
      <w:r w:rsidR="00C05DF8" w:rsidRPr="00B04DA8">
        <w:rPr>
          <w:b/>
          <w:bCs/>
          <w:sz w:val="22"/>
          <w:szCs w:val="22"/>
          <w:lang w:val="sr-Latn-CS"/>
        </w:rPr>
        <w:t xml:space="preserve"> </w:t>
      </w:r>
      <w:r w:rsidR="00C05DF8">
        <w:rPr>
          <w:b/>
          <w:bCs/>
          <w:sz w:val="22"/>
          <w:szCs w:val="22"/>
        </w:rPr>
        <w:t>DOZVOLE</w:t>
      </w:r>
      <w:r w:rsidR="008A6D43" w:rsidRPr="00B04DA8">
        <w:rPr>
          <w:b/>
          <w:bCs/>
          <w:sz w:val="22"/>
          <w:szCs w:val="22"/>
          <w:lang w:val="sr-Latn-CS"/>
        </w:rPr>
        <w:t xml:space="preserve"> </w:t>
      </w:r>
      <w:r w:rsidR="008A6D43">
        <w:rPr>
          <w:b/>
          <w:bCs/>
          <w:sz w:val="22"/>
          <w:szCs w:val="22"/>
        </w:rPr>
        <w:t>ZA</w:t>
      </w:r>
      <w:r w:rsidR="008A6D43" w:rsidRPr="00B04DA8">
        <w:rPr>
          <w:b/>
          <w:bCs/>
          <w:sz w:val="22"/>
          <w:szCs w:val="22"/>
          <w:lang w:val="sr-Latn-CS"/>
        </w:rPr>
        <w:t xml:space="preserve"> </w:t>
      </w:r>
      <w:r w:rsidR="008A6D43">
        <w:rPr>
          <w:b/>
          <w:bCs/>
          <w:sz w:val="22"/>
          <w:szCs w:val="22"/>
        </w:rPr>
        <w:t>STAVLJANJE</w:t>
      </w:r>
      <w:r w:rsidR="008A6D43" w:rsidRPr="00B04DA8">
        <w:rPr>
          <w:b/>
          <w:bCs/>
          <w:sz w:val="22"/>
          <w:szCs w:val="22"/>
          <w:lang w:val="sr-Latn-CS"/>
        </w:rPr>
        <w:t xml:space="preserve"> </w:t>
      </w:r>
      <w:r w:rsidR="008A6D43">
        <w:rPr>
          <w:b/>
          <w:bCs/>
          <w:sz w:val="22"/>
          <w:szCs w:val="22"/>
        </w:rPr>
        <w:t>LIJEKA</w:t>
      </w:r>
      <w:r w:rsidR="008A6D43" w:rsidRPr="00B04DA8">
        <w:rPr>
          <w:b/>
          <w:bCs/>
          <w:sz w:val="22"/>
          <w:szCs w:val="22"/>
          <w:lang w:val="sr-Latn-CS"/>
        </w:rPr>
        <w:t xml:space="preserve"> </w:t>
      </w:r>
      <w:r w:rsidR="008A6D43">
        <w:rPr>
          <w:b/>
          <w:bCs/>
          <w:sz w:val="22"/>
          <w:szCs w:val="22"/>
        </w:rPr>
        <w:t>U</w:t>
      </w:r>
      <w:r w:rsidR="008A6D43" w:rsidRPr="00B04DA8">
        <w:rPr>
          <w:b/>
          <w:bCs/>
          <w:sz w:val="22"/>
          <w:szCs w:val="22"/>
          <w:lang w:val="sr-Latn-CS"/>
        </w:rPr>
        <w:t xml:space="preserve"> </w:t>
      </w:r>
      <w:r w:rsidR="008A6D43">
        <w:rPr>
          <w:b/>
          <w:bCs/>
          <w:sz w:val="22"/>
          <w:szCs w:val="22"/>
        </w:rPr>
        <w:t>PROMET</w:t>
      </w:r>
    </w:p>
    <w:p w14:paraId="29C6CC9C" w14:textId="77777777" w:rsidR="0072020E" w:rsidRPr="00B04DA8" w:rsidRDefault="0072020E">
      <w:pPr>
        <w:tabs>
          <w:tab w:val="left" w:pos="540"/>
          <w:tab w:val="left" w:pos="569"/>
        </w:tabs>
        <w:jc w:val="both"/>
        <w:rPr>
          <w:bCs/>
          <w:sz w:val="22"/>
          <w:szCs w:val="22"/>
          <w:lang w:val="sr-Latn-CS"/>
        </w:rPr>
      </w:pPr>
    </w:p>
    <w:p w14:paraId="4AA4376A" w14:textId="77777777" w:rsidR="007D0096" w:rsidRPr="007D0096" w:rsidRDefault="00BC1505">
      <w:pPr>
        <w:tabs>
          <w:tab w:val="left" w:pos="284"/>
        </w:tabs>
        <w:autoSpaceDE w:val="0"/>
        <w:autoSpaceDN w:val="0"/>
        <w:adjustRightInd w:val="0"/>
        <w:jc w:val="both"/>
        <w:rPr>
          <w:sz w:val="22"/>
          <w:szCs w:val="22"/>
          <w:lang w:val="sr-Latn-CS"/>
        </w:rPr>
      </w:pPr>
      <w:r>
        <w:rPr>
          <w:sz w:val="22"/>
          <w:szCs w:val="22"/>
          <w:lang w:val="sr-Latn-CS"/>
        </w:rPr>
        <w:t>27.01.2022.</w:t>
      </w:r>
      <w:r w:rsidR="00AC1496">
        <w:rPr>
          <w:sz w:val="22"/>
          <w:szCs w:val="22"/>
          <w:lang w:val="sr-Latn-CS"/>
        </w:rPr>
        <w:t xml:space="preserve"> godine</w:t>
      </w:r>
    </w:p>
    <w:p w14:paraId="18EEC6EF" w14:textId="77777777" w:rsidR="00836B35" w:rsidRDefault="00836B35">
      <w:pPr>
        <w:tabs>
          <w:tab w:val="left" w:pos="540"/>
          <w:tab w:val="left" w:pos="569"/>
        </w:tabs>
        <w:jc w:val="both"/>
        <w:rPr>
          <w:bCs/>
          <w:sz w:val="22"/>
          <w:szCs w:val="22"/>
          <w:lang w:val="sr-Latn-CS"/>
        </w:rPr>
      </w:pPr>
    </w:p>
    <w:p w14:paraId="1B52881B" w14:textId="77777777" w:rsidR="00AC1496" w:rsidRPr="00B04DA8" w:rsidRDefault="00AC1496">
      <w:pPr>
        <w:tabs>
          <w:tab w:val="left" w:pos="540"/>
          <w:tab w:val="left" w:pos="569"/>
        </w:tabs>
        <w:jc w:val="both"/>
        <w:rPr>
          <w:bCs/>
          <w:sz w:val="22"/>
          <w:szCs w:val="22"/>
          <w:lang w:val="sr-Latn-CS"/>
        </w:rPr>
      </w:pPr>
    </w:p>
    <w:p w14:paraId="483C4003" w14:textId="77777777" w:rsidR="003F6A59" w:rsidRPr="00B04DA8" w:rsidRDefault="0072020E" w:rsidP="001D6F9C">
      <w:pPr>
        <w:tabs>
          <w:tab w:val="left" w:pos="540"/>
          <w:tab w:val="left" w:pos="569"/>
        </w:tabs>
        <w:jc w:val="both"/>
        <w:rPr>
          <w:bCs/>
          <w:sz w:val="22"/>
          <w:szCs w:val="22"/>
          <w:lang w:val="sr-Latn-CS"/>
        </w:rPr>
      </w:pPr>
      <w:r w:rsidRPr="00B04DA8">
        <w:rPr>
          <w:b/>
          <w:bCs/>
          <w:sz w:val="22"/>
          <w:szCs w:val="22"/>
          <w:lang w:val="sr-Latn-CS"/>
        </w:rPr>
        <w:t xml:space="preserve">10. </w:t>
      </w:r>
      <w:r w:rsidR="00480FB1" w:rsidRPr="00B04DA8">
        <w:rPr>
          <w:b/>
          <w:bCs/>
          <w:sz w:val="22"/>
          <w:szCs w:val="22"/>
          <w:lang w:val="sr-Latn-CS"/>
        </w:rPr>
        <w:tab/>
      </w:r>
      <w:r w:rsidR="002846DB" w:rsidRPr="00774E74">
        <w:rPr>
          <w:b/>
          <w:bCs/>
          <w:sz w:val="22"/>
          <w:szCs w:val="22"/>
          <w:lang w:val="de-DE"/>
        </w:rPr>
        <w:t>D</w:t>
      </w:r>
      <w:r w:rsidR="00EC2532" w:rsidRPr="00774E74">
        <w:rPr>
          <w:b/>
          <w:bCs/>
          <w:sz w:val="22"/>
          <w:szCs w:val="22"/>
          <w:lang w:val="de-DE"/>
        </w:rPr>
        <w:t>ATUM</w:t>
      </w:r>
      <w:r w:rsidR="00EC2532" w:rsidRPr="00B04DA8">
        <w:rPr>
          <w:b/>
          <w:bCs/>
          <w:sz w:val="22"/>
          <w:szCs w:val="22"/>
          <w:lang w:val="sr-Latn-CS"/>
        </w:rPr>
        <w:t xml:space="preserve"> </w:t>
      </w:r>
      <w:r w:rsidR="00EC2532" w:rsidRPr="00774E74">
        <w:rPr>
          <w:b/>
          <w:bCs/>
          <w:sz w:val="22"/>
          <w:szCs w:val="22"/>
          <w:lang w:val="de-DE"/>
        </w:rPr>
        <w:t>REVIZIJE</w:t>
      </w:r>
      <w:r w:rsidR="00EC2532" w:rsidRPr="00B04DA8">
        <w:rPr>
          <w:b/>
          <w:bCs/>
          <w:sz w:val="22"/>
          <w:szCs w:val="22"/>
          <w:lang w:val="sr-Latn-CS"/>
        </w:rPr>
        <w:t xml:space="preserve"> </w:t>
      </w:r>
      <w:r w:rsidR="00EC2532" w:rsidRPr="00774E74">
        <w:rPr>
          <w:b/>
          <w:bCs/>
          <w:sz w:val="22"/>
          <w:szCs w:val="22"/>
          <w:lang w:val="de-DE"/>
        </w:rPr>
        <w:t>TEKSTA</w:t>
      </w:r>
      <w:r w:rsidR="00EC2532" w:rsidRPr="00B04DA8">
        <w:rPr>
          <w:b/>
          <w:bCs/>
          <w:sz w:val="22"/>
          <w:szCs w:val="22"/>
          <w:lang w:val="sr-Latn-CS"/>
        </w:rPr>
        <w:t xml:space="preserve"> </w:t>
      </w:r>
    </w:p>
    <w:p w14:paraId="401D9E84" w14:textId="77777777" w:rsidR="00CA6403" w:rsidRDefault="00CA6403" w:rsidP="00CA6403">
      <w:pPr>
        <w:tabs>
          <w:tab w:val="left" w:pos="540"/>
          <w:tab w:val="left" w:pos="569"/>
        </w:tabs>
        <w:jc w:val="both"/>
        <w:rPr>
          <w:bCs/>
          <w:sz w:val="22"/>
          <w:szCs w:val="22"/>
          <w:lang w:val="sr-Latn-CS"/>
        </w:rPr>
      </w:pPr>
    </w:p>
    <w:p w14:paraId="594BCA1C" w14:textId="4FE4B985" w:rsidR="003F6A59" w:rsidRPr="00786071" w:rsidRDefault="00CA6403" w:rsidP="00CA6403">
      <w:pPr>
        <w:tabs>
          <w:tab w:val="left" w:pos="540"/>
          <w:tab w:val="left" w:pos="569"/>
        </w:tabs>
        <w:jc w:val="both"/>
        <w:rPr>
          <w:sz w:val="22"/>
          <w:szCs w:val="22"/>
          <w:lang w:val="pl-PL"/>
        </w:rPr>
      </w:pPr>
      <w:r>
        <w:rPr>
          <w:bCs/>
          <w:sz w:val="22"/>
          <w:szCs w:val="22"/>
          <w:lang w:val="sr-Latn-CS"/>
        </w:rPr>
        <w:t>Mart, 2026.</w:t>
      </w:r>
      <w:bookmarkStart w:id="8" w:name="_GoBack"/>
      <w:bookmarkEnd w:id="8"/>
      <w:r>
        <w:rPr>
          <w:bCs/>
          <w:sz w:val="22"/>
          <w:szCs w:val="22"/>
          <w:lang w:val="sr-Latn-CS"/>
        </w:rPr>
        <w:t xml:space="preserve"> godine</w:t>
      </w:r>
    </w:p>
    <w:sectPr w:rsidR="003F6A59" w:rsidRPr="00786071" w:rsidSect="00AC1496">
      <w:footerReference w:type="default" r:id="rId31"/>
      <w:pgSz w:w="11909" w:h="16834" w:code="9"/>
      <w:pgMar w:top="1134" w:right="1418" w:bottom="1134" w:left="1418" w:header="734" w:footer="7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2DC6C" w14:textId="77777777" w:rsidR="00165450" w:rsidRDefault="00165450">
      <w:r>
        <w:separator/>
      </w:r>
    </w:p>
  </w:endnote>
  <w:endnote w:type="continuationSeparator" w:id="0">
    <w:p w14:paraId="4267C9A2" w14:textId="77777777" w:rsidR="00165450" w:rsidRDefault="001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C06C9" w14:textId="5597D9BA" w:rsidR="00CF0373" w:rsidRPr="00B23F69" w:rsidRDefault="00CF0373"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CA6403">
      <w:rPr>
        <w:noProof/>
        <w:sz w:val="22"/>
        <w:szCs w:val="22"/>
      </w:rPr>
      <w:t>23</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CA6403">
      <w:rPr>
        <w:noProof/>
        <w:sz w:val="22"/>
        <w:szCs w:val="22"/>
      </w:rPr>
      <w:t>24</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0F520" w14:textId="77777777" w:rsidR="00165450" w:rsidRDefault="00165450">
      <w:r>
        <w:separator/>
      </w:r>
    </w:p>
  </w:footnote>
  <w:footnote w:type="continuationSeparator" w:id="0">
    <w:p w14:paraId="452C99B0" w14:textId="77777777" w:rsidR="00165450" w:rsidRDefault="00165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5.6pt;height:14.25pt;visibility:visible;mso-wrap-style:square" o:bullet="t">
        <v:imagedata r:id="rId1" o:title=""/>
      </v:shape>
    </w:pict>
  </w:numPicBullet>
  <w:abstractNum w:abstractNumId="0" w15:restartNumberingAfterBreak="0">
    <w:nsid w:val="026804CF"/>
    <w:multiLevelType w:val="hybridMultilevel"/>
    <w:tmpl w:val="53EE4D46"/>
    <w:lvl w:ilvl="0" w:tplc="4A62E4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F0F6D20"/>
    <w:multiLevelType w:val="hybridMultilevel"/>
    <w:tmpl w:val="0BD2B386"/>
    <w:lvl w:ilvl="0" w:tplc="942A98D6">
      <w:start w:val="1"/>
      <w:numFmt w:val="lowerLetter"/>
      <w:lvlText w:val="%1)"/>
      <w:lvlJc w:val="left"/>
      <w:pPr>
        <w:ind w:left="360" w:hanging="360"/>
      </w:pPr>
      <w:rPr>
        <w:rFonts w:hint="default"/>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FD7421B"/>
    <w:multiLevelType w:val="hybridMultilevel"/>
    <w:tmpl w:val="95F6A3B2"/>
    <w:lvl w:ilvl="0" w:tplc="8B9A2D4A">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E77AB1"/>
    <w:multiLevelType w:val="hybridMultilevel"/>
    <w:tmpl w:val="8E54AE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7"/>
  </w:num>
  <w:num w:numId="2">
    <w:abstractNumId w:val="14"/>
  </w:num>
  <w:num w:numId="3">
    <w:abstractNumId w:val="2"/>
  </w:num>
  <w:num w:numId="4">
    <w:abstractNumId w:val="13"/>
  </w:num>
  <w:num w:numId="5">
    <w:abstractNumId w:val="9"/>
  </w:num>
  <w:num w:numId="6">
    <w:abstractNumId w:val="3"/>
  </w:num>
  <w:num w:numId="7">
    <w:abstractNumId w:val="12"/>
  </w:num>
  <w:num w:numId="8">
    <w:abstractNumId w:val="8"/>
  </w:num>
  <w:num w:numId="9">
    <w:abstractNumId w:val="11"/>
  </w:num>
  <w:num w:numId="10">
    <w:abstractNumId w:val="15"/>
  </w:num>
  <w:num w:numId="11">
    <w:abstractNumId w:val="10"/>
  </w:num>
  <w:num w:numId="12">
    <w:abstractNumId w:val="0"/>
  </w:num>
  <w:num w:numId="13">
    <w:abstractNumId w:val="4"/>
  </w:num>
  <w:num w:numId="14">
    <w:abstractNumId w:val="5"/>
  </w:num>
  <w:num w:numId="15">
    <w:abstractNumId w:val="1"/>
    <w:lvlOverride w:ilvl="0">
      <w:startOverride w:val="7"/>
    </w:lvlOverride>
  </w:num>
  <w:num w:numId="16">
    <w:abstractNumId w:val="17"/>
  </w:num>
  <w:num w:numId="17">
    <w:abstractNumId w:val="1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pt-BR" w:vendorID="64" w:dllVersion="0" w:nlCheck="1" w:checkStyle="0"/>
  <w:activeWritingStyle w:appName="MSWord" w:lang="es-ES" w:vendorID="64" w:dllVersion="0" w:nlCheck="1" w:checkStyle="0"/>
  <w:activeWritingStyle w:appName="MSWord" w:lang="en-GB"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2EAD"/>
    <w:rsid w:val="000176CA"/>
    <w:rsid w:val="00017DE1"/>
    <w:rsid w:val="0002121E"/>
    <w:rsid w:val="00025876"/>
    <w:rsid w:val="000278B6"/>
    <w:rsid w:val="00034002"/>
    <w:rsid w:val="00036FA0"/>
    <w:rsid w:val="0003793F"/>
    <w:rsid w:val="00045C93"/>
    <w:rsid w:val="00046EBB"/>
    <w:rsid w:val="00056AA0"/>
    <w:rsid w:val="00057E35"/>
    <w:rsid w:val="00071F08"/>
    <w:rsid w:val="00076726"/>
    <w:rsid w:val="00080303"/>
    <w:rsid w:val="00085ACA"/>
    <w:rsid w:val="00090D21"/>
    <w:rsid w:val="000A2E1B"/>
    <w:rsid w:val="000A3F58"/>
    <w:rsid w:val="000B4230"/>
    <w:rsid w:val="000B673D"/>
    <w:rsid w:val="000D2343"/>
    <w:rsid w:val="000D3449"/>
    <w:rsid w:val="000D425A"/>
    <w:rsid w:val="000D47F0"/>
    <w:rsid w:val="000D60CC"/>
    <w:rsid w:val="000D6871"/>
    <w:rsid w:val="000E18F3"/>
    <w:rsid w:val="000E2084"/>
    <w:rsid w:val="000E2FB7"/>
    <w:rsid w:val="000E43D1"/>
    <w:rsid w:val="000E6F55"/>
    <w:rsid w:val="000F77FA"/>
    <w:rsid w:val="001066DC"/>
    <w:rsid w:val="00107BF7"/>
    <w:rsid w:val="00114BA3"/>
    <w:rsid w:val="00126F53"/>
    <w:rsid w:val="0014766D"/>
    <w:rsid w:val="001536CC"/>
    <w:rsid w:val="00160356"/>
    <w:rsid w:val="00165450"/>
    <w:rsid w:val="00192E34"/>
    <w:rsid w:val="00196768"/>
    <w:rsid w:val="001A3FBA"/>
    <w:rsid w:val="001A5518"/>
    <w:rsid w:val="001B028C"/>
    <w:rsid w:val="001B12BF"/>
    <w:rsid w:val="001B1805"/>
    <w:rsid w:val="001B1C6A"/>
    <w:rsid w:val="001C1263"/>
    <w:rsid w:val="001C1417"/>
    <w:rsid w:val="001D17F0"/>
    <w:rsid w:val="001D6F9C"/>
    <w:rsid w:val="001E0E1E"/>
    <w:rsid w:val="001E390B"/>
    <w:rsid w:val="001F291B"/>
    <w:rsid w:val="001F42FB"/>
    <w:rsid w:val="001F43BA"/>
    <w:rsid w:val="001F6AD4"/>
    <w:rsid w:val="001F719A"/>
    <w:rsid w:val="002031B3"/>
    <w:rsid w:val="00215931"/>
    <w:rsid w:val="00227BDB"/>
    <w:rsid w:val="00231D0B"/>
    <w:rsid w:val="00234CB1"/>
    <w:rsid w:val="002352F8"/>
    <w:rsid w:val="002510A5"/>
    <w:rsid w:val="00254A0A"/>
    <w:rsid w:val="00260DD3"/>
    <w:rsid w:val="00264F7D"/>
    <w:rsid w:val="00266046"/>
    <w:rsid w:val="00267836"/>
    <w:rsid w:val="00275780"/>
    <w:rsid w:val="002834DC"/>
    <w:rsid w:val="002846DB"/>
    <w:rsid w:val="00284CCD"/>
    <w:rsid w:val="0029498C"/>
    <w:rsid w:val="00295781"/>
    <w:rsid w:val="00297C6E"/>
    <w:rsid w:val="002B1956"/>
    <w:rsid w:val="002B3B66"/>
    <w:rsid w:val="002B6383"/>
    <w:rsid w:val="002C6637"/>
    <w:rsid w:val="002D5E66"/>
    <w:rsid w:val="002E0135"/>
    <w:rsid w:val="002E37A5"/>
    <w:rsid w:val="002E3910"/>
    <w:rsid w:val="002E439D"/>
    <w:rsid w:val="00310F03"/>
    <w:rsid w:val="00313F13"/>
    <w:rsid w:val="003146B9"/>
    <w:rsid w:val="00317C9C"/>
    <w:rsid w:val="003247D2"/>
    <w:rsid w:val="003378F6"/>
    <w:rsid w:val="00341211"/>
    <w:rsid w:val="003445C1"/>
    <w:rsid w:val="00355B61"/>
    <w:rsid w:val="00361B66"/>
    <w:rsid w:val="00362686"/>
    <w:rsid w:val="003675B9"/>
    <w:rsid w:val="00371510"/>
    <w:rsid w:val="003966F6"/>
    <w:rsid w:val="00396DFD"/>
    <w:rsid w:val="003A63FC"/>
    <w:rsid w:val="003A7059"/>
    <w:rsid w:val="003B59E7"/>
    <w:rsid w:val="003B673C"/>
    <w:rsid w:val="003B7A36"/>
    <w:rsid w:val="003C17AB"/>
    <w:rsid w:val="003C1BAB"/>
    <w:rsid w:val="003C7823"/>
    <w:rsid w:val="003D1112"/>
    <w:rsid w:val="003D2B9A"/>
    <w:rsid w:val="003D33F5"/>
    <w:rsid w:val="003D7746"/>
    <w:rsid w:val="003E1DCC"/>
    <w:rsid w:val="003F2DDB"/>
    <w:rsid w:val="003F6A59"/>
    <w:rsid w:val="003F7E73"/>
    <w:rsid w:val="004065C8"/>
    <w:rsid w:val="004077DB"/>
    <w:rsid w:val="004109FA"/>
    <w:rsid w:val="00411B4B"/>
    <w:rsid w:val="00415BEE"/>
    <w:rsid w:val="00417A80"/>
    <w:rsid w:val="0042266D"/>
    <w:rsid w:val="00427F85"/>
    <w:rsid w:val="00435661"/>
    <w:rsid w:val="00436F42"/>
    <w:rsid w:val="004378B4"/>
    <w:rsid w:val="00451314"/>
    <w:rsid w:val="00452E9D"/>
    <w:rsid w:val="004534C7"/>
    <w:rsid w:val="00454BDB"/>
    <w:rsid w:val="00455CE1"/>
    <w:rsid w:val="004569A6"/>
    <w:rsid w:val="00463992"/>
    <w:rsid w:val="004671AA"/>
    <w:rsid w:val="004766C7"/>
    <w:rsid w:val="00476AEC"/>
    <w:rsid w:val="00480FB1"/>
    <w:rsid w:val="00483928"/>
    <w:rsid w:val="00484098"/>
    <w:rsid w:val="004C0749"/>
    <w:rsid w:val="004C3A94"/>
    <w:rsid w:val="004D6103"/>
    <w:rsid w:val="004E3BCE"/>
    <w:rsid w:val="004E4A02"/>
    <w:rsid w:val="004E627F"/>
    <w:rsid w:val="004F095E"/>
    <w:rsid w:val="004F0E97"/>
    <w:rsid w:val="004F216F"/>
    <w:rsid w:val="004F35A0"/>
    <w:rsid w:val="004F5F72"/>
    <w:rsid w:val="00501DD1"/>
    <w:rsid w:val="00515C21"/>
    <w:rsid w:val="005248BE"/>
    <w:rsid w:val="0052615B"/>
    <w:rsid w:val="00530BD7"/>
    <w:rsid w:val="00543667"/>
    <w:rsid w:val="005457E8"/>
    <w:rsid w:val="00545CD2"/>
    <w:rsid w:val="005476F3"/>
    <w:rsid w:val="00547D40"/>
    <w:rsid w:val="00555329"/>
    <w:rsid w:val="005577DB"/>
    <w:rsid w:val="00565AEC"/>
    <w:rsid w:val="00572527"/>
    <w:rsid w:val="00573E40"/>
    <w:rsid w:val="005740ED"/>
    <w:rsid w:val="00576348"/>
    <w:rsid w:val="00576B3F"/>
    <w:rsid w:val="00577E67"/>
    <w:rsid w:val="00590B0D"/>
    <w:rsid w:val="00594E63"/>
    <w:rsid w:val="00596EF7"/>
    <w:rsid w:val="005A0B2E"/>
    <w:rsid w:val="005A23D2"/>
    <w:rsid w:val="005A36CB"/>
    <w:rsid w:val="005B12BC"/>
    <w:rsid w:val="005B49B8"/>
    <w:rsid w:val="005B5D64"/>
    <w:rsid w:val="005C0741"/>
    <w:rsid w:val="005C3BB5"/>
    <w:rsid w:val="005C5EF4"/>
    <w:rsid w:val="005C7347"/>
    <w:rsid w:val="005D73B3"/>
    <w:rsid w:val="005D75CE"/>
    <w:rsid w:val="005E2E0B"/>
    <w:rsid w:val="005E7A7D"/>
    <w:rsid w:val="00602457"/>
    <w:rsid w:val="00641ACA"/>
    <w:rsid w:val="00646BD1"/>
    <w:rsid w:val="006561C2"/>
    <w:rsid w:val="00660534"/>
    <w:rsid w:val="00671CB3"/>
    <w:rsid w:val="00674BAF"/>
    <w:rsid w:val="00682200"/>
    <w:rsid w:val="006835C3"/>
    <w:rsid w:val="00692BF6"/>
    <w:rsid w:val="006A1497"/>
    <w:rsid w:val="006B0BD1"/>
    <w:rsid w:val="006B49A2"/>
    <w:rsid w:val="006C72FC"/>
    <w:rsid w:val="006D0040"/>
    <w:rsid w:val="006D1EFB"/>
    <w:rsid w:val="006D20A5"/>
    <w:rsid w:val="006D37BF"/>
    <w:rsid w:val="006E3325"/>
    <w:rsid w:val="006E5118"/>
    <w:rsid w:val="006E7144"/>
    <w:rsid w:val="006F2945"/>
    <w:rsid w:val="00702E22"/>
    <w:rsid w:val="0072020E"/>
    <w:rsid w:val="007346E1"/>
    <w:rsid w:val="007735B0"/>
    <w:rsid w:val="00774E74"/>
    <w:rsid w:val="007756C1"/>
    <w:rsid w:val="00777E08"/>
    <w:rsid w:val="00785B99"/>
    <w:rsid w:val="00786071"/>
    <w:rsid w:val="007913F1"/>
    <w:rsid w:val="007A3ECB"/>
    <w:rsid w:val="007A52B9"/>
    <w:rsid w:val="007B5BB8"/>
    <w:rsid w:val="007C4B6A"/>
    <w:rsid w:val="007D0096"/>
    <w:rsid w:val="007D0307"/>
    <w:rsid w:val="007D3B1E"/>
    <w:rsid w:val="007E3916"/>
    <w:rsid w:val="007F7002"/>
    <w:rsid w:val="008017BC"/>
    <w:rsid w:val="00814280"/>
    <w:rsid w:val="00816D07"/>
    <w:rsid w:val="00824AB9"/>
    <w:rsid w:val="00833A74"/>
    <w:rsid w:val="0083486C"/>
    <w:rsid w:val="00836B35"/>
    <w:rsid w:val="00837AEB"/>
    <w:rsid w:val="00843BDE"/>
    <w:rsid w:val="00850135"/>
    <w:rsid w:val="00853CF9"/>
    <w:rsid w:val="00886C70"/>
    <w:rsid w:val="00887997"/>
    <w:rsid w:val="0089705C"/>
    <w:rsid w:val="008A6D43"/>
    <w:rsid w:val="008B33B4"/>
    <w:rsid w:val="008B491E"/>
    <w:rsid w:val="008C1A28"/>
    <w:rsid w:val="008C2E98"/>
    <w:rsid w:val="008D017C"/>
    <w:rsid w:val="008D7824"/>
    <w:rsid w:val="008E440F"/>
    <w:rsid w:val="008E49BD"/>
    <w:rsid w:val="008E53E9"/>
    <w:rsid w:val="008E5771"/>
    <w:rsid w:val="008E633A"/>
    <w:rsid w:val="008F078D"/>
    <w:rsid w:val="008F1177"/>
    <w:rsid w:val="008F4ACF"/>
    <w:rsid w:val="009049E1"/>
    <w:rsid w:val="00905A63"/>
    <w:rsid w:val="00910EE0"/>
    <w:rsid w:val="00917DEB"/>
    <w:rsid w:val="00920139"/>
    <w:rsid w:val="009265ED"/>
    <w:rsid w:val="00933A97"/>
    <w:rsid w:val="00940B9B"/>
    <w:rsid w:val="009435F4"/>
    <w:rsid w:val="00951FCF"/>
    <w:rsid w:val="00953944"/>
    <w:rsid w:val="0095676E"/>
    <w:rsid w:val="00956983"/>
    <w:rsid w:val="009577FE"/>
    <w:rsid w:val="009624F6"/>
    <w:rsid w:val="00963CF0"/>
    <w:rsid w:val="00964BB1"/>
    <w:rsid w:val="009775D9"/>
    <w:rsid w:val="00997175"/>
    <w:rsid w:val="009A1847"/>
    <w:rsid w:val="009B062A"/>
    <w:rsid w:val="009C3581"/>
    <w:rsid w:val="009E618E"/>
    <w:rsid w:val="009E7C6F"/>
    <w:rsid w:val="009F1793"/>
    <w:rsid w:val="009F2D23"/>
    <w:rsid w:val="009F6885"/>
    <w:rsid w:val="00A01D69"/>
    <w:rsid w:val="00A02335"/>
    <w:rsid w:val="00A06C8D"/>
    <w:rsid w:val="00A31EEB"/>
    <w:rsid w:val="00A46C9A"/>
    <w:rsid w:val="00A619F3"/>
    <w:rsid w:val="00A62A73"/>
    <w:rsid w:val="00A74A2A"/>
    <w:rsid w:val="00A87FF6"/>
    <w:rsid w:val="00A91591"/>
    <w:rsid w:val="00AA0A3B"/>
    <w:rsid w:val="00AA2398"/>
    <w:rsid w:val="00AA2763"/>
    <w:rsid w:val="00AA33B6"/>
    <w:rsid w:val="00AB2F22"/>
    <w:rsid w:val="00AB4D56"/>
    <w:rsid w:val="00AB50CA"/>
    <w:rsid w:val="00AB6D64"/>
    <w:rsid w:val="00AC1496"/>
    <w:rsid w:val="00AC53CE"/>
    <w:rsid w:val="00AD2193"/>
    <w:rsid w:val="00AE11FD"/>
    <w:rsid w:val="00AF14DA"/>
    <w:rsid w:val="00AF2AC7"/>
    <w:rsid w:val="00AF74CE"/>
    <w:rsid w:val="00B0271A"/>
    <w:rsid w:val="00B04DA8"/>
    <w:rsid w:val="00B13647"/>
    <w:rsid w:val="00B14363"/>
    <w:rsid w:val="00B208DB"/>
    <w:rsid w:val="00B2282A"/>
    <w:rsid w:val="00B23F69"/>
    <w:rsid w:val="00B36887"/>
    <w:rsid w:val="00B45833"/>
    <w:rsid w:val="00B526C3"/>
    <w:rsid w:val="00B60619"/>
    <w:rsid w:val="00B66A70"/>
    <w:rsid w:val="00B67366"/>
    <w:rsid w:val="00B72C99"/>
    <w:rsid w:val="00B80BC1"/>
    <w:rsid w:val="00B80EE1"/>
    <w:rsid w:val="00B84135"/>
    <w:rsid w:val="00B94CE0"/>
    <w:rsid w:val="00BA4C3D"/>
    <w:rsid w:val="00BA6986"/>
    <w:rsid w:val="00BA6E02"/>
    <w:rsid w:val="00BC1505"/>
    <w:rsid w:val="00BC3B29"/>
    <w:rsid w:val="00BD0AF1"/>
    <w:rsid w:val="00BD2EC0"/>
    <w:rsid w:val="00BD3A22"/>
    <w:rsid w:val="00BE0644"/>
    <w:rsid w:val="00C00D37"/>
    <w:rsid w:val="00C04426"/>
    <w:rsid w:val="00C04D34"/>
    <w:rsid w:val="00C05DF8"/>
    <w:rsid w:val="00C06864"/>
    <w:rsid w:val="00C10F54"/>
    <w:rsid w:val="00C12609"/>
    <w:rsid w:val="00C1394D"/>
    <w:rsid w:val="00C23D8D"/>
    <w:rsid w:val="00C37AA3"/>
    <w:rsid w:val="00C37FD7"/>
    <w:rsid w:val="00C43419"/>
    <w:rsid w:val="00C44CF3"/>
    <w:rsid w:val="00C51FDB"/>
    <w:rsid w:val="00C53CDA"/>
    <w:rsid w:val="00C61BE0"/>
    <w:rsid w:val="00C65131"/>
    <w:rsid w:val="00C65BB5"/>
    <w:rsid w:val="00C70B0E"/>
    <w:rsid w:val="00C773CA"/>
    <w:rsid w:val="00C83785"/>
    <w:rsid w:val="00C84E13"/>
    <w:rsid w:val="00C87432"/>
    <w:rsid w:val="00C91302"/>
    <w:rsid w:val="00C94C0D"/>
    <w:rsid w:val="00CA1FEB"/>
    <w:rsid w:val="00CA394D"/>
    <w:rsid w:val="00CA6403"/>
    <w:rsid w:val="00CB66F1"/>
    <w:rsid w:val="00CD0BF6"/>
    <w:rsid w:val="00CD4F85"/>
    <w:rsid w:val="00CD6F02"/>
    <w:rsid w:val="00CE246D"/>
    <w:rsid w:val="00CF0373"/>
    <w:rsid w:val="00CF07A0"/>
    <w:rsid w:val="00CF1C7B"/>
    <w:rsid w:val="00CF3E03"/>
    <w:rsid w:val="00CF70C7"/>
    <w:rsid w:val="00CF727F"/>
    <w:rsid w:val="00D0082A"/>
    <w:rsid w:val="00D122EE"/>
    <w:rsid w:val="00D1407D"/>
    <w:rsid w:val="00D21455"/>
    <w:rsid w:val="00D23CBF"/>
    <w:rsid w:val="00D42047"/>
    <w:rsid w:val="00D47634"/>
    <w:rsid w:val="00D60A9A"/>
    <w:rsid w:val="00D6153D"/>
    <w:rsid w:val="00D709B3"/>
    <w:rsid w:val="00D736B8"/>
    <w:rsid w:val="00D77719"/>
    <w:rsid w:val="00D85113"/>
    <w:rsid w:val="00DA0C49"/>
    <w:rsid w:val="00DA2ED6"/>
    <w:rsid w:val="00DA74AC"/>
    <w:rsid w:val="00DB7029"/>
    <w:rsid w:val="00DB76B8"/>
    <w:rsid w:val="00DC2EA1"/>
    <w:rsid w:val="00DD5448"/>
    <w:rsid w:val="00DD6AAF"/>
    <w:rsid w:val="00DE3F5C"/>
    <w:rsid w:val="00DF0683"/>
    <w:rsid w:val="00DF1D20"/>
    <w:rsid w:val="00DF1FED"/>
    <w:rsid w:val="00E056F4"/>
    <w:rsid w:val="00E144DC"/>
    <w:rsid w:val="00E161BB"/>
    <w:rsid w:val="00E21324"/>
    <w:rsid w:val="00E246B9"/>
    <w:rsid w:val="00E30C45"/>
    <w:rsid w:val="00E31FEA"/>
    <w:rsid w:val="00E3276F"/>
    <w:rsid w:val="00E36CC2"/>
    <w:rsid w:val="00E45169"/>
    <w:rsid w:val="00E47787"/>
    <w:rsid w:val="00E500CB"/>
    <w:rsid w:val="00E51C30"/>
    <w:rsid w:val="00E51E94"/>
    <w:rsid w:val="00E561DF"/>
    <w:rsid w:val="00E64180"/>
    <w:rsid w:val="00E64CFD"/>
    <w:rsid w:val="00E67131"/>
    <w:rsid w:val="00E74AEE"/>
    <w:rsid w:val="00E868E5"/>
    <w:rsid w:val="00E9237A"/>
    <w:rsid w:val="00E929AE"/>
    <w:rsid w:val="00E939FA"/>
    <w:rsid w:val="00EA236A"/>
    <w:rsid w:val="00EA5765"/>
    <w:rsid w:val="00EA74DB"/>
    <w:rsid w:val="00EB1635"/>
    <w:rsid w:val="00EB6A50"/>
    <w:rsid w:val="00EC2532"/>
    <w:rsid w:val="00ED1B4C"/>
    <w:rsid w:val="00ED2809"/>
    <w:rsid w:val="00ED3E7E"/>
    <w:rsid w:val="00ED6517"/>
    <w:rsid w:val="00ED7812"/>
    <w:rsid w:val="00EE4331"/>
    <w:rsid w:val="00EE65D8"/>
    <w:rsid w:val="00EF3B86"/>
    <w:rsid w:val="00EF43EF"/>
    <w:rsid w:val="00EF4796"/>
    <w:rsid w:val="00F0018B"/>
    <w:rsid w:val="00F0110D"/>
    <w:rsid w:val="00F13165"/>
    <w:rsid w:val="00F160D5"/>
    <w:rsid w:val="00F229AE"/>
    <w:rsid w:val="00F317E9"/>
    <w:rsid w:val="00F34554"/>
    <w:rsid w:val="00F356C5"/>
    <w:rsid w:val="00F45F77"/>
    <w:rsid w:val="00F47031"/>
    <w:rsid w:val="00F5167F"/>
    <w:rsid w:val="00F52258"/>
    <w:rsid w:val="00F65AD6"/>
    <w:rsid w:val="00F65B93"/>
    <w:rsid w:val="00F6650F"/>
    <w:rsid w:val="00F85530"/>
    <w:rsid w:val="00F8570A"/>
    <w:rsid w:val="00F86EAB"/>
    <w:rsid w:val="00F91C7B"/>
    <w:rsid w:val="00F94981"/>
    <w:rsid w:val="00F96CA1"/>
    <w:rsid w:val="00FC2489"/>
    <w:rsid w:val="00FC59DB"/>
    <w:rsid w:val="00FC72F4"/>
    <w:rsid w:val="00FD314A"/>
    <w:rsid w:val="00FE7DC0"/>
    <w:rsid w:val="00FF5F82"/>
    <w:rsid w:val="00FF73AF"/>
  </w:rsids>
  <m:mathPr>
    <m:mathFont m:val="Cambria Math"/>
    <m:brkBin m:val="before"/>
    <m:brkBinSub m:val="--"/>
    <m:smallFrac m:val="0"/>
    <m:dispDef/>
    <m:lMargin m:val="0"/>
    <m:rMargin m:val="0"/>
    <m:defJc m:val="centerGroup"/>
    <m:wrapIndent m:val="1440"/>
    <m:intLim m:val="subSup"/>
    <m:naryLim m:val="undOvr"/>
  </m:mathPr>
  <w:themeFontLang w:val="sr-Latn-ME"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D15F80"/>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94D"/>
    <w:rPr>
      <w:sz w:val="24"/>
      <w:szCs w:val="24"/>
      <w:lang w:val="en-US" w:eastAsia="en-US"/>
    </w:rPr>
  </w:style>
  <w:style w:type="paragraph" w:styleId="Heading1">
    <w:name w:val="heading 1"/>
    <w:basedOn w:val="Normal"/>
    <w:next w:val="Normal"/>
    <w:link w:val="Heading1Char"/>
    <w:qFormat/>
    <w:rsid w:val="007D0096"/>
    <w:pPr>
      <w:keepNext/>
      <w:tabs>
        <w:tab w:val="left" w:pos="284"/>
      </w:tabs>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qFormat/>
    <w:rsid w:val="007D0096"/>
    <w:pPr>
      <w:keepNext/>
      <w:ind w:left="72" w:hanging="72"/>
      <w:outlineLvl w:val="2"/>
    </w:pPr>
    <w:rPr>
      <w:rFonts w:ascii="Arial" w:hAnsi="Arial" w:cs="Arial"/>
      <w:i/>
      <w:iCs/>
      <w:color w:val="999999"/>
      <w:sz w:val="18"/>
    </w:rPr>
  </w:style>
  <w:style w:type="paragraph" w:styleId="Heading4">
    <w:name w:val="heading 4"/>
    <w:basedOn w:val="Normal"/>
    <w:next w:val="Normal"/>
    <w:link w:val="Heading4Char"/>
    <w:qFormat/>
    <w:rsid w:val="007D0096"/>
    <w:pPr>
      <w:keepNext/>
      <w:tabs>
        <w:tab w:val="left" w:pos="284"/>
      </w:tabs>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paragraph" w:customStyle="1" w:styleId="Default">
    <w:name w:val="Default"/>
    <w:rsid w:val="008F1177"/>
    <w:pPr>
      <w:autoSpaceDE w:val="0"/>
      <w:autoSpaceDN w:val="0"/>
      <w:adjustRightInd w:val="0"/>
    </w:pPr>
    <w:rPr>
      <w:color w:val="000000"/>
      <w:sz w:val="24"/>
      <w:szCs w:val="24"/>
      <w:lang w:val="en-US" w:eastAsia="en-US" w:bidi="he-IL"/>
    </w:rPr>
  </w:style>
  <w:style w:type="table" w:styleId="TableGrid">
    <w:name w:val="Table Grid"/>
    <w:basedOn w:val="TableNormal"/>
    <w:rsid w:val="007D009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D0096"/>
    <w:rPr>
      <w:rFonts w:ascii="Arial (W1)" w:hAnsi="Arial (W1)" w:cs="Arial"/>
      <w:b/>
      <w:bCs/>
      <w:i/>
      <w:iCs/>
      <w:sz w:val="32"/>
      <w:szCs w:val="24"/>
      <w:u w:val="single"/>
      <w:lang w:val="sr-Latn-CS" w:eastAsia="en-US"/>
    </w:rPr>
  </w:style>
  <w:style w:type="character" w:customStyle="1" w:styleId="Heading3Char">
    <w:name w:val="Heading 3 Char"/>
    <w:basedOn w:val="DefaultParagraphFont"/>
    <w:link w:val="Heading3"/>
    <w:rsid w:val="007D0096"/>
    <w:rPr>
      <w:rFonts w:ascii="Arial" w:hAnsi="Arial" w:cs="Arial"/>
      <w:i/>
      <w:iCs/>
      <w:color w:val="999999"/>
      <w:sz w:val="18"/>
      <w:szCs w:val="24"/>
      <w:lang w:val="en-US" w:eastAsia="en-US"/>
    </w:rPr>
  </w:style>
  <w:style w:type="character" w:customStyle="1" w:styleId="Heading4Char">
    <w:name w:val="Heading 4 Char"/>
    <w:basedOn w:val="DefaultParagraphFont"/>
    <w:link w:val="Heading4"/>
    <w:rsid w:val="007D0096"/>
    <w:rPr>
      <w:rFonts w:ascii="Arial" w:hAnsi="Arial" w:cs="Arial"/>
      <w:i/>
      <w:iCs/>
      <w:color w:val="999999"/>
      <w:sz w:val="16"/>
      <w:szCs w:val="24"/>
      <w:lang w:val="en-US" w:eastAsia="en-US"/>
    </w:rPr>
  </w:style>
  <w:style w:type="numbering" w:customStyle="1" w:styleId="NoList1">
    <w:name w:val="No List1"/>
    <w:next w:val="NoList"/>
    <w:uiPriority w:val="99"/>
    <w:semiHidden/>
    <w:unhideWhenUsed/>
    <w:rsid w:val="007D0096"/>
  </w:style>
  <w:style w:type="character" w:customStyle="1" w:styleId="FooterChar">
    <w:name w:val="Footer Char"/>
    <w:basedOn w:val="DefaultParagraphFont"/>
    <w:link w:val="Footer"/>
    <w:uiPriority w:val="99"/>
    <w:rsid w:val="007D0096"/>
    <w:rPr>
      <w:sz w:val="24"/>
      <w:szCs w:val="24"/>
      <w:lang w:val="en-US" w:eastAsia="en-US"/>
    </w:rPr>
  </w:style>
  <w:style w:type="paragraph" w:customStyle="1" w:styleId="NASLOV123">
    <w:name w:val="NASLOV 123"/>
    <w:basedOn w:val="Normal"/>
    <w:qFormat/>
    <w:rsid w:val="007D0096"/>
    <w:pPr>
      <w:tabs>
        <w:tab w:val="left" w:pos="284"/>
      </w:tabs>
      <w:spacing w:before="200" w:after="200"/>
    </w:pPr>
    <w:rPr>
      <w:b/>
      <w:sz w:val="22"/>
      <w:szCs w:val="22"/>
    </w:rPr>
  </w:style>
  <w:style w:type="paragraph" w:styleId="ListParagraph">
    <w:name w:val="List Paragraph"/>
    <w:basedOn w:val="Normal"/>
    <w:uiPriority w:val="34"/>
    <w:qFormat/>
    <w:rsid w:val="007D0096"/>
    <w:pPr>
      <w:tabs>
        <w:tab w:val="left" w:pos="284"/>
      </w:tabs>
      <w:ind w:left="720"/>
      <w:contextualSpacing/>
      <w:jc w:val="both"/>
    </w:pPr>
    <w:rPr>
      <w:sz w:val="22"/>
    </w:rPr>
  </w:style>
  <w:style w:type="character" w:customStyle="1" w:styleId="Hyperlink1">
    <w:name w:val="Hyperlink1"/>
    <w:basedOn w:val="DefaultParagraphFont"/>
    <w:unhideWhenUsed/>
    <w:rsid w:val="007D0096"/>
    <w:rPr>
      <w:color w:val="0000FF"/>
      <w:u w:val="single"/>
    </w:rPr>
  </w:style>
  <w:style w:type="character" w:styleId="Hyperlink">
    <w:name w:val="Hyperlink"/>
    <w:basedOn w:val="DefaultParagraphFont"/>
    <w:rsid w:val="007D0096"/>
    <w:rPr>
      <w:color w:val="0563C1" w:themeColor="hyperlink"/>
      <w:u w:val="single"/>
    </w:rPr>
  </w:style>
  <w:style w:type="paragraph" w:styleId="Revision">
    <w:name w:val="Revision"/>
    <w:hidden/>
    <w:uiPriority w:val="99"/>
    <w:semiHidden/>
    <w:rsid w:val="00B13647"/>
    <w:rPr>
      <w:sz w:val="24"/>
      <w:szCs w:val="24"/>
      <w:lang w:val="en-US" w:eastAsia="en-US"/>
    </w:rPr>
  </w:style>
  <w:style w:type="character" w:customStyle="1" w:styleId="UnresolvedMention1">
    <w:name w:val="Unresolved Mention1"/>
    <w:basedOn w:val="DefaultParagraphFont"/>
    <w:uiPriority w:val="99"/>
    <w:semiHidden/>
    <w:unhideWhenUsed/>
    <w:rsid w:val="00A91591"/>
    <w:rPr>
      <w:color w:val="605E5C"/>
      <w:shd w:val="clear" w:color="auto" w:fill="E1DFDD"/>
    </w:rPr>
  </w:style>
  <w:style w:type="paragraph" w:styleId="NormalWeb">
    <w:name w:val="Normal (Web)"/>
    <w:basedOn w:val="Normal"/>
    <w:uiPriority w:val="99"/>
    <w:unhideWhenUsed/>
    <w:rsid w:val="005577D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19510">
      <w:bodyDiv w:val="1"/>
      <w:marLeft w:val="0"/>
      <w:marRight w:val="0"/>
      <w:marTop w:val="0"/>
      <w:marBottom w:val="0"/>
      <w:divBdr>
        <w:top w:val="none" w:sz="0" w:space="0" w:color="auto"/>
        <w:left w:val="none" w:sz="0" w:space="0" w:color="auto"/>
        <w:bottom w:val="none" w:sz="0" w:space="0" w:color="auto"/>
        <w:right w:val="none" w:sz="0" w:space="0" w:color="auto"/>
      </w:divBdr>
    </w:div>
    <w:div w:id="1041321458">
      <w:bodyDiv w:val="1"/>
      <w:marLeft w:val="0"/>
      <w:marRight w:val="0"/>
      <w:marTop w:val="0"/>
      <w:marBottom w:val="0"/>
      <w:divBdr>
        <w:top w:val="none" w:sz="0" w:space="0" w:color="auto"/>
        <w:left w:val="none" w:sz="0" w:space="0" w:color="auto"/>
        <w:bottom w:val="none" w:sz="0" w:space="0" w:color="auto"/>
        <w:right w:val="none" w:sz="0" w:space="0" w:color="auto"/>
      </w:divBdr>
      <w:divsChild>
        <w:div w:id="1337726852">
          <w:marLeft w:val="0"/>
          <w:marRight w:val="0"/>
          <w:marTop w:val="0"/>
          <w:marBottom w:val="0"/>
          <w:divBdr>
            <w:top w:val="none" w:sz="0" w:space="0" w:color="auto"/>
            <w:left w:val="none" w:sz="0" w:space="0" w:color="auto"/>
            <w:bottom w:val="none" w:sz="0" w:space="0" w:color="auto"/>
            <w:right w:val="none" w:sz="0" w:space="0" w:color="auto"/>
          </w:divBdr>
          <w:divsChild>
            <w:div w:id="409154836">
              <w:marLeft w:val="0"/>
              <w:marRight w:val="0"/>
              <w:marTop w:val="0"/>
              <w:marBottom w:val="0"/>
              <w:divBdr>
                <w:top w:val="none" w:sz="0" w:space="0" w:color="auto"/>
                <w:left w:val="none" w:sz="0" w:space="0" w:color="auto"/>
                <w:bottom w:val="none" w:sz="0" w:space="0" w:color="auto"/>
                <w:right w:val="none" w:sz="0" w:space="0" w:color="auto"/>
              </w:divBdr>
              <w:divsChild>
                <w:div w:id="1694917740">
                  <w:marLeft w:val="0"/>
                  <w:marRight w:val="0"/>
                  <w:marTop w:val="0"/>
                  <w:marBottom w:val="0"/>
                  <w:divBdr>
                    <w:top w:val="none" w:sz="0" w:space="0" w:color="auto"/>
                    <w:left w:val="none" w:sz="0" w:space="0" w:color="auto"/>
                    <w:bottom w:val="none" w:sz="0" w:space="0" w:color="auto"/>
                    <w:right w:val="none" w:sz="0" w:space="0" w:color="auto"/>
                  </w:divBdr>
                  <w:divsChild>
                    <w:div w:id="10238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997695">
      <w:bodyDiv w:val="1"/>
      <w:marLeft w:val="0"/>
      <w:marRight w:val="0"/>
      <w:marTop w:val="0"/>
      <w:marBottom w:val="0"/>
      <w:divBdr>
        <w:top w:val="none" w:sz="0" w:space="0" w:color="auto"/>
        <w:left w:val="none" w:sz="0" w:space="0" w:color="auto"/>
        <w:bottom w:val="none" w:sz="0" w:space="0" w:color="auto"/>
        <w:right w:val="none" w:sz="0" w:space="0" w:color="auto"/>
      </w:divBdr>
      <w:divsChild>
        <w:div w:id="1207332624">
          <w:marLeft w:val="0"/>
          <w:marRight w:val="0"/>
          <w:marTop w:val="0"/>
          <w:marBottom w:val="0"/>
          <w:divBdr>
            <w:top w:val="none" w:sz="0" w:space="0" w:color="auto"/>
            <w:left w:val="none" w:sz="0" w:space="0" w:color="auto"/>
            <w:bottom w:val="none" w:sz="0" w:space="0" w:color="auto"/>
            <w:right w:val="none" w:sz="0" w:space="0" w:color="auto"/>
          </w:divBdr>
          <w:divsChild>
            <w:div w:id="381294021">
              <w:marLeft w:val="0"/>
              <w:marRight w:val="0"/>
              <w:marTop w:val="0"/>
              <w:marBottom w:val="0"/>
              <w:divBdr>
                <w:top w:val="none" w:sz="0" w:space="0" w:color="auto"/>
                <w:left w:val="none" w:sz="0" w:space="0" w:color="auto"/>
                <w:bottom w:val="none" w:sz="0" w:space="0" w:color="auto"/>
                <w:right w:val="none" w:sz="0" w:space="0" w:color="auto"/>
              </w:divBdr>
              <w:divsChild>
                <w:div w:id="19017965">
                  <w:marLeft w:val="0"/>
                  <w:marRight w:val="0"/>
                  <w:marTop w:val="0"/>
                  <w:marBottom w:val="0"/>
                  <w:divBdr>
                    <w:top w:val="none" w:sz="0" w:space="0" w:color="auto"/>
                    <w:left w:val="none" w:sz="0" w:space="0" w:color="auto"/>
                    <w:bottom w:val="none" w:sz="0" w:space="0" w:color="auto"/>
                    <w:right w:val="none" w:sz="0" w:space="0" w:color="auto"/>
                  </w:divBdr>
                  <w:divsChild>
                    <w:div w:id="170265614">
                      <w:marLeft w:val="0"/>
                      <w:marRight w:val="0"/>
                      <w:marTop w:val="0"/>
                      <w:marBottom w:val="0"/>
                      <w:divBdr>
                        <w:top w:val="none" w:sz="0" w:space="0" w:color="auto"/>
                        <w:left w:val="none" w:sz="0" w:space="0" w:color="auto"/>
                        <w:bottom w:val="none" w:sz="0" w:space="0" w:color="auto"/>
                        <w:right w:val="none" w:sz="0" w:space="0" w:color="auto"/>
                      </w:divBdr>
                      <w:divsChild>
                        <w:div w:id="265041330">
                          <w:marLeft w:val="0"/>
                          <w:marRight w:val="0"/>
                          <w:marTop w:val="0"/>
                          <w:marBottom w:val="0"/>
                          <w:divBdr>
                            <w:top w:val="none" w:sz="0" w:space="0" w:color="auto"/>
                            <w:left w:val="none" w:sz="0" w:space="0" w:color="auto"/>
                            <w:bottom w:val="none" w:sz="0" w:space="0" w:color="auto"/>
                            <w:right w:val="none" w:sz="0" w:space="0" w:color="auto"/>
                          </w:divBdr>
                          <w:divsChild>
                            <w:div w:id="856194727">
                              <w:marLeft w:val="0"/>
                              <w:marRight w:val="0"/>
                              <w:marTop w:val="0"/>
                              <w:marBottom w:val="0"/>
                              <w:divBdr>
                                <w:top w:val="none" w:sz="0" w:space="0" w:color="auto"/>
                                <w:left w:val="none" w:sz="0" w:space="0" w:color="auto"/>
                                <w:bottom w:val="none" w:sz="0" w:space="0" w:color="auto"/>
                                <w:right w:val="none" w:sz="0" w:space="0" w:color="auto"/>
                              </w:divBdr>
                              <w:divsChild>
                                <w:div w:id="1216618746">
                                  <w:marLeft w:val="0"/>
                                  <w:marRight w:val="0"/>
                                  <w:marTop w:val="0"/>
                                  <w:marBottom w:val="0"/>
                                  <w:divBdr>
                                    <w:top w:val="none" w:sz="0" w:space="0" w:color="auto"/>
                                    <w:left w:val="none" w:sz="0" w:space="0" w:color="auto"/>
                                    <w:bottom w:val="none" w:sz="0" w:space="0" w:color="auto"/>
                                    <w:right w:val="none" w:sz="0" w:space="0" w:color="auto"/>
                                  </w:divBdr>
                                </w:div>
                              </w:divsChild>
                            </w:div>
                            <w:div w:id="138227419">
                              <w:marLeft w:val="0"/>
                              <w:marRight w:val="0"/>
                              <w:marTop w:val="100"/>
                              <w:marBottom w:val="0"/>
                              <w:divBdr>
                                <w:top w:val="none" w:sz="0" w:space="0" w:color="auto"/>
                                <w:left w:val="none" w:sz="0" w:space="0" w:color="auto"/>
                                <w:bottom w:val="none" w:sz="0" w:space="0" w:color="auto"/>
                                <w:right w:val="none" w:sz="0" w:space="0" w:color="auto"/>
                              </w:divBdr>
                              <w:divsChild>
                                <w:div w:id="1462843925">
                                  <w:marLeft w:val="0"/>
                                  <w:marRight w:val="0"/>
                                  <w:marTop w:val="0"/>
                                  <w:marBottom w:val="0"/>
                                  <w:divBdr>
                                    <w:top w:val="none" w:sz="0" w:space="0" w:color="auto"/>
                                    <w:left w:val="none" w:sz="0" w:space="0" w:color="auto"/>
                                    <w:bottom w:val="none" w:sz="0" w:space="0" w:color="auto"/>
                                    <w:right w:val="none" w:sz="0" w:space="0" w:color="auto"/>
                                  </w:divBdr>
                                  <w:divsChild>
                                    <w:div w:id="1199321517">
                                      <w:marLeft w:val="0"/>
                                      <w:marRight w:val="0"/>
                                      <w:marTop w:val="0"/>
                                      <w:marBottom w:val="0"/>
                                      <w:divBdr>
                                        <w:top w:val="none" w:sz="0" w:space="0" w:color="auto"/>
                                        <w:left w:val="none" w:sz="0" w:space="0" w:color="auto"/>
                                        <w:bottom w:val="none" w:sz="0" w:space="0" w:color="auto"/>
                                        <w:right w:val="none" w:sz="0" w:space="0" w:color="auto"/>
                                      </w:divBdr>
                                      <w:divsChild>
                                        <w:div w:id="173450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88095">
                                  <w:marLeft w:val="0"/>
                                  <w:marRight w:val="0"/>
                                  <w:marTop w:val="0"/>
                                  <w:marBottom w:val="0"/>
                                  <w:divBdr>
                                    <w:top w:val="none" w:sz="0" w:space="0" w:color="auto"/>
                                    <w:left w:val="none" w:sz="0" w:space="0" w:color="auto"/>
                                    <w:bottom w:val="none" w:sz="0" w:space="0" w:color="auto"/>
                                    <w:right w:val="none" w:sz="0" w:space="0" w:color="auto"/>
                                  </w:divBdr>
                                  <w:divsChild>
                                    <w:div w:id="1604998286">
                                      <w:marLeft w:val="0"/>
                                      <w:marRight w:val="0"/>
                                      <w:marTop w:val="0"/>
                                      <w:marBottom w:val="0"/>
                                      <w:divBdr>
                                        <w:top w:val="none" w:sz="0" w:space="0" w:color="auto"/>
                                        <w:left w:val="none" w:sz="0" w:space="0" w:color="auto"/>
                                        <w:bottom w:val="none" w:sz="0" w:space="0" w:color="auto"/>
                                        <w:right w:val="none" w:sz="0" w:space="0" w:color="auto"/>
                                      </w:divBdr>
                                    </w:div>
                                  </w:divsChild>
                                </w:div>
                                <w:div w:id="381487538">
                                  <w:marLeft w:val="0"/>
                                  <w:marRight w:val="0"/>
                                  <w:marTop w:val="0"/>
                                  <w:marBottom w:val="0"/>
                                  <w:divBdr>
                                    <w:top w:val="none" w:sz="0" w:space="0" w:color="auto"/>
                                    <w:left w:val="none" w:sz="0" w:space="0" w:color="auto"/>
                                    <w:bottom w:val="none" w:sz="0" w:space="0" w:color="auto"/>
                                    <w:right w:val="none" w:sz="0" w:space="0" w:color="auto"/>
                                  </w:divBdr>
                                  <w:divsChild>
                                    <w:div w:id="2107843233">
                                      <w:marLeft w:val="0"/>
                                      <w:marRight w:val="0"/>
                                      <w:marTop w:val="0"/>
                                      <w:marBottom w:val="0"/>
                                      <w:divBdr>
                                        <w:top w:val="none" w:sz="0" w:space="0" w:color="auto"/>
                                        <w:left w:val="none" w:sz="0" w:space="0" w:color="auto"/>
                                        <w:bottom w:val="none" w:sz="0" w:space="0" w:color="auto"/>
                                        <w:right w:val="none" w:sz="0" w:space="0" w:color="auto"/>
                                      </w:divBdr>
                                      <w:divsChild>
                                        <w:div w:id="2056270841">
                                          <w:marLeft w:val="0"/>
                                          <w:marRight w:val="0"/>
                                          <w:marTop w:val="0"/>
                                          <w:marBottom w:val="0"/>
                                          <w:divBdr>
                                            <w:top w:val="none" w:sz="0" w:space="0" w:color="auto"/>
                                            <w:left w:val="none" w:sz="0" w:space="0" w:color="auto"/>
                                            <w:bottom w:val="none" w:sz="0" w:space="0" w:color="auto"/>
                                            <w:right w:val="none" w:sz="0" w:space="0" w:color="auto"/>
                                          </w:divBdr>
                                          <w:divsChild>
                                            <w:div w:id="199734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7769768">
      <w:bodyDiv w:val="1"/>
      <w:marLeft w:val="0"/>
      <w:marRight w:val="0"/>
      <w:marTop w:val="0"/>
      <w:marBottom w:val="0"/>
      <w:divBdr>
        <w:top w:val="none" w:sz="0" w:space="0" w:color="auto"/>
        <w:left w:val="none" w:sz="0" w:space="0" w:color="auto"/>
        <w:bottom w:val="none" w:sz="0" w:space="0" w:color="auto"/>
        <w:right w:val="none" w:sz="0" w:space="0" w:color="auto"/>
      </w:divBdr>
      <w:divsChild>
        <w:div w:id="219942499">
          <w:marLeft w:val="0"/>
          <w:marRight w:val="0"/>
          <w:marTop w:val="0"/>
          <w:marBottom w:val="0"/>
          <w:divBdr>
            <w:top w:val="none" w:sz="0" w:space="0" w:color="auto"/>
            <w:left w:val="none" w:sz="0" w:space="0" w:color="auto"/>
            <w:bottom w:val="none" w:sz="0" w:space="0" w:color="auto"/>
            <w:right w:val="none" w:sz="0" w:space="0" w:color="auto"/>
          </w:divBdr>
          <w:divsChild>
            <w:div w:id="486018546">
              <w:marLeft w:val="0"/>
              <w:marRight w:val="0"/>
              <w:marTop w:val="0"/>
              <w:marBottom w:val="0"/>
              <w:divBdr>
                <w:top w:val="none" w:sz="0" w:space="0" w:color="auto"/>
                <w:left w:val="none" w:sz="0" w:space="0" w:color="auto"/>
                <w:bottom w:val="none" w:sz="0" w:space="0" w:color="auto"/>
                <w:right w:val="none" w:sz="0" w:space="0" w:color="auto"/>
              </w:divBdr>
              <w:divsChild>
                <w:div w:id="462038173">
                  <w:marLeft w:val="0"/>
                  <w:marRight w:val="0"/>
                  <w:marTop w:val="0"/>
                  <w:marBottom w:val="0"/>
                  <w:divBdr>
                    <w:top w:val="none" w:sz="0" w:space="0" w:color="auto"/>
                    <w:left w:val="none" w:sz="0" w:space="0" w:color="auto"/>
                    <w:bottom w:val="none" w:sz="0" w:space="0" w:color="auto"/>
                    <w:right w:val="none" w:sz="0" w:space="0" w:color="auto"/>
                  </w:divBdr>
                  <w:divsChild>
                    <w:div w:id="63236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giflow-eforms.who-umc.org/me/meadr" TargetMode="External"/><Relationship Id="rId18" Type="http://schemas.openxmlformats.org/officeDocument/2006/relationships/package" Target="embeddings/Microsoft_Word_Document1.docx"/><Relationship Id="rId26" Type="http://schemas.openxmlformats.org/officeDocument/2006/relationships/package" Target="embeddings/Microsoft_Word_Document5.doc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package" Target="embeddings/Microsoft_Word_Document2.doc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24" Type="http://schemas.openxmlformats.org/officeDocument/2006/relationships/package" Target="embeddings/Microsoft_Word_Document4.docx"/><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Word_Document6.docx"/><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package" Target="embeddings/Microsoft_Word_Document3.docx"/><Relationship Id="rId27" Type="http://schemas.openxmlformats.org/officeDocument/2006/relationships/image" Target="media/image9.emf"/><Relationship Id="rId30" Type="http://schemas.openxmlformats.org/officeDocument/2006/relationships/package" Target="embeddings/Microsoft_Word_Document7.docx"/><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441857DCFE7A4BB2FFD783F95109FC" ma:contentTypeVersion="4" ma:contentTypeDescription="Create a new document." ma:contentTypeScope="" ma:versionID="528e00d6ceca30d84a411619dc141f3e">
  <xsd:schema xmlns:xsd="http://www.w3.org/2001/XMLSchema" xmlns:xs="http://www.w3.org/2001/XMLSchema" xmlns:p="http://schemas.microsoft.com/office/2006/metadata/properties" xmlns:ns3="014d168f-1a15-41b5-b43f-6e42eee4d337" targetNamespace="http://schemas.microsoft.com/office/2006/metadata/properties" ma:root="true" ma:fieldsID="0ee0aa7ea3fa8fae66fa2cf58b1aa3c1" ns3:_="">
    <xsd:import namespace="014d168f-1a15-41b5-b43f-6e42eee4d33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4d168f-1a15-41b5-b43f-6e42eee4d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5E080-7D4F-49CB-BEF5-427E1A245412}">
  <ds:schemaRefs>
    <ds:schemaRef ds:uri="http://schemas.microsoft.com/sharepoint/v3/contenttype/forms"/>
  </ds:schemaRefs>
</ds:datastoreItem>
</file>

<file path=customXml/itemProps2.xml><?xml version="1.0" encoding="utf-8"?>
<ds:datastoreItem xmlns:ds="http://schemas.openxmlformats.org/officeDocument/2006/customXml" ds:itemID="{8878E1F5-C27E-4FD0-B12A-CA5F62D54A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85465F-77EA-4E5F-88AA-10FDE0EE8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4d168f-1a15-41b5-b43f-6e42eee4d3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D18F14-471A-44EA-B99E-FBE6D7DF1B1C}">
  <ds:schemaRefs>
    <ds:schemaRef ds:uri="http://schemas.openxmlformats.org/officeDocument/2006/bibliography"/>
  </ds:schemaRefs>
</ds:datastoreItem>
</file>

<file path=docMetadata/LabelInfo.xml><?xml version="1.0" encoding="utf-8"?>
<clbl:labelList xmlns:clbl="http://schemas.microsoft.com/office/2020/mipLabelMetadata">
  <clbl:label id="{f743b317-4758-44cb-8b65-8b43e4619766}" enabled="1" method="Standard" siteId="{fdfed7bd-9f6a-44a1-b694-6e39c468c150}"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24</Pages>
  <Words>9531</Words>
  <Characters>54328</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63732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Jovana Jovanovic</cp:lastModifiedBy>
  <cp:revision>2</cp:revision>
  <dcterms:created xsi:type="dcterms:W3CDTF">2026-03-23T12:20:00Z</dcterms:created>
  <dcterms:modified xsi:type="dcterms:W3CDTF">2026-03-23T12:20:00Z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0x01010043441857DCFE7A4BB2FFD783F95109FC</vt:lpwstr>
  </property>
</Properties>
</file>