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8364EB" w:rsidRPr="008364EB" w:rsidRDefault="00116D18" w:rsidP="00116D18">
      <w:pPr>
        <w:tabs>
          <w:tab w:val="clear" w:pos="284"/>
          <w:tab w:val="left" w:pos="3624"/>
        </w:tabs>
        <w:jc w:val="left"/>
        <w:rPr>
          <w:rFonts w:ascii="Times New Roman" w:hAnsi="Times New Roman"/>
          <w:sz w:val="22"/>
          <w:szCs w:val="22"/>
        </w:rPr>
      </w:pPr>
      <w:r w:rsidRPr="008364EB">
        <w:rPr>
          <w:rFonts w:ascii="Times New Roman" w:hAnsi="Times New Roman"/>
          <w:sz w:val="22"/>
          <w:szCs w:val="22"/>
        </w:rPr>
        <w:tab/>
      </w:r>
    </w:p>
    <w:p w:rsidR="008364EB" w:rsidRPr="008364EB" w:rsidRDefault="008364EB" w:rsidP="008364EB">
      <w:pPr>
        <w:tabs>
          <w:tab w:val="clear" w:pos="284"/>
          <w:tab w:val="left" w:pos="2861"/>
        </w:tabs>
        <w:rPr>
          <w:rFonts w:ascii="Times New Roman" w:hAnsi="Times New Roman"/>
          <w:sz w:val="22"/>
          <w:szCs w:val="22"/>
        </w:rPr>
      </w:pPr>
      <w:r w:rsidRPr="008364EB">
        <w:rPr>
          <w:rFonts w:ascii="Times New Roman" w:hAnsi="Times New Roman"/>
          <w:sz w:val="22"/>
          <w:szCs w:val="22"/>
        </w:rPr>
        <w:tab/>
      </w:r>
    </w:p>
    <w:tbl>
      <w:tblPr>
        <w:tblW w:w="9360" w:type="dxa"/>
        <w:jc w:val="center"/>
        <w:tblLayout w:type="fixed"/>
        <w:tblLook w:val="0000" w:firstRow="0" w:lastRow="0" w:firstColumn="0" w:lastColumn="0" w:noHBand="0" w:noVBand="0"/>
      </w:tblPr>
      <w:tblGrid>
        <w:gridCol w:w="2160"/>
        <w:gridCol w:w="7200"/>
      </w:tblGrid>
      <w:tr w:rsidR="008364EB" w:rsidRPr="007A0B6B" w:rsidTr="005D6354">
        <w:trPr>
          <w:trHeight w:val="530"/>
          <w:jc w:val="center"/>
        </w:trPr>
        <w:tc>
          <w:tcPr>
            <w:tcW w:w="9360" w:type="dxa"/>
            <w:gridSpan w:val="2"/>
            <w:vAlign w:val="center"/>
          </w:tcPr>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r w:rsidRPr="007A0B6B">
              <w:rPr>
                <w:rFonts w:ascii="Times New Roman" w:hAnsi="Times New Roman"/>
                <w:b/>
                <w:bCs/>
                <w:i/>
                <w:iCs/>
                <w:sz w:val="22"/>
                <w:szCs w:val="22"/>
                <w:u w:val="single"/>
              </w:rPr>
              <w:t>UPUTSTVO ZA PACIJENTA</w:t>
            </w:r>
          </w:p>
        </w:tc>
      </w:tr>
      <w:tr w:rsidR="008364EB" w:rsidRPr="007A0B6B" w:rsidTr="005D6354">
        <w:trPr>
          <w:trHeight w:val="1969"/>
          <w:jc w:val="center"/>
        </w:trPr>
        <w:tc>
          <w:tcPr>
            <w:tcW w:w="9360" w:type="dxa"/>
            <w:gridSpan w:val="2"/>
            <w:vAlign w:val="bottom"/>
          </w:tcPr>
          <w:p w:rsidR="008364EB" w:rsidRPr="007A0B6B" w:rsidRDefault="008364EB" w:rsidP="005D6354">
            <w:pPr>
              <w:spacing w:after="40"/>
              <w:jc w:val="center"/>
              <w:rPr>
                <w:rFonts w:ascii="Times New Roman" w:hAnsi="Times New Roman"/>
                <w:b/>
                <w:sz w:val="22"/>
                <w:szCs w:val="22"/>
                <w:u w:val="single"/>
              </w:rPr>
            </w:pPr>
            <w:r w:rsidRPr="007A0B6B">
              <w:rPr>
                <w:rFonts w:ascii="Times New Roman" w:hAnsi="Times New Roman"/>
                <w:b/>
                <w:sz w:val="22"/>
                <w:szCs w:val="22"/>
              </w:rPr>
              <w:t xml:space="preserve"> ▲ </w:t>
            </w:r>
            <w:r w:rsidRPr="007A0B6B">
              <w:rPr>
                <w:rFonts w:ascii="Times New Roman" w:hAnsi="Times New Roman"/>
                <w:b/>
                <w:sz w:val="22"/>
                <w:szCs w:val="22"/>
                <w:u w:val="single"/>
              </w:rPr>
              <w:t xml:space="preserve">Seroquel XR </w:t>
            </w:r>
            <w:r w:rsidRPr="007A0B6B">
              <w:rPr>
                <w:rFonts w:ascii="Times New Roman" w:hAnsi="Times New Roman"/>
                <w:b/>
                <w:sz w:val="22"/>
                <w:szCs w:val="22"/>
                <w:u w:val="single"/>
                <w:vertAlign w:val="superscript"/>
              </w:rPr>
              <w:t>®</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tablete sa produženim oslobađanjem </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 50 mg, 200 mg, 300mg i 400 mg</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Pakovanje od 60 tableta; blister, 6 x 10 tableta</w:t>
            </w:r>
          </w:p>
          <w:p w:rsidR="008364EB" w:rsidRPr="007A0B6B" w:rsidRDefault="008364EB" w:rsidP="005D6354">
            <w:pPr>
              <w:jc w:val="center"/>
              <w:rPr>
                <w:rFonts w:ascii="Times New Roman" w:hAnsi="Times New Roman"/>
                <w:b/>
                <w:bCs/>
                <w:sz w:val="22"/>
                <w:szCs w:val="22"/>
                <w:u w:val="single"/>
              </w:rPr>
            </w:pPr>
          </w:p>
        </w:tc>
      </w:tr>
      <w:tr w:rsidR="008364EB" w:rsidRPr="007A0B6B" w:rsidTr="005D6354">
        <w:trPr>
          <w:trHeight w:val="1225"/>
          <w:jc w:val="center"/>
        </w:trPr>
        <w:tc>
          <w:tcPr>
            <w:tcW w:w="9360" w:type="dxa"/>
            <w:gridSpan w:val="2"/>
          </w:tcPr>
          <w:p w:rsidR="008364EB" w:rsidRPr="007A0B6B" w:rsidRDefault="008364EB" w:rsidP="005D6354">
            <w:pPr>
              <w:pStyle w:val="Heading2"/>
              <w:rPr>
                <w:rFonts w:ascii="Times New Roman" w:hAnsi="Times New Roman" w:cs="Times New Roman"/>
                <w:color w:val="808080"/>
                <w:sz w:val="22"/>
                <w:szCs w:val="22"/>
              </w:rPr>
            </w:pPr>
          </w:p>
        </w:tc>
      </w:tr>
      <w:tr w:rsidR="008364EB" w:rsidRPr="007A0B6B" w:rsidTr="005D6354">
        <w:trPr>
          <w:trHeight w:val="435"/>
          <w:jc w:val="center"/>
        </w:trPr>
        <w:tc>
          <w:tcPr>
            <w:tcW w:w="2160" w:type="dxa"/>
            <w:vAlign w:val="bottom"/>
          </w:tcPr>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Proizvođač:</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AstraZeneca UK Limited</w:t>
            </w:r>
          </w:p>
        </w:tc>
      </w:tr>
      <w:tr w:rsidR="008364EB" w:rsidRPr="007A0B6B" w:rsidTr="005D6354">
        <w:trPr>
          <w:trHeight w:val="360"/>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Macclesfield, Cheshire SK 10 2NA, Velika Britanija</w:t>
            </w:r>
          </w:p>
        </w:tc>
      </w:tr>
      <w:tr w:rsidR="008364EB" w:rsidRPr="007A0B6B" w:rsidTr="005D6354">
        <w:trPr>
          <w:trHeight w:val="356"/>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Podnosilac zahteva:</w:t>
            </w:r>
          </w:p>
        </w:tc>
        <w:tc>
          <w:tcPr>
            <w:tcW w:w="7200" w:type="dxa"/>
            <w:vAlign w:val="bottom"/>
          </w:tcPr>
          <w:p w:rsidR="008364EB" w:rsidRPr="007A0B6B" w:rsidRDefault="009603B4" w:rsidP="005D6354">
            <w:pPr>
              <w:tabs>
                <w:tab w:val="clear" w:pos="284"/>
              </w:tabs>
              <w:spacing w:before="200"/>
              <w:ind w:left="72" w:hanging="72"/>
              <w:jc w:val="left"/>
              <w:rPr>
                <w:rFonts w:ascii="Times New Roman" w:hAnsi="Times New Roman"/>
                <w:b/>
                <w:sz w:val="22"/>
                <w:szCs w:val="22"/>
              </w:rPr>
            </w:pPr>
            <w:r w:rsidRPr="009603B4">
              <w:rPr>
                <w:rFonts w:ascii="Times New Roman" w:hAnsi="Times New Roman"/>
                <w:b/>
                <w:sz w:val="22"/>
                <w:szCs w:val="22"/>
              </w:rPr>
              <w:t>Glosarij d.o.o.</w:t>
            </w:r>
          </w:p>
        </w:tc>
      </w:tr>
      <w:tr w:rsidR="008364EB" w:rsidRPr="007A0B6B" w:rsidTr="005D6354">
        <w:trPr>
          <w:trHeight w:val="353"/>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9603B4" w:rsidP="005D6354">
            <w:pPr>
              <w:tabs>
                <w:tab w:val="clear" w:pos="284"/>
              </w:tabs>
              <w:spacing w:before="200"/>
              <w:ind w:left="72" w:hanging="72"/>
              <w:jc w:val="left"/>
              <w:rPr>
                <w:rFonts w:ascii="Times New Roman" w:hAnsi="Times New Roman"/>
                <w:b/>
                <w:sz w:val="22"/>
                <w:szCs w:val="22"/>
                <w:lang w:val="sr-Latn-CS"/>
              </w:rPr>
            </w:pPr>
            <w:r w:rsidRPr="009603B4">
              <w:rPr>
                <w:rFonts w:ascii="Times New Roman" w:hAnsi="Times New Roman"/>
                <w:b/>
                <w:sz w:val="22"/>
                <w:szCs w:val="22"/>
              </w:rPr>
              <w:t>Vojislavljevi</w:t>
            </w:r>
            <w:r w:rsidRPr="009603B4">
              <w:rPr>
                <w:rFonts w:ascii="Times New Roman" w:hAnsi="Times New Roman" w:hint="eastAsia"/>
                <w:b/>
                <w:sz w:val="22"/>
                <w:szCs w:val="22"/>
              </w:rPr>
              <w:t>ć</w:t>
            </w:r>
            <w:r w:rsidRPr="009603B4">
              <w:rPr>
                <w:rFonts w:ascii="Times New Roman" w:hAnsi="Times New Roman"/>
                <w:b/>
                <w:sz w:val="22"/>
                <w:szCs w:val="22"/>
              </w:rPr>
              <w:t>a 76, 81000 Podgorica, Crna Gora</w:t>
            </w: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pPr w:leftFromText="180" w:rightFromText="180" w:vertAnchor="text" w:horzAnchor="margin" w:tblpY="-261"/>
        <w:tblW w:w="9360" w:type="dxa"/>
        <w:tblLayout w:type="fixed"/>
        <w:tblLook w:val="0000" w:firstRow="0" w:lastRow="0" w:firstColumn="0" w:lastColumn="0" w:noHBand="0" w:noVBand="0"/>
      </w:tblPr>
      <w:tblGrid>
        <w:gridCol w:w="581"/>
        <w:gridCol w:w="8779"/>
      </w:tblGrid>
      <w:tr w:rsidR="008364EB" w:rsidRPr="007A0B6B" w:rsidTr="005D6354">
        <w:trPr>
          <w:trHeight w:val="530"/>
        </w:trPr>
        <w:tc>
          <w:tcPr>
            <w:tcW w:w="9360" w:type="dxa"/>
            <w:gridSpan w:val="2"/>
            <w:vAlign w:val="center"/>
          </w:tcPr>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lastRenderedPageBreak/>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w:t>
            </w:r>
            <w:r w:rsidR="007A0B6B">
              <w:rPr>
                <w:rFonts w:ascii="Times New Roman" w:hAnsi="Times New Roman"/>
                <w:b/>
                <w:sz w:val="22"/>
                <w:szCs w:val="22"/>
              </w:rPr>
              <w:t xml:space="preserve"> </w:t>
            </w:r>
            <w:r w:rsidR="004E0C2E">
              <w:rPr>
                <w:rFonts w:ascii="Times New Roman" w:hAnsi="Times New Roman"/>
                <w:sz w:val="22"/>
                <w:szCs w:val="22"/>
              </w:rPr>
              <w:t>50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 200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 xml:space="preserve"> </w:t>
            </w:r>
            <w:r w:rsidRPr="007A0B6B">
              <w:rPr>
                <w:rFonts w:ascii="Times New Roman" w:hAnsi="Times New Roman"/>
                <w:sz w:val="22"/>
                <w:szCs w:val="22"/>
              </w:rPr>
              <w:t>300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007A0B6B">
              <w:rPr>
                <w:rFonts w:ascii="Times New Roman" w:hAnsi="Times New Roman"/>
                <w:sz w:val="22"/>
                <w:szCs w:val="22"/>
              </w:rPr>
              <w:t>,</w:t>
            </w:r>
            <w:r w:rsidRPr="007A0B6B">
              <w:rPr>
                <w:rFonts w:ascii="Times New Roman" w:hAnsi="Times New Roman"/>
                <w:b/>
                <w:sz w:val="22"/>
                <w:szCs w:val="22"/>
              </w:rPr>
              <w:t xml:space="preserve"> </w:t>
            </w:r>
            <w:r w:rsidRPr="007A0B6B">
              <w:rPr>
                <w:rFonts w:ascii="Times New Roman" w:hAnsi="Times New Roman"/>
                <w:sz w:val="22"/>
                <w:szCs w:val="22"/>
              </w:rPr>
              <w:t xml:space="preserve">400 mg </w:t>
            </w:r>
          </w:p>
          <w:p w:rsidR="008364EB" w:rsidRPr="007A0B6B" w:rsidRDefault="008364EB" w:rsidP="005D6354">
            <w:pPr>
              <w:widowControl w:val="0"/>
              <w:autoSpaceDE w:val="0"/>
              <w:autoSpaceDN w:val="0"/>
              <w:ind w:left="216"/>
              <w:jc w:val="left"/>
              <w:rPr>
                <w:rFonts w:ascii="Times New Roman" w:hAnsi="Times New Roman"/>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sz w:val="22"/>
                <w:szCs w:val="22"/>
                <w:lang w:val="sr-Latn-CS"/>
              </w:rPr>
            </w:pPr>
            <w:r w:rsidRPr="007A0B6B">
              <w:rPr>
                <w:rFonts w:ascii="Times New Roman" w:hAnsi="Times New Roman"/>
                <w:b/>
                <w:sz w:val="22"/>
                <w:szCs w:val="22"/>
                <w:lang w:val="sr-Latn-CS"/>
              </w:rPr>
              <w:t>kvetiapin</w:t>
            </w:r>
          </w:p>
          <w:p w:rsidR="008364EB" w:rsidRPr="007A0B6B" w:rsidRDefault="008364EB" w:rsidP="005D6354">
            <w:pPr>
              <w:jc w:val="center"/>
              <w:rPr>
                <w:rFonts w:ascii="Times New Roman" w:hAnsi="Times New Roman"/>
                <w:b/>
                <w:bCs/>
                <w:i/>
                <w:iCs/>
                <w:sz w:val="22"/>
                <w:szCs w:val="22"/>
                <w:u w:val="single"/>
              </w:rPr>
            </w:pPr>
          </w:p>
        </w:tc>
      </w:tr>
      <w:tr w:rsidR="008364EB" w:rsidRPr="007A0B6B" w:rsidTr="005D6354">
        <w:trPr>
          <w:trHeight w:val="451"/>
        </w:trPr>
        <w:tc>
          <w:tcPr>
            <w:tcW w:w="581" w:type="dxa"/>
            <w:vAlign w:val="center"/>
          </w:tcPr>
          <w:p w:rsidR="008364EB" w:rsidRPr="007A0B6B" w:rsidRDefault="008364EB" w:rsidP="005D6354">
            <w:pPr>
              <w:jc w:val="left"/>
              <w:rPr>
                <w:rFonts w:ascii="Times New Roman" w:hAnsi="Times New Roman"/>
                <w:b/>
                <w:bCs/>
                <w:sz w:val="22"/>
                <w:szCs w:val="22"/>
                <w:u w:val="single"/>
              </w:rPr>
            </w:pPr>
          </w:p>
        </w:tc>
        <w:tc>
          <w:tcPr>
            <w:tcW w:w="8779" w:type="dxa"/>
            <w:vAlign w:val="center"/>
          </w:tcPr>
          <w:p w:rsidR="008364EB" w:rsidRPr="007A0B6B" w:rsidRDefault="008364EB" w:rsidP="005D6354">
            <w:pPr>
              <w:jc w:val="left"/>
              <w:rPr>
                <w:rFonts w:ascii="Times New Roman" w:hAnsi="Times New Roman"/>
                <w:sz w:val="22"/>
                <w:szCs w:val="22"/>
              </w:rPr>
            </w:pPr>
          </w:p>
        </w:tc>
      </w:tr>
      <w:tr w:rsidR="008364EB" w:rsidRPr="007A0B6B" w:rsidTr="005D6354">
        <w:trPr>
          <w:trHeight w:val="1969"/>
        </w:trPr>
        <w:tc>
          <w:tcPr>
            <w:tcW w:w="581" w:type="dxa"/>
            <w:vAlign w:val="center"/>
          </w:tcPr>
          <w:p w:rsidR="008364EB" w:rsidRPr="007A0B6B" w:rsidRDefault="008364EB" w:rsidP="005D6354">
            <w:pPr>
              <w:jc w:val="left"/>
              <w:rPr>
                <w:rFonts w:ascii="Times New Roman" w:hAnsi="Times New Roman"/>
                <w:b/>
                <w:bCs/>
                <w:i/>
                <w:iCs/>
                <w:sz w:val="22"/>
                <w:szCs w:val="22"/>
                <w:u w:val="single"/>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Pažljivo pročitajte ovo uputstvo, prije nego što počnete da koristite ovaj lijek.</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Uputstvo sačuvajte. Može biti potrebno da ga ponovo pročitate.</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Ako imate dodatnih pitanja, obratite se svom ljekaru ili farmaceutu.</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Ovaj lijek propisan je Vama i ne smijete ga davati drugima. Može da im škodi, čak i kada imaju iste znake bolesti kao i Vi.</w:t>
            </w:r>
          </w:p>
          <w:p w:rsidR="008364EB" w:rsidRPr="007A0B6B" w:rsidRDefault="008364EB" w:rsidP="004248DE">
            <w:pPr>
              <w:numPr>
                <w:ilvl w:val="0"/>
                <w:numId w:val="2"/>
              </w:numPr>
              <w:jc w:val="left"/>
              <w:rPr>
                <w:rFonts w:ascii="Times New Roman" w:hAnsi="Times New Roman"/>
                <w:i/>
                <w:iCs/>
                <w:sz w:val="22"/>
                <w:szCs w:val="22"/>
                <w:lang w:val="sr-Latn-CS"/>
              </w:rPr>
            </w:pPr>
            <w:r w:rsidRPr="007A0B6B">
              <w:rPr>
                <w:rFonts w:ascii="Times New Roman" w:hAnsi="Times New Roman"/>
                <w:sz w:val="22"/>
                <w:szCs w:val="22"/>
                <w:lang w:val="sr-Latn-CS"/>
              </w:rPr>
              <w:t>Ukoliko neko neželjeno dejstvo postane ozbiljno ili primjetite neko neželjeno dejstvo koje nije navedeno u ovom uputstvu, molimo Vas da o tome obavjestite svog ljekara ili farmaceuta</w:t>
            </w:r>
          </w:p>
          <w:p w:rsidR="007A0B6B" w:rsidRDefault="007A0B6B" w:rsidP="007A0B6B">
            <w:pPr>
              <w:jc w:val="left"/>
              <w:rPr>
                <w:rFonts w:ascii="Times New Roman" w:hAnsi="Times New Roman"/>
                <w:sz w:val="22"/>
                <w:szCs w:val="22"/>
                <w:lang w:val="sr-Latn-CS"/>
              </w:rPr>
            </w:pPr>
          </w:p>
          <w:p w:rsidR="007A0B6B" w:rsidRPr="007A0B6B" w:rsidRDefault="007A0B6B" w:rsidP="007A0B6B">
            <w:pPr>
              <w:jc w:val="left"/>
              <w:rPr>
                <w:rFonts w:ascii="Times New Roman" w:hAnsi="Times New Roman"/>
                <w:i/>
                <w:iCs/>
                <w:sz w:val="22"/>
                <w:szCs w:val="22"/>
                <w:lang w:val="sr-Latn-CS"/>
              </w:rPr>
            </w:pPr>
          </w:p>
        </w:tc>
      </w:tr>
      <w:tr w:rsidR="008364EB" w:rsidRPr="007A0B6B" w:rsidTr="005D6354">
        <w:trPr>
          <w:trHeight w:val="1473"/>
        </w:trPr>
        <w:tc>
          <w:tcPr>
            <w:tcW w:w="581" w:type="dxa"/>
            <w:vAlign w:val="center"/>
          </w:tcPr>
          <w:p w:rsidR="008364EB" w:rsidRPr="007A0B6B" w:rsidRDefault="008364EB" w:rsidP="005D6354">
            <w:pPr>
              <w:pStyle w:val="Heading2"/>
              <w:jc w:val="left"/>
              <w:rPr>
                <w:rFonts w:ascii="Times New Roman" w:hAnsi="Times New Roman" w:cs="Times New Roman"/>
                <w:color w:val="808080"/>
                <w:sz w:val="22"/>
                <w:szCs w:val="22"/>
                <w:lang w:val="pl-PL"/>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U ovom uputstvu pročitaćete:</w:t>
            </w:r>
          </w:p>
          <w:p w:rsidR="008364EB" w:rsidRPr="007A0B6B" w:rsidRDefault="008364EB" w:rsidP="005D6354">
            <w:pPr>
              <w:widowControl w:val="0"/>
              <w:autoSpaceDE w:val="0"/>
              <w:autoSpaceDN w:val="0"/>
              <w:rPr>
                <w:rFonts w:ascii="Times New Roman" w:hAnsi="Times New Roman"/>
                <w:bCs/>
                <w:sz w:val="22"/>
                <w:szCs w:val="22"/>
                <w:lang w:val="sr-Latn-CS"/>
              </w:rPr>
            </w:pP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je lijek </w:t>
            </w:r>
            <w:r w:rsidRPr="007A0B6B">
              <w:rPr>
                <w:rFonts w:ascii="Times New Roman" w:hAnsi="Times New Roman"/>
                <w:b/>
                <w:bCs/>
                <w:sz w:val="22"/>
                <w:szCs w:val="22"/>
                <w:lang w:val="sr-Latn-CS"/>
              </w:rPr>
              <w:t>Seroquel XR</w:t>
            </w:r>
            <w:r w:rsidRPr="007A0B6B">
              <w:rPr>
                <w:rFonts w:ascii="Times New Roman" w:hAnsi="Times New Roman"/>
                <w:sz w:val="22"/>
                <w:szCs w:val="22"/>
                <w:lang w:val="sr-Latn-CS"/>
              </w:rPr>
              <w:t xml:space="preserve"> i čemu je namijenjen</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treba da znate pre nego što uzmete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se upotrebljava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Moguća neželjena dejstva </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čuvati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CS"/>
              </w:rPr>
            </w:pPr>
            <w:r w:rsidRPr="007A0B6B">
              <w:rPr>
                <w:rFonts w:ascii="Times New Roman" w:hAnsi="Times New Roman"/>
                <w:sz w:val="22"/>
                <w:szCs w:val="22"/>
                <w:lang w:val="sr-Latn-CS"/>
              </w:rPr>
              <w:t>Dodatne informacije</w:t>
            </w:r>
          </w:p>
          <w:p w:rsidR="008364EB" w:rsidRPr="007A0B6B" w:rsidRDefault="008364EB" w:rsidP="005D6354">
            <w:pPr>
              <w:widowControl w:val="0"/>
              <w:autoSpaceDE w:val="0"/>
              <w:autoSpaceDN w:val="0"/>
              <w:rPr>
                <w:rFonts w:ascii="Times New Roman" w:hAnsi="Times New Roman"/>
                <w:b/>
                <w:bCs/>
                <w:sz w:val="22"/>
                <w:szCs w:val="22"/>
                <w:lang w:val="sr-Latn-CS"/>
              </w:rPr>
            </w:pP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W w:w="10031" w:type="dxa"/>
        <w:tblLayout w:type="fixed"/>
        <w:tblLook w:val="0000" w:firstRow="0" w:lastRow="0" w:firstColumn="0" w:lastColumn="0" w:noHBand="0" w:noVBand="0"/>
      </w:tblPr>
      <w:tblGrid>
        <w:gridCol w:w="10031"/>
      </w:tblGrid>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pl-PL"/>
              </w:rPr>
            </w:pPr>
            <w:r w:rsidRPr="007A0B6B">
              <w:rPr>
                <w:rFonts w:ascii="Times New Roman" w:hAnsi="Times New Roman"/>
                <w:b/>
                <w:bCs/>
                <w:sz w:val="22"/>
                <w:szCs w:val="22"/>
                <w:lang w:val="pl-PL"/>
              </w:rPr>
              <w:lastRenderedPageBreak/>
              <w:t xml:space="preserve">1. </w:t>
            </w:r>
            <w:r w:rsidRPr="007A0B6B">
              <w:rPr>
                <w:rFonts w:ascii="Times New Roman" w:hAnsi="Times New Roman"/>
                <w:b/>
                <w:sz w:val="22"/>
                <w:szCs w:val="22"/>
                <w:lang w:val="pl-PL"/>
              </w:rPr>
              <w:t xml:space="preserve">ŠTA JE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I ČEMU JE NAMIJENJEN</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pStyle w:val="BodyText3"/>
              <w:rPr>
                <w:rFonts w:ascii="Times New Roman" w:hAnsi="Times New Roman"/>
                <w:sz w:val="22"/>
                <w:szCs w:val="22"/>
              </w:rPr>
            </w:pPr>
            <w:r w:rsidRPr="007A0B6B">
              <w:rPr>
                <w:rFonts w:ascii="Times New Roman" w:hAnsi="Times New Roman"/>
                <w:sz w:val="22"/>
                <w:szCs w:val="22"/>
              </w:rPr>
              <w:t xml:space="preserve">Seroquel XR sadrži aktivnu supstancu (lijek) koji se zove kvetiapin. On spada u grupu ljekova koji se zovu antipsihotici. Seroquel XR se primjenjuje za liječenje nekoliko bolesti, a to su: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Bipolarna depresija i epizode velike depresije u velikom depresivnom poremećaju: možete stalno osjećati tugu i biti depresivni, imati osjećaj krivice i nedostatka energije, izgubiti apetit ili imati nesanicu.</w:t>
            </w:r>
          </w:p>
          <w:p w:rsidR="008364EB" w:rsidRPr="007A0B6B" w:rsidRDefault="008364EB" w:rsidP="004248DE">
            <w:pPr>
              <w:numPr>
                <w:ilvl w:val="0"/>
                <w:numId w:val="3"/>
              </w:numPr>
              <w:tabs>
                <w:tab w:val="clear" w:pos="284"/>
                <w:tab w:val="left" w:pos="426"/>
              </w:tabs>
              <w:ind w:right="-2"/>
              <w:rPr>
                <w:rFonts w:ascii="Times New Roman" w:hAnsi="Times New Roman"/>
                <w:sz w:val="22"/>
                <w:szCs w:val="22"/>
                <w:lang w:val="sr-Latn-CS"/>
              </w:rPr>
            </w:pPr>
            <w:r w:rsidRPr="007A0B6B">
              <w:rPr>
                <w:rFonts w:ascii="Times New Roman" w:hAnsi="Times New Roman"/>
                <w:sz w:val="22"/>
                <w:szCs w:val="22"/>
                <w:lang w:val="sr-Latn-CS"/>
              </w:rPr>
              <w:t xml:space="preserve">Manija: možete se osjećati veoma uzbuđeno, ushićeno, uznemireno, poletno ili hiperaktivno ili se može desiti da loše prosuđujete, kao i da budete agresivni ili destruktivni.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Shizofrenija: možete čuti, osjećati ili vjerovati u stvari koje nijesu stvarne ili osjećati neuobičajenu sumnju, uzbuđenost i nervozu, konfuziju, krivicu, napetost ili neraspoloženje.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Kada se lijek Seroquel XR koristi u liječenju epizoda velike depresije u velikom depresivnom poremećaju, on će biti dodat drugom lijeku koji već koristite za liječenje ove bolesti.</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Vaš ljekar Vam može produžiti terapiju lijekom Seroquel XR čak i ako se osjećate dobro.</w:t>
            </w:r>
          </w:p>
          <w:p w:rsidR="008364EB" w:rsidRPr="007A0B6B" w:rsidRDefault="008364EB" w:rsidP="005D6354">
            <w:pPr>
              <w:ind w:right="-2"/>
              <w:rPr>
                <w:rFonts w:ascii="Times New Roman" w:hAnsi="Times New Roman"/>
                <w:sz w:val="22"/>
                <w:szCs w:val="22"/>
              </w:rPr>
            </w:pPr>
          </w:p>
        </w:tc>
      </w:tr>
      <w:tr w:rsidR="008364EB" w:rsidRPr="007A0B6B" w:rsidTr="005D6354">
        <w:trPr>
          <w:trHeight w:val="356"/>
        </w:trPr>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caps/>
                <w:sz w:val="22"/>
                <w:szCs w:val="22"/>
                <w:lang w:val="sr-Latn-CS"/>
              </w:rPr>
            </w:pPr>
            <w:r w:rsidRPr="007A0B6B">
              <w:rPr>
                <w:rFonts w:ascii="Times New Roman" w:hAnsi="Times New Roman"/>
                <w:b/>
                <w:bCs/>
                <w:sz w:val="22"/>
                <w:szCs w:val="22"/>
              </w:rPr>
              <w:t>2.</w:t>
            </w:r>
            <w:r w:rsidRPr="007A0B6B">
              <w:rPr>
                <w:rFonts w:ascii="Times New Roman" w:hAnsi="Times New Roman"/>
                <w:bCs/>
                <w:sz w:val="22"/>
                <w:szCs w:val="22"/>
              </w:rPr>
              <w:t xml:space="preserve"> </w:t>
            </w:r>
            <w:r w:rsidRPr="007A0B6B">
              <w:rPr>
                <w:rFonts w:ascii="Times New Roman" w:hAnsi="Times New Roman"/>
                <w:b/>
                <w:caps/>
                <w:sz w:val="22"/>
                <w:szCs w:val="22"/>
                <w:lang w:val="sr-Latn-CS"/>
              </w:rPr>
              <w:t xml:space="preserve">Šta treba da znate prIJe nego što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p>
        </w:tc>
      </w:tr>
      <w:tr w:rsidR="008364EB" w:rsidRPr="007A0B6B" w:rsidTr="005D6354">
        <w:trPr>
          <w:trHeight w:val="180"/>
        </w:trPr>
        <w:tc>
          <w:tcPr>
            <w:tcW w:w="10031" w:type="dxa"/>
            <w:vAlign w:val="center"/>
          </w:tcPr>
          <w:p w:rsidR="008364EB" w:rsidRPr="007A0B6B" w:rsidRDefault="008364EB" w:rsidP="005D6354">
            <w:pPr>
              <w:pStyle w:val="Heading2"/>
              <w:jc w:val="both"/>
              <w:rPr>
                <w:rFonts w:ascii="Times New Roman" w:hAnsi="Times New Roman" w:cs="Times New Roman"/>
                <w:b/>
                <w:i w:val="0"/>
                <w:color w:val="auto"/>
                <w:sz w:val="22"/>
                <w:szCs w:val="22"/>
              </w:rPr>
            </w:pPr>
          </w:p>
          <w:p w:rsidR="008364EB" w:rsidRPr="007A0B6B" w:rsidRDefault="008364EB" w:rsidP="005D6354">
            <w:pPr>
              <w:pStyle w:val="Heading2"/>
              <w:jc w:val="both"/>
              <w:rPr>
                <w:rFonts w:ascii="Times New Roman" w:hAnsi="Times New Roman" w:cs="Times New Roman"/>
                <w:b/>
                <w:i w:val="0"/>
                <w:color w:val="auto"/>
                <w:sz w:val="22"/>
                <w:szCs w:val="22"/>
              </w:rPr>
            </w:pPr>
            <w:r w:rsidRPr="007A0B6B">
              <w:rPr>
                <w:rFonts w:ascii="Times New Roman" w:hAnsi="Times New Roman" w:cs="Times New Roman"/>
                <w:b/>
                <w:i w:val="0"/>
                <w:color w:val="auto"/>
                <w:sz w:val="22"/>
                <w:szCs w:val="22"/>
              </w:rPr>
              <w:t xml:space="preserve">Lijek </w:t>
            </w:r>
            <w:r w:rsidRPr="007A0B6B">
              <w:rPr>
                <w:rFonts w:ascii="Times New Roman" w:hAnsi="Times New Roman" w:cs="Times New Roman"/>
                <w:b/>
                <w:bCs/>
                <w:i w:val="0"/>
                <w:iCs w:val="0"/>
                <w:color w:val="auto"/>
                <w:sz w:val="22"/>
                <w:szCs w:val="22"/>
                <w:lang w:val="sr-Latn-CS"/>
              </w:rPr>
              <w:t>Seroquel XR</w:t>
            </w:r>
            <w:r w:rsidRPr="007A0B6B">
              <w:rPr>
                <w:rFonts w:ascii="Times New Roman" w:hAnsi="Times New Roman" w:cs="Times New Roman"/>
                <w:b/>
                <w:bCs/>
                <w:i w:val="0"/>
                <w:iCs w:val="0"/>
                <w:sz w:val="22"/>
                <w:szCs w:val="22"/>
                <w:vertAlign w:val="superscript"/>
                <w:lang w:val="sr-Latn-CS"/>
              </w:rPr>
              <w:t>®</w:t>
            </w:r>
            <w:r w:rsidRPr="007A0B6B">
              <w:rPr>
                <w:rFonts w:ascii="Times New Roman" w:hAnsi="Times New Roman" w:cs="Times New Roman"/>
                <w:b/>
                <w:i w:val="0"/>
                <w:color w:val="auto"/>
                <w:sz w:val="22"/>
                <w:szCs w:val="22"/>
              </w:rPr>
              <w:t xml:space="preserve"> ne smijete koristiti ako:</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ste alergični  (preosjetljivi) na  kvetiapin ili bilo koji drugi sastojak lijeka  Seroquel XR (vidjeti odjeljak 6.).</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uzimate bilo koji od sljedećih ljekova: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neki ljekovi za HIV,</w:t>
            </w:r>
          </w:p>
          <w:p w:rsidR="008364EB" w:rsidRPr="007A0B6B" w:rsidRDefault="008364EB" w:rsidP="004248DE">
            <w:pPr>
              <w:numPr>
                <w:ilvl w:val="2"/>
                <w:numId w:val="3"/>
              </w:numPr>
              <w:ind w:right="-2"/>
              <w:rPr>
                <w:rFonts w:ascii="Times New Roman" w:hAnsi="Times New Roman"/>
                <w:sz w:val="22"/>
                <w:szCs w:val="22"/>
              </w:rPr>
            </w:pPr>
            <w:r w:rsidRPr="007A0B6B">
              <w:rPr>
                <w:rFonts w:ascii="Times New Roman" w:hAnsi="Times New Roman"/>
                <w:sz w:val="22"/>
                <w:szCs w:val="22"/>
                <w:lang w:val="sr-Latn-CS"/>
              </w:rPr>
              <w:t xml:space="preserve">derivate azola  (ljekovi za gljivične infekcije),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eritromicin ili klaritromicin (za infekciju),</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(za depresiju). </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Seroquel XR ne smijete koristiti ako se ovo odnosi na Vas. Ako nijeste sigurni, razgovarajte sa svojim ljekarom ili farmaceutom prije nego što uzmete Seroquel XR.</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27"/>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Kada uzimate lijek Seroquel XR</w:t>
            </w:r>
            <w:r w:rsidRPr="007A0B6B">
              <w:rPr>
                <w:rFonts w:ascii="Times New Roman" w:hAnsi="Times New Roman"/>
                <w:b/>
                <w:bCs/>
                <w:sz w:val="22"/>
                <w:szCs w:val="22"/>
                <w:vertAlign w:val="superscript"/>
                <w:lang w:val="sr-Latn-CS"/>
              </w:rPr>
              <w:t>®</w:t>
            </w:r>
            <w:r w:rsidRPr="007A0B6B">
              <w:rPr>
                <w:rFonts w:ascii="Times New Roman" w:hAnsi="Times New Roman"/>
                <w:b/>
                <w:bCs/>
                <w:sz w:val="22"/>
                <w:szCs w:val="22"/>
                <w:lang w:val="sr-Latn-CS"/>
              </w:rPr>
              <w:t>, posebno vodite računa:</w:t>
            </w:r>
          </w:p>
        </w:tc>
      </w:tr>
      <w:tr w:rsidR="008364EB" w:rsidRPr="007A0B6B" w:rsidTr="005D6354">
        <w:trPr>
          <w:trHeight w:val="1145"/>
        </w:trPr>
        <w:tc>
          <w:tcPr>
            <w:tcW w:w="10031" w:type="dxa"/>
            <w:vAlign w:val="center"/>
          </w:tcPr>
          <w:p w:rsidR="008364EB" w:rsidRPr="007A0B6B" w:rsidRDefault="008364EB" w:rsidP="005D6354">
            <w:pPr>
              <w:pStyle w:val="Unassigned"/>
              <w:keepNext w:val="0"/>
              <w:spacing w:before="0" w:after="0"/>
              <w:rPr>
                <w:bCs/>
                <w:sz w:val="22"/>
                <w:szCs w:val="22"/>
                <w:lang w:val="sr-Latn-CS"/>
              </w:rPr>
            </w:pPr>
          </w:p>
          <w:p w:rsidR="008364EB" w:rsidRPr="007A0B6B" w:rsidRDefault="008364EB" w:rsidP="005D6354">
            <w:pPr>
              <w:pStyle w:val="Unassigned"/>
              <w:keepNext w:val="0"/>
              <w:spacing w:before="0" w:after="0"/>
              <w:rPr>
                <w:b w:val="0"/>
                <w:bCs/>
                <w:sz w:val="22"/>
                <w:szCs w:val="22"/>
                <w:lang w:val="sr-Latn-CS"/>
              </w:rPr>
            </w:pPr>
            <w:r w:rsidRPr="007A0B6B">
              <w:rPr>
                <w:b w:val="0"/>
                <w:bCs/>
                <w:sz w:val="22"/>
                <w:szCs w:val="22"/>
                <w:lang w:val="sr-Latn-CS"/>
              </w:rPr>
              <w:t>Prije nego što uzmete ovaj lijek, recite svom ljekaru: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Vi ili bilo ko u Vašoj porodici ima ili je imao problema sa srcem, na primjer problem sa srčanim ritmom ili ako uzimate lijek/ljekove koji mogu imati uticaj na srčani ritam.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imate nizak krvni pritisak.</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pretrpeli šlog, posebno ako ste u starijem životnom dobu.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imali problema sa jetrom.</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bilo kada u životu imali epileptične napade.</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patite od šećerne bolesti ili ste pod rizikom da je dobijete. U tom slučaju, dok ste na terapiji lijekom Seroquel XR, Vaš ljekar će traziti da redovno vršite provjeru nivoa sećera u krvi.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u prošlosti imali smanjen broj bijelih krvnih zrnaca (što je možda bilo izazvano drugim ljekovima, a možda i ne).</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 xml:space="preserve">Ako ste starija osoba sa demencijom (postepen gubitak pojedinih funkcija mozga). U tom slučaju ne bi trebalo da uzimate Seroquel XR, pošto ljekovi iz grupe kojoj pripada i Seroquel XR mogu povećati rizik od šloga, a u nekim slučajevima i rizik od smrti, kod starijih osoba sa demencijom.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je kod Vas ili kod nekog iz Vaše porodice dolazilo do formiranja krvnih ugrušaka, jer su ljekovi kao što je Seroquel XR povezani sa formiranjem krvnih ugrušaka.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left="113" w:right="-2"/>
              <w:rPr>
                <w:rFonts w:ascii="Times New Roman" w:hAnsi="Times New Roman"/>
                <w:sz w:val="22"/>
                <w:szCs w:val="22"/>
                <w:lang w:val="sr-Latn-CS"/>
              </w:rPr>
            </w:pPr>
            <w:r w:rsidRPr="007A0B6B">
              <w:rPr>
                <w:rFonts w:ascii="Times New Roman" w:hAnsi="Times New Roman"/>
                <w:sz w:val="22"/>
                <w:szCs w:val="22"/>
                <w:lang w:val="sr-Latn-CS"/>
              </w:rPr>
              <w:t xml:space="preserve">Odmah se obratite Vašem ljekaru ukoliko se pojave sljedeći sumptomi nakon uzimanja lijeka Seroquel XR: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Ukoliko dobijete u isto vrijeme visoku temperaturu (groznicu), ozbiljno kočenje u mišićima, znojite se i imate poremećaj svijesti. Ovaj poremećaj se zove „neuroleptički maligni sindrom“. U ovom slučaju Vam je potrebna hitna intervencija ljekara.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Nekontrolisani pokreti, uglavnom lica ili jezika.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Vrtoglavica ili osjećate jaku pospanost. Ovo može povećati rizik od slučajnih povreda (padova) kod pacijenata starijeg životnog doba.</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Konvulzije (epileptički napadi).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Dugotrajna i bolna erekcija (prijapizam). </w:t>
            </w:r>
          </w:p>
          <w:p w:rsidR="008364EB" w:rsidRPr="007A0B6B" w:rsidRDefault="008364EB" w:rsidP="005D6354">
            <w:pPr>
              <w:ind w:left="720"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rPr>
            </w:pPr>
            <w:r w:rsidRPr="007A0B6B">
              <w:rPr>
                <w:rFonts w:ascii="Times New Roman" w:hAnsi="Times New Roman"/>
                <w:sz w:val="22"/>
                <w:szCs w:val="22"/>
                <w:lang w:val="sr-Latn-CS"/>
              </w:rPr>
              <w:t>Ova stanja mogu biti izazvana vrstom ljekova kojoj pripada i Seroquel XR.</w:t>
            </w:r>
          </w:p>
        </w:tc>
      </w:tr>
      <w:tr w:rsidR="008364EB" w:rsidRPr="007A0B6B" w:rsidTr="005D6354">
        <w:trPr>
          <w:trHeight w:val="267"/>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Razmišljanje o samoubistvu i pogoršanje stanja depresije</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 xml:space="preserve">Kada ste u depresiji, mogu se javiti misli o samopovređivanju ili samoubistvu. Ovo stanje se može pogoršati kada započnete liječenje, pošto je svim ljekovima iz ove grupe potrebno izvjesno vrijeme da počnu da djeluju, obično oko dvije nedjelje, a ponekad i duže. Misli o samopovređivanju/samoubistvu mogu se pojačati ukoliko naglo prekinete uzimanje Vašeg lijeka. Ovakve misli se češće javljaju kod mlađih odraslih osoba. Podaci iz kliničkih studija ukazuju na povećan rizik od razmišljanja o samoubistvu i ponašanja koje vodi samoubistvu kod mladih odraslih osoba sa depresijom (mlađih od 25 god). </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Ako razmišljate o samopovređivanju ili samoubistvu, odmah kontaktirajte Vašeg ljekara ili idite u bolnicu. Korisno bi bilo da kažete članovima Vaše porodice ili bliskim prijateljima da imate depresiju i zamolite ih da pročitaju ovo uputstvo. Takođe, možete ih zamoliti da Vas upozore, ukoliko primijete pogoršanje Vaše depresije ili ukoliko se zabrinu zbog promjena u Vašem ponašanju.</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Uočeno je povećanje težine kod pacijenata koji uzimaju lijek Seroquel XR. Vi i Vaš ljekar treba redovno da  provjerava</w:t>
            </w:r>
            <w:r w:rsidRPr="007A0B6B">
              <w:rPr>
                <w:rFonts w:ascii="Times New Roman" w:hAnsi="Times New Roman"/>
                <w:color w:val="000000"/>
                <w:sz w:val="22"/>
                <w:szCs w:val="22"/>
              </w:rPr>
              <w:t xml:space="preserve"> </w:t>
            </w:r>
            <w:r w:rsidRPr="007A0B6B">
              <w:rPr>
                <w:rFonts w:ascii="Times New Roman" w:hAnsi="Times New Roman"/>
                <w:sz w:val="22"/>
                <w:szCs w:val="22"/>
                <w:lang w:val="sr-Latn-CS"/>
              </w:rPr>
              <w:t>Vašu težinu.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Primjena drugih ljekova</w:t>
            </w:r>
          </w:p>
        </w:tc>
      </w:tr>
      <w:tr w:rsidR="008364EB" w:rsidRPr="007A0B6B" w:rsidTr="005D6354">
        <w:trPr>
          <w:trHeight w:val="1145"/>
        </w:trPr>
        <w:tc>
          <w:tcPr>
            <w:tcW w:w="10031" w:type="dxa"/>
            <w:vAlign w:val="center"/>
          </w:tcPr>
          <w:p w:rsidR="008364EB" w:rsidRPr="007A0B6B" w:rsidRDefault="008364EB" w:rsidP="005D6354">
            <w:pPr>
              <w:tabs>
                <w:tab w:val="left" w:pos="-720"/>
              </w:tabs>
              <w:suppressAutoHyphens/>
              <w:rPr>
                <w:rFonts w:ascii="Times New Roman" w:hAnsi="Times New Roman"/>
                <w:bCs/>
                <w:color w:val="000000"/>
                <w:spacing w:val="-2"/>
                <w:sz w:val="22"/>
                <w:szCs w:val="22"/>
                <w:lang w:val="sr-Latn-CS"/>
              </w:rPr>
            </w:pP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Molimo Vas da kažete svom ljekaru ako uzimate, ili ako ste nedavno uzimali bilo koje druge ljekove. Ovdje spadaju i ljekovi koje kupujete bez recepta, kao i biljni preparati.</w:t>
            </w: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Seroquel XR ne smete uzimati ako uzimate bilo koji od sljedećih ljekova: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pojedine ljekove protiv HIV-a,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derivate azola (ljekovi protiv gljivičnih infekcija), </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eritromicin ili klaritromicin (ljekovi protiv infekcija)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(lijek protiv depresije).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Posebno naglasite svom ljekaru ako uzimate sledeće ljekove:  </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epilepsije (kao što su fenitoin ili karbamazepin).</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visokog krvnog pritiska.</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 xml:space="preserve">Barbiturate (protiv nesanice).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Tioridazin (jedan drugi antipsihotični lijek).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Ljekove koji imaju uticaj na srčani ritam, npr. ljekovi koji mogu da dovedu do poremećaja ravnoteže elektrolita (niskih nivoa kalijuma ili magnezijuma u krvi) kao što su diuretici (ljekovi za izbacivanje vode) ili određeni antibiotici (ljekovi za lečenje infekcija).</w:t>
            </w: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Prije nego što prestanete da uzimate bilo koji od Vaših ljekova, molimo da se prvo posavjetujete sa Vašim ljekarom.</w:t>
            </w:r>
          </w:p>
          <w:p w:rsidR="007A0B6B" w:rsidRPr="007A0B6B" w:rsidRDefault="007A0B6B" w:rsidP="005D6354">
            <w:pPr>
              <w:rPr>
                <w:rFonts w:ascii="Times New Roman" w:hAnsi="Times New Roman"/>
                <w:sz w:val="22"/>
                <w:szCs w:val="22"/>
                <w:lang w:val="sr-Latn-CS"/>
              </w:rPr>
            </w:pP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r w:rsidRPr="007A0B6B">
              <w:rPr>
                <w:rFonts w:ascii="Times New Roman" w:hAnsi="Times New Roman"/>
                <w:b/>
                <w:bCs/>
                <w:sz w:val="22"/>
                <w:szCs w:val="22"/>
                <w:lang w:val="sr-Latn-CS"/>
              </w:rPr>
              <w:lastRenderedPageBreak/>
              <w:t>Uzimanje lijeka 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bCs/>
                <w:sz w:val="22"/>
                <w:szCs w:val="22"/>
                <w:lang w:val="sr-Latn-CS"/>
              </w:rPr>
              <w:t>sa hranom ili pićima</w:t>
            </w: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Hrana može imati uticaj na delovanje lijeka Seroquel XR, pa stoga Vaše tablete treba da uzmete najmanje jedan sat prije obroka ili prije spavanja.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Vodite računa o tome koliko alkohola pijete, pošto kombinovano dejstvo lijeka Seroquel XR i alkohola može da Vas uspava.</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Ne smijete piti sok od grejpfruta dok uzimate Seroquel XR, pošto on može da utiče na dejstvo lijeka. </w:t>
            </w: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tc>
      </w:tr>
      <w:tr w:rsidR="008364EB" w:rsidRPr="007A0B6B" w:rsidTr="005D6354">
        <w:trPr>
          <w:trHeight w:val="176"/>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Primjena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 xml:space="preserve"> u periodu trudnoće i dojenja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 xml:space="preserve">Ako ste trudni ili pokušavate da zatrudnite, ili ako dojite, prije nego što započnete liječenje lijekom Seroquel XR obavezno se posavjetujte  sa svojim ljekarom. Seroquel XR ne smijete da uzimate tokom trudnoće, osim ako je  Vaš ljekar procijenio da korist od terapije ovim lijekom opravdava moguće rizike. Seroquel XR ne smijete da uzimate ni tokom dojenja. </w:t>
            </w:r>
          </w:p>
          <w:p w:rsidR="008364EB" w:rsidRPr="007A0B6B" w:rsidRDefault="008364EB" w:rsidP="005D6354">
            <w:pPr>
              <w:rPr>
                <w:rFonts w:ascii="Times New Roman" w:hAnsi="Times New Roman"/>
                <w:sz w:val="22"/>
                <w:szCs w:val="22"/>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Kod novorođenih beba čije su majke uzimale Seroquel XR u posljednjem trimestru trudnoće (posljednja tri mjeseca trudnoće) mogu se javiti sljedeći simptomi: drhtanje, ukočenost i/ili slabost misića, pospanost, agitiranost, problemi sa disanjem i problemi sa ishranom. Ukoliko se kod Vaše bebe pojavi bilo koji od ovih simptoma, morate se obratiti ljekaru.</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Uticaj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 na upravljanje motornim vozilima i rukovanje mašinama</w:t>
            </w:r>
            <w:r w:rsidRPr="007A0B6B">
              <w:rPr>
                <w:rFonts w:ascii="Times New Roman" w:hAnsi="Times New Roman"/>
                <w:b/>
                <w:bCs/>
                <w:sz w:val="22"/>
                <w:szCs w:val="22"/>
                <w:lang w:val="sr-Latn-CS"/>
              </w:rPr>
              <w:t xml:space="preserve"> </w:t>
            </w:r>
          </w:p>
        </w:tc>
      </w:tr>
      <w:tr w:rsidR="008364EB" w:rsidRPr="007A0B6B" w:rsidTr="007A0B6B">
        <w:trPr>
          <w:trHeight w:val="58"/>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5D6354">
            <w:pPr>
              <w:rPr>
                <w:rFonts w:ascii="Times New Roman" w:hAnsi="Times New Roman"/>
                <w:bCs/>
                <w:sz w:val="22"/>
                <w:szCs w:val="22"/>
                <w:lang w:val="sr-Latn-CS"/>
              </w:rPr>
            </w:pPr>
            <w:r w:rsidRPr="007A0B6B">
              <w:rPr>
                <w:rFonts w:ascii="Times New Roman" w:hAnsi="Times New Roman"/>
                <w:sz w:val="22"/>
                <w:szCs w:val="22"/>
                <w:lang w:val="sr-Latn-CS"/>
              </w:rPr>
              <w:t xml:space="preserve">Od tableta lijeka Seroquel XR možete biti veoma pospani. Nemojte </w:t>
            </w:r>
            <w:r w:rsidRPr="007A0B6B">
              <w:rPr>
                <w:rFonts w:ascii="Times New Roman" w:hAnsi="Times New Roman"/>
                <w:bCs/>
                <w:sz w:val="22"/>
                <w:szCs w:val="22"/>
                <w:lang w:val="sr-Latn-CS"/>
              </w:rPr>
              <w:t>upravljati motornim vozilima, niti rukovati alatima i mašinama dok ne utvrdite kako ove tablete djeluju na Vas.</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90"/>
        </w:trPr>
        <w:tc>
          <w:tcPr>
            <w:tcW w:w="10031" w:type="dxa"/>
            <w:vAlign w:val="center"/>
          </w:tcPr>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lastRenderedPageBreak/>
              <w:t>Važne informacije o nekim sastojcima lijeka</w:t>
            </w:r>
            <w:r w:rsidRPr="007A0B6B">
              <w:rPr>
                <w:rFonts w:ascii="Times New Roman" w:hAnsi="Times New Roman"/>
                <w:sz w:val="22"/>
                <w:szCs w:val="22"/>
                <w:lang w:val="sr-Latn-CS"/>
              </w:rPr>
              <w:t xml:space="preserve"> </w:t>
            </w:r>
            <w:r w:rsidRPr="007A0B6B">
              <w:rPr>
                <w:rFonts w:ascii="Times New Roman" w:hAnsi="Times New Roman"/>
                <w:b/>
                <w:bCs/>
                <w:sz w:val="22"/>
                <w:szCs w:val="22"/>
                <w:lang w:val="sr-Latn-CS"/>
              </w:rPr>
              <w:t>Seroquel XR</w:t>
            </w:r>
            <w:r w:rsidRPr="007A0B6B">
              <w:rPr>
                <w:rFonts w:ascii="Times New Roman" w:hAnsi="Times New Roman"/>
                <w:b/>
                <w:bCs/>
                <w:i/>
                <w:i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870"/>
        </w:trPr>
        <w:tc>
          <w:tcPr>
            <w:tcW w:w="10031" w:type="dxa"/>
            <w:vAlign w:val="center"/>
          </w:tcPr>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lastRenderedPageBreak/>
              <w:t xml:space="preserve">Seroquel XR sadrži laktozu (jedna vrsta šećera). Ako Vam je ljekar rekao da ne podnosite određene šećere, prije uzimanja ovog lijeka posavetujte se sa Vašim ljekarom. </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Efekat na rezultate testova na prisustvo ljekova u urinu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Ukoliko treba da date urin radi provjere prisustva pojedinih ljekova u njemu, Seroquel XR može biti uzrok dobijanja pozitivnih rezultata za metadon ili određene ljekove za terapiju depresije koji se zovu triciklični antidepresivi, kada se koriste određeni testovi, čak i ako ne uzimate metadon i triciklične antidepresive. Ako se ovo dogodi, treba upotrijebiti specifičnije testove.</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ind w:left="540" w:hanging="540"/>
              <w:rPr>
                <w:rFonts w:ascii="Times New Roman" w:hAnsi="Times New Roman"/>
                <w:b/>
                <w:bCs/>
                <w:sz w:val="22"/>
                <w:szCs w:val="22"/>
                <w:lang w:val="sr-Latn-CS"/>
              </w:rPr>
            </w:pPr>
            <w:r w:rsidRPr="007A0B6B">
              <w:rPr>
                <w:rFonts w:ascii="Times New Roman" w:hAnsi="Times New Roman"/>
                <w:b/>
                <w:sz w:val="22"/>
                <w:szCs w:val="22"/>
              </w:rPr>
              <w:t xml:space="preserve">3. </w:t>
            </w:r>
            <w:r w:rsidRPr="007A0B6B">
              <w:rPr>
                <w:rFonts w:ascii="Times New Roman" w:hAnsi="Times New Roman"/>
                <w:b/>
                <w:bCs/>
                <w:sz w:val="22"/>
                <w:szCs w:val="22"/>
                <w:lang w:val="sr-Latn-CS"/>
              </w:rPr>
              <w:t xml:space="preserve">KAKO </w:t>
            </w:r>
            <w:r w:rsidRPr="007A0B6B">
              <w:rPr>
                <w:rFonts w:ascii="Times New Roman" w:hAnsi="Times New Roman"/>
                <w:b/>
                <w:bCs/>
                <w:caps/>
                <w:sz w:val="22"/>
                <w:szCs w:val="22"/>
                <w:lang w:val="sr-Latn-CS"/>
              </w:rPr>
              <w:t xml:space="preserve">se upotrebljava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Uvijek uzimajte Seroquel XR tačno onako kako vam je Vaš ljekar propisao. Provjerite sa svojim ljekarom ili farmaceutom ako nijeste sigurni. Vaš ljekar će odlučiti kolika početna doza Vam je potrebna. Doza održavanja (dnevna doza) će zavisiti od vrste Vaše bolesti i Vaših potreba, i to će  obično biti između 150mg i 800mg.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ćete uzimati jednom dnevno.</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ne smijete deliti, žvakati niti mrviti.</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progutajte cijele sa čašom vode.</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uzimajte bez hrane (najmanje jedan sat prije obroka ili pred spavanje, Vaš ljekar će Vam reći kada).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 smijete piti sok od grejpfruta dok uzimate Seroquel XR. On može da utiče na način djelovanja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lijeka.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Nemojte da prestanete da uzimate tablete čak i ako Vam bude bolje, osim ako Vam to nije rekao Vaš ljekar.</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Problemi sa jetrom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Ako imate probleme sa jetrom,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Starije osobe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Ukoliko ste starijeg životnog doba,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Djeca i adolescenti do 18 godina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Seroquel XR ne treba primjenjivati kod djece i adolescenata do 18 godina starosti.</w:t>
            </w:r>
          </w:p>
        </w:tc>
      </w:tr>
      <w:tr w:rsidR="008364EB" w:rsidRPr="007A0B6B" w:rsidTr="005D6354">
        <w:trPr>
          <w:trHeight w:val="329"/>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uzeli više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nego što je trebalo  </w:t>
            </w:r>
          </w:p>
        </w:tc>
      </w:tr>
      <w:tr w:rsidR="008364EB" w:rsidRPr="007A0B6B" w:rsidTr="005D6354">
        <w:trPr>
          <w:trHeight w:val="576"/>
        </w:trPr>
        <w:tc>
          <w:tcPr>
            <w:tcW w:w="10031" w:type="dxa"/>
            <w:vAlign w:val="center"/>
          </w:tcPr>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Ako uzmete više lijeka Seroquel XR nego što Vam je propisao Vaš ljekar, možete osjetiti pospanost, vrtoglavicu i abnormalno lupanje srca. Odmah idite kod svog ljekara ili do najbliže bolnice i ponesite tablete Seroquel XR sa sobom.</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27"/>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zaboravili da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58"/>
        </w:trPr>
        <w:tc>
          <w:tcPr>
            <w:tcW w:w="10031" w:type="dxa"/>
            <w:vAlign w:val="center"/>
          </w:tcPr>
          <w:p w:rsidR="008364EB" w:rsidRPr="007A0B6B" w:rsidRDefault="008364EB" w:rsidP="007A0B6B">
            <w:pPr>
              <w:rPr>
                <w:rFonts w:ascii="Times New Roman" w:hAnsi="Times New Roman"/>
                <w:b/>
                <w:sz w:val="22"/>
                <w:szCs w:val="22"/>
                <w:lang w:val="sr-Latn-CS"/>
              </w:rPr>
            </w:pPr>
            <w:r w:rsidRPr="007A0B6B">
              <w:rPr>
                <w:rFonts w:ascii="Times New Roman" w:hAnsi="Times New Roman"/>
                <w:sz w:val="22"/>
                <w:szCs w:val="22"/>
                <w:lang w:val="sr-Latn-CS"/>
              </w:rPr>
              <w:t>Ako ste zaboravili da uzmete svoju dozu lijeka Seroquel XR, uzmite je čim se setite. Ukoliko je već skoro došlo vrijeme za narednu dozu, sačekajte do tada. Nikada nemojte uzimati dvostruku dozu da nadoknadite onu koju ste zaboravili.</w:t>
            </w:r>
          </w:p>
        </w:tc>
      </w:tr>
      <w:tr w:rsidR="008364EB" w:rsidRPr="007A0B6B" w:rsidTr="005D6354">
        <w:trPr>
          <w:trHeight w:val="419"/>
        </w:trPr>
        <w:tc>
          <w:tcPr>
            <w:tcW w:w="10031" w:type="dxa"/>
            <w:vAlign w:val="center"/>
          </w:tcPr>
          <w:p w:rsidR="008364EB" w:rsidRPr="007A0B6B" w:rsidRDefault="008364EB" w:rsidP="00BB79ED">
            <w:pPr>
              <w:widowControl w:val="0"/>
              <w:autoSpaceDE w:val="0"/>
              <w:autoSpaceDN w:val="0"/>
              <w:spacing w:after="240"/>
              <w:rPr>
                <w:rFonts w:ascii="Times New Roman" w:hAnsi="Times New Roman"/>
                <w:b/>
                <w:bCs/>
                <w:sz w:val="22"/>
                <w:szCs w:val="22"/>
                <w:lang w:val="sr-Latn-CS"/>
              </w:rPr>
            </w:pPr>
            <w:r w:rsidRPr="007A0B6B">
              <w:rPr>
                <w:rFonts w:ascii="Times New Roman" w:hAnsi="Times New Roman"/>
                <w:b/>
                <w:sz w:val="22"/>
                <w:szCs w:val="22"/>
                <w:lang w:val="sr-Latn-CS"/>
              </w:rPr>
              <w:lastRenderedPageBreak/>
              <w:t xml:space="preserve">Ako naglo prestanete da uzimate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1459"/>
        </w:trPr>
        <w:tc>
          <w:tcPr>
            <w:tcW w:w="10031" w:type="dxa"/>
            <w:vAlign w:val="center"/>
          </w:tcPr>
          <w:p w:rsidR="008364EB" w:rsidRPr="007A0B6B" w:rsidRDefault="008364EB" w:rsidP="00BB79ED">
            <w:pPr>
              <w:spacing w:after="240"/>
              <w:rPr>
                <w:rFonts w:ascii="Times New Roman" w:hAnsi="Times New Roman"/>
                <w:sz w:val="22"/>
                <w:szCs w:val="22"/>
                <w:lang w:val="sr-Latn-CS"/>
              </w:rPr>
            </w:pPr>
            <w:r w:rsidRPr="007A0B6B">
              <w:rPr>
                <w:rFonts w:ascii="Times New Roman" w:hAnsi="Times New Roman"/>
                <w:bCs/>
                <w:sz w:val="22"/>
                <w:szCs w:val="22"/>
                <w:lang w:val="sr-Latn-CS"/>
              </w:rPr>
              <w:t>Ako naglo prestanete da uzimate</w:t>
            </w:r>
            <w:r w:rsidRPr="007A0B6B">
              <w:rPr>
                <w:rFonts w:ascii="Times New Roman" w:hAnsi="Times New Roman"/>
                <w:sz w:val="22"/>
                <w:szCs w:val="22"/>
                <w:lang w:val="sr-Latn-CS"/>
              </w:rPr>
              <w:t xml:space="preserve"> Seroquel XR, možete dobiti nesanicu (insomnija), mučninu, glavobolju, proliv, možda ćete povraćati, osjećati vrtoglavicu ili postati razdražljivi. Vaš ljekar će Vam savjetovati da tokom obustave terapije dozu postepeno smanjujete kako biste izbjegli navedene simptome obustave lijeka. </w:t>
            </w:r>
          </w:p>
          <w:p w:rsidR="007A0B6B" w:rsidRPr="007A0B6B" w:rsidRDefault="008364EB" w:rsidP="00BB79ED">
            <w:pPr>
              <w:pStyle w:val="BodyText3"/>
              <w:spacing w:after="240"/>
              <w:rPr>
                <w:rFonts w:ascii="Times New Roman" w:hAnsi="Times New Roman"/>
                <w:sz w:val="22"/>
                <w:szCs w:val="22"/>
              </w:rPr>
            </w:pPr>
            <w:r w:rsidRPr="007A0B6B">
              <w:rPr>
                <w:rFonts w:ascii="Times New Roman" w:hAnsi="Times New Roman"/>
                <w:sz w:val="22"/>
                <w:szCs w:val="22"/>
              </w:rPr>
              <w:t>Ako imate bilo kakva dodatna pitanja vezana za upotrebu ovog lijeka, obratite se svom ljekaru ili farmaceutu.</w:t>
            </w:r>
          </w:p>
        </w:tc>
      </w:tr>
      <w:tr w:rsidR="008364EB" w:rsidRPr="007A0B6B" w:rsidTr="005D6354">
        <w:tc>
          <w:tcPr>
            <w:tcW w:w="10031" w:type="dxa"/>
            <w:vAlign w:val="center"/>
          </w:tcPr>
          <w:p w:rsidR="008364EB" w:rsidRPr="007A0B6B" w:rsidRDefault="008364EB" w:rsidP="007A0B6B">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sz w:val="22"/>
                <w:szCs w:val="22"/>
              </w:rPr>
              <w:t xml:space="preserve">4. </w:t>
            </w:r>
            <w:r w:rsidRPr="007A0B6B">
              <w:rPr>
                <w:rFonts w:ascii="Times New Roman" w:hAnsi="Times New Roman"/>
                <w:b/>
                <w:sz w:val="22"/>
                <w:szCs w:val="22"/>
                <w:lang w:val="sr-Latn-CS"/>
              </w:rPr>
              <w:t>MOGUĆA NEŽELJENA DEJSTVA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sz w:val="22"/>
                <w:szCs w:val="22"/>
                <w:lang w:val="sr-Latn-CS"/>
              </w:rPr>
              <w:t>Kao i svi drugi ljekovi, i Seroquel XR može da izazove neželjena dejstva, iako se ona ne javljaju kod svih pacijenata. Ako bilo koje od dolje navedenih neželjenih dejstava postane teško, ili ako primjetite neželjena dejstva koja nisu navedena u ovom Uputstvu, molimo Vas da o tome obavijestite Vašeg ljekara ili farmaceuta.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sz w:val="22"/>
                <w:szCs w:val="22"/>
                <w:lang w:val="sr-Latn-CS"/>
              </w:rPr>
              <w:t>Veoma česta</w:t>
            </w:r>
            <w:r w:rsidRPr="007A0B6B">
              <w:rPr>
                <w:rFonts w:ascii="Times New Roman" w:hAnsi="Times New Roman"/>
                <w:bCs/>
                <w:sz w:val="22"/>
                <w:szCs w:val="22"/>
                <w:lang w:val="sr-Latn-CS"/>
              </w:rPr>
              <w:t xml:space="preserve"> neželjena dejstva </w:t>
            </w:r>
            <w:r w:rsidRPr="007A0B6B">
              <w:rPr>
                <w:rFonts w:ascii="Times New Roman" w:hAnsi="Times New Roman"/>
                <w:sz w:val="22"/>
                <w:szCs w:val="22"/>
                <w:lang w:val="sr-Latn-CS"/>
              </w:rPr>
              <w:t>(javljaju se kod više od 1 na 10 pacijenata):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Vrtoglavica (može dovesti do pada), glavobolja, suva usta.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Pospanost (ovo se može povući s vremenom kada duže uzimate Seroquel XR) (može dovesti do pada).</w:t>
            </w:r>
          </w:p>
          <w:p w:rsidR="008364EB" w:rsidRPr="007A0B6B" w:rsidRDefault="007A0B6B" w:rsidP="007A0B6B">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Simptomi obustave lijeka (simptomi koji se javljaju kada prestanete da uzimate Seroquel XR) uključuju</w:t>
            </w:r>
            <w:r w:rsidRPr="007A0B6B">
              <w:rPr>
                <w:rFonts w:ascii="Times New Roman" w:hAnsi="Times New Roman"/>
                <w:sz w:val="22"/>
                <w:szCs w:val="22"/>
                <w:lang w:val="sr-Latn-CS"/>
              </w:rPr>
              <w:t xml:space="preserve"> </w:t>
            </w:r>
            <w:r w:rsidR="008364EB" w:rsidRPr="007A0B6B">
              <w:rPr>
                <w:rFonts w:ascii="Times New Roman" w:hAnsi="Times New Roman"/>
                <w:sz w:val="22"/>
                <w:szCs w:val="22"/>
                <w:lang w:val="sr-Latn-CS"/>
              </w:rPr>
              <w:t>nesanicu, mučninu, glavobolju, proliv, povraćanje, vrtoglavicu i razdražljivost. Savjetuje se postepen prestanak uzimanja lijeka u trajanju od najmanje 1-2 nedelje.</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Povećanje tjelesne težine.</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Česta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Ubrzano lupanje srca.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Osjećaj kao da Vam srce lupa veoma jako i brzo ili preskače otkucaje.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Zapušen nos.</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Zatvor, bol u želucu (loše varenje).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Osjećaj slabosti, nesvestica (može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Otok ruku ili nogu.</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Nizak krvni pritisak dok stojite. Zbog toga možete imati vrtoglavicu ili nesvjesticu koje mogu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Povišeni nivo šećera u krvi.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Zamagljen vid.</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Abnormalni pokreti mišića. Ovdje spadaju teškoće pri započinjanju pokreta, drhtanje, osjećaj nemira ili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ukočenosti mišića bez bola.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Abnormalni snovi i noćne more.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Povećan apetit.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Razdražljivost.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Poremećaj govora.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Misli o samoubistvu i pogoršanje depresije.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Gubitak daha.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lastRenderedPageBreak/>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Povraćanje (uglavnom kod odraslih).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Groznica. </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 xml:space="preserve">Povremena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Epileptični napadi ili konvulzije.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Alergijske reakcije koje uključuju koprivnjaču, otoke na koži i otok oko usta.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Neprijatan osećaj u nogama (naziva se i sindrom nemirnih nogu).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Otežano gutanje.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Nekontrolisani pokreti uglavnom lica ili jezika.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 seksualne funkcije.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Pogoršanje postojećeg dijabetesa.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Poremećaj u električnoj aktivnosti srca uočen na EKG-u (produženje QT intervala).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U kombinaciji visoka tjelesna temperatura (groznica), ukočenost mišića, znojenje, veoma izražena pospanost, ili nesvjestica (poremećaj koji se zove „neuroleptički maligni sindrom“)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Žuta prebojenost kože i očiju (žutica).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jetre (hepatitis).</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Dugotrajna i bolna erekcija (prijapizam).</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Oticanje grudi i neočekivana produkcija mlijeka u dojkama (galaktoreja).</w:t>
            </w:r>
          </w:p>
          <w:p w:rsidR="008364EB" w:rsidRPr="007A0B6B" w:rsidRDefault="00BB79ED" w:rsidP="004248DE">
            <w:pPr>
              <w:numPr>
                <w:ilvl w:val="0"/>
                <w:numId w:val="3"/>
              </w:numPr>
              <w:spacing w:after="100" w:afterAutospacing="1"/>
              <w:rPr>
                <w:rFonts w:ascii="Times New Roman" w:hAnsi="Times New Roman"/>
                <w:sz w:val="22"/>
                <w:szCs w:val="22"/>
                <w:lang w:val="en-GB"/>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Poremećaji u menstrualnom ciklusu.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Pojava ugrušaka u venama, posebno u venama nogu (simptomi uključuju oticanje, bol i crvenilo u nogama) koji mogu putem krvi doći do pluća gde prouzrokuju bol u grudima i otežano disanje. Ako primjetite bilo koji od ovih simptoma, odmah se obratite ljekaru.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Hodanje, pričanje, uzimanje hrane ili druge aktivnosti u snu.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Smanjenje tjelesne temperature (hipotermija),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pankreasa.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Veoma 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10000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Težak osip, plihovi ili crvenilo na koži.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Teška alergijska reakcija (naziva se i anafilaksa) koja može dovesti do otežanog disanja, ili šoka.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Brzo oticanje kože, obično oko očiju, usana i grla (angioedem).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Poremećaj sekrecije hormona koji kontroliše zapreminu urina.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Oštećenje mišićnih vlakana i bol u mišićima (rabdomioliza).</w:t>
            </w: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8364EB" w:rsidP="00BB79ED">
            <w:pPr>
              <w:pStyle w:val="CM21"/>
              <w:rPr>
                <w:sz w:val="22"/>
                <w:szCs w:val="22"/>
                <w:lang w:val="sr-Latn-CS" w:eastAsia="en-US"/>
              </w:rPr>
            </w:pPr>
            <w:r w:rsidRPr="007A0B6B">
              <w:rPr>
                <w:b/>
                <w:bCs/>
                <w:sz w:val="22"/>
                <w:szCs w:val="22"/>
                <w:lang w:val="sr-Latn-CS" w:eastAsia="en-US"/>
              </w:rPr>
              <w:lastRenderedPageBreak/>
              <w:t>Neželjena dejstva nepoznate učestalosti</w:t>
            </w:r>
            <w:r w:rsidRPr="007A0B6B">
              <w:rPr>
                <w:b/>
                <w:bCs/>
                <w:color w:val="000000"/>
                <w:sz w:val="22"/>
                <w:szCs w:val="22"/>
              </w:rPr>
              <w:t xml:space="preserve">  </w:t>
            </w:r>
            <w:r w:rsidRPr="007A0B6B">
              <w:rPr>
                <w:sz w:val="22"/>
                <w:szCs w:val="22"/>
                <w:lang w:val="sr-Latn-CS" w:eastAsia="en-US"/>
              </w:rPr>
              <w:t>(učestalost se ne može procjeniti na osnovu raspoloživih podataka):</w:t>
            </w:r>
          </w:p>
          <w:p w:rsidR="008364EB" w:rsidRDefault="008364EB" w:rsidP="00BB79ED">
            <w:pPr>
              <w:pStyle w:val="CM21"/>
              <w:rPr>
                <w:sz w:val="22"/>
                <w:szCs w:val="22"/>
                <w:lang w:val="sr-Latn-CS" w:eastAsia="en-US"/>
              </w:rPr>
            </w:pPr>
            <w:r w:rsidRPr="007A0B6B">
              <w:rPr>
                <w:sz w:val="22"/>
                <w:szCs w:val="22"/>
                <w:lang w:val="sr-Latn-CS" w:eastAsia="en-US"/>
              </w:rPr>
              <w:t xml:space="preserve"> </w:t>
            </w:r>
          </w:p>
          <w:p w:rsidR="008364EB" w:rsidRPr="007A0B6B" w:rsidRDefault="008364EB" w:rsidP="00BB79ED">
            <w:pPr>
              <w:numPr>
                <w:ilvl w:val="0"/>
                <w:numId w:val="4"/>
              </w:numPr>
              <w:spacing w:after="100" w:afterAutospacing="1"/>
              <w:rPr>
                <w:rFonts w:ascii="Times New Roman" w:hAnsi="Times New Roman"/>
                <w:sz w:val="22"/>
                <w:szCs w:val="22"/>
                <w:lang w:val="sr-Latn-CS"/>
              </w:rPr>
            </w:pPr>
            <w:r w:rsidRPr="007A0B6B">
              <w:rPr>
                <w:rFonts w:ascii="Times New Roman" w:hAnsi="Times New Roman"/>
                <w:color w:val="000000"/>
                <w:sz w:val="22"/>
                <w:szCs w:val="22"/>
              </w:rPr>
              <w:t xml:space="preserve"> </w:t>
            </w:r>
            <w:r w:rsidR="00BB79ED">
              <w:rPr>
                <w:rFonts w:ascii="Times New Roman" w:hAnsi="Times New Roman"/>
                <w:color w:val="000000"/>
                <w:sz w:val="22"/>
                <w:szCs w:val="22"/>
              </w:rPr>
              <w:t xml:space="preserve"> </w:t>
            </w:r>
            <w:r w:rsidRPr="007A0B6B">
              <w:rPr>
                <w:rFonts w:ascii="Times New Roman" w:hAnsi="Times New Roman"/>
                <w:sz w:val="22"/>
                <w:szCs w:val="22"/>
                <w:lang w:val="sr-Latn-CS"/>
              </w:rPr>
              <w:t xml:space="preserve">Osip sa nepravilnim crvenim tačkastim promjenama na koži (eritema multiforme), </w:t>
            </w:r>
          </w:p>
          <w:p w:rsidR="008364EB" w:rsidRDefault="008364EB" w:rsidP="00BB79ED">
            <w:pPr>
              <w:numPr>
                <w:ilvl w:val="0"/>
                <w:numId w:val="4"/>
              </w:numPr>
              <w:rPr>
                <w:rFonts w:ascii="Times New Roman" w:hAnsi="Times New Roman"/>
                <w:sz w:val="22"/>
                <w:szCs w:val="22"/>
                <w:lang w:val="sr-Latn-CS"/>
              </w:rPr>
            </w:pPr>
            <w:r w:rsidRPr="00BB79ED">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BB79ED">
              <w:rPr>
                <w:rFonts w:ascii="Times New Roman" w:hAnsi="Times New Roman"/>
                <w:sz w:val="22"/>
                <w:szCs w:val="22"/>
                <w:lang w:val="sr-Latn-CS"/>
              </w:rPr>
              <w:t>Ozbiljna, neočekivana alergijska reakcija sa simptomima koji uključuju groznicu, osip, plihove i odvajanja</w:t>
            </w:r>
            <w:r w:rsidR="00BB79ED">
              <w:rPr>
                <w:rFonts w:ascii="Times New Roman" w:hAnsi="Times New Roman"/>
                <w:sz w:val="22"/>
                <w:szCs w:val="22"/>
                <w:lang w:val="sr-Latn-CS"/>
              </w:rPr>
              <w:t xml:space="preserve"> </w:t>
            </w:r>
            <w:r w:rsidR="00BB79ED" w:rsidRPr="00BB79ED">
              <w:rPr>
                <w:rFonts w:ascii="Times New Roman" w:hAnsi="Times New Roman"/>
                <w:sz w:val="22"/>
                <w:szCs w:val="22"/>
                <w:lang w:val="sr-Latn-CS"/>
              </w:rPr>
              <w:t>k</w:t>
            </w:r>
            <w:r w:rsidRPr="00BB79ED">
              <w:rPr>
                <w:rFonts w:ascii="Times New Roman" w:hAnsi="Times New Roman"/>
                <w:sz w:val="22"/>
                <w:szCs w:val="22"/>
                <w:lang w:val="sr-Latn-CS"/>
              </w:rPr>
              <w:t>ože (toksična epidermalna nekroliza).</w:t>
            </w:r>
          </w:p>
          <w:p w:rsidR="00BB79ED" w:rsidRPr="00BB79ED" w:rsidRDefault="00BB79ED" w:rsidP="00BB79ED">
            <w:pPr>
              <w:ind w:left="540"/>
              <w:rPr>
                <w:rFonts w:ascii="Times New Roman" w:hAnsi="Times New Roman"/>
                <w:sz w:val="22"/>
                <w:szCs w:val="22"/>
                <w:lang w:val="sr-Latn-CS"/>
              </w:rPr>
            </w:pPr>
          </w:p>
          <w:p w:rsidR="008364EB" w:rsidRPr="007A0B6B" w:rsidRDefault="008364EB" w:rsidP="00BB79ED">
            <w:pPr>
              <w:rPr>
                <w:rFonts w:ascii="Times New Roman" w:hAnsi="Times New Roman"/>
                <w:sz w:val="22"/>
                <w:szCs w:val="22"/>
                <w:lang w:val="sr-Latn-CS"/>
              </w:rPr>
            </w:pPr>
            <w:r w:rsidRPr="007A0B6B">
              <w:rPr>
                <w:rFonts w:ascii="Times New Roman" w:hAnsi="Times New Roman"/>
                <w:sz w:val="22"/>
                <w:szCs w:val="22"/>
                <w:lang w:val="sr-Latn-CS"/>
              </w:rPr>
              <w:t xml:space="preserve">Grupa ljekova kojoj pripada Seroquel XR može da izazove probleme sa srčanim ritmom, koji mogu da budu teški i u nekim slučajevima fatalni. </w:t>
            </w:r>
          </w:p>
          <w:p w:rsidR="008364EB" w:rsidRPr="007A0B6B" w:rsidRDefault="008364EB" w:rsidP="00BB79ED">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Pojedina neželjena dejstva mogu da se uoče tek kada se uradi analiza krvi. Ovdje spadaju promjene u količini određenih masti (triglicerida i ukupnog holesterola) ili šećera u krvi, promjene u količini hormona štitaste žlijezde u krvi, povećanje enzima jetre, smanjen broj određenih krvnih zrnaca, smanjen broj crvenih krvnih zrnaca, povećanje enzima kreatin fosfokinaze u krvi (supstanca koja se nalazi u mišićima), smanjenje natrijuma u krvi, i povećanje nivoa hormona prolaktina u krvi.</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Povećanje hormona prolaktina u krvi može, mada rijetko, da dovede do sljedećeg:</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oticanje grudi i neočekivana produkcija mlijeka u dojkama i muškaraca i žena.</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kod žena izostanak menstruacije ili neredovna menstruacija.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 Vaš ljekar može tražiti da uradite analizu krvi s vrjemena na vrijeme tokom terapije lijekom Seroquel XR.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 xml:space="preserve">Djeca i adolescenti </w:t>
            </w:r>
          </w:p>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Neželjene reakcije koje mogu da se jave kod odraslih pacijenata, mogu se javiti i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uočene su samo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krvnog pritiska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bile su češće kod djece i adolescenata u poređenju sa odraslim osobama: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količine hormona zvanog prolaktin u krvi. Povećanje hormona prolaktina bi moglo, u rijetkim slučajevima, dovesti do:</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 xml:space="preserve">oticanja grudi kod dječaka i djevojčica i neočekivane produkcije mlijeka u dojkama. </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izostanka mestruacije kod djevojčica/djevojaka ili neredovnih menstrualnih ciklusa.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apetita.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Abnormalni pokreti mišića. Ovo uključuje teškoće pri započinjanju pokreta, drhtanje, osećaj nemira ili ukočenosti u mišićima bez bolova.</w:t>
            </w:r>
          </w:p>
          <w:p w:rsidR="008364EB" w:rsidRPr="007A0B6B" w:rsidRDefault="008364EB" w:rsidP="005D6354">
            <w:pPr>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sz w:val="22"/>
                <w:szCs w:val="22"/>
                <w:lang w:val="sr-Latn-CS"/>
              </w:rPr>
            </w:pPr>
            <w:r w:rsidRPr="007A0B6B">
              <w:rPr>
                <w:rFonts w:ascii="Times New Roman" w:hAnsi="Times New Roman"/>
                <w:b/>
                <w:sz w:val="22"/>
                <w:szCs w:val="22"/>
              </w:rPr>
              <w:lastRenderedPageBreak/>
              <w:t xml:space="preserve">5. </w:t>
            </w:r>
            <w:r w:rsidRPr="007A0B6B">
              <w:rPr>
                <w:rFonts w:ascii="Times New Roman" w:hAnsi="Times New Roman"/>
                <w:b/>
                <w:sz w:val="22"/>
                <w:szCs w:val="22"/>
                <w:lang w:val="sr-Latn-CS"/>
              </w:rPr>
              <w:t xml:space="preserve">KAKO ČUVATI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799"/>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Čuvajte van domašaja i vidokruga djece. </w:t>
            </w: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Vaše Seroquel XR tablete nemojte uzimati po isteku roka upotrebe koji je naznačen na samom </w:t>
            </w:r>
            <w:r w:rsidRPr="007A0B6B">
              <w:rPr>
                <w:rFonts w:ascii="Times New Roman" w:hAnsi="Times New Roman"/>
                <w:sz w:val="22"/>
                <w:szCs w:val="22"/>
                <w:lang w:val="sr-Latn-CS"/>
              </w:rPr>
              <w:lastRenderedPageBreak/>
              <w:t xml:space="preserve">pakovanju posle oznake „važi do“. Rok upotrebe se odnosi na posljednji dan navedenog mjeseca. </w:t>
            </w:r>
          </w:p>
          <w:p w:rsidR="008364EB" w:rsidRPr="007A0B6B" w:rsidRDefault="008364EB" w:rsidP="004248DE">
            <w:pPr>
              <w:numPr>
                <w:ilvl w:val="0"/>
                <w:numId w:val="9"/>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Seroquel XR ne zahtjeva posebne uslove čuvanja. </w:t>
            </w:r>
          </w:p>
          <w:p w:rsidR="008364EB" w:rsidRPr="007A0B6B" w:rsidRDefault="008364EB" w:rsidP="004248DE">
            <w:pPr>
              <w:numPr>
                <w:ilvl w:val="0"/>
                <w:numId w:val="9"/>
              </w:numPr>
              <w:rPr>
                <w:rFonts w:ascii="Times New Roman" w:hAnsi="Times New Roman"/>
                <w:sz w:val="22"/>
                <w:szCs w:val="22"/>
                <w:lang w:val="sr-Latn-CS"/>
              </w:rPr>
            </w:pPr>
            <w:r w:rsidRPr="007A0B6B">
              <w:rPr>
                <w:rFonts w:ascii="Times New Roman" w:hAnsi="Times New Roman"/>
                <w:sz w:val="22"/>
                <w:szCs w:val="22"/>
                <w:lang w:val="sr-Latn-CS"/>
              </w:rPr>
              <w:t>Ljekove ne treba bacati u kanalizaciju, niti u kućni otpad. Pitajte svog farmaceuta kako da uklonite ljekove koji Vam više nisu potrebni. Ove mere pomažu da se zaštiti čovekova životna sredina.</w:t>
            </w: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rPr>
              <w:t>Rok upotrebe</w:t>
            </w:r>
          </w:p>
        </w:tc>
      </w:tr>
      <w:tr w:rsidR="008364EB" w:rsidRPr="007A0B6B" w:rsidTr="00BB79ED">
        <w:trPr>
          <w:trHeight w:val="58"/>
        </w:trPr>
        <w:tc>
          <w:tcPr>
            <w:tcW w:w="10031" w:type="dxa"/>
            <w:vAlign w:val="center"/>
          </w:tcPr>
          <w:p w:rsidR="008364EB" w:rsidRDefault="008364EB" w:rsidP="00BB79ED">
            <w:pPr>
              <w:pStyle w:val="Header"/>
              <w:tabs>
                <w:tab w:val="clear" w:pos="4536"/>
                <w:tab w:val="clear" w:pos="9072"/>
                <w:tab w:val="left" w:pos="284"/>
              </w:tabs>
              <w:spacing w:after="240"/>
              <w:jc w:val="left"/>
              <w:rPr>
                <w:rFonts w:ascii="Times New Roman" w:hAnsi="Times New Roman"/>
                <w:sz w:val="22"/>
                <w:szCs w:val="22"/>
                <w:lang w:val="sr-Latn-CS"/>
              </w:rPr>
            </w:pPr>
            <w:r w:rsidRPr="007A0B6B">
              <w:rPr>
                <w:rFonts w:ascii="Times New Roman" w:hAnsi="Times New Roman"/>
                <w:sz w:val="22"/>
                <w:szCs w:val="22"/>
                <w:lang w:val="sr-Latn-CS"/>
              </w:rPr>
              <w:t>3 godine.</w:t>
            </w:r>
          </w:p>
          <w:p w:rsidR="00BB79ED" w:rsidRPr="007A0B6B" w:rsidRDefault="008364EB" w:rsidP="00BB79ED">
            <w:pPr>
              <w:spacing w:after="240"/>
              <w:rPr>
                <w:rFonts w:ascii="Times New Roman" w:hAnsi="Times New Roman"/>
                <w:sz w:val="22"/>
                <w:szCs w:val="22"/>
                <w:lang w:val="sr-Latn-CS"/>
              </w:rPr>
            </w:pPr>
            <w:r w:rsidRPr="007A0B6B">
              <w:rPr>
                <w:rFonts w:ascii="Times New Roman" w:hAnsi="Times New Roman"/>
                <w:sz w:val="22"/>
                <w:szCs w:val="22"/>
                <w:lang w:val="sr-Latn-CS"/>
              </w:rPr>
              <w:t xml:space="preserve">Nemojte koristiti lijek Seroquel XR nakon isteka roka upotrebe koji je naznačen na samom pakovanju i </w:t>
            </w:r>
            <w:r w:rsidRPr="007A0B6B">
              <w:rPr>
                <w:rFonts w:ascii="Times New Roman" w:hAnsi="Times New Roman"/>
                <w:sz w:val="22"/>
                <w:szCs w:val="22"/>
              </w:rPr>
              <w:t>odnosi  se na poslednji dan navedenog mjeseca.</w:t>
            </w:r>
          </w:p>
        </w:tc>
      </w:tr>
      <w:tr w:rsidR="008364EB" w:rsidRPr="007A0B6B" w:rsidTr="00BB79ED">
        <w:trPr>
          <w:trHeight w:val="58"/>
        </w:trPr>
        <w:tc>
          <w:tcPr>
            <w:tcW w:w="10031" w:type="dxa"/>
            <w:vAlign w:val="center"/>
          </w:tcPr>
          <w:p w:rsidR="008364EB" w:rsidRPr="007A0B6B" w:rsidRDefault="008364EB" w:rsidP="00BB79ED">
            <w:pPr>
              <w:pStyle w:val="Header"/>
              <w:tabs>
                <w:tab w:val="clear" w:pos="4536"/>
                <w:tab w:val="clear" w:pos="9072"/>
                <w:tab w:val="left" w:pos="284"/>
              </w:tabs>
              <w:spacing w:after="240"/>
              <w:jc w:val="left"/>
              <w:rPr>
                <w:rFonts w:ascii="Times New Roman" w:hAnsi="Times New Roman"/>
                <w:b/>
                <w:bCs/>
                <w:sz w:val="22"/>
                <w:szCs w:val="22"/>
              </w:rPr>
            </w:pPr>
            <w:r w:rsidRPr="007A0B6B">
              <w:rPr>
                <w:rFonts w:ascii="Times New Roman" w:hAnsi="Times New Roman"/>
                <w:b/>
                <w:bCs/>
                <w:sz w:val="22"/>
                <w:szCs w:val="22"/>
              </w:rPr>
              <w:t>Čuvanje</w:t>
            </w:r>
          </w:p>
        </w:tc>
      </w:tr>
      <w:tr w:rsidR="008364EB" w:rsidRPr="007A0B6B" w:rsidTr="00BB79ED">
        <w:trPr>
          <w:trHeight w:val="175"/>
        </w:trPr>
        <w:tc>
          <w:tcPr>
            <w:tcW w:w="10031" w:type="dxa"/>
            <w:vAlign w:val="center"/>
          </w:tcPr>
          <w:p w:rsidR="00BB79ED" w:rsidRPr="007A0B6B" w:rsidRDefault="008364EB" w:rsidP="00BB79ED">
            <w:pPr>
              <w:spacing w:after="240"/>
              <w:rPr>
                <w:rFonts w:ascii="Times New Roman" w:hAnsi="Times New Roman"/>
                <w:sz w:val="22"/>
                <w:szCs w:val="22"/>
              </w:rPr>
            </w:pPr>
            <w:r w:rsidRPr="007A0B6B">
              <w:rPr>
                <w:rFonts w:ascii="Times New Roman" w:hAnsi="Times New Roman"/>
                <w:sz w:val="22"/>
                <w:szCs w:val="22"/>
                <w:lang w:val="sr-Latn-CS"/>
              </w:rPr>
              <w:t>Lijek ne zahtjeva posebne uslove čuvanja.</w:t>
            </w:r>
          </w:p>
        </w:tc>
      </w:tr>
      <w:tr w:rsidR="008364EB" w:rsidRPr="007A0B6B" w:rsidTr="005D6354">
        <w:trPr>
          <w:trHeight w:val="243"/>
        </w:trPr>
        <w:tc>
          <w:tcPr>
            <w:tcW w:w="10031" w:type="dxa"/>
            <w:vAlign w:val="bottom"/>
          </w:tcPr>
          <w:p w:rsidR="008364EB" w:rsidRDefault="008364EB" w:rsidP="005D6354">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6. DODATNE INFORMACIJE</w:t>
            </w:r>
          </w:p>
          <w:p w:rsidR="00BB79ED" w:rsidRPr="007A0B6B" w:rsidRDefault="00BB79ED" w:rsidP="005D6354">
            <w:pPr>
              <w:widowControl w:val="0"/>
              <w:tabs>
                <w:tab w:val="clear" w:pos="284"/>
              </w:tabs>
              <w:autoSpaceDE w:val="0"/>
              <w:autoSpaceDN w:val="0"/>
              <w:jc w:val="left"/>
              <w:rPr>
                <w:rFonts w:ascii="Times New Roman" w:hAnsi="Times New Roman"/>
                <w:b/>
                <w:bCs/>
                <w:sz w:val="22"/>
                <w:szCs w:val="22"/>
                <w:lang w:val="sr-Latn-CS"/>
              </w:rPr>
            </w:pP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Šta sadrži lijek 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Aktivna supstanca je kvetiapin. Seroquel XR tablete sadrže: 50 mg, 200 mg, 300mg ili 400 mg kvetiapina (u obliku kvetiapin</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fumarata) .</w:t>
            </w:r>
          </w:p>
          <w:p w:rsidR="008364EB" w:rsidRPr="007A0B6B" w:rsidRDefault="008364EB" w:rsidP="005D6354">
            <w:pPr>
              <w:rPr>
                <w:rFonts w:ascii="Times New Roman" w:hAnsi="Times New Roman"/>
                <w:sz w:val="22"/>
                <w:szCs w:val="22"/>
                <w:lang w:val="sr-Latn-CS"/>
              </w:rPr>
            </w:pP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Lista pomoćnih materija</w:t>
            </w:r>
            <w:r w:rsidR="00BB79ED">
              <w:rPr>
                <w:rFonts w:ascii="Times New Roman" w:hAnsi="Times New Roman"/>
                <w:sz w:val="22"/>
                <w:szCs w:val="22"/>
                <w:lang w:val="sr-Latn-CS"/>
              </w:rPr>
              <w:t>:</w:t>
            </w:r>
          </w:p>
          <w:p w:rsidR="00BB79ED" w:rsidRPr="007A0B6B" w:rsidRDefault="00BB79ED"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Jezgro</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Celuloza, mikrokristalna</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Natrijum</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citrat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Laktoza, monohidrat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Magnezijum stearat</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Hipromeloza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b/>
                <w:sz w:val="22"/>
                <w:szCs w:val="22"/>
                <w:lang w:val="sr-Latn-CS"/>
              </w:rPr>
              <w:t>Film</w:t>
            </w:r>
            <w:r w:rsidRPr="007A0B6B">
              <w:rPr>
                <w:rFonts w:ascii="Times New Roman" w:hAnsi="Times New Roman"/>
                <w:sz w:val="22"/>
                <w:szCs w:val="22"/>
                <w:lang w:val="sr-Latn-CS"/>
              </w:rPr>
              <w:t xml:space="preserve">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Hipromeloza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Makrogol 400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Titan dioksid (E171)</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oksid, žuti (E172) (tablete od 50, 200 i 300 mg)</w:t>
            </w: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 xml:space="preserve">oksid, crveni (E172) (tablete od 50mg)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Kako izgleda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i sadržaj pakovanja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50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narandžaste boje; sa jedne strane je utisnuta oznaka „XR 50“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200 mg su bikonveksne film tablete, oblika kapsule, žute boje; sa jedne strane je utisnuta oznaka „XR 200“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300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žute boje; sa jedne strane je </w:t>
            </w:r>
            <w:r w:rsidR="008364EB" w:rsidRPr="007A0B6B">
              <w:rPr>
                <w:rFonts w:ascii="Times New Roman" w:hAnsi="Times New Roman"/>
                <w:sz w:val="22"/>
                <w:szCs w:val="22"/>
                <w:lang w:val="sr-Latn-CS"/>
              </w:rPr>
              <w:lastRenderedPageBreak/>
              <w:t>utisnuta oznaka „XR 300“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400 mg su bikonveksne film tablete, oblika kapsule, bijele boje; sa jedne strane je utisnuta oznaka „XR 400“</w:t>
            </w:r>
          </w:p>
          <w:p w:rsidR="008364EB" w:rsidRPr="007A0B6B" w:rsidRDefault="008364EB" w:rsidP="005D6354">
            <w:pPr>
              <w:rPr>
                <w:rFonts w:ascii="Times New Roman" w:hAnsi="Times New Roman"/>
                <w:sz w:val="22"/>
                <w:szCs w:val="22"/>
                <w:lang w:val="sr-Latn-CS"/>
              </w:rPr>
            </w:pP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 xml:space="preserve">Seroquel XR, tablete, (50mg, 200mg, 300mg i 400mg) su pakovane u neprovidni PVC + PCTFE (polihlorotrifluoroetilen i polivinil hlorid)/Al blister. Spoljnje pakovanje za gotov proizvod je kartonska kutija u kojoj se nalazi 6 blistera sa po 10 tableta (6x10).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56"/>
        </w:trPr>
        <w:tc>
          <w:tcPr>
            <w:tcW w:w="10031" w:type="dxa"/>
          </w:tcPr>
          <w:p w:rsidR="008364EB" w:rsidRPr="007A0B6B" w:rsidRDefault="008364EB" w:rsidP="005D6354">
            <w:pPr>
              <w:widowControl w:val="0"/>
              <w:autoSpaceDE w:val="0"/>
              <w:autoSpaceDN w:val="0"/>
              <w:jc w:val="left"/>
              <w:rPr>
                <w:rFonts w:ascii="Times New Roman" w:hAnsi="Times New Roman"/>
                <w:b/>
                <w:bCs/>
                <w:sz w:val="22"/>
                <w:szCs w:val="22"/>
                <w:lang w:val="sr-Latn-CS"/>
              </w:rPr>
            </w:pPr>
            <w:r w:rsidRPr="007A0B6B">
              <w:rPr>
                <w:rFonts w:ascii="Times New Roman" w:hAnsi="Times New Roman"/>
                <w:b/>
                <w:sz w:val="22"/>
                <w:szCs w:val="22"/>
                <w:lang w:val="sr-Latn-CS"/>
              </w:rPr>
              <w:lastRenderedPageBreak/>
              <w:t>Nosilac dozvole i Proizvođač</w:t>
            </w:r>
          </w:p>
        </w:tc>
      </w:tr>
      <w:tr w:rsidR="008364EB" w:rsidRPr="007A0B6B" w:rsidTr="005D6354">
        <w:trPr>
          <w:trHeight w:val="358"/>
        </w:trPr>
        <w:tc>
          <w:tcPr>
            <w:tcW w:w="10031" w:type="dxa"/>
            <w:vAlign w:val="center"/>
          </w:tcPr>
          <w:p w:rsidR="008364EB" w:rsidRPr="007A0B6B" w:rsidRDefault="008364EB" w:rsidP="00182AC9">
            <w:pPr>
              <w:spacing w:after="240"/>
              <w:ind w:left="113"/>
              <w:rPr>
                <w:rFonts w:ascii="Times New Roman" w:hAnsi="Times New Roman"/>
                <w:b/>
                <w:bCs/>
                <w:sz w:val="22"/>
                <w:szCs w:val="22"/>
                <w:lang w:val="en-GB"/>
              </w:rPr>
            </w:pPr>
            <w:r w:rsidRPr="007A0B6B">
              <w:rPr>
                <w:rFonts w:ascii="Times New Roman" w:hAnsi="Times New Roman"/>
                <w:b/>
                <w:bCs/>
                <w:sz w:val="22"/>
                <w:szCs w:val="22"/>
                <w:lang w:val="sr-Latn-CS"/>
              </w:rPr>
              <w:t>Nosilac dozvole</w:t>
            </w:r>
            <w:r w:rsidRPr="007A0B6B">
              <w:rPr>
                <w:rFonts w:ascii="Times New Roman" w:hAnsi="Times New Roman"/>
                <w:b/>
                <w:bCs/>
                <w:sz w:val="22"/>
                <w:szCs w:val="22"/>
                <w:lang w:val="en-GB"/>
              </w:rPr>
              <w:t>:</w:t>
            </w:r>
          </w:p>
          <w:p w:rsidR="009603B4" w:rsidRDefault="009603B4" w:rsidP="00182AC9">
            <w:pPr>
              <w:spacing w:after="240"/>
              <w:ind w:left="113"/>
              <w:rPr>
                <w:rFonts w:ascii="Times New Roman" w:hAnsi="Times New Roman"/>
                <w:bCs/>
                <w:sz w:val="22"/>
                <w:szCs w:val="22"/>
              </w:rPr>
            </w:pPr>
            <w:r w:rsidRPr="009603B4">
              <w:rPr>
                <w:rFonts w:ascii="Times New Roman" w:hAnsi="Times New Roman"/>
                <w:bCs/>
                <w:sz w:val="22"/>
                <w:szCs w:val="22"/>
              </w:rPr>
              <w:t>Glosarij d.o.o.</w:t>
            </w:r>
          </w:p>
          <w:p w:rsidR="009603B4" w:rsidRDefault="009603B4" w:rsidP="00182AC9">
            <w:pPr>
              <w:spacing w:after="240"/>
              <w:ind w:left="113"/>
              <w:rPr>
                <w:rFonts w:ascii="Times New Roman" w:hAnsi="Times New Roman"/>
                <w:bCs/>
                <w:sz w:val="22"/>
                <w:szCs w:val="22"/>
              </w:rPr>
            </w:pPr>
            <w:r w:rsidRPr="009603B4">
              <w:rPr>
                <w:rFonts w:ascii="Times New Roman" w:hAnsi="Times New Roman"/>
                <w:bCs/>
                <w:sz w:val="22"/>
                <w:szCs w:val="22"/>
              </w:rPr>
              <w:t>Vojislavljevi</w:t>
            </w:r>
            <w:r w:rsidRPr="009603B4">
              <w:rPr>
                <w:rFonts w:ascii="Times New Roman" w:hAnsi="Times New Roman" w:hint="eastAsia"/>
                <w:bCs/>
                <w:sz w:val="22"/>
                <w:szCs w:val="22"/>
              </w:rPr>
              <w:t>ć</w:t>
            </w:r>
            <w:r w:rsidRPr="009603B4">
              <w:rPr>
                <w:rFonts w:ascii="Times New Roman" w:hAnsi="Times New Roman"/>
                <w:bCs/>
                <w:sz w:val="22"/>
                <w:szCs w:val="22"/>
              </w:rPr>
              <w:t>a 76, 81000 Podgorica, Crna Gora</w:t>
            </w:r>
          </w:p>
          <w:p w:rsidR="008364EB" w:rsidRPr="007A0B6B" w:rsidRDefault="008364EB" w:rsidP="00182AC9">
            <w:pPr>
              <w:spacing w:after="240"/>
              <w:ind w:left="113"/>
              <w:rPr>
                <w:rFonts w:ascii="Times New Roman" w:hAnsi="Times New Roman"/>
                <w:bCs/>
                <w:sz w:val="22"/>
                <w:szCs w:val="22"/>
                <w:lang w:val="sr-Latn-CS"/>
              </w:rPr>
            </w:pPr>
            <w:r w:rsidRPr="007A0B6B">
              <w:rPr>
                <w:rFonts w:ascii="Times New Roman" w:hAnsi="Times New Roman"/>
                <w:b/>
                <w:sz w:val="22"/>
                <w:szCs w:val="22"/>
                <w:lang w:val="sr-Latn-CS"/>
              </w:rPr>
              <w:t>Proizvođač:</w:t>
            </w:r>
          </w:p>
          <w:p w:rsidR="00182AC9" w:rsidRPr="007A0B6B" w:rsidRDefault="008364EB" w:rsidP="00182AC9">
            <w:pPr>
              <w:spacing w:after="240"/>
              <w:ind w:left="113"/>
              <w:rPr>
                <w:rFonts w:ascii="Times New Roman" w:hAnsi="Times New Roman"/>
                <w:b/>
                <w:bCs/>
                <w:sz w:val="22"/>
                <w:szCs w:val="22"/>
                <w:lang w:val="sr-Latn-CS"/>
              </w:rPr>
            </w:pPr>
            <w:r w:rsidRPr="007A0B6B">
              <w:rPr>
                <w:rFonts w:ascii="Times New Roman" w:hAnsi="Times New Roman"/>
                <w:sz w:val="22"/>
                <w:szCs w:val="22"/>
                <w:lang w:val="sr-Latn-CS"/>
              </w:rPr>
              <w:t xml:space="preserve">AstraZeneca UK Limited, Macclesfield, Cheshire, SK10 2NA, Velika Britanija </w:t>
            </w:r>
          </w:p>
        </w:tc>
      </w:tr>
      <w:tr w:rsidR="008364EB" w:rsidRPr="007A0B6B" w:rsidTr="00182AC9">
        <w:trPr>
          <w:trHeight w:val="58"/>
        </w:trPr>
        <w:tc>
          <w:tcPr>
            <w:tcW w:w="10031" w:type="dxa"/>
          </w:tcPr>
          <w:p w:rsidR="00182AC9" w:rsidRDefault="008364EB" w:rsidP="00182AC9">
            <w:pPr>
              <w:widowControl w:val="0"/>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Ovo uputstvo je poslednji put odobreno</w:t>
            </w:r>
            <w:bookmarkStart w:id="0" w:name="_GoBack"/>
            <w:bookmarkEnd w:id="0"/>
          </w:p>
          <w:p w:rsidR="00BB79ED" w:rsidRPr="00BB79ED" w:rsidRDefault="008364EB" w:rsidP="00182AC9">
            <w:pPr>
              <w:widowControl w:val="0"/>
              <w:autoSpaceDE w:val="0"/>
              <w:autoSpaceDN w:val="0"/>
              <w:jc w:val="left"/>
              <w:rPr>
                <w:rFonts w:ascii="Times New Roman" w:hAnsi="Times New Roman"/>
                <w:bCs/>
                <w:sz w:val="22"/>
                <w:szCs w:val="22"/>
                <w:lang w:val="sr-Latn-CS"/>
              </w:rPr>
            </w:pPr>
            <w:r w:rsidRPr="007A0B6B">
              <w:rPr>
                <w:rFonts w:ascii="Times New Roman" w:hAnsi="Times New Roman"/>
                <w:b/>
                <w:bCs/>
                <w:sz w:val="22"/>
                <w:szCs w:val="22"/>
                <w:lang w:val="sr-Latn-CS"/>
              </w:rPr>
              <w:t xml:space="preserve"> </w:t>
            </w:r>
            <w:r w:rsidR="00182AC9">
              <w:rPr>
                <w:rFonts w:ascii="Times New Roman" w:hAnsi="Times New Roman"/>
                <w:b/>
                <w:bCs/>
                <w:sz w:val="22"/>
                <w:szCs w:val="22"/>
                <w:lang w:val="sr-Latn-CS"/>
              </w:rPr>
              <w:t xml:space="preserve"> </w:t>
            </w:r>
            <w:r w:rsidR="00BB79ED" w:rsidRPr="00BB79ED">
              <w:rPr>
                <w:rFonts w:ascii="Times New Roman" w:hAnsi="Times New Roman"/>
                <w:bCs/>
                <w:sz w:val="22"/>
                <w:szCs w:val="22"/>
                <w:lang w:val="sr-Latn-CS"/>
              </w:rPr>
              <w:t>Jun, 2013.</w:t>
            </w:r>
            <w:r w:rsidR="00182AC9">
              <w:rPr>
                <w:rFonts w:ascii="Times New Roman" w:hAnsi="Times New Roman"/>
                <w:bCs/>
                <w:sz w:val="22"/>
                <w:szCs w:val="22"/>
                <w:lang w:val="sr-Latn-CS"/>
              </w:rPr>
              <w:t xml:space="preserve">   </w:t>
            </w:r>
          </w:p>
        </w:tc>
      </w:tr>
      <w:tr w:rsidR="008364EB" w:rsidRPr="007A0B6B" w:rsidTr="00182AC9">
        <w:trPr>
          <w:trHeight w:val="58"/>
        </w:trPr>
        <w:tc>
          <w:tcPr>
            <w:tcW w:w="10031" w:type="dxa"/>
            <w:vAlign w:val="center"/>
          </w:tcPr>
          <w:p w:rsidR="008364EB" w:rsidRPr="007A0B6B" w:rsidRDefault="008364EB" w:rsidP="00182AC9">
            <w:pPr>
              <w:widowControl w:val="0"/>
              <w:autoSpaceDE w:val="0"/>
              <w:autoSpaceDN w:val="0"/>
              <w:jc w:val="left"/>
              <w:rPr>
                <w:rFonts w:ascii="Times New Roman" w:hAnsi="Times New Roman"/>
                <w:bCs/>
                <w:sz w:val="22"/>
                <w:szCs w:val="22"/>
              </w:rPr>
            </w:pPr>
          </w:p>
        </w:tc>
      </w:tr>
      <w:tr w:rsidR="008364EB" w:rsidRPr="007A0B6B" w:rsidTr="00182AC9">
        <w:trPr>
          <w:trHeight w:val="58"/>
        </w:trPr>
        <w:tc>
          <w:tcPr>
            <w:tcW w:w="10031" w:type="dxa"/>
          </w:tcPr>
          <w:p w:rsidR="008364EB" w:rsidRPr="007A0B6B" w:rsidRDefault="008364EB" w:rsidP="00182AC9">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Režim izdavanja lijeka:</w:t>
            </w:r>
          </w:p>
        </w:tc>
      </w:tr>
      <w:tr w:rsidR="008364EB" w:rsidRPr="007A0B6B" w:rsidTr="005D6354">
        <w:trPr>
          <w:trHeight w:val="639"/>
        </w:trPr>
        <w:tc>
          <w:tcPr>
            <w:tcW w:w="10031" w:type="dxa"/>
            <w:vAlign w:val="center"/>
          </w:tcPr>
          <w:p w:rsidR="008364EB" w:rsidRPr="007A0B6B" w:rsidRDefault="008364EB" w:rsidP="00182AC9">
            <w:pPr>
              <w:widowControl w:val="0"/>
              <w:autoSpaceDE w:val="0"/>
              <w:autoSpaceDN w:val="0"/>
              <w:spacing w:after="240"/>
              <w:rPr>
                <w:rFonts w:ascii="Times New Roman" w:hAnsi="Times New Roman"/>
                <w:sz w:val="22"/>
                <w:szCs w:val="22"/>
                <w:lang w:val="sr-Latn-CS"/>
              </w:rPr>
            </w:pPr>
            <w:r w:rsidRPr="007A0B6B">
              <w:rPr>
                <w:rFonts w:ascii="Times New Roman" w:hAnsi="Times New Roman"/>
                <w:sz w:val="22"/>
                <w:szCs w:val="22"/>
                <w:lang w:val="sr-Latn-CS"/>
              </w:rPr>
              <w:t>Lijek se može izdavati samo na ljekarski recept.</w:t>
            </w:r>
          </w:p>
        </w:tc>
      </w:tr>
      <w:tr w:rsidR="008364EB" w:rsidRPr="007A0B6B" w:rsidTr="005D6354">
        <w:trPr>
          <w:trHeight w:val="265"/>
        </w:trPr>
        <w:tc>
          <w:tcPr>
            <w:tcW w:w="10031" w:type="dxa"/>
          </w:tcPr>
          <w:p w:rsidR="008364EB" w:rsidRDefault="008364EB" w:rsidP="005D6354">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Broj  i datum dozvole:</w:t>
            </w:r>
          </w:p>
          <w:p w:rsidR="00182AC9" w:rsidRDefault="00182AC9" w:rsidP="009C0840">
            <w:pPr>
              <w:widowControl w:val="0"/>
              <w:autoSpaceDE w:val="0"/>
              <w:autoSpaceDN w:val="0"/>
              <w:jc w:val="left"/>
              <w:rPr>
                <w:rFonts w:ascii="Times New Roman" w:hAnsi="Times New Roman"/>
                <w:b/>
                <w:sz w:val="22"/>
                <w:szCs w:val="22"/>
                <w:lang w:val="sr-Latn-CS"/>
              </w:rPr>
            </w:pP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w:t>
            </w:r>
            <w:r w:rsidR="009C0840">
              <w:rPr>
                <w:rFonts w:ascii="Times New Roman" w:hAnsi="Times New Roman"/>
                <w:b/>
                <w:sz w:val="22"/>
                <w:szCs w:val="22"/>
              </w:rPr>
              <w:t xml:space="preserve"> </w:t>
            </w:r>
            <w:r w:rsidR="009C0840" w:rsidRPr="007A0B6B">
              <w:rPr>
                <w:rFonts w:ascii="Times New Roman" w:hAnsi="Times New Roman"/>
                <w:sz w:val="22"/>
                <w:szCs w:val="22"/>
              </w:rPr>
              <w:t>50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 xml:space="preserve">2030/13/228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5444</w:t>
            </w:r>
            <w:r>
              <w:rPr>
                <w:rFonts w:ascii="Times New Roman" w:hAnsi="Times New Roman"/>
                <w:bCs/>
                <w:sz w:val="22"/>
                <w:szCs w:val="22"/>
                <w:lang w:val="sr-Latn-ME" w:eastAsia="sr-Latn-ME"/>
              </w:rPr>
              <w:t xml:space="preserve">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 200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2030/13/22</w:t>
            </w:r>
            <w:r>
              <w:rPr>
                <w:rFonts w:ascii="Times New Roman" w:hAnsi="Times New Roman"/>
                <w:bCs/>
                <w:sz w:val="22"/>
                <w:szCs w:val="22"/>
                <w:lang w:val="sr-Latn-ME" w:eastAsia="sr-Latn-ME"/>
              </w:rPr>
              <w:t>9</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5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 xml:space="preserve"> </w:t>
            </w:r>
            <w:r w:rsidR="009C0840" w:rsidRPr="007A0B6B">
              <w:rPr>
                <w:rFonts w:ascii="Times New Roman" w:hAnsi="Times New Roman"/>
                <w:sz w:val="22"/>
                <w:szCs w:val="22"/>
              </w:rPr>
              <w:t>300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30</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6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Pr>
                <w:rFonts w:ascii="Times New Roman" w:hAnsi="Times New Roman"/>
                <w:sz w:val="22"/>
                <w:szCs w:val="22"/>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400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31</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7 od 27.06.2013.</w:t>
            </w:r>
          </w:p>
          <w:p w:rsidR="009C0840" w:rsidRPr="007A0B6B" w:rsidRDefault="009C0840" w:rsidP="005D6354">
            <w:pPr>
              <w:widowControl w:val="0"/>
              <w:autoSpaceDE w:val="0"/>
              <w:autoSpaceDN w:val="0"/>
              <w:jc w:val="left"/>
              <w:rPr>
                <w:rFonts w:ascii="Times New Roman" w:hAnsi="Times New Roman"/>
                <w:b/>
                <w:sz w:val="22"/>
                <w:szCs w:val="22"/>
                <w:lang w:val="sr-Latn-CS"/>
              </w:rPr>
            </w:pPr>
          </w:p>
          <w:p w:rsidR="008364EB" w:rsidRPr="007A0B6B" w:rsidRDefault="008364EB" w:rsidP="005D6354">
            <w:pPr>
              <w:widowControl w:val="0"/>
              <w:autoSpaceDE w:val="0"/>
              <w:autoSpaceDN w:val="0"/>
              <w:jc w:val="left"/>
              <w:rPr>
                <w:rFonts w:ascii="Times New Roman" w:hAnsi="Times New Roman"/>
                <w:b/>
                <w:sz w:val="22"/>
                <w:szCs w:val="22"/>
                <w:lang w:val="sr-Latn-CS"/>
              </w:rPr>
            </w:pPr>
          </w:p>
        </w:tc>
      </w:tr>
    </w:tbl>
    <w:p w:rsidR="00116D18" w:rsidRPr="007A0B6B" w:rsidRDefault="00116D18" w:rsidP="008364EB">
      <w:pPr>
        <w:tabs>
          <w:tab w:val="clear" w:pos="284"/>
          <w:tab w:val="left" w:pos="2861"/>
        </w:tabs>
        <w:rPr>
          <w:rFonts w:ascii="Times New Roman" w:hAnsi="Times New Roman"/>
          <w:sz w:val="22"/>
          <w:szCs w:val="22"/>
        </w:rPr>
      </w:pPr>
    </w:p>
    <w:sectPr w:rsidR="00116D18" w:rsidRPr="007A0B6B"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40" w:rsidRDefault="00187140">
      <w:r>
        <w:separator/>
      </w:r>
    </w:p>
  </w:endnote>
  <w:endnote w:type="continuationSeparator" w:id="0">
    <w:p w:rsidR="00187140" w:rsidRDefault="0018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9603B4">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9603B4">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40" w:rsidRDefault="00187140">
      <w:r>
        <w:separator/>
      </w:r>
    </w:p>
  </w:footnote>
  <w:footnote w:type="continuationSeparator" w:id="0">
    <w:p w:rsidR="00187140" w:rsidRDefault="00187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BF5"/>
    <w:multiLevelType w:val="hybridMultilevel"/>
    <w:tmpl w:val="12440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DDA46E3"/>
    <w:multiLevelType w:val="hybridMultilevel"/>
    <w:tmpl w:val="6C76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304E0E"/>
    <w:multiLevelType w:val="hybridMultilevel"/>
    <w:tmpl w:val="5762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9278D"/>
    <w:multiLevelType w:val="hybridMultilevel"/>
    <w:tmpl w:val="247C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F032EF"/>
    <w:multiLevelType w:val="hybridMultilevel"/>
    <w:tmpl w:val="4D02B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31980"/>
    <w:multiLevelType w:val="hybridMultilevel"/>
    <w:tmpl w:val="0600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9"/>
  </w:num>
  <w:num w:numId="3">
    <w:abstractNumId w:val="3"/>
  </w:num>
  <w:num w:numId="4">
    <w:abstractNumId w:val="5"/>
  </w:num>
  <w:num w:numId="5">
    <w:abstractNumId w:val="1"/>
  </w:num>
  <w:num w:numId="6">
    <w:abstractNumId w:val="8"/>
  </w:num>
  <w:num w:numId="7">
    <w:abstractNumId w:val="7"/>
  </w:num>
  <w:num w:numId="8">
    <w:abstractNumId w:val="2"/>
  </w:num>
  <w:num w:numId="9">
    <w:abstractNumId w:val="6"/>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C0F52"/>
    <w:rsid w:val="000C4363"/>
    <w:rsid w:val="000D0273"/>
    <w:rsid w:val="000D0B63"/>
    <w:rsid w:val="000D5CE4"/>
    <w:rsid w:val="0010239D"/>
    <w:rsid w:val="001073A4"/>
    <w:rsid w:val="00116D18"/>
    <w:rsid w:val="001432FA"/>
    <w:rsid w:val="00145A68"/>
    <w:rsid w:val="001561F0"/>
    <w:rsid w:val="00162100"/>
    <w:rsid w:val="0017774C"/>
    <w:rsid w:val="00182AC9"/>
    <w:rsid w:val="00187140"/>
    <w:rsid w:val="001A178C"/>
    <w:rsid w:val="001A18B0"/>
    <w:rsid w:val="001A3C8D"/>
    <w:rsid w:val="001F7A98"/>
    <w:rsid w:val="002035D8"/>
    <w:rsid w:val="00205BB4"/>
    <w:rsid w:val="00207A13"/>
    <w:rsid w:val="002278C6"/>
    <w:rsid w:val="002365EB"/>
    <w:rsid w:val="00245EF8"/>
    <w:rsid w:val="00246429"/>
    <w:rsid w:val="00252C40"/>
    <w:rsid w:val="00257820"/>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555DC"/>
    <w:rsid w:val="0037799E"/>
    <w:rsid w:val="003A4D95"/>
    <w:rsid w:val="003D09BE"/>
    <w:rsid w:val="003E76F2"/>
    <w:rsid w:val="003F0624"/>
    <w:rsid w:val="003F2145"/>
    <w:rsid w:val="003F755C"/>
    <w:rsid w:val="00400DE7"/>
    <w:rsid w:val="00406FCA"/>
    <w:rsid w:val="004248DE"/>
    <w:rsid w:val="004268B4"/>
    <w:rsid w:val="0043003C"/>
    <w:rsid w:val="00451FA0"/>
    <w:rsid w:val="00466932"/>
    <w:rsid w:val="004A1608"/>
    <w:rsid w:val="004A44D9"/>
    <w:rsid w:val="004A706C"/>
    <w:rsid w:val="004B5BD8"/>
    <w:rsid w:val="004E0C2E"/>
    <w:rsid w:val="004F3F40"/>
    <w:rsid w:val="004F4EB2"/>
    <w:rsid w:val="0050105D"/>
    <w:rsid w:val="005053D6"/>
    <w:rsid w:val="005054B0"/>
    <w:rsid w:val="00527148"/>
    <w:rsid w:val="00535FF5"/>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A0B6B"/>
    <w:rsid w:val="007C1509"/>
    <w:rsid w:val="007E0EF4"/>
    <w:rsid w:val="007F57F3"/>
    <w:rsid w:val="008364EB"/>
    <w:rsid w:val="008B0301"/>
    <w:rsid w:val="008C54E0"/>
    <w:rsid w:val="008C6F3F"/>
    <w:rsid w:val="008E431E"/>
    <w:rsid w:val="008F6350"/>
    <w:rsid w:val="008F6809"/>
    <w:rsid w:val="00915DAA"/>
    <w:rsid w:val="009210AE"/>
    <w:rsid w:val="00922D62"/>
    <w:rsid w:val="009357F0"/>
    <w:rsid w:val="009603B4"/>
    <w:rsid w:val="00982071"/>
    <w:rsid w:val="009840A8"/>
    <w:rsid w:val="009B044F"/>
    <w:rsid w:val="009C0840"/>
    <w:rsid w:val="009C6DB2"/>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B79ED"/>
    <w:rsid w:val="00BD2755"/>
    <w:rsid w:val="00BD5D66"/>
    <w:rsid w:val="00C04B5C"/>
    <w:rsid w:val="00C07A27"/>
    <w:rsid w:val="00C15868"/>
    <w:rsid w:val="00C172FC"/>
    <w:rsid w:val="00C32333"/>
    <w:rsid w:val="00C343A7"/>
    <w:rsid w:val="00C4290F"/>
    <w:rsid w:val="00C61AE5"/>
    <w:rsid w:val="00C70191"/>
    <w:rsid w:val="00C727CD"/>
    <w:rsid w:val="00C739F8"/>
    <w:rsid w:val="00C866ED"/>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171E0"/>
    <w:rsid w:val="00F30634"/>
    <w:rsid w:val="00F34516"/>
    <w:rsid w:val="00F97AF1"/>
    <w:rsid w:val="00FD5129"/>
    <w:rsid w:val="00FD7DDD"/>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11</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2015-02-05T13:06:00Z</dcterms:created>
  <dcterms:modified xsi:type="dcterms:W3CDTF">2015-02-05T13:06:00Z</dcterms:modified>
</cp:coreProperties>
</file>