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9A" w:rsidRPr="000538E5" w:rsidRDefault="00A3059A" w:rsidP="00A3059A">
      <w:pPr>
        <w:spacing w:before="1000"/>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2160"/>
        <w:gridCol w:w="7200"/>
      </w:tblGrid>
      <w:tr w:rsidR="00A3059A" w:rsidRPr="000538E5" w:rsidTr="002F0D78">
        <w:trPr>
          <w:trHeight w:val="530"/>
          <w:jc w:val="center"/>
        </w:trPr>
        <w:tc>
          <w:tcPr>
            <w:tcW w:w="9360" w:type="dxa"/>
            <w:gridSpan w:val="2"/>
            <w:vAlign w:val="center"/>
          </w:tcPr>
          <w:p w:rsidR="00A3059A" w:rsidRPr="000538E5" w:rsidRDefault="00A3059A" w:rsidP="002F0D78">
            <w:pPr>
              <w:jc w:val="center"/>
              <w:rPr>
                <w:rFonts w:ascii="Times New Roman" w:hAnsi="Times New Roman"/>
                <w:b/>
                <w:bCs/>
                <w:i/>
                <w:iCs/>
                <w:sz w:val="22"/>
                <w:szCs w:val="22"/>
                <w:u w:val="single"/>
              </w:rPr>
            </w:pPr>
            <w:r w:rsidRPr="000538E5">
              <w:rPr>
                <w:rFonts w:ascii="Times New Roman" w:hAnsi="Times New Roman"/>
                <w:b/>
                <w:bCs/>
                <w:i/>
                <w:iCs/>
                <w:sz w:val="22"/>
                <w:szCs w:val="22"/>
                <w:u w:val="single"/>
              </w:rPr>
              <w:t>SAŽETAK KARAKTERISTIKA LIJEKA</w:t>
            </w:r>
          </w:p>
        </w:tc>
      </w:tr>
      <w:tr w:rsidR="00A3059A" w:rsidRPr="000538E5" w:rsidTr="002F0D78">
        <w:trPr>
          <w:trHeight w:val="1969"/>
          <w:jc w:val="center"/>
        </w:trPr>
        <w:tc>
          <w:tcPr>
            <w:tcW w:w="9360" w:type="dxa"/>
            <w:gridSpan w:val="2"/>
            <w:vAlign w:val="bottom"/>
          </w:tcPr>
          <w:p w:rsidR="00A3059A" w:rsidRPr="00AC3097" w:rsidRDefault="00A3059A" w:rsidP="002F0D78">
            <w:pPr>
              <w:spacing w:after="40"/>
              <w:jc w:val="center"/>
              <w:rPr>
                <w:rFonts w:ascii="Times New Roman" w:hAnsi="Times New Roman"/>
                <w:b/>
                <w:bCs/>
                <w:sz w:val="22"/>
                <w:szCs w:val="22"/>
              </w:rPr>
            </w:pPr>
            <w:r w:rsidRPr="00AC3097">
              <w:rPr>
                <w:rFonts w:ascii="Times New Roman" w:hAnsi="Times New Roman"/>
                <w:b/>
                <w:bCs/>
                <w:sz w:val="22"/>
                <w:szCs w:val="22"/>
              </w:rPr>
              <w:t xml:space="preserve">DULTAVAX, </w:t>
            </w:r>
          </w:p>
          <w:p w:rsidR="00A3059A" w:rsidRPr="00AC3097" w:rsidRDefault="00A3059A" w:rsidP="003F00AF">
            <w:pPr>
              <w:spacing w:after="40"/>
              <w:jc w:val="center"/>
              <w:rPr>
                <w:rFonts w:ascii="Times New Roman" w:hAnsi="Times New Roman"/>
                <w:b/>
                <w:bCs/>
                <w:sz w:val="22"/>
                <w:szCs w:val="22"/>
              </w:rPr>
            </w:pPr>
            <w:r w:rsidRPr="00AC3097">
              <w:rPr>
                <w:rFonts w:ascii="Times New Roman" w:hAnsi="Times New Roman"/>
                <w:b/>
                <w:sz w:val="22"/>
                <w:szCs w:val="22"/>
              </w:rPr>
              <w:t>suspenzija za injekciju</w:t>
            </w:r>
            <w:r w:rsidR="003F00AF" w:rsidRPr="00AC3097">
              <w:rPr>
                <w:rFonts w:ascii="Times New Roman" w:hAnsi="Times New Roman"/>
                <w:b/>
                <w:sz w:val="22"/>
                <w:szCs w:val="22"/>
              </w:rPr>
              <w:t xml:space="preserve"> u napunjenom injekcionom špricu</w:t>
            </w:r>
            <w:r w:rsidRPr="00AC3097">
              <w:rPr>
                <w:rFonts w:ascii="Times New Roman" w:hAnsi="Times New Roman"/>
                <w:b/>
                <w:sz w:val="22"/>
                <w:szCs w:val="22"/>
              </w:rPr>
              <w:t>,</w:t>
            </w:r>
            <w:r w:rsidR="003F00AF" w:rsidRPr="00AC3097">
              <w:rPr>
                <w:rFonts w:ascii="Times New Roman" w:hAnsi="Times New Roman"/>
                <w:b/>
                <w:sz w:val="22"/>
                <w:szCs w:val="22"/>
              </w:rPr>
              <w:t xml:space="preserve"> 2 i.j./0.5 mL + 20 i.j./0.5mL + 40 D.j./0.5mL +8 D.j./0.5mL + 32 D.j./0.5 mL, napunjeni injekcioni špric, 1x</w:t>
            </w:r>
            <w:r w:rsidRPr="00AC3097">
              <w:rPr>
                <w:rFonts w:ascii="Times New Roman" w:hAnsi="Times New Roman"/>
                <w:b/>
                <w:sz w:val="22"/>
                <w:szCs w:val="22"/>
              </w:rPr>
              <w:t xml:space="preserve"> 0.5 ml </w:t>
            </w:r>
          </w:p>
        </w:tc>
      </w:tr>
      <w:tr w:rsidR="00A3059A" w:rsidRPr="000538E5" w:rsidTr="002F0D78">
        <w:trPr>
          <w:trHeight w:val="1225"/>
          <w:jc w:val="center"/>
        </w:trPr>
        <w:tc>
          <w:tcPr>
            <w:tcW w:w="9360" w:type="dxa"/>
            <w:gridSpan w:val="2"/>
          </w:tcPr>
          <w:p w:rsidR="00A3059A" w:rsidRPr="000538E5" w:rsidRDefault="00A3059A" w:rsidP="002F0D78">
            <w:pPr>
              <w:pStyle w:val="Heading2"/>
              <w:rPr>
                <w:rFonts w:ascii="Times New Roman" w:hAnsi="Times New Roman" w:cs="Times New Roman"/>
                <w:color w:val="808080"/>
                <w:sz w:val="22"/>
                <w:szCs w:val="22"/>
              </w:rPr>
            </w:pPr>
          </w:p>
        </w:tc>
      </w:tr>
      <w:tr w:rsidR="00A3059A" w:rsidRPr="000538E5" w:rsidTr="00FA69B3">
        <w:trPr>
          <w:jc w:val="center"/>
        </w:trPr>
        <w:tc>
          <w:tcPr>
            <w:tcW w:w="2160" w:type="dxa"/>
            <w:vAlign w:val="center"/>
          </w:tcPr>
          <w:p w:rsidR="00A3059A" w:rsidRPr="000538E5" w:rsidRDefault="00A3059A" w:rsidP="00FA69B3">
            <w:pPr>
              <w:spacing w:before="200"/>
              <w:jc w:val="right"/>
              <w:rPr>
                <w:rFonts w:ascii="Times New Roman" w:hAnsi="Times New Roman"/>
                <w:sz w:val="22"/>
                <w:szCs w:val="22"/>
              </w:rPr>
            </w:pPr>
            <w:r w:rsidRPr="000538E5">
              <w:rPr>
                <w:rFonts w:ascii="Times New Roman" w:hAnsi="Times New Roman"/>
                <w:sz w:val="22"/>
                <w:szCs w:val="22"/>
              </w:rPr>
              <w:t>Proizvođač:</w:t>
            </w:r>
          </w:p>
        </w:tc>
        <w:tc>
          <w:tcPr>
            <w:tcW w:w="7200" w:type="dxa"/>
            <w:vAlign w:val="bottom"/>
          </w:tcPr>
          <w:p w:rsidR="00A3059A" w:rsidRPr="000538E5" w:rsidRDefault="00A3059A" w:rsidP="002F0D78">
            <w:pPr>
              <w:tabs>
                <w:tab w:val="clear" w:pos="284"/>
              </w:tabs>
              <w:spacing w:before="200"/>
              <w:ind w:left="72" w:hanging="72"/>
              <w:jc w:val="left"/>
              <w:rPr>
                <w:rStyle w:val="Strong"/>
                <w:rFonts w:ascii="Times New Roman" w:hAnsi="Times New Roman"/>
                <w:b w:val="0"/>
                <w:sz w:val="22"/>
                <w:szCs w:val="22"/>
              </w:rPr>
            </w:pPr>
            <w:r w:rsidRPr="000538E5">
              <w:rPr>
                <w:rStyle w:val="Strong"/>
                <w:rFonts w:ascii="Times New Roman" w:hAnsi="Times New Roman"/>
                <w:b w:val="0"/>
                <w:sz w:val="22"/>
                <w:szCs w:val="22"/>
              </w:rPr>
              <w:t>Sanofi-Aventis ZRT.</w:t>
            </w:r>
          </w:p>
          <w:p w:rsidR="003A73CC" w:rsidRPr="000538E5" w:rsidRDefault="003A73CC" w:rsidP="002F0D78">
            <w:pPr>
              <w:tabs>
                <w:tab w:val="clear" w:pos="284"/>
              </w:tabs>
              <w:spacing w:before="200"/>
              <w:ind w:left="72" w:hanging="72"/>
              <w:jc w:val="left"/>
              <w:rPr>
                <w:rStyle w:val="Strong"/>
                <w:rFonts w:ascii="Times New Roman" w:hAnsi="Times New Roman"/>
                <w:b w:val="0"/>
                <w:sz w:val="22"/>
                <w:szCs w:val="22"/>
              </w:rPr>
            </w:pPr>
            <w:r w:rsidRPr="000538E5">
              <w:rPr>
                <w:rStyle w:val="Strong"/>
                <w:rFonts w:ascii="Times New Roman" w:hAnsi="Times New Roman"/>
                <w:b w:val="0"/>
                <w:sz w:val="22"/>
                <w:szCs w:val="22"/>
              </w:rPr>
              <w:t>Sanofi-Pasteur S.A.</w:t>
            </w:r>
          </w:p>
          <w:p w:rsidR="003A73CC" w:rsidRPr="000538E5" w:rsidRDefault="003A73CC" w:rsidP="002F0D78">
            <w:pPr>
              <w:tabs>
                <w:tab w:val="clear" w:pos="284"/>
              </w:tabs>
              <w:spacing w:before="200"/>
              <w:ind w:left="72" w:hanging="72"/>
              <w:jc w:val="left"/>
              <w:rPr>
                <w:rFonts w:ascii="Times New Roman" w:hAnsi="Times New Roman"/>
                <w:b/>
                <w:bCs/>
                <w:sz w:val="22"/>
                <w:szCs w:val="22"/>
              </w:rPr>
            </w:pPr>
            <w:r w:rsidRPr="000538E5">
              <w:rPr>
                <w:rStyle w:val="Strong"/>
                <w:rFonts w:ascii="Times New Roman" w:hAnsi="Times New Roman"/>
                <w:b w:val="0"/>
                <w:sz w:val="22"/>
                <w:szCs w:val="22"/>
              </w:rPr>
              <w:t>Sanofi-Pasteur S.A.</w:t>
            </w:r>
          </w:p>
        </w:tc>
      </w:tr>
      <w:tr w:rsidR="00A3059A" w:rsidRPr="000538E5" w:rsidTr="00FA69B3">
        <w:trPr>
          <w:jc w:val="center"/>
        </w:trPr>
        <w:tc>
          <w:tcPr>
            <w:tcW w:w="2160" w:type="dxa"/>
            <w:vAlign w:val="center"/>
          </w:tcPr>
          <w:p w:rsidR="00A3059A" w:rsidRPr="000538E5" w:rsidRDefault="00A3059A" w:rsidP="00FA69B3">
            <w:pPr>
              <w:spacing w:before="200"/>
              <w:jc w:val="right"/>
              <w:rPr>
                <w:rFonts w:ascii="Times New Roman" w:hAnsi="Times New Roman"/>
                <w:sz w:val="22"/>
                <w:szCs w:val="22"/>
              </w:rPr>
            </w:pPr>
            <w:r w:rsidRPr="000538E5">
              <w:rPr>
                <w:rFonts w:ascii="Times New Roman" w:hAnsi="Times New Roman"/>
                <w:sz w:val="22"/>
                <w:szCs w:val="22"/>
              </w:rPr>
              <w:t>Adresa:</w:t>
            </w:r>
          </w:p>
        </w:tc>
        <w:tc>
          <w:tcPr>
            <w:tcW w:w="7200" w:type="dxa"/>
            <w:vAlign w:val="bottom"/>
          </w:tcPr>
          <w:p w:rsidR="00A3059A" w:rsidRPr="000538E5" w:rsidRDefault="00A3059A" w:rsidP="002F0D78">
            <w:pPr>
              <w:tabs>
                <w:tab w:val="clear" w:pos="284"/>
              </w:tabs>
              <w:spacing w:before="200"/>
              <w:ind w:left="72" w:hanging="72"/>
              <w:jc w:val="left"/>
              <w:rPr>
                <w:rFonts w:ascii="Times New Roman" w:hAnsi="Times New Roman"/>
                <w:bCs/>
                <w:sz w:val="22"/>
                <w:szCs w:val="22"/>
              </w:rPr>
            </w:pPr>
            <w:r w:rsidRPr="000538E5">
              <w:rPr>
                <w:rFonts w:ascii="Times New Roman" w:hAnsi="Times New Roman"/>
                <w:bCs/>
                <w:sz w:val="22"/>
                <w:szCs w:val="22"/>
              </w:rPr>
              <w:t xml:space="preserve">Campona u.1 (Harbor park), </w:t>
            </w:r>
            <w:r w:rsidR="001E0921" w:rsidRPr="000538E5">
              <w:rPr>
                <w:rFonts w:ascii="Times New Roman" w:hAnsi="Times New Roman"/>
                <w:bCs/>
                <w:sz w:val="22"/>
                <w:szCs w:val="22"/>
              </w:rPr>
              <w:t xml:space="preserve">1225, </w:t>
            </w:r>
            <w:r w:rsidRPr="000538E5">
              <w:rPr>
                <w:rFonts w:ascii="Times New Roman" w:hAnsi="Times New Roman"/>
                <w:bCs/>
                <w:sz w:val="22"/>
                <w:szCs w:val="22"/>
              </w:rPr>
              <w:t>Budimpešta, Mađarska</w:t>
            </w:r>
          </w:p>
          <w:p w:rsidR="003A73CC" w:rsidRPr="000538E5" w:rsidRDefault="003A73CC" w:rsidP="003A73CC">
            <w:pPr>
              <w:tabs>
                <w:tab w:val="clear" w:pos="284"/>
              </w:tabs>
              <w:spacing w:before="200"/>
              <w:ind w:left="72" w:hanging="72"/>
              <w:jc w:val="left"/>
              <w:rPr>
                <w:rFonts w:ascii="Times New Roman" w:hAnsi="Times New Roman"/>
                <w:bCs/>
                <w:sz w:val="22"/>
                <w:szCs w:val="22"/>
              </w:rPr>
            </w:pPr>
            <w:r w:rsidRPr="000538E5">
              <w:rPr>
                <w:rFonts w:ascii="Times New Roman" w:hAnsi="Times New Roman"/>
                <w:bCs/>
                <w:sz w:val="22"/>
                <w:szCs w:val="22"/>
              </w:rPr>
              <w:t>Val-De</w:t>
            </w:r>
            <w:r w:rsidR="00996CA3" w:rsidRPr="000538E5">
              <w:rPr>
                <w:rFonts w:ascii="Times New Roman" w:hAnsi="Times New Roman"/>
                <w:bCs/>
                <w:sz w:val="22"/>
                <w:szCs w:val="22"/>
              </w:rPr>
              <w:t>-Reuil, Parc Industri</w:t>
            </w:r>
            <w:r w:rsidR="00D21252" w:rsidRPr="000538E5">
              <w:rPr>
                <w:rFonts w:ascii="Times New Roman" w:hAnsi="Times New Roman"/>
                <w:bCs/>
                <w:sz w:val="22"/>
                <w:szCs w:val="22"/>
              </w:rPr>
              <w:t>a</w:t>
            </w:r>
            <w:r w:rsidR="00996CA3" w:rsidRPr="000538E5">
              <w:rPr>
                <w:rFonts w:ascii="Times New Roman" w:hAnsi="Times New Roman"/>
                <w:bCs/>
                <w:sz w:val="22"/>
                <w:szCs w:val="22"/>
              </w:rPr>
              <w:t>l d’Incar</w:t>
            </w:r>
            <w:r w:rsidRPr="000538E5">
              <w:rPr>
                <w:rFonts w:ascii="Times New Roman" w:hAnsi="Times New Roman"/>
                <w:bCs/>
                <w:sz w:val="22"/>
                <w:szCs w:val="22"/>
              </w:rPr>
              <w:t>ville, Francuska</w:t>
            </w:r>
          </w:p>
          <w:p w:rsidR="003A73CC" w:rsidRPr="000538E5" w:rsidRDefault="003A73CC" w:rsidP="003A73CC">
            <w:pPr>
              <w:tabs>
                <w:tab w:val="clear" w:pos="284"/>
              </w:tabs>
              <w:spacing w:before="200"/>
              <w:ind w:left="72" w:hanging="72"/>
              <w:jc w:val="left"/>
              <w:rPr>
                <w:rFonts w:ascii="Times New Roman" w:hAnsi="Times New Roman"/>
                <w:b/>
                <w:bCs/>
                <w:sz w:val="22"/>
                <w:szCs w:val="22"/>
              </w:rPr>
            </w:pPr>
            <w:r w:rsidRPr="000538E5">
              <w:rPr>
                <w:rFonts w:ascii="Times New Roman" w:hAnsi="Times New Roman"/>
                <w:bCs/>
                <w:sz w:val="22"/>
                <w:szCs w:val="22"/>
              </w:rPr>
              <w:t>Campus Merieux 1541, avenue Marcel Merieux, Marcy l’Etoile, Francuska</w:t>
            </w:r>
          </w:p>
        </w:tc>
      </w:tr>
      <w:tr w:rsidR="00A3059A" w:rsidRPr="000538E5" w:rsidTr="002F0D78">
        <w:trPr>
          <w:jc w:val="center"/>
        </w:trPr>
        <w:tc>
          <w:tcPr>
            <w:tcW w:w="2160" w:type="dxa"/>
            <w:vAlign w:val="bottom"/>
          </w:tcPr>
          <w:p w:rsidR="00A3059A" w:rsidRPr="000538E5" w:rsidRDefault="00A3059A" w:rsidP="002F0D78">
            <w:pPr>
              <w:spacing w:before="200"/>
              <w:jc w:val="right"/>
              <w:rPr>
                <w:rFonts w:ascii="Times New Roman" w:hAnsi="Times New Roman"/>
                <w:sz w:val="22"/>
                <w:szCs w:val="22"/>
              </w:rPr>
            </w:pPr>
            <w:r w:rsidRPr="000538E5">
              <w:rPr>
                <w:rFonts w:ascii="Times New Roman" w:hAnsi="Times New Roman"/>
                <w:sz w:val="22"/>
                <w:szCs w:val="22"/>
              </w:rPr>
              <w:t>Podnosilac zahtijeva:</w:t>
            </w:r>
          </w:p>
        </w:tc>
        <w:tc>
          <w:tcPr>
            <w:tcW w:w="7200" w:type="dxa"/>
            <w:vAlign w:val="bottom"/>
          </w:tcPr>
          <w:p w:rsidR="00A3059A" w:rsidRPr="000538E5" w:rsidRDefault="00A3059A" w:rsidP="002F0D78">
            <w:pPr>
              <w:tabs>
                <w:tab w:val="clear" w:pos="284"/>
              </w:tabs>
              <w:spacing w:before="200"/>
              <w:ind w:left="72" w:hanging="72"/>
              <w:jc w:val="left"/>
              <w:rPr>
                <w:rFonts w:ascii="Times New Roman" w:hAnsi="Times New Roman"/>
                <w:b/>
                <w:bCs/>
                <w:sz w:val="22"/>
                <w:szCs w:val="22"/>
              </w:rPr>
            </w:pPr>
            <w:r w:rsidRPr="000538E5">
              <w:rPr>
                <w:rFonts w:ascii="Times New Roman" w:hAnsi="Times New Roman"/>
                <w:sz w:val="22"/>
                <w:szCs w:val="22"/>
              </w:rPr>
              <w:t>Sanofi-Aventis d.s.d.</w:t>
            </w:r>
          </w:p>
        </w:tc>
      </w:tr>
      <w:tr w:rsidR="00A3059A" w:rsidRPr="000538E5" w:rsidTr="002F0D78">
        <w:trPr>
          <w:jc w:val="center"/>
        </w:trPr>
        <w:tc>
          <w:tcPr>
            <w:tcW w:w="2160" w:type="dxa"/>
            <w:vAlign w:val="bottom"/>
          </w:tcPr>
          <w:p w:rsidR="00A3059A" w:rsidRPr="000538E5" w:rsidRDefault="00A3059A" w:rsidP="002F0D78">
            <w:pPr>
              <w:spacing w:before="200"/>
              <w:jc w:val="right"/>
              <w:rPr>
                <w:rFonts w:ascii="Times New Roman" w:hAnsi="Times New Roman"/>
                <w:sz w:val="22"/>
                <w:szCs w:val="22"/>
              </w:rPr>
            </w:pPr>
            <w:r w:rsidRPr="000538E5">
              <w:rPr>
                <w:rFonts w:ascii="Times New Roman" w:hAnsi="Times New Roman"/>
                <w:sz w:val="22"/>
                <w:szCs w:val="22"/>
              </w:rPr>
              <w:t>Adresa:</w:t>
            </w:r>
          </w:p>
        </w:tc>
        <w:tc>
          <w:tcPr>
            <w:tcW w:w="7200" w:type="dxa"/>
            <w:vAlign w:val="bottom"/>
          </w:tcPr>
          <w:p w:rsidR="00A3059A" w:rsidRPr="000538E5" w:rsidRDefault="00113B0A" w:rsidP="002F0D78">
            <w:pPr>
              <w:tabs>
                <w:tab w:val="clear" w:pos="284"/>
              </w:tabs>
              <w:spacing w:before="200"/>
              <w:ind w:left="72" w:hanging="72"/>
              <w:jc w:val="left"/>
              <w:rPr>
                <w:rFonts w:ascii="Times New Roman" w:hAnsi="Times New Roman"/>
                <w:b/>
                <w:bCs/>
                <w:sz w:val="22"/>
                <w:szCs w:val="22"/>
              </w:rPr>
            </w:pPr>
            <w:r w:rsidRPr="000538E5">
              <w:rPr>
                <w:rFonts w:ascii="Times New Roman" w:hAnsi="Times New Roman"/>
                <w:sz w:val="22"/>
                <w:szCs w:val="22"/>
              </w:rPr>
              <w:t>Bulevar Svetog Petra Cetinjskog 114</w:t>
            </w:r>
            <w:r w:rsidR="00A3059A" w:rsidRPr="000538E5">
              <w:rPr>
                <w:rFonts w:ascii="Times New Roman" w:hAnsi="Times New Roman"/>
                <w:sz w:val="22"/>
                <w:szCs w:val="22"/>
              </w:rPr>
              <w:t>, 81000 Podgorica, Crna Gora</w:t>
            </w:r>
          </w:p>
        </w:tc>
      </w:tr>
    </w:tbl>
    <w:p w:rsidR="00A3059A" w:rsidRPr="000538E5" w:rsidRDefault="00A3059A" w:rsidP="00A3059A">
      <w:pPr>
        <w:pStyle w:val="Header"/>
        <w:tabs>
          <w:tab w:val="clear" w:pos="4536"/>
          <w:tab w:val="clear" w:pos="9072"/>
          <w:tab w:val="left" w:pos="284"/>
        </w:tabs>
        <w:rPr>
          <w:rFonts w:ascii="Times New Roman" w:hAnsi="Times New Roman"/>
          <w:sz w:val="22"/>
          <w:szCs w:val="22"/>
        </w:rPr>
      </w:pPr>
    </w:p>
    <w:p w:rsidR="00A3059A" w:rsidRPr="000538E5" w:rsidRDefault="00A3059A" w:rsidP="00A3059A">
      <w:pPr>
        <w:pStyle w:val="Header"/>
        <w:tabs>
          <w:tab w:val="clear" w:pos="4536"/>
          <w:tab w:val="clear" w:pos="9072"/>
          <w:tab w:val="left" w:pos="284"/>
        </w:tabs>
        <w:spacing w:before="400"/>
        <w:rPr>
          <w:rFonts w:ascii="Times New Roman" w:hAnsi="Times New Roman"/>
          <w:b/>
          <w:bCs/>
          <w:sz w:val="22"/>
          <w:szCs w:val="22"/>
        </w:rPr>
      </w:pPr>
      <w:r w:rsidRPr="000538E5">
        <w:rPr>
          <w:rFonts w:ascii="Times New Roman" w:hAnsi="Times New Roman"/>
          <w:sz w:val="22"/>
          <w:szCs w:val="22"/>
        </w:rPr>
        <w:br w:type="page"/>
      </w:r>
    </w:p>
    <w:p w:rsidR="00D62548" w:rsidRDefault="00D62548" w:rsidP="000B6D4B">
      <w:pPr>
        <w:pStyle w:val="Header"/>
        <w:tabs>
          <w:tab w:val="clear" w:pos="4536"/>
          <w:tab w:val="clear" w:pos="9072"/>
          <w:tab w:val="left" w:pos="284"/>
        </w:tabs>
        <w:rPr>
          <w:rFonts w:ascii="Times New Roman" w:hAnsi="Times New Roman"/>
          <w:b/>
          <w:bCs/>
          <w:sz w:val="22"/>
          <w:szCs w:val="22"/>
        </w:rPr>
      </w:pPr>
      <w:r w:rsidRPr="000538E5">
        <w:rPr>
          <w:rFonts w:ascii="Times New Roman" w:hAnsi="Times New Roman"/>
          <w:b/>
          <w:bCs/>
          <w:sz w:val="22"/>
          <w:szCs w:val="22"/>
        </w:rPr>
        <w:lastRenderedPageBreak/>
        <w:t xml:space="preserve">1. </w:t>
      </w:r>
      <w:r w:rsidR="003F00AF" w:rsidRPr="000538E5">
        <w:rPr>
          <w:rFonts w:ascii="Times New Roman" w:hAnsi="Times New Roman"/>
          <w:b/>
          <w:bCs/>
          <w:sz w:val="22"/>
          <w:szCs w:val="22"/>
        </w:rPr>
        <w:t xml:space="preserve">NAZIV </w:t>
      </w:r>
      <w:r w:rsidRPr="000538E5">
        <w:rPr>
          <w:rFonts w:ascii="Times New Roman" w:hAnsi="Times New Roman"/>
          <w:b/>
          <w:bCs/>
          <w:sz w:val="22"/>
          <w:szCs w:val="22"/>
        </w:rPr>
        <w:t>LIJEKA</w:t>
      </w:r>
    </w:p>
    <w:p w:rsidR="00AC3097" w:rsidRPr="000538E5" w:rsidRDefault="00AC3097" w:rsidP="000B6D4B">
      <w:pPr>
        <w:pStyle w:val="Header"/>
        <w:tabs>
          <w:tab w:val="clear" w:pos="4536"/>
          <w:tab w:val="clear" w:pos="9072"/>
          <w:tab w:val="left" w:pos="284"/>
        </w:tabs>
        <w:rPr>
          <w:rFonts w:ascii="Times New Roman" w:hAnsi="Times New Roman"/>
          <w:b/>
          <w:bCs/>
          <w:sz w:val="22"/>
          <w:szCs w:val="22"/>
        </w:rPr>
      </w:pPr>
    </w:p>
    <w:p w:rsidR="00D62548" w:rsidRPr="000538E5" w:rsidRDefault="00D62548" w:rsidP="000B6D4B">
      <w:pPr>
        <w:tabs>
          <w:tab w:val="clear" w:pos="284"/>
        </w:tabs>
        <w:ind w:left="72" w:hanging="72"/>
        <w:jc w:val="left"/>
        <w:rPr>
          <w:rFonts w:ascii="Times New Roman" w:hAnsi="Times New Roman"/>
          <w:b/>
          <w:bCs/>
          <w:sz w:val="22"/>
          <w:szCs w:val="22"/>
        </w:rPr>
      </w:pPr>
      <w:r w:rsidRPr="000538E5">
        <w:rPr>
          <w:rFonts w:ascii="Times New Roman" w:hAnsi="Times New Roman"/>
          <w:b/>
          <w:bCs/>
          <w:sz w:val="22"/>
          <w:szCs w:val="22"/>
        </w:rPr>
        <w:t>Dultavax, suspenzija za injekciju u napunjenom injekcionom špricu</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INN:</w:t>
      </w:r>
    </w:p>
    <w:p w:rsidR="00D62548" w:rsidRPr="000538E5" w:rsidRDefault="00D62548" w:rsidP="000B6D4B">
      <w:pPr>
        <w:jc w:val="left"/>
        <w:rPr>
          <w:rFonts w:ascii="Times New Roman" w:hAnsi="Times New Roman"/>
          <w:b/>
          <w:sz w:val="22"/>
          <w:szCs w:val="22"/>
        </w:rPr>
      </w:pPr>
      <w:r w:rsidRPr="000538E5">
        <w:rPr>
          <w:rFonts w:ascii="Times New Roman" w:hAnsi="Times New Roman"/>
          <w:b/>
          <w:sz w:val="22"/>
          <w:szCs w:val="22"/>
        </w:rPr>
        <w:t>Vakcina protiv difterije, tetanusa i poliomijelitisa (inaktivisana, adsorbovana)</w:t>
      </w:r>
    </w:p>
    <w:p w:rsidR="00D62548" w:rsidRDefault="00D62548" w:rsidP="000B6D4B">
      <w:pPr>
        <w:pStyle w:val="Header"/>
        <w:tabs>
          <w:tab w:val="clear" w:pos="4536"/>
          <w:tab w:val="clear" w:pos="9072"/>
          <w:tab w:val="left" w:pos="284"/>
        </w:tabs>
        <w:jc w:val="left"/>
        <w:rPr>
          <w:rFonts w:ascii="Times New Roman" w:hAnsi="Times New Roman"/>
          <w:sz w:val="22"/>
          <w:szCs w:val="22"/>
        </w:rPr>
      </w:pP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2. KVALITATIVNI I KVANTITATIVNI SASTAV</w:t>
      </w: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 xml:space="preserve">Jedna doza </w:t>
      </w:r>
      <w:r w:rsidRPr="000538E5">
        <w:rPr>
          <w:rFonts w:ascii="Times New Roman" w:hAnsi="Times New Roman"/>
          <w:sz w:val="22"/>
          <w:szCs w:val="22"/>
          <w:vertAlign w:val="superscript"/>
        </w:rPr>
        <w:t>(1)</w:t>
      </w:r>
      <w:r w:rsidRPr="000538E5">
        <w:rPr>
          <w:rFonts w:ascii="Times New Roman" w:hAnsi="Times New Roman"/>
          <w:sz w:val="22"/>
          <w:szCs w:val="22"/>
        </w:rPr>
        <w:t xml:space="preserve"> od 0.5 ml sadrži:</w:t>
      </w:r>
    </w:p>
    <w:p w:rsidR="00D62548" w:rsidRPr="000538E5" w:rsidRDefault="00D62548" w:rsidP="000B6D4B">
      <w:pPr>
        <w:widowControl w:val="0"/>
        <w:autoSpaceDE w:val="0"/>
        <w:autoSpaceDN w:val="0"/>
        <w:adjustRightInd w:val="0"/>
        <w:spacing w:line="77" w:lineRule="exact"/>
        <w:rPr>
          <w:rFonts w:ascii="Times New Roman" w:hAnsi="Times New Roman"/>
          <w:sz w:val="22"/>
          <w:szCs w:val="22"/>
        </w:rPr>
      </w:pPr>
    </w:p>
    <w:p w:rsidR="00D62548" w:rsidRPr="000538E5" w:rsidRDefault="00D62548" w:rsidP="000B6D4B">
      <w:pPr>
        <w:widowControl w:val="0"/>
        <w:autoSpaceDE w:val="0"/>
        <w:autoSpaceDN w:val="0"/>
        <w:adjustRightInd w:val="0"/>
        <w:spacing w:line="277" w:lineRule="exact"/>
        <w:ind w:left="20"/>
        <w:rPr>
          <w:rFonts w:ascii="Times New Roman" w:hAnsi="Times New Roman"/>
          <w:sz w:val="22"/>
          <w:szCs w:val="22"/>
        </w:rPr>
      </w:pPr>
      <w:r w:rsidRPr="000538E5">
        <w:rPr>
          <w:rFonts w:ascii="Times New Roman" w:hAnsi="Times New Roman"/>
          <w:sz w:val="22"/>
          <w:szCs w:val="22"/>
        </w:rPr>
        <w:t xml:space="preserve">Prečišćeni toksoid difterije...................................................................................................... </w:t>
      </w:r>
      <w:r w:rsidRPr="000538E5">
        <w:rPr>
          <w:rFonts w:ascii="Times New Roman" w:eastAsia="Arial Unicode MS" w:hAnsi="Times New Roman"/>
          <w:sz w:val="22"/>
          <w:szCs w:val="22"/>
        </w:rPr>
        <w:t>≥</w:t>
      </w:r>
      <w:r w:rsidRPr="000538E5">
        <w:rPr>
          <w:rFonts w:ascii="Times New Roman" w:hAnsi="Times New Roman"/>
          <w:sz w:val="22"/>
          <w:szCs w:val="22"/>
        </w:rPr>
        <w:t xml:space="preserve"> 2 i.j.</w:t>
      </w:r>
    </w:p>
    <w:p w:rsidR="00D62548" w:rsidRPr="000538E5" w:rsidRDefault="00D62548" w:rsidP="000B6D4B">
      <w:pPr>
        <w:widowControl w:val="0"/>
        <w:autoSpaceDE w:val="0"/>
        <w:autoSpaceDN w:val="0"/>
        <w:adjustRightInd w:val="0"/>
        <w:spacing w:line="277" w:lineRule="exact"/>
        <w:ind w:left="20"/>
        <w:rPr>
          <w:rFonts w:ascii="Times New Roman" w:hAnsi="Times New Roman"/>
          <w:sz w:val="22"/>
          <w:szCs w:val="22"/>
        </w:rPr>
      </w:pPr>
      <w:r w:rsidRPr="000538E5">
        <w:rPr>
          <w:rFonts w:ascii="Times New Roman" w:hAnsi="Times New Roman"/>
          <w:sz w:val="22"/>
          <w:szCs w:val="22"/>
        </w:rPr>
        <w:t xml:space="preserve">Prečišćeni toksoid tetanusa..................................................................................................... </w:t>
      </w:r>
      <w:r w:rsidRPr="000538E5">
        <w:rPr>
          <w:rFonts w:ascii="Times New Roman" w:eastAsia="Arial Unicode MS" w:hAnsi="Times New Roman"/>
          <w:sz w:val="22"/>
          <w:szCs w:val="22"/>
        </w:rPr>
        <w:t>≥</w:t>
      </w:r>
      <w:r w:rsidRPr="000538E5">
        <w:rPr>
          <w:rFonts w:ascii="Times New Roman" w:hAnsi="Times New Roman"/>
          <w:sz w:val="22"/>
          <w:szCs w:val="22"/>
        </w:rPr>
        <w:t xml:space="preserve"> 20 i.j.</w:t>
      </w: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Inaktivisani virus poliomijelitisa tip 1 (Mahoney soj)............................................................ 40 D.j.*</w:t>
      </w: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Inaktivisani virus poliomijelitisa tip 2 (MEF-1 soj)................................................................  8 D.j.*</w:t>
      </w: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Inaktivisani virus poliomijelitisa tip 3 (Saukket soj).............................................................. 32 D.j.*</w:t>
      </w:r>
    </w:p>
    <w:p w:rsidR="00D62548" w:rsidRPr="000538E5" w:rsidRDefault="00D62548" w:rsidP="000B6D4B">
      <w:pPr>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vertAlign w:val="superscript"/>
        </w:rPr>
        <w:t>(1)</w:t>
      </w:r>
      <w:r w:rsidRPr="000538E5">
        <w:rPr>
          <w:rFonts w:ascii="Times New Roman" w:hAnsi="Times New Roman"/>
          <w:sz w:val="22"/>
          <w:szCs w:val="22"/>
        </w:rPr>
        <w:t xml:space="preserve"> Adsorbovano na aluminijum-hidroksid; adjuvans (0.35 mg)</w:t>
      </w:r>
    </w:p>
    <w:p w:rsidR="00D62548" w:rsidRPr="000538E5" w:rsidRDefault="00D62548" w:rsidP="000B6D4B">
      <w:pPr>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vertAlign w:val="superscript"/>
        </w:rPr>
        <w:t>*</w:t>
      </w:r>
      <w:r w:rsidRPr="000538E5">
        <w:rPr>
          <w:rFonts w:ascii="Times New Roman" w:hAnsi="Times New Roman"/>
          <w:sz w:val="22"/>
          <w:szCs w:val="22"/>
        </w:rPr>
        <w:t>D.j. –  jedinica antigena D ili ekvivalentna količina antigena utvrđena odgovarajućom imunohemijskom metodom</w:t>
      </w:r>
    </w:p>
    <w:p w:rsidR="00D62548" w:rsidRPr="000538E5" w:rsidRDefault="00D62548" w:rsidP="000B6D4B">
      <w:pPr>
        <w:widowControl w:val="0"/>
        <w:autoSpaceDE w:val="0"/>
        <w:autoSpaceDN w:val="0"/>
        <w:adjustRightInd w:val="0"/>
        <w:spacing w:line="116" w:lineRule="exact"/>
        <w:rPr>
          <w:rFonts w:ascii="Times New Roman" w:hAnsi="Times New Roman"/>
          <w:sz w:val="22"/>
          <w:szCs w:val="22"/>
        </w:rPr>
      </w:pPr>
    </w:p>
    <w:p w:rsidR="00D62548" w:rsidRPr="000538E5" w:rsidRDefault="00D62548" w:rsidP="000B6D4B">
      <w:pPr>
        <w:widowControl w:val="0"/>
        <w:autoSpaceDE w:val="0"/>
        <w:autoSpaceDN w:val="0"/>
        <w:adjustRightInd w:val="0"/>
        <w:ind w:left="20"/>
        <w:rPr>
          <w:rFonts w:ascii="Times New Roman" w:hAnsi="Times New Roman"/>
          <w:sz w:val="22"/>
          <w:szCs w:val="22"/>
        </w:rPr>
      </w:pP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Za kompletnu listu pomoćnih materija, pogledati odjeljak 6.1.</w:t>
      </w:r>
    </w:p>
    <w:p w:rsidR="00D62548" w:rsidRDefault="00D62548" w:rsidP="000B6D4B">
      <w:pPr>
        <w:pStyle w:val="Header"/>
        <w:tabs>
          <w:tab w:val="clear" w:pos="4536"/>
          <w:tab w:val="clear" w:pos="9072"/>
          <w:tab w:val="left" w:pos="284"/>
        </w:tabs>
        <w:jc w:val="left"/>
        <w:rPr>
          <w:rFonts w:ascii="Times New Roman" w:hAnsi="Times New Roman"/>
          <w:sz w:val="22"/>
          <w:szCs w:val="22"/>
        </w:rPr>
      </w:pP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3. FARMACEUTSKI OBLIK</w:t>
      </w:r>
    </w:p>
    <w:p w:rsidR="00AC3097" w:rsidRPr="000538E5" w:rsidRDefault="00AC3097" w:rsidP="000B6D4B">
      <w:pPr>
        <w:pStyle w:val="Header"/>
        <w:tabs>
          <w:tab w:val="clear" w:pos="4536"/>
          <w:tab w:val="clear" w:pos="9072"/>
          <w:tab w:val="left" w:pos="284"/>
        </w:tabs>
        <w:jc w:val="left"/>
        <w:rPr>
          <w:rFonts w:ascii="Times New Roman" w:hAnsi="Times New Roman"/>
          <w:b/>
          <w:bCs/>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bCs/>
          <w:sz w:val="22"/>
          <w:szCs w:val="22"/>
        </w:rPr>
      </w:pPr>
      <w:r w:rsidRPr="000538E5">
        <w:rPr>
          <w:rFonts w:ascii="Times New Roman" w:hAnsi="Times New Roman"/>
          <w:bCs/>
          <w:sz w:val="22"/>
          <w:szCs w:val="22"/>
        </w:rPr>
        <w:t>Suspenzija za injekciju u napunjenom injekcionom špricu.</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B</w:t>
      </w:r>
      <w:r w:rsidR="003F00AF" w:rsidRPr="000538E5">
        <w:rPr>
          <w:rFonts w:ascii="Times New Roman" w:hAnsi="Times New Roman"/>
          <w:sz w:val="22"/>
          <w:szCs w:val="22"/>
        </w:rPr>
        <w:t>j</w:t>
      </w:r>
      <w:r w:rsidRPr="000538E5">
        <w:rPr>
          <w:rFonts w:ascii="Times New Roman" w:hAnsi="Times New Roman"/>
          <w:sz w:val="22"/>
          <w:szCs w:val="22"/>
        </w:rPr>
        <w:t>eličasta, ml</w:t>
      </w:r>
      <w:r w:rsidR="003F00AF" w:rsidRPr="000538E5">
        <w:rPr>
          <w:rFonts w:ascii="Times New Roman" w:hAnsi="Times New Roman"/>
          <w:sz w:val="22"/>
          <w:szCs w:val="22"/>
        </w:rPr>
        <w:t>ij</w:t>
      </w:r>
      <w:r w:rsidRPr="000538E5">
        <w:rPr>
          <w:rFonts w:ascii="Times New Roman" w:hAnsi="Times New Roman"/>
          <w:sz w:val="22"/>
          <w:szCs w:val="22"/>
        </w:rPr>
        <w:t>ečna suspenzija</w:t>
      </w:r>
      <w:r w:rsidR="003F00AF" w:rsidRPr="000538E5">
        <w:rPr>
          <w:rFonts w:ascii="Times New Roman" w:hAnsi="Times New Roman"/>
          <w:sz w:val="22"/>
          <w:szCs w:val="22"/>
        </w:rPr>
        <w:t>.</w:t>
      </w:r>
    </w:p>
    <w:p w:rsidR="00D62548" w:rsidRDefault="00D62548" w:rsidP="000B6D4B">
      <w:pPr>
        <w:pStyle w:val="Header"/>
        <w:tabs>
          <w:tab w:val="clear" w:pos="4536"/>
          <w:tab w:val="clear" w:pos="9072"/>
          <w:tab w:val="left" w:pos="284"/>
        </w:tabs>
        <w:jc w:val="left"/>
        <w:rPr>
          <w:rFonts w:ascii="Times New Roman" w:hAnsi="Times New Roman"/>
          <w:sz w:val="22"/>
          <w:szCs w:val="22"/>
        </w:rPr>
      </w:pP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4. KLINIČKI PODACI</w:t>
      </w:r>
    </w:p>
    <w:p w:rsidR="00AC3097" w:rsidRPr="000538E5" w:rsidRDefault="00AC3097" w:rsidP="000B6D4B">
      <w:pPr>
        <w:pStyle w:val="Header"/>
        <w:tabs>
          <w:tab w:val="clear" w:pos="4536"/>
          <w:tab w:val="clear" w:pos="9072"/>
          <w:tab w:val="left" w:pos="284"/>
        </w:tabs>
        <w:jc w:val="left"/>
        <w:rPr>
          <w:rFonts w:ascii="Times New Roman" w:hAnsi="Times New Roman"/>
          <w:b/>
          <w:bCs/>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4.1. Terapijske indikacije</w:t>
      </w: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 xml:space="preserve">Ova kombinovana vakcina je indikovana kao buster doza nakon prethodne vakcinacije, kod djece starije od 6 godina, adolescenata i odraslih, za istovremenu prevenciju difterije, tetanusa i poliomijelitisa. </w:t>
      </w:r>
    </w:p>
    <w:p w:rsidR="00D62548" w:rsidRPr="000538E5" w:rsidRDefault="00D62548" w:rsidP="000B6D4B">
      <w:pPr>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Dultavax nije namijenjen za primarnu imunizaciju.</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4.2. Doziranje i način primjene</w:t>
      </w: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b/>
          <w:sz w:val="22"/>
          <w:szCs w:val="22"/>
          <w:u w:val="single"/>
        </w:rPr>
      </w:pPr>
      <w:r w:rsidRPr="000538E5">
        <w:rPr>
          <w:rFonts w:ascii="Times New Roman" w:hAnsi="Times New Roman"/>
          <w:b/>
          <w:sz w:val="22"/>
          <w:szCs w:val="22"/>
          <w:u w:val="single"/>
        </w:rPr>
        <w:t>Doziranje</w:t>
      </w: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Doza za revakcinaciju (0.5 mL) primjenjuje se u skladu sa zvaničnim preporukama kalendara imunizacije.</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54" w:lineRule="auto"/>
        <w:ind w:left="20" w:right="22"/>
        <w:rPr>
          <w:rFonts w:ascii="Times New Roman" w:hAnsi="Times New Roman"/>
          <w:sz w:val="22"/>
          <w:szCs w:val="22"/>
        </w:rPr>
      </w:pPr>
      <w:r w:rsidRPr="000538E5">
        <w:rPr>
          <w:rFonts w:ascii="Times New Roman" w:hAnsi="Times New Roman"/>
          <w:sz w:val="22"/>
          <w:szCs w:val="22"/>
        </w:rPr>
        <w:t>Kod odraslih koji su vakcinisani prije više od 10 godina ili čiji je status vakcinacije nepoznat, primjena druge doze vakcine može se odložiti za jedan mjesec, posebno u slučaju izloženosti riziku od difterije (vidjeti Odjeljak 5.1</w:t>
      </w:r>
      <w:r w:rsidR="009135C7" w:rsidRPr="000538E5">
        <w:rPr>
          <w:rFonts w:ascii="Times New Roman" w:hAnsi="Times New Roman"/>
          <w:sz w:val="22"/>
          <w:szCs w:val="22"/>
        </w:rPr>
        <w:t>.</w:t>
      </w:r>
      <w:r w:rsidRPr="000538E5">
        <w:rPr>
          <w:rFonts w:ascii="Times New Roman" w:hAnsi="Times New Roman"/>
          <w:sz w:val="22"/>
          <w:szCs w:val="22"/>
        </w:rPr>
        <w:t xml:space="preserve"> Farmakodinamski podaci).</w:t>
      </w:r>
    </w:p>
    <w:p w:rsidR="00D62548" w:rsidRPr="000538E5" w:rsidRDefault="00D62548" w:rsidP="000B6D4B">
      <w:pPr>
        <w:widowControl w:val="0"/>
        <w:overflowPunct w:val="0"/>
        <w:autoSpaceDE w:val="0"/>
        <w:autoSpaceDN w:val="0"/>
        <w:adjustRightInd w:val="0"/>
        <w:spacing w:line="254" w:lineRule="auto"/>
        <w:ind w:left="20" w:right="22"/>
        <w:rPr>
          <w:rFonts w:ascii="Times New Roman" w:hAnsi="Times New Roman"/>
          <w:sz w:val="22"/>
          <w:szCs w:val="22"/>
        </w:rPr>
      </w:pPr>
    </w:p>
    <w:p w:rsidR="00D62548" w:rsidRPr="000538E5" w:rsidRDefault="009135C7" w:rsidP="000B6D4B">
      <w:pPr>
        <w:widowControl w:val="0"/>
        <w:autoSpaceDE w:val="0"/>
        <w:autoSpaceDN w:val="0"/>
        <w:adjustRightInd w:val="0"/>
        <w:ind w:left="20"/>
        <w:rPr>
          <w:rFonts w:ascii="Times New Roman" w:hAnsi="Times New Roman"/>
          <w:sz w:val="22"/>
          <w:szCs w:val="22"/>
        </w:rPr>
      </w:pPr>
      <w:r w:rsidRPr="000538E5">
        <w:rPr>
          <w:rFonts w:ascii="Times New Roman" w:hAnsi="Times New Roman"/>
          <w:b/>
          <w:sz w:val="22"/>
          <w:szCs w:val="22"/>
          <w:u w:val="single"/>
        </w:rPr>
        <w:lastRenderedPageBreak/>
        <w:t>Način</w:t>
      </w:r>
      <w:r w:rsidR="00D62548" w:rsidRPr="000538E5">
        <w:rPr>
          <w:rFonts w:ascii="Times New Roman" w:hAnsi="Times New Roman"/>
          <w:b/>
          <w:bCs/>
          <w:sz w:val="22"/>
          <w:szCs w:val="22"/>
          <w:u w:val="single"/>
        </w:rPr>
        <w:t xml:space="preserve"> primjene</w:t>
      </w:r>
    </w:p>
    <w:p w:rsidR="00D62548" w:rsidRPr="000538E5" w:rsidRDefault="00D62548" w:rsidP="000B6D4B">
      <w:pPr>
        <w:widowControl w:val="0"/>
        <w:autoSpaceDE w:val="0"/>
        <w:autoSpaceDN w:val="0"/>
        <w:adjustRightInd w:val="0"/>
        <w:spacing w:line="121"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Vakcina se mora primjeniti intramuskularno. Preporučeno mjesto aplikacije je deltoidni mišić.</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Injekcija se može primjeniti duboko subkutano.</w:t>
      </w: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Pr="000538E5" w:rsidRDefault="00D62548" w:rsidP="000B6D4B">
      <w:pPr>
        <w:rPr>
          <w:rFonts w:ascii="Times New Roman" w:hAnsi="Times New Roman"/>
          <w:sz w:val="22"/>
          <w:szCs w:val="22"/>
        </w:rPr>
      </w:pPr>
      <w:r w:rsidRPr="000538E5">
        <w:rPr>
          <w:rFonts w:ascii="Times New Roman" w:hAnsi="Times New Roman"/>
          <w:sz w:val="22"/>
          <w:szCs w:val="22"/>
        </w:rPr>
        <w:t>Ne smiju se koristiti intradermalni ili intravenski načini primjene.</w:t>
      </w:r>
    </w:p>
    <w:p w:rsidR="00D62548" w:rsidRPr="000538E5" w:rsidRDefault="00D62548" w:rsidP="000B6D4B">
      <w:pPr>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4.3. Kontraindikacije</w:t>
      </w:r>
    </w:p>
    <w:p w:rsidR="00D62548" w:rsidRPr="000538E5" w:rsidRDefault="00D62548" w:rsidP="006B772C">
      <w:pPr>
        <w:pStyle w:val="ListParagraph"/>
        <w:widowControl w:val="0"/>
        <w:numPr>
          <w:ilvl w:val="0"/>
          <w:numId w:val="1"/>
        </w:numPr>
        <w:tabs>
          <w:tab w:val="left" w:pos="9356"/>
        </w:tabs>
        <w:overflowPunct w:val="0"/>
        <w:autoSpaceDE w:val="0"/>
        <w:autoSpaceDN w:val="0"/>
        <w:adjustRightInd w:val="0"/>
        <w:spacing w:line="268" w:lineRule="auto"/>
        <w:ind w:right="164"/>
        <w:rPr>
          <w:rFonts w:ascii="Times New Roman" w:hAnsi="Times New Roman"/>
          <w:sz w:val="22"/>
          <w:szCs w:val="22"/>
        </w:rPr>
      </w:pPr>
      <w:r w:rsidRPr="000538E5">
        <w:rPr>
          <w:rFonts w:ascii="Times New Roman" w:hAnsi="Times New Roman"/>
          <w:sz w:val="22"/>
          <w:szCs w:val="22"/>
        </w:rPr>
        <w:t>Ozbiljne alergijske reakcije ili neurološki poremjećaji koji su se javili nakon prethodne injekcije vakcine koja sadrži toksoide difterije ili tetanusa, bilo u kombinaciji sa inaktivisanim poliovirusom ili ne.</w:t>
      </w:r>
    </w:p>
    <w:p w:rsidR="00D62548" w:rsidRPr="000538E5" w:rsidRDefault="00D62548" w:rsidP="006B772C">
      <w:pPr>
        <w:pStyle w:val="ListParagraph"/>
        <w:widowControl w:val="0"/>
        <w:numPr>
          <w:ilvl w:val="0"/>
          <w:numId w:val="1"/>
        </w:numPr>
        <w:tabs>
          <w:tab w:val="left" w:pos="9356"/>
        </w:tabs>
        <w:overflowPunct w:val="0"/>
        <w:autoSpaceDE w:val="0"/>
        <w:autoSpaceDN w:val="0"/>
        <w:adjustRightInd w:val="0"/>
        <w:spacing w:line="268" w:lineRule="auto"/>
        <w:ind w:right="164"/>
        <w:rPr>
          <w:rFonts w:ascii="Times New Roman" w:hAnsi="Times New Roman"/>
          <w:sz w:val="22"/>
          <w:szCs w:val="22"/>
        </w:rPr>
      </w:pPr>
      <w:r w:rsidRPr="000538E5">
        <w:rPr>
          <w:rFonts w:ascii="Times New Roman" w:hAnsi="Times New Roman"/>
          <w:sz w:val="22"/>
          <w:szCs w:val="22"/>
        </w:rPr>
        <w:t>Poznata preosjetljivost na neku od komponenata vakcine, neomicin, streptomicin ili polimiksin B (prisutan u tragovima).</w:t>
      </w:r>
    </w:p>
    <w:p w:rsidR="00D62548" w:rsidRPr="000538E5" w:rsidRDefault="00D62548" w:rsidP="006B772C">
      <w:pPr>
        <w:pStyle w:val="ListParagraph"/>
        <w:widowControl w:val="0"/>
        <w:numPr>
          <w:ilvl w:val="0"/>
          <w:numId w:val="1"/>
        </w:numPr>
        <w:tabs>
          <w:tab w:val="left" w:pos="9356"/>
        </w:tabs>
        <w:overflowPunct w:val="0"/>
        <w:autoSpaceDE w:val="0"/>
        <w:autoSpaceDN w:val="0"/>
        <w:adjustRightInd w:val="0"/>
        <w:spacing w:line="268" w:lineRule="auto"/>
        <w:ind w:right="164"/>
        <w:rPr>
          <w:rFonts w:ascii="Times New Roman" w:hAnsi="Times New Roman"/>
          <w:sz w:val="22"/>
          <w:szCs w:val="22"/>
        </w:rPr>
      </w:pPr>
      <w:r w:rsidRPr="000538E5">
        <w:rPr>
          <w:rFonts w:ascii="Times New Roman" w:hAnsi="Times New Roman"/>
          <w:sz w:val="22"/>
          <w:szCs w:val="22"/>
        </w:rPr>
        <w:t>Uobičajene kontraindikacije prilikom vakcinacije: u slučaju groznice ili akutne bolesti, poželjno je odložiti vakcinaciju.</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4.4. Posebna upozorenja i mjere opreza pri upotrebi lijeka</w:t>
      </w: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Kao i u slučaju vakcinacije bilo kojom drugom vakcinom, odgovarajući medicinski tretman bi trebalo da bude odmah na raspolaganju u slučaju anafilaktičke reakcije nakon injekcije.</w:t>
      </w:r>
    </w:p>
    <w:p w:rsidR="00D62548" w:rsidRPr="000538E5" w:rsidRDefault="00D62548" w:rsidP="00D21252">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Ne smije se ubrizgavati intravaskularno: obezbijedite da igla ne uđe u krvni sud.</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54" w:lineRule="auto"/>
        <w:ind w:left="20" w:right="80"/>
        <w:rPr>
          <w:rFonts w:ascii="Times New Roman" w:hAnsi="Times New Roman"/>
          <w:sz w:val="22"/>
          <w:szCs w:val="22"/>
        </w:rPr>
      </w:pPr>
      <w:r w:rsidRPr="000538E5">
        <w:rPr>
          <w:rFonts w:ascii="Times New Roman" w:hAnsi="Times New Roman"/>
          <w:sz w:val="22"/>
          <w:szCs w:val="22"/>
        </w:rPr>
        <w:t>Na imunogenost vakcine mogu uticati imunodeficijencija ili imunosupresivni tretman. U tom slučaju, preporučuje se odlaganje vakcinacije do okončanja bolesti ili liječenja.</w:t>
      </w:r>
    </w:p>
    <w:p w:rsidR="00D62548" w:rsidRPr="000538E5" w:rsidRDefault="00D62548" w:rsidP="000B6D4B">
      <w:pPr>
        <w:widowControl w:val="0"/>
        <w:autoSpaceDE w:val="0"/>
        <w:autoSpaceDN w:val="0"/>
        <w:adjustRightInd w:val="0"/>
        <w:spacing w:line="68"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Ipak, preporučuje se vakcinacija pojedinaca sa hroničnom imunosupresijom kao što je HIV infekcija čak i ukoliko će imunološki odgovor biti vjerovatno ograničen.</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54" w:lineRule="auto"/>
        <w:ind w:left="20" w:right="22"/>
        <w:rPr>
          <w:rFonts w:ascii="Times New Roman" w:hAnsi="Times New Roman"/>
          <w:sz w:val="22"/>
          <w:szCs w:val="22"/>
        </w:rPr>
      </w:pPr>
      <w:r w:rsidRPr="000538E5">
        <w:rPr>
          <w:rFonts w:ascii="Times New Roman" w:hAnsi="Times New Roman"/>
          <w:sz w:val="22"/>
          <w:szCs w:val="22"/>
        </w:rPr>
        <w:t>Da bi se smanjio rizik od neželjenih reakcija, izbjegavajte primjenu pacijentima koji su završili primarnu vakcinaciju ili su primili buster dozu vakcine koja sadrži toksoid difterije ili tetanusa u toku prethodnih 5 godina.</w:t>
      </w:r>
    </w:p>
    <w:p w:rsidR="00D62548" w:rsidRPr="000538E5" w:rsidRDefault="00D62548" w:rsidP="006B772C">
      <w:pPr>
        <w:pStyle w:val="Header"/>
        <w:rPr>
          <w:rFonts w:ascii="Times New Roman" w:hAnsi="Times New Roman"/>
          <w:sz w:val="22"/>
          <w:szCs w:val="22"/>
        </w:rPr>
      </w:pPr>
      <w:r w:rsidRPr="000538E5">
        <w:rPr>
          <w:rFonts w:ascii="Times New Roman" w:hAnsi="Times New Roman"/>
          <w:sz w:val="22"/>
          <w:szCs w:val="22"/>
        </w:rPr>
        <w:t>Ukoliko se nakon primjene prethodne doze vakcine koja sadrži tetanusni toksoid javio Guiialain-Bare-ov sindrom ili brahijalni neuritis, odluka o primjeni bilo koje vakcine koja sadrži tetanusni toksoid treba biti zasnovana na pažljivoj procjeni potencijalne koristi i rizika od vakcinacije.</w:t>
      </w:r>
    </w:p>
    <w:p w:rsidR="00D62548" w:rsidRPr="000538E5" w:rsidRDefault="00D62548" w:rsidP="006B772C">
      <w:pPr>
        <w:pStyle w:val="Header"/>
        <w:rPr>
          <w:rFonts w:ascii="Times New Roman" w:hAnsi="Times New Roman"/>
          <w:sz w:val="22"/>
          <w:szCs w:val="22"/>
        </w:rPr>
      </w:pPr>
      <w:r w:rsidRPr="000538E5">
        <w:rPr>
          <w:rFonts w:ascii="Times New Roman" w:hAnsi="Times New Roman"/>
          <w:sz w:val="22"/>
          <w:szCs w:val="22"/>
        </w:rPr>
        <w:t>Potreban je oprez pri primjeni vakcine Dultavax kod pacijenata sa trombocitopenijom ili poremećajem krvarenja, s obzirom na to da kod ovakvih pacijenta može doći do krvarenja prilikom primjene intramuskularne vakcine.</w:t>
      </w:r>
    </w:p>
    <w:p w:rsidR="00D62548" w:rsidRPr="000538E5" w:rsidRDefault="00D62548" w:rsidP="005B2C72">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4.5. Interakcije sa drugim ljekovima i druge vrste interakcija</w:t>
      </w:r>
    </w:p>
    <w:p w:rsidR="00D62548" w:rsidRPr="000538E5" w:rsidRDefault="00D62548" w:rsidP="000B6D4B">
      <w:pPr>
        <w:widowControl w:val="0"/>
        <w:overflowPunct w:val="0"/>
        <w:autoSpaceDE w:val="0"/>
        <w:autoSpaceDN w:val="0"/>
        <w:adjustRightInd w:val="0"/>
        <w:spacing w:line="268" w:lineRule="auto"/>
        <w:ind w:left="20" w:right="100"/>
        <w:rPr>
          <w:rFonts w:ascii="Times New Roman" w:hAnsi="Times New Roman"/>
          <w:sz w:val="22"/>
          <w:szCs w:val="22"/>
        </w:rPr>
      </w:pPr>
      <w:r w:rsidRPr="000538E5">
        <w:rPr>
          <w:rFonts w:ascii="Times New Roman" w:hAnsi="Times New Roman"/>
          <w:sz w:val="22"/>
          <w:szCs w:val="22"/>
        </w:rPr>
        <w:t>Ne postoje izvještaji o klinički značajnim interakcijama sa ostalim ljekovima, osim kada je u pitanju imunosupresivno liječenje (vidjeti odjeljak 4.4).</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Nijesu poznata neželjena dejstva vezana za istovremenu primjenu ove vakcine sa drugim standardnim vakcinama primijenjenim na druga injekciona mjesta.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 xml:space="preserve"> </w:t>
      </w: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4.6. Primjena u periodu trudnoće i dojenja</w:t>
      </w:r>
    </w:p>
    <w:p w:rsidR="00D62548" w:rsidRPr="000538E5" w:rsidRDefault="00D62548" w:rsidP="000B6D4B">
      <w:pPr>
        <w:widowControl w:val="0"/>
        <w:overflowPunct w:val="0"/>
        <w:autoSpaceDE w:val="0"/>
        <w:autoSpaceDN w:val="0"/>
        <w:adjustRightInd w:val="0"/>
        <w:spacing w:line="268" w:lineRule="auto"/>
        <w:ind w:left="20" w:right="60"/>
        <w:rPr>
          <w:rFonts w:ascii="Times New Roman" w:hAnsi="Times New Roman"/>
          <w:sz w:val="22"/>
          <w:szCs w:val="22"/>
        </w:rPr>
      </w:pPr>
      <w:r w:rsidRPr="000538E5">
        <w:rPr>
          <w:rFonts w:ascii="Times New Roman" w:hAnsi="Times New Roman"/>
          <w:sz w:val="22"/>
          <w:szCs w:val="22"/>
        </w:rPr>
        <w:t>Iako nijesu prijavljena nikakva teratogena dejstva, ova vakcina se ne preporučuje za primjenu u trudnoći.</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360"/>
        <w:rPr>
          <w:rFonts w:ascii="Times New Roman" w:hAnsi="Times New Roman"/>
          <w:sz w:val="22"/>
          <w:szCs w:val="22"/>
        </w:rPr>
      </w:pPr>
      <w:r w:rsidRPr="000538E5">
        <w:rPr>
          <w:rFonts w:ascii="Times New Roman" w:hAnsi="Times New Roman"/>
          <w:sz w:val="22"/>
          <w:szCs w:val="22"/>
        </w:rPr>
        <w:t xml:space="preserve">Kod trudnica koje su izložene riziku od tetanusa nakon povrede, preporučuje se upotreba adsorbovane </w:t>
      </w:r>
      <w:r w:rsidRPr="000538E5">
        <w:rPr>
          <w:rFonts w:ascii="Times New Roman" w:hAnsi="Times New Roman"/>
          <w:sz w:val="22"/>
          <w:szCs w:val="22"/>
        </w:rPr>
        <w:lastRenderedPageBreak/>
        <w:t>vakcine protiv tetanusa.</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6B772C">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 xml:space="preserve">Vakcina se može primjenjivati u periodu laktacije. </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pacing w:val="-8"/>
          <w:sz w:val="22"/>
          <w:szCs w:val="22"/>
        </w:rPr>
      </w:pPr>
      <w:r w:rsidRPr="000538E5">
        <w:rPr>
          <w:rFonts w:ascii="Times New Roman" w:hAnsi="Times New Roman"/>
          <w:b/>
          <w:bCs/>
          <w:spacing w:val="-8"/>
          <w:sz w:val="22"/>
          <w:szCs w:val="22"/>
        </w:rPr>
        <w:t>4.7. Uticaj na psihofizičke sposobnosti prilikom upravljanja motornim vozilom i rukovanja mašinama</w:t>
      </w:r>
    </w:p>
    <w:p w:rsidR="00D62548" w:rsidRPr="000538E5" w:rsidRDefault="00D62548" w:rsidP="006B772C">
      <w:pPr>
        <w:widowControl w:val="0"/>
        <w:overflowPunct w:val="0"/>
        <w:autoSpaceDE w:val="0"/>
        <w:autoSpaceDN w:val="0"/>
        <w:adjustRightInd w:val="0"/>
        <w:rPr>
          <w:rFonts w:ascii="Times New Roman" w:hAnsi="Times New Roman"/>
          <w:b/>
          <w:bCs/>
          <w:sz w:val="22"/>
          <w:szCs w:val="22"/>
        </w:rPr>
      </w:pPr>
      <w:r w:rsidRPr="000538E5">
        <w:rPr>
          <w:rFonts w:ascii="Times New Roman" w:hAnsi="Times New Roman"/>
          <w:sz w:val="22"/>
          <w:szCs w:val="22"/>
        </w:rPr>
        <w:t>Prijavljeni su slučajevi vertiga nakon vakcinacije.</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4.8. Neželjena dejstva</w:t>
      </w:r>
    </w:p>
    <w:p w:rsidR="00D62548" w:rsidRPr="000538E5" w:rsidRDefault="00EA2BB0"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 xml:space="preserve">Učestalost ispoljavanja </w:t>
      </w:r>
      <w:r w:rsidR="00D62548" w:rsidRPr="000538E5">
        <w:rPr>
          <w:rFonts w:ascii="Times New Roman" w:hAnsi="Times New Roman"/>
          <w:sz w:val="22"/>
          <w:szCs w:val="22"/>
        </w:rPr>
        <w:t>neželjen</w:t>
      </w:r>
      <w:r w:rsidRPr="000538E5">
        <w:rPr>
          <w:rFonts w:ascii="Times New Roman" w:hAnsi="Times New Roman"/>
          <w:sz w:val="22"/>
          <w:szCs w:val="22"/>
        </w:rPr>
        <w:t>ih</w:t>
      </w:r>
      <w:r w:rsidR="00D62548" w:rsidRPr="000538E5">
        <w:rPr>
          <w:rFonts w:ascii="Times New Roman" w:hAnsi="Times New Roman"/>
          <w:sz w:val="22"/>
          <w:szCs w:val="22"/>
        </w:rPr>
        <w:t xml:space="preserve"> dejst</w:t>
      </w:r>
      <w:r w:rsidRPr="000538E5">
        <w:rPr>
          <w:rFonts w:ascii="Times New Roman" w:hAnsi="Times New Roman"/>
          <w:sz w:val="22"/>
          <w:szCs w:val="22"/>
        </w:rPr>
        <w:t>a</w:t>
      </w:r>
      <w:r w:rsidR="00D62548" w:rsidRPr="000538E5">
        <w:rPr>
          <w:rFonts w:ascii="Times New Roman" w:hAnsi="Times New Roman"/>
          <w:sz w:val="22"/>
          <w:szCs w:val="22"/>
        </w:rPr>
        <w:t xml:space="preserve">va </w:t>
      </w:r>
      <w:r w:rsidRPr="000538E5">
        <w:rPr>
          <w:rFonts w:ascii="Times New Roman" w:hAnsi="Times New Roman"/>
          <w:sz w:val="22"/>
          <w:szCs w:val="22"/>
        </w:rPr>
        <w:t>je prikazana na sljedeći način:</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 xml:space="preserve">veoma česta (≥1/10); </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 xml:space="preserve">česta (≥1/100, &lt; 1/10); </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 xml:space="preserve">povremena (≥1/1,000, &lt; 1/100); </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 xml:space="preserve">rijetka (≥1/10,000, &lt; 1/1,000); </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veoma rijetka (&lt; 1/10,000), koja uključuju i pojedinačne prijave.</w:t>
      </w:r>
    </w:p>
    <w:p w:rsidR="00D62548" w:rsidRPr="000538E5" w:rsidRDefault="00D62548" w:rsidP="000B6D4B">
      <w:pPr>
        <w:widowControl w:val="0"/>
        <w:autoSpaceDE w:val="0"/>
        <w:autoSpaceDN w:val="0"/>
        <w:adjustRightInd w:val="0"/>
        <w:spacing w:line="119" w:lineRule="exact"/>
        <w:rPr>
          <w:rFonts w:ascii="Times New Roman" w:hAnsi="Times New Roman"/>
          <w:sz w:val="22"/>
          <w:szCs w:val="22"/>
        </w:rPr>
      </w:pPr>
      <w:r w:rsidRPr="000538E5">
        <w:rPr>
          <w:rFonts w:ascii="Times New Roman" w:hAnsi="Times New Roman"/>
          <w:sz w:val="22"/>
          <w:szCs w:val="22"/>
        </w:rPr>
        <w:t xml:space="preserve"> </w:t>
      </w:r>
    </w:p>
    <w:p w:rsidR="00D62548" w:rsidRPr="000538E5" w:rsidRDefault="00D62548" w:rsidP="000B6D4B">
      <w:pPr>
        <w:widowControl w:val="0"/>
        <w:autoSpaceDE w:val="0"/>
        <w:autoSpaceDN w:val="0"/>
        <w:adjustRightInd w:val="0"/>
        <w:ind w:left="20"/>
        <w:rPr>
          <w:rFonts w:ascii="Times New Roman" w:hAnsi="Times New Roman"/>
          <w:sz w:val="22"/>
          <w:szCs w:val="22"/>
        </w:rPr>
      </w:pPr>
      <w:r w:rsidRPr="000538E5">
        <w:rPr>
          <w:rFonts w:ascii="Times New Roman" w:hAnsi="Times New Roman"/>
          <w:b/>
          <w:bCs/>
          <w:sz w:val="22"/>
          <w:szCs w:val="22"/>
          <w:u w:val="single"/>
        </w:rPr>
        <w:t>Iskustva stečena tokom kliničkih ispitivanja</w:t>
      </w:r>
    </w:p>
    <w:p w:rsidR="00D62548" w:rsidRPr="000538E5" w:rsidRDefault="00D62548" w:rsidP="000B6D4B">
      <w:pPr>
        <w:widowControl w:val="0"/>
        <w:autoSpaceDE w:val="0"/>
        <w:autoSpaceDN w:val="0"/>
        <w:adjustRightInd w:val="0"/>
        <w:spacing w:line="121"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44" w:lineRule="auto"/>
        <w:ind w:left="20" w:right="400"/>
        <w:rPr>
          <w:rFonts w:ascii="Times New Roman" w:hAnsi="Times New Roman"/>
          <w:sz w:val="22"/>
          <w:szCs w:val="22"/>
        </w:rPr>
      </w:pPr>
      <w:r w:rsidRPr="000538E5">
        <w:rPr>
          <w:rFonts w:ascii="Times New Roman" w:hAnsi="Times New Roman"/>
          <w:sz w:val="22"/>
          <w:szCs w:val="22"/>
        </w:rPr>
        <w:t xml:space="preserve">Tokom kliničkih ispitivanja, najčešći slučajevi nakon primjene vakcine su lokalne reakcije na mjestu primjene (bol, eritem, induracija i edem), koji su prijavljeni od strane 65% do 80% ispitanika prilikom svakog </w:t>
      </w:r>
      <w:r w:rsidR="00EA2BB0" w:rsidRPr="000538E5">
        <w:rPr>
          <w:rFonts w:ascii="Times New Roman" w:hAnsi="Times New Roman"/>
          <w:sz w:val="22"/>
          <w:szCs w:val="22"/>
        </w:rPr>
        <w:t>ispitivanja</w:t>
      </w:r>
      <w:r w:rsidRPr="000538E5">
        <w:rPr>
          <w:rFonts w:ascii="Times New Roman" w:hAnsi="Times New Roman"/>
          <w:sz w:val="22"/>
          <w:szCs w:val="22"/>
        </w:rPr>
        <w:t xml:space="preserve">. Ove reakcije se generalno javljaju tokom 48 časova nakon </w:t>
      </w:r>
      <w:r w:rsidR="0011109E" w:rsidRPr="000538E5">
        <w:rPr>
          <w:rFonts w:ascii="Times New Roman" w:hAnsi="Times New Roman"/>
          <w:sz w:val="22"/>
          <w:szCs w:val="22"/>
        </w:rPr>
        <w:t xml:space="preserve">vakcinacije </w:t>
      </w:r>
      <w:r w:rsidRPr="000538E5">
        <w:rPr>
          <w:rFonts w:ascii="Times New Roman" w:hAnsi="Times New Roman"/>
          <w:sz w:val="22"/>
          <w:szCs w:val="22"/>
        </w:rPr>
        <w:t>i traju jedan do dva dana</w:t>
      </w:r>
      <w:r w:rsidR="0011109E" w:rsidRPr="000538E5">
        <w:rPr>
          <w:rFonts w:ascii="Times New Roman" w:hAnsi="Times New Roman"/>
          <w:sz w:val="22"/>
          <w:szCs w:val="22"/>
        </w:rPr>
        <w:t>. Ove neželjene reakcije su ponekada praćene pojavom čvorića</w:t>
      </w:r>
      <w:r w:rsidRPr="000538E5">
        <w:rPr>
          <w:rFonts w:ascii="Times New Roman" w:hAnsi="Times New Roman"/>
          <w:sz w:val="22"/>
          <w:szCs w:val="22"/>
        </w:rPr>
        <w:t xml:space="preserve">  na mjestu </w:t>
      </w:r>
      <w:r w:rsidR="0011109E" w:rsidRPr="000538E5">
        <w:rPr>
          <w:rFonts w:ascii="Times New Roman" w:hAnsi="Times New Roman"/>
          <w:sz w:val="22"/>
          <w:szCs w:val="22"/>
        </w:rPr>
        <w:t>primjene vakcine</w:t>
      </w:r>
      <w:r w:rsidRPr="000538E5">
        <w:rPr>
          <w:rFonts w:ascii="Times New Roman" w:hAnsi="Times New Roman"/>
          <w:sz w:val="22"/>
          <w:szCs w:val="22"/>
        </w:rPr>
        <w:t>.</w:t>
      </w:r>
    </w:p>
    <w:p w:rsidR="00D62548" w:rsidRPr="000538E5" w:rsidRDefault="00D62548" w:rsidP="000B6D4B">
      <w:pPr>
        <w:widowControl w:val="0"/>
        <w:autoSpaceDE w:val="0"/>
        <w:autoSpaceDN w:val="0"/>
        <w:adjustRightInd w:val="0"/>
        <w:spacing w:line="80"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357" w:lineRule="auto"/>
        <w:ind w:left="20" w:right="5820"/>
        <w:rPr>
          <w:rFonts w:ascii="Times New Roman" w:hAnsi="Times New Roman"/>
          <w:sz w:val="22"/>
          <w:szCs w:val="22"/>
        </w:rPr>
      </w:pPr>
      <w:r w:rsidRPr="000538E5">
        <w:rPr>
          <w:rFonts w:ascii="Times New Roman" w:hAnsi="Times New Roman"/>
          <w:sz w:val="22"/>
          <w:szCs w:val="22"/>
          <w:u w:val="single"/>
        </w:rPr>
        <w:t xml:space="preserve">Poremećaji krvotoka i limfnog sistema </w:t>
      </w:r>
      <w:r w:rsidRPr="000538E5">
        <w:rPr>
          <w:rFonts w:ascii="Times New Roman" w:hAnsi="Times New Roman"/>
          <w:sz w:val="22"/>
          <w:szCs w:val="22"/>
        </w:rPr>
        <w:t>Povremeno: limfadenopatija</w:t>
      </w:r>
    </w:p>
    <w:p w:rsidR="00D62548" w:rsidRPr="000538E5" w:rsidRDefault="00D62548" w:rsidP="00D21252">
      <w:pPr>
        <w:widowControl w:val="0"/>
        <w:overflowPunct w:val="0"/>
        <w:autoSpaceDE w:val="0"/>
        <w:autoSpaceDN w:val="0"/>
        <w:adjustRightInd w:val="0"/>
        <w:spacing w:line="357" w:lineRule="auto"/>
        <w:ind w:left="20" w:right="6543"/>
        <w:rPr>
          <w:rFonts w:ascii="Times New Roman" w:hAnsi="Times New Roman"/>
          <w:sz w:val="22"/>
          <w:szCs w:val="22"/>
        </w:rPr>
      </w:pPr>
      <w:r w:rsidRPr="000538E5">
        <w:rPr>
          <w:rFonts w:ascii="Times New Roman" w:hAnsi="Times New Roman"/>
          <w:sz w:val="22"/>
          <w:szCs w:val="22"/>
          <w:u w:val="single"/>
        </w:rPr>
        <w:t xml:space="preserve">Poremećaji nervnog sistema              </w:t>
      </w:r>
      <w:r w:rsidRPr="000538E5">
        <w:rPr>
          <w:rFonts w:ascii="Times New Roman" w:hAnsi="Times New Roman"/>
          <w:sz w:val="22"/>
          <w:szCs w:val="22"/>
        </w:rPr>
        <w:t>Povremeno: glavobolja</w:t>
      </w:r>
    </w:p>
    <w:p w:rsidR="00D62548" w:rsidRPr="000538E5" w:rsidRDefault="00D62548" w:rsidP="000B6D4B">
      <w:pPr>
        <w:widowControl w:val="0"/>
        <w:autoSpaceDE w:val="0"/>
        <w:autoSpaceDN w:val="0"/>
        <w:adjustRightInd w:val="0"/>
        <w:spacing w:line="1" w:lineRule="exact"/>
        <w:rPr>
          <w:rFonts w:ascii="Times New Roman" w:hAnsi="Times New Roman"/>
          <w:sz w:val="22"/>
          <w:szCs w:val="22"/>
        </w:rPr>
      </w:pPr>
    </w:p>
    <w:p w:rsidR="00D62548" w:rsidRPr="000538E5" w:rsidRDefault="0011109E" w:rsidP="000B6D4B">
      <w:pPr>
        <w:autoSpaceDE w:val="0"/>
        <w:autoSpaceDN w:val="0"/>
        <w:adjustRightInd w:val="0"/>
        <w:rPr>
          <w:rFonts w:ascii="Times New Roman" w:hAnsi="Times New Roman"/>
          <w:sz w:val="22"/>
          <w:szCs w:val="22"/>
        </w:rPr>
      </w:pPr>
      <w:r w:rsidRPr="000538E5">
        <w:rPr>
          <w:rFonts w:ascii="Times New Roman" w:hAnsi="Times New Roman"/>
          <w:sz w:val="22"/>
          <w:szCs w:val="22"/>
          <w:u w:val="single"/>
        </w:rPr>
        <w:t>Poremećaji uha i labirinta</w:t>
      </w:r>
    </w:p>
    <w:p w:rsidR="00172927" w:rsidRPr="000538E5" w:rsidRDefault="00172927" w:rsidP="000B6D4B">
      <w:pPr>
        <w:autoSpaceDE w:val="0"/>
        <w:autoSpaceDN w:val="0"/>
        <w:adjustRightInd w:val="0"/>
        <w:rPr>
          <w:rFonts w:ascii="Times New Roman" w:hAnsi="Times New Roman"/>
          <w:sz w:val="22"/>
          <w:szCs w:val="22"/>
        </w:rPr>
      </w:pPr>
    </w:p>
    <w:p w:rsidR="00D62548" w:rsidRPr="000538E5" w:rsidRDefault="0011109E" w:rsidP="000B6D4B">
      <w:pPr>
        <w:widowControl w:val="0"/>
        <w:overflowPunct w:val="0"/>
        <w:autoSpaceDE w:val="0"/>
        <w:autoSpaceDN w:val="0"/>
        <w:adjustRightInd w:val="0"/>
        <w:spacing w:line="357" w:lineRule="auto"/>
        <w:ind w:left="20" w:right="4558"/>
        <w:rPr>
          <w:rFonts w:ascii="Times New Roman" w:hAnsi="Times New Roman"/>
          <w:sz w:val="22"/>
          <w:szCs w:val="22"/>
        </w:rPr>
      </w:pPr>
      <w:r w:rsidRPr="000538E5">
        <w:rPr>
          <w:rFonts w:ascii="Times New Roman" w:hAnsi="Times New Roman"/>
          <w:sz w:val="22"/>
          <w:szCs w:val="22"/>
        </w:rPr>
        <w:t>Često</w:t>
      </w:r>
      <w:r w:rsidR="00D62548" w:rsidRPr="000538E5">
        <w:rPr>
          <w:rFonts w:ascii="Times New Roman" w:hAnsi="Times New Roman"/>
          <w:sz w:val="22"/>
          <w:szCs w:val="22"/>
        </w:rPr>
        <w:t xml:space="preserve">: vrtoglavica </w:t>
      </w:r>
    </w:p>
    <w:p w:rsidR="00D62548" w:rsidRPr="000538E5" w:rsidRDefault="00D62548" w:rsidP="000B6D4B">
      <w:pPr>
        <w:widowControl w:val="0"/>
        <w:overflowPunct w:val="0"/>
        <w:autoSpaceDE w:val="0"/>
        <w:autoSpaceDN w:val="0"/>
        <w:adjustRightInd w:val="0"/>
        <w:spacing w:line="357" w:lineRule="auto"/>
        <w:ind w:left="20" w:right="4558"/>
        <w:rPr>
          <w:rFonts w:ascii="Times New Roman" w:hAnsi="Times New Roman"/>
          <w:sz w:val="22"/>
          <w:szCs w:val="22"/>
          <w:u w:val="single"/>
        </w:rPr>
      </w:pPr>
      <w:r w:rsidRPr="000538E5">
        <w:rPr>
          <w:rFonts w:ascii="Times New Roman" w:hAnsi="Times New Roman"/>
          <w:sz w:val="22"/>
          <w:szCs w:val="22"/>
          <w:u w:val="single"/>
        </w:rPr>
        <w:t xml:space="preserve">Gastrointestinalni poremećaji </w:t>
      </w:r>
    </w:p>
    <w:p w:rsidR="00D62548" w:rsidRPr="000538E5" w:rsidRDefault="0011109E" w:rsidP="000B6D4B">
      <w:pPr>
        <w:widowControl w:val="0"/>
        <w:overflowPunct w:val="0"/>
        <w:autoSpaceDE w:val="0"/>
        <w:autoSpaceDN w:val="0"/>
        <w:adjustRightInd w:val="0"/>
        <w:spacing w:line="357" w:lineRule="auto"/>
        <w:ind w:left="20" w:right="4558"/>
        <w:rPr>
          <w:rFonts w:ascii="Times New Roman" w:hAnsi="Times New Roman"/>
          <w:sz w:val="22"/>
          <w:szCs w:val="22"/>
        </w:rPr>
      </w:pPr>
      <w:r w:rsidRPr="000538E5">
        <w:rPr>
          <w:rFonts w:ascii="Times New Roman" w:hAnsi="Times New Roman"/>
          <w:sz w:val="22"/>
          <w:szCs w:val="22"/>
        </w:rPr>
        <w:t>Često</w:t>
      </w:r>
      <w:r w:rsidR="00D62548" w:rsidRPr="000538E5">
        <w:rPr>
          <w:rFonts w:ascii="Times New Roman" w:hAnsi="Times New Roman"/>
          <w:sz w:val="22"/>
          <w:szCs w:val="22"/>
        </w:rPr>
        <w:t>: mučnina, povraćanje</w:t>
      </w:r>
    </w:p>
    <w:p w:rsidR="00D62548" w:rsidRPr="000538E5" w:rsidRDefault="00D62548" w:rsidP="00D21252">
      <w:pPr>
        <w:widowControl w:val="0"/>
        <w:overflowPunct w:val="0"/>
        <w:autoSpaceDE w:val="0"/>
        <w:autoSpaceDN w:val="0"/>
        <w:adjustRightInd w:val="0"/>
        <w:spacing w:line="343" w:lineRule="auto"/>
        <w:ind w:left="20" w:right="4133"/>
        <w:rPr>
          <w:rFonts w:ascii="Times New Roman" w:hAnsi="Times New Roman"/>
          <w:sz w:val="22"/>
          <w:szCs w:val="22"/>
        </w:rPr>
      </w:pPr>
      <w:r w:rsidRPr="000538E5">
        <w:rPr>
          <w:rFonts w:ascii="Times New Roman" w:hAnsi="Times New Roman"/>
          <w:sz w:val="22"/>
          <w:szCs w:val="22"/>
          <w:u w:val="single"/>
        </w:rPr>
        <w:t xml:space="preserve">Poremećaji mišićno-skeletnog sistema i vezivnog tkiva </w:t>
      </w:r>
      <w:r w:rsidRPr="000538E5">
        <w:rPr>
          <w:rFonts w:ascii="Times New Roman" w:hAnsi="Times New Roman"/>
          <w:sz w:val="22"/>
          <w:szCs w:val="22"/>
        </w:rPr>
        <w:t>Povremeno: mijalgija</w:t>
      </w:r>
    </w:p>
    <w:p w:rsidR="00D62548" w:rsidRPr="000538E5" w:rsidRDefault="00D62548" w:rsidP="00D21252">
      <w:pPr>
        <w:widowControl w:val="0"/>
        <w:autoSpaceDE w:val="0"/>
        <w:autoSpaceDN w:val="0"/>
        <w:adjustRightInd w:val="0"/>
        <w:spacing w:line="1" w:lineRule="exact"/>
        <w:rPr>
          <w:rFonts w:ascii="Times New Roman" w:hAnsi="Times New Roman"/>
          <w:sz w:val="22"/>
          <w:szCs w:val="22"/>
        </w:rPr>
      </w:pPr>
    </w:p>
    <w:p w:rsidR="00D62548" w:rsidRPr="000538E5" w:rsidRDefault="00D62548" w:rsidP="00D21252">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R</w:t>
      </w:r>
      <w:r w:rsidR="0011109E" w:rsidRPr="000538E5">
        <w:rPr>
          <w:rFonts w:ascii="Times New Roman" w:hAnsi="Times New Roman"/>
          <w:sz w:val="22"/>
          <w:szCs w:val="22"/>
        </w:rPr>
        <w:t>ij</w:t>
      </w:r>
      <w:r w:rsidRPr="000538E5">
        <w:rPr>
          <w:rFonts w:ascii="Times New Roman" w:hAnsi="Times New Roman"/>
          <w:sz w:val="22"/>
          <w:szCs w:val="22"/>
        </w:rPr>
        <w:t>etko: artralgija</w:t>
      </w:r>
    </w:p>
    <w:p w:rsidR="00D62548" w:rsidRPr="000538E5" w:rsidRDefault="00D62548" w:rsidP="00D21252">
      <w:pPr>
        <w:widowControl w:val="0"/>
        <w:autoSpaceDE w:val="0"/>
        <w:autoSpaceDN w:val="0"/>
        <w:adjustRightInd w:val="0"/>
        <w:ind w:left="20"/>
        <w:rPr>
          <w:rFonts w:ascii="Times New Roman" w:hAnsi="Times New Roman"/>
          <w:sz w:val="22"/>
          <w:szCs w:val="22"/>
        </w:rPr>
      </w:pPr>
    </w:p>
    <w:p w:rsidR="00D62548" w:rsidRPr="000538E5" w:rsidRDefault="00D62548" w:rsidP="000B6D4B">
      <w:pPr>
        <w:widowControl w:val="0"/>
        <w:autoSpaceDE w:val="0"/>
        <w:autoSpaceDN w:val="0"/>
        <w:adjustRightInd w:val="0"/>
        <w:spacing w:line="1" w:lineRule="exact"/>
        <w:rPr>
          <w:rFonts w:ascii="Times New Roman" w:hAnsi="Times New Roman"/>
          <w:sz w:val="22"/>
          <w:szCs w:val="22"/>
        </w:rPr>
      </w:pPr>
    </w:p>
    <w:p w:rsidR="00D62548" w:rsidRPr="000538E5" w:rsidRDefault="00D62548" w:rsidP="000B6D4B">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u w:val="single"/>
        </w:rPr>
        <w:t>Opšti poremećaji i stanja na mjestu primjene</w:t>
      </w: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440"/>
        <w:rPr>
          <w:rFonts w:ascii="Times New Roman" w:hAnsi="Times New Roman"/>
          <w:sz w:val="22"/>
          <w:szCs w:val="22"/>
        </w:rPr>
      </w:pPr>
      <w:r w:rsidRPr="000538E5">
        <w:rPr>
          <w:rFonts w:ascii="Times New Roman" w:hAnsi="Times New Roman"/>
          <w:sz w:val="22"/>
          <w:szCs w:val="22"/>
        </w:rPr>
        <w:t xml:space="preserve">Veoma često: lokalne reakcije (bol, eritem, induracija, edem i </w:t>
      </w:r>
      <w:r w:rsidR="0011109E" w:rsidRPr="000538E5">
        <w:rPr>
          <w:rFonts w:ascii="Times New Roman" w:hAnsi="Times New Roman"/>
          <w:sz w:val="22"/>
          <w:szCs w:val="22"/>
        </w:rPr>
        <w:t xml:space="preserve">čvorić </w:t>
      </w:r>
      <w:r w:rsidRPr="000538E5">
        <w:rPr>
          <w:rFonts w:ascii="Times New Roman" w:hAnsi="Times New Roman"/>
          <w:sz w:val="22"/>
          <w:szCs w:val="22"/>
        </w:rPr>
        <w:t>na mjestu primjene)</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357" w:lineRule="auto"/>
        <w:ind w:left="20" w:right="6543"/>
        <w:rPr>
          <w:rFonts w:ascii="Times New Roman" w:hAnsi="Times New Roman"/>
          <w:sz w:val="22"/>
          <w:szCs w:val="22"/>
        </w:rPr>
      </w:pPr>
      <w:r w:rsidRPr="000538E5">
        <w:rPr>
          <w:rFonts w:ascii="Times New Roman" w:hAnsi="Times New Roman"/>
          <w:sz w:val="22"/>
          <w:szCs w:val="22"/>
        </w:rPr>
        <w:t xml:space="preserve">Često: hipertermija </w:t>
      </w:r>
    </w:p>
    <w:p w:rsidR="00D62548" w:rsidRPr="000538E5" w:rsidRDefault="00D62548" w:rsidP="000B6D4B">
      <w:pPr>
        <w:widowControl w:val="0"/>
        <w:overflowPunct w:val="0"/>
        <w:autoSpaceDE w:val="0"/>
        <w:autoSpaceDN w:val="0"/>
        <w:adjustRightInd w:val="0"/>
        <w:spacing w:line="357" w:lineRule="auto"/>
        <w:ind w:left="20" w:right="6543"/>
        <w:rPr>
          <w:rFonts w:ascii="Times New Roman" w:hAnsi="Times New Roman"/>
          <w:sz w:val="22"/>
          <w:szCs w:val="22"/>
        </w:rPr>
      </w:pPr>
      <w:r w:rsidRPr="000538E5">
        <w:rPr>
          <w:rFonts w:ascii="Times New Roman" w:hAnsi="Times New Roman"/>
          <w:sz w:val="22"/>
          <w:szCs w:val="22"/>
        </w:rPr>
        <w:t>Povremeno: slabost</w:t>
      </w:r>
    </w:p>
    <w:p w:rsidR="00D62548" w:rsidRPr="000538E5" w:rsidRDefault="00D62548" w:rsidP="000B6D4B">
      <w:pPr>
        <w:widowControl w:val="0"/>
        <w:autoSpaceDE w:val="0"/>
        <w:autoSpaceDN w:val="0"/>
        <w:adjustRightInd w:val="0"/>
        <w:spacing w:line="1" w:lineRule="exact"/>
        <w:rPr>
          <w:rFonts w:ascii="Times New Roman" w:hAnsi="Times New Roman"/>
          <w:sz w:val="22"/>
          <w:szCs w:val="22"/>
        </w:rPr>
      </w:pP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Pr="000538E5" w:rsidRDefault="00D62548" w:rsidP="000B6D4B">
      <w:pPr>
        <w:widowControl w:val="0"/>
        <w:autoSpaceDE w:val="0"/>
        <w:autoSpaceDN w:val="0"/>
        <w:adjustRightInd w:val="0"/>
        <w:spacing w:line="2" w:lineRule="exact"/>
        <w:rPr>
          <w:rFonts w:ascii="Times New Roman" w:hAnsi="Times New Roman"/>
          <w:sz w:val="22"/>
          <w:szCs w:val="22"/>
        </w:rPr>
      </w:pPr>
    </w:p>
    <w:p w:rsidR="00D62548" w:rsidRPr="000538E5" w:rsidRDefault="00D62548" w:rsidP="000B6D4B">
      <w:pPr>
        <w:widowControl w:val="0"/>
        <w:autoSpaceDE w:val="0"/>
        <w:autoSpaceDN w:val="0"/>
        <w:adjustRightInd w:val="0"/>
        <w:ind w:left="20"/>
        <w:rPr>
          <w:rFonts w:ascii="Times New Roman" w:hAnsi="Times New Roman"/>
          <w:sz w:val="22"/>
          <w:szCs w:val="22"/>
        </w:rPr>
      </w:pPr>
      <w:r w:rsidRPr="000538E5">
        <w:rPr>
          <w:rFonts w:ascii="Times New Roman" w:hAnsi="Times New Roman"/>
          <w:b/>
          <w:bCs/>
          <w:sz w:val="22"/>
          <w:szCs w:val="22"/>
          <w:u w:val="single"/>
        </w:rPr>
        <w:t>Iskustva tokom postmarketinškog praćenja</w:t>
      </w:r>
    </w:p>
    <w:p w:rsidR="00D62548" w:rsidRPr="000538E5" w:rsidRDefault="00D62548" w:rsidP="000B6D4B">
      <w:pPr>
        <w:widowControl w:val="0"/>
        <w:autoSpaceDE w:val="0"/>
        <w:autoSpaceDN w:val="0"/>
        <w:adjustRightInd w:val="0"/>
        <w:spacing w:line="121" w:lineRule="exact"/>
        <w:rPr>
          <w:rFonts w:ascii="Times New Roman" w:hAnsi="Times New Roman"/>
          <w:sz w:val="22"/>
          <w:szCs w:val="22"/>
        </w:rPr>
      </w:pPr>
    </w:p>
    <w:p w:rsidR="00D62548" w:rsidRPr="000538E5" w:rsidRDefault="00D62548" w:rsidP="000B6D4B">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 xml:space="preserve">Na osnovu </w:t>
      </w:r>
      <w:r w:rsidR="0011109E" w:rsidRPr="000538E5">
        <w:rPr>
          <w:rFonts w:ascii="Times New Roman" w:hAnsi="Times New Roman"/>
          <w:sz w:val="22"/>
          <w:szCs w:val="22"/>
        </w:rPr>
        <w:t>spontanog prijavljivanja</w:t>
      </w:r>
      <w:r w:rsidRPr="000538E5">
        <w:rPr>
          <w:rFonts w:ascii="Times New Roman" w:hAnsi="Times New Roman"/>
          <w:sz w:val="22"/>
          <w:szCs w:val="22"/>
        </w:rPr>
        <w:t>, slijedeći slučajevi su takođe prijavljeni tokom postmarketinškog praćenja.</w:t>
      </w: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Default="00D62548" w:rsidP="00FA69B3">
      <w:pPr>
        <w:widowControl w:val="0"/>
        <w:overflowPunct w:val="0"/>
        <w:autoSpaceDE w:val="0"/>
        <w:autoSpaceDN w:val="0"/>
        <w:adjustRightInd w:val="0"/>
        <w:spacing w:line="268" w:lineRule="auto"/>
        <w:ind w:left="20"/>
        <w:rPr>
          <w:rFonts w:ascii="Times New Roman" w:hAnsi="Times New Roman"/>
          <w:sz w:val="22"/>
          <w:szCs w:val="22"/>
        </w:rPr>
      </w:pPr>
      <w:r w:rsidRPr="000538E5">
        <w:rPr>
          <w:rFonts w:ascii="Times New Roman" w:hAnsi="Times New Roman"/>
          <w:sz w:val="22"/>
          <w:szCs w:val="22"/>
        </w:rPr>
        <w:lastRenderedPageBreak/>
        <w:t xml:space="preserve">Ovi slučajevi su prijavljeni veoma rijetko. Međutim, </w:t>
      </w:r>
      <w:r w:rsidR="0011109E" w:rsidRPr="000538E5">
        <w:rPr>
          <w:rFonts w:ascii="Times New Roman" w:hAnsi="Times New Roman"/>
          <w:sz w:val="22"/>
          <w:szCs w:val="22"/>
        </w:rPr>
        <w:t>precizna učestalost ovih slučajeva se ne može izračunati.</w:t>
      </w:r>
    </w:p>
    <w:p w:rsidR="00AC3097" w:rsidRPr="000538E5" w:rsidRDefault="00AC3097" w:rsidP="00FA69B3">
      <w:pPr>
        <w:widowControl w:val="0"/>
        <w:overflowPunct w:val="0"/>
        <w:autoSpaceDE w:val="0"/>
        <w:autoSpaceDN w:val="0"/>
        <w:adjustRightInd w:val="0"/>
        <w:spacing w:line="268" w:lineRule="auto"/>
        <w:ind w:left="20"/>
        <w:rPr>
          <w:rFonts w:ascii="Times New Roman" w:hAnsi="Times New Roman"/>
          <w:sz w:val="22"/>
          <w:szCs w:val="22"/>
        </w:rPr>
      </w:pPr>
    </w:p>
    <w:p w:rsidR="0011109E" w:rsidRPr="000538E5" w:rsidRDefault="0011109E" w:rsidP="004519FC">
      <w:pPr>
        <w:widowControl w:val="0"/>
        <w:tabs>
          <w:tab w:val="left" w:pos="1260"/>
        </w:tabs>
        <w:overflowPunct w:val="0"/>
        <w:autoSpaceDE w:val="0"/>
        <w:autoSpaceDN w:val="0"/>
        <w:adjustRightInd w:val="0"/>
        <w:spacing w:line="343" w:lineRule="auto"/>
        <w:ind w:left="20" w:right="5811"/>
        <w:jc w:val="left"/>
        <w:rPr>
          <w:rFonts w:ascii="Times New Roman" w:hAnsi="Times New Roman"/>
          <w:sz w:val="22"/>
          <w:szCs w:val="22"/>
          <w:u w:val="single"/>
        </w:rPr>
      </w:pPr>
      <w:r w:rsidRPr="000538E5">
        <w:rPr>
          <w:rFonts w:ascii="Times New Roman" w:hAnsi="Times New Roman"/>
          <w:sz w:val="22"/>
          <w:szCs w:val="22"/>
          <w:u w:val="single"/>
        </w:rPr>
        <w:t xml:space="preserve">Poremećaji </w:t>
      </w:r>
      <w:r w:rsidR="00D62548" w:rsidRPr="000538E5">
        <w:rPr>
          <w:rFonts w:ascii="Times New Roman" w:hAnsi="Times New Roman"/>
          <w:sz w:val="22"/>
          <w:szCs w:val="22"/>
          <w:u w:val="single"/>
        </w:rPr>
        <w:t>nervno</w:t>
      </w:r>
      <w:r w:rsidRPr="000538E5">
        <w:rPr>
          <w:rFonts w:ascii="Times New Roman" w:hAnsi="Times New Roman"/>
          <w:sz w:val="22"/>
          <w:szCs w:val="22"/>
          <w:u w:val="single"/>
        </w:rPr>
        <w:t xml:space="preserve">g sistema  </w:t>
      </w:r>
    </w:p>
    <w:p w:rsidR="00D62548" w:rsidRPr="000538E5" w:rsidRDefault="00D62548" w:rsidP="00FA69B3">
      <w:pPr>
        <w:pStyle w:val="Heading2"/>
        <w:jc w:val="both"/>
        <w:rPr>
          <w:rFonts w:ascii="Times New Roman" w:hAnsi="Times New Roman" w:cs="Times New Roman"/>
          <w:i w:val="0"/>
          <w:color w:val="auto"/>
          <w:sz w:val="22"/>
          <w:szCs w:val="22"/>
        </w:rPr>
      </w:pPr>
      <w:r w:rsidRPr="000538E5">
        <w:rPr>
          <w:rFonts w:ascii="Times New Roman" w:hAnsi="Times New Roman" w:cs="Times New Roman"/>
          <w:i w:val="0"/>
          <w:color w:val="auto"/>
          <w:sz w:val="22"/>
          <w:szCs w:val="22"/>
        </w:rPr>
        <w:t>Konvulzije, Guillain-Barre sindrom, neuropatija brahijalnog pleksusa, prolazna parestezija i hipo</w:t>
      </w:r>
      <w:r w:rsidR="004519FC" w:rsidRPr="000538E5">
        <w:rPr>
          <w:rFonts w:ascii="Times New Roman" w:hAnsi="Times New Roman" w:cs="Times New Roman"/>
          <w:i w:val="0"/>
          <w:color w:val="auto"/>
          <w:sz w:val="22"/>
          <w:szCs w:val="22"/>
        </w:rPr>
        <w:t>e</w:t>
      </w:r>
      <w:r w:rsidRPr="000538E5">
        <w:rPr>
          <w:rFonts w:ascii="Times New Roman" w:hAnsi="Times New Roman" w:cs="Times New Roman"/>
          <w:i w:val="0"/>
          <w:color w:val="auto"/>
          <w:sz w:val="22"/>
          <w:szCs w:val="22"/>
        </w:rPr>
        <w:t>stezija vakcinisanog estremiteta, vazovagalna sinkopa</w:t>
      </w:r>
    </w:p>
    <w:p w:rsidR="00AC3097" w:rsidRDefault="00AC3097" w:rsidP="00FA69B3">
      <w:pPr>
        <w:widowControl w:val="0"/>
        <w:overflowPunct w:val="0"/>
        <w:autoSpaceDE w:val="0"/>
        <w:autoSpaceDN w:val="0"/>
        <w:adjustRightInd w:val="0"/>
        <w:ind w:left="20" w:right="4558"/>
        <w:jc w:val="left"/>
        <w:rPr>
          <w:rFonts w:ascii="Times New Roman" w:hAnsi="Times New Roman"/>
          <w:sz w:val="22"/>
          <w:szCs w:val="22"/>
          <w:u w:val="single"/>
        </w:rPr>
      </w:pPr>
    </w:p>
    <w:p w:rsidR="00D62548" w:rsidRPr="000538E5" w:rsidRDefault="004519FC" w:rsidP="00FA69B3">
      <w:pPr>
        <w:widowControl w:val="0"/>
        <w:overflowPunct w:val="0"/>
        <w:autoSpaceDE w:val="0"/>
        <w:autoSpaceDN w:val="0"/>
        <w:adjustRightInd w:val="0"/>
        <w:ind w:left="20" w:right="4558"/>
        <w:jc w:val="left"/>
        <w:rPr>
          <w:rFonts w:ascii="Times New Roman" w:hAnsi="Times New Roman"/>
          <w:sz w:val="22"/>
          <w:szCs w:val="22"/>
          <w:u w:val="single"/>
        </w:rPr>
      </w:pPr>
      <w:r w:rsidRPr="000538E5">
        <w:rPr>
          <w:rFonts w:ascii="Times New Roman" w:hAnsi="Times New Roman"/>
          <w:sz w:val="22"/>
          <w:szCs w:val="22"/>
          <w:u w:val="single"/>
        </w:rPr>
        <w:t>Gastrointestinalni poremećaji</w:t>
      </w:r>
    </w:p>
    <w:p w:rsidR="00D62548" w:rsidRPr="000538E5" w:rsidRDefault="00D62548" w:rsidP="00F37146">
      <w:pPr>
        <w:widowControl w:val="0"/>
        <w:overflowPunct w:val="0"/>
        <w:autoSpaceDE w:val="0"/>
        <w:autoSpaceDN w:val="0"/>
        <w:adjustRightInd w:val="0"/>
        <w:spacing w:line="268" w:lineRule="auto"/>
        <w:ind w:left="20" w:right="880"/>
        <w:rPr>
          <w:rFonts w:ascii="Times New Roman" w:hAnsi="Times New Roman"/>
          <w:sz w:val="22"/>
          <w:szCs w:val="22"/>
          <w:u w:val="single"/>
        </w:rPr>
      </w:pPr>
      <w:r w:rsidRPr="000538E5">
        <w:rPr>
          <w:rFonts w:ascii="Times New Roman" w:hAnsi="Times New Roman"/>
          <w:sz w:val="22"/>
          <w:szCs w:val="22"/>
        </w:rPr>
        <w:t>Abdominalni bol, dijareja</w:t>
      </w:r>
      <w:r w:rsidRPr="000538E5">
        <w:rPr>
          <w:rFonts w:ascii="Times New Roman" w:hAnsi="Times New Roman"/>
          <w:sz w:val="22"/>
          <w:szCs w:val="22"/>
          <w:u w:val="single"/>
        </w:rPr>
        <w:t xml:space="preserve">      </w:t>
      </w:r>
    </w:p>
    <w:p w:rsidR="00D62548" w:rsidRPr="000538E5" w:rsidRDefault="00D62548" w:rsidP="00FA69B3">
      <w:pPr>
        <w:widowControl w:val="0"/>
        <w:overflowPunct w:val="0"/>
        <w:autoSpaceDE w:val="0"/>
        <w:autoSpaceDN w:val="0"/>
        <w:adjustRightInd w:val="0"/>
        <w:ind w:right="60"/>
        <w:rPr>
          <w:rFonts w:ascii="Times New Roman" w:hAnsi="Times New Roman"/>
          <w:sz w:val="22"/>
          <w:szCs w:val="22"/>
          <w:u w:val="single"/>
        </w:rPr>
      </w:pPr>
    </w:p>
    <w:p w:rsidR="00D62548" w:rsidRPr="000538E5" w:rsidRDefault="00D62548" w:rsidP="00FA69B3">
      <w:pPr>
        <w:widowControl w:val="0"/>
        <w:overflowPunct w:val="0"/>
        <w:autoSpaceDE w:val="0"/>
        <w:autoSpaceDN w:val="0"/>
        <w:adjustRightInd w:val="0"/>
        <w:ind w:left="20" w:right="60"/>
        <w:rPr>
          <w:rFonts w:ascii="Times New Roman" w:hAnsi="Times New Roman"/>
          <w:sz w:val="22"/>
          <w:szCs w:val="22"/>
        </w:rPr>
      </w:pPr>
      <w:r w:rsidRPr="000538E5">
        <w:rPr>
          <w:rFonts w:ascii="Times New Roman" w:hAnsi="Times New Roman"/>
          <w:sz w:val="22"/>
          <w:szCs w:val="22"/>
          <w:u w:val="single"/>
        </w:rPr>
        <w:t>Poremećaji kože i potkožnog tkiva</w:t>
      </w:r>
    </w:p>
    <w:p w:rsidR="00D62548" w:rsidRPr="000538E5" w:rsidRDefault="00D62548" w:rsidP="00F37146">
      <w:pPr>
        <w:widowControl w:val="0"/>
        <w:autoSpaceDE w:val="0"/>
        <w:autoSpaceDN w:val="0"/>
        <w:adjustRightInd w:val="0"/>
        <w:spacing w:line="1" w:lineRule="exact"/>
        <w:rPr>
          <w:rFonts w:ascii="Times New Roman" w:hAnsi="Times New Roman"/>
          <w:sz w:val="22"/>
          <w:szCs w:val="22"/>
        </w:rPr>
      </w:pPr>
    </w:p>
    <w:p w:rsidR="00D62548" w:rsidRPr="000538E5" w:rsidRDefault="00D62548" w:rsidP="00F37146">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Alergijske reakcije, kao što su različiti tipovi osipa, pruritus, urtikarija</w:t>
      </w:r>
      <w:r w:rsidR="00FA69B3" w:rsidRPr="000538E5">
        <w:rPr>
          <w:rFonts w:ascii="Times New Roman" w:hAnsi="Times New Roman"/>
          <w:sz w:val="22"/>
          <w:szCs w:val="22"/>
        </w:rPr>
        <w:t xml:space="preserve"> </w:t>
      </w:r>
      <w:r w:rsidR="004519FC" w:rsidRPr="000538E5">
        <w:rPr>
          <w:rFonts w:ascii="Times New Roman" w:hAnsi="Times New Roman"/>
          <w:sz w:val="22"/>
          <w:szCs w:val="22"/>
        </w:rPr>
        <w:t xml:space="preserve">oticanje </w:t>
      </w:r>
      <w:r w:rsidRPr="000538E5">
        <w:rPr>
          <w:rFonts w:ascii="Times New Roman" w:hAnsi="Times New Roman"/>
          <w:sz w:val="22"/>
          <w:szCs w:val="22"/>
        </w:rPr>
        <w:t>lica ( što ukazuje na moguću reakciju preos</w:t>
      </w:r>
      <w:r w:rsidR="004519FC" w:rsidRPr="000538E5">
        <w:rPr>
          <w:rFonts w:ascii="Times New Roman" w:hAnsi="Times New Roman"/>
          <w:sz w:val="22"/>
          <w:szCs w:val="22"/>
        </w:rPr>
        <w:t>j</w:t>
      </w:r>
      <w:r w:rsidRPr="000538E5">
        <w:rPr>
          <w:rFonts w:ascii="Times New Roman" w:hAnsi="Times New Roman"/>
          <w:sz w:val="22"/>
          <w:szCs w:val="22"/>
        </w:rPr>
        <w:t>etljivosti)</w:t>
      </w:r>
    </w:p>
    <w:p w:rsidR="00D62548" w:rsidRPr="000538E5" w:rsidRDefault="00D62548" w:rsidP="00F37146">
      <w:pPr>
        <w:widowControl w:val="0"/>
        <w:autoSpaceDE w:val="0"/>
        <w:autoSpaceDN w:val="0"/>
        <w:adjustRightInd w:val="0"/>
        <w:ind w:left="20"/>
        <w:rPr>
          <w:rFonts w:ascii="Times New Roman" w:hAnsi="Times New Roman"/>
          <w:sz w:val="22"/>
          <w:szCs w:val="22"/>
        </w:rPr>
      </w:pPr>
    </w:p>
    <w:p w:rsidR="00D62548" w:rsidRPr="000538E5" w:rsidRDefault="00D62548" w:rsidP="00F37146">
      <w:pPr>
        <w:widowControl w:val="0"/>
        <w:autoSpaceDE w:val="0"/>
        <w:autoSpaceDN w:val="0"/>
        <w:adjustRightInd w:val="0"/>
        <w:ind w:left="20"/>
        <w:rPr>
          <w:rFonts w:ascii="Times New Roman" w:hAnsi="Times New Roman"/>
          <w:sz w:val="22"/>
          <w:szCs w:val="22"/>
          <w:u w:val="single"/>
        </w:rPr>
      </w:pPr>
      <w:r w:rsidRPr="000538E5">
        <w:rPr>
          <w:rFonts w:ascii="Times New Roman" w:hAnsi="Times New Roman"/>
          <w:sz w:val="22"/>
          <w:szCs w:val="22"/>
          <w:u w:val="single"/>
        </w:rPr>
        <w:t>Poremećaji na nivou mišićno-koštanog sistema i vezivnog tkiva</w:t>
      </w:r>
    </w:p>
    <w:p w:rsidR="00D62548" w:rsidRPr="000538E5" w:rsidRDefault="00D62548" w:rsidP="00F37146">
      <w:pPr>
        <w:widowControl w:val="0"/>
        <w:autoSpaceDE w:val="0"/>
        <w:autoSpaceDN w:val="0"/>
        <w:adjustRightInd w:val="0"/>
        <w:ind w:left="20"/>
        <w:rPr>
          <w:rFonts w:ascii="Times New Roman" w:hAnsi="Times New Roman"/>
          <w:sz w:val="22"/>
          <w:szCs w:val="22"/>
        </w:rPr>
      </w:pPr>
      <w:r w:rsidRPr="000538E5">
        <w:rPr>
          <w:rFonts w:ascii="Times New Roman" w:hAnsi="Times New Roman"/>
          <w:sz w:val="22"/>
          <w:szCs w:val="22"/>
        </w:rPr>
        <w:t>Bol ekstremiteta u koji je vakcina prim</w:t>
      </w:r>
      <w:r w:rsidR="004519FC" w:rsidRPr="000538E5">
        <w:rPr>
          <w:rFonts w:ascii="Times New Roman" w:hAnsi="Times New Roman"/>
          <w:sz w:val="22"/>
          <w:szCs w:val="22"/>
        </w:rPr>
        <w:t>ij</w:t>
      </w:r>
      <w:r w:rsidRPr="000538E5">
        <w:rPr>
          <w:rFonts w:ascii="Times New Roman" w:hAnsi="Times New Roman"/>
          <w:sz w:val="22"/>
          <w:szCs w:val="22"/>
        </w:rPr>
        <w:t>enjena</w:t>
      </w:r>
    </w:p>
    <w:p w:rsidR="00D62548" w:rsidRPr="000538E5" w:rsidRDefault="00D62548" w:rsidP="00FA69B3">
      <w:pPr>
        <w:widowControl w:val="0"/>
        <w:overflowPunct w:val="0"/>
        <w:autoSpaceDE w:val="0"/>
        <w:autoSpaceDN w:val="0"/>
        <w:adjustRightInd w:val="0"/>
        <w:ind w:right="880"/>
        <w:rPr>
          <w:rFonts w:ascii="Times New Roman" w:hAnsi="Times New Roman"/>
          <w:sz w:val="22"/>
          <w:szCs w:val="22"/>
        </w:rPr>
      </w:pP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F37146">
      <w:pPr>
        <w:widowControl w:val="0"/>
        <w:overflowPunct w:val="0"/>
        <w:autoSpaceDE w:val="0"/>
        <w:autoSpaceDN w:val="0"/>
        <w:adjustRightInd w:val="0"/>
        <w:ind w:left="20" w:right="4480"/>
        <w:rPr>
          <w:rFonts w:ascii="Times New Roman" w:hAnsi="Times New Roman"/>
          <w:sz w:val="22"/>
          <w:szCs w:val="22"/>
          <w:u w:val="single"/>
        </w:rPr>
      </w:pPr>
      <w:r w:rsidRPr="000538E5">
        <w:rPr>
          <w:rFonts w:ascii="Times New Roman" w:hAnsi="Times New Roman"/>
          <w:sz w:val="22"/>
          <w:szCs w:val="22"/>
          <w:u w:val="single"/>
        </w:rPr>
        <w:t xml:space="preserve">Opšti poremećaji i stanja na </w:t>
      </w:r>
      <w:r w:rsidR="004519FC" w:rsidRPr="000538E5">
        <w:rPr>
          <w:rFonts w:ascii="Times New Roman" w:hAnsi="Times New Roman"/>
          <w:sz w:val="22"/>
          <w:szCs w:val="22"/>
          <w:u w:val="single"/>
        </w:rPr>
        <w:t xml:space="preserve">mjestu </w:t>
      </w:r>
      <w:r w:rsidRPr="000538E5">
        <w:rPr>
          <w:rFonts w:ascii="Times New Roman" w:hAnsi="Times New Roman"/>
          <w:sz w:val="22"/>
          <w:szCs w:val="22"/>
          <w:u w:val="single"/>
        </w:rPr>
        <w:t xml:space="preserve">primjene </w:t>
      </w:r>
    </w:p>
    <w:p w:rsidR="00D62548" w:rsidRPr="000538E5" w:rsidRDefault="004519FC" w:rsidP="00FA69B3">
      <w:pPr>
        <w:widowControl w:val="0"/>
        <w:tabs>
          <w:tab w:val="left" w:pos="9540"/>
        </w:tabs>
        <w:overflowPunct w:val="0"/>
        <w:autoSpaceDE w:val="0"/>
        <w:autoSpaceDN w:val="0"/>
        <w:adjustRightInd w:val="0"/>
        <w:ind w:left="20"/>
        <w:rPr>
          <w:rFonts w:ascii="Times New Roman" w:hAnsi="Times New Roman"/>
          <w:sz w:val="22"/>
          <w:szCs w:val="22"/>
        </w:rPr>
      </w:pPr>
      <w:r w:rsidRPr="000538E5">
        <w:rPr>
          <w:rFonts w:ascii="Times New Roman" w:hAnsi="Times New Roman"/>
          <w:sz w:val="22"/>
          <w:szCs w:val="22"/>
        </w:rPr>
        <w:t xml:space="preserve">Izražene  </w:t>
      </w:r>
      <w:r w:rsidR="00D62548" w:rsidRPr="000538E5">
        <w:rPr>
          <w:rFonts w:ascii="Times New Roman" w:hAnsi="Times New Roman"/>
          <w:sz w:val="22"/>
          <w:szCs w:val="22"/>
        </w:rPr>
        <w:t>reakcije na m</w:t>
      </w:r>
      <w:r w:rsidRPr="000538E5">
        <w:rPr>
          <w:rFonts w:ascii="Times New Roman" w:hAnsi="Times New Roman"/>
          <w:sz w:val="22"/>
          <w:szCs w:val="22"/>
        </w:rPr>
        <w:t>j</w:t>
      </w:r>
      <w:r w:rsidR="00D62548" w:rsidRPr="000538E5">
        <w:rPr>
          <w:rFonts w:ascii="Times New Roman" w:hAnsi="Times New Roman"/>
          <w:sz w:val="22"/>
          <w:szCs w:val="22"/>
        </w:rPr>
        <w:t>estu prim</w:t>
      </w:r>
      <w:r w:rsidRPr="000538E5">
        <w:rPr>
          <w:rFonts w:ascii="Times New Roman" w:hAnsi="Times New Roman"/>
          <w:sz w:val="22"/>
          <w:szCs w:val="22"/>
        </w:rPr>
        <w:t>j</w:t>
      </w:r>
      <w:r w:rsidR="00D62548" w:rsidRPr="000538E5">
        <w:rPr>
          <w:rFonts w:ascii="Times New Roman" w:hAnsi="Times New Roman"/>
          <w:sz w:val="22"/>
          <w:szCs w:val="22"/>
        </w:rPr>
        <w:t>ene (&gt; 50 mm), uključujući edem ekstremiteta koj</w:t>
      </w:r>
      <w:r w:rsidR="00680C07" w:rsidRPr="000538E5">
        <w:rPr>
          <w:rFonts w:ascii="Times New Roman" w:hAnsi="Times New Roman"/>
          <w:sz w:val="22"/>
          <w:szCs w:val="22"/>
        </w:rPr>
        <w:t>i</w:t>
      </w:r>
      <w:r w:rsidR="00D62548" w:rsidRPr="000538E5">
        <w:rPr>
          <w:rFonts w:ascii="Times New Roman" w:hAnsi="Times New Roman"/>
          <w:sz w:val="22"/>
          <w:szCs w:val="22"/>
        </w:rPr>
        <w:t xml:space="preserve"> se može proširiti od m</w:t>
      </w:r>
      <w:r w:rsidR="00680C07" w:rsidRPr="000538E5">
        <w:rPr>
          <w:rFonts w:ascii="Times New Roman" w:hAnsi="Times New Roman"/>
          <w:sz w:val="22"/>
          <w:szCs w:val="22"/>
        </w:rPr>
        <w:t>j</w:t>
      </w:r>
      <w:r w:rsidR="00D62548" w:rsidRPr="000538E5">
        <w:rPr>
          <w:rFonts w:ascii="Times New Roman" w:hAnsi="Times New Roman"/>
          <w:sz w:val="22"/>
          <w:szCs w:val="22"/>
        </w:rPr>
        <w:t>esta primjene do sus</w:t>
      </w:r>
      <w:r w:rsidR="00680C07" w:rsidRPr="000538E5">
        <w:rPr>
          <w:rFonts w:ascii="Times New Roman" w:hAnsi="Times New Roman"/>
          <w:sz w:val="22"/>
          <w:szCs w:val="22"/>
        </w:rPr>
        <w:t>j</w:t>
      </w:r>
      <w:r w:rsidR="00D62548" w:rsidRPr="000538E5">
        <w:rPr>
          <w:rFonts w:ascii="Times New Roman" w:hAnsi="Times New Roman"/>
          <w:sz w:val="22"/>
          <w:szCs w:val="22"/>
        </w:rPr>
        <w:t>ednog zgloba. Ove reakcije se javljaju 24-72 h nakon vakcinacije i mogu biti povezane sa simptomima kao što su eritem, os</w:t>
      </w:r>
      <w:r w:rsidR="00680C07" w:rsidRPr="000538E5">
        <w:rPr>
          <w:rFonts w:ascii="Times New Roman" w:hAnsi="Times New Roman"/>
          <w:sz w:val="22"/>
          <w:szCs w:val="22"/>
        </w:rPr>
        <w:t>j</w:t>
      </w:r>
      <w:r w:rsidR="00D62548" w:rsidRPr="000538E5">
        <w:rPr>
          <w:rFonts w:ascii="Times New Roman" w:hAnsi="Times New Roman"/>
          <w:sz w:val="22"/>
          <w:szCs w:val="22"/>
        </w:rPr>
        <w:t>ećaj topline, o</w:t>
      </w:r>
      <w:r w:rsidR="00680C07" w:rsidRPr="000538E5">
        <w:rPr>
          <w:rFonts w:ascii="Times New Roman" w:hAnsi="Times New Roman"/>
          <w:sz w:val="22"/>
          <w:szCs w:val="22"/>
        </w:rPr>
        <w:t>j</w:t>
      </w:r>
      <w:r w:rsidR="00D62548" w:rsidRPr="000538E5">
        <w:rPr>
          <w:rFonts w:ascii="Times New Roman" w:hAnsi="Times New Roman"/>
          <w:sz w:val="22"/>
          <w:szCs w:val="22"/>
        </w:rPr>
        <w:t>setljivost ili bol na mestu primjene. Povlače se spontano tokom 3-5 dana.</w:t>
      </w:r>
      <w:r w:rsidR="00FA69B3" w:rsidRPr="000538E5">
        <w:rPr>
          <w:rFonts w:ascii="Times New Roman" w:hAnsi="Times New Roman"/>
          <w:sz w:val="22"/>
          <w:szCs w:val="22"/>
        </w:rPr>
        <w:t xml:space="preserve"> </w:t>
      </w:r>
      <w:r w:rsidR="00D62548" w:rsidRPr="000538E5">
        <w:rPr>
          <w:rFonts w:ascii="Times New Roman" w:hAnsi="Times New Roman"/>
          <w:sz w:val="22"/>
          <w:szCs w:val="22"/>
        </w:rPr>
        <w:t>Bl</w:t>
      </w:r>
      <w:r w:rsidR="00680C07" w:rsidRPr="000538E5">
        <w:rPr>
          <w:rFonts w:ascii="Times New Roman" w:hAnsi="Times New Roman"/>
          <w:sz w:val="22"/>
          <w:szCs w:val="22"/>
        </w:rPr>
        <w:t>j</w:t>
      </w:r>
      <w:r w:rsidR="00D62548" w:rsidRPr="000538E5">
        <w:rPr>
          <w:rFonts w:ascii="Times New Roman" w:hAnsi="Times New Roman"/>
          <w:sz w:val="22"/>
          <w:szCs w:val="22"/>
        </w:rPr>
        <w:t>edilo</w:t>
      </w:r>
      <w:r w:rsidR="00680C07" w:rsidRPr="000538E5">
        <w:rPr>
          <w:rFonts w:ascii="Times New Roman" w:hAnsi="Times New Roman"/>
          <w:sz w:val="22"/>
          <w:szCs w:val="22"/>
        </w:rPr>
        <w:t>, a</w:t>
      </w:r>
      <w:r w:rsidR="00D62548" w:rsidRPr="000538E5">
        <w:rPr>
          <w:rFonts w:ascii="Times New Roman" w:hAnsi="Times New Roman"/>
          <w:sz w:val="22"/>
          <w:szCs w:val="22"/>
        </w:rPr>
        <w:t xml:space="preserve">stenija koja se javlja i nestaje obično u roku od nekoliko dana, </w:t>
      </w:r>
      <w:r w:rsidR="00680C07" w:rsidRPr="000538E5">
        <w:rPr>
          <w:rFonts w:ascii="Times New Roman" w:hAnsi="Times New Roman"/>
          <w:sz w:val="22"/>
          <w:szCs w:val="22"/>
        </w:rPr>
        <w:t xml:space="preserve">drhtavica, </w:t>
      </w:r>
      <w:r w:rsidR="00FA69B3" w:rsidRPr="000538E5">
        <w:rPr>
          <w:rFonts w:ascii="Times New Roman" w:hAnsi="Times New Roman"/>
          <w:sz w:val="22"/>
          <w:szCs w:val="22"/>
        </w:rPr>
        <w:t xml:space="preserve">simptomi poput gripa </w:t>
      </w:r>
      <w:r w:rsidR="00D62548" w:rsidRPr="000538E5">
        <w:rPr>
          <w:rFonts w:ascii="Times New Roman" w:hAnsi="Times New Roman"/>
          <w:sz w:val="22"/>
          <w:szCs w:val="22"/>
        </w:rPr>
        <w:t xml:space="preserve">koji se </w:t>
      </w:r>
      <w:r w:rsidR="00680C07" w:rsidRPr="000538E5">
        <w:rPr>
          <w:rFonts w:ascii="Times New Roman" w:hAnsi="Times New Roman"/>
          <w:sz w:val="22"/>
          <w:szCs w:val="22"/>
        </w:rPr>
        <w:t>uglavno</w:t>
      </w:r>
      <w:r w:rsidR="00172927" w:rsidRPr="000538E5">
        <w:rPr>
          <w:rFonts w:ascii="Times New Roman" w:hAnsi="Times New Roman"/>
          <w:sz w:val="22"/>
          <w:szCs w:val="22"/>
        </w:rPr>
        <w:t>m</w:t>
      </w:r>
      <w:r w:rsidR="00680C07" w:rsidRPr="000538E5">
        <w:rPr>
          <w:rFonts w:ascii="Times New Roman" w:hAnsi="Times New Roman"/>
          <w:sz w:val="22"/>
          <w:szCs w:val="22"/>
        </w:rPr>
        <w:t xml:space="preserve"> </w:t>
      </w:r>
      <w:r w:rsidR="00D62548" w:rsidRPr="000538E5">
        <w:rPr>
          <w:rFonts w:ascii="Times New Roman" w:hAnsi="Times New Roman"/>
          <w:sz w:val="22"/>
          <w:szCs w:val="22"/>
        </w:rPr>
        <w:t>javljaju na dan vakcinacije.</w:t>
      </w:r>
    </w:p>
    <w:p w:rsidR="00FA69B3" w:rsidRPr="000538E5" w:rsidRDefault="00FA69B3" w:rsidP="00FA69B3">
      <w:pPr>
        <w:widowControl w:val="0"/>
        <w:overflowPunct w:val="0"/>
        <w:autoSpaceDE w:val="0"/>
        <w:autoSpaceDN w:val="0"/>
        <w:adjustRightInd w:val="0"/>
        <w:ind w:left="20"/>
        <w:rPr>
          <w:rFonts w:ascii="Times New Roman" w:hAnsi="Times New Roman"/>
          <w:sz w:val="22"/>
          <w:szCs w:val="22"/>
        </w:rPr>
      </w:pPr>
    </w:p>
    <w:p w:rsidR="00D62548" w:rsidRPr="000538E5" w:rsidRDefault="00D62548" w:rsidP="00FA69B3">
      <w:pPr>
        <w:widowControl w:val="0"/>
        <w:overflowPunct w:val="0"/>
        <w:autoSpaceDE w:val="0"/>
        <w:autoSpaceDN w:val="0"/>
        <w:adjustRightInd w:val="0"/>
        <w:ind w:left="20" w:right="22"/>
        <w:rPr>
          <w:rFonts w:ascii="Times New Roman" w:hAnsi="Times New Roman"/>
          <w:sz w:val="22"/>
          <w:szCs w:val="22"/>
        </w:rPr>
      </w:pPr>
      <w:r w:rsidRPr="000538E5">
        <w:rPr>
          <w:rFonts w:ascii="Times New Roman" w:hAnsi="Times New Roman"/>
          <w:sz w:val="22"/>
          <w:szCs w:val="22"/>
          <w:u w:val="single"/>
        </w:rPr>
        <w:t>Poremećaji imunološkog sistema</w:t>
      </w:r>
    </w:p>
    <w:p w:rsidR="00D62548" w:rsidRPr="000538E5" w:rsidRDefault="00680C07" w:rsidP="00FA69B3">
      <w:pPr>
        <w:widowControl w:val="0"/>
        <w:overflowPunct w:val="0"/>
        <w:autoSpaceDE w:val="0"/>
        <w:autoSpaceDN w:val="0"/>
        <w:adjustRightInd w:val="0"/>
        <w:ind w:left="20" w:right="60"/>
        <w:rPr>
          <w:rFonts w:ascii="Times New Roman" w:hAnsi="Times New Roman"/>
          <w:sz w:val="22"/>
          <w:szCs w:val="22"/>
        </w:rPr>
      </w:pPr>
      <w:r w:rsidRPr="000538E5">
        <w:rPr>
          <w:rFonts w:ascii="Times New Roman" w:hAnsi="Times New Roman"/>
          <w:sz w:val="22"/>
          <w:szCs w:val="22"/>
        </w:rPr>
        <w:t>Sistemske alergijske reakcije/anafilaktičke reakcije uključujući anafilaktički šok</w:t>
      </w:r>
      <w:r w:rsidR="00D62548" w:rsidRPr="000538E5">
        <w:rPr>
          <w:rFonts w:ascii="Times New Roman" w:hAnsi="Times New Roman"/>
          <w:sz w:val="22"/>
          <w:szCs w:val="22"/>
        </w:rPr>
        <w:t>.</w:t>
      </w:r>
    </w:p>
    <w:p w:rsidR="00FA69B3" w:rsidRPr="000538E5" w:rsidRDefault="00FA69B3" w:rsidP="00FA69B3">
      <w:pPr>
        <w:widowControl w:val="0"/>
        <w:overflowPunct w:val="0"/>
        <w:autoSpaceDE w:val="0"/>
        <w:autoSpaceDN w:val="0"/>
        <w:adjustRightInd w:val="0"/>
        <w:ind w:left="20" w:right="60"/>
        <w:rPr>
          <w:rFonts w:ascii="Times New Roman" w:hAnsi="Times New Roman"/>
          <w:sz w:val="22"/>
          <w:szCs w:val="22"/>
        </w:rPr>
      </w:pPr>
    </w:p>
    <w:p w:rsidR="00680C07" w:rsidRPr="000538E5" w:rsidRDefault="00680C07" w:rsidP="00FA69B3">
      <w:pPr>
        <w:tabs>
          <w:tab w:val="left" w:pos="0"/>
        </w:tabs>
        <w:rPr>
          <w:rFonts w:ascii="Times New Roman" w:eastAsia="Calibri" w:hAnsi="Times New Roman"/>
          <w:sz w:val="22"/>
          <w:szCs w:val="22"/>
          <w:u w:val="single"/>
        </w:rPr>
      </w:pPr>
      <w:r w:rsidRPr="000538E5">
        <w:rPr>
          <w:rFonts w:ascii="Times New Roman" w:eastAsia="Calibri" w:hAnsi="Times New Roman"/>
          <w:sz w:val="22"/>
          <w:szCs w:val="22"/>
          <w:u w:val="single"/>
        </w:rPr>
        <w:t>Prijavljivanje sumnji na neželjena dejstva</w:t>
      </w:r>
    </w:p>
    <w:p w:rsidR="00680C07" w:rsidRPr="000538E5" w:rsidRDefault="00680C07" w:rsidP="006B772C">
      <w:pPr>
        <w:tabs>
          <w:tab w:val="clear" w:pos="284"/>
        </w:tabs>
        <w:spacing w:after="200" w:line="276" w:lineRule="auto"/>
        <w:rPr>
          <w:rFonts w:ascii="Times New Roman" w:eastAsia="Calibri" w:hAnsi="Times New Roman"/>
          <w:sz w:val="22"/>
          <w:szCs w:val="22"/>
        </w:rPr>
      </w:pPr>
      <w:r w:rsidRPr="000538E5">
        <w:rPr>
          <w:rFonts w:ascii="Times New Roman" w:eastAsia="Calibri" w:hAnsi="Times New Roman"/>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Agencija za ljekove i medicinska sredstva Crne Gore</w:t>
      </w:r>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Odjeljenje za farmakovigilancu</w:t>
      </w:r>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Bulevar Ivana Crnojevića 64a, 81000 Podgorica</w:t>
      </w:r>
    </w:p>
    <w:p w:rsidR="00680C07" w:rsidRPr="000538E5" w:rsidRDefault="00680C07" w:rsidP="006B772C">
      <w:pPr>
        <w:tabs>
          <w:tab w:val="clear" w:pos="284"/>
        </w:tabs>
        <w:jc w:val="left"/>
        <w:rPr>
          <w:rFonts w:ascii="Times New Roman" w:eastAsia="Calibri" w:hAnsi="Times New Roman"/>
          <w:sz w:val="22"/>
          <w:szCs w:val="22"/>
        </w:rPr>
      </w:pPr>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tel: +382 (0) 20 310 280</w:t>
      </w:r>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fax: +382 (0) 20 310 581</w:t>
      </w:r>
    </w:p>
    <w:p w:rsidR="00680C07" w:rsidRPr="000538E5" w:rsidRDefault="009F402B" w:rsidP="006B772C">
      <w:pPr>
        <w:tabs>
          <w:tab w:val="clear" w:pos="284"/>
        </w:tabs>
        <w:rPr>
          <w:rFonts w:ascii="Times New Roman" w:eastAsia="Calibri" w:hAnsi="Times New Roman"/>
          <w:sz w:val="22"/>
          <w:szCs w:val="22"/>
        </w:rPr>
      </w:pPr>
      <w:hyperlink r:id="rId9" w:history="1">
        <w:r w:rsidR="00680C07" w:rsidRPr="000538E5">
          <w:rPr>
            <w:rFonts w:ascii="Times New Roman" w:eastAsia="Calibri" w:hAnsi="Times New Roman"/>
            <w:color w:val="0000FF"/>
            <w:sz w:val="22"/>
            <w:szCs w:val="22"/>
            <w:u w:val="single"/>
          </w:rPr>
          <w:t>www.calims.me</w:t>
        </w:r>
      </w:hyperlink>
    </w:p>
    <w:p w:rsidR="00680C07" w:rsidRPr="000538E5" w:rsidRDefault="009F402B" w:rsidP="006B772C">
      <w:pPr>
        <w:tabs>
          <w:tab w:val="clear" w:pos="284"/>
        </w:tabs>
        <w:rPr>
          <w:rFonts w:ascii="Times New Roman" w:eastAsia="Calibri" w:hAnsi="Times New Roman"/>
          <w:color w:val="0000FF"/>
          <w:sz w:val="22"/>
          <w:szCs w:val="22"/>
          <w:u w:val="single"/>
        </w:rPr>
      </w:pPr>
      <w:hyperlink r:id="rId10" w:history="1">
        <w:r w:rsidR="00680C07" w:rsidRPr="000538E5">
          <w:rPr>
            <w:rFonts w:ascii="Times New Roman" w:eastAsia="Calibri" w:hAnsi="Times New Roman"/>
            <w:color w:val="0000FF"/>
            <w:sz w:val="22"/>
            <w:szCs w:val="22"/>
            <w:u w:val="single"/>
          </w:rPr>
          <w:t>nezeljenadejstva@calims.me</w:t>
        </w:r>
      </w:hyperlink>
    </w:p>
    <w:p w:rsidR="00680C07" w:rsidRPr="000538E5" w:rsidRDefault="00680C07" w:rsidP="006B772C">
      <w:pPr>
        <w:tabs>
          <w:tab w:val="clear" w:pos="284"/>
        </w:tabs>
        <w:rPr>
          <w:rFonts w:ascii="Times New Roman" w:eastAsia="Calibri" w:hAnsi="Times New Roman"/>
          <w:sz w:val="22"/>
          <w:szCs w:val="22"/>
        </w:rPr>
      </w:pPr>
      <w:r w:rsidRPr="000538E5">
        <w:rPr>
          <w:rFonts w:ascii="Times New Roman" w:eastAsia="Calibri" w:hAnsi="Times New Roman"/>
          <w:sz w:val="22"/>
          <w:szCs w:val="22"/>
        </w:rPr>
        <w:t>putem IS zdravstvene zaštite</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876264">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4.9. Predoziranje</w:t>
      </w:r>
    </w:p>
    <w:p w:rsidR="00D62548" w:rsidRPr="000538E5" w:rsidRDefault="00D62548" w:rsidP="000B6D4B">
      <w:pPr>
        <w:autoSpaceDE w:val="0"/>
        <w:autoSpaceDN w:val="0"/>
        <w:adjustRightInd w:val="0"/>
        <w:rPr>
          <w:rFonts w:ascii="Times New Roman" w:hAnsi="Times New Roman"/>
          <w:sz w:val="22"/>
          <w:szCs w:val="22"/>
        </w:rPr>
      </w:pPr>
      <w:r w:rsidRPr="000538E5">
        <w:rPr>
          <w:rFonts w:ascii="Times New Roman" w:hAnsi="Times New Roman"/>
          <w:sz w:val="22"/>
          <w:szCs w:val="22"/>
        </w:rPr>
        <w:t>Nije su prijavljeni slučajevi predoziranja ovim lijekom.</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FA69B3" w:rsidRDefault="00FA69B3" w:rsidP="000B6D4B">
      <w:pPr>
        <w:pStyle w:val="Header"/>
        <w:tabs>
          <w:tab w:val="clear" w:pos="4536"/>
          <w:tab w:val="clear" w:pos="9072"/>
          <w:tab w:val="left" w:pos="284"/>
        </w:tabs>
        <w:jc w:val="left"/>
        <w:rPr>
          <w:rFonts w:ascii="Times New Roman" w:hAnsi="Times New Roman"/>
          <w:sz w:val="22"/>
          <w:szCs w:val="22"/>
        </w:rPr>
      </w:pP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lastRenderedPageBreak/>
        <w:t>5. FARMAKOLOŠKI PODACI</w:t>
      </w: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5.1. Farmakodinamski podaci</w:t>
      </w:r>
    </w:p>
    <w:p w:rsidR="00FA69B3" w:rsidRPr="000538E5" w:rsidRDefault="00FA69B3" w:rsidP="006B772C">
      <w:pPr>
        <w:pStyle w:val="Header"/>
        <w:tabs>
          <w:tab w:val="clear" w:pos="4536"/>
          <w:tab w:val="clear" w:pos="9072"/>
          <w:tab w:val="left" w:pos="284"/>
        </w:tabs>
        <w:jc w:val="left"/>
        <w:rPr>
          <w:rFonts w:ascii="Times New Roman" w:hAnsi="Times New Roman"/>
          <w:b/>
          <w:bCs/>
          <w:sz w:val="22"/>
          <w:szCs w:val="22"/>
        </w:rPr>
      </w:pPr>
    </w:p>
    <w:p w:rsidR="00D62548" w:rsidRPr="000538E5" w:rsidRDefault="00D62548" w:rsidP="006B772C">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b/>
          <w:bCs/>
          <w:sz w:val="22"/>
          <w:szCs w:val="22"/>
        </w:rPr>
        <w:t xml:space="preserve">Farmakoterapijska grupa: </w:t>
      </w:r>
      <w:r w:rsidRPr="000538E5">
        <w:rPr>
          <w:rFonts w:ascii="Times New Roman" w:hAnsi="Times New Roman"/>
          <w:sz w:val="22"/>
          <w:szCs w:val="22"/>
        </w:rPr>
        <w:t>vakcina protiv difterije, tetanusa i poliomijelitisa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6B772C">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b/>
          <w:bCs/>
          <w:sz w:val="22"/>
          <w:szCs w:val="22"/>
        </w:rPr>
        <w:t>ATC kod:</w:t>
      </w:r>
      <w:r w:rsidR="009135C7" w:rsidRPr="000538E5">
        <w:rPr>
          <w:rFonts w:ascii="Times New Roman" w:hAnsi="Times New Roman"/>
          <w:b/>
          <w:bCs/>
          <w:sz w:val="22"/>
          <w:szCs w:val="22"/>
        </w:rPr>
        <w:t xml:space="preserve"> </w:t>
      </w:r>
      <w:r w:rsidRPr="000538E5">
        <w:rPr>
          <w:rFonts w:ascii="Times New Roman" w:hAnsi="Times New Roman"/>
          <w:sz w:val="22"/>
          <w:szCs w:val="22"/>
        </w:rPr>
        <w:t>J07CA01</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44" w:lineRule="auto"/>
        <w:ind w:left="20" w:right="60"/>
        <w:rPr>
          <w:rFonts w:ascii="Times New Roman" w:hAnsi="Times New Roman"/>
          <w:sz w:val="22"/>
          <w:szCs w:val="22"/>
        </w:rPr>
      </w:pPr>
      <w:r w:rsidRPr="000538E5">
        <w:rPr>
          <w:rFonts w:ascii="Times New Roman" w:hAnsi="Times New Roman"/>
          <w:sz w:val="22"/>
          <w:szCs w:val="22"/>
        </w:rPr>
        <w:t>Ova vakcina se priprema od toksina iz kultura Corynebacterium diphteriae i Clostridium tetani koji su detoksikovani uz pomoć formaldehida a potom prečišćeni, i od virusa poliomijelitisa tip 1, 2 i 3 kultivisanog na Vero ćelijama, prečišćenog i potom deaktiviranog formaldehidom. Koncentracija toksoida difterije je smanjena na 1/6 doze koja se koristi u primarnoj seriji. Ova smanjena doza se smatra neophodnom i dovoljnom da bi se garantovala efikasnost i bezbjednost.</w:t>
      </w:r>
    </w:p>
    <w:p w:rsidR="00D62548" w:rsidRPr="000538E5" w:rsidRDefault="00D62548" w:rsidP="000B6D4B">
      <w:pPr>
        <w:widowControl w:val="0"/>
        <w:autoSpaceDE w:val="0"/>
        <w:autoSpaceDN w:val="0"/>
        <w:adjustRightInd w:val="0"/>
        <w:spacing w:line="80"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52" w:lineRule="auto"/>
        <w:ind w:left="20" w:right="22"/>
        <w:rPr>
          <w:rFonts w:ascii="Times New Roman" w:hAnsi="Times New Roman"/>
          <w:sz w:val="22"/>
          <w:szCs w:val="22"/>
        </w:rPr>
      </w:pPr>
      <w:r w:rsidRPr="000538E5">
        <w:rPr>
          <w:rFonts w:ascii="Times New Roman" w:hAnsi="Times New Roman"/>
          <w:sz w:val="22"/>
          <w:szCs w:val="22"/>
        </w:rPr>
        <w:t>Ispitanik se smatra zaštićenim od difterije i tetanusa kada je koncentracija antitijela ≥ 0.1 i.j. (ELISA) po mL i protiv poliomijelitisa kada je koncentracija (recipročno rastvoru u seroneutralizaciji)  ≥ 5.</w:t>
      </w:r>
    </w:p>
    <w:p w:rsidR="00D62548" w:rsidRPr="000538E5" w:rsidRDefault="00D62548" w:rsidP="000B6D4B">
      <w:pPr>
        <w:widowControl w:val="0"/>
        <w:autoSpaceDE w:val="0"/>
        <w:autoSpaceDN w:val="0"/>
        <w:adjustRightInd w:val="0"/>
        <w:spacing w:line="71"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44" w:lineRule="auto"/>
        <w:ind w:left="20" w:right="80"/>
        <w:rPr>
          <w:rFonts w:ascii="Times New Roman" w:hAnsi="Times New Roman"/>
          <w:sz w:val="22"/>
          <w:szCs w:val="22"/>
        </w:rPr>
      </w:pPr>
      <w:r w:rsidRPr="000538E5">
        <w:rPr>
          <w:rFonts w:ascii="Times New Roman" w:hAnsi="Times New Roman"/>
          <w:sz w:val="22"/>
          <w:szCs w:val="22"/>
        </w:rPr>
        <w:t>Kliničko ispitivanje koje je sprovedeno na 147 djece starosti između 6 i 9 godina i koja su revakcinisana Dultavax vakcinom pokazalo je da je 100% djece imalo koncentraciju koja je definisana kao zaštitna protiv poliomijelitisa i 100% djece je imalo koncentraciju antitijela protiv difterije i tetanusa ≥ 0.1 i.j./mL mjesec dana nakon primjene doze revakcinacije. 100% djece je imalo dugoročnu zaštitu (koncentraciju antitijela ≥ 1 i.j./mL) protiv tetanusa a više od 95% djece je imalo dugoročnu zaštitu protiv difterije.</w:t>
      </w:r>
    </w:p>
    <w:p w:rsidR="00D62548" w:rsidRPr="000538E5" w:rsidRDefault="00D62548" w:rsidP="000B6D4B">
      <w:pPr>
        <w:widowControl w:val="0"/>
        <w:overflowPunct w:val="0"/>
        <w:autoSpaceDE w:val="0"/>
        <w:autoSpaceDN w:val="0"/>
        <w:adjustRightInd w:val="0"/>
        <w:spacing w:line="254" w:lineRule="auto"/>
        <w:ind w:left="20" w:right="22"/>
        <w:rPr>
          <w:rFonts w:ascii="Times New Roman" w:hAnsi="Times New Roman"/>
          <w:sz w:val="22"/>
          <w:szCs w:val="22"/>
        </w:rPr>
      </w:pPr>
      <w:r w:rsidRPr="000538E5">
        <w:rPr>
          <w:rFonts w:ascii="Times New Roman" w:hAnsi="Times New Roman"/>
          <w:sz w:val="22"/>
          <w:szCs w:val="22"/>
        </w:rPr>
        <w:t>Prilikom kliničkih ispitivanja na mlađim ispitanicima prosječne starosti od 23 godine koji su posljednju vakcin</w:t>
      </w:r>
      <w:r w:rsidR="00396142" w:rsidRPr="000538E5">
        <w:rPr>
          <w:rFonts w:ascii="Times New Roman" w:hAnsi="Times New Roman"/>
          <w:sz w:val="22"/>
          <w:szCs w:val="22"/>
        </w:rPr>
        <w:t xml:space="preserve">u primili </w:t>
      </w:r>
      <w:r w:rsidRPr="000538E5">
        <w:rPr>
          <w:rFonts w:ascii="Times New Roman" w:hAnsi="Times New Roman"/>
          <w:sz w:val="22"/>
          <w:szCs w:val="22"/>
        </w:rPr>
        <w:t>prije 5 do 10 godina, preko 99% ispitanika je premašilo pragove definisane kao zaštitne mjesec dana nakon doze Dultavax vakcine.</w:t>
      </w:r>
    </w:p>
    <w:p w:rsidR="00D62548" w:rsidRPr="000538E5" w:rsidRDefault="00D62548" w:rsidP="000B6D4B">
      <w:pPr>
        <w:widowControl w:val="0"/>
        <w:autoSpaceDE w:val="0"/>
        <w:autoSpaceDN w:val="0"/>
        <w:adjustRightInd w:val="0"/>
        <w:spacing w:line="68" w:lineRule="exact"/>
        <w:rPr>
          <w:rFonts w:ascii="Times New Roman" w:hAnsi="Times New Roman"/>
          <w:sz w:val="22"/>
          <w:szCs w:val="22"/>
        </w:rPr>
      </w:pPr>
    </w:p>
    <w:p w:rsidR="00D62548" w:rsidRPr="000538E5" w:rsidRDefault="00D62548" w:rsidP="000B6D4B">
      <w:pPr>
        <w:widowControl w:val="0"/>
        <w:tabs>
          <w:tab w:val="left" w:pos="9498"/>
        </w:tabs>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 xml:space="preserve">Prilikom kliničkih ispitivanja na starijim ispitanicima (prosječne starosti od 52 godine) koji su posljednju </w:t>
      </w:r>
      <w:r w:rsidR="00396142" w:rsidRPr="000538E5">
        <w:rPr>
          <w:rFonts w:ascii="Times New Roman" w:hAnsi="Times New Roman"/>
          <w:sz w:val="22"/>
          <w:szCs w:val="22"/>
        </w:rPr>
        <w:t xml:space="preserve">vakcinu primili </w:t>
      </w:r>
      <w:r w:rsidRPr="000538E5">
        <w:rPr>
          <w:rFonts w:ascii="Times New Roman" w:hAnsi="Times New Roman"/>
          <w:sz w:val="22"/>
          <w:szCs w:val="22"/>
        </w:rPr>
        <w:t>prije više od 10 godina (raspon: 11–60 godina), mjesec dana nakon revakcinacije svi ispitanici su premašili prag definisan kao zaštitni protiv poliomijelitisa, više od 97% ispitanika je premašilo prag definisan kao zaštitni protiv tetanusa i preko 80% je premašilo prag definisan kao zaštitni protiv difterije. Mjesec dana nakon primjene druge doze, svi ispitanici su premašili pragove definisane kao zaštitne protiv tetanusa i poliomijelitisa, i preko 93% ispitanika je premašilo prag definisan kao zaštitni protiv difterije.</w:t>
      </w:r>
    </w:p>
    <w:p w:rsidR="00D62548" w:rsidRPr="000538E5" w:rsidRDefault="00D62548" w:rsidP="000B6D4B">
      <w:pPr>
        <w:widowControl w:val="0"/>
        <w:autoSpaceDE w:val="0"/>
        <w:autoSpaceDN w:val="0"/>
        <w:adjustRightInd w:val="0"/>
        <w:spacing w:line="49" w:lineRule="exact"/>
        <w:rPr>
          <w:rFonts w:ascii="Times New Roman" w:hAnsi="Times New Roman"/>
          <w:sz w:val="22"/>
          <w:szCs w:val="22"/>
        </w:rPr>
      </w:pPr>
    </w:p>
    <w:p w:rsidR="00D62548" w:rsidRPr="000538E5" w:rsidRDefault="001F2838" w:rsidP="000B6D4B">
      <w:pPr>
        <w:widowControl w:val="0"/>
        <w:overflowPunct w:val="0"/>
        <w:autoSpaceDE w:val="0"/>
        <w:autoSpaceDN w:val="0"/>
        <w:adjustRightInd w:val="0"/>
        <w:spacing w:line="268" w:lineRule="auto"/>
        <w:ind w:left="20" w:right="22"/>
        <w:rPr>
          <w:rFonts w:ascii="Times New Roman" w:hAnsi="Times New Roman"/>
          <w:sz w:val="22"/>
          <w:szCs w:val="22"/>
        </w:rPr>
      </w:pPr>
      <w:r w:rsidRPr="000538E5">
        <w:rPr>
          <w:rFonts w:ascii="Times New Roman" w:hAnsi="Times New Roman"/>
          <w:sz w:val="22"/>
          <w:szCs w:val="22"/>
        </w:rPr>
        <w:t xml:space="preserve">Prema trenutnim saznanjima, stečeni imunitet kod odraslih </w:t>
      </w:r>
      <w:r w:rsidR="00D62548" w:rsidRPr="000538E5">
        <w:rPr>
          <w:rFonts w:ascii="Times New Roman" w:hAnsi="Times New Roman"/>
          <w:sz w:val="22"/>
          <w:szCs w:val="22"/>
        </w:rPr>
        <w:t>bi trebalo da traje najmanje 10 godina.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 xml:space="preserve"> </w:t>
      </w:r>
    </w:p>
    <w:p w:rsidR="00D62548" w:rsidRPr="000538E5" w:rsidRDefault="00D62548" w:rsidP="002F0D78">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5.2. Farmakokinetički podaci</w:t>
      </w:r>
    </w:p>
    <w:p w:rsidR="00D62548" w:rsidRPr="000538E5" w:rsidRDefault="00D62548" w:rsidP="00D62548">
      <w:pPr>
        <w:pStyle w:val="Header"/>
        <w:tabs>
          <w:tab w:val="clear" w:pos="4536"/>
          <w:tab w:val="clear" w:pos="9072"/>
          <w:tab w:val="left" w:pos="284"/>
        </w:tabs>
        <w:rPr>
          <w:rFonts w:ascii="Times New Roman" w:hAnsi="Times New Roman"/>
          <w:sz w:val="22"/>
          <w:szCs w:val="22"/>
        </w:rPr>
      </w:pPr>
      <w:r w:rsidRPr="000538E5">
        <w:rPr>
          <w:rFonts w:ascii="Times New Roman" w:hAnsi="Times New Roman"/>
          <w:sz w:val="22"/>
          <w:szCs w:val="22"/>
        </w:rPr>
        <w:t>Evaluacija farmakokinetičkih parametara ne zahtijeva se za vakcine.</w:t>
      </w:r>
    </w:p>
    <w:p w:rsidR="00D62548" w:rsidRPr="000538E5" w:rsidRDefault="00D62548" w:rsidP="002F0D78">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 xml:space="preserve">5.3. Pretklinički podaci o bezbjednosti </w:t>
      </w:r>
    </w:p>
    <w:p w:rsidR="00D62548" w:rsidRPr="000538E5" w:rsidRDefault="00D62548" w:rsidP="00D62548">
      <w:pPr>
        <w:pStyle w:val="Header"/>
        <w:tabs>
          <w:tab w:val="clear" w:pos="4536"/>
          <w:tab w:val="clear" w:pos="9072"/>
          <w:tab w:val="left" w:pos="284"/>
        </w:tabs>
        <w:rPr>
          <w:rFonts w:ascii="Times New Roman" w:hAnsi="Times New Roman"/>
          <w:sz w:val="22"/>
          <w:szCs w:val="22"/>
        </w:rPr>
      </w:pPr>
      <w:r w:rsidRPr="000538E5">
        <w:rPr>
          <w:rFonts w:ascii="Times New Roman" w:hAnsi="Times New Roman"/>
          <w:sz w:val="22"/>
          <w:szCs w:val="22"/>
        </w:rPr>
        <w:t>Pretklinički podaci ne ukazuju na rizik primjene ovog lijeka kod ljudi na osnovu konvencionalnih studija o bezbjednosti, toksičnosti i kompatibilnosti sastojaka.</w:t>
      </w:r>
    </w:p>
    <w:p w:rsidR="00D62548" w:rsidRDefault="00D62548" w:rsidP="000B6D4B">
      <w:pPr>
        <w:pStyle w:val="Header"/>
        <w:tabs>
          <w:tab w:val="clear" w:pos="4536"/>
          <w:tab w:val="clear" w:pos="9072"/>
          <w:tab w:val="left" w:pos="284"/>
        </w:tabs>
        <w:jc w:val="left"/>
        <w:rPr>
          <w:rFonts w:ascii="Times New Roman" w:hAnsi="Times New Roman"/>
          <w:sz w:val="22"/>
          <w:szCs w:val="22"/>
        </w:rPr>
      </w:pP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6. FARMACEUTSKI PODACI</w:t>
      </w: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6.1. Lista pomoćnih supstanci</w:t>
      </w:r>
    </w:p>
    <w:p w:rsidR="00D62548" w:rsidRPr="000538E5" w:rsidRDefault="00D62548" w:rsidP="000B6D4B">
      <w:pPr>
        <w:widowControl w:val="0"/>
        <w:autoSpaceDE w:val="0"/>
        <w:autoSpaceDN w:val="0"/>
        <w:adjustRightInd w:val="0"/>
        <w:spacing w:line="120" w:lineRule="exact"/>
        <w:rPr>
          <w:rFonts w:ascii="Times New Roman" w:hAnsi="Times New Roman"/>
          <w:sz w:val="22"/>
          <w:szCs w:val="22"/>
        </w:rPr>
      </w:pPr>
    </w:p>
    <w:p w:rsidR="00D62548" w:rsidRPr="000538E5" w:rsidRDefault="00D62548" w:rsidP="000B6D4B">
      <w:pPr>
        <w:widowControl w:val="0"/>
        <w:overflowPunct w:val="0"/>
        <w:autoSpaceDE w:val="0"/>
        <w:autoSpaceDN w:val="0"/>
        <w:adjustRightInd w:val="0"/>
        <w:spacing w:line="268" w:lineRule="auto"/>
        <w:ind w:left="20" w:right="400"/>
        <w:rPr>
          <w:rFonts w:ascii="Times New Roman" w:hAnsi="Times New Roman"/>
          <w:sz w:val="22"/>
          <w:szCs w:val="22"/>
        </w:rPr>
      </w:pPr>
      <w:r w:rsidRPr="000538E5">
        <w:rPr>
          <w:rFonts w:ascii="Times New Roman" w:hAnsi="Times New Roman"/>
          <w:sz w:val="22"/>
          <w:szCs w:val="22"/>
        </w:rPr>
        <w:t xml:space="preserve">2fenoksietanol, formaldehid, aluminijum hidroksid, Medijum 199  sa Henksovim solima, sirćetna </w:t>
      </w:r>
      <w:r w:rsidRPr="000538E5">
        <w:rPr>
          <w:rFonts w:ascii="Times New Roman" w:hAnsi="Times New Roman"/>
          <w:sz w:val="22"/>
          <w:szCs w:val="22"/>
        </w:rPr>
        <w:lastRenderedPageBreak/>
        <w:t>kiselina ili natrijum hidroksid za podešavanje pH,voda za injekcije.</w:t>
      </w:r>
    </w:p>
    <w:p w:rsidR="00D62548" w:rsidRPr="000538E5" w:rsidRDefault="00D62548" w:rsidP="000B6D4B">
      <w:pPr>
        <w:widowControl w:val="0"/>
        <w:overflowPunct w:val="0"/>
        <w:autoSpaceDE w:val="0"/>
        <w:autoSpaceDN w:val="0"/>
        <w:adjustRightInd w:val="0"/>
        <w:spacing w:line="268" w:lineRule="auto"/>
        <w:ind w:left="20" w:right="400"/>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Za adjuvans, vidjeti odjeljak 2.</w:t>
      </w:r>
    </w:p>
    <w:p w:rsidR="00FA69B3" w:rsidRPr="000538E5" w:rsidRDefault="00FA69B3"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6.2. Inkompatibilnost</w:t>
      </w:r>
      <w:r w:rsidR="003F00AF" w:rsidRPr="000538E5">
        <w:rPr>
          <w:rFonts w:ascii="Times New Roman" w:hAnsi="Times New Roman"/>
          <w:b/>
          <w:bCs/>
          <w:sz w:val="22"/>
          <w:szCs w:val="22"/>
        </w:rPr>
        <w:t>i</w:t>
      </w:r>
    </w:p>
    <w:p w:rsidR="00D62548" w:rsidRPr="000538E5" w:rsidRDefault="00D62548" w:rsidP="000B6D4B">
      <w:pPr>
        <w:widowControl w:val="0"/>
        <w:autoSpaceDE w:val="0"/>
        <w:autoSpaceDN w:val="0"/>
        <w:adjustRightInd w:val="0"/>
        <w:spacing w:line="240" w:lineRule="exact"/>
        <w:rPr>
          <w:rFonts w:ascii="Times New Roman" w:hAnsi="Times New Roman"/>
          <w:sz w:val="22"/>
          <w:szCs w:val="22"/>
        </w:rPr>
      </w:pPr>
      <w:r w:rsidRPr="000538E5">
        <w:rPr>
          <w:rFonts w:ascii="Times New Roman" w:hAnsi="Times New Roman"/>
          <w:sz w:val="22"/>
          <w:szCs w:val="22"/>
        </w:rPr>
        <w:t xml:space="preserve">U odsustvu studija o kompatibilnosti, ova vakcina se ne smije mješati sa drugim medicinskim proizvodima. </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AC3097" w:rsidP="000B6D4B">
      <w:pPr>
        <w:pStyle w:val="Header"/>
        <w:tabs>
          <w:tab w:val="clear" w:pos="4536"/>
          <w:tab w:val="clear" w:pos="9072"/>
          <w:tab w:val="left" w:pos="284"/>
        </w:tabs>
        <w:spacing w:before="80" w:after="80"/>
        <w:jc w:val="left"/>
        <w:rPr>
          <w:rFonts w:ascii="Times New Roman" w:hAnsi="Times New Roman"/>
          <w:b/>
          <w:bCs/>
          <w:sz w:val="22"/>
          <w:szCs w:val="22"/>
        </w:rPr>
      </w:pPr>
      <w:r>
        <w:rPr>
          <w:rFonts w:ascii="Times New Roman" w:hAnsi="Times New Roman"/>
          <w:b/>
          <w:bCs/>
          <w:sz w:val="22"/>
          <w:szCs w:val="22"/>
        </w:rPr>
        <w:t>6.3. Rok upotr</w:t>
      </w:r>
      <w:r w:rsidR="00D62548" w:rsidRPr="000538E5">
        <w:rPr>
          <w:rFonts w:ascii="Times New Roman" w:hAnsi="Times New Roman"/>
          <w:b/>
          <w:bCs/>
          <w:sz w:val="22"/>
          <w:szCs w:val="22"/>
        </w:rPr>
        <w:t>ebe</w:t>
      </w:r>
    </w:p>
    <w:p w:rsidR="00D62548"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3 godine.</w:t>
      </w:r>
    </w:p>
    <w:p w:rsidR="00AC3097" w:rsidRPr="000538E5" w:rsidRDefault="00AC3097"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6.4. Posebne mjere upozorenja pri čuvanju</w:t>
      </w:r>
      <w:r w:rsidR="003F00AF" w:rsidRPr="000538E5">
        <w:rPr>
          <w:rFonts w:ascii="Times New Roman" w:hAnsi="Times New Roman"/>
          <w:b/>
          <w:bCs/>
          <w:sz w:val="22"/>
          <w:szCs w:val="22"/>
        </w:rPr>
        <w:t xml:space="preserve"> lijeka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 xml:space="preserve">Čuvati u frižideru (između +2°C i +8°C). Ne zamrzavati. </w:t>
      </w:r>
    </w:p>
    <w:p w:rsidR="00FA69B3" w:rsidRPr="000538E5" w:rsidRDefault="00FA69B3"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spacing w:before="80" w:after="80"/>
        <w:jc w:val="left"/>
        <w:rPr>
          <w:rFonts w:ascii="Times New Roman" w:hAnsi="Times New Roman"/>
          <w:b/>
          <w:bCs/>
          <w:sz w:val="22"/>
          <w:szCs w:val="22"/>
        </w:rPr>
      </w:pPr>
      <w:r w:rsidRPr="000538E5">
        <w:rPr>
          <w:rFonts w:ascii="Times New Roman" w:hAnsi="Times New Roman"/>
          <w:b/>
          <w:bCs/>
          <w:sz w:val="22"/>
          <w:szCs w:val="22"/>
        </w:rPr>
        <w:t xml:space="preserve">6.5. </w:t>
      </w:r>
      <w:r w:rsidR="003F00AF" w:rsidRPr="000538E5">
        <w:rPr>
          <w:rFonts w:ascii="Times New Roman" w:hAnsi="Times New Roman"/>
          <w:b/>
          <w:bCs/>
          <w:sz w:val="22"/>
          <w:szCs w:val="22"/>
        </w:rPr>
        <w:t xml:space="preserve">Vrsta </w:t>
      </w:r>
      <w:r w:rsidRPr="000538E5">
        <w:rPr>
          <w:rFonts w:ascii="Times New Roman" w:hAnsi="Times New Roman"/>
          <w:b/>
          <w:bCs/>
          <w:sz w:val="22"/>
          <w:szCs w:val="22"/>
        </w:rPr>
        <w:t xml:space="preserve">i sadržaj </w:t>
      </w:r>
      <w:r w:rsidR="003F00AF" w:rsidRPr="000538E5">
        <w:rPr>
          <w:rFonts w:ascii="Times New Roman" w:hAnsi="Times New Roman"/>
          <w:b/>
          <w:bCs/>
          <w:sz w:val="22"/>
          <w:szCs w:val="22"/>
        </w:rPr>
        <w:t>pakovanja</w:t>
      </w:r>
    </w:p>
    <w:p w:rsidR="00D62548" w:rsidRPr="000538E5" w:rsidRDefault="00D62548" w:rsidP="00CB2592">
      <w:pPr>
        <w:widowControl w:val="0"/>
        <w:overflowPunct w:val="0"/>
        <w:autoSpaceDE w:val="0"/>
        <w:autoSpaceDN w:val="0"/>
        <w:adjustRightInd w:val="0"/>
        <w:spacing w:line="268" w:lineRule="auto"/>
        <w:ind w:left="20"/>
        <w:rPr>
          <w:rFonts w:ascii="Times New Roman" w:hAnsi="Times New Roman"/>
          <w:sz w:val="22"/>
          <w:szCs w:val="22"/>
        </w:rPr>
      </w:pPr>
      <w:r w:rsidRPr="000538E5">
        <w:rPr>
          <w:rFonts w:ascii="Times New Roman" w:hAnsi="Times New Roman"/>
          <w:sz w:val="22"/>
          <w:szCs w:val="22"/>
        </w:rPr>
        <w:t>0.5 m</w:t>
      </w:r>
      <w:r w:rsidR="003F00AF" w:rsidRPr="000538E5">
        <w:rPr>
          <w:rFonts w:ascii="Times New Roman" w:hAnsi="Times New Roman"/>
          <w:sz w:val="22"/>
          <w:szCs w:val="22"/>
        </w:rPr>
        <w:t>l</w:t>
      </w:r>
      <w:r w:rsidRPr="000538E5">
        <w:rPr>
          <w:rFonts w:ascii="Times New Roman" w:hAnsi="Times New Roman"/>
          <w:sz w:val="22"/>
          <w:szCs w:val="22"/>
        </w:rPr>
        <w:t xml:space="preserve"> suspenzije u napunjenom injekcionom špricu sa klipnim zatvaračem (hlorobromobutil) i kapicom (hlorobromobutil), sa dodatkom 1 ili 2 igle, u kutiji koja sadrži jedan napunjen</w:t>
      </w:r>
      <w:r w:rsidR="003F00AF" w:rsidRPr="000538E5">
        <w:rPr>
          <w:rFonts w:ascii="Times New Roman" w:hAnsi="Times New Roman"/>
          <w:sz w:val="22"/>
          <w:szCs w:val="22"/>
        </w:rPr>
        <w:t>i</w:t>
      </w:r>
      <w:r w:rsidRPr="000538E5">
        <w:rPr>
          <w:rFonts w:ascii="Times New Roman" w:hAnsi="Times New Roman"/>
          <w:sz w:val="22"/>
          <w:szCs w:val="22"/>
        </w:rPr>
        <w:t xml:space="preserve"> injekcioni špric.</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FA69B3">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 xml:space="preserve">6.6. Posebne mjere opreza pri odlaganju materijala koji treba odbaciti poslije primjene lijeka </w:t>
      </w:r>
    </w:p>
    <w:p w:rsidR="00FA69B3" w:rsidRPr="000538E5" w:rsidRDefault="00D62548" w:rsidP="001E0921">
      <w:pPr>
        <w:autoSpaceDE w:val="0"/>
        <w:autoSpaceDN w:val="0"/>
        <w:adjustRightInd w:val="0"/>
        <w:rPr>
          <w:rFonts w:ascii="Times New Roman" w:hAnsi="Times New Roman"/>
          <w:sz w:val="22"/>
          <w:szCs w:val="22"/>
        </w:rPr>
      </w:pPr>
      <w:r w:rsidRPr="000538E5">
        <w:rPr>
          <w:rFonts w:ascii="Times New Roman" w:hAnsi="Times New Roman"/>
          <w:sz w:val="22"/>
          <w:szCs w:val="22"/>
        </w:rPr>
        <w:t>Igla se mora postaviti čvrsto na špric okretom za jednu četvrtinu kruga.</w:t>
      </w:r>
    </w:p>
    <w:p w:rsidR="00D62548" w:rsidRPr="000538E5" w:rsidRDefault="00D62548" w:rsidP="001E0921">
      <w:pPr>
        <w:autoSpaceDE w:val="0"/>
        <w:autoSpaceDN w:val="0"/>
        <w:adjustRightInd w:val="0"/>
        <w:rPr>
          <w:rFonts w:ascii="Times New Roman" w:hAnsi="Times New Roman"/>
          <w:sz w:val="22"/>
          <w:szCs w:val="22"/>
        </w:rPr>
      </w:pPr>
      <w:r w:rsidRPr="000538E5">
        <w:rPr>
          <w:rFonts w:ascii="Times New Roman" w:hAnsi="Times New Roman"/>
          <w:sz w:val="22"/>
          <w:szCs w:val="22"/>
        </w:rPr>
        <w:t>Promućkajte prije upotrebe dok se ne dobije homogena, mutna i bijeličasta suspenzija</w:t>
      </w:r>
      <w:r w:rsidR="00CB2592" w:rsidRPr="000538E5">
        <w:rPr>
          <w:rFonts w:ascii="Times New Roman" w:hAnsi="Times New Roman"/>
          <w:sz w:val="22"/>
          <w:szCs w:val="22"/>
        </w:rPr>
        <w:t>.</w:t>
      </w:r>
      <w:r w:rsidRPr="000538E5">
        <w:rPr>
          <w:rFonts w:ascii="Times New Roman" w:hAnsi="Times New Roman"/>
          <w:sz w:val="22"/>
          <w:szCs w:val="22"/>
        </w:rPr>
        <w:t xml:space="preserve"> </w:t>
      </w:r>
    </w:p>
    <w:p w:rsidR="005415D8" w:rsidRPr="000538E5" w:rsidRDefault="00F43CDD" w:rsidP="00CB2592">
      <w:pPr>
        <w:pStyle w:val="Header"/>
        <w:tabs>
          <w:tab w:val="clear" w:pos="4536"/>
          <w:tab w:val="clear" w:pos="9072"/>
          <w:tab w:val="left" w:pos="284"/>
        </w:tabs>
        <w:rPr>
          <w:rFonts w:ascii="Times New Roman" w:hAnsi="Times New Roman"/>
          <w:sz w:val="22"/>
          <w:szCs w:val="22"/>
        </w:rPr>
      </w:pPr>
      <w:r w:rsidRPr="000538E5">
        <w:rPr>
          <w:rFonts w:ascii="Times New Roman" w:hAnsi="Times New Roman"/>
          <w:sz w:val="22"/>
          <w:szCs w:val="22"/>
        </w:rPr>
        <w:t>Parenteralne biološke lijekove potrebno je inspektovati vizuelno na prisustvo stranih čestica i/ili promenu boje prije primjene. U slučaju uočene neke od promena, vakcinu je potrebno odbaciti.</w:t>
      </w:r>
    </w:p>
    <w:p w:rsidR="00CB2592" w:rsidRPr="000538E5" w:rsidRDefault="00CB2592" w:rsidP="00CB2592">
      <w:pPr>
        <w:pStyle w:val="Header"/>
        <w:tabs>
          <w:tab w:val="clear" w:pos="4536"/>
          <w:tab w:val="clear" w:pos="9072"/>
          <w:tab w:val="left" w:pos="284"/>
        </w:tabs>
        <w:rPr>
          <w:rFonts w:ascii="Times New Roman" w:hAnsi="Times New Roman"/>
          <w:sz w:val="22"/>
          <w:szCs w:val="22"/>
        </w:rPr>
      </w:pPr>
    </w:p>
    <w:p w:rsidR="005415D8" w:rsidRPr="000538E5" w:rsidRDefault="005415D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Neupotrijebljeni lijek ili otpad treba odložiti u skladu sa važećim propisima.</w:t>
      </w:r>
    </w:p>
    <w:p w:rsidR="00CB2592" w:rsidRPr="000538E5" w:rsidRDefault="00CB2592"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b/>
          <w:sz w:val="22"/>
          <w:szCs w:val="22"/>
        </w:rPr>
        <w:t>6.7. Režim izdavanja leka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Lijek se može upotrebljavati u zdravstvenoj ustanovi.</w:t>
      </w:r>
    </w:p>
    <w:p w:rsidR="00CB2592" w:rsidRPr="000538E5" w:rsidRDefault="00CB2592" w:rsidP="000B6D4B">
      <w:pPr>
        <w:pStyle w:val="Header"/>
        <w:tabs>
          <w:tab w:val="clear" w:pos="4536"/>
          <w:tab w:val="clear" w:pos="9072"/>
          <w:tab w:val="left" w:pos="284"/>
        </w:tabs>
        <w:jc w:val="left"/>
        <w:rPr>
          <w:rFonts w:ascii="Times New Roman" w:hAnsi="Times New Roman"/>
          <w:sz w:val="22"/>
          <w:szCs w:val="22"/>
        </w:rPr>
      </w:pPr>
    </w:p>
    <w:p w:rsidR="00CB2592" w:rsidRPr="000538E5" w:rsidRDefault="00CB2592" w:rsidP="000B6D4B">
      <w:pPr>
        <w:pStyle w:val="Header"/>
        <w:tabs>
          <w:tab w:val="clear" w:pos="4536"/>
          <w:tab w:val="clear" w:pos="9072"/>
          <w:tab w:val="left" w:pos="284"/>
        </w:tabs>
        <w:jc w:val="left"/>
        <w:rPr>
          <w:rFonts w:ascii="Times New Roman" w:hAnsi="Times New Roman"/>
          <w:sz w:val="22"/>
          <w:szCs w:val="22"/>
        </w:rPr>
      </w:pPr>
    </w:p>
    <w:p w:rsidR="00AC3097"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7. NOSILAC DOZVOLE</w:t>
      </w: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 xml:space="preserve"> </w:t>
      </w:r>
    </w:p>
    <w:p w:rsidR="00D62548" w:rsidRPr="000538E5" w:rsidRDefault="00D62548" w:rsidP="000B6D4B">
      <w:pPr>
        <w:tabs>
          <w:tab w:val="clear" w:pos="284"/>
        </w:tabs>
        <w:autoSpaceDE w:val="0"/>
        <w:autoSpaceDN w:val="0"/>
        <w:adjustRightInd w:val="0"/>
        <w:jc w:val="left"/>
        <w:rPr>
          <w:rFonts w:ascii="Times New Roman" w:hAnsi="Times New Roman"/>
          <w:sz w:val="22"/>
          <w:szCs w:val="22"/>
        </w:rPr>
      </w:pPr>
      <w:r w:rsidRPr="000538E5">
        <w:rPr>
          <w:rFonts w:ascii="Times New Roman" w:hAnsi="Times New Roman"/>
          <w:sz w:val="22"/>
          <w:szCs w:val="22"/>
        </w:rPr>
        <w:t>Sanofi-Aventis d.s.d.</w:t>
      </w:r>
    </w:p>
    <w:p w:rsidR="00D62548" w:rsidRPr="000538E5" w:rsidRDefault="00D62548" w:rsidP="000B6D4B">
      <w:pPr>
        <w:tabs>
          <w:tab w:val="clear" w:pos="284"/>
        </w:tabs>
        <w:autoSpaceDE w:val="0"/>
        <w:autoSpaceDN w:val="0"/>
        <w:adjustRightInd w:val="0"/>
        <w:jc w:val="left"/>
        <w:rPr>
          <w:rFonts w:ascii="Times New Roman" w:hAnsi="Times New Roman"/>
          <w:sz w:val="22"/>
          <w:szCs w:val="22"/>
        </w:rPr>
      </w:pPr>
      <w:r w:rsidRPr="000538E5">
        <w:rPr>
          <w:rFonts w:ascii="Times New Roman" w:hAnsi="Times New Roman"/>
          <w:sz w:val="22"/>
          <w:szCs w:val="22"/>
        </w:rPr>
        <w:t>Bulevar Svetog Petra Cetinjskog 114</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81000 Podgorica</w:t>
      </w:r>
    </w:p>
    <w:p w:rsidR="00D62548" w:rsidRPr="000538E5" w:rsidRDefault="00D62548"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Crna Gora</w:t>
      </w:r>
    </w:p>
    <w:p w:rsidR="005415D8" w:rsidRPr="000538E5" w:rsidRDefault="005415D8" w:rsidP="000B6D4B">
      <w:pPr>
        <w:pStyle w:val="Header"/>
        <w:tabs>
          <w:tab w:val="clear" w:pos="4536"/>
          <w:tab w:val="clear" w:pos="9072"/>
          <w:tab w:val="left" w:pos="284"/>
        </w:tabs>
        <w:jc w:val="left"/>
        <w:rPr>
          <w:rFonts w:ascii="Times New Roman" w:hAnsi="Times New Roman"/>
          <w:sz w:val="22"/>
          <w:szCs w:val="22"/>
        </w:rPr>
      </w:pPr>
    </w:p>
    <w:p w:rsidR="00CB2592" w:rsidRPr="000538E5" w:rsidRDefault="00CB2592" w:rsidP="000B6D4B">
      <w:pPr>
        <w:pStyle w:val="Header"/>
        <w:tabs>
          <w:tab w:val="clear" w:pos="4536"/>
          <w:tab w:val="clear" w:pos="9072"/>
          <w:tab w:val="left" w:pos="284"/>
        </w:tabs>
        <w:jc w:val="left"/>
        <w:rPr>
          <w:rFonts w:ascii="Times New Roman" w:hAnsi="Times New Roman"/>
          <w:sz w:val="22"/>
          <w:szCs w:val="22"/>
        </w:rPr>
      </w:pP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 xml:space="preserve">8. BROJ PRVE DOZVOLE </w:t>
      </w:r>
      <w:r w:rsidR="005415D8" w:rsidRPr="000538E5">
        <w:rPr>
          <w:rFonts w:ascii="Times New Roman" w:hAnsi="Times New Roman"/>
          <w:b/>
          <w:bCs/>
          <w:sz w:val="22"/>
          <w:szCs w:val="22"/>
        </w:rPr>
        <w:t xml:space="preserve">/ </w:t>
      </w:r>
      <w:r w:rsidRPr="000538E5">
        <w:rPr>
          <w:rFonts w:ascii="Times New Roman" w:hAnsi="Times New Roman"/>
          <w:b/>
          <w:bCs/>
          <w:sz w:val="22"/>
          <w:szCs w:val="22"/>
        </w:rPr>
        <w:t>OBNOVE DOZVOLE</w:t>
      </w:r>
    </w:p>
    <w:p w:rsidR="00D62548" w:rsidRPr="000538E5" w:rsidRDefault="00D62548" w:rsidP="000B6D4B">
      <w:pPr>
        <w:autoSpaceDE w:val="0"/>
        <w:autoSpaceDN w:val="0"/>
        <w:adjustRightInd w:val="0"/>
        <w:jc w:val="left"/>
        <w:rPr>
          <w:rFonts w:ascii="Times New Roman" w:hAnsi="Times New Roman"/>
          <w:sz w:val="22"/>
          <w:szCs w:val="22"/>
        </w:rPr>
      </w:pPr>
    </w:p>
    <w:p w:rsidR="00990307" w:rsidRPr="000538E5" w:rsidRDefault="009A0BC6" w:rsidP="00990307">
      <w:pPr>
        <w:autoSpaceDE w:val="0"/>
        <w:autoSpaceDN w:val="0"/>
        <w:adjustRightInd w:val="0"/>
        <w:jc w:val="left"/>
        <w:rPr>
          <w:rFonts w:ascii="Times New Roman" w:hAnsi="Times New Roman"/>
          <w:sz w:val="22"/>
          <w:szCs w:val="22"/>
        </w:rPr>
      </w:pPr>
      <w:r w:rsidRPr="000538E5">
        <w:rPr>
          <w:rFonts w:ascii="Times New Roman" w:hAnsi="Times New Roman"/>
          <w:sz w:val="22"/>
          <w:szCs w:val="22"/>
        </w:rPr>
        <w:t xml:space="preserve">DULTAVAX, suspenzija za injekciju u napunjenom injekcionom špricu, 2 i.j./0.5 mL + 20 i.j./0.5mL + 40 D.j./0.5mL + 8 D.j./0.5mL + 32 D.j./0.5 mL, napunjeni injekcioni špric, 1x 0.5 ml: </w:t>
      </w:r>
      <w:r w:rsidR="00990307" w:rsidRPr="000538E5">
        <w:rPr>
          <w:rFonts w:ascii="Times New Roman" w:hAnsi="Times New Roman"/>
          <w:sz w:val="22"/>
          <w:szCs w:val="22"/>
        </w:rPr>
        <w:t>2030/14/489 - 3755</w:t>
      </w:r>
    </w:p>
    <w:p w:rsidR="00CB2592" w:rsidRPr="000538E5" w:rsidRDefault="00CB2592" w:rsidP="000B6D4B">
      <w:pPr>
        <w:autoSpaceDE w:val="0"/>
        <w:autoSpaceDN w:val="0"/>
        <w:adjustRightInd w:val="0"/>
        <w:jc w:val="left"/>
        <w:rPr>
          <w:rFonts w:ascii="Times New Roman" w:hAnsi="Times New Roman"/>
          <w:sz w:val="22"/>
          <w:szCs w:val="22"/>
        </w:rPr>
      </w:pPr>
    </w:p>
    <w:p w:rsidR="009A0BC6" w:rsidRDefault="009A0BC6" w:rsidP="000B6D4B">
      <w:pPr>
        <w:autoSpaceDE w:val="0"/>
        <w:autoSpaceDN w:val="0"/>
        <w:adjustRightInd w:val="0"/>
        <w:jc w:val="left"/>
        <w:rPr>
          <w:rFonts w:ascii="Times New Roman" w:hAnsi="Times New Roman"/>
          <w:sz w:val="22"/>
          <w:szCs w:val="22"/>
        </w:rPr>
      </w:pPr>
    </w:p>
    <w:p w:rsidR="00AC3097" w:rsidRDefault="00AC3097" w:rsidP="000B6D4B">
      <w:pPr>
        <w:autoSpaceDE w:val="0"/>
        <w:autoSpaceDN w:val="0"/>
        <w:adjustRightInd w:val="0"/>
        <w:jc w:val="left"/>
        <w:rPr>
          <w:rFonts w:ascii="Times New Roman" w:hAnsi="Times New Roman"/>
          <w:sz w:val="22"/>
          <w:szCs w:val="22"/>
        </w:rPr>
      </w:pPr>
    </w:p>
    <w:p w:rsidR="00AC3097" w:rsidRPr="000538E5" w:rsidRDefault="00AC3097" w:rsidP="000B6D4B">
      <w:pPr>
        <w:autoSpaceDE w:val="0"/>
        <w:autoSpaceDN w:val="0"/>
        <w:adjustRightInd w:val="0"/>
        <w:jc w:val="left"/>
        <w:rPr>
          <w:rFonts w:ascii="Times New Roman" w:hAnsi="Times New Roman"/>
          <w:sz w:val="22"/>
          <w:szCs w:val="22"/>
        </w:rPr>
      </w:pPr>
    </w:p>
    <w:p w:rsidR="00D62548" w:rsidRDefault="00D62548" w:rsidP="000B6D4B">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lastRenderedPageBreak/>
        <w:t xml:space="preserve">9. DATUM PRVE DOZVOLE </w:t>
      </w:r>
      <w:r w:rsidR="005415D8" w:rsidRPr="000538E5">
        <w:rPr>
          <w:rFonts w:ascii="Times New Roman" w:hAnsi="Times New Roman"/>
          <w:b/>
          <w:bCs/>
          <w:sz w:val="22"/>
          <w:szCs w:val="22"/>
        </w:rPr>
        <w:t xml:space="preserve">/ </w:t>
      </w:r>
      <w:r w:rsidRPr="000538E5">
        <w:rPr>
          <w:rFonts w:ascii="Times New Roman" w:hAnsi="Times New Roman"/>
          <w:b/>
          <w:bCs/>
          <w:sz w:val="22"/>
          <w:szCs w:val="22"/>
        </w:rPr>
        <w:t>DATUM OBNOVE DOZVOLE</w:t>
      </w:r>
    </w:p>
    <w:p w:rsidR="00AC3097" w:rsidRPr="000538E5" w:rsidRDefault="00AC3097" w:rsidP="000B6D4B">
      <w:pPr>
        <w:pStyle w:val="Header"/>
        <w:tabs>
          <w:tab w:val="clear" w:pos="4536"/>
          <w:tab w:val="clear" w:pos="9072"/>
          <w:tab w:val="left" w:pos="284"/>
        </w:tabs>
        <w:jc w:val="left"/>
        <w:rPr>
          <w:rFonts w:ascii="Times New Roman" w:hAnsi="Times New Roman"/>
          <w:b/>
          <w:bCs/>
          <w:sz w:val="22"/>
          <w:szCs w:val="22"/>
        </w:rPr>
      </w:pPr>
      <w:bookmarkStart w:id="0" w:name="_GoBack"/>
      <w:bookmarkEnd w:id="0"/>
    </w:p>
    <w:p w:rsidR="00990307" w:rsidRPr="000538E5" w:rsidRDefault="009A0BC6" w:rsidP="00990307">
      <w:pPr>
        <w:autoSpaceDE w:val="0"/>
        <w:autoSpaceDN w:val="0"/>
        <w:adjustRightInd w:val="0"/>
        <w:jc w:val="left"/>
        <w:rPr>
          <w:rFonts w:ascii="Times New Roman" w:hAnsi="Times New Roman"/>
          <w:sz w:val="22"/>
          <w:szCs w:val="22"/>
        </w:rPr>
      </w:pPr>
      <w:r w:rsidRPr="000538E5">
        <w:rPr>
          <w:rFonts w:ascii="Times New Roman" w:hAnsi="Times New Roman"/>
          <w:sz w:val="22"/>
          <w:szCs w:val="22"/>
        </w:rPr>
        <w:t xml:space="preserve">DULTAVAX, suspenzija za injekciju u napunjenom injekcionom špricu, 2 i.j./0.5 mL + 20 i.j./0.5mL + 40 D.j./0.5mL + 8 D.j./0.5mL + 32 D.j./0.5 mL, napunjeni injekcioni špric, 1x 0.5 ml: </w:t>
      </w:r>
      <w:r w:rsidR="00990307" w:rsidRPr="000538E5">
        <w:rPr>
          <w:rFonts w:ascii="Times New Roman" w:hAnsi="Times New Roman"/>
          <w:sz w:val="22"/>
          <w:szCs w:val="22"/>
        </w:rPr>
        <w:t>10.06.2014. godine</w:t>
      </w:r>
    </w:p>
    <w:p w:rsidR="009A0BC6" w:rsidRPr="000538E5" w:rsidRDefault="009A0BC6" w:rsidP="009A0BC6">
      <w:pPr>
        <w:autoSpaceDE w:val="0"/>
        <w:autoSpaceDN w:val="0"/>
        <w:adjustRightInd w:val="0"/>
        <w:jc w:val="left"/>
        <w:rPr>
          <w:rFonts w:ascii="Times New Roman" w:hAnsi="Times New Roman"/>
          <w:sz w:val="22"/>
          <w:szCs w:val="22"/>
        </w:rPr>
      </w:pPr>
    </w:p>
    <w:p w:rsidR="009A0BC6" w:rsidRPr="000538E5" w:rsidRDefault="009A0BC6" w:rsidP="000B6D4B">
      <w:pPr>
        <w:pStyle w:val="Header"/>
        <w:tabs>
          <w:tab w:val="clear" w:pos="4536"/>
          <w:tab w:val="clear" w:pos="9072"/>
          <w:tab w:val="left" w:pos="284"/>
        </w:tabs>
        <w:jc w:val="left"/>
        <w:rPr>
          <w:rFonts w:ascii="Times New Roman" w:hAnsi="Times New Roman"/>
          <w:sz w:val="22"/>
          <w:szCs w:val="22"/>
        </w:rPr>
      </w:pPr>
    </w:p>
    <w:p w:rsidR="00EB3BD3" w:rsidRPr="000538E5" w:rsidRDefault="00D62548" w:rsidP="00114C45">
      <w:pPr>
        <w:pStyle w:val="Header"/>
        <w:tabs>
          <w:tab w:val="clear" w:pos="4536"/>
          <w:tab w:val="clear" w:pos="9072"/>
          <w:tab w:val="left" w:pos="284"/>
        </w:tabs>
        <w:jc w:val="left"/>
        <w:rPr>
          <w:rFonts w:ascii="Times New Roman" w:hAnsi="Times New Roman"/>
          <w:b/>
          <w:bCs/>
          <w:sz w:val="22"/>
          <w:szCs w:val="22"/>
        </w:rPr>
      </w:pPr>
      <w:r w:rsidRPr="000538E5">
        <w:rPr>
          <w:rFonts w:ascii="Times New Roman" w:hAnsi="Times New Roman"/>
          <w:b/>
          <w:bCs/>
          <w:sz w:val="22"/>
          <w:szCs w:val="22"/>
        </w:rPr>
        <w:t xml:space="preserve">10. </w:t>
      </w:r>
      <w:r w:rsidR="00EB3BD3" w:rsidRPr="000538E5">
        <w:rPr>
          <w:rFonts w:ascii="Times New Roman" w:hAnsi="Times New Roman"/>
          <w:b/>
          <w:bCs/>
          <w:sz w:val="22"/>
          <w:szCs w:val="22"/>
        </w:rPr>
        <w:t>DATUM POSLEDNJE REVIZIJE TEKSTA SAŽETKA OSNOVNIH KARAKTERISTIKA LIJEKA</w:t>
      </w:r>
    </w:p>
    <w:p w:rsidR="00D62548" w:rsidRPr="000538E5" w:rsidRDefault="00D62548" w:rsidP="000B6D4B">
      <w:pPr>
        <w:pStyle w:val="Header"/>
        <w:tabs>
          <w:tab w:val="clear" w:pos="4536"/>
          <w:tab w:val="clear" w:pos="9072"/>
          <w:tab w:val="left" w:pos="284"/>
        </w:tabs>
        <w:jc w:val="left"/>
        <w:rPr>
          <w:rFonts w:ascii="Times New Roman" w:hAnsi="Times New Roman"/>
          <w:b/>
          <w:bCs/>
          <w:sz w:val="22"/>
          <w:szCs w:val="22"/>
        </w:rPr>
      </w:pPr>
    </w:p>
    <w:p w:rsidR="00D62548" w:rsidRPr="000538E5" w:rsidRDefault="00B51E92" w:rsidP="000B6D4B">
      <w:pPr>
        <w:pStyle w:val="Header"/>
        <w:tabs>
          <w:tab w:val="clear" w:pos="4536"/>
          <w:tab w:val="clear" w:pos="9072"/>
          <w:tab w:val="left" w:pos="284"/>
        </w:tabs>
        <w:jc w:val="left"/>
        <w:rPr>
          <w:rFonts w:ascii="Times New Roman" w:hAnsi="Times New Roman"/>
          <w:sz w:val="22"/>
          <w:szCs w:val="22"/>
        </w:rPr>
      </w:pPr>
      <w:r w:rsidRPr="000538E5">
        <w:rPr>
          <w:rFonts w:ascii="Times New Roman" w:hAnsi="Times New Roman"/>
          <w:sz w:val="22"/>
          <w:szCs w:val="22"/>
        </w:rPr>
        <w:t>Jun, 2014. godina</w:t>
      </w:r>
    </w:p>
    <w:p w:rsidR="00A3059A" w:rsidRPr="000538E5" w:rsidRDefault="00A3059A" w:rsidP="00A3059A">
      <w:pPr>
        <w:rPr>
          <w:rFonts w:ascii="Times New Roman" w:hAnsi="Times New Roman"/>
          <w:sz w:val="22"/>
          <w:szCs w:val="22"/>
        </w:rPr>
      </w:pPr>
    </w:p>
    <w:p w:rsidR="00D443A4" w:rsidRPr="000538E5" w:rsidRDefault="00D443A4">
      <w:pPr>
        <w:rPr>
          <w:rFonts w:ascii="Times New Roman" w:hAnsi="Times New Roman"/>
          <w:sz w:val="22"/>
          <w:szCs w:val="22"/>
        </w:rPr>
      </w:pPr>
    </w:p>
    <w:sectPr w:rsidR="00D443A4" w:rsidRPr="000538E5" w:rsidSect="00CB2592">
      <w:headerReference w:type="default" r:id="rId11"/>
      <w:footerReference w:type="even" r:id="rId12"/>
      <w:footerReference w:type="default" r:id="rId13"/>
      <w:pgSz w:w="11907" w:h="16840" w:code="9"/>
      <w:pgMar w:top="2155" w:right="1134" w:bottom="1701"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2B" w:rsidRDefault="009F402B">
      <w:r>
        <w:separator/>
      </w:r>
    </w:p>
  </w:endnote>
  <w:endnote w:type="continuationSeparator" w:id="0">
    <w:p w:rsidR="009F402B" w:rsidRDefault="009F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78" w:rsidRDefault="002F0D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0D78" w:rsidRDefault="002F0D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B3" w:rsidRPr="00FA69B3" w:rsidRDefault="00FA69B3" w:rsidP="00FA69B3">
    <w:pPr>
      <w:framePr w:wrap="around" w:vAnchor="text" w:hAnchor="margin" w:xAlign="right" w:y="1"/>
      <w:tabs>
        <w:tab w:val="clear" w:pos="284"/>
        <w:tab w:val="center" w:pos="4320"/>
        <w:tab w:val="right" w:pos="8640"/>
      </w:tabs>
      <w:jc w:val="left"/>
      <w:rPr>
        <w:rFonts w:ascii="Times New Roman" w:hAnsi="Times New Roman"/>
        <w:sz w:val="20"/>
        <w:szCs w:val="20"/>
      </w:rPr>
    </w:pPr>
  </w:p>
  <w:p w:rsidR="00FA69B3" w:rsidRPr="00FA69B3" w:rsidRDefault="00FA69B3" w:rsidP="00FA69B3">
    <w:pPr>
      <w:pBdr>
        <w:top w:val="thinThickSmallGap" w:sz="24" w:space="1" w:color="auto"/>
      </w:pBdr>
      <w:tabs>
        <w:tab w:val="clear" w:pos="284"/>
        <w:tab w:val="center" w:pos="4320"/>
        <w:tab w:val="right" w:pos="8640"/>
      </w:tabs>
      <w:jc w:val="center"/>
      <w:rPr>
        <w:rFonts w:ascii="Times New Roman" w:hAnsi="Times New Roman"/>
        <w:sz w:val="20"/>
        <w:szCs w:val="20"/>
      </w:rPr>
    </w:pPr>
  </w:p>
  <w:p w:rsidR="00FA69B3" w:rsidRPr="00FA69B3" w:rsidRDefault="00FA69B3" w:rsidP="00FA69B3">
    <w:pPr>
      <w:tabs>
        <w:tab w:val="clear" w:pos="284"/>
        <w:tab w:val="center" w:pos="4320"/>
        <w:tab w:val="right" w:pos="8640"/>
      </w:tabs>
      <w:jc w:val="center"/>
      <w:rPr>
        <w:rFonts w:ascii="Times New Roman" w:hAnsi="Times New Roman"/>
        <w:color w:val="E65900"/>
        <w:sz w:val="16"/>
        <w:szCs w:val="18"/>
      </w:rPr>
    </w:pPr>
    <w:r w:rsidRPr="00FA69B3">
      <w:rPr>
        <w:rFonts w:ascii="Times New Roman" w:hAnsi="Times New Roman"/>
        <w:color w:val="FA0000"/>
        <w:sz w:val="16"/>
        <w:szCs w:val="18"/>
      </w:rPr>
      <w:t>Agencija za ljekove i medicinska sredstva Crne Gore,</w:t>
    </w:r>
    <w:r w:rsidRPr="00FA69B3">
      <w:rPr>
        <w:rFonts w:ascii="Times New Roman" w:hAnsi="Times New Roman"/>
        <w:sz w:val="16"/>
        <w:szCs w:val="18"/>
      </w:rPr>
      <w:t xml:space="preserve"> </w:t>
    </w:r>
    <w:r w:rsidRPr="00FA69B3">
      <w:rPr>
        <w:rFonts w:ascii="Times New Roman" w:hAnsi="Times New Roman"/>
        <w:color w:val="E65900"/>
        <w:sz w:val="16"/>
        <w:szCs w:val="18"/>
      </w:rPr>
      <w:t>81000 Podgorica, Bul. Ivana Crnojevića 64a</w:t>
    </w:r>
  </w:p>
  <w:p w:rsidR="00FA69B3" w:rsidRPr="00FA69B3" w:rsidRDefault="00FA69B3" w:rsidP="00FA69B3">
    <w:pPr>
      <w:tabs>
        <w:tab w:val="clear" w:pos="284"/>
        <w:tab w:val="center" w:pos="4320"/>
        <w:tab w:val="right" w:pos="8640"/>
      </w:tabs>
      <w:jc w:val="center"/>
      <w:rPr>
        <w:rFonts w:ascii="Times New Roman" w:hAnsi="Times New Roman"/>
        <w:color w:val="FA0000"/>
        <w:sz w:val="16"/>
        <w:szCs w:val="18"/>
      </w:rPr>
    </w:pPr>
    <w:r w:rsidRPr="00FA69B3">
      <w:rPr>
        <w:rFonts w:ascii="Times New Roman" w:hAnsi="Times New Roman"/>
        <w:color w:val="E65900"/>
        <w:sz w:val="16"/>
        <w:szCs w:val="18"/>
      </w:rPr>
      <w:t xml:space="preserve">tel: +382 (0) 20 310 280  </w:t>
    </w:r>
    <w:r w:rsidRPr="00FA69B3">
      <w:rPr>
        <w:rFonts w:ascii="Times New Roman" w:hAnsi="Times New Roman"/>
        <w:color w:val="FA0000"/>
        <w:sz w:val="16"/>
        <w:szCs w:val="18"/>
      </w:rPr>
      <w:t>fax: +382 (0) 20 310 581,</w:t>
    </w:r>
    <w:r w:rsidRPr="00FA69B3">
      <w:rPr>
        <w:rFonts w:ascii="Times New Roman" w:hAnsi="Times New Roman"/>
        <w:sz w:val="16"/>
        <w:szCs w:val="18"/>
      </w:rPr>
      <w:t xml:space="preserve"> </w:t>
    </w:r>
    <w:r w:rsidRPr="00FA69B3">
      <w:rPr>
        <w:rFonts w:ascii="Times New Roman" w:hAnsi="Times New Roman"/>
        <w:color w:val="E65900"/>
        <w:sz w:val="16"/>
        <w:szCs w:val="18"/>
      </w:rPr>
      <w:t>e-mail: info@calims.me,</w:t>
    </w:r>
    <w:r w:rsidRPr="00FA69B3">
      <w:rPr>
        <w:rFonts w:ascii="Times New Roman" w:hAnsi="Times New Roman"/>
        <w:sz w:val="16"/>
        <w:szCs w:val="18"/>
      </w:rPr>
      <w:t xml:space="preserve"> </w:t>
    </w:r>
    <w:r w:rsidRPr="00FA69B3">
      <w:rPr>
        <w:rFonts w:ascii="Times New Roman" w:hAnsi="Times New Roman"/>
        <w:color w:val="FA0000"/>
        <w:sz w:val="16"/>
        <w:szCs w:val="18"/>
      </w:rPr>
      <w:t>www.calims.me</w:t>
    </w:r>
    <w:r w:rsidRPr="00FA69B3">
      <w:rPr>
        <w:rFonts w:ascii="Times New Roman" w:hAnsi="Times New Roman"/>
        <w:sz w:val="16"/>
        <w:szCs w:val="18"/>
      </w:rPr>
      <w:t xml:space="preserve">, </w:t>
    </w:r>
    <w:r w:rsidRPr="00FA69B3">
      <w:rPr>
        <w:rFonts w:ascii="Times New Roman" w:hAnsi="Times New Roman"/>
        <w:color w:val="E65900"/>
        <w:sz w:val="16"/>
        <w:szCs w:val="18"/>
      </w:rPr>
      <w:t>PIB: 02739658,</w:t>
    </w:r>
    <w:r w:rsidRPr="00FA69B3">
      <w:rPr>
        <w:rFonts w:ascii="Times New Roman" w:hAnsi="Times New Roman"/>
        <w:sz w:val="16"/>
        <w:szCs w:val="18"/>
      </w:rPr>
      <w:t xml:space="preserve"> </w:t>
    </w:r>
    <w:r w:rsidRPr="00FA69B3">
      <w:rPr>
        <w:rFonts w:ascii="Times New Roman" w:hAnsi="Times New Roman"/>
        <w:color w:val="FA0000"/>
        <w:sz w:val="16"/>
        <w:szCs w:val="18"/>
      </w:rPr>
      <w:t>žiro račun: 520-3603-33</w:t>
    </w:r>
  </w:p>
  <w:p w:rsidR="00FA69B3" w:rsidRPr="00FA69B3" w:rsidRDefault="00FA69B3" w:rsidP="00FA69B3">
    <w:pPr>
      <w:tabs>
        <w:tab w:val="clear" w:pos="284"/>
        <w:tab w:val="center" w:pos="4320"/>
        <w:tab w:val="right" w:pos="8640"/>
      </w:tabs>
      <w:jc w:val="center"/>
      <w:rPr>
        <w:rFonts w:ascii="Times New Roman" w:hAnsi="Times New Roman"/>
        <w:sz w:val="16"/>
        <w:szCs w:val="18"/>
      </w:rPr>
    </w:pPr>
  </w:p>
  <w:p w:rsidR="00FA69B3" w:rsidRPr="00FA69B3" w:rsidRDefault="00FA69B3" w:rsidP="00FA69B3">
    <w:pPr>
      <w:tabs>
        <w:tab w:val="clear" w:pos="284"/>
        <w:tab w:val="center" w:pos="4320"/>
        <w:tab w:val="right" w:pos="8640"/>
      </w:tabs>
      <w:jc w:val="left"/>
      <w:rPr>
        <w:rFonts w:ascii="Times New Roman" w:hAnsi="Times New Roman"/>
        <w:sz w:val="20"/>
        <w:szCs w:val="20"/>
      </w:rPr>
    </w:pPr>
  </w:p>
  <w:p w:rsidR="002F0D78" w:rsidRPr="00FA69B3" w:rsidRDefault="00FA69B3" w:rsidP="00FA69B3">
    <w:pPr>
      <w:tabs>
        <w:tab w:val="clear" w:pos="284"/>
        <w:tab w:val="center" w:pos="4320"/>
        <w:tab w:val="right" w:pos="8640"/>
      </w:tabs>
      <w:jc w:val="center"/>
      <w:rPr>
        <w:rFonts w:ascii="Times New Roman" w:hAnsi="Times New Roman"/>
        <w:sz w:val="22"/>
        <w:szCs w:val="22"/>
      </w:rPr>
    </w:pPr>
    <w:r w:rsidRPr="00FA69B3">
      <w:rPr>
        <w:rFonts w:ascii="Times New Roman" w:hAnsi="Times New Roman"/>
        <w:sz w:val="20"/>
        <w:szCs w:val="20"/>
      </w:rPr>
      <w:fldChar w:fldCharType="begin"/>
    </w:r>
    <w:r w:rsidRPr="00FA69B3">
      <w:rPr>
        <w:rFonts w:ascii="Times New Roman" w:hAnsi="Times New Roman"/>
        <w:sz w:val="20"/>
        <w:szCs w:val="20"/>
      </w:rPr>
      <w:instrText xml:space="preserve"> PAGE </w:instrText>
    </w:r>
    <w:r w:rsidRPr="00FA69B3">
      <w:rPr>
        <w:rFonts w:ascii="Times New Roman" w:hAnsi="Times New Roman"/>
        <w:sz w:val="20"/>
        <w:szCs w:val="20"/>
      </w:rPr>
      <w:fldChar w:fldCharType="separate"/>
    </w:r>
    <w:r w:rsidR="00AC3097">
      <w:rPr>
        <w:rFonts w:ascii="Times New Roman" w:hAnsi="Times New Roman"/>
        <w:sz w:val="20"/>
        <w:szCs w:val="20"/>
      </w:rPr>
      <w:t>7</w:t>
    </w:r>
    <w:r w:rsidRPr="00FA69B3">
      <w:rPr>
        <w:rFonts w:ascii="Times New Roman" w:hAnsi="Times New Roman"/>
        <w:sz w:val="20"/>
        <w:szCs w:val="20"/>
      </w:rPr>
      <w:fldChar w:fldCharType="end"/>
    </w:r>
    <w:r w:rsidRPr="00FA69B3">
      <w:rPr>
        <w:rFonts w:ascii="Times New Roman" w:hAnsi="Times New Roman"/>
        <w:sz w:val="20"/>
        <w:szCs w:val="20"/>
      </w:rPr>
      <w:t xml:space="preserve"> / </w:t>
    </w:r>
    <w:r w:rsidRPr="00FA69B3">
      <w:rPr>
        <w:rFonts w:ascii="Times New Roman" w:hAnsi="Times New Roman"/>
        <w:sz w:val="20"/>
        <w:szCs w:val="20"/>
      </w:rPr>
      <w:fldChar w:fldCharType="begin"/>
    </w:r>
    <w:r w:rsidRPr="00FA69B3">
      <w:rPr>
        <w:rFonts w:ascii="Times New Roman" w:hAnsi="Times New Roman"/>
        <w:sz w:val="20"/>
        <w:szCs w:val="20"/>
      </w:rPr>
      <w:instrText xml:space="preserve"> NUMPAGES </w:instrText>
    </w:r>
    <w:r w:rsidRPr="00FA69B3">
      <w:rPr>
        <w:rFonts w:ascii="Times New Roman" w:hAnsi="Times New Roman"/>
        <w:sz w:val="20"/>
        <w:szCs w:val="20"/>
      </w:rPr>
      <w:fldChar w:fldCharType="separate"/>
    </w:r>
    <w:r w:rsidR="00AC3097">
      <w:rPr>
        <w:rFonts w:ascii="Times New Roman" w:hAnsi="Times New Roman"/>
        <w:sz w:val="20"/>
        <w:szCs w:val="20"/>
      </w:rPr>
      <w:t>8</w:t>
    </w:r>
    <w:r w:rsidRPr="00FA69B3">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2B" w:rsidRDefault="009F402B">
      <w:r>
        <w:separator/>
      </w:r>
    </w:p>
  </w:footnote>
  <w:footnote w:type="continuationSeparator" w:id="0">
    <w:p w:rsidR="009F402B" w:rsidRDefault="009F4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78" w:rsidRPr="00FA69B3" w:rsidRDefault="00FA69B3" w:rsidP="00FA69B3">
    <w:pPr>
      <w:pStyle w:val="Header"/>
      <w:pBdr>
        <w:top w:val="thinThickSmallGap" w:sz="24" w:space="2" w:color="auto"/>
      </w:pBdr>
      <w:tabs>
        <w:tab w:val="left" w:pos="4095"/>
      </w:tabs>
    </w:pPr>
    <w:r>
      <w:rPr>
        <w:sz w:val="16"/>
        <w:szCs w:val="16"/>
        <w:lang w:eastAsia="sr-Latn-ME"/>
      </w:rPr>
      <w:drawing>
        <wp:inline distT="0" distB="0" distL="0" distR="0" wp14:anchorId="73D88ACD" wp14:editId="5551D6ED">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7C43"/>
    <w:multiLevelType w:val="hybridMultilevel"/>
    <w:tmpl w:val="F0B057CC"/>
    <w:lvl w:ilvl="0" w:tplc="B2A88BAA">
      <w:start w:val="1"/>
      <w:numFmt w:val="bullet"/>
      <w:lvlText w:val=""/>
      <w:lvlJc w:val="left"/>
      <w:pPr>
        <w:ind w:left="740" w:hanging="360"/>
      </w:pPr>
      <w:rPr>
        <w:rFonts w:ascii="Symbol" w:hAnsi="Symbol" w:hint="default"/>
      </w:rPr>
    </w:lvl>
    <w:lvl w:ilvl="1" w:tplc="2C1A0003" w:tentative="1">
      <w:start w:val="1"/>
      <w:numFmt w:val="bullet"/>
      <w:lvlText w:val="o"/>
      <w:lvlJc w:val="left"/>
      <w:pPr>
        <w:ind w:left="1460" w:hanging="360"/>
      </w:pPr>
      <w:rPr>
        <w:rFonts w:ascii="Courier New" w:hAnsi="Courier New" w:cs="Courier New" w:hint="default"/>
      </w:rPr>
    </w:lvl>
    <w:lvl w:ilvl="2" w:tplc="2C1A0005" w:tentative="1">
      <w:start w:val="1"/>
      <w:numFmt w:val="bullet"/>
      <w:lvlText w:val=""/>
      <w:lvlJc w:val="left"/>
      <w:pPr>
        <w:ind w:left="2180" w:hanging="360"/>
      </w:pPr>
      <w:rPr>
        <w:rFonts w:ascii="Wingdings" w:hAnsi="Wingdings" w:hint="default"/>
      </w:rPr>
    </w:lvl>
    <w:lvl w:ilvl="3" w:tplc="2C1A0001" w:tentative="1">
      <w:start w:val="1"/>
      <w:numFmt w:val="bullet"/>
      <w:lvlText w:val=""/>
      <w:lvlJc w:val="left"/>
      <w:pPr>
        <w:ind w:left="2900" w:hanging="360"/>
      </w:pPr>
      <w:rPr>
        <w:rFonts w:ascii="Symbol" w:hAnsi="Symbol" w:hint="default"/>
      </w:rPr>
    </w:lvl>
    <w:lvl w:ilvl="4" w:tplc="2C1A0003" w:tentative="1">
      <w:start w:val="1"/>
      <w:numFmt w:val="bullet"/>
      <w:lvlText w:val="o"/>
      <w:lvlJc w:val="left"/>
      <w:pPr>
        <w:ind w:left="3620" w:hanging="360"/>
      </w:pPr>
      <w:rPr>
        <w:rFonts w:ascii="Courier New" w:hAnsi="Courier New" w:cs="Courier New" w:hint="default"/>
      </w:rPr>
    </w:lvl>
    <w:lvl w:ilvl="5" w:tplc="2C1A0005" w:tentative="1">
      <w:start w:val="1"/>
      <w:numFmt w:val="bullet"/>
      <w:lvlText w:val=""/>
      <w:lvlJc w:val="left"/>
      <w:pPr>
        <w:ind w:left="4340" w:hanging="360"/>
      </w:pPr>
      <w:rPr>
        <w:rFonts w:ascii="Wingdings" w:hAnsi="Wingdings" w:hint="default"/>
      </w:rPr>
    </w:lvl>
    <w:lvl w:ilvl="6" w:tplc="2C1A0001" w:tentative="1">
      <w:start w:val="1"/>
      <w:numFmt w:val="bullet"/>
      <w:lvlText w:val=""/>
      <w:lvlJc w:val="left"/>
      <w:pPr>
        <w:ind w:left="5060" w:hanging="360"/>
      </w:pPr>
      <w:rPr>
        <w:rFonts w:ascii="Symbol" w:hAnsi="Symbol" w:hint="default"/>
      </w:rPr>
    </w:lvl>
    <w:lvl w:ilvl="7" w:tplc="2C1A0003" w:tentative="1">
      <w:start w:val="1"/>
      <w:numFmt w:val="bullet"/>
      <w:lvlText w:val="o"/>
      <w:lvlJc w:val="left"/>
      <w:pPr>
        <w:ind w:left="5780" w:hanging="360"/>
      </w:pPr>
      <w:rPr>
        <w:rFonts w:ascii="Courier New" w:hAnsi="Courier New" w:cs="Courier New" w:hint="default"/>
      </w:rPr>
    </w:lvl>
    <w:lvl w:ilvl="8" w:tplc="2C1A0005" w:tentative="1">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9A"/>
    <w:rsid w:val="0005158F"/>
    <w:rsid w:val="000538E5"/>
    <w:rsid w:val="00083A8F"/>
    <w:rsid w:val="000C34DA"/>
    <w:rsid w:val="0011109E"/>
    <w:rsid w:val="00113B0A"/>
    <w:rsid w:val="00114C45"/>
    <w:rsid w:val="00171D51"/>
    <w:rsid w:val="00172927"/>
    <w:rsid w:val="0019090B"/>
    <w:rsid w:val="001E0921"/>
    <w:rsid w:val="001F2838"/>
    <w:rsid w:val="0024452D"/>
    <w:rsid w:val="0027634C"/>
    <w:rsid w:val="002F0D78"/>
    <w:rsid w:val="00396142"/>
    <w:rsid w:val="003A73CC"/>
    <w:rsid w:val="003B6B05"/>
    <w:rsid w:val="003F00AF"/>
    <w:rsid w:val="00445CAC"/>
    <w:rsid w:val="004519FC"/>
    <w:rsid w:val="00473EE3"/>
    <w:rsid w:val="004B0BA7"/>
    <w:rsid w:val="004C308B"/>
    <w:rsid w:val="00527A85"/>
    <w:rsid w:val="005415D8"/>
    <w:rsid w:val="005A1483"/>
    <w:rsid w:val="005B2C72"/>
    <w:rsid w:val="006044D9"/>
    <w:rsid w:val="0064266F"/>
    <w:rsid w:val="00661FEB"/>
    <w:rsid w:val="00680C07"/>
    <w:rsid w:val="006B772C"/>
    <w:rsid w:val="006C4405"/>
    <w:rsid w:val="006F2AD8"/>
    <w:rsid w:val="00702676"/>
    <w:rsid w:val="007B31A9"/>
    <w:rsid w:val="007D6499"/>
    <w:rsid w:val="008055FD"/>
    <w:rsid w:val="00876264"/>
    <w:rsid w:val="009135C7"/>
    <w:rsid w:val="009369B4"/>
    <w:rsid w:val="00990307"/>
    <w:rsid w:val="00996CA3"/>
    <w:rsid w:val="009A0BC6"/>
    <w:rsid w:val="009F402B"/>
    <w:rsid w:val="00A22165"/>
    <w:rsid w:val="00A3059A"/>
    <w:rsid w:val="00A31B3A"/>
    <w:rsid w:val="00A32983"/>
    <w:rsid w:val="00A57C8B"/>
    <w:rsid w:val="00AB2CF1"/>
    <w:rsid w:val="00AC3097"/>
    <w:rsid w:val="00AE17EA"/>
    <w:rsid w:val="00B51E92"/>
    <w:rsid w:val="00B6468D"/>
    <w:rsid w:val="00BD65EB"/>
    <w:rsid w:val="00CA759E"/>
    <w:rsid w:val="00CB2592"/>
    <w:rsid w:val="00D21252"/>
    <w:rsid w:val="00D443A4"/>
    <w:rsid w:val="00D47B5C"/>
    <w:rsid w:val="00D608EB"/>
    <w:rsid w:val="00D62548"/>
    <w:rsid w:val="00DA77CB"/>
    <w:rsid w:val="00DE1030"/>
    <w:rsid w:val="00E70E00"/>
    <w:rsid w:val="00EA2BB0"/>
    <w:rsid w:val="00EB3BD3"/>
    <w:rsid w:val="00ED35BE"/>
    <w:rsid w:val="00F14673"/>
    <w:rsid w:val="00F2385F"/>
    <w:rsid w:val="00F37146"/>
    <w:rsid w:val="00F43CDD"/>
    <w:rsid w:val="00FA69B3"/>
    <w:rsid w:val="00FC689E"/>
    <w:rsid w:val="00FE375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9A"/>
    <w:pPr>
      <w:tabs>
        <w:tab w:val="left" w:pos="284"/>
      </w:tabs>
      <w:spacing w:after="0" w:line="240" w:lineRule="auto"/>
      <w:jc w:val="both"/>
    </w:pPr>
    <w:rPr>
      <w:rFonts w:ascii="Humanist777" w:eastAsia="Times New Roman" w:hAnsi="Humanist777" w:cs="Times New Roman"/>
      <w:noProof/>
      <w:sz w:val="24"/>
      <w:szCs w:val="24"/>
      <w:lang w:val="sr-Latn-ME"/>
    </w:rPr>
  </w:style>
  <w:style w:type="paragraph" w:styleId="Heading2">
    <w:name w:val="heading 2"/>
    <w:basedOn w:val="Normal"/>
    <w:next w:val="Normal"/>
    <w:link w:val="Heading2Char"/>
    <w:qFormat/>
    <w:rsid w:val="00A3059A"/>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59A"/>
    <w:rPr>
      <w:rFonts w:ascii="Arial" w:eastAsia="Times New Roman" w:hAnsi="Arial" w:cs="Arial"/>
      <w:i/>
      <w:iCs/>
      <w:color w:val="999999"/>
      <w:sz w:val="18"/>
      <w:szCs w:val="24"/>
      <w:lang w:val="en-U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A3059A"/>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3059A"/>
    <w:rPr>
      <w:rFonts w:ascii="Humanist777" w:eastAsia="Times New Roman" w:hAnsi="Humanist777" w:cs="Times New Roman"/>
      <w:sz w:val="24"/>
      <w:szCs w:val="24"/>
      <w:lang w:val="en-US"/>
    </w:rPr>
  </w:style>
  <w:style w:type="paragraph" w:styleId="Footer">
    <w:name w:val="footer"/>
    <w:basedOn w:val="Normal"/>
    <w:link w:val="FooterChar"/>
    <w:rsid w:val="00A3059A"/>
    <w:pPr>
      <w:tabs>
        <w:tab w:val="clear" w:pos="284"/>
        <w:tab w:val="center" w:pos="4536"/>
        <w:tab w:val="right" w:pos="9072"/>
      </w:tabs>
    </w:pPr>
  </w:style>
  <w:style w:type="character" w:customStyle="1" w:styleId="FooterChar">
    <w:name w:val="Footer Char"/>
    <w:basedOn w:val="DefaultParagraphFont"/>
    <w:link w:val="Footer"/>
    <w:rsid w:val="00A3059A"/>
    <w:rPr>
      <w:rFonts w:ascii="Humanist777" w:eastAsia="Times New Roman" w:hAnsi="Humanist777" w:cs="Times New Roman"/>
      <w:sz w:val="24"/>
      <w:szCs w:val="24"/>
      <w:lang w:val="en-US"/>
    </w:rPr>
  </w:style>
  <w:style w:type="character" w:styleId="PageNumber">
    <w:name w:val="page number"/>
    <w:basedOn w:val="DefaultParagraphFont"/>
    <w:rsid w:val="00A3059A"/>
  </w:style>
  <w:style w:type="character" w:styleId="Strong">
    <w:name w:val="Strong"/>
    <w:basedOn w:val="DefaultParagraphFont"/>
    <w:qFormat/>
    <w:rsid w:val="00A3059A"/>
    <w:rPr>
      <w:b/>
      <w:bCs/>
    </w:rPr>
  </w:style>
  <w:style w:type="paragraph" w:styleId="BalloonText">
    <w:name w:val="Balloon Text"/>
    <w:basedOn w:val="Normal"/>
    <w:link w:val="BalloonTextChar"/>
    <w:uiPriority w:val="99"/>
    <w:semiHidden/>
    <w:unhideWhenUsed/>
    <w:rsid w:val="00A3059A"/>
    <w:rPr>
      <w:rFonts w:ascii="Tahoma" w:hAnsi="Tahoma" w:cs="Tahoma"/>
      <w:sz w:val="16"/>
      <w:szCs w:val="16"/>
    </w:rPr>
  </w:style>
  <w:style w:type="character" w:customStyle="1" w:styleId="BalloonTextChar">
    <w:name w:val="Balloon Text Char"/>
    <w:basedOn w:val="DefaultParagraphFont"/>
    <w:link w:val="BalloonText"/>
    <w:uiPriority w:val="99"/>
    <w:semiHidden/>
    <w:rsid w:val="00A3059A"/>
    <w:rPr>
      <w:rFonts w:ascii="Tahoma" w:eastAsia="Times New Roman" w:hAnsi="Tahoma" w:cs="Tahoma"/>
      <w:sz w:val="16"/>
      <w:szCs w:val="16"/>
      <w:lang w:val="en-US"/>
    </w:rPr>
  </w:style>
  <w:style w:type="paragraph" w:customStyle="1" w:styleId="Default">
    <w:name w:val="Default"/>
    <w:rsid w:val="00FE375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452D"/>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A69B3"/>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9A"/>
    <w:pPr>
      <w:tabs>
        <w:tab w:val="left" w:pos="284"/>
      </w:tabs>
      <w:spacing w:after="0" w:line="240" w:lineRule="auto"/>
      <w:jc w:val="both"/>
    </w:pPr>
    <w:rPr>
      <w:rFonts w:ascii="Humanist777" w:eastAsia="Times New Roman" w:hAnsi="Humanist777" w:cs="Times New Roman"/>
      <w:noProof/>
      <w:sz w:val="24"/>
      <w:szCs w:val="24"/>
      <w:lang w:val="sr-Latn-ME"/>
    </w:rPr>
  </w:style>
  <w:style w:type="paragraph" w:styleId="Heading2">
    <w:name w:val="heading 2"/>
    <w:basedOn w:val="Normal"/>
    <w:next w:val="Normal"/>
    <w:link w:val="Heading2Char"/>
    <w:qFormat/>
    <w:rsid w:val="00A3059A"/>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59A"/>
    <w:rPr>
      <w:rFonts w:ascii="Arial" w:eastAsia="Times New Roman" w:hAnsi="Arial" w:cs="Arial"/>
      <w:i/>
      <w:iCs/>
      <w:color w:val="999999"/>
      <w:sz w:val="18"/>
      <w:szCs w:val="24"/>
      <w:lang w:val="en-U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A3059A"/>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3059A"/>
    <w:rPr>
      <w:rFonts w:ascii="Humanist777" w:eastAsia="Times New Roman" w:hAnsi="Humanist777" w:cs="Times New Roman"/>
      <w:sz w:val="24"/>
      <w:szCs w:val="24"/>
      <w:lang w:val="en-US"/>
    </w:rPr>
  </w:style>
  <w:style w:type="paragraph" w:styleId="Footer">
    <w:name w:val="footer"/>
    <w:basedOn w:val="Normal"/>
    <w:link w:val="FooterChar"/>
    <w:rsid w:val="00A3059A"/>
    <w:pPr>
      <w:tabs>
        <w:tab w:val="clear" w:pos="284"/>
        <w:tab w:val="center" w:pos="4536"/>
        <w:tab w:val="right" w:pos="9072"/>
      </w:tabs>
    </w:pPr>
  </w:style>
  <w:style w:type="character" w:customStyle="1" w:styleId="FooterChar">
    <w:name w:val="Footer Char"/>
    <w:basedOn w:val="DefaultParagraphFont"/>
    <w:link w:val="Footer"/>
    <w:rsid w:val="00A3059A"/>
    <w:rPr>
      <w:rFonts w:ascii="Humanist777" w:eastAsia="Times New Roman" w:hAnsi="Humanist777" w:cs="Times New Roman"/>
      <w:sz w:val="24"/>
      <w:szCs w:val="24"/>
      <w:lang w:val="en-US"/>
    </w:rPr>
  </w:style>
  <w:style w:type="character" w:styleId="PageNumber">
    <w:name w:val="page number"/>
    <w:basedOn w:val="DefaultParagraphFont"/>
    <w:rsid w:val="00A3059A"/>
  </w:style>
  <w:style w:type="character" w:styleId="Strong">
    <w:name w:val="Strong"/>
    <w:basedOn w:val="DefaultParagraphFont"/>
    <w:qFormat/>
    <w:rsid w:val="00A3059A"/>
    <w:rPr>
      <w:b/>
      <w:bCs/>
    </w:rPr>
  </w:style>
  <w:style w:type="paragraph" w:styleId="BalloonText">
    <w:name w:val="Balloon Text"/>
    <w:basedOn w:val="Normal"/>
    <w:link w:val="BalloonTextChar"/>
    <w:uiPriority w:val="99"/>
    <w:semiHidden/>
    <w:unhideWhenUsed/>
    <w:rsid w:val="00A3059A"/>
    <w:rPr>
      <w:rFonts w:ascii="Tahoma" w:hAnsi="Tahoma" w:cs="Tahoma"/>
      <w:sz w:val="16"/>
      <w:szCs w:val="16"/>
    </w:rPr>
  </w:style>
  <w:style w:type="character" w:customStyle="1" w:styleId="BalloonTextChar">
    <w:name w:val="Balloon Text Char"/>
    <w:basedOn w:val="DefaultParagraphFont"/>
    <w:link w:val="BalloonText"/>
    <w:uiPriority w:val="99"/>
    <w:semiHidden/>
    <w:rsid w:val="00A3059A"/>
    <w:rPr>
      <w:rFonts w:ascii="Tahoma" w:eastAsia="Times New Roman" w:hAnsi="Tahoma" w:cs="Tahoma"/>
      <w:sz w:val="16"/>
      <w:szCs w:val="16"/>
      <w:lang w:val="en-US"/>
    </w:rPr>
  </w:style>
  <w:style w:type="paragraph" w:customStyle="1" w:styleId="Default">
    <w:name w:val="Default"/>
    <w:rsid w:val="00FE375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452D"/>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A69B3"/>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alims.me" TargetMode="External"/><Relationship Id="rId4" Type="http://schemas.microsoft.com/office/2007/relationships/stylesWithEffects" Target="stylesWithEffects.xml"/><Relationship Id="rId9" Type="http://schemas.openxmlformats.org/officeDocument/2006/relationships/hyperlink" Target="http://www.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0B281-0B5A-458C-BF5B-78213196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Mutavdzic, Milica (sanofi pasteur/EXT)</dc:creator>
  <cp:lastModifiedBy>Stanislava Vukovic</cp:lastModifiedBy>
  <cp:revision>2</cp:revision>
  <dcterms:created xsi:type="dcterms:W3CDTF">2015-02-19T14:11:00Z</dcterms:created>
  <dcterms:modified xsi:type="dcterms:W3CDTF">2015-02-19T14:11:00Z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