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A3" w:rsidRPr="00405B81" w:rsidRDefault="004E5EA3" w:rsidP="004E5EA3">
      <w:pPr>
        <w:autoSpaceDE w:val="0"/>
        <w:autoSpaceDN w:val="0"/>
        <w:adjustRightInd w:val="0"/>
        <w:spacing w:after="0" w:line="240" w:lineRule="auto"/>
        <w:ind w:left="144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ind w:left="144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ind w:left="144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ind w:left="1440" w:firstLine="720"/>
        <w:rPr>
          <w:rFonts w:ascii="Times New Roman" w:eastAsia="TimesNewRoman" w:hAnsi="Times New Roman" w:cs="Times New Roman"/>
          <w:b/>
          <w:bCs/>
          <w:i/>
          <w:iCs/>
          <w:color w:val="000000"/>
          <w:lang w:val="sr-Latn-ME"/>
        </w:rPr>
      </w:pPr>
    </w:p>
    <w:p w:rsidR="004E5EA3" w:rsidRPr="003D3ECC" w:rsidRDefault="004E5EA3" w:rsidP="00405B81">
      <w:pPr>
        <w:autoSpaceDE w:val="0"/>
        <w:autoSpaceDN w:val="0"/>
        <w:adjustRightInd w:val="0"/>
        <w:spacing w:after="0" w:line="240" w:lineRule="auto"/>
        <w:jc w:val="center"/>
        <w:rPr>
          <w:rFonts w:ascii="Times New Roman" w:eastAsia="TimesNewRoman" w:hAnsi="Times New Roman" w:cs="Times New Roman"/>
          <w:b/>
          <w:bCs/>
          <w:iCs/>
          <w:color w:val="000000"/>
          <w:u w:val="single"/>
          <w:lang w:val="sr-Latn-ME"/>
        </w:rPr>
      </w:pPr>
      <w:r w:rsidRPr="003D3ECC">
        <w:rPr>
          <w:rFonts w:ascii="Times New Roman" w:eastAsia="TimesNewRoman" w:hAnsi="Times New Roman" w:cs="Times New Roman"/>
          <w:b/>
          <w:bCs/>
          <w:iCs/>
          <w:color w:val="000000"/>
          <w:u w:val="single"/>
          <w:lang w:val="sr-Latn-ME"/>
        </w:rPr>
        <w:t>SAŽETAK KARAKTERISTIKA LIJEKA</w:t>
      </w:r>
    </w:p>
    <w:p w:rsidR="004E5EA3" w:rsidRPr="003D3ECC" w:rsidRDefault="004E5EA3" w:rsidP="00405B81">
      <w:pPr>
        <w:autoSpaceDE w:val="0"/>
        <w:autoSpaceDN w:val="0"/>
        <w:adjustRightInd w:val="0"/>
        <w:spacing w:after="0" w:line="240" w:lineRule="auto"/>
        <w:ind w:left="1440" w:firstLine="720"/>
        <w:jc w:val="center"/>
        <w:rPr>
          <w:rFonts w:ascii="Times New Roman" w:eastAsia="TimesNewRoman" w:hAnsi="Times New Roman" w:cs="Times New Roman"/>
          <w:b/>
          <w:bCs/>
          <w:iCs/>
          <w:color w:val="000000"/>
          <w:u w:val="single"/>
          <w:lang w:val="sr-Latn-ME"/>
        </w:rPr>
      </w:pPr>
    </w:p>
    <w:p w:rsidR="004E5EA3" w:rsidRPr="00405B81" w:rsidRDefault="004E5EA3" w:rsidP="00405B81">
      <w:pPr>
        <w:autoSpaceDE w:val="0"/>
        <w:autoSpaceDN w:val="0"/>
        <w:adjustRightInd w:val="0"/>
        <w:spacing w:after="0" w:line="240" w:lineRule="auto"/>
        <w:ind w:left="1440" w:firstLine="720"/>
        <w:jc w:val="center"/>
        <w:rPr>
          <w:rFonts w:ascii="Times New Roman" w:eastAsia="TimesNewRoman" w:hAnsi="Times New Roman" w:cs="Times New Roman"/>
          <w:b/>
          <w:bCs/>
          <w:i/>
          <w:iCs/>
          <w:color w:val="000000"/>
          <w:lang w:val="sr-Latn-ME"/>
        </w:rPr>
      </w:pPr>
    </w:p>
    <w:p w:rsidR="004E5EA3" w:rsidRPr="00405B81" w:rsidRDefault="004E5EA3" w:rsidP="00405B81">
      <w:pPr>
        <w:autoSpaceDE w:val="0"/>
        <w:autoSpaceDN w:val="0"/>
        <w:adjustRightInd w:val="0"/>
        <w:spacing w:after="0" w:line="240" w:lineRule="auto"/>
        <w:ind w:left="1440" w:firstLine="720"/>
        <w:jc w:val="center"/>
        <w:rPr>
          <w:rFonts w:ascii="Times New Roman" w:eastAsia="TimesNewRoman" w:hAnsi="Times New Roman" w:cs="Times New Roman"/>
          <w:b/>
          <w:bCs/>
          <w:i/>
          <w:iCs/>
          <w:color w:val="000000"/>
          <w:lang w:val="sr-Latn-ME"/>
        </w:rPr>
      </w:pPr>
    </w:p>
    <w:p w:rsidR="004E5EA3" w:rsidRPr="00405B81" w:rsidRDefault="004E5EA3" w:rsidP="00405B81">
      <w:pPr>
        <w:autoSpaceDE w:val="0"/>
        <w:autoSpaceDN w:val="0"/>
        <w:adjustRightInd w:val="0"/>
        <w:spacing w:after="0" w:line="240" w:lineRule="auto"/>
        <w:ind w:left="1440" w:firstLine="720"/>
        <w:jc w:val="center"/>
        <w:rPr>
          <w:rFonts w:ascii="Times New Roman" w:eastAsia="TimesNewRoman" w:hAnsi="Times New Roman" w:cs="Times New Roman"/>
          <w:b/>
          <w:bCs/>
          <w:i/>
          <w:iCs/>
          <w:color w:val="000000"/>
          <w:lang w:val="sr-Latn-ME"/>
        </w:rPr>
      </w:pPr>
    </w:p>
    <w:p w:rsidR="004E5EA3" w:rsidRPr="00405B81" w:rsidRDefault="004E5EA3" w:rsidP="00405B81">
      <w:pPr>
        <w:autoSpaceDE w:val="0"/>
        <w:autoSpaceDN w:val="0"/>
        <w:adjustRightInd w:val="0"/>
        <w:spacing w:after="0" w:line="240" w:lineRule="auto"/>
        <w:jc w:val="center"/>
        <w:rPr>
          <w:rFonts w:ascii="Times New Roman" w:eastAsia="TimesNewRoman" w:hAnsi="Times New Roman" w:cs="Times New Roman"/>
          <w:b/>
          <w:color w:val="000000"/>
          <w:lang w:val="sr-Latn-ME"/>
        </w:rPr>
      </w:pPr>
      <w:r w:rsidRPr="00405B81">
        <w:rPr>
          <w:rFonts w:ascii="Times New Roman" w:eastAsia="TimesNewRoman" w:hAnsi="Times New Roman" w:cs="Times New Roman"/>
          <w:b/>
          <w:color w:val="FF0000"/>
        </w:rPr>
        <w:t>▲</w:t>
      </w:r>
      <w:r w:rsidRPr="00405B81">
        <w:rPr>
          <w:rFonts w:ascii="Times New Roman" w:eastAsia="TimesNewRoman" w:hAnsi="Times New Roman" w:cs="Times New Roman"/>
          <w:b/>
          <w:color w:val="000000"/>
        </w:rPr>
        <w:t>§</w:t>
      </w:r>
      <w:r w:rsidRPr="00405B81">
        <w:rPr>
          <w:rFonts w:ascii="Times New Roman" w:eastAsia="TimesNewRoman" w:hAnsi="Times New Roman" w:cs="Times New Roman"/>
          <w:b/>
          <w:color w:val="000000"/>
          <w:lang w:val="sr-Latn-ME"/>
        </w:rPr>
        <w:t xml:space="preserve"> Phenobarbiton, </w:t>
      </w:r>
      <w:r w:rsidR="004549D2" w:rsidRPr="00405B81">
        <w:rPr>
          <w:rFonts w:ascii="Times New Roman" w:eastAsia="TimesNewRoman" w:hAnsi="Times New Roman" w:cs="Times New Roman"/>
          <w:b/>
          <w:color w:val="000000"/>
          <w:lang w:val="sr-Latn-ME"/>
        </w:rPr>
        <w:t xml:space="preserve">tableta, </w:t>
      </w:r>
      <w:r w:rsidRPr="00405B81">
        <w:rPr>
          <w:rFonts w:ascii="Times New Roman" w:eastAsia="TimesNewRoman" w:hAnsi="Times New Roman" w:cs="Times New Roman"/>
          <w:b/>
          <w:color w:val="000000"/>
          <w:lang w:val="sr-Latn-ME"/>
        </w:rPr>
        <w:t>100</w:t>
      </w:r>
      <w:r w:rsidR="004F0A20" w:rsidRPr="00405B81">
        <w:rPr>
          <w:rFonts w:ascii="Times New Roman" w:eastAsia="TimesNewRoman" w:hAnsi="Times New Roman" w:cs="Times New Roman"/>
          <w:b/>
          <w:color w:val="000000"/>
          <w:lang w:val="sr-Latn-ME"/>
        </w:rPr>
        <w:t xml:space="preserve"> </w:t>
      </w:r>
      <w:r w:rsidRPr="00405B81">
        <w:rPr>
          <w:rFonts w:ascii="Times New Roman" w:eastAsia="TimesNewRoman" w:hAnsi="Times New Roman" w:cs="Times New Roman"/>
          <w:b/>
          <w:color w:val="000000"/>
          <w:lang w:val="sr-Latn-ME"/>
        </w:rPr>
        <w:t>mg,</w:t>
      </w:r>
    </w:p>
    <w:p w:rsidR="004E5EA3" w:rsidRPr="00405B81" w:rsidRDefault="004E5EA3" w:rsidP="00405B81">
      <w:pPr>
        <w:autoSpaceDE w:val="0"/>
        <w:autoSpaceDN w:val="0"/>
        <w:adjustRightInd w:val="0"/>
        <w:spacing w:after="0" w:line="240" w:lineRule="auto"/>
        <w:jc w:val="center"/>
        <w:rPr>
          <w:rFonts w:ascii="Times New Roman" w:eastAsia="TimesNewRoman" w:hAnsi="Times New Roman" w:cs="Times New Roman"/>
          <w:b/>
          <w:bCs/>
          <w:iCs/>
          <w:color w:val="000000"/>
          <w:lang w:val="sr-Latn-ME"/>
        </w:rPr>
      </w:pPr>
      <w:r w:rsidRPr="00405B81">
        <w:rPr>
          <w:rFonts w:ascii="Times New Roman" w:eastAsia="TimesNewRoman" w:hAnsi="Times New Roman" w:cs="Times New Roman"/>
          <w:b/>
          <w:bCs/>
          <w:iCs/>
          <w:color w:val="000000"/>
          <w:lang w:val="sr-Latn-ME"/>
        </w:rPr>
        <w:t>blister, 3x10 tableta</w:t>
      </w:r>
    </w:p>
    <w:p w:rsidR="004E5EA3" w:rsidRPr="00405B81" w:rsidRDefault="004E5EA3" w:rsidP="004E5EA3">
      <w:pPr>
        <w:autoSpaceDE w:val="0"/>
        <w:autoSpaceDN w:val="0"/>
        <w:adjustRightInd w:val="0"/>
        <w:spacing w:after="0" w:line="240" w:lineRule="auto"/>
        <w:ind w:left="216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ind w:left="216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ind w:left="2160" w:firstLine="720"/>
        <w:rPr>
          <w:rFonts w:ascii="Times New Roman" w:eastAsia="TimesNewRoman" w:hAnsi="Times New Roman" w:cs="Times New Roman"/>
          <w:b/>
          <w:bCs/>
          <w:i/>
          <w:iCs/>
          <w:color w:val="000000"/>
          <w:lang w:val="sr-Latn-ME"/>
        </w:rPr>
      </w:pPr>
    </w:p>
    <w:p w:rsidR="007A157E" w:rsidRPr="00405B81" w:rsidRDefault="007A157E" w:rsidP="004E5EA3">
      <w:pPr>
        <w:autoSpaceDE w:val="0"/>
        <w:autoSpaceDN w:val="0"/>
        <w:adjustRightInd w:val="0"/>
        <w:spacing w:after="0" w:line="240" w:lineRule="auto"/>
        <w:ind w:left="2160" w:firstLine="720"/>
        <w:rPr>
          <w:rFonts w:ascii="Times New Roman" w:eastAsia="TimesNewRoman" w:hAnsi="Times New Roman" w:cs="Times New Roman"/>
          <w:b/>
          <w:bCs/>
          <w:i/>
          <w:iCs/>
          <w:color w:val="000000"/>
          <w:lang w:val="sr-Latn-ME"/>
        </w:rPr>
      </w:pPr>
    </w:p>
    <w:p w:rsidR="007A157E" w:rsidRPr="00405B81" w:rsidRDefault="007A157E" w:rsidP="004E5EA3">
      <w:pPr>
        <w:autoSpaceDE w:val="0"/>
        <w:autoSpaceDN w:val="0"/>
        <w:adjustRightInd w:val="0"/>
        <w:spacing w:after="0" w:line="240" w:lineRule="auto"/>
        <w:ind w:left="2160" w:firstLine="720"/>
        <w:rPr>
          <w:rFonts w:ascii="Times New Roman" w:eastAsia="TimesNewRoman" w:hAnsi="Times New Roman" w:cs="Times New Roman"/>
          <w:b/>
          <w:bCs/>
          <w:i/>
          <w:iCs/>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Proizvođač: </w:t>
      </w:r>
      <w:r w:rsidRPr="00405B81">
        <w:rPr>
          <w:rFonts w:ascii="Times New Roman" w:eastAsia="TimesNewRoman" w:hAnsi="Times New Roman" w:cs="Times New Roman"/>
          <w:color w:val="000000"/>
          <w:lang w:val="sr-Latn-ME"/>
        </w:rPr>
        <w:tab/>
      </w:r>
      <w:r w:rsidRPr="00405B81">
        <w:rPr>
          <w:rFonts w:ascii="Times New Roman" w:eastAsia="TimesNewRoman" w:hAnsi="Times New Roman" w:cs="Times New Roman"/>
          <w:color w:val="000000"/>
          <w:lang w:val="sr-Latn-ME"/>
        </w:rPr>
        <w:tab/>
        <w:t>Hemofarm A.D.</w:t>
      </w: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Adresa: </w:t>
      </w:r>
      <w:r w:rsidRPr="00405B81">
        <w:rPr>
          <w:rFonts w:ascii="Times New Roman" w:eastAsia="TimesNewRoman" w:hAnsi="Times New Roman" w:cs="Times New Roman"/>
          <w:color w:val="000000"/>
          <w:lang w:val="sr-Latn-ME"/>
        </w:rPr>
        <w:tab/>
      </w:r>
      <w:r w:rsidRPr="00405B81">
        <w:rPr>
          <w:rFonts w:ascii="Times New Roman" w:eastAsia="TimesNewRoman" w:hAnsi="Times New Roman" w:cs="Times New Roman"/>
          <w:color w:val="000000"/>
          <w:lang w:val="sr-Latn-ME"/>
        </w:rPr>
        <w:tab/>
        <w:t>Beogradski put b.b., 26300 Vršac, Republika Srbija</w:t>
      </w: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Podnosilac zahtjeva:</w:t>
      </w:r>
      <w:r w:rsidRPr="00405B81">
        <w:rPr>
          <w:rFonts w:ascii="Times New Roman" w:eastAsia="TimesNewRoman" w:hAnsi="Times New Roman" w:cs="Times New Roman"/>
          <w:color w:val="000000"/>
          <w:lang w:val="sr-Latn-ME"/>
        </w:rPr>
        <w:tab/>
        <w:t>Hemofarm A.D. Vršac Poslovna jedinica Podgorica</w:t>
      </w: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Adresa:</w:t>
      </w:r>
      <w:r w:rsidRPr="00405B81">
        <w:rPr>
          <w:rFonts w:ascii="Times New Roman" w:eastAsia="TimesNewRoman" w:hAnsi="Times New Roman" w:cs="Times New Roman"/>
          <w:color w:val="000000"/>
          <w:lang w:val="sr-Latn-ME"/>
        </w:rPr>
        <w:tab/>
      </w:r>
      <w:r w:rsidRPr="00405B81">
        <w:rPr>
          <w:rFonts w:ascii="Times New Roman" w:eastAsia="TimesNewRoman" w:hAnsi="Times New Roman" w:cs="Times New Roman"/>
          <w:color w:val="000000"/>
          <w:lang w:val="sr-Latn-ME"/>
        </w:rPr>
        <w:tab/>
      </w:r>
      <w:r w:rsidR="007A157E" w:rsidRPr="00405B81">
        <w:rPr>
          <w:rFonts w:ascii="Times New Roman" w:eastAsia="TimesNewRoman" w:hAnsi="Times New Roman" w:cs="Times New Roman"/>
          <w:color w:val="000000"/>
          <w:lang w:val="sr-Latn-ME"/>
        </w:rPr>
        <w:tab/>
      </w:r>
      <w:r w:rsidRPr="00405B81">
        <w:rPr>
          <w:rFonts w:ascii="Times New Roman" w:eastAsia="TimesNewRoman" w:hAnsi="Times New Roman" w:cs="Times New Roman"/>
          <w:color w:val="000000"/>
          <w:lang w:val="sr-Latn-ME"/>
        </w:rPr>
        <w:t>8</w:t>
      </w:r>
      <w:r w:rsidR="00CE4067"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w:t>
      </w:r>
      <w:r w:rsidR="00CE4067" w:rsidRPr="00405B81">
        <w:rPr>
          <w:rFonts w:ascii="Times New Roman" w:eastAsia="TimesNewRoman" w:hAnsi="Times New Roman" w:cs="Times New Roman"/>
          <w:color w:val="000000"/>
          <w:lang w:val="sr-Latn-ME"/>
        </w:rPr>
        <w:t>M</w:t>
      </w:r>
      <w:r w:rsidRPr="00405B81">
        <w:rPr>
          <w:rFonts w:ascii="Times New Roman" w:eastAsia="TimesNewRoman" w:hAnsi="Times New Roman" w:cs="Times New Roman"/>
          <w:color w:val="000000"/>
          <w:lang w:val="sr-Latn-ME"/>
        </w:rPr>
        <w:t>arta 55A, Podgorica, Crna Gora</w:t>
      </w: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7A157E" w:rsidRPr="00405B81" w:rsidRDefault="007A157E" w:rsidP="004E5EA3">
      <w:pPr>
        <w:autoSpaceDE w:val="0"/>
        <w:autoSpaceDN w:val="0"/>
        <w:adjustRightInd w:val="0"/>
        <w:spacing w:after="0" w:line="240" w:lineRule="auto"/>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1. NAZIV LIJEKA</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FF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FF0000"/>
          <w:lang w:val="sr-Latn-ME"/>
        </w:rPr>
        <w:t>▲</w:t>
      </w:r>
      <w:r w:rsidRPr="00405B81">
        <w:rPr>
          <w:rFonts w:ascii="Times New Roman" w:eastAsia="TimesNewRoman" w:hAnsi="Times New Roman" w:cs="Times New Roman"/>
          <w:color w:val="000000"/>
          <w:lang w:val="sr-Latn-ME"/>
        </w:rPr>
        <w:t>§</w:t>
      </w:r>
      <w:r w:rsidR="00AD185E"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 xml:space="preserve">Phenobarbiton, </w:t>
      </w:r>
      <w:r w:rsidR="00216252" w:rsidRPr="00405B81">
        <w:rPr>
          <w:rFonts w:ascii="Times New Roman" w:eastAsia="TimesNewRoman" w:hAnsi="Times New Roman" w:cs="Times New Roman"/>
          <w:color w:val="000000"/>
          <w:lang w:val="sr-Latn-ME"/>
        </w:rPr>
        <w:t xml:space="preserve">tableta, </w:t>
      </w:r>
      <w:r w:rsidRPr="00405B81">
        <w:rPr>
          <w:rFonts w:ascii="Times New Roman" w:eastAsia="TimesNewRoman" w:hAnsi="Times New Roman" w:cs="Times New Roman"/>
          <w:color w:val="000000"/>
          <w:lang w:val="sr-Latn-ME"/>
        </w:rPr>
        <w:t>100</w:t>
      </w:r>
      <w:r w:rsidR="00380B5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 xml:space="preserve">mg, </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INN: fenobarbital</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2725A" w:rsidRPr="00405B81" w:rsidRDefault="0042725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2. KVALITATIVNI I KVANTITATIVNI SASTAV</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1 tableta sadrži: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100</w:t>
      </w:r>
      <w:r w:rsidR="00380B5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mg</w:t>
      </w:r>
    </w:p>
    <w:p w:rsidR="00351388" w:rsidRPr="00405B81" w:rsidRDefault="00351388"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0A4850" w:rsidRPr="00405B81" w:rsidRDefault="000A4850"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Pomoćne supstance sa potvrđenim farmakološkim djelovanjem: laktoza monohidrat</w:t>
      </w:r>
      <w:r w:rsidR="004E4289" w:rsidRPr="00405B81">
        <w:rPr>
          <w:rFonts w:ascii="Times New Roman" w:eastAsia="TimesNewRoman" w:hAnsi="Times New Roman" w:cs="Times New Roman"/>
          <w:color w:val="000000"/>
          <w:lang w:val="sr-Latn-ME"/>
        </w:rPr>
        <w:t xml:space="preserve"> </w:t>
      </w:r>
      <w:r w:rsidR="00651A04" w:rsidRPr="00405B81">
        <w:rPr>
          <w:rFonts w:ascii="Times New Roman" w:eastAsia="TimesNewRoman" w:hAnsi="Times New Roman" w:cs="Times New Roman"/>
          <w:color w:val="000000"/>
          <w:lang w:val="sr-Latn-ME"/>
        </w:rPr>
        <w:t>35</w:t>
      </w:r>
      <w:r w:rsidR="00380B5D" w:rsidRPr="00405B81">
        <w:rPr>
          <w:rFonts w:ascii="Times New Roman" w:eastAsia="TimesNewRoman" w:hAnsi="Times New Roman" w:cs="Times New Roman"/>
          <w:color w:val="000000"/>
          <w:lang w:val="sr-Latn-ME"/>
        </w:rPr>
        <w:t xml:space="preserve"> </w:t>
      </w:r>
      <w:r w:rsidR="00651A04" w:rsidRPr="00405B81">
        <w:rPr>
          <w:rFonts w:ascii="Times New Roman" w:eastAsia="TimesNewRoman" w:hAnsi="Times New Roman" w:cs="Times New Roman"/>
          <w:color w:val="000000"/>
          <w:lang w:val="sr-Latn-ME"/>
        </w:rPr>
        <w:t>mg</w:t>
      </w:r>
      <w:r w:rsidR="004E4289" w:rsidRPr="00405B81">
        <w:rPr>
          <w:rFonts w:ascii="Times New Roman" w:eastAsia="TimesNewRoman" w:hAnsi="Times New Roman" w:cs="Times New Roman"/>
          <w:color w:val="000000"/>
          <w:lang w:val="sr-Latn-ME"/>
        </w:rPr>
        <w:t>.</w:t>
      </w:r>
      <w:r w:rsidR="00651A04" w:rsidRPr="00405B81">
        <w:rPr>
          <w:rFonts w:ascii="Times New Roman" w:eastAsia="TimesNewRoman" w:hAnsi="Times New Roman" w:cs="Times New Roman"/>
          <w:color w:val="000000"/>
          <w:lang w:val="sr-Latn-ME"/>
        </w:rPr>
        <w:t xml:space="preserve"> </w:t>
      </w:r>
    </w:p>
    <w:p w:rsidR="000A4850" w:rsidRPr="00405B81" w:rsidRDefault="000A4850"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Za pomoćne supstance vid</w:t>
      </w:r>
      <w:r w:rsidR="00351388" w:rsidRPr="00405B81">
        <w:rPr>
          <w:rFonts w:ascii="Times New Roman" w:eastAsia="TimesNewRoman" w:hAnsi="Times New Roman" w:cs="Times New Roman"/>
          <w:i/>
          <w:iCs/>
          <w:color w:val="000000"/>
          <w:lang w:val="sr-Latn-ME"/>
        </w:rPr>
        <w:t>j</w:t>
      </w:r>
      <w:r w:rsidRPr="00405B81">
        <w:rPr>
          <w:rFonts w:ascii="Times New Roman" w:eastAsia="TimesNewRoman" w:hAnsi="Times New Roman" w:cs="Times New Roman"/>
          <w:i/>
          <w:iCs/>
          <w:color w:val="000000"/>
          <w:lang w:val="sr-Latn-ME"/>
        </w:rPr>
        <w:t>eti od</w:t>
      </w:r>
      <w:r w:rsidR="00351388" w:rsidRPr="00405B81">
        <w:rPr>
          <w:rFonts w:ascii="Times New Roman" w:eastAsia="TimesNewRoman" w:hAnsi="Times New Roman" w:cs="Times New Roman"/>
          <w:i/>
          <w:iCs/>
          <w:color w:val="000000"/>
          <w:lang w:val="sr-Latn-ME"/>
        </w:rPr>
        <w:t>j</w:t>
      </w:r>
      <w:r w:rsidRPr="00405B81">
        <w:rPr>
          <w:rFonts w:ascii="Times New Roman" w:eastAsia="TimesNewRoman" w:hAnsi="Times New Roman" w:cs="Times New Roman"/>
          <w:i/>
          <w:iCs/>
          <w:color w:val="000000"/>
          <w:lang w:val="sr-Latn-ME"/>
        </w:rPr>
        <w:t>eljak 6.1.</w:t>
      </w:r>
    </w:p>
    <w:p w:rsidR="0042725A" w:rsidRPr="00405B81" w:rsidRDefault="0042725A" w:rsidP="004F0A20">
      <w:pPr>
        <w:autoSpaceDE w:val="0"/>
        <w:autoSpaceDN w:val="0"/>
        <w:adjustRightInd w:val="0"/>
        <w:spacing w:after="0" w:line="240" w:lineRule="auto"/>
        <w:jc w:val="both"/>
        <w:rPr>
          <w:rFonts w:ascii="Times New Roman" w:eastAsia="TimesNewRoman" w:hAnsi="Times New Roman" w:cs="Times New Roman"/>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3. FARMACEUTSKI OBLIK</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Tableta.</w:t>
      </w:r>
    </w:p>
    <w:p w:rsidR="004E5EA3" w:rsidRPr="00405B81" w:rsidRDefault="006E5C36"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Č</w:t>
      </w:r>
      <w:r w:rsidR="004E5EA3" w:rsidRPr="00405B81">
        <w:rPr>
          <w:rFonts w:ascii="Times New Roman" w:eastAsia="TimesNewRoman" w:hAnsi="Times New Roman" w:cs="Times New Roman"/>
          <w:color w:val="000000"/>
          <w:lang w:val="sr-Latn-ME"/>
        </w:rPr>
        <w:t>vrste, okrugle tablete, ravnih površina, b</w:t>
      </w:r>
      <w:r w:rsidR="00CA226F" w:rsidRPr="00405B81">
        <w:rPr>
          <w:rFonts w:ascii="Times New Roman" w:eastAsia="TimesNewRoman" w:hAnsi="Times New Roman" w:cs="Times New Roman"/>
          <w:color w:val="000000"/>
          <w:lang w:val="sr-Latn-ME"/>
        </w:rPr>
        <w:t>ij</w:t>
      </w:r>
      <w:r w:rsidR="004E5EA3" w:rsidRPr="00405B81">
        <w:rPr>
          <w:rFonts w:ascii="Times New Roman" w:eastAsia="TimesNewRoman" w:hAnsi="Times New Roman" w:cs="Times New Roman"/>
          <w:color w:val="000000"/>
          <w:lang w:val="sr-Latn-ME"/>
        </w:rPr>
        <w:t>ele boje.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EA436A" w:rsidRPr="00405B81" w:rsidRDefault="00EA436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 KLINIČKI PODACI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4.1. Terapijske indikacije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je indikovan za l</w:t>
      </w:r>
      <w:r w:rsidR="00CA226F"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ečenje svih oblika epilepsije (osim za apsans napade).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4.2. Doziranje i način prim</w:t>
      </w:r>
      <w:r w:rsidR="00CA226F"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ene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i/>
          <w:iCs/>
          <w:color w:val="000000"/>
          <w:lang w:val="sr-Latn-ME"/>
        </w:rPr>
        <w:t xml:space="preserve">Odrasli: </w:t>
      </w:r>
      <w:r w:rsidRPr="00405B81">
        <w:rPr>
          <w:rFonts w:ascii="Times New Roman" w:eastAsia="TimesNewRoman" w:hAnsi="Times New Roman" w:cs="Times New Roman"/>
          <w:color w:val="000000"/>
          <w:lang w:val="sr-Latn-ME"/>
        </w:rPr>
        <w:t>60 – 180 mg pr</w:t>
      </w:r>
      <w:r w:rsidR="00EA436A"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 spavanja.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i/>
          <w:iCs/>
          <w:color w:val="000000"/>
          <w:lang w:val="sr-Latn-ME"/>
        </w:rPr>
        <w:t>D</w:t>
      </w:r>
      <w:r w:rsidR="007A157E" w:rsidRPr="00405B81">
        <w:rPr>
          <w:rFonts w:ascii="Times New Roman" w:eastAsia="TimesNewRoman" w:hAnsi="Times New Roman" w:cs="Times New Roman"/>
          <w:b/>
          <w:bCs/>
          <w:i/>
          <w:iCs/>
          <w:color w:val="000000"/>
          <w:lang w:val="sr-Latn-ME"/>
        </w:rPr>
        <w:t>j</w:t>
      </w:r>
      <w:r w:rsidRPr="00405B81">
        <w:rPr>
          <w:rFonts w:ascii="Times New Roman" w:eastAsia="TimesNewRoman" w:hAnsi="Times New Roman" w:cs="Times New Roman"/>
          <w:b/>
          <w:bCs/>
          <w:i/>
          <w:iCs/>
          <w:color w:val="000000"/>
          <w:lang w:val="sr-Latn-ME"/>
        </w:rPr>
        <w:t xml:space="preserve">eca: </w:t>
      </w:r>
      <w:r w:rsidRPr="00405B81">
        <w:rPr>
          <w:rFonts w:ascii="Times New Roman" w:eastAsia="TimesNewRoman" w:hAnsi="Times New Roman" w:cs="Times New Roman"/>
          <w:color w:val="000000"/>
          <w:lang w:val="sr-Latn-ME"/>
        </w:rPr>
        <w:t>5 – 8 mg/kg/dan.</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i/>
          <w:iCs/>
          <w:color w:val="000000"/>
          <w:lang w:val="sr-Latn-ME"/>
        </w:rPr>
        <w:t xml:space="preserve">Stariji: </w:t>
      </w:r>
      <w:r w:rsidRPr="00405B81">
        <w:rPr>
          <w:rFonts w:ascii="Times New Roman" w:eastAsia="TimesNewRoman" w:hAnsi="Times New Roman" w:cs="Times New Roman"/>
          <w:color w:val="000000"/>
          <w:lang w:val="sr-Latn-ME"/>
        </w:rPr>
        <w:t>Klirens fenobarbitala je usporen kod starijih. Zbog toga je doza fenobarbitala obično manja kod starijih pacijenata.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Doziranje fenobarbitala treba prilagoditi u skladu sa individualnim potrebama pacijenta. Potrebne koncentracije u plazmi su obično od 15 do 40 mikrog</w:t>
      </w:r>
      <w:r w:rsidR="00351388" w:rsidRPr="00405B81">
        <w:rPr>
          <w:rFonts w:ascii="Times New Roman" w:eastAsia="TimesNewRoman" w:hAnsi="Times New Roman" w:cs="Times New Roman"/>
          <w:color w:val="000000"/>
          <w:lang w:val="sr-Latn-ME"/>
        </w:rPr>
        <w:t>rama</w:t>
      </w:r>
      <w:r w:rsidRPr="00405B81">
        <w:rPr>
          <w:rFonts w:ascii="Times New Roman" w:eastAsia="TimesNewRoman" w:hAnsi="Times New Roman" w:cs="Times New Roman"/>
          <w:color w:val="000000"/>
          <w:lang w:val="sr-Latn-ME"/>
        </w:rPr>
        <w:t>/ml (65 – 170 mikromol/l).</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r w:rsidRPr="00405B81">
        <w:rPr>
          <w:rFonts w:ascii="Times New Roman" w:eastAsia="TimesNewRoman" w:hAnsi="Times New Roman" w:cs="Times New Roman"/>
          <w:b/>
          <w:bCs/>
          <w:i/>
          <w:iCs/>
          <w:color w:val="000000"/>
          <w:lang w:val="sr-Latn-ME"/>
        </w:rPr>
        <w:t>Način prim</w:t>
      </w:r>
      <w:r w:rsidR="007A157E" w:rsidRPr="00405B81">
        <w:rPr>
          <w:rFonts w:ascii="Times New Roman" w:eastAsia="TimesNewRoman" w:hAnsi="Times New Roman" w:cs="Times New Roman"/>
          <w:b/>
          <w:bCs/>
          <w:i/>
          <w:iCs/>
          <w:color w:val="000000"/>
          <w:lang w:val="sr-Latn-ME"/>
        </w:rPr>
        <w:t>j</w:t>
      </w:r>
      <w:r w:rsidRPr="00405B81">
        <w:rPr>
          <w:rFonts w:ascii="Times New Roman" w:eastAsia="TimesNewRoman" w:hAnsi="Times New Roman" w:cs="Times New Roman"/>
          <w:b/>
          <w:bCs/>
          <w:i/>
          <w:iCs/>
          <w:color w:val="000000"/>
          <w:lang w:val="sr-Latn-ME"/>
        </w:rPr>
        <w:t>ene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Za peroralnu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4.3. Kontraindikacije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Phenobarbiton je kontraindikovan kod pacijenata sa: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color w:val="000000"/>
          <w:lang w:val="sr-Latn-ME"/>
        </w:rPr>
        <w:t xml:space="preserve">- </w:t>
      </w:r>
      <w:r w:rsidRPr="00405B81">
        <w:rPr>
          <w:rFonts w:ascii="Times New Roman" w:eastAsia="TimesNewRoman" w:hAnsi="Times New Roman" w:cs="Times New Roman"/>
          <w:color w:val="000000"/>
          <w:lang w:val="sr-Latn-ME"/>
        </w:rPr>
        <w:t>preos</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etljivošću na fenobarbital, druge barbiturate ili pomoćne supstance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akutnom intermitentnom porfirijom,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teškom respiratornom depresijom,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teškim oštećenjem bubrega ili jetre.</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4.4. Posebna upozorenja i m</w:t>
      </w:r>
      <w:r w:rsidR="00F61F73"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ere opreza pri upotrebi l</w:t>
      </w:r>
      <w:r w:rsidR="00F61F73" w:rsidRPr="00405B81">
        <w:rPr>
          <w:rFonts w:ascii="Times New Roman" w:eastAsia="TimesNewRoman" w:hAnsi="Times New Roman" w:cs="Times New Roman"/>
          <w:b/>
          <w:bCs/>
          <w:color w:val="000000"/>
          <w:lang w:val="sr-Latn-ME"/>
        </w:rPr>
        <w:t>ij</w:t>
      </w:r>
      <w:r w:rsidRPr="00405B81">
        <w:rPr>
          <w:rFonts w:ascii="Times New Roman" w:eastAsia="TimesNewRoman" w:hAnsi="Times New Roman" w:cs="Times New Roman"/>
          <w:b/>
          <w:bCs/>
          <w:color w:val="000000"/>
          <w:lang w:val="sr-Latn-ME"/>
        </w:rPr>
        <w:t>eka</w:t>
      </w:r>
    </w:p>
    <w:p w:rsidR="003B4A51" w:rsidRPr="00405B81" w:rsidRDefault="003B4A51"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Suicidalne ideje i ponašanje bili su prijavljeni kod pacijenata na terapiji antiepilepticima. Meta-analiza randomiziranih, placebo kontrolisanih ispitivanja antiepileptika je takođe pokazala mali porast suicidalnih ideja i ponašanja. Mehanizam nastanka ove pojave nije poznat i postojeći podaci ne isključuju mogućnost njenog javljanja prilikom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ečenja fenobarbitalom.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Zbog toga je potrebno pratiti pacijente i u slučaju pojave suicidalnih ideja i ponašanja razmotriti odgovarajuće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ečenje. Pacijenti (i osobe koje ih n</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eguju) treba odmah da potraže medicinsku pomoć ukoliko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ete ove simptome.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B4A51"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r w:rsidRPr="00405B81">
        <w:rPr>
          <w:rFonts w:ascii="Times New Roman" w:eastAsia="TimesNewRoman" w:hAnsi="Times New Roman" w:cs="Times New Roman"/>
          <w:i/>
          <w:iCs/>
          <w:color w:val="000000"/>
          <w:u w:val="single"/>
          <w:lang w:val="sr-Latn-ME"/>
        </w:rPr>
        <w:t>Steven-Johnson</w:t>
      </w:r>
      <w:r w:rsidRPr="00405B81">
        <w:rPr>
          <w:rFonts w:ascii="Times New Roman" w:eastAsia="TimesNewRoman" w:hAnsi="Times New Roman" w:cs="Times New Roman"/>
          <w:color w:val="000000"/>
          <w:u w:val="single"/>
          <w:lang w:val="sr-Latn-ME"/>
        </w:rPr>
        <w:t xml:space="preserve">-ov sindrom i toksična epidermalna nekroliza </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Prilikom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 xml:space="preserve">ene fenobarbitala prijavljena je pojava po život opasnih kožnih reakcija, kao što su </w:t>
      </w:r>
      <w:r w:rsidRPr="00405B81">
        <w:rPr>
          <w:rFonts w:ascii="Times New Roman" w:eastAsia="TimesNewRoman" w:hAnsi="Times New Roman" w:cs="Times New Roman"/>
          <w:i/>
          <w:iCs/>
          <w:color w:val="000000"/>
          <w:lang w:val="sr-Latn-ME"/>
        </w:rPr>
        <w:t>Steven-Johnson</w:t>
      </w:r>
      <w:r w:rsidRPr="00405B81">
        <w:rPr>
          <w:rFonts w:ascii="Times New Roman" w:eastAsia="TimesNewRoman" w:hAnsi="Times New Roman" w:cs="Times New Roman"/>
          <w:color w:val="000000"/>
          <w:lang w:val="sr-Latn-ME"/>
        </w:rPr>
        <w:t>-ov</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sindrom (SJS) i toksična epidermalna nekroliza (TEN). Pacijente treba sav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etovati da obrate pažnju na pojavu kožnih prom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Najveći rizik za pojavu SJS i TEN je u toku prvih ned</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elja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Ukoliko se jave simptomi i znaci SJS ili TEN (npr. progresivna kožna ospa često sa plikovima ili mukoznim lezijama)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ečenje fenobarbitalom treba obustaviti. Najbolji rezultati u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ečenju SJS i TEN postižu se ranom dijagnozom i hitnom obustavom suspektnog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 Rano prekidanje sa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ekom povezano je sa boljom prognozom.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Ukoliko se kod pacijenta javio SJS ili TEN nakon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fenobarbitala, fenobarbital se više nikada ne sm</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 koristiti.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r w:rsidRPr="00405B81">
        <w:rPr>
          <w:rFonts w:ascii="Times New Roman" w:eastAsia="TimesNewRoman" w:hAnsi="Times New Roman" w:cs="Times New Roman"/>
          <w:color w:val="000000"/>
          <w:u w:val="single"/>
          <w:lang w:val="sr-Latn-ME"/>
        </w:rPr>
        <w:t>Oprez je potreban u sl</w:t>
      </w:r>
      <w:r w:rsidR="003B4A51" w:rsidRPr="00405B81">
        <w:rPr>
          <w:rFonts w:ascii="Times New Roman" w:eastAsia="TimesNewRoman" w:hAnsi="Times New Roman" w:cs="Times New Roman"/>
          <w:color w:val="000000"/>
          <w:u w:val="single"/>
          <w:lang w:val="sr-Latn-ME"/>
        </w:rPr>
        <w:t>j</w:t>
      </w:r>
      <w:r w:rsidRPr="00405B81">
        <w:rPr>
          <w:rFonts w:ascii="Times New Roman" w:eastAsia="TimesNewRoman" w:hAnsi="Times New Roman" w:cs="Times New Roman"/>
          <w:color w:val="000000"/>
          <w:u w:val="single"/>
          <w:lang w:val="sr-Latn-ME"/>
        </w:rPr>
        <w:t>edećim situacijama: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Pacijenti sa r</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etkim nasl</w:t>
      </w:r>
      <w:r w:rsidR="003B4A51"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ednim oboljenjem intolerancije na galaktozu, nedostatkom Lapp – laktaze ili glukozno-g</w:t>
      </w:r>
      <w:r w:rsidR="00F61F73" w:rsidRPr="00405B81">
        <w:rPr>
          <w:rFonts w:ascii="Times New Roman" w:eastAsia="TimesNewRoman" w:hAnsi="Times New Roman" w:cs="Times New Roman"/>
          <w:color w:val="000000"/>
          <w:lang w:val="sr-Latn-ME"/>
        </w:rPr>
        <w:t>alaktoznom malapsorpcijom ne smi</w:t>
      </w:r>
      <w:r w:rsidRPr="00405B81">
        <w:rPr>
          <w:rFonts w:ascii="Times New Roman" w:eastAsia="TimesNewRoman" w:hAnsi="Times New Roman" w:cs="Times New Roman"/>
          <w:color w:val="000000"/>
          <w:lang w:val="sr-Latn-ME"/>
        </w:rPr>
        <w:t>ju koristiti ovaj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Respiratorna depresija (izb</w:t>
      </w:r>
      <w:r w:rsidR="003B4A51"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ukoliko je teška)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Mladi, iscrpljeni i stari bolesnici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Oštećenje bubrega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Postojeća bolest jetre</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Izb</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nagli prekid terapije zbog mogućnosti pojave teškog sindroma obustave (</w:t>
      </w:r>
      <w:r w:rsidRPr="00405B81">
        <w:rPr>
          <w:rFonts w:ascii="Times New Roman" w:eastAsia="TimesNewRoman" w:hAnsi="Times New Roman" w:cs="Times New Roman"/>
          <w:i/>
          <w:iCs/>
          <w:color w:val="000000"/>
          <w:lang w:val="sr-Latn-ME"/>
        </w:rPr>
        <w:t xml:space="preserve">rebound </w:t>
      </w:r>
      <w:r w:rsidRPr="00405B81">
        <w:rPr>
          <w:rFonts w:ascii="Times New Roman" w:eastAsia="TimesNewRoman" w:hAnsi="Times New Roman" w:cs="Times New Roman"/>
          <w:color w:val="000000"/>
          <w:lang w:val="sr-Latn-ME"/>
        </w:rPr>
        <w:t>nesanica,</w:t>
      </w:r>
      <w:r w:rsidR="003B4A51"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anksioznost, tremor, ošamućenost, nauzeja, konvulzije i delirijum)</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Akutni ili hronični bol – može doći do paradoksalnog razdraženja ili maskiranja važnih simptoma </w:t>
      </w:r>
    </w:p>
    <w:p w:rsidR="00380B5D" w:rsidRPr="00405B81" w:rsidRDefault="00380B5D" w:rsidP="00380B5D">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Produžena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može dovesti do razvoja zavisnosti alkoholno-barbituratnog tipa. Poseban oprez je potreban kod pacijenata koji u anamnezi imaju zloupotrebu l</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ekova ili alkoholizam.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4.5. Interakcije sa drugim l</w:t>
      </w:r>
      <w:r w:rsidR="00F61F73"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ekovima i druge vrste interakcija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Efekti drugih l</w:t>
      </w:r>
      <w:r w:rsidR="003B4A51" w:rsidRPr="00405B81">
        <w:rPr>
          <w:rFonts w:ascii="Times New Roman" w:eastAsia="TimesNewRoman" w:hAnsi="Times New Roman" w:cs="Times New Roman"/>
          <w:i/>
          <w:iCs/>
          <w:color w:val="000000"/>
          <w:lang w:val="sr-Latn-ME"/>
        </w:rPr>
        <w:t>j</w:t>
      </w:r>
      <w:r w:rsidRPr="00405B81">
        <w:rPr>
          <w:rFonts w:ascii="Times New Roman" w:eastAsia="TimesNewRoman" w:hAnsi="Times New Roman" w:cs="Times New Roman"/>
          <w:i/>
          <w:iCs/>
          <w:color w:val="000000"/>
          <w:lang w:val="sr-Latn-ME"/>
        </w:rPr>
        <w:t>ekova na fenobarbital:</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Alkohol </w:t>
      </w:r>
      <w:r w:rsidR="00A33D9C"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istovremena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sa alkoholom može dovesti do pojačanja depresivnog dejstva na CNS. Ovaj efekt se javlja i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drugih depresora CNS-a.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Antidepresivi – MAOI, SSRI i triciklici mogu da antagonizuju antiepileptičko dejstvo fenobarbitala</w:t>
      </w:r>
    </w:p>
    <w:p w:rsidR="004E5EA3" w:rsidRPr="00405B81" w:rsidRDefault="004E5EA3" w:rsidP="004F0A20">
      <w:pPr>
        <w:autoSpaceDE w:val="0"/>
        <w:autoSpaceDN w:val="0"/>
        <w:adjustRightInd w:val="0"/>
        <w:spacing w:after="0" w:line="240" w:lineRule="auto"/>
        <w:ind w:firstLine="720"/>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smanjenjem praga za konvulzije.</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Antiepileptici </w:t>
      </w:r>
      <w:r w:rsidR="00A33D9C"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koncentracije fenobarbitala u plazmi rastu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sa okskarbazepinom,</w:t>
      </w:r>
      <w:r w:rsidR="00A33D9C"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fenitoinom i natrijum-valproatom. Vigabatrin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koncentracije fenobarbitala u plazmi.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Antipsihotici – istovremena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hlorpromazina i tioridazina sa fenobarbitalom smanjuje koncentracije oba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Folna kiselina – ukoliko se suplementi folne kiseline daju za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ečenje deficita folata, koji može biti uzrokovan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enom fenobarbitala, nivo fenobarbitala u plazmi može da opadne, što dovodi do smanjenja kontrole napada kod nekih pacijenata (vid</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eti od</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eljak 4.6).</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Memantin – efekt fenobarbitala je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smanjen</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Metilfenidat – koncentracije fenobarbitala su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povišene.</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Kantarion </w:t>
      </w:r>
      <w:r w:rsidRPr="00405B81">
        <w:rPr>
          <w:rFonts w:ascii="Times New Roman" w:eastAsia="TimesNewRoman" w:hAnsi="Times New Roman" w:cs="Times New Roman"/>
          <w:i/>
          <w:iCs/>
          <w:color w:val="000000"/>
          <w:lang w:val="sr-Latn-ME"/>
        </w:rPr>
        <w:t xml:space="preserve">(Hypericum perforatum) </w:t>
      </w:r>
      <w:r w:rsidRPr="00405B81">
        <w:rPr>
          <w:rFonts w:ascii="Times New Roman" w:eastAsia="TimesNewRoman" w:hAnsi="Times New Roman" w:cs="Times New Roman"/>
          <w:color w:val="000000"/>
          <w:lang w:val="sr-Latn-ME"/>
        </w:rPr>
        <w:t>- efek</w:t>
      </w:r>
      <w:r w:rsidR="00A33D9C" w:rsidRPr="00405B81">
        <w:rPr>
          <w:rFonts w:ascii="Times New Roman" w:eastAsia="TimesNewRoman" w:hAnsi="Times New Roman" w:cs="Times New Roman"/>
          <w:color w:val="000000"/>
          <w:lang w:val="sr-Latn-ME"/>
        </w:rPr>
        <w:t>a</w:t>
      </w:r>
      <w:r w:rsidRPr="00405B81">
        <w:rPr>
          <w:rFonts w:ascii="Times New Roman" w:eastAsia="TimesNewRoman" w:hAnsi="Times New Roman" w:cs="Times New Roman"/>
          <w:color w:val="000000"/>
          <w:lang w:val="sr-Latn-ME"/>
        </w:rPr>
        <w:t>t fenobarbitala može biti smanjen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biljnih preparata koji sadrže kantarion.</w:t>
      </w:r>
    </w:p>
    <w:p w:rsidR="004E5EA3" w:rsidRPr="00405B81" w:rsidRDefault="004E5EA3" w:rsidP="004F0A20">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Efekti fenobarbitala na druge ljekove: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ubrzava metabolizam i samim tim smanjuje koncentracije u plazmi sledećih l</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ekova: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Antiaritmici </w:t>
      </w:r>
      <w:r w:rsidR="00A33D9C"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dizopiramid i hinidin – moguć je gubitak kontrole aritmije. Treba pratiti koncentracije antiaritmika u plazmi ukoliko se fenobarbital uvodi ili povlači iz terapije. Može biti potrebna korekcija doze.</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Antibiotici </w:t>
      </w:r>
      <w:r w:rsidR="00A33D9C"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hloramfenikol, doksiciklin, metronidazol i rifampicin. Izb</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istovremenu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w:t>
      </w:r>
      <w:r w:rsidR="00F61F73"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telitromicina u toku i 2 ned</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elje posl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 l</w:t>
      </w:r>
      <w:r w:rsidR="00F61F73"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ečenja fenobarbitalom.</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Antikoagulansi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Antidepresivi – paroksetin, mianserin i triciklični antidepresivi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Antiepileptici </w:t>
      </w:r>
      <w:r w:rsidR="00A33D9C"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karbamazepin, lamotrigin, tiagabin, zonisamid, primidon i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etosuksimid</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Antimikotici – antimikotični efek</w:t>
      </w:r>
      <w:r w:rsidR="00A33D9C" w:rsidRPr="00405B81">
        <w:rPr>
          <w:rFonts w:ascii="Times New Roman" w:eastAsia="TimesNewRoman" w:hAnsi="Times New Roman" w:cs="Times New Roman"/>
          <w:color w:val="000000"/>
          <w:lang w:val="sr-Latn-ME"/>
        </w:rPr>
        <w:t>a</w:t>
      </w:r>
      <w:r w:rsidRPr="00405B81">
        <w:rPr>
          <w:rFonts w:ascii="Times New Roman" w:eastAsia="TimesNewRoman" w:hAnsi="Times New Roman" w:cs="Times New Roman"/>
          <w:color w:val="000000"/>
          <w:lang w:val="sr-Latn-ME"/>
        </w:rPr>
        <w:t>t grizeofulvina može biti smanjen ili čak poništen istovremenom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enom fenobarbitala. Fenobarbital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koncentracije itrakonazola i posakonazola u plazmi.</w:t>
      </w:r>
      <w:r w:rsidR="00A33D9C"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Izb</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istovremenu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 vorikonazola.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Antipsihotici – fenobarbital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koncentraciju aripiprazola.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Antivirotici – fenobarbital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koncentraciju abakavira, amprenavira, darunavira, lopinavira,</w:t>
      </w:r>
      <w:r w:rsidR="00A33D9C"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indinavira, nelfinavira, sakvinavira.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Anksiolitici i hipnotici – klonazepam</w:t>
      </w:r>
    </w:p>
    <w:p w:rsidR="00380B5D" w:rsidRPr="00405B81" w:rsidRDefault="00380B5D" w:rsidP="00380B5D">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Aprepitant – fenobarbital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koncentracije aprepitanta u plazmi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Beta-blokatori – metoprolol, timolol i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propranolol</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Blokatori kalcijumskih kanala – fenobarbital smanjuje nivo felodipina, izradipina, diltiazema, verapamila,</w:t>
      </w:r>
      <w:r w:rsidR="00A33D9C"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nimodipina i nifedipina, te može biti potrebno povećanje doze</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Glikozidi digitalisa – koncentracije digitoksina u krvi mogu biti dvostruko manje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fenobarbitala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Ciklosporin ili takrolimus</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Kortikosteroidi</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Citotoksični l</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ekovi – fenobarbital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smanjuje koncentraciju u plazmi etopozida i irinotekana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Diuretici – treba izb</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istovremenu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 sa eplerenonom</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Haloperidol – koncentracije u plazmi su prepolovljene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sa fenobarbitalom</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Hormonski antagonisti – gestrinon i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toremifen</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Metadon – koncentracije u plazmi mogu biti manje kod istovremene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sa fenobarbitalom; prijavljeni su simptomi obustave kod pacijenata na metadonu kod uvođenja fenobarbitala. Može biti potrebno povećanje doze metadona.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Montelukast</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Estrogeni – smanjenje kontraceptivnog efekta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Progestogeni – smanjenje kontraceptivnog efekta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Natrijum oksibat – pojačanje efekta – izb</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egavati istovremenu prim</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Teofilin – može biti potrebno povećanje doze teofilina</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Tireoidni hormoni – može da poveća potrebu za tireoidnim hormonima u hipotireoidizmu</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Tibolon</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Tropisetron</w:t>
      </w:r>
    </w:p>
    <w:p w:rsidR="004E5EA3" w:rsidRPr="00405B81" w:rsidRDefault="004E5EA3" w:rsidP="004F0A20">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Vitamini – barbiturati v</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erovatno povećavaju potrebu za vitaminom D.</w:t>
      </w:r>
    </w:p>
    <w:p w:rsidR="004E5EA3" w:rsidRPr="00405B81" w:rsidRDefault="004E5EA3" w:rsidP="004F0A20">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može uticati na neke laboratorijske testove, kao što je metiraponski test, fentolaminski testovi i testove za proc</w:t>
      </w:r>
      <w:r w:rsidR="00F61F73"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 bilirubina u serumu.</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4.6. Prim</w:t>
      </w:r>
      <w:r w:rsidR="00F61F73"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ena u periodu trudnoće i dojenja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Trudnoća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Terapija fenobarbitalom kod žena sa epilepsijom predstavlja rizik za fetus zbog mogućeg razvoja </w:t>
      </w:r>
      <w:r w:rsidRPr="00405B81">
        <w:rPr>
          <w:rFonts w:ascii="Times New Roman" w:eastAsia="TimesNewRoman" w:hAnsi="Times New Roman" w:cs="Times New Roman"/>
          <w:i/>
          <w:iCs/>
          <w:color w:val="000000"/>
          <w:lang w:val="sr-Latn-ME"/>
        </w:rPr>
        <w:t xml:space="preserve">major </w:t>
      </w:r>
      <w:r w:rsidRPr="00405B81">
        <w:rPr>
          <w:rFonts w:ascii="Times New Roman" w:eastAsia="TimesNewRoman" w:hAnsi="Times New Roman" w:cs="Times New Roman"/>
          <w:color w:val="000000"/>
          <w:lang w:val="sr-Latn-ME"/>
        </w:rPr>
        <w:t xml:space="preserve">i </w:t>
      </w:r>
      <w:r w:rsidRPr="00405B81">
        <w:rPr>
          <w:rFonts w:ascii="Times New Roman" w:eastAsia="TimesNewRoman" w:hAnsi="Times New Roman" w:cs="Times New Roman"/>
          <w:i/>
          <w:iCs/>
          <w:color w:val="000000"/>
          <w:lang w:val="sr-Latn-ME"/>
        </w:rPr>
        <w:t xml:space="preserve">minor </w:t>
      </w:r>
      <w:r w:rsidRPr="00405B81">
        <w:rPr>
          <w:rFonts w:ascii="Times New Roman" w:eastAsia="TimesNewRoman" w:hAnsi="Times New Roman" w:cs="Times New Roman"/>
          <w:color w:val="000000"/>
          <w:lang w:val="sr-Latn-ME"/>
        </w:rPr>
        <w:t>kongenitalnih malformacija, kao što su kongenitalne kraniofacijalne, digitalne malformacije i, manje često, rasc</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ep usne i nepca. Teratogeni rizik je veći kada se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enjuje više antiepileptika. Međutim, veći je rizik za majku ukoliko se fenobarbital obustavi i izgubi kontrola napada. U ovom slučaju, proc</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odnosa korist/rizik ide u prilog nastavku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 u toku trudnoće u najmanjoj mogućoj dozi potrebnoj za kontrolu napada.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Pacijentkinje koje uzimaju fenobarbital treba da dobijaju adekvatnu nadoknadu folne kiseline pr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 i u toku trudnoće (vid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eti od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eljak 4.5). Adekvatnim unosom folne kiseline u trudnoći smanjuje se rizik od defekta nervne c</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evi ploda.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Nakon oralne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fenobarbital brzo prolazi placentarnu barijeru i distribuira po fetalnom tkivu. Najveće koncentracije nađene su u placenti, jetri i mozgu fetusa. Takođe, prijavljeni su neželjeni efekti na neurobihejvioralni razvoj.</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Hemoragija i zavisnost na rođenju su takođe rizik. Preporučuje se profilaktička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ena vitamina K za majku pr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 porođaja (kao i za novorođenče). Novorođenče treba pratiti na pojavu znakova hemoragije.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Period dojenja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se izlučuje u ml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eko i postoji mali rizik od pojave neonatalne sedacije. Zbog toga se ne preporučuje dojenje u toku terapije ovim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ekom.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4.7. Uticaj na psihofizičke sposobnosti prilikom upravljanja motornim vozilom i rukovanja mašinama</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snažno utiče na psihofizičke sposobnosti; za vr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eme terapije nije dozvoljeno upravljanje motornim vozilima ni rad sa mašinama.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4.8. Neželjena dejstva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Poremećaji krvi i limfnog sistema: </w:t>
      </w:r>
      <w:r w:rsidRPr="00405B81">
        <w:rPr>
          <w:rFonts w:ascii="Times New Roman" w:eastAsia="TimesNewRoman" w:hAnsi="Times New Roman" w:cs="Times New Roman"/>
          <w:color w:val="000000"/>
          <w:lang w:val="sr-Latn-ME"/>
        </w:rPr>
        <w:t>megaloblastna anemija (zbog deficita folata), agranulocitoza, trombocitopenija.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Poremećaji metabolizma i ishrane: </w:t>
      </w:r>
      <w:r w:rsidRPr="00405B81">
        <w:rPr>
          <w:rFonts w:ascii="Times New Roman" w:eastAsia="TimesNewRoman" w:hAnsi="Times New Roman" w:cs="Times New Roman"/>
          <w:color w:val="000000"/>
          <w:lang w:val="sr-Latn-ME"/>
        </w:rPr>
        <w:t>osteomalacija, rahitis.</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Prijavljena je pojava smanjenja g</w:t>
      </w:r>
      <w:r w:rsidR="007A157E" w:rsidRPr="00405B81">
        <w:rPr>
          <w:rFonts w:ascii="Times New Roman" w:eastAsia="TimesNewRoman" w:hAnsi="Times New Roman" w:cs="Times New Roman"/>
          <w:color w:val="000000"/>
          <w:lang w:val="sr-Latn-ME"/>
        </w:rPr>
        <w:t>ustine kostiju, osetopenije, os</w:t>
      </w:r>
      <w:r w:rsidRPr="00405B81">
        <w:rPr>
          <w:rFonts w:ascii="Times New Roman" w:eastAsia="TimesNewRoman" w:hAnsi="Times New Roman" w:cs="Times New Roman"/>
          <w:color w:val="000000"/>
          <w:lang w:val="sr-Latn-ME"/>
        </w:rPr>
        <w:t>t</w:t>
      </w:r>
      <w:r w:rsidR="007A157E" w:rsidRPr="00405B81">
        <w:rPr>
          <w:rFonts w:ascii="Times New Roman" w:eastAsia="TimesNewRoman" w:hAnsi="Times New Roman" w:cs="Times New Roman"/>
          <w:color w:val="000000"/>
          <w:lang w:val="sr-Latn-ME"/>
        </w:rPr>
        <w:t>e</w:t>
      </w:r>
      <w:r w:rsidRPr="00405B81">
        <w:rPr>
          <w:rFonts w:ascii="Times New Roman" w:eastAsia="TimesNewRoman" w:hAnsi="Times New Roman" w:cs="Times New Roman"/>
          <w:color w:val="000000"/>
          <w:lang w:val="sr-Latn-ME"/>
        </w:rPr>
        <w:t>oporoze i fraktura kod pacijenata na dugotrajnoj terapiji fenobarbitalom. Nije razjašnjen mehanizam kojim fenobarbital utiče na metabolizam kostiju.</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Psihijatrijski poremećaji: </w:t>
      </w:r>
      <w:r w:rsidRPr="00405B81">
        <w:rPr>
          <w:rFonts w:ascii="Times New Roman" w:eastAsia="TimesNewRoman" w:hAnsi="Times New Roman" w:cs="Times New Roman"/>
          <w:color w:val="000000"/>
          <w:lang w:val="sr-Latn-ME"/>
        </w:rPr>
        <w:t>paradoksalne reakcije (neuobičajeno razdraženje), halucinacije, nemir i konfuzija kod starijih, mentalna depresija, poremećaj pamćenja i kognitivnih funkcija, pospanost, letargija.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Poremećaji nervnog sistema: </w:t>
      </w:r>
      <w:r w:rsidRPr="00405B81">
        <w:rPr>
          <w:rFonts w:ascii="Times New Roman" w:eastAsia="TimesNewRoman" w:hAnsi="Times New Roman" w:cs="Times New Roman"/>
          <w:color w:val="000000"/>
          <w:lang w:val="sr-Latn-ME"/>
        </w:rPr>
        <w:t>hiperaktivnost, poremećaj ponašanja kod 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ece, ataksija, nistagmus.</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Kardiološki poremećaji: </w:t>
      </w:r>
      <w:r w:rsidRPr="00405B81">
        <w:rPr>
          <w:rFonts w:ascii="Times New Roman" w:eastAsia="TimesNewRoman" w:hAnsi="Times New Roman" w:cs="Times New Roman"/>
          <w:color w:val="000000"/>
          <w:lang w:val="sr-Latn-ME"/>
        </w:rPr>
        <w:t>hipotenzija.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 xml:space="preserve">Respiratorni poremećaji: </w:t>
      </w:r>
      <w:r w:rsidRPr="00405B81">
        <w:rPr>
          <w:rFonts w:ascii="Times New Roman" w:eastAsia="TimesNewRoman" w:hAnsi="Times New Roman" w:cs="Times New Roman"/>
          <w:color w:val="000000"/>
          <w:lang w:val="sr-Latn-ME"/>
        </w:rPr>
        <w:t>respiratorna depresija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Hepatobilijarni poremećaji:</w:t>
      </w:r>
      <w:r w:rsidR="0012115B" w:rsidRPr="00405B81">
        <w:rPr>
          <w:rFonts w:ascii="Times New Roman" w:eastAsia="TimesNewRoman" w:hAnsi="Times New Roman" w:cs="Times New Roman"/>
          <w:i/>
          <w:iCs/>
          <w:color w:val="000000"/>
          <w:lang w:val="sr-Latn-ME"/>
        </w:rPr>
        <w:t xml:space="preserve"> </w:t>
      </w:r>
      <w:r w:rsidRPr="00405B81">
        <w:rPr>
          <w:rFonts w:ascii="Times New Roman" w:eastAsia="TimesNewRoman" w:hAnsi="Times New Roman" w:cs="Times New Roman"/>
          <w:color w:val="000000"/>
          <w:lang w:val="sr-Latn-ME"/>
        </w:rPr>
        <w:t>hepatitis, holestaza.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 xml:space="preserve">Poremećaji kože i potkožnog tkiva: </w:t>
      </w:r>
      <w:r w:rsidRPr="00405B81">
        <w:rPr>
          <w:rFonts w:ascii="Times New Roman" w:eastAsia="TimesNewRoman" w:hAnsi="Times New Roman" w:cs="Times New Roman"/>
          <w:color w:val="000000"/>
          <w:lang w:val="sr-Latn-ME"/>
        </w:rPr>
        <w:t xml:space="preserve">alergijske reakcije kože (makulopapularna morbiliformna ili skarlatiniformna ospa), druge reakcije kože kao što su eksfolijativni dermatitis, </w:t>
      </w:r>
      <w:r w:rsidRPr="00405B81">
        <w:rPr>
          <w:rFonts w:ascii="Times New Roman" w:eastAsia="TimesNewRoman" w:hAnsi="Times New Roman" w:cs="Times New Roman"/>
          <w:i/>
          <w:iCs/>
          <w:color w:val="000000"/>
          <w:lang w:val="sr-Latn-ME"/>
        </w:rPr>
        <w:t>erythema multiforme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Prijavljene su i teške kožne reakcije: </w:t>
      </w:r>
      <w:r w:rsidRPr="00405B81">
        <w:rPr>
          <w:rFonts w:ascii="Times New Roman" w:eastAsia="TimesNewRoman" w:hAnsi="Times New Roman" w:cs="Times New Roman"/>
          <w:i/>
          <w:iCs/>
          <w:color w:val="000000"/>
          <w:lang w:val="sr-Latn-ME"/>
        </w:rPr>
        <w:t>Steven-Johnson</w:t>
      </w:r>
      <w:r w:rsidRPr="00405B81">
        <w:rPr>
          <w:rFonts w:ascii="Times New Roman" w:eastAsia="TimesNewRoman" w:hAnsi="Times New Roman" w:cs="Times New Roman"/>
          <w:color w:val="000000"/>
          <w:lang w:val="sr-Latn-ME"/>
        </w:rPr>
        <w:t>-ov sindrom (SJS) i toksična epidermalna nekroza (TEN) (vid</w:t>
      </w:r>
      <w:r w:rsidR="0012115B"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eti odeljak 4.4.).</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Učestalost: veoma 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etko.</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i/>
          <w:iCs/>
          <w:color w:val="000000"/>
          <w:lang w:val="sr-Latn-ME"/>
        </w:rPr>
        <w:t>Opšti poremećaji i reakcije na m</w:t>
      </w:r>
      <w:r w:rsidR="007A157E" w:rsidRPr="00405B81">
        <w:rPr>
          <w:rFonts w:ascii="Times New Roman" w:eastAsia="TimesNewRoman" w:hAnsi="Times New Roman" w:cs="Times New Roman"/>
          <w:i/>
          <w:iCs/>
          <w:color w:val="000000"/>
          <w:lang w:val="sr-Latn-ME"/>
        </w:rPr>
        <w:t>j</w:t>
      </w:r>
      <w:r w:rsidRPr="00405B81">
        <w:rPr>
          <w:rFonts w:ascii="Times New Roman" w:eastAsia="TimesNewRoman" w:hAnsi="Times New Roman" w:cs="Times New Roman"/>
          <w:i/>
          <w:iCs/>
          <w:color w:val="000000"/>
          <w:lang w:val="sr-Latn-ME"/>
        </w:rPr>
        <w:t>estu prim</w:t>
      </w:r>
      <w:r w:rsidR="007A157E" w:rsidRPr="00405B81">
        <w:rPr>
          <w:rFonts w:ascii="Times New Roman" w:eastAsia="TimesNewRoman" w:hAnsi="Times New Roman" w:cs="Times New Roman"/>
          <w:i/>
          <w:iCs/>
          <w:color w:val="000000"/>
          <w:lang w:val="sr-Latn-ME"/>
        </w:rPr>
        <w:t>j</w:t>
      </w:r>
      <w:r w:rsidRPr="00405B81">
        <w:rPr>
          <w:rFonts w:ascii="Times New Roman" w:eastAsia="TimesNewRoman" w:hAnsi="Times New Roman" w:cs="Times New Roman"/>
          <w:i/>
          <w:iCs/>
          <w:color w:val="000000"/>
          <w:lang w:val="sr-Latn-ME"/>
        </w:rPr>
        <w:t xml:space="preserve">ene: </w:t>
      </w:r>
      <w:r w:rsidRPr="00405B81">
        <w:rPr>
          <w:rFonts w:ascii="Times New Roman" w:eastAsia="TimesNewRoman" w:hAnsi="Times New Roman" w:cs="Times New Roman"/>
          <w:color w:val="000000"/>
          <w:lang w:val="sr-Latn-ME"/>
        </w:rPr>
        <w:t>antiepileptički hipersenzitivni sindrom (groznica, kožna ospa,</w:t>
      </w:r>
      <w:r w:rsidR="0012115B"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limfadenopatija, limfocitoza, eozinofilija, poremećaj hematopoeznog sistema, poremećaj funkcije jetre i drugih organa, kao što su bubrezi i respiratorni sistem), koji može da ugrozi život.</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r w:rsidRPr="00405B81">
        <w:rPr>
          <w:rFonts w:ascii="Times New Roman" w:eastAsia="TimesNewRoman" w:hAnsi="Times New Roman" w:cs="Times New Roman"/>
          <w:color w:val="000000"/>
          <w:u w:val="single"/>
          <w:lang w:val="sr-Latn-ME"/>
        </w:rPr>
        <w:t>Prijavljivanje sumnji na neželjena dejstva</w:t>
      </w:r>
    </w:p>
    <w:p w:rsidR="0012115B" w:rsidRPr="00405B81" w:rsidRDefault="0012115B"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2115B" w:rsidRPr="00405B81" w:rsidRDefault="0012115B"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Agencija za ljekove i medicinska sredstva Crne Gore</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Odjeljenje za farmakovigilancu</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Bulevar Ivana Crnojevića 64a, 81000 Podgorica</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tel: +382 (0) 20 310 280</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fax:+382 (0) 20 310 581</w:t>
      </w:r>
    </w:p>
    <w:p w:rsidR="007A157E" w:rsidRPr="00405B81" w:rsidRDefault="0075572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hyperlink r:id="rId8" w:history="1">
        <w:r w:rsidR="007A157E" w:rsidRPr="00405B81">
          <w:rPr>
            <w:rStyle w:val="Hyperlink"/>
            <w:rFonts w:ascii="Times New Roman" w:eastAsia="TimesNewRoman" w:hAnsi="Times New Roman" w:cs="Times New Roman"/>
            <w:lang w:val="sr-Latn-ME"/>
          </w:rPr>
          <w:t>www.calims.me</w:t>
        </w:r>
      </w:hyperlink>
    </w:p>
    <w:p w:rsidR="007A157E" w:rsidRPr="00405B81" w:rsidRDefault="00755723"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hyperlink r:id="rId9" w:history="1">
        <w:r w:rsidR="007A157E" w:rsidRPr="00405B81">
          <w:rPr>
            <w:rStyle w:val="Hyperlink"/>
            <w:rFonts w:ascii="Times New Roman" w:eastAsia="TimesNewRoman" w:hAnsi="Times New Roman" w:cs="Times New Roman"/>
            <w:lang w:val="sr-Latn-ME"/>
          </w:rPr>
          <w:t>nezeljenadejstva@calims.me</w:t>
        </w:r>
      </w:hyperlink>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putem IS zdravstvene zaštite</w:t>
      </w:r>
    </w:p>
    <w:p w:rsidR="007A157E"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4.9. Predoziranje i mjere koje je potrebno preduzeti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Toksičnost fenobarbitala je individualna; tolerancija se razvija kod hronične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 Kod odraslih, simptomi toksičnosti se mogu očekivati nakon ingestije 1g.</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r w:rsidRPr="00405B81">
        <w:rPr>
          <w:rFonts w:ascii="Times New Roman" w:eastAsia="TimesNewRoman" w:hAnsi="Times New Roman" w:cs="Times New Roman"/>
          <w:color w:val="000000"/>
          <w:u w:val="single"/>
          <w:lang w:val="sr-Latn-ME"/>
        </w:rPr>
        <w:t>Simptomi i znaci toksičnosti: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Pospanost, dizartrija, ataksija, nistagmus i dezinhibicija. Može se razviti koma, kardiovaskularni kolaps, srčani zastoj, hipotenzija, hipotonija, hiporefleksija, hipotermija, hipotenzija i respiratorna depresija.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Barbiturati smanjuju motilitet cr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eva, što može dovesti do usporenog početka dejstva i pogoršanja simptoma ili cikličnog poboljšanja i pogoršanja simptoma.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u w:val="single"/>
          <w:lang w:val="sr-Latn-ME"/>
        </w:rPr>
      </w:pPr>
      <w:r w:rsidRPr="00405B81">
        <w:rPr>
          <w:rFonts w:ascii="Times New Roman" w:eastAsia="TimesNewRoman" w:hAnsi="Times New Roman" w:cs="Times New Roman"/>
          <w:color w:val="000000"/>
          <w:u w:val="single"/>
          <w:lang w:val="sr-Latn-ME"/>
        </w:rPr>
        <w:t>Terapija: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Razmotriti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enu aktivnog uglja (50 g za odrasle, 10-15 g za 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ecu mlađu od 5 godina) ukoliko se više od 10 mg/kg fenobarbitala ingestira unutar 1 h, uz zaštitu disajnih puteva. Ponavljanje doze aktivnog uglja je najbolji način za poboljšanje eliminacije fenobarbitala kod simptomatskih pacijenata. Kod teške hipotenzije može da se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eni dopamin ili dobutamin. Rabdomioliza se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eči alkalinizacijom urina. Hemodijaliza ili hemofiltracija mogu biti potrebne u slučaju akutne renalne insuficijencije ili teške hiperkalemije.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Hemoperfuzija sa aktivnim ugljem je terapija izbora za većinu pacijenata sa teškim trovanjem barbituratima kod kojih ne dolazi do poboljšanja ili kod kojih dolazi do pogoršanja bez obzira na adekvatnu suportivnu terapiju.</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EA436A" w:rsidRPr="00405B81" w:rsidRDefault="00EA436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5. FARMAKOLOŠKI PODACI</w:t>
      </w: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5.1. Farmakodinamski podaci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color w:val="000000"/>
          <w:lang w:val="sr-Latn-ME"/>
        </w:rPr>
        <w:t xml:space="preserve">Farmakoterapijska grupa: </w:t>
      </w:r>
      <w:r w:rsidRPr="00405B81">
        <w:rPr>
          <w:rFonts w:ascii="Times New Roman" w:eastAsia="TimesNewRoman" w:hAnsi="Times New Roman" w:cs="Times New Roman"/>
          <w:color w:val="000000"/>
          <w:lang w:val="sr-Latn-ME"/>
        </w:rPr>
        <w:t>antiepileptici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b/>
          <w:bCs/>
          <w:color w:val="000000"/>
          <w:lang w:val="sr-Latn-ME"/>
        </w:rPr>
        <w:t xml:space="preserve">ATC kod: </w:t>
      </w:r>
      <w:r w:rsidRPr="00405B81">
        <w:rPr>
          <w:rFonts w:ascii="Times New Roman" w:eastAsia="TimesNewRoman" w:hAnsi="Times New Roman" w:cs="Times New Roman"/>
          <w:color w:val="000000"/>
          <w:lang w:val="sr-Latn-ME"/>
        </w:rPr>
        <w:t>N03AA02</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je barbiturat sa dugotrajnim dejstvom, koji se zbog svog depresivnog efekta na motorni korteks, koristi za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ečenje epilepsije.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ima široko depresivno dejstvo na cerebralnu funkciju. On ima sedativni efekt i protektivno 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eluje kod</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svih tipova parcijalne i generalizovane epilepsije kod ljudi, osim kod apsans napada. Fenobarbital je takođe efikasan</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u prevenciji odgovarajućih eksperime</w:t>
      </w:r>
      <w:r w:rsidR="00EA436A" w:rsidRPr="00405B81">
        <w:rPr>
          <w:rFonts w:ascii="Times New Roman" w:eastAsia="TimesNewRoman" w:hAnsi="Times New Roman" w:cs="Times New Roman"/>
          <w:color w:val="000000"/>
          <w:lang w:val="sr-Latn-ME"/>
        </w:rPr>
        <w:t>n</w:t>
      </w:r>
      <w:r w:rsidRPr="00405B81">
        <w:rPr>
          <w:rFonts w:ascii="Times New Roman" w:eastAsia="TimesNewRoman" w:hAnsi="Times New Roman" w:cs="Times New Roman"/>
          <w:color w:val="000000"/>
          <w:lang w:val="sr-Latn-ME"/>
        </w:rPr>
        <w:t>talnih modela epileptičkih napada kod životinja. U različitim studijama</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fenobarbital nije pokazao konzistentne efekte u supresiji eksperimentalnih epileptičkih fokusa i naknadnih</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pražnjenja, ali je inhibisao sinaptičku transmisiju najmanje u kičmenoj moždini.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Pretpostavljeni mehanizam 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elovanja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 je produžavanje otvorenog stanja Cl</w:t>
      </w:r>
      <w:r w:rsidRPr="00405B81">
        <w:rPr>
          <w:rFonts w:ascii="Times New Roman" w:eastAsia="TimesNewRoman" w:hAnsi="Times New Roman" w:cs="Times New Roman"/>
          <w:color w:val="000000"/>
          <w:vertAlign w:val="superscript"/>
          <w:lang w:val="sr-Latn-ME"/>
        </w:rPr>
        <w:t>-</w:t>
      </w:r>
      <w:r w:rsidRPr="00405B81">
        <w:rPr>
          <w:rFonts w:ascii="Times New Roman" w:eastAsia="TimesNewRoman" w:hAnsi="Times New Roman" w:cs="Times New Roman"/>
          <w:color w:val="000000"/>
          <w:lang w:val="sr-Latn-ME"/>
        </w:rPr>
        <w:t xml:space="preserve"> jonskih kanala na postsinaptičkoj</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membrani neurona. Ovo dovodi do hiperpolarizacije membrane i sprečava propagaciju nervnog impulsa. Osim toga,</w:t>
      </w:r>
      <w:r w:rsidR="00EA436A"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fenobarbital smanjuje intraneuronalnu koncentraciju Na</w:t>
      </w:r>
      <w:r w:rsidRPr="00405B81">
        <w:rPr>
          <w:rFonts w:ascii="Times New Roman" w:eastAsia="TimesNewRoman" w:hAnsi="Times New Roman" w:cs="Times New Roman"/>
          <w:color w:val="000000"/>
          <w:vertAlign w:val="superscript"/>
          <w:lang w:val="sr-Latn-ME"/>
        </w:rPr>
        <w:t>+</w:t>
      </w:r>
      <w:r w:rsidRPr="00405B81">
        <w:rPr>
          <w:rFonts w:ascii="Times New Roman" w:eastAsia="TimesNewRoman" w:hAnsi="Times New Roman" w:cs="Times New Roman"/>
          <w:color w:val="000000"/>
          <w:lang w:val="sr-Latn-ME"/>
        </w:rPr>
        <w:t xml:space="preserve"> i inhibiše influks Ca</w:t>
      </w:r>
      <w:r w:rsidRPr="00405B81">
        <w:rPr>
          <w:rFonts w:ascii="Times New Roman" w:eastAsia="TimesNewRoman" w:hAnsi="Times New Roman" w:cs="Times New Roman"/>
          <w:color w:val="000000"/>
          <w:vertAlign w:val="superscript"/>
          <w:lang w:val="sr-Latn-ME"/>
        </w:rPr>
        <w:t xml:space="preserve">2+ </w:t>
      </w:r>
      <w:r w:rsidRPr="00405B81">
        <w:rPr>
          <w:rFonts w:ascii="Times New Roman" w:eastAsia="TimesNewRoman" w:hAnsi="Times New Roman" w:cs="Times New Roman"/>
          <w:color w:val="000000"/>
          <w:lang w:val="sr-Latn-ME"/>
        </w:rPr>
        <w:t>u depolarizovane sinaptozome.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povećava nivo serotonina u mozgu i inhibira preuzimanje noradrenalina u sinaptozome. Ovi dodatni</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biohemijski mehanizmi doprinose antikonvulzivnom efektu l</w:t>
      </w:r>
      <w:r w:rsidR="00CF70BD"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5.2. Farmakokinetički podaci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Resorpcija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Fenobarbital se brzo resorbuje iz gastrointestinalnog trakta, iako je relativno neliposolubilan; maksimalnekoncentracije u plazmi postižu se približno 2 h nakon oralne prim</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ene.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Distribucija</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Za proteine plazme se vezuje 45 - 60% prim</w:t>
      </w:r>
      <w:r w:rsidR="00EA436A"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 xml:space="preserve">enjene doze fenobarbitala. Fenobarbital prolazi placentarnu barijeru </w:t>
      </w:r>
      <w:r w:rsidR="00CF70BD" w:rsidRPr="00405B81">
        <w:rPr>
          <w:rFonts w:ascii="Times New Roman" w:eastAsia="TimesNewRoman" w:hAnsi="Times New Roman" w:cs="Times New Roman"/>
          <w:color w:val="000000"/>
          <w:lang w:val="sr-Latn-ME"/>
        </w:rPr>
        <w:t xml:space="preserve">i </w:t>
      </w:r>
      <w:r w:rsidRPr="00405B81">
        <w:rPr>
          <w:rFonts w:ascii="Times New Roman" w:eastAsia="TimesNewRoman" w:hAnsi="Times New Roman" w:cs="Times New Roman"/>
          <w:color w:val="000000"/>
          <w:lang w:val="sr-Latn-ME"/>
        </w:rPr>
        <w:t>distribuira u ml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eko.</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Metabolizam</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Poluvr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eme eliminacije je između 75 i 120 h kod odraslih, ali je značajno produženo kod novorođenčadi i kraće (oko</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21 - 75 h) kod 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ece. Postoji značajna interindividualna varijacija kinetike fenobarbitala. Fenobarbital se samo</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d</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elimično metaboliše u jetri.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405B81">
        <w:rPr>
          <w:rFonts w:ascii="Times New Roman" w:eastAsia="TimesNewRoman" w:hAnsi="Times New Roman" w:cs="Times New Roman"/>
          <w:i/>
          <w:iCs/>
          <w:color w:val="000000"/>
          <w:lang w:val="sr-Latn-ME"/>
        </w:rPr>
        <w:t>Izlučivanje</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Pri normalnom pH urina oko 25% doze se izlučuje neprom</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enjeno.</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5.3. Pretklinički podaci o bezb</w:t>
      </w:r>
      <w:r w:rsidR="007A157E"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ednosti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Nema značajnih pretkliničkih podataka o bezb</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ednosti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 koji bi se mogli dodati informacijama koje su date u</w:t>
      </w:r>
      <w:r w:rsidR="00CF70BD"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drugim poglavljima Sažetka karakteristika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EA436A" w:rsidRPr="00405B81" w:rsidRDefault="00EA436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 FARMACEUTSKI PODACI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 xml:space="preserve">6.1. </w:t>
      </w:r>
      <w:r w:rsidR="009D6B26" w:rsidRPr="00405B81">
        <w:rPr>
          <w:rFonts w:ascii="Times New Roman" w:eastAsia="TimesNewRoman" w:hAnsi="Times New Roman" w:cs="Times New Roman"/>
          <w:b/>
          <w:bCs/>
          <w:color w:val="000000"/>
          <w:lang w:val="sr-Latn-ME"/>
        </w:rPr>
        <w:t>Lista p</w:t>
      </w:r>
      <w:r w:rsidRPr="00405B81">
        <w:rPr>
          <w:rFonts w:ascii="Times New Roman" w:eastAsia="TimesNewRoman" w:hAnsi="Times New Roman" w:cs="Times New Roman"/>
          <w:b/>
          <w:bCs/>
          <w:color w:val="000000"/>
          <w:lang w:val="sr-Latn-ME"/>
        </w:rPr>
        <w:t>omoćn</w:t>
      </w:r>
      <w:r w:rsidR="009D6B26" w:rsidRPr="00405B81">
        <w:rPr>
          <w:rFonts w:ascii="Times New Roman" w:eastAsia="TimesNewRoman" w:hAnsi="Times New Roman" w:cs="Times New Roman"/>
          <w:b/>
          <w:bCs/>
          <w:color w:val="000000"/>
          <w:lang w:val="sr-Latn-ME"/>
        </w:rPr>
        <w:t>ih</w:t>
      </w:r>
      <w:r w:rsidRPr="00405B81">
        <w:rPr>
          <w:rFonts w:ascii="Times New Roman" w:eastAsia="TimesNewRoman" w:hAnsi="Times New Roman" w:cs="Times New Roman"/>
          <w:b/>
          <w:bCs/>
          <w:color w:val="000000"/>
          <w:lang w:val="sr-Latn-ME"/>
        </w:rPr>
        <w:t xml:space="preserve"> supstanc</w:t>
      </w:r>
      <w:r w:rsidR="009D6B26" w:rsidRPr="00405B81">
        <w:rPr>
          <w:rFonts w:ascii="Times New Roman" w:eastAsia="TimesNewRoman" w:hAnsi="Times New Roman" w:cs="Times New Roman"/>
          <w:b/>
          <w:bCs/>
          <w:color w:val="000000"/>
          <w:lang w:val="sr-Latn-ME"/>
        </w:rPr>
        <w:t>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Laktoza monohidrat</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Skrob, kukuruzni</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Talk</w:t>
      </w:r>
    </w:p>
    <w:p w:rsidR="004E5EA3" w:rsidRPr="00405B81" w:rsidRDefault="007A157E"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 xml:space="preserve">Magnezijum </w:t>
      </w:r>
      <w:r w:rsidR="004E5EA3" w:rsidRPr="00405B81">
        <w:rPr>
          <w:rFonts w:ascii="Times New Roman" w:eastAsia="TimesNewRoman" w:hAnsi="Times New Roman" w:cs="Times New Roman"/>
          <w:color w:val="000000"/>
          <w:lang w:val="sr-Latn-ME"/>
        </w:rPr>
        <w:t>stearat</w:t>
      </w: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Želatin.</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6.2. Inkompatibilnost</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Nema podataka o inkompatibilnosti.</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6.3. Rok upotrebe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5 (pet) godina.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 ne treba koristiti po isteku roka upotrebe označenog na pakovanju.</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6.4. Posebne m</w:t>
      </w:r>
      <w:r w:rsidR="007A157E"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ere upozorenja pri čuvanju</w:t>
      </w:r>
      <w:r w:rsidR="009D6B26" w:rsidRPr="00405B81">
        <w:rPr>
          <w:rFonts w:ascii="Times New Roman" w:eastAsia="TimesNewRoman" w:hAnsi="Times New Roman" w:cs="Times New Roman"/>
          <w:b/>
          <w:bCs/>
          <w:color w:val="000000"/>
          <w:lang w:val="sr-Latn-ME"/>
        </w:rPr>
        <w:t xml:space="preserve"> lijeka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Čuvati na temperaturi do 25</w:t>
      </w:r>
      <w:r w:rsidR="00CF70BD"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C u originalnom pakovanju, radi zaštite od sv</w:t>
      </w:r>
      <w:r w:rsidR="007A157E" w:rsidRPr="00405B81">
        <w:rPr>
          <w:rFonts w:ascii="Times New Roman" w:eastAsia="TimesNewRoman" w:hAnsi="Times New Roman" w:cs="Times New Roman"/>
          <w:color w:val="000000"/>
          <w:lang w:val="sr-Latn-ME"/>
        </w:rPr>
        <w:t>j</w:t>
      </w:r>
      <w:r w:rsidRPr="00405B81">
        <w:rPr>
          <w:rFonts w:ascii="Times New Roman" w:eastAsia="TimesNewRoman" w:hAnsi="Times New Roman" w:cs="Times New Roman"/>
          <w:color w:val="000000"/>
          <w:lang w:val="sr-Latn-ME"/>
        </w:rPr>
        <w:t>etlosti i vlage.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r w:rsidRPr="00405B81">
        <w:rPr>
          <w:rFonts w:ascii="Times New Roman" w:eastAsia="TimesNewRoman" w:hAnsi="Times New Roman" w:cs="Times New Roman"/>
          <w:b/>
          <w:bCs/>
          <w:iCs/>
          <w:color w:val="000000"/>
          <w:lang w:val="sr-Latn-ME"/>
        </w:rPr>
        <w:t>6.5.</w:t>
      </w:r>
      <w:r w:rsidRPr="00405B81">
        <w:rPr>
          <w:rFonts w:ascii="Times New Roman" w:eastAsia="TimesNewRoman" w:hAnsi="Times New Roman" w:cs="Times New Roman"/>
          <w:b/>
          <w:bCs/>
          <w:i/>
          <w:iCs/>
          <w:color w:val="000000"/>
          <w:lang w:val="sr-Latn-ME"/>
        </w:rPr>
        <w:t xml:space="preserve"> </w:t>
      </w:r>
      <w:r w:rsidR="007A157E" w:rsidRPr="00405B81">
        <w:rPr>
          <w:rFonts w:ascii="Times New Roman" w:eastAsia="TimesNewRoman" w:hAnsi="Times New Roman" w:cs="Times New Roman"/>
          <w:b/>
          <w:bCs/>
          <w:iCs/>
          <w:color w:val="000000"/>
          <w:lang w:val="sr-Latn-ME"/>
        </w:rPr>
        <w:t>Vrsta i sadržaj pakovanja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U složivoj kartonskoj kutiji nalaze se 3 blistera od (PVC/AL) folije sa po 10 tableta od 100mg.</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6.6. Posebne m</w:t>
      </w:r>
      <w:r w:rsidR="007A157E"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ere opreza pri odlaganju materijala koji treba odbaciti nakon prim</w:t>
      </w:r>
      <w:r w:rsidR="007A157E" w:rsidRPr="00405B81">
        <w:rPr>
          <w:rFonts w:ascii="Times New Roman" w:eastAsia="TimesNewRoman" w:hAnsi="Times New Roman" w:cs="Times New Roman"/>
          <w:b/>
          <w:bCs/>
          <w:color w:val="000000"/>
          <w:lang w:val="sr-Latn-ME"/>
        </w:rPr>
        <w:t>j</w:t>
      </w:r>
      <w:r w:rsidRPr="00405B81">
        <w:rPr>
          <w:rFonts w:ascii="Times New Roman" w:eastAsia="TimesNewRoman" w:hAnsi="Times New Roman" w:cs="Times New Roman"/>
          <w:b/>
          <w:bCs/>
          <w:color w:val="000000"/>
          <w:lang w:val="sr-Latn-ME"/>
        </w:rPr>
        <w:t>ene l</w:t>
      </w:r>
      <w:r w:rsidR="007A157E" w:rsidRPr="00405B81">
        <w:rPr>
          <w:rFonts w:ascii="Times New Roman" w:eastAsia="TimesNewRoman" w:hAnsi="Times New Roman" w:cs="Times New Roman"/>
          <w:b/>
          <w:bCs/>
          <w:color w:val="000000"/>
          <w:lang w:val="sr-Latn-ME"/>
        </w:rPr>
        <w:t>ij</w:t>
      </w:r>
      <w:r w:rsidRPr="00405B81">
        <w:rPr>
          <w:rFonts w:ascii="Times New Roman" w:eastAsia="TimesNewRoman" w:hAnsi="Times New Roman" w:cs="Times New Roman"/>
          <w:b/>
          <w:bCs/>
          <w:color w:val="000000"/>
          <w:lang w:val="sr-Latn-ME"/>
        </w:rPr>
        <w:t>eka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Neupotr</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ebljeni l</w:t>
      </w:r>
      <w:r w:rsidR="007A157E" w:rsidRPr="00405B81">
        <w:rPr>
          <w:rFonts w:ascii="Times New Roman" w:eastAsia="TimesNewRoman" w:hAnsi="Times New Roman" w:cs="Times New Roman"/>
          <w:color w:val="000000"/>
          <w:lang w:val="sr-Latn-ME"/>
        </w:rPr>
        <w:t>ij</w:t>
      </w:r>
      <w:r w:rsidRPr="00405B81">
        <w:rPr>
          <w:rFonts w:ascii="Times New Roman" w:eastAsia="TimesNewRoman" w:hAnsi="Times New Roman" w:cs="Times New Roman"/>
          <w:color w:val="000000"/>
          <w:lang w:val="sr-Latn-ME"/>
        </w:rPr>
        <w:t>ek se uništava prema važećim propisima.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590E36" w:rsidRPr="00405B81" w:rsidRDefault="00590E36"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6.7. Režim izdavanja lijeka</w:t>
      </w:r>
    </w:p>
    <w:p w:rsidR="00590E36" w:rsidRPr="00405B81" w:rsidRDefault="00590E36"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590E36" w:rsidRPr="00405B81" w:rsidRDefault="00590E36"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Lijek se može izdavati samo na ljekarski recept;</w:t>
      </w:r>
      <w:r w:rsidR="00357FD1" w:rsidRPr="00405B81">
        <w:rPr>
          <w:rFonts w:ascii="Times New Roman" w:eastAsia="TimesNewRoman" w:hAnsi="Times New Roman" w:cs="Times New Roman"/>
          <w:color w:val="000000"/>
          <w:lang w:val="sr-Latn-ME"/>
        </w:rPr>
        <w:t xml:space="preserve"> </w:t>
      </w:r>
      <w:r w:rsidRPr="00405B81">
        <w:rPr>
          <w:rFonts w:ascii="Times New Roman" w:eastAsia="TimesNewRoman" w:hAnsi="Times New Roman" w:cs="Times New Roman"/>
          <w:color w:val="000000"/>
          <w:lang w:val="sr-Latn-ME"/>
        </w:rPr>
        <w:t>opojna droga</w:t>
      </w:r>
      <w:r w:rsidR="00232AB7">
        <w:rPr>
          <w:rFonts w:ascii="Times New Roman" w:eastAsia="TimesNewRoman" w:hAnsi="Times New Roman" w:cs="Times New Roman"/>
          <w:color w:val="000000"/>
          <w:lang w:val="sr-Latn-ME"/>
        </w:rPr>
        <w:t>.</w:t>
      </w:r>
      <w:bookmarkStart w:id="0" w:name="_GoBack"/>
      <w:bookmarkEnd w:id="0"/>
    </w:p>
    <w:p w:rsidR="00590E36" w:rsidRPr="00405B81" w:rsidRDefault="00590E36"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2725A" w:rsidRPr="00405B81" w:rsidRDefault="0042725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7. NOSILAC DOZVOLE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Hemofarm A.D.</w:t>
      </w:r>
      <w:r w:rsidR="00BA72B9" w:rsidRPr="00405B81">
        <w:rPr>
          <w:rFonts w:ascii="Times New Roman" w:eastAsia="TimesNewRoman" w:hAnsi="Times New Roman" w:cs="Times New Roman"/>
          <w:color w:val="000000"/>
          <w:lang w:val="sr-Latn-ME"/>
        </w:rPr>
        <w:t xml:space="preserve"> </w:t>
      </w:r>
      <w:r w:rsidR="00CF70BD" w:rsidRPr="00405B81">
        <w:rPr>
          <w:rFonts w:ascii="Times New Roman" w:eastAsia="TimesNewRoman" w:hAnsi="Times New Roman" w:cs="Times New Roman"/>
          <w:color w:val="000000"/>
          <w:lang w:val="sr-Latn-ME"/>
        </w:rPr>
        <w:t>Vršac Poslovna jedinica Podgorica</w:t>
      </w:r>
    </w:p>
    <w:p w:rsidR="004E5EA3"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405B81">
        <w:rPr>
          <w:rFonts w:ascii="Times New Roman" w:eastAsia="TimesNewRoman" w:hAnsi="Times New Roman" w:cs="Times New Roman"/>
          <w:color w:val="000000"/>
          <w:lang w:val="sr-Latn-ME"/>
        </w:rPr>
        <w:t>8</w:t>
      </w:r>
      <w:r w:rsidR="00BA72B9" w:rsidRPr="00405B81">
        <w:rPr>
          <w:rFonts w:ascii="Times New Roman" w:eastAsia="TimesNewRoman" w:hAnsi="Times New Roman" w:cs="Times New Roman"/>
          <w:color w:val="000000"/>
          <w:lang w:val="sr-Latn-ME"/>
        </w:rPr>
        <w:t>.</w:t>
      </w:r>
      <w:r w:rsidRPr="00405B81">
        <w:rPr>
          <w:rFonts w:ascii="Times New Roman" w:eastAsia="TimesNewRoman" w:hAnsi="Times New Roman" w:cs="Times New Roman"/>
          <w:color w:val="000000"/>
          <w:lang w:val="sr-Latn-ME"/>
        </w:rPr>
        <w:t xml:space="preserve"> </w:t>
      </w:r>
      <w:r w:rsidR="00BA72B9" w:rsidRPr="00405B81">
        <w:rPr>
          <w:rFonts w:ascii="Times New Roman" w:eastAsia="TimesNewRoman" w:hAnsi="Times New Roman" w:cs="Times New Roman"/>
          <w:color w:val="000000"/>
          <w:lang w:val="sr-Latn-ME"/>
        </w:rPr>
        <w:t>M</w:t>
      </w:r>
      <w:r w:rsidRPr="00405B81">
        <w:rPr>
          <w:rFonts w:ascii="Times New Roman" w:eastAsia="TimesNewRoman" w:hAnsi="Times New Roman" w:cs="Times New Roman"/>
          <w:color w:val="000000"/>
          <w:lang w:val="sr-Latn-ME"/>
        </w:rPr>
        <w:t>arta 55A, Podgorica, Crna Gora</w:t>
      </w:r>
    </w:p>
    <w:p w:rsidR="00852D46" w:rsidRPr="00405B81" w:rsidRDefault="00852D46"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2725A" w:rsidRPr="00405B81" w:rsidRDefault="0042725A"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8. BROJ PRVE DOZVOLE</w:t>
      </w:r>
      <w:r w:rsidR="009D6B26" w:rsidRPr="00405B81">
        <w:rPr>
          <w:rFonts w:ascii="Times New Roman" w:eastAsia="TimesNewRoman" w:hAnsi="Times New Roman" w:cs="Times New Roman"/>
          <w:b/>
          <w:bCs/>
          <w:color w:val="000000"/>
          <w:lang w:val="sr-Latn-ME"/>
        </w:rPr>
        <w:t>/</w:t>
      </w:r>
      <w:r w:rsidRPr="00405B81">
        <w:rPr>
          <w:rFonts w:ascii="Times New Roman" w:eastAsia="TimesNewRoman" w:hAnsi="Times New Roman" w:cs="Times New Roman"/>
          <w:b/>
          <w:bCs/>
          <w:color w:val="000000"/>
          <w:lang w:val="sr-Latn-ME"/>
        </w:rPr>
        <w:t>OBNOVE DOZVOLE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380B5D" w:rsidRPr="00405B81" w:rsidRDefault="003A7FF7" w:rsidP="003A7FF7">
      <w:pPr>
        <w:autoSpaceDE w:val="0"/>
        <w:autoSpaceDN w:val="0"/>
        <w:adjustRightInd w:val="0"/>
        <w:spacing w:after="0" w:line="240" w:lineRule="auto"/>
        <w:jc w:val="both"/>
        <w:rPr>
          <w:rFonts w:ascii="Times New Roman" w:eastAsia="TimesNewRoman" w:hAnsi="Times New Roman" w:cs="Times New Roman"/>
          <w:bCs/>
          <w:color w:val="000000"/>
          <w:lang w:val="sr-Latn-ME"/>
        </w:rPr>
      </w:pPr>
      <w:r w:rsidRPr="003A7FF7">
        <w:rPr>
          <w:rFonts w:ascii="Times New Roman" w:eastAsia="TimesNewRoman" w:hAnsi="Times New Roman" w:cs="Times New Roman"/>
          <w:bCs/>
          <w:color w:val="000000"/>
          <w:lang w:val="sr-Latn-ME"/>
        </w:rPr>
        <w:t>▲§ Phenobarbiton, tableta, 100 mg,</w:t>
      </w:r>
      <w:r>
        <w:rPr>
          <w:rFonts w:ascii="Times New Roman" w:eastAsia="TimesNewRoman" w:hAnsi="Times New Roman" w:cs="Times New Roman"/>
          <w:bCs/>
          <w:color w:val="000000"/>
          <w:lang w:val="sr-Latn-ME"/>
        </w:rPr>
        <w:t xml:space="preserve"> </w:t>
      </w:r>
      <w:r w:rsidRPr="003A7FF7">
        <w:rPr>
          <w:rFonts w:ascii="Times New Roman" w:eastAsia="TimesNewRoman" w:hAnsi="Times New Roman" w:cs="Times New Roman"/>
          <w:bCs/>
          <w:color w:val="000000"/>
          <w:lang w:val="sr-Latn-ME"/>
        </w:rPr>
        <w:t>blister, 3x10 tableta</w:t>
      </w:r>
      <w:r>
        <w:rPr>
          <w:rFonts w:ascii="Times New Roman" w:eastAsia="TimesNewRoman" w:hAnsi="Times New Roman" w:cs="Times New Roman"/>
          <w:bCs/>
          <w:color w:val="000000"/>
          <w:lang w:val="sr-Latn-ME"/>
        </w:rPr>
        <w:t xml:space="preserve">: </w:t>
      </w:r>
      <w:r w:rsidR="00380B5D" w:rsidRPr="00405B81">
        <w:rPr>
          <w:rFonts w:ascii="Times New Roman" w:eastAsia="TimesNewRoman" w:hAnsi="Times New Roman" w:cs="Times New Roman"/>
          <w:bCs/>
          <w:color w:val="000000"/>
          <w:lang w:val="sr-Latn-ME"/>
        </w:rPr>
        <w:t>2030/15/79 - 1286</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9. DATUM PRVE DOZVOLE</w:t>
      </w:r>
      <w:r w:rsidR="009D6B26" w:rsidRPr="00405B81">
        <w:rPr>
          <w:rFonts w:ascii="Times New Roman" w:eastAsia="TimesNewRoman" w:hAnsi="Times New Roman" w:cs="Times New Roman"/>
          <w:b/>
          <w:bCs/>
          <w:color w:val="000000"/>
          <w:lang w:val="sr-Latn-ME"/>
        </w:rPr>
        <w:t>/</w:t>
      </w:r>
      <w:r w:rsidRPr="00405B81">
        <w:rPr>
          <w:rFonts w:ascii="Times New Roman" w:eastAsia="TimesNewRoman" w:hAnsi="Times New Roman" w:cs="Times New Roman"/>
          <w:b/>
          <w:bCs/>
          <w:color w:val="000000"/>
          <w:lang w:val="sr-Latn-ME"/>
        </w:rPr>
        <w:t xml:space="preserve"> DATUM OBNOVE DOZVOLE</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F70BD" w:rsidRPr="00405B81" w:rsidRDefault="003A7FF7"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r w:rsidRPr="003A7FF7">
        <w:rPr>
          <w:rFonts w:ascii="Times New Roman" w:eastAsia="TimesNewRoman" w:hAnsi="Times New Roman" w:cs="Times New Roman"/>
          <w:bCs/>
          <w:color w:val="000000"/>
          <w:lang w:val="sr-Latn-ME"/>
        </w:rPr>
        <w:t>▲§ Phenobarbiton, tableta, 100 mg,</w:t>
      </w:r>
      <w:r>
        <w:rPr>
          <w:rFonts w:ascii="Times New Roman" w:eastAsia="TimesNewRoman" w:hAnsi="Times New Roman" w:cs="Times New Roman"/>
          <w:bCs/>
          <w:color w:val="000000"/>
          <w:lang w:val="sr-Latn-ME"/>
        </w:rPr>
        <w:t xml:space="preserve"> </w:t>
      </w:r>
      <w:r w:rsidRPr="003A7FF7">
        <w:rPr>
          <w:rFonts w:ascii="Times New Roman" w:eastAsia="TimesNewRoman" w:hAnsi="Times New Roman" w:cs="Times New Roman"/>
          <w:bCs/>
          <w:color w:val="000000"/>
          <w:lang w:val="sr-Latn-ME"/>
        </w:rPr>
        <w:t>blister, 3x10 tableta</w:t>
      </w:r>
      <w:r>
        <w:rPr>
          <w:rFonts w:ascii="Times New Roman" w:eastAsia="TimesNewRoman" w:hAnsi="Times New Roman" w:cs="Times New Roman"/>
          <w:bCs/>
          <w:color w:val="000000"/>
          <w:lang w:val="sr-Latn-ME"/>
        </w:rPr>
        <w:t xml:space="preserve">: </w:t>
      </w:r>
      <w:r w:rsidR="00380B5D" w:rsidRPr="00405B81">
        <w:rPr>
          <w:rFonts w:ascii="Times New Roman" w:eastAsia="TimesNewRoman" w:hAnsi="Times New Roman" w:cs="Times New Roman"/>
          <w:color w:val="000000"/>
          <w:lang w:val="sr-Latn-ME"/>
        </w:rPr>
        <w:t>12.02.2015. godine</w:t>
      </w: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380B5D" w:rsidRPr="00405B81" w:rsidRDefault="00380B5D" w:rsidP="004F0A20">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E5EA3" w:rsidRPr="00405B81" w:rsidRDefault="004E5EA3"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405B81">
        <w:rPr>
          <w:rFonts w:ascii="Times New Roman" w:eastAsia="TimesNewRoman" w:hAnsi="Times New Roman" w:cs="Times New Roman"/>
          <w:b/>
          <w:bCs/>
          <w:color w:val="000000"/>
          <w:lang w:val="sr-Latn-ME"/>
        </w:rPr>
        <w:t xml:space="preserve">10. DATUM </w:t>
      </w:r>
      <w:r w:rsidR="009D6B26" w:rsidRPr="00405B81">
        <w:rPr>
          <w:rFonts w:ascii="Times New Roman" w:eastAsia="TimesNewRoman" w:hAnsi="Times New Roman" w:cs="Times New Roman"/>
          <w:b/>
          <w:bCs/>
          <w:color w:val="000000"/>
          <w:lang w:val="sr-Latn-ME"/>
        </w:rPr>
        <w:t xml:space="preserve">POSLEDNJE </w:t>
      </w:r>
      <w:r w:rsidRPr="00405B81">
        <w:rPr>
          <w:rFonts w:ascii="Times New Roman" w:eastAsia="TimesNewRoman" w:hAnsi="Times New Roman" w:cs="Times New Roman"/>
          <w:b/>
          <w:bCs/>
          <w:color w:val="000000"/>
          <w:lang w:val="sr-Latn-ME"/>
        </w:rPr>
        <w:t>REVIZIJE TEKSTA</w:t>
      </w:r>
      <w:r w:rsidR="00CF70BD" w:rsidRPr="00405B81">
        <w:rPr>
          <w:rFonts w:ascii="Times New Roman" w:eastAsia="TimesNewRoman" w:hAnsi="Times New Roman" w:cs="Times New Roman"/>
          <w:b/>
          <w:bCs/>
          <w:color w:val="000000"/>
          <w:lang w:val="sr-Latn-ME"/>
        </w:rPr>
        <w:t xml:space="preserve"> SAŽETKA OSNOVNIH KARAKTERISTIKA LIJEKA</w:t>
      </w:r>
    </w:p>
    <w:p w:rsidR="00CF70BD" w:rsidRPr="00405B81" w:rsidRDefault="00CF70BD" w:rsidP="004F0A20">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F00B6B" w:rsidRPr="00405B81" w:rsidRDefault="00380B5D" w:rsidP="004F0A20">
      <w:pPr>
        <w:jc w:val="both"/>
        <w:rPr>
          <w:rFonts w:ascii="Times New Roman" w:hAnsi="Times New Roman" w:cs="Times New Roman"/>
          <w:lang w:val="sr-Latn-ME"/>
        </w:rPr>
      </w:pPr>
      <w:r w:rsidRPr="00405B81">
        <w:rPr>
          <w:rFonts w:ascii="Times New Roman" w:hAnsi="Times New Roman" w:cs="Times New Roman"/>
          <w:lang w:val="sr-Latn-ME"/>
        </w:rPr>
        <w:t>Februar, 2015. godine</w:t>
      </w:r>
    </w:p>
    <w:sectPr w:rsidR="00F00B6B" w:rsidRPr="00405B81" w:rsidSect="004F0A20">
      <w:headerReference w:type="default" r:id="rId10"/>
      <w:footerReference w:type="default" r:id="rId11"/>
      <w:pgSz w:w="12240" w:h="15840"/>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23" w:rsidRDefault="00755723" w:rsidP="00852D46">
      <w:pPr>
        <w:spacing w:after="0" w:line="240" w:lineRule="auto"/>
      </w:pPr>
      <w:r>
        <w:separator/>
      </w:r>
    </w:p>
  </w:endnote>
  <w:endnote w:type="continuationSeparator" w:id="0">
    <w:p w:rsidR="00755723" w:rsidRDefault="00755723" w:rsidP="0085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20" w:rsidRPr="004F0A20" w:rsidRDefault="004F0A20" w:rsidP="004F0A20">
    <w:pPr>
      <w:framePr w:wrap="around" w:vAnchor="text" w:hAnchor="margin" w:xAlign="right" w:y="1"/>
      <w:tabs>
        <w:tab w:val="center" w:pos="4320"/>
        <w:tab w:val="right" w:pos="8640"/>
      </w:tabs>
      <w:spacing w:after="0" w:line="240" w:lineRule="auto"/>
      <w:rPr>
        <w:rFonts w:ascii="Times New Roman" w:eastAsia="Times New Roman" w:hAnsi="Times New Roman" w:cs="Times New Roman"/>
        <w:sz w:val="20"/>
        <w:szCs w:val="20"/>
        <w:lang w:val="sr-Latn-ME"/>
      </w:rPr>
    </w:pPr>
  </w:p>
  <w:p w:rsidR="004F0A20" w:rsidRPr="004F0A20" w:rsidRDefault="004F0A20" w:rsidP="004F0A20">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F0A20" w:rsidRPr="004F0A20" w:rsidRDefault="004F0A20" w:rsidP="004F0A20">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4F0A20">
      <w:rPr>
        <w:rFonts w:ascii="Times New Roman" w:eastAsia="Times New Roman" w:hAnsi="Times New Roman" w:cs="Times New Roman"/>
        <w:color w:val="FA0000"/>
        <w:sz w:val="16"/>
        <w:szCs w:val="18"/>
        <w:lang w:val="sr-Latn-ME"/>
      </w:rPr>
      <w:t>Agencija za ljekove i medicinska sredstva Crne Gore,</w:t>
    </w:r>
    <w:r w:rsidRPr="004F0A20">
      <w:rPr>
        <w:rFonts w:ascii="Times New Roman" w:eastAsia="Times New Roman" w:hAnsi="Times New Roman" w:cs="Times New Roman"/>
        <w:sz w:val="16"/>
        <w:szCs w:val="18"/>
        <w:lang w:val="sr-Latn-ME"/>
      </w:rPr>
      <w:t xml:space="preserve"> </w:t>
    </w:r>
    <w:r w:rsidRPr="004F0A20">
      <w:rPr>
        <w:rFonts w:ascii="Times New Roman" w:eastAsia="Times New Roman" w:hAnsi="Times New Roman" w:cs="Times New Roman"/>
        <w:color w:val="E65900"/>
        <w:sz w:val="16"/>
        <w:szCs w:val="18"/>
        <w:lang w:val="sr-Latn-ME"/>
      </w:rPr>
      <w:t>81000 Podgorica, Bul. Ivana Crnojevića 64a</w:t>
    </w:r>
  </w:p>
  <w:p w:rsidR="004F0A20" w:rsidRPr="004F0A20" w:rsidRDefault="004F0A20" w:rsidP="004F0A20">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4F0A20">
      <w:rPr>
        <w:rFonts w:ascii="Times New Roman" w:eastAsia="Times New Roman" w:hAnsi="Times New Roman" w:cs="Times New Roman"/>
        <w:color w:val="E65900"/>
        <w:sz w:val="16"/>
        <w:szCs w:val="18"/>
        <w:lang w:val="sr-Latn-ME"/>
      </w:rPr>
      <w:t xml:space="preserve">tel: +382 (0) 20 310 280  </w:t>
    </w:r>
    <w:r w:rsidRPr="004F0A20">
      <w:rPr>
        <w:rFonts w:ascii="Times New Roman" w:eastAsia="Times New Roman" w:hAnsi="Times New Roman" w:cs="Times New Roman"/>
        <w:color w:val="FA0000"/>
        <w:sz w:val="16"/>
        <w:szCs w:val="18"/>
        <w:lang w:val="sr-Latn-ME"/>
      </w:rPr>
      <w:t>fax: +382 (0) 20 310 581,</w:t>
    </w:r>
    <w:r w:rsidRPr="004F0A20">
      <w:rPr>
        <w:rFonts w:ascii="Times New Roman" w:eastAsia="Times New Roman" w:hAnsi="Times New Roman" w:cs="Times New Roman"/>
        <w:sz w:val="16"/>
        <w:szCs w:val="18"/>
        <w:lang w:val="sr-Latn-ME"/>
      </w:rPr>
      <w:t xml:space="preserve"> </w:t>
    </w:r>
    <w:r w:rsidRPr="004F0A20">
      <w:rPr>
        <w:rFonts w:ascii="Times New Roman" w:eastAsia="Times New Roman" w:hAnsi="Times New Roman" w:cs="Times New Roman"/>
        <w:color w:val="E65900"/>
        <w:sz w:val="16"/>
        <w:szCs w:val="18"/>
        <w:lang w:val="sr-Latn-ME"/>
      </w:rPr>
      <w:t>e-mail: info@calims.me,</w:t>
    </w:r>
    <w:r w:rsidRPr="004F0A20">
      <w:rPr>
        <w:rFonts w:ascii="Times New Roman" w:eastAsia="Times New Roman" w:hAnsi="Times New Roman" w:cs="Times New Roman"/>
        <w:sz w:val="16"/>
        <w:szCs w:val="18"/>
        <w:lang w:val="sr-Latn-ME"/>
      </w:rPr>
      <w:t xml:space="preserve"> </w:t>
    </w:r>
    <w:r w:rsidRPr="004F0A20">
      <w:rPr>
        <w:rFonts w:ascii="Times New Roman" w:eastAsia="Times New Roman" w:hAnsi="Times New Roman" w:cs="Times New Roman"/>
        <w:color w:val="FA0000"/>
        <w:sz w:val="16"/>
        <w:szCs w:val="18"/>
        <w:lang w:val="sr-Latn-ME"/>
      </w:rPr>
      <w:t>www.calims.me</w:t>
    </w:r>
    <w:r w:rsidRPr="004F0A20">
      <w:rPr>
        <w:rFonts w:ascii="Times New Roman" w:eastAsia="Times New Roman" w:hAnsi="Times New Roman" w:cs="Times New Roman"/>
        <w:sz w:val="16"/>
        <w:szCs w:val="18"/>
        <w:lang w:val="sr-Latn-ME"/>
      </w:rPr>
      <w:t xml:space="preserve">, </w:t>
    </w:r>
    <w:r w:rsidRPr="004F0A20">
      <w:rPr>
        <w:rFonts w:ascii="Times New Roman" w:eastAsia="Times New Roman" w:hAnsi="Times New Roman" w:cs="Times New Roman"/>
        <w:color w:val="E65900"/>
        <w:sz w:val="16"/>
        <w:szCs w:val="18"/>
        <w:lang w:val="sr-Latn-ME"/>
      </w:rPr>
      <w:t>PIB: 02739658,</w:t>
    </w:r>
    <w:r w:rsidRPr="004F0A20">
      <w:rPr>
        <w:rFonts w:ascii="Times New Roman" w:eastAsia="Times New Roman" w:hAnsi="Times New Roman" w:cs="Times New Roman"/>
        <w:sz w:val="16"/>
        <w:szCs w:val="18"/>
        <w:lang w:val="sr-Latn-ME"/>
      </w:rPr>
      <w:t xml:space="preserve"> </w:t>
    </w:r>
    <w:r w:rsidRPr="004F0A20">
      <w:rPr>
        <w:rFonts w:ascii="Times New Roman" w:eastAsia="Times New Roman" w:hAnsi="Times New Roman" w:cs="Times New Roman"/>
        <w:color w:val="FA0000"/>
        <w:sz w:val="16"/>
        <w:szCs w:val="18"/>
        <w:lang w:val="sr-Latn-ME"/>
      </w:rPr>
      <w:t>žiro račun: 520-3603-33</w:t>
    </w:r>
  </w:p>
  <w:p w:rsidR="004F0A20" w:rsidRPr="004F0A20" w:rsidRDefault="004F0A20" w:rsidP="004F0A20">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F0A20" w:rsidRPr="004F0A20" w:rsidRDefault="004F0A20" w:rsidP="004F0A20">
    <w:pPr>
      <w:tabs>
        <w:tab w:val="center" w:pos="4320"/>
        <w:tab w:val="right" w:pos="8640"/>
      </w:tabs>
      <w:spacing w:after="0" w:line="240" w:lineRule="auto"/>
      <w:rPr>
        <w:rFonts w:ascii="Times New Roman" w:eastAsia="Times New Roman" w:hAnsi="Times New Roman" w:cs="Times New Roman"/>
        <w:sz w:val="20"/>
        <w:szCs w:val="20"/>
        <w:lang w:val="sr-Latn-ME"/>
      </w:rPr>
    </w:pPr>
  </w:p>
  <w:p w:rsidR="00852D46" w:rsidRPr="004F0A20" w:rsidRDefault="004F0A20" w:rsidP="004F0A20">
    <w:pPr>
      <w:tabs>
        <w:tab w:val="center" w:pos="4320"/>
        <w:tab w:val="right" w:pos="8640"/>
      </w:tabs>
      <w:spacing w:after="0" w:line="240" w:lineRule="auto"/>
      <w:jc w:val="center"/>
      <w:rPr>
        <w:rFonts w:ascii="Times New Roman" w:eastAsia="Times New Roman" w:hAnsi="Times New Roman" w:cs="Times New Roman"/>
        <w:lang w:val="sr-Latn-ME"/>
      </w:rPr>
    </w:pPr>
    <w:r w:rsidRPr="004F0A20">
      <w:rPr>
        <w:rFonts w:ascii="Times New Roman" w:eastAsia="Times New Roman" w:hAnsi="Times New Roman" w:cs="Times New Roman"/>
        <w:sz w:val="20"/>
        <w:szCs w:val="20"/>
        <w:lang w:val="sr-Latn-ME"/>
      </w:rPr>
      <w:fldChar w:fldCharType="begin"/>
    </w:r>
    <w:r w:rsidRPr="004F0A20">
      <w:rPr>
        <w:rFonts w:ascii="Times New Roman" w:eastAsia="Times New Roman" w:hAnsi="Times New Roman" w:cs="Times New Roman"/>
        <w:sz w:val="20"/>
        <w:szCs w:val="20"/>
        <w:lang w:val="sr-Latn-ME"/>
      </w:rPr>
      <w:instrText xml:space="preserve"> PAGE </w:instrText>
    </w:r>
    <w:r w:rsidRPr="004F0A20">
      <w:rPr>
        <w:rFonts w:ascii="Times New Roman" w:eastAsia="Times New Roman" w:hAnsi="Times New Roman" w:cs="Times New Roman"/>
        <w:sz w:val="20"/>
        <w:szCs w:val="20"/>
        <w:lang w:val="sr-Latn-ME"/>
      </w:rPr>
      <w:fldChar w:fldCharType="separate"/>
    </w:r>
    <w:r w:rsidR="00232AB7">
      <w:rPr>
        <w:rFonts w:ascii="Times New Roman" w:eastAsia="Times New Roman" w:hAnsi="Times New Roman" w:cs="Times New Roman"/>
        <w:noProof/>
        <w:sz w:val="20"/>
        <w:szCs w:val="20"/>
        <w:lang w:val="sr-Latn-ME"/>
      </w:rPr>
      <w:t>10</w:t>
    </w:r>
    <w:r w:rsidRPr="004F0A20">
      <w:rPr>
        <w:rFonts w:ascii="Times New Roman" w:eastAsia="Times New Roman" w:hAnsi="Times New Roman" w:cs="Times New Roman"/>
        <w:sz w:val="20"/>
        <w:szCs w:val="20"/>
        <w:lang w:val="sr-Latn-ME"/>
      </w:rPr>
      <w:fldChar w:fldCharType="end"/>
    </w:r>
    <w:r w:rsidRPr="004F0A20">
      <w:rPr>
        <w:rFonts w:ascii="Times New Roman" w:eastAsia="Times New Roman" w:hAnsi="Times New Roman" w:cs="Times New Roman"/>
        <w:sz w:val="20"/>
        <w:szCs w:val="20"/>
        <w:lang w:val="sr-Latn-ME"/>
      </w:rPr>
      <w:t xml:space="preserve"> / </w:t>
    </w:r>
    <w:r w:rsidRPr="004F0A20">
      <w:rPr>
        <w:rFonts w:ascii="Times New Roman" w:eastAsia="Times New Roman" w:hAnsi="Times New Roman" w:cs="Times New Roman"/>
        <w:sz w:val="20"/>
        <w:szCs w:val="20"/>
        <w:lang w:val="sr-Latn-ME"/>
      </w:rPr>
      <w:fldChar w:fldCharType="begin"/>
    </w:r>
    <w:r w:rsidRPr="004F0A20">
      <w:rPr>
        <w:rFonts w:ascii="Times New Roman" w:eastAsia="Times New Roman" w:hAnsi="Times New Roman" w:cs="Times New Roman"/>
        <w:sz w:val="20"/>
        <w:szCs w:val="20"/>
        <w:lang w:val="sr-Latn-ME"/>
      </w:rPr>
      <w:instrText xml:space="preserve"> NUMPAGES </w:instrText>
    </w:r>
    <w:r w:rsidRPr="004F0A20">
      <w:rPr>
        <w:rFonts w:ascii="Times New Roman" w:eastAsia="Times New Roman" w:hAnsi="Times New Roman" w:cs="Times New Roman"/>
        <w:sz w:val="20"/>
        <w:szCs w:val="20"/>
        <w:lang w:val="sr-Latn-ME"/>
      </w:rPr>
      <w:fldChar w:fldCharType="separate"/>
    </w:r>
    <w:r w:rsidR="00232AB7">
      <w:rPr>
        <w:rFonts w:ascii="Times New Roman" w:eastAsia="Times New Roman" w:hAnsi="Times New Roman" w:cs="Times New Roman"/>
        <w:noProof/>
        <w:sz w:val="20"/>
        <w:szCs w:val="20"/>
        <w:lang w:val="sr-Latn-ME"/>
      </w:rPr>
      <w:t>10</w:t>
    </w:r>
    <w:r w:rsidRPr="004F0A20">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23" w:rsidRDefault="00755723" w:rsidP="00852D46">
      <w:pPr>
        <w:spacing w:after="0" w:line="240" w:lineRule="auto"/>
      </w:pPr>
      <w:r>
        <w:separator/>
      </w:r>
    </w:p>
  </w:footnote>
  <w:footnote w:type="continuationSeparator" w:id="0">
    <w:p w:rsidR="00755723" w:rsidRDefault="00755723" w:rsidP="00852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20" w:rsidRDefault="004F0A20" w:rsidP="004F0A20">
    <w:pPr>
      <w:pStyle w:val="Header"/>
      <w:rPr>
        <w:sz w:val="16"/>
        <w:szCs w:val="16"/>
      </w:rPr>
    </w:pPr>
  </w:p>
  <w:p w:rsidR="00852D46" w:rsidRPr="004F0A20" w:rsidRDefault="004F0A20" w:rsidP="004F0A20">
    <w:pPr>
      <w:pStyle w:val="Header"/>
      <w:pBdr>
        <w:top w:val="thinThickSmallGap" w:sz="24" w:space="2" w:color="auto"/>
      </w:pBdr>
    </w:pPr>
    <w:r>
      <w:rPr>
        <w:noProof/>
        <w:sz w:val="16"/>
        <w:szCs w:val="16"/>
        <w:lang w:val="sr-Latn-ME" w:eastAsia="sr-Latn-ME"/>
      </w:rPr>
      <w:drawing>
        <wp:inline distT="0" distB="0" distL="0" distR="0" wp14:anchorId="5F281431" wp14:editId="1F9B7DBC">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2499A"/>
    <w:multiLevelType w:val="hybridMultilevel"/>
    <w:tmpl w:val="CB0E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64743A"/>
    <w:multiLevelType w:val="hybridMultilevel"/>
    <w:tmpl w:val="D4B0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022312"/>
    <w:multiLevelType w:val="hybridMultilevel"/>
    <w:tmpl w:val="3796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6646F3"/>
    <w:multiLevelType w:val="hybridMultilevel"/>
    <w:tmpl w:val="5BB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7D1AD6"/>
    <w:multiLevelType w:val="hybridMultilevel"/>
    <w:tmpl w:val="6F684C64"/>
    <w:lvl w:ilvl="0" w:tplc="D7A6AAB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51572"/>
    <w:multiLevelType w:val="hybridMultilevel"/>
    <w:tmpl w:val="CBF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A3"/>
    <w:rsid w:val="0000536E"/>
    <w:rsid w:val="000A4850"/>
    <w:rsid w:val="0012115B"/>
    <w:rsid w:val="001437ED"/>
    <w:rsid w:val="001A7389"/>
    <w:rsid w:val="001E236B"/>
    <w:rsid w:val="001F685B"/>
    <w:rsid w:val="00216252"/>
    <w:rsid w:val="00232AB7"/>
    <w:rsid w:val="00351388"/>
    <w:rsid w:val="00357FD1"/>
    <w:rsid w:val="00360516"/>
    <w:rsid w:val="00380B5D"/>
    <w:rsid w:val="003A7FF7"/>
    <w:rsid w:val="003B4A51"/>
    <w:rsid w:val="003D3ECC"/>
    <w:rsid w:val="00405B81"/>
    <w:rsid w:val="00425878"/>
    <w:rsid w:val="0042725A"/>
    <w:rsid w:val="004549D2"/>
    <w:rsid w:val="00485FBC"/>
    <w:rsid w:val="004A04CB"/>
    <w:rsid w:val="004E4289"/>
    <w:rsid w:val="004E5EA3"/>
    <w:rsid w:val="004F0A20"/>
    <w:rsid w:val="00527B1E"/>
    <w:rsid w:val="00566A55"/>
    <w:rsid w:val="00590E36"/>
    <w:rsid w:val="00651A04"/>
    <w:rsid w:val="006A7A63"/>
    <w:rsid w:val="006E5C36"/>
    <w:rsid w:val="006F0D29"/>
    <w:rsid w:val="00755723"/>
    <w:rsid w:val="007A157E"/>
    <w:rsid w:val="00852D46"/>
    <w:rsid w:val="00890475"/>
    <w:rsid w:val="00981350"/>
    <w:rsid w:val="009950F9"/>
    <w:rsid w:val="009D6B26"/>
    <w:rsid w:val="00A33D9C"/>
    <w:rsid w:val="00AD185E"/>
    <w:rsid w:val="00B06B78"/>
    <w:rsid w:val="00B52E5E"/>
    <w:rsid w:val="00BA72B9"/>
    <w:rsid w:val="00BC44BB"/>
    <w:rsid w:val="00BE1F91"/>
    <w:rsid w:val="00C629C8"/>
    <w:rsid w:val="00CA226F"/>
    <w:rsid w:val="00CB3E89"/>
    <w:rsid w:val="00CE4067"/>
    <w:rsid w:val="00CF70BD"/>
    <w:rsid w:val="00D344F9"/>
    <w:rsid w:val="00D5149A"/>
    <w:rsid w:val="00D7122E"/>
    <w:rsid w:val="00D7518B"/>
    <w:rsid w:val="00DE705D"/>
    <w:rsid w:val="00E21F61"/>
    <w:rsid w:val="00E633CF"/>
    <w:rsid w:val="00EA436A"/>
    <w:rsid w:val="00EA5B4B"/>
    <w:rsid w:val="00EB286C"/>
    <w:rsid w:val="00EF4F32"/>
    <w:rsid w:val="00F00B6B"/>
    <w:rsid w:val="00F438B2"/>
    <w:rsid w:val="00F61F73"/>
    <w:rsid w:val="00FD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EA3"/>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852D46"/>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852D46"/>
  </w:style>
  <w:style w:type="paragraph" w:styleId="Footer">
    <w:name w:val="footer"/>
    <w:basedOn w:val="Normal"/>
    <w:link w:val="FooterChar"/>
    <w:uiPriority w:val="99"/>
    <w:unhideWhenUsed/>
    <w:rsid w:val="0085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46"/>
  </w:style>
  <w:style w:type="paragraph" w:styleId="BalloonText">
    <w:name w:val="Balloon Text"/>
    <w:basedOn w:val="Normal"/>
    <w:link w:val="BalloonTextChar"/>
    <w:uiPriority w:val="99"/>
    <w:semiHidden/>
    <w:unhideWhenUsed/>
    <w:rsid w:val="0085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46"/>
    <w:rPr>
      <w:rFonts w:ascii="Tahoma" w:hAnsi="Tahoma" w:cs="Tahoma"/>
      <w:sz w:val="16"/>
      <w:szCs w:val="16"/>
    </w:rPr>
  </w:style>
  <w:style w:type="character" w:styleId="Hyperlink">
    <w:name w:val="Hyperlink"/>
    <w:basedOn w:val="DefaultParagraphFont"/>
    <w:uiPriority w:val="99"/>
    <w:unhideWhenUsed/>
    <w:rsid w:val="007A157E"/>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F0A20"/>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EA3"/>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852D46"/>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852D46"/>
  </w:style>
  <w:style w:type="paragraph" w:styleId="Footer">
    <w:name w:val="footer"/>
    <w:basedOn w:val="Normal"/>
    <w:link w:val="FooterChar"/>
    <w:uiPriority w:val="99"/>
    <w:unhideWhenUsed/>
    <w:rsid w:val="0085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46"/>
  </w:style>
  <w:style w:type="paragraph" w:styleId="BalloonText">
    <w:name w:val="Balloon Text"/>
    <w:basedOn w:val="Normal"/>
    <w:link w:val="BalloonTextChar"/>
    <w:uiPriority w:val="99"/>
    <w:semiHidden/>
    <w:unhideWhenUsed/>
    <w:rsid w:val="0085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46"/>
    <w:rPr>
      <w:rFonts w:ascii="Tahoma" w:hAnsi="Tahoma" w:cs="Tahoma"/>
      <w:sz w:val="16"/>
      <w:szCs w:val="16"/>
    </w:rPr>
  </w:style>
  <w:style w:type="character" w:styleId="Hyperlink">
    <w:name w:val="Hyperlink"/>
    <w:basedOn w:val="DefaultParagraphFont"/>
    <w:uiPriority w:val="99"/>
    <w:unhideWhenUsed/>
    <w:rsid w:val="007A157E"/>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F0A2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8</cp:revision>
  <cp:lastPrinted>2015-03-12T10:05:00Z</cp:lastPrinted>
  <dcterms:created xsi:type="dcterms:W3CDTF">2015-03-20T08:46:00Z</dcterms:created>
  <dcterms:modified xsi:type="dcterms:W3CDTF">2015-03-20T11:25:00Z</dcterms:modified>
</cp:coreProperties>
</file>