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r w:rsidRPr="000909D1">
        <w:rPr>
          <w:b/>
          <w:bCs/>
          <w:i/>
          <w:iCs/>
          <w:sz w:val="22"/>
          <w:szCs w:val="22"/>
          <w:lang w:val="sr-Latn-ME"/>
        </w:rPr>
        <w:t xml:space="preserve">  SAŽETAK KARAKTERISTIKA L</w:t>
      </w:r>
      <w:r w:rsidR="00D76046" w:rsidRPr="000909D1">
        <w:rPr>
          <w:b/>
          <w:bCs/>
          <w:i/>
          <w:iCs/>
          <w:sz w:val="22"/>
          <w:szCs w:val="22"/>
          <w:lang w:val="sr-Latn-ME"/>
        </w:rPr>
        <w:t>IJ</w:t>
      </w:r>
      <w:r w:rsidRPr="000909D1">
        <w:rPr>
          <w:b/>
          <w:bCs/>
          <w:i/>
          <w:iCs/>
          <w:sz w:val="22"/>
          <w:szCs w:val="22"/>
          <w:lang w:val="sr-Latn-ME"/>
        </w:rPr>
        <w:t>EKA</w:t>
      </w: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i/>
          <w:iCs/>
          <w:sz w:val="22"/>
          <w:szCs w:val="22"/>
          <w:lang w:val="sr-Latn-ME"/>
        </w:rPr>
      </w:pPr>
    </w:p>
    <w:p w:rsidR="00E741C3" w:rsidRPr="000909D1" w:rsidRDefault="00E741C3" w:rsidP="00E741C3">
      <w:pPr>
        <w:autoSpaceDE w:val="0"/>
        <w:autoSpaceDN w:val="0"/>
        <w:adjustRightInd w:val="0"/>
        <w:ind w:left="2160" w:firstLine="720"/>
        <w:rPr>
          <w:b/>
          <w:bCs/>
          <w:sz w:val="22"/>
          <w:szCs w:val="22"/>
          <w:lang w:val="sr-Latn-ME"/>
        </w:rPr>
      </w:pPr>
      <w:r w:rsidRPr="000909D1">
        <w:rPr>
          <w:b/>
          <w:bCs/>
          <w:sz w:val="22"/>
          <w:szCs w:val="22"/>
          <w:lang w:val="sr-Latn-ME"/>
        </w:rPr>
        <w:t>Hexoral</w:t>
      </w:r>
      <w:r w:rsidR="00FC6284" w:rsidRPr="000909D1">
        <w:rPr>
          <w:b/>
          <w:bCs/>
          <w:sz w:val="22"/>
          <w:szCs w:val="22"/>
          <w:lang w:val="sr-Latn-ME"/>
        </w:rPr>
        <w:t>,</w:t>
      </w:r>
      <w:r w:rsidRPr="000909D1">
        <w:rPr>
          <w:b/>
          <w:bCs/>
          <w:sz w:val="22"/>
          <w:szCs w:val="22"/>
          <w:lang w:val="sr-Latn-ME"/>
        </w:rPr>
        <w:t xml:space="preserve"> rastvor za usnu sluznicu,</w:t>
      </w:r>
      <w:r w:rsidR="00007DC2" w:rsidRPr="000909D1">
        <w:rPr>
          <w:b/>
          <w:bCs/>
          <w:sz w:val="22"/>
          <w:szCs w:val="22"/>
          <w:lang w:val="sr-Latn-ME"/>
        </w:rPr>
        <w:t xml:space="preserve"> </w:t>
      </w:r>
      <w:r w:rsidRPr="000909D1">
        <w:rPr>
          <w:b/>
          <w:bCs/>
          <w:sz w:val="22"/>
          <w:szCs w:val="22"/>
          <w:lang w:val="sr-Latn-ME"/>
        </w:rPr>
        <w:t>1 mg/m</w:t>
      </w:r>
      <w:r w:rsidR="00A16F7F" w:rsidRPr="000909D1">
        <w:rPr>
          <w:b/>
          <w:bCs/>
          <w:sz w:val="22"/>
          <w:szCs w:val="22"/>
          <w:lang w:val="sr-Latn-ME"/>
        </w:rPr>
        <w:t>l</w:t>
      </w:r>
      <w:r w:rsidR="00FC6284" w:rsidRPr="000909D1">
        <w:rPr>
          <w:b/>
          <w:bCs/>
          <w:sz w:val="22"/>
          <w:szCs w:val="22"/>
          <w:lang w:val="sr-Latn-ME"/>
        </w:rPr>
        <w:t>,</w:t>
      </w:r>
    </w:p>
    <w:p w:rsidR="00E741C3" w:rsidRPr="000909D1" w:rsidRDefault="00E741C3" w:rsidP="00D76046">
      <w:pPr>
        <w:autoSpaceDE w:val="0"/>
        <w:autoSpaceDN w:val="0"/>
        <w:adjustRightInd w:val="0"/>
        <w:ind w:left="2880" w:firstLine="720"/>
        <w:rPr>
          <w:b/>
          <w:iCs/>
          <w:sz w:val="22"/>
          <w:szCs w:val="22"/>
          <w:lang w:val="sr-Latn-ME"/>
        </w:rPr>
      </w:pPr>
      <w:r w:rsidRPr="000909D1">
        <w:rPr>
          <w:b/>
          <w:iCs/>
          <w:sz w:val="22"/>
          <w:szCs w:val="22"/>
          <w:lang w:val="sr-Latn-ME"/>
        </w:rPr>
        <w:t>staklena boca</w:t>
      </w:r>
      <w:r w:rsidR="00FC6284" w:rsidRPr="000909D1">
        <w:rPr>
          <w:b/>
          <w:iCs/>
          <w:sz w:val="22"/>
          <w:szCs w:val="22"/>
          <w:lang w:val="sr-Latn-ME"/>
        </w:rPr>
        <w:t>,</w:t>
      </w:r>
      <w:r w:rsidRPr="000909D1">
        <w:rPr>
          <w:b/>
          <w:iCs/>
          <w:sz w:val="22"/>
          <w:szCs w:val="22"/>
          <w:lang w:val="sr-Latn-ME"/>
        </w:rPr>
        <w:t xml:space="preserve"> 1 x 200 m</w:t>
      </w:r>
      <w:r w:rsidR="00A16F7F" w:rsidRPr="000909D1">
        <w:rPr>
          <w:b/>
          <w:iCs/>
          <w:sz w:val="22"/>
          <w:szCs w:val="22"/>
          <w:lang w:val="sr-Latn-ME"/>
        </w:rPr>
        <w:t>l</w:t>
      </w:r>
    </w:p>
    <w:p w:rsidR="00E741C3" w:rsidRPr="000909D1" w:rsidRDefault="00E741C3" w:rsidP="00E741C3">
      <w:pPr>
        <w:autoSpaceDE w:val="0"/>
        <w:autoSpaceDN w:val="0"/>
        <w:adjustRightInd w:val="0"/>
        <w:ind w:left="2160" w:firstLine="720"/>
        <w:rPr>
          <w:i/>
          <w:iCs/>
          <w:sz w:val="22"/>
          <w:szCs w:val="22"/>
          <w:lang w:val="sr-Latn-ME"/>
        </w:rPr>
      </w:pPr>
    </w:p>
    <w:p w:rsidR="00E741C3" w:rsidRPr="000909D1" w:rsidRDefault="00E741C3" w:rsidP="00E741C3">
      <w:pPr>
        <w:autoSpaceDE w:val="0"/>
        <w:autoSpaceDN w:val="0"/>
        <w:adjustRightInd w:val="0"/>
        <w:ind w:left="2160" w:firstLine="720"/>
        <w:rPr>
          <w:i/>
          <w:iCs/>
          <w:sz w:val="22"/>
          <w:szCs w:val="22"/>
          <w:lang w:val="sr-Latn-ME"/>
        </w:rPr>
      </w:pPr>
    </w:p>
    <w:p w:rsidR="00E741C3" w:rsidRPr="000909D1" w:rsidRDefault="00E741C3" w:rsidP="00E741C3">
      <w:pPr>
        <w:autoSpaceDE w:val="0"/>
        <w:autoSpaceDN w:val="0"/>
        <w:adjustRightInd w:val="0"/>
        <w:ind w:left="2160" w:firstLine="720"/>
        <w:rPr>
          <w:i/>
          <w:iCs/>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007DC2" w:rsidP="00E741C3">
      <w:pPr>
        <w:autoSpaceDE w:val="0"/>
        <w:autoSpaceDN w:val="0"/>
        <w:adjustRightInd w:val="0"/>
        <w:rPr>
          <w:sz w:val="22"/>
          <w:szCs w:val="22"/>
          <w:lang w:val="sr-Latn-ME"/>
        </w:rPr>
      </w:pPr>
      <w:r w:rsidRPr="000909D1">
        <w:rPr>
          <w:sz w:val="22"/>
          <w:szCs w:val="22"/>
          <w:lang w:val="sr-Latn-ME"/>
        </w:rPr>
        <w:t xml:space="preserve">Proizvođač: </w:t>
      </w:r>
      <w:r w:rsidRPr="000909D1">
        <w:rPr>
          <w:sz w:val="22"/>
          <w:szCs w:val="22"/>
          <w:lang w:val="sr-Latn-ME"/>
        </w:rPr>
        <w:tab/>
      </w:r>
      <w:r w:rsidRPr="000909D1">
        <w:rPr>
          <w:sz w:val="22"/>
          <w:szCs w:val="22"/>
          <w:lang w:val="sr-Latn-ME"/>
        </w:rPr>
        <w:tab/>
        <w:t>Hemofarm A.D.</w:t>
      </w:r>
      <w:r w:rsidR="00E741C3" w:rsidRPr="000909D1">
        <w:rPr>
          <w:sz w:val="22"/>
          <w:szCs w:val="22"/>
          <w:lang w:val="sr-Latn-ME"/>
        </w:rPr>
        <w:t xml:space="preserve"> </w:t>
      </w:r>
    </w:p>
    <w:p w:rsidR="00E741C3" w:rsidRPr="000909D1" w:rsidRDefault="00E741C3" w:rsidP="00E741C3">
      <w:pPr>
        <w:autoSpaceDE w:val="0"/>
        <w:autoSpaceDN w:val="0"/>
        <w:adjustRightInd w:val="0"/>
        <w:rPr>
          <w:sz w:val="22"/>
          <w:szCs w:val="22"/>
          <w:lang w:val="sr-Latn-ME"/>
        </w:rPr>
      </w:pPr>
    </w:p>
    <w:p w:rsidR="00E741C3" w:rsidRPr="000909D1" w:rsidRDefault="00E741C3" w:rsidP="006D14A8">
      <w:pPr>
        <w:autoSpaceDE w:val="0"/>
        <w:autoSpaceDN w:val="0"/>
        <w:adjustRightInd w:val="0"/>
        <w:rPr>
          <w:sz w:val="22"/>
          <w:szCs w:val="22"/>
          <w:lang w:val="sr-Latn-ME"/>
        </w:rPr>
      </w:pPr>
      <w:r w:rsidRPr="000909D1">
        <w:rPr>
          <w:sz w:val="22"/>
          <w:szCs w:val="22"/>
          <w:lang w:val="sr-Latn-ME"/>
        </w:rPr>
        <w:t>Adresa:</w:t>
      </w:r>
      <w:r w:rsidRPr="000909D1">
        <w:rPr>
          <w:sz w:val="22"/>
          <w:szCs w:val="22"/>
          <w:lang w:val="sr-Latn-ME"/>
        </w:rPr>
        <w:tab/>
      </w:r>
      <w:r w:rsidRPr="000909D1">
        <w:rPr>
          <w:sz w:val="22"/>
          <w:szCs w:val="22"/>
          <w:lang w:val="sr-Latn-ME"/>
        </w:rPr>
        <w:tab/>
      </w:r>
      <w:r w:rsidRPr="000909D1">
        <w:rPr>
          <w:sz w:val="22"/>
          <w:szCs w:val="22"/>
          <w:lang w:val="sr-Latn-ME"/>
        </w:rPr>
        <w:tab/>
        <w:t xml:space="preserve">Beogradski put b.b., 26300 Vršac, Republika Srbija </w:t>
      </w:r>
    </w:p>
    <w:p w:rsidR="00E741C3" w:rsidRPr="000909D1" w:rsidRDefault="00E741C3" w:rsidP="00E741C3">
      <w:pPr>
        <w:autoSpaceDE w:val="0"/>
        <w:autoSpaceDN w:val="0"/>
        <w:adjustRightInd w:val="0"/>
        <w:ind w:left="1440" w:firstLine="720"/>
        <w:rPr>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Podnosilac zahtjeva:</w:t>
      </w:r>
      <w:r w:rsidRPr="000909D1">
        <w:rPr>
          <w:sz w:val="22"/>
          <w:szCs w:val="22"/>
          <w:lang w:val="sr-Latn-ME"/>
        </w:rPr>
        <w:tab/>
        <w:t>Hemofarm A.D.Vršac Poslovna jedinica Podgorica</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Adresa:</w:t>
      </w:r>
      <w:r w:rsidRPr="000909D1">
        <w:rPr>
          <w:sz w:val="22"/>
          <w:szCs w:val="22"/>
          <w:lang w:val="sr-Latn-ME"/>
        </w:rPr>
        <w:tab/>
      </w:r>
      <w:r w:rsidRPr="000909D1">
        <w:rPr>
          <w:sz w:val="22"/>
          <w:szCs w:val="22"/>
          <w:lang w:val="sr-Latn-ME"/>
        </w:rPr>
        <w:tab/>
      </w:r>
      <w:r w:rsidRPr="000909D1">
        <w:rPr>
          <w:sz w:val="22"/>
          <w:szCs w:val="22"/>
          <w:lang w:val="sr-Latn-ME"/>
        </w:rPr>
        <w:tab/>
        <w:t>8 marta 55A, Podgorica, Crna Gora</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lastRenderedPageBreak/>
        <w:t>1. NAZIV LIJEKA</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Hexoral, 1 mg/m</w:t>
      </w:r>
      <w:r w:rsidR="00A16F7F" w:rsidRPr="000909D1">
        <w:rPr>
          <w:b/>
          <w:bCs/>
          <w:sz w:val="22"/>
          <w:szCs w:val="22"/>
          <w:lang w:val="sr-Latn-ME"/>
        </w:rPr>
        <w:t>l</w:t>
      </w:r>
      <w:r w:rsidRPr="000909D1">
        <w:rPr>
          <w:b/>
          <w:bCs/>
          <w:sz w:val="22"/>
          <w:szCs w:val="22"/>
          <w:lang w:val="sr-Latn-ME"/>
        </w:rPr>
        <w:t>, rastvor za usnu sluznicu</w:t>
      </w:r>
    </w:p>
    <w:p w:rsidR="00E741C3" w:rsidRPr="000909D1" w:rsidRDefault="00E741C3" w:rsidP="00E741C3">
      <w:pPr>
        <w:autoSpaceDE w:val="0"/>
        <w:autoSpaceDN w:val="0"/>
        <w:adjustRightInd w:val="0"/>
        <w:rPr>
          <w:sz w:val="22"/>
          <w:szCs w:val="22"/>
          <w:lang w:val="sr-Latn-ME"/>
        </w:rPr>
      </w:pPr>
      <w:r w:rsidRPr="000909D1">
        <w:rPr>
          <w:sz w:val="22"/>
          <w:szCs w:val="22"/>
          <w:lang w:val="sr-Latn-ME"/>
        </w:rPr>
        <w:t>INN: heksetidin</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2. KVALITATIVNI I KVANTITATIVNI SASTAV</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1 m</w:t>
      </w:r>
      <w:r w:rsidR="00A16F7F" w:rsidRPr="000909D1">
        <w:rPr>
          <w:sz w:val="22"/>
          <w:szCs w:val="22"/>
          <w:lang w:val="sr-Latn-ME"/>
        </w:rPr>
        <w:t>l</w:t>
      </w:r>
      <w:r w:rsidRPr="000909D1">
        <w:rPr>
          <w:sz w:val="22"/>
          <w:szCs w:val="22"/>
          <w:lang w:val="sr-Latn-ME"/>
        </w:rPr>
        <w:t xml:space="preserve"> rastvora za usnu sluznicu sadrži:</w:t>
      </w:r>
    </w:p>
    <w:p w:rsidR="00E741C3" w:rsidRPr="000909D1" w:rsidRDefault="00E741C3" w:rsidP="00E741C3">
      <w:pPr>
        <w:autoSpaceDE w:val="0"/>
        <w:autoSpaceDN w:val="0"/>
        <w:adjustRightInd w:val="0"/>
        <w:rPr>
          <w:sz w:val="22"/>
          <w:szCs w:val="22"/>
          <w:lang w:val="sr-Latn-ME"/>
        </w:rPr>
      </w:pPr>
      <w:r w:rsidRPr="000909D1">
        <w:rPr>
          <w:sz w:val="22"/>
          <w:szCs w:val="22"/>
          <w:lang w:val="sr-Latn-ME"/>
        </w:rPr>
        <w:t>heksetidin 1,0 mg</w:t>
      </w:r>
    </w:p>
    <w:p w:rsidR="000909D1" w:rsidRDefault="000909D1" w:rsidP="00E741C3">
      <w:pPr>
        <w:autoSpaceDE w:val="0"/>
        <w:autoSpaceDN w:val="0"/>
        <w:adjustRightInd w:val="0"/>
        <w:rPr>
          <w:i/>
          <w:iCs/>
          <w:sz w:val="22"/>
          <w:szCs w:val="22"/>
          <w:lang w:val="sr-Latn-ME"/>
        </w:rPr>
      </w:pPr>
    </w:p>
    <w:p w:rsidR="00E741C3" w:rsidRPr="000909D1" w:rsidRDefault="00E741C3" w:rsidP="00E741C3">
      <w:pPr>
        <w:autoSpaceDE w:val="0"/>
        <w:autoSpaceDN w:val="0"/>
        <w:adjustRightInd w:val="0"/>
        <w:rPr>
          <w:i/>
          <w:iCs/>
          <w:sz w:val="22"/>
          <w:szCs w:val="22"/>
          <w:lang w:val="sr-Latn-ME"/>
        </w:rPr>
      </w:pPr>
      <w:r w:rsidRPr="000909D1">
        <w:rPr>
          <w:i/>
          <w:iCs/>
          <w:sz w:val="22"/>
          <w:szCs w:val="22"/>
          <w:lang w:val="sr-Latn-ME"/>
        </w:rPr>
        <w:t>Za listu svih pomoćnih supstanci, vid</w:t>
      </w:r>
      <w:r w:rsidR="00D76046" w:rsidRPr="000909D1">
        <w:rPr>
          <w:i/>
          <w:iCs/>
          <w:sz w:val="22"/>
          <w:szCs w:val="22"/>
          <w:lang w:val="sr-Latn-ME"/>
        </w:rPr>
        <w:t>j</w:t>
      </w:r>
      <w:r w:rsidRPr="000909D1">
        <w:rPr>
          <w:i/>
          <w:iCs/>
          <w:sz w:val="22"/>
          <w:szCs w:val="22"/>
          <w:lang w:val="sr-Latn-ME"/>
        </w:rPr>
        <w:t>eti od</w:t>
      </w:r>
      <w:r w:rsidR="00D76046" w:rsidRPr="000909D1">
        <w:rPr>
          <w:i/>
          <w:iCs/>
          <w:sz w:val="22"/>
          <w:szCs w:val="22"/>
          <w:lang w:val="sr-Latn-ME"/>
        </w:rPr>
        <w:t>j</w:t>
      </w:r>
      <w:r w:rsidRPr="000909D1">
        <w:rPr>
          <w:i/>
          <w:iCs/>
          <w:sz w:val="22"/>
          <w:szCs w:val="22"/>
          <w:lang w:val="sr-Latn-ME"/>
        </w:rPr>
        <w:t>eljak 6.1.</w:t>
      </w:r>
    </w:p>
    <w:p w:rsidR="00E741C3" w:rsidRPr="000909D1" w:rsidRDefault="00E741C3" w:rsidP="00E741C3">
      <w:pPr>
        <w:autoSpaceDE w:val="0"/>
        <w:autoSpaceDN w:val="0"/>
        <w:adjustRightInd w:val="0"/>
        <w:rPr>
          <w:i/>
          <w:iCs/>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3. FARMACEUTSKI OBLIK</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Rastvor za usnu sluznicu.</w:t>
      </w:r>
    </w:p>
    <w:p w:rsidR="00E741C3" w:rsidRPr="000909D1" w:rsidRDefault="00E741C3" w:rsidP="00E741C3">
      <w:pPr>
        <w:autoSpaceDE w:val="0"/>
        <w:autoSpaceDN w:val="0"/>
        <w:adjustRightInd w:val="0"/>
        <w:rPr>
          <w:sz w:val="22"/>
          <w:szCs w:val="22"/>
          <w:lang w:val="sr-Latn-ME"/>
        </w:rPr>
      </w:pPr>
      <w:r w:rsidRPr="000909D1">
        <w:rPr>
          <w:sz w:val="22"/>
          <w:szCs w:val="22"/>
          <w:lang w:val="sr-Latn-ME"/>
        </w:rPr>
        <w:t>Bistar rastvor, crvene boje, karakterističnog mirisa na etarska ulja.</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4. KLINIČKI PODACI</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4.1. Terapijske indikacije</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Hexoral se preporučuje kao lokalni antiseptik u l</w:t>
      </w:r>
      <w:r w:rsidR="00D76046" w:rsidRPr="000909D1">
        <w:rPr>
          <w:sz w:val="22"/>
          <w:szCs w:val="22"/>
          <w:lang w:val="sr-Latn-ME"/>
        </w:rPr>
        <w:t>ij</w:t>
      </w:r>
      <w:r w:rsidRPr="000909D1">
        <w:rPr>
          <w:sz w:val="22"/>
          <w:szCs w:val="22"/>
          <w:lang w:val="sr-Latn-ME"/>
        </w:rPr>
        <w:t>ečenju superficijalnih infekcija orofarinksa, kao i za njihovu prevenciju u preoperativnom periodu stomatoloških intervencija ili hirurških intervencija farinksa kod n</w:t>
      </w:r>
      <w:r w:rsidR="00D76046" w:rsidRPr="000909D1">
        <w:rPr>
          <w:sz w:val="22"/>
          <w:szCs w:val="22"/>
          <w:lang w:val="sr-Latn-ME"/>
        </w:rPr>
        <w:t>j</w:t>
      </w:r>
      <w:r w:rsidRPr="000909D1">
        <w:rPr>
          <w:sz w:val="22"/>
          <w:szCs w:val="22"/>
          <w:lang w:val="sr-Latn-ME"/>
        </w:rPr>
        <w:t>ege starijih. Može se koristiti i kao dodatna terapija sistemskom l</w:t>
      </w:r>
      <w:r w:rsidR="00D76046" w:rsidRPr="000909D1">
        <w:rPr>
          <w:sz w:val="22"/>
          <w:szCs w:val="22"/>
          <w:lang w:val="sr-Latn-ME"/>
        </w:rPr>
        <w:t>ij</w:t>
      </w:r>
      <w:r w:rsidRPr="000909D1">
        <w:rPr>
          <w:sz w:val="22"/>
          <w:szCs w:val="22"/>
          <w:lang w:val="sr-Latn-ME"/>
        </w:rPr>
        <w:t>ečenju orofaringealnih infekcija.</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b/>
          <w:bCs/>
          <w:sz w:val="22"/>
          <w:szCs w:val="22"/>
          <w:lang w:val="sr-Latn-ME"/>
        </w:rPr>
      </w:pPr>
      <w:r w:rsidRPr="000909D1">
        <w:rPr>
          <w:b/>
          <w:bCs/>
          <w:sz w:val="22"/>
          <w:szCs w:val="22"/>
          <w:lang w:val="sr-Latn-ME"/>
        </w:rPr>
        <w:t>4.2. Doziranje i način prim</w:t>
      </w:r>
      <w:r w:rsidR="00D76046" w:rsidRPr="000909D1">
        <w:rPr>
          <w:b/>
          <w:bCs/>
          <w:sz w:val="22"/>
          <w:szCs w:val="22"/>
          <w:lang w:val="sr-Latn-ME"/>
        </w:rPr>
        <w:t>j</w:t>
      </w:r>
      <w:r w:rsidRPr="000909D1">
        <w:rPr>
          <w:b/>
          <w:bCs/>
          <w:sz w:val="22"/>
          <w:szCs w:val="22"/>
          <w:lang w:val="sr-Latn-ME"/>
        </w:rPr>
        <w:t>ene</w:t>
      </w:r>
    </w:p>
    <w:p w:rsidR="00E741C3" w:rsidRPr="000909D1" w:rsidRDefault="00E741C3" w:rsidP="00095C31">
      <w:pPr>
        <w:autoSpaceDE w:val="0"/>
        <w:autoSpaceDN w:val="0"/>
        <w:adjustRightInd w:val="0"/>
        <w:jc w:val="both"/>
        <w:rPr>
          <w:b/>
          <w:bCs/>
          <w:sz w:val="22"/>
          <w:szCs w:val="22"/>
          <w:lang w:val="sr-Latn-ME"/>
        </w:rPr>
      </w:pPr>
    </w:p>
    <w:p w:rsidR="00E741C3" w:rsidRPr="000909D1" w:rsidRDefault="00E741C3" w:rsidP="00095C31">
      <w:pPr>
        <w:autoSpaceDE w:val="0"/>
        <w:autoSpaceDN w:val="0"/>
        <w:adjustRightInd w:val="0"/>
        <w:jc w:val="both"/>
        <w:rPr>
          <w:i/>
          <w:iCs/>
          <w:sz w:val="22"/>
          <w:szCs w:val="22"/>
          <w:lang w:val="sr-Latn-ME"/>
        </w:rPr>
      </w:pPr>
      <w:r w:rsidRPr="000909D1">
        <w:rPr>
          <w:i/>
          <w:iCs/>
          <w:sz w:val="22"/>
          <w:szCs w:val="22"/>
          <w:lang w:val="sr-Latn-ME"/>
        </w:rPr>
        <w:t>Način prim</w:t>
      </w:r>
      <w:r w:rsidR="00D76046" w:rsidRPr="000909D1">
        <w:rPr>
          <w:i/>
          <w:iCs/>
          <w:sz w:val="22"/>
          <w:szCs w:val="22"/>
          <w:lang w:val="sr-Latn-ME"/>
        </w:rPr>
        <w:t>j</w:t>
      </w:r>
      <w:r w:rsidRPr="000909D1">
        <w:rPr>
          <w:i/>
          <w:iCs/>
          <w:sz w:val="22"/>
          <w:szCs w:val="22"/>
          <w:lang w:val="sr-Latn-ME"/>
        </w:rPr>
        <w:t>ene</w:t>
      </w:r>
    </w:p>
    <w:p w:rsidR="00D76046" w:rsidRPr="000909D1" w:rsidRDefault="00D76046" w:rsidP="00095C31">
      <w:pPr>
        <w:autoSpaceDE w:val="0"/>
        <w:autoSpaceDN w:val="0"/>
        <w:adjustRightInd w:val="0"/>
        <w:jc w:val="both"/>
        <w:rPr>
          <w:i/>
          <w:iCs/>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Oromukozalni.</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i/>
          <w:iCs/>
          <w:sz w:val="22"/>
          <w:szCs w:val="22"/>
          <w:u w:val="single"/>
          <w:lang w:val="sr-Latn-ME"/>
        </w:rPr>
      </w:pPr>
      <w:r w:rsidRPr="000909D1">
        <w:rPr>
          <w:i/>
          <w:iCs/>
          <w:sz w:val="22"/>
          <w:szCs w:val="22"/>
          <w:u w:val="single"/>
          <w:lang w:val="sr-Latn-ME"/>
        </w:rPr>
        <w:t>Doziranje</w:t>
      </w:r>
    </w:p>
    <w:p w:rsidR="00E741C3" w:rsidRPr="000909D1" w:rsidRDefault="00E741C3" w:rsidP="00095C31">
      <w:pPr>
        <w:autoSpaceDE w:val="0"/>
        <w:autoSpaceDN w:val="0"/>
        <w:adjustRightInd w:val="0"/>
        <w:jc w:val="both"/>
        <w:rPr>
          <w:i/>
          <w:iCs/>
          <w:sz w:val="22"/>
          <w:szCs w:val="22"/>
          <w:lang w:val="sr-Latn-ME"/>
        </w:rPr>
      </w:pPr>
    </w:p>
    <w:p w:rsidR="00E741C3" w:rsidRPr="000909D1" w:rsidRDefault="00E741C3" w:rsidP="00095C31">
      <w:pPr>
        <w:autoSpaceDE w:val="0"/>
        <w:autoSpaceDN w:val="0"/>
        <w:adjustRightInd w:val="0"/>
        <w:jc w:val="both"/>
        <w:rPr>
          <w:i/>
          <w:iCs/>
          <w:sz w:val="22"/>
          <w:szCs w:val="22"/>
          <w:lang w:val="sr-Latn-ME"/>
        </w:rPr>
      </w:pPr>
      <w:r w:rsidRPr="000909D1">
        <w:rPr>
          <w:i/>
          <w:iCs/>
          <w:sz w:val="22"/>
          <w:szCs w:val="22"/>
          <w:lang w:val="sr-Latn-ME"/>
        </w:rPr>
        <w:t>Odrasli</w:t>
      </w: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Isprati usta ili žd</w:t>
      </w:r>
      <w:r w:rsidR="00D76046" w:rsidRPr="000909D1">
        <w:rPr>
          <w:sz w:val="22"/>
          <w:szCs w:val="22"/>
          <w:lang w:val="sr-Latn-ME"/>
        </w:rPr>
        <w:t>ij</w:t>
      </w:r>
      <w:r w:rsidRPr="000909D1">
        <w:rPr>
          <w:sz w:val="22"/>
          <w:szCs w:val="22"/>
          <w:lang w:val="sr-Latn-ME"/>
        </w:rPr>
        <w:t>relo sa najmanje 15 m</w:t>
      </w:r>
      <w:r w:rsidR="00A16F7F" w:rsidRPr="000909D1">
        <w:rPr>
          <w:sz w:val="22"/>
          <w:szCs w:val="22"/>
          <w:lang w:val="sr-Latn-ME"/>
        </w:rPr>
        <w:t>l</w:t>
      </w:r>
      <w:r w:rsidRPr="000909D1">
        <w:rPr>
          <w:sz w:val="22"/>
          <w:szCs w:val="22"/>
          <w:lang w:val="sr-Latn-ME"/>
        </w:rPr>
        <w:t xml:space="preserve"> rastvora dva ili tri puta dnevno. Ne gutati rastvor.</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i/>
          <w:iCs/>
          <w:sz w:val="22"/>
          <w:szCs w:val="22"/>
          <w:lang w:val="sr-Latn-ME"/>
        </w:rPr>
      </w:pPr>
      <w:r w:rsidRPr="000909D1">
        <w:rPr>
          <w:i/>
          <w:iCs/>
          <w:sz w:val="22"/>
          <w:szCs w:val="22"/>
          <w:lang w:val="sr-Latn-ME"/>
        </w:rPr>
        <w:t>Starije osobe</w:t>
      </w: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Doziranje kao kod odraslih.</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i/>
          <w:iCs/>
          <w:sz w:val="22"/>
          <w:szCs w:val="22"/>
          <w:lang w:val="sr-Latn-ME"/>
        </w:rPr>
      </w:pPr>
      <w:r w:rsidRPr="000909D1">
        <w:rPr>
          <w:i/>
          <w:iCs/>
          <w:sz w:val="22"/>
          <w:szCs w:val="22"/>
          <w:lang w:val="sr-Latn-ME"/>
        </w:rPr>
        <w:t>D</w:t>
      </w:r>
      <w:r w:rsidR="00D76046" w:rsidRPr="000909D1">
        <w:rPr>
          <w:i/>
          <w:iCs/>
          <w:sz w:val="22"/>
          <w:szCs w:val="22"/>
          <w:lang w:val="sr-Latn-ME"/>
        </w:rPr>
        <w:t>j</w:t>
      </w:r>
      <w:r w:rsidRPr="000909D1">
        <w:rPr>
          <w:i/>
          <w:iCs/>
          <w:sz w:val="22"/>
          <w:szCs w:val="22"/>
          <w:lang w:val="sr-Latn-ME"/>
        </w:rPr>
        <w:t>eca</w:t>
      </w: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6 godina i starija: doziranje kao kod odraslih.</w:t>
      </w: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Mlađa od 6 godina: nije preporučljiva upotreba.</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b/>
          <w:bCs/>
          <w:sz w:val="22"/>
          <w:szCs w:val="22"/>
          <w:lang w:val="sr-Latn-ME"/>
        </w:rPr>
      </w:pPr>
      <w:r w:rsidRPr="000909D1">
        <w:rPr>
          <w:b/>
          <w:bCs/>
          <w:sz w:val="22"/>
          <w:szCs w:val="22"/>
          <w:lang w:val="sr-Latn-ME"/>
        </w:rPr>
        <w:t>4.3. Kontraindikacije</w:t>
      </w:r>
    </w:p>
    <w:p w:rsidR="00E741C3" w:rsidRPr="000909D1" w:rsidRDefault="00E741C3" w:rsidP="00095C31">
      <w:pPr>
        <w:autoSpaceDE w:val="0"/>
        <w:autoSpaceDN w:val="0"/>
        <w:adjustRightInd w:val="0"/>
        <w:jc w:val="both"/>
        <w:rPr>
          <w:b/>
          <w:bCs/>
          <w:sz w:val="22"/>
          <w:szCs w:val="22"/>
          <w:lang w:val="sr-Latn-ME"/>
        </w:rPr>
      </w:pPr>
    </w:p>
    <w:p w:rsidR="00E741C3" w:rsidRPr="000909D1" w:rsidRDefault="003514D0" w:rsidP="00095C31">
      <w:pPr>
        <w:autoSpaceDE w:val="0"/>
        <w:autoSpaceDN w:val="0"/>
        <w:adjustRightInd w:val="0"/>
        <w:jc w:val="both"/>
        <w:rPr>
          <w:sz w:val="22"/>
          <w:szCs w:val="22"/>
          <w:lang w:val="sr-Latn-ME"/>
        </w:rPr>
      </w:pPr>
      <w:r w:rsidRPr="000909D1">
        <w:rPr>
          <w:sz w:val="22"/>
          <w:szCs w:val="22"/>
          <w:lang w:val="sr-Latn-ME"/>
        </w:rPr>
        <w:t>Lijek je k</w:t>
      </w:r>
      <w:r w:rsidR="00E741C3" w:rsidRPr="000909D1">
        <w:rPr>
          <w:sz w:val="22"/>
          <w:szCs w:val="22"/>
          <w:lang w:val="sr-Latn-ME"/>
        </w:rPr>
        <w:t>ontraindikovan kod pacijenata sa poznatom preos</w:t>
      </w:r>
      <w:r w:rsidR="00D76046" w:rsidRPr="000909D1">
        <w:rPr>
          <w:sz w:val="22"/>
          <w:szCs w:val="22"/>
          <w:lang w:val="sr-Latn-ME"/>
        </w:rPr>
        <w:t>j</w:t>
      </w:r>
      <w:r w:rsidR="00E741C3" w:rsidRPr="000909D1">
        <w:rPr>
          <w:sz w:val="22"/>
          <w:szCs w:val="22"/>
          <w:lang w:val="sr-Latn-ME"/>
        </w:rPr>
        <w:t>etljivošću na heksetidin ili srodna jedinjenja.</w:t>
      </w:r>
    </w:p>
    <w:p w:rsidR="000909D1" w:rsidRDefault="000909D1" w:rsidP="00095C31">
      <w:pPr>
        <w:autoSpaceDE w:val="0"/>
        <w:autoSpaceDN w:val="0"/>
        <w:adjustRightInd w:val="0"/>
        <w:jc w:val="both"/>
        <w:rPr>
          <w:b/>
          <w:bCs/>
          <w:sz w:val="22"/>
          <w:szCs w:val="22"/>
          <w:lang w:val="sr-Latn-ME"/>
        </w:rPr>
      </w:pPr>
    </w:p>
    <w:p w:rsidR="00E741C3" w:rsidRPr="000909D1" w:rsidRDefault="00E741C3" w:rsidP="00095C31">
      <w:pPr>
        <w:autoSpaceDE w:val="0"/>
        <w:autoSpaceDN w:val="0"/>
        <w:adjustRightInd w:val="0"/>
        <w:jc w:val="both"/>
        <w:rPr>
          <w:b/>
          <w:bCs/>
          <w:sz w:val="22"/>
          <w:szCs w:val="22"/>
          <w:lang w:val="sr-Latn-ME"/>
        </w:rPr>
      </w:pPr>
      <w:r w:rsidRPr="000909D1">
        <w:rPr>
          <w:b/>
          <w:bCs/>
          <w:sz w:val="22"/>
          <w:szCs w:val="22"/>
          <w:lang w:val="sr-Latn-ME"/>
        </w:rPr>
        <w:lastRenderedPageBreak/>
        <w:t>4.4. Posebna upozorenja i m</w:t>
      </w:r>
      <w:r w:rsidR="00D76046" w:rsidRPr="000909D1">
        <w:rPr>
          <w:b/>
          <w:bCs/>
          <w:sz w:val="22"/>
          <w:szCs w:val="22"/>
          <w:lang w:val="sr-Latn-ME"/>
        </w:rPr>
        <w:t>j</w:t>
      </w:r>
      <w:r w:rsidRPr="000909D1">
        <w:rPr>
          <w:b/>
          <w:bCs/>
          <w:sz w:val="22"/>
          <w:szCs w:val="22"/>
          <w:lang w:val="sr-Latn-ME"/>
        </w:rPr>
        <w:t>ere opreza pri upotrebi l</w:t>
      </w:r>
      <w:r w:rsidR="00D76046" w:rsidRPr="000909D1">
        <w:rPr>
          <w:b/>
          <w:bCs/>
          <w:sz w:val="22"/>
          <w:szCs w:val="22"/>
          <w:lang w:val="sr-Latn-ME"/>
        </w:rPr>
        <w:t>ij</w:t>
      </w:r>
      <w:r w:rsidRPr="000909D1">
        <w:rPr>
          <w:b/>
          <w:bCs/>
          <w:sz w:val="22"/>
          <w:szCs w:val="22"/>
          <w:lang w:val="sr-Latn-ME"/>
        </w:rPr>
        <w:t>eka</w:t>
      </w:r>
    </w:p>
    <w:p w:rsidR="00E741C3" w:rsidRPr="000909D1" w:rsidRDefault="00E741C3" w:rsidP="00095C31">
      <w:pPr>
        <w:autoSpaceDE w:val="0"/>
        <w:autoSpaceDN w:val="0"/>
        <w:adjustRightInd w:val="0"/>
        <w:jc w:val="both"/>
        <w:rPr>
          <w:b/>
          <w:bCs/>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Hexoral se ne sm</w:t>
      </w:r>
      <w:r w:rsidR="00D76046" w:rsidRPr="000909D1">
        <w:rPr>
          <w:sz w:val="22"/>
          <w:szCs w:val="22"/>
          <w:lang w:val="sr-Latn-ME"/>
        </w:rPr>
        <w:t>ij</w:t>
      </w:r>
      <w:r w:rsidRPr="000909D1">
        <w:rPr>
          <w:sz w:val="22"/>
          <w:szCs w:val="22"/>
          <w:lang w:val="sr-Latn-ME"/>
        </w:rPr>
        <w:t>e gutati!</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Ukoliko dođe do pojačanja inflamacije, sa prim</w:t>
      </w:r>
      <w:r w:rsidR="00D76046" w:rsidRPr="000909D1">
        <w:rPr>
          <w:sz w:val="22"/>
          <w:szCs w:val="22"/>
          <w:lang w:val="sr-Latn-ME"/>
        </w:rPr>
        <w:t>j</w:t>
      </w:r>
      <w:r w:rsidRPr="000909D1">
        <w:rPr>
          <w:sz w:val="22"/>
          <w:szCs w:val="22"/>
          <w:lang w:val="sr-Latn-ME"/>
        </w:rPr>
        <w:t>enom l</w:t>
      </w:r>
      <w:r w:rsidR="00D76046" w:rsidRPr="000909D1">
        <w:rPr>
          <w:sz w:val="22"/>
          <w:szCs w:val="22"/>
          <w:lang w:val="sr-Latn-ME"/>
        </w:rPr>
        <w:t>ij</w:t>
      </w:r>
      <w:r w:rsidRPr="000909D1">
        <w:rPr>
          <w:sz w:val="22"/>
          <w:szCs w:val="22"/>
          <w:lang w:val="sr-Latn-ME"/>
        </w:rPr>
        <w:t>eka treba prestati.</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Ovaj l</w:t>
      </w:r>
      <w:r w:rsidR="00D76046" w:rsidRPr="000909D1">
        <w:rPr>
          <w:sz w:val="22"/>
          <w:szCs w:val="22"/>
          <w:lang w:val="sr-Latn-ME"/>
        </w:rPr>
        <w:t>ij</w:t>
      </w:r>
      <w:r w:rsidRPr="000909D1">
        <w:rPr>
          <w:sz w:val="22"/>
          <w:szCs w:val="22"/>
          <w:lang w:val="sr-Latn-ME"/>
        </w:rPr>
        <w:t>ek sadrži amarant (E 123) koji može izazvati alergijske reakcije.</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Ovaj l</w:t>
      </w:r>
      <w:r w:rsidR="00D76046" w:rsidRPr="000909D1">
        <w:rPr>
          <w:sz w:val="22"/>
          <w:szCs w:val="22"/>
          <w:lang w:val="sr-Latn-ME"/>
        </w:rPr>
        <w:t>ij</w:t>
      </w:r>
      <w:r w:rsidRPr="000909D1">
        <w:rPr>
          <w:sz w:val="22"/>
          <w:szCs w:val="22"/>
          <w:lang w:val="sr-Latn-ME"/>
        </w:rPr>
        <w:t>ek sadrži 595,8 mg etanola po dozi (u 15 m</w:t>
      </w:r>
      <w:r w:rsidR="00A16F7F" w:rsidRPr="000909D1">
        <w:rPr>
          <w:sz w:val="22"/>
          <w:szCs w:val="22"/>
          <w:lang w:val="sr-Latn-ME"/>
        </w:rPr>
        <w:t>l</w:t>
      </w:r>
      <w:r w:rsidRPr="000909D1">
        <w:rPr>
          <w:sz w:val="22"/>
          <w:szCs w:val="22"/>
          <w:lang w:val="sr-Latn-ME"/>
        </w:rPr>
        <w:t xml:space="preserve"> rastvora). Štetan je za osobe koje boluju od alkoholizma.</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Sadržaj alkohola u l</w:t>
      </w:r>
      <w:r w:rsidR="00D76046" w:rsidRPr="000909D1">
        <w:rPr>
          <w:sz w:val="22"/>
          <w:szCs w:val="22"/>
          <w:lang w:val="sr-Latn-ME"/>
        </w:rPr>
        <w:t>ij</w:t>
      </w:r>
      <w:r w:rsidRPr="000909D1">
        <w:rPr>
          <w:sz w:val="22"/>
          <w:szCs w:val="22"/>
          <w:lang w:val="sr-Latn-ME"/>
        </w:rPr>
        <w:t>eku Hexoral treba imati u vidu pri l</w:t>
      </w:r>
      <w:r w:rsidR="00D76046" w:rsidRPr="000909D1">
        <w:rPr>
          <w:sz w:val="22"/>
          <w:szCs w:val="22"/>
          <w:lang w:val="sr-Latn-ME"/>
        </w:rPr>
        <w:t>ij</w:t>
      </w:r>
      <w:r w:rsidRPr="000909D1">
        <w:rPr>
          <w:sz w:val="22"/>
          <w:szCs w:val="22"/>
          <w:lang w:val="sr-Latn-ME"/>
        </w:rPr>
        <w:t>ečenju trudnica ili dojilja, d</w:t>
      </w:r>
      <w:r w:rsidR="003514D0" w:rsidRPr="000909D1">
        <w:rPr>
          <w:sz w:val="22"/>
          <w:szCs w:val="22"/>
          <w:lang w:val="sr-Latn-ME"/>
        </w:rPr>
        <w:t>j</w:t>
      </w:r>
      <w:r w:rsidRPr="000909D1">
        <w:rPr>
          <w:sz w:val="22"/>
          <w:szCs w:val="22"/>
          <w:lang w:val="sr-Latn-ME"/>
        </w:rPr>
        <w:t>ece i visoko rizičnih grupa pacijenata kao što su pacijenti sa bolestima jetre ili epilepsijom.</w:t>
      </w:r>
    </w:p>
    <w:p w:rsidR="00E741C3" w:rsidRPr="000909D1" w:rsidRDefault="00E741C3" w:rsidP="00E741C3">
      <w:pPr>
        <w:autoSpaceDE w:val="0"/>
        <w:autoSpaceDN w:val="0"/>
        <w:adjustRightInd w:val="0"/>
        <w:rPr>
          <w:sz w:val="22"/>
          <w:szCs w:val="22"/>
          <w:lang w:val="sr-Latn-ME"/>
        </w:rPr>
      </w:pPr>
    </w:p>
    <w:p w:rsidR="00E741C3" w:rsidRPr="000909D1" w:rsidRDefault="00E741C3" w:rsidP="00095C31">
      <w:pPr>
        <w:autoSpaceDE w:val="0"/>
        <w:autoSpaceDN w:val="0"/>
        <w:adjustRightInd w:val="0"/>
        <w:jc w:val="both"/>
        <w:rPr>
          <w:b/>
          <w:bCs/>
          <w:sz w:val="22"/>
          <w:szCs w:val="22"/>
          <w:lang w:val="sr-Latn-ME"/>
        </w:rPr>
      </w:pPr>
      <w:r w:rsidRPr="000909D1">
        <w:rPr>
          <w:b/>
          <w:bCs/>
          <w:sz w:val="22"/>
          <w:szCs w:val="22"/>
          <w:lang w:val="sr-Latn-ME"/>
        </w:rPr>
        <w:t>4.5. Interakcije sa drugim l</w:t>
      </w:r>
      <w:r w:rsidR="00D76046" w:rsidRPr="000909D1">
        <w:rPr>
          <w:b/>
          <w:bCs/>
          <w:sz w:val="22"/>
          <w:szCs w:val="22"/>
          <w:lang w:val="sr-Latn-ME"/>
        </w:rPr>
        <w:t>j</w:t>
      </w:r>
      <w:r w:rsidRPr="000909D1">
        <w:rPr>
          <w:b/>
          <w:bCs/>
          <w:sz w:val="22"/>
          <w:szCs w:val="22"/>
          <w:lang w:val="sr-Latn-ME"/>
        </w:rPr>
        <w:t>ekovima i druge vrste interakcija</w:t>
      </w:r>
    </w:p>
    <w:p w:rsidR="00E741C3" w:rsidRPr="000909D1" w:rsidRDefault="00E741C3" w:rsidP="00095C31">
      <w:pPr>
        <w:autoSpaceDE w:val="0"/>
        <w:autoSpaceDN w:val="0"/>
        <w:adjustRightInd w:val="0"/>
        <w:jc w:val="both"/>
        <w:rPr>
          <w:b/>
          <w:bCs/>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Nisu poznate.</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b/>
          <w:bCs/>
          <w:sz w:val="22"/>
          <w:szCs w:val="22"/>
          <w:lang w:val="sr-Latn-ME"/>
        </w:rPr>
      </w:pPr>
      <w:r w:rsidRPr="000909D1">
        <w:rPr>
          <w:b/>
          <w:bCs/>
          <w:sz w:val="22"/>
          <w:szCs w:val="22"/>
          <w:lang w:val="sr-Latn-ME"/>
        </w:rPr>
        <w:t>4.6. Prim</w:t>
      </w:r>
      <w:r w:rsidR="00D76046" w:rsidRPr="000909D1">
        <w:rPr>
          <w:b/>
          <w:bCs/>
          <w:sz w:val="22"/>
          <w:szCs w:val="22"/>
          <w:lang w:val="sr-Latn-ME"/>
        </w:rPr>
        <w:t>j</w:t>
      </w:r>
      <w:r w:rsidRPr="000909D1">
        <w:rPr>
          <w:b/>
          <w:bCs/>
          <w:sz w:val="22"/>
          <w:szCs w:val="22"/>
          <w:lang w:val="sr-Latn-ME"/>
        </w:rPr>
        <w:t>ena u periodu trudnoće i dojenja</w:t>
      </w:r>
    </w:p>
    <w:p w:rsidR="00E741C3" w:rsidRPr="000909D1" w:rsidRDefault="00E741C3" w:rsidP="00095C31">
      <w:pPr>
        <w:autoSpaceDE w:val="0"/>
        <w:autoSpaceDN w:val="0"/>
        <w:adjustRightInd w:val="0"/>
        <w:jc w:val="both"/>
        <w:rPr>
          <w:b/>
          <w:bCs/>
          <w:sz w:val="22"/>
          <w:szCs w:val="22"/>
          <w:lang w:val="sr-Latn-ME"/>
        </w:rPr>
      </w:pPr>
    </w:p>
    <w:p w:rsidR="00E741C3" w:rsidRPr="000909D1" w:rsidRDefault="00E741C3" w:rsidP="00095C31">
      <w:pPr>
        <w:autoSpaceDE w:val="0"/>
        <w:autoSpaceDN w:val="0"/>
        <w:adjustRightInd w:val="0"/>
        <w:jc w:val="both"/>
        <w:rPr>
          <w:i/>
          <w:sz w:val="22"/>
          <w:szCs w:val="22"/>
          <w:lang w:val="sr-Latn-ME"/>
        </w:rPr>
      </w:pPr>
      <w:r w:rsidRPr="000909D1">
        <w:rPr>
          <w:i/>
          <w:sz w:val="22"/>
          <w:szCs w:val="22"/>
          <w:lang w:val="sr-Latn-ME"/>
        </w:rPr>
        <w:t>Trudnoća</w:t>
      </w: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Ni</w:t>
      </w:r>
      <w:r w:rsidR="003514D0" w:rsidRPr="000909D1">
        <w:rPr>
          <w:sz w:val="22"/>
          <w:szCs w:val="22"/>
          <w:lang w:val="sr-Latn-ME"/>
        </w:rPr>
        <w:t>je</w:t>
      </w:r>
      <w:r w:rsidRPr="000909D1">
        <w:rPr>
          <w:sz w:val="22"/>
          <w:szCs w:val="22"/>
          <w:lang w:val="sr-Latn-ME"/>
        </w:rPr>
        <w:t>su sprovedene kontrolisane studije kod ljudi. Međutim, na osnovu rezultata istraživanja sprovedenih na životinjama, kao i teoretski zanemarljivo male sistemske resorpcije, smatra se da je mala v</w:t>
      </w:r>
      <w:r w:rsidR="00D76046" w:rsidRPr="000909D1">
        <w:rPr>
          <w:sz w:val="22"/>
          <w:szCs w:val="22"/>
          <w:lang w:val="sr-Latn-ME"/>
        </w:rPr>
        <w:t>j</w:t>
      </w:r>
      <w:r w:rsidRPr="000909D1">
        <w:rPr>
          <w:sz w:val="22"/>
          <w:szCs w:val="22"/>
          <w:lang w:val="sr-Latn-ME"/>
        </w:rPr>
        <w:t>erovatnoća da bi upotreba heksetidina u toku trudnoće predstavljala rizik po fetus.</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i/>
          <w:sz w:val="22"/>
          <w:szCs w:val="22"/>
          <w:lang w:val="sr-Latn-ME"/>
        </w:rPr>
      </w:pPr>
      <w:r w:rsidRPr="000909D1">
        <w:rPr>
          <w:i/>
          <w:sz w:val="22"/>
          <w:szCs w:val="22"/>
          <w:lang w:val="sr-Latn-ME"/>
        </w:rPr>
        <w:t>Dojenje</w:t>
      </w: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Nije poznato da li se heksetidin izlučuje u ml</w:t>
      </w:r>
      <w:r w:rsidR="00D76046" w:rsidRPr="000909D1">
        <w:rPr>
          <w:sz w:val="22"/>
          <w:szCs w:val="22"/>
          <w:lang w:val="sr-Latn-ME"/>
        </w:rPr>
        <w:t>ij</w:t>
      </w:r>
      <w:r w:rsidRPr="000909D1">
        <w:rPr>
          <w:sz w:val="22"/>
          <w:szCs w:val="22"/>
          <w:lang w:val="sr-Latn-ME"/>
        </w:rPr>
        <w:t>eko dojilja, ali s obzirom na zanemarljivo male količine za koje se pretpostavlja da se mogu naći u sistemskoj cirkulaciji majke, mala je v</w:t>
      </w:r>
      <w:r w:rsidR="00D76046" w:rsidRPr="000909D1">
        <w:rPr>
          <w:sz w:val="22"/>
          <w:szCs w:val="22"/>
          <w:lang w:val="sr-Latn-ME"/>
        </w:rPr>
        <w:t>j</w:t>
      </w:r>
      <w:r w:rsidRPr="000909D1">
        <w:rPr>
          <w:sz w:val="22"/>
          <w:szCs w:val="22"/>
          <w:lang w:val="sr-Latn-ME"/>
        </w:rPr>
        <w:t>erovatnoća da bi one predstavljale rizik za odojče.</w:t>
      </w:r>
    </w:p>
    <w:p w:rsidR="00E741C3" w:rsidRPr="000909D1" w:rsidRDefault="00E741C3" w:rsidP="00095C31">
      <w:pPr>
        <w:autoSpaceDE w:val="0"/>
        <w:autoSpaceDN w:val="0"/>
        <w:adjustRightInd w:val="0"/>
        <w:jc w:val="both"/>
        <w:rPr>
          <w:sz w:val="22"/>
          <w:szCs w:val="22"/>
          <w:lang w:val="sr-Latn-ME"/>
        </w:rPr>
      </w:pPr>
    </w:p>
    <w:p w:rsidR="00E741C3" w:rsidRPr="000909D1" w:rsidRDefault="00E741C3" w:rsidP="00095C31">
      <w:pPr>
        <w:autoSpaceDE w:val="0"/>
        <w:autoSpaceDN w:val="0"/>
        <w:adjustRightInd w:val="0"/>
        <w:jc w:val="both"/>
        <w:rPr>
          <w:b/>
          <w:bCs/>
          <w:sz w:val="22"/>
          <w:szCs w:val="22"/>
          <w:lang w:val="sr-Latn-ME"/>
        </w:rPr>
      </w:pPr>
      <w:r w:rsidRPr="000909D1">
        <w:rPr>
          <w:b/>
          <w:bCs/>
          <w:sz w:val="22"/>
          <w:szCs w:val="22"/>
          <w:lang w:val="sr-Latn-ME"/>
        </w:rPr>
        <w:t>4.7. Uticaj na psihofizičke sposobnosti prilikom upravljanja motornim vozilom i rukovanja mašinama</w:t>
      </w:r>
    </w:p>
    <w:p w:rsidR="00E741C3" w:rsidRPr="000909D1" w:rsidRDefault="00E741C3" w:rsidP="00095C31">
      <w:pPr>
        <w:autoSpaceDE w:val="0"/>
        <w:autoSpaceDN w:val="0"/>
        <w:adjustRightInd w:val="0"/>
        <w:jc w:val="both"/>
        <w:rPr>
          <w:b/>
          <w:bCs/>
          <w:sz w:val="22"/>
          <w:szCs w:val="22"/>
          <w:lang w:val="sr-Latn-ME"/>
        </w:rPr>
      </w:pPr>
    </w:p>
    <w:p w:rsidR="00E741C3" w:rsidRPr="000909D1" w:rsidRDefault="00E741C3" w:rsidP="00095C31">
      <w:pPr>
        <w:autoSpaceDE w:val="0"/>
        <w:autoSpaceDN w:val="0"/>
        <w:adjustRightInd w:val="0"/>
        <w:jc w:val="both"/>
        <w:rPr>
          <w:sz w:val="22"/>
          <w:szCs w:val="22"/>
          <w:lang w:val="sr-Latn-ME"/>
        </w:rPr>
      </w:pPr>
      <w:r w:rsidRPr="000909D1">
        <w:rPr>
          <w:sz w:val="22"/>
          <w:szCs w:val="22"/>
          <w:lang w:val="sr-Latn-ME"/>
        </w:rPr>
        <w:t>Nije poznato da preparat ima uticaj na sposobnost upravljanja motornim vozilom i rukovanje mašinama.</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4.8. Neželjena dejstva</w:t>
      </w:r>
    </w:p>
    <w:p w:rsidR="00F241A3" w:rsidRPr="000909D1" w:rsidRDefault="00F241A3" w:rsidP="00E741C3">
      <w:pPr>
        <w:autoSpaceDE w:val="0"/>
        <w:autoSpaceDN w:val="0"/>
        <w:adjustRightInd w:val="0"/>
        <w:rPr>
          <w:b/>
          <w:bCs/>
          <w:sz w:val="22"/>
          <w:szCs w:val="22"/>
          <w:lang w:val="sr-Latn-ME"/>
        </w:rPr>
      </w:pPr>
    </w:p>
    <w:p w:rsidR="00F241A3" w:rsidRPr="000909D1" w:rsidRDefault="00F241A3" w:rsidP="00095C31">
      <w:pPr>
        <w:autoSpaceDE w:val="0"/>
        <w:autoSpaceDN w:val="0"/>
        <w:adjustRightInd w:val="0"/>
        <w:jc w:val="both"/>
        <w:rPr>
          <w:bCs/>
          <w:sz w:val="22"/>
          <w:szCs w:val="22"/>
          <w:lang w:val="sr-Latn-ME"/>
        </w:rPr>
      </w:pPr>
      <w:r w:rsidRPr="000909D1">
        <w:rPr>
          <w:bCs/>
          <w:sz w:val="22"/>
          <w:szCs w:val="22"/>
          <w:lang w:val="sr-Latn-ME"/>
        </w:rPr>
        <w:t>Hexoral se dobro podnosi sa niskim potencijalom izazivanja iritacija ili reakcija osjetljivosti.Produžena upotreba Hexorala se takođ</w:t>
      </w:r>
      <w:r w:rsidR="00EC6F90" w:rsidRPr="000909D1">
        <w:rPr>
          <w:bCs/>
          <w:sz w:val="22"/>
          <w:szCs w:val="22"/>
          <w:lang w:val="sr-Latn-ME"/>
        </w:rPr>
        <w:t>e</w:t>
      </w:r>
      <w:r w:rsidRPr="000909D1">
        <w:rPr>
          <w:bCs/>
          <w:sz w:val="22"/>
          <w:szCs w:val="22"/>
          <w:lang w:val="sr-Latn-ME"/>
        </w:rPr>
        <w:t xml:space="preserve"> dobro podnosi.</w:t>
      </w:r>
    </w:p>
    <w:p w:rsidR="00F241A3" w:rsidRPr="000909D1" w:rsidRDefault="00F241A3" w:rsidP="00095C31">
      <w:pPr>
        <w:autoSpaceDE w:val="0"/>
        <w:autoSpaceDN w:val="0"/>
        <w:adjustRightInd w:val="0"/>
        <w:jc w:val="both"/>
        <w:rPr>
          <w:bCs/>
          <w:sz w:val="22"/>
          <w:szCs w:val="22"/>
          <w:lang w:val="sr-Latn-ME"/>
        </w:rPr>
      </w:pPr>
    </w:p>
    <w:p w:rsidR="00E741C3" w:rsidRPr="000909D1" w:rsidRDefault="00D66E3E" w:rsidP="00095C31">
      <w:pPr>
        <w:autoSpaceDE w:val="0"/>
        <w:autoSpaceDN w:val="0"/>
        <w:adjustRightInd w:val="0"/>
        <w:jc w:val="both"/>
        <w:rPr>
          <w:bCs/>
          <w:sz w:val="22"/>
          <w:szCs w:val="22"/>
          <w:lang w:val="sr-Latn-ME"/>
        </w:rPr>
      </w:pPr>
      <w:r w:rsidRPr="000909D1">
        <w:rPr>
          <w:bCs/>
          <w:sz w:val="22"/>
          <w:szCs w:val="22"/>
          <w:lang w:val="sr-Latn-ME"/>
        </w:rPr>
        <w:t xml:space="preserve">Patch testovi </w:t>
      </w:r>
      <w:r w:rsidR="005E1C22" w:rsidRPr="000909D1">
        <w:rPr>
          <w:bCs/>
          <w:sz w:val="22"/>
          <w:szCs w:val="22"/>
          <w:lang w:val="sr-Latn-ME"/>
        </w:rPr>
        <w:t xml:space="preserve">sa </w:t>
      </w:r>
      <w:r w:rsidRPr="000909D1">
        <w:rPr>
          <w:bCs/>
          <w:sz w:val="22"/>
          <w:szCs w:val="22"/>
          <w:lang w:val="sr-Latn-ME"/>
        </w:rPr>
        <w:t>masti</w:t>
      </w:r>
      <w:r w:rsidR="005E1C22" w:rsidRPr="000909D1">
        <w:rPr>
          <w:bCs/>
          <w:sz w:val="22"/>
          <w:szCs w:val="22"/>
          <w:lang w:val="sr-Latn-ME"/>
        </w:rPr>
        <w:t xml:space="preserve"> koja sadrži hexetidin</w:t>
      </w:r>
      <w:r w:rsidRPr="000909D1">
        <w:rPr>
          <w:bCs/>
          <w:sz w:val="22"/>
          <w:szCs w:val="22"/>
          <w:lang w:val="sr-Latn-ME"/>
        </w:rPr>
        <w:t xml:space="preserve">  su bili negativni  na iritaciju ili </w:t>
      </w:r>
      <w:r w:rsidR="009A5A98" w:rsidRPr="000909D1">
        <w:rPr>
          <w:bCs/>
          <w:sz w:val="22"/>
          <w:szCs w:val="22"/>
          <w:lang w:val="sr-Latn-ME"/>
        </w:rPr>
        <w:t xml:space="preserve">potencijalnu </w:t>
      </w:r>
      <w:r w:rsidRPr="000909D1">
        <w:rPr>
          <w:bCs/>
          <w:sz w:val="22"/>
          <w:szCs w:val="22"/>
          <w:lang w:val="sr-Latn-ME"/>
        </w:rPr>
        <w:t>osjetljivost.</w:t>
      </w:r>
    </w:p>
    <w:p w:rsidR="00D66E3E" w:rsidRPr="000909D1" w:rsidRDefault="00D66E3E" w:rsidP="00095C31">
      <w:pPr>
        <w:autoSpaceDE w:val="0"/>
        <w:autoSpaceDN w:val="0"/>
        <w:adjustRightInd w:val="0"/>
        <w:jc w:val="both"/>
        <w:rPr>
          <w:bCs/>
          <w:sz w:val="22"/>
          <w:szCs w:val="22"/>
          <w:lang w:val="sr-Latn-ME"/>
        </w:rPr>
      </w:pPr>
    </w:p>
    <w:p w:rsidR="00E741C3" w:rsidRPr="000909D1" w:rsidRDefault="00D66E3E" w:rsidP="00095C31">
      <w:pPr>
        <w:autoSpaceDE w:val="0"/>
        <w:autoSpaceDN w:val="0"/>
        <w:adjustRightInd w:val="0"/>
        <w:jc w:val="both"/>
        <w:rPr>
          <w:bCs/>
          <w:sz w:val="22"/>
          <w:szCs w:val="22"/>
          <w:lang w:val="sr-Latn-ME"/>
        </w:rPr>
      </w:pPr>
      <w:r w:rsidRPr="000909D1">
        <w:rPr>
          <w:bCs/>
          <w:sz w:val="22"/>
          <w:szCs w:val="22"/>
          <w:lang w:val="sr-Latn-ME"/>
        </w:rPr>
        <w:t>Neželjene reakcije na li</w:t>
      </w:r>
      <w:r w:rsidR="00EC6F90" w:rsidRPr="000909D1">
        <w:rPr>
          <w:bCs/>
          <w:sz w:val="22"/>
          <w:szCs w:val="22"/>
          <w:lang w:val="sr-Latn-ME"/>
        </w:rPr>
        <w:t>j</w:t>
      </w:r>
      <w:r w:rsidRPr="000909D1">
        <w:rPr>
          <w:bCs/>
          <w:sz w:val="22"/>
          <w:szCs w:val="22"/>
          <w:lang w:val="sr-Latn-ME"/>
        </w:rPr>
        <w:t>ek hekesetidin  identifikovane tokom postmarketinšk</w:t>
      </w:r>
      <w:r w:rsidR="00EC6F90" w:rsidRPr="000909D1">
        <w:rPr>
          <w:bCs/>
          <w:sz w:val="22"/>
          <w:szCs w:val="22"/>
          <w:lang w:val="sr-Latn-ME"/>
        </w:rPr>
        <w:t>og</w:t>
      </w:r>
      <w:r w:rsidRPr="000909D1">
        <w:rPr>
          <w:bCs/>
          <w:sz w:val="22"/>
          <w:szCs w:val="22"/>
          <w:lang w:val="sr-Latn-ME"/>
        </w:rPr>
        <w:t xml:space="preserve"> </w:t>
      </w:r>
      <w:r w:rsidR="00EC6F90" w:rsidRPr="000909D1">
        <w:rPr>
          <w:bCs/>
          <w:sz w:val="22"/>
          <w:szCs w:val="22"/>
          <w:lang w:val="sr-Latn-ME"/>
        </w:rPr>
        <w:t>period</w:t>
      </w:r>
      <w:r w:rsidRPr="000909D1">
        <w:rPr>
          <w:bCs/>
          <w:sz w:val="22"/>
          <w:szCs w:val="22"/>
          <w:lang w:val="sr-Latn-ME"/>
        </w:rPr>
        <w:t>a prikazane su u donjoj tabeli.</w:t>
      </w:r>
      <w:r w:rsidRPr="000909D1">
        <w:rPr>
          <w:rFonts w:ascii="Arial" w:hAnsi="Arial" w:cs="Arial"/>
          <w:color w:val="545454"/>
          <w:sz w:val="22"/>
          <w:szCs w:val="22"/>
          <w:shd w:val="clear" w:color="auto" w:fill="FFFFFF"/>
          <w:lang w:val="sr-Latn-ME"/>
        </w:rPr>
        <w:t xml:space="preserve"> </w:t>
      </w:r>
      <w:r w:rsidRPr="000909D1">
        <w:rPr>
          <w:bCs/>
          <w:sz w:val="22"/>
          <w:szCs w:val="22"/>
          <w:lang w:val="sr-Latn-ME"/>
        </w:rPr>
        <w:t xml:space="preserve">Prema učestalosti </w:t>
      </w:r>
      <w:r w:rsidR="00EC6F90" w:rsidRPr="000909D1">
        <w:rPr>
          <w:bCs/>
          <w:sz w:val="22"/>
          <w:szCs w:val="22"/>
          <w:lang w:val="sr-Latn-ME"/>
        </w:rPr>
        <w:t>is</w:t>
      </w:r>
      <w:r w:rsidRPr="000909D1">
        <w:rPr>
          <w:bCs/>
          <w:sz w:val="22"/>
          <w:szCs w:val="22"/>
          <w:lang w:val="sr-Latn-ME"/>
        </w:rPr>
        <w:t>po</w:t>
      </w:r>
      <w:r w:rsidR="00EC6F90" w:rsidRPr="000909D1">
        <w:rPr>
          <w:bCs/>
          <w:sz w:val="22"/>
          <w:szCs w:val="22"/>
          <w:lang w:val="sr-Latn-ME"/>
        </w:rPr>
        <w:t>ljavanja</w:t>
      </w:r>
      <w:r w:rsidRPr="000909D1">
        <w:rPr>
          <w:bCs/>
          <w:sz w:val="22"/>
          <w:szCs w:val="22"/>
          <w:lang w:val="sr-Latn-ME"/>
        </w:rPr>
        <w:t>, neželjena dejstva su kategorizovana na sl</w:t>
      </w:r>
      <w:r w:rsidR="00EC6F90" w:rsidRPr="000909D1">
        <w:rPr>
          <w:bCs/>
          <w:sz w:val="22"/>
          <w:szCs w:val="22"/>
          <w:lang w:val="sr-Latn-ME"/>
        </w:rPr>
        <w:t>j</w:t>
      </w:r>
      <w:r w:rsidRPr="000909D1">
        <w:rPr>
          <w:bCs/>
          <w:sz w:val="22"/>
          <w:szCs w:val="22"/>
          <w:lang w:val="sr-Latn-ME"/>
        </w:rPr>
        <w:t>edeći način:</w:t>
      </w:r>
    </w:p>
    <w:p w:rsidR="00D66E3E" w:rsidRPr="000909D1" w:rsidRDefault="00D66E3E" w:rsidP="00095C31">
      <w:pPr>
        <w:autoSpaceDE w:val="0"/>
        <w:autoSpaceDN w:val="0"/>
        <w:adjustRightInd w:val="0"/>
        <w:jc w:val="both"/>
        <w:rPr>
          <w:bCs/>
          <w:sz w:val="22"/>
          <w:szCs w:val="22"/>
          <w:lang w:val="sr-Latn-ME"/>
        </w:rPr>
      </w:pPr>
    </w:p>
    <w:p w:rsidR="00D66E3E" w:rsidRPr="000909D1" w:rsidRDefault="00D66E3E" w:rsidP="00095C31">
      <w:pPr>
        <w:autoSpaceDE w:val="0"/>
        <w:autoSpaceDN w:val="0"/>
        <w:adjustRightInd w:val="0"/>
        <w:jc w:val="both"/>
        <w:rPr>
          <w:bCs/>
          <w:sz w:val="22"/>
          <w:szCs w:val="22"/>
          <w:lang w:val="sr-Latn-ME"/>
        </w:rPr>
      </w:pPr>
      <w:r w:rsidRPr="000909D1">
        <w:rPr>
          <w:bCs/>
          <w:sz w:val="22"/>
          <w:szCs w:val="22"/>
          <w:lang w:val="sr-Latn-ME"/>
        </w:rPr>
        <w:t>Veoma česta 1/10</w:t>
      </w:r>
    </w:p>
    <w:p w:rsidR="00D66E3E" w:rsidRPr="000909D1" w:rsidRDefault="00D66E3E" w:rsidP="00095C31">
      <w:pPr>
        <w:autoSpaceDE w:val="0"/>
        <w:autoSpaceDN w:val="0"/>
        <w:adjustRightInd w:val="0"/>
        <w:jc w:val="both"/>
        <w:rPr>
          <w:bCs/>
          <w:sz w:val="22"/>
          <w:szCs w:val="22"/>
          <w:lang w:val="sr-Latn-ME"/>
        </w:rPr>
      </w:pPr>
      <w:r w:rsidRPr="000909D1">
        <w:rPr>
          <w:bCs/>
          <w:sz w:val="22"/>
          <w:szCs w:val="22"/>
          <w:lang w:val="sr-Latn-ME"/>
        </w:rPr>
        <w:t>Česta 1/100</w:t>
      </w:r>
      <w:r w:rsidR="00346DA7" w:rsidRPr="000909D1">
        <w:rPr>
          <w:bCs/>
          <w:sz w:val="22"/>
          <w:szCs w:val="22"/>
          <w:lang w:val="sr-Latn-ME"/>
        </w:rPr>
        <w:t>;</w:t>
      </w:r>
      <w:r w:rsidRPr="000909D1">
        <w:rPr>
          <w:bCs/>
          <w:sz w:val="22"/>
          <w:szCs w:val="22"/>
          <w:lang w:val="sr-Latn-ME"/>
        </w:rPr>
        <w:t xml:space="preserve"> &lt;1/10</w:t>
      </w:r>
    </w:p>
    <w:p w:rsidR="00D66E3E" w:rsidRPr="000909D1" w:rsidRDefault="009A5A98" w:rsidP="00095C31">
      <w:pPr>
        <w:autoSpaceDE w:val="0"/>
        <w:autoSpaceDN w:val="0"/>
        <w:adjustRightInd w:val="0"/>
        <w:jc w:val="both"/>
        <w:rPr>
          <w:bCs/>
          <w:sz w:val="22"/>
          <w:szCs w:val="22"/>
          <w:lang w:val="sr-Latn-ME"/>
        </w:rPr>
      </w:pPr>
      <w:r w:rsidRPr="000909D1">
        <w:rPr>
          <w:bCs/>
          <w:sz w:val="22"/>
          <w:szCs w:val="22"/>
          <w:lang w:val="sr-Latn-ME"/>
        </w:rPr>
        <w:t xml:space="preserve">Povremena </w:t>
      </w:r>
      <w:r w:rsidR="00D66E3E" w:rsidRPr="000909D1">
        <w:rPr>
          <w:bCs/>
          <w:sz w:val="22"/>
          <w:szCs w:val="22"/>
          <w:lang w:val="sr-Latn-ME"/>
        </w:rPr>
        <w:t xml:space="preserve"> 1/1000</w:t>
      </w:r>
      <w:r w:rsidR="00346DA7" w:rsidRPr="000909D1">
        <w:rPr>
          <w:bCs/>
          <w:sz w:val="22"/>
          <w:szCs w:val="22"/>
          <w:lang w:val="sr-Latn-ME"/>
        </w:rPr>
        <w:t>;</w:t>
      </w:r>
      <w:r w:rsidR="00D66E3E" w:rsidRPr="000909D1">
        <w:rPr>
          <w:bCs/>
          <w:sz w:val="22"/>
          <w:szCs w:val="22"/>
          <w:lang w:val="sr-Latn-ME"/>
        </w:rPr>
        <w:t xml:space="preserve"> &lt; 1/100</w:t>
      </w:r>
    </w:p>
    <w:p w:rsidR="009A5A98" w:rsidRPr="000909D1" w:rsidRDefault="009A5A98" w:rsidP="00095C31">
      <w:pPr>
        <w:autoSpaceDE w:val="0"/>
        <w:autoSpaceDN w:val="0"/>
        <w:adjustRightInd w:val="0"/>
        <w:jc w:val="both"/>
        <w:rPr>
          <w:bCs/>
          <w:sz w:val="22"/>
          <w:szCs w:val="22"/>
          <w:lang w:val="sr-Latn-ME"/>
        </w:rPr>
      </w:pPr>
      <w:r w:rsidRPr="000909D1">
        <w:rPr>
          <w:bCs/>
          <w:sz w:val="22"/>
          <w:szCs w:val="22"/>
          <w:lang w:val="sr-Latn-ME"/>
        </w:rPr>
        <w:t>Rijetka 1/10 000</w:t>
      </w:r>
      <w:r w:rsidR="00346DA7" w:rsidRPr="000909D1">
        <w:rPr>
          <w:bCs/>
          <w:sz w:val="22"/>
          <w:szCs w:val="22"/>
          <w:lang w:val="sr-Latn-ME"/>
        </w:rPr>
        <w:t>;</w:t>
      </w:r>
      <w:r w:rsidRPr="000909D1">
        <w:rPr>
          <w:bCs/>
          <w:sz w:val="22"/>
          <w:szCs w:val="22"/>
          <w:lang w:val="sr-Latn-ME"/>
        </w:rPr>
        <w:t xml:space="preserve"> &lt; 1/1000</w:t>
      </w:r>
    </w:p>
    <w:p w:rsidR="009A5A98" w:rsidRPr="000909D1" w:rsidRDefault="009A5A98" w:rsidP="00095C31">
      <w:pPr>
        <w:autoSpaceDE w:val="0"/>
        <w:autoSpaceDN w:val="0"/>
        <w:adjustRightInd w:val="0"/>
        <w:jc w:val="both"/>
        <w:rPr>
          <w:bCs/>
          <w:sz w:val="22"/>
          <w:szCs w:val="22"/>
          <w:lang w:val="sr-Latn-ME"/>
        </w:rPr>
      </w:pPr>
      <w:r w:rsidRPr="000909D1">
        <w:rPr>
          <w:bCs/>
          <w:sz w:val="22"/>
          <w:szCs w:val="22"/>
          <w:lang w:val="sr-Latn-ME"/>
        </w:rPr>
        <w:lastRenderedPageBreak/>
        <w:t>Veoma rijetka &lt; 1/ 10 000</w:t>
      </w:r>
    </w:p>
    <w:p w:rsidR="009A5A98" w:rsidRPr="000909D1" w:rsidRDefault="009A5A98" w:rsidP="00095C31">
      <w:pPr>
        <w:autoSpaceDE w:val="0"/>
        <w:autoSpaceDN w:val="0"/>
        <w:adjustRightInd w:val="0"/>
        <w:jc w:val="both"/>
        <w:rPr>
          <w:bCs/>
          <w:sz w:val="22"/>
          <w:szCs w:val="22"/>
          <w:lang w:val="sr-Latn-ME"/>
        </w:rPr>
      </w:pPr>
      <w:r w:rsidRPr="000909D1">
        <w:rPr>
          <w:bCs/>
          <w:sz w:val="22"/>
          <w:szCs w:val="22"/>
          <w:lang w:val="sr-Latn-ME"/>
        </w:rPr>
        <w:t>Nepoznata (ne mogu se proc</w:t>
      </w:r>
      <w:r w:rsidR="00EC6F90" w:rsidRPr="000909D1">
        <w:rPr>
          <w:bCs/>
          <w:sz w:val="22"/>
          <w:szCs w:val="22"/>
          <w:lang w:val="sr-Latn-ME"/>
        </w:rPr>
        <w:t>i</w:t>
      </w:r>
      <w:r w:rsidRPr="000909D1">
        <w:rPr>
          <w:bCs/>
          <w:sz w:val="22"/>
          <w:szCs w:val="22"/>
          <w:lang w:val="sr-Latn-ME"/>
        </w:rPr>
        <w:t>jeniti na osnovu raspoloživih podataka)</w:t>
      </w:r>
    </w:p>
    <w:p w:rsidR="009A5A98" w:rsidRPr="000909D1" w:rsidRDefault="009A5A98" w:rsidP="00095C31">
      <w:pPr>
        <w:autoSpaceDE w:val="0"/>
        <w:autoSpaceDN w:val="0"/>
        <w:adjustRightInd w:val="0"/>
        <w:jc w:val="both"/>
        <w:rPr>
          <w:bCs/>
          <w:sz w:val="22"/>
          <w:szCs w:val="22"/>
          <w:lang w:val="sr-Latn-ME"/>
        </w:rPr>
      </w:pPr>
    </w:p>
    <w:p w:rsidR="00D66E3E" w:rsidRPr="000909D1" w:rsidRDefault="009A5A98" w:rsidP="00095C31">
      <w:pPr>
        <w:autoSpaceDE w:val="0"/>
        <w:autoSpaceDN w:val="0"/>
        <w:adjustRightInd w:val="0"/>
        <w:jc w:val="both"/>
        <w:rPr>
          <w:sz w:val="22"/>
          <w:szCs w:val="22"/>
          <w:lang w:val="sr-Latn-ME"/>
        </w:rPr>
      </w:pPr>
      <w:r w:rsidRPr="000909D1">
        <w:rPr>
          <w:sz w:val="22"/>
          <w:szCs w:val="22"/>
          <w:lang w:val="sr-Latn-ME"/>
        </w:rPr>
        <w:t xml:space="preserve">Kategorizacija učestalosti </w:t>
      </w:r>
      <w:r w:rsidR="00E7608E" w:rsidRPr="000909D1">
        <w:rPr>
          <w:sz w:val="22"/>
          <w:szCs w:val="22"/>
          <w:lang w:val="sr-Latn-ME"/>
        </w:rPr>
        <w:t>ispoljavanja</w:t>
      </w:r>
      <w:r w:rsidRPr="000909D1">
        <w:rPr>
          <w:sz w:val="22"/>
          <w:szCs w:val="22"/>
          <w:lang w:val="sr-Latn-ME"/>
        </w:rPr>
        <w:t xml:space="preserve"> neželjenih dejstava identifikovanih tokom postmarketinšk</w:t>
      </w:r>
      <w:r w:rsidR="00E7608E" w:rsidRPr="000909D1">
        <w:rPr>
          <w:sz w:val="22"/>
          <w:szCs w:val="22"/>
          <w:lang w:val="sr-Latn-ME"/>
        </w:rPr>
        <w:t>og</w:t>
      </w:r>
      <w:r w:rsidRPr="000909D1">
        <w:rPr>
          <w:sz w:val="22"/>
          <w:szCs w:val="22"/>
          <w:lang w:val="sr-Latn-ME"/>
        </w:rPr>
        <w:t xml:space="preserve"> </w:t>
      </w:r>
      <w:r w:rsidR="00E7608E" w:rsidRPr="000909D1">
        <w:rPr>
          <w:sz w:val="22"/>
          <w:szCs w:val="22"/>
          <w:lang w:val="sr-Latn-ME"/>
        </w:rPr>
        <w:t>perioda</w:t>
      </w:r>
      <w:r w:rsidRPr="000909D1">
        <w:rPr>
          <w:sz w:val="22"/>
          <w:szCs w:val="22"/>
          <w:lang w:val="sr-Latn-ME"/>
        </w:rPr>
        <w:t xml:space="preserve"> zasnovana je na:</w:t>
      </w:r>
    </w:p>
    <w:p w:rsidR="009A5A98" w:rsidRPr="000909D1" w:rsidRDefault="009A5A98" w:rsidP="00095C31">
      <w:pPr>
        <w:numPr>
          <w:ilvl w:val="0"/>
          <w:numId w:val="13"/>
        </w:numPr>
        <w:autoSpaceDE w:val="0"/>
        <w:autoSpaceDN w:val="0"/>
        <w:adjustRightInd w:val="0"/>
        <w:jc w:val="both"/>
        <w:rPr>
          <w:sz w:val="22"/>
          <w:szCs w:val="22"/>
          <w:lang w:val="sr-Latn-ME"/>
        </w:rPr>
      </w:pPr>
      <w:r w:rsidRPr="000909D1">
        <w:rPr>
          <w:sz w:val="22"/>
          <w:szCs w:val="22"/>
          <w:lang w:val="sr-Latn-ME"/>
        </w:rPr>
        <w:t>određivanju učestalosti u adekvatno  dizajniranim kliničkim ispitivanjima ili epidemiološkim studijama, kada je to moguće</w:t>
      </w:r>
    </w:p>
    <w:p w:rsidR="009A5A98" w:rsidRPr="000909D1" w:rsidRDefault="009A5A98" w:rsidP="00095C31">
      <w:pPr>
        <w:numPr>
          <w:ilvl w:val="0"/>
          <w:numId w:val="13"/>
        </w:numPr>
        <w:autoSpaceDE w:val="0"/>
        <w:autoSpaceDN w:val="0"/>
        <w:adjustRightInd w:val="0"/>
        <w:jc w:val="both"/>
        <w:rPr>
          <w:sz w:val="22"/>
          <w:szCs w:val="22"/>
          <w:lang w:val="sr-Latn-ME"/>
        </w:rPr>
      </w:pPr>
      <w:r w:rsidRPr="000909D1">
        <w:rPr>
          <w:sz w:val="22"/>
          <w:szCs w:val="22"/>
          <w:lang w:val="sr-Latn-ME"/>
        </w:rPr>
        <w:t>kada je učestalost nedostupna,</w:t>
      </w:r>
      <w:r w:rsidR="00E96B94" w:rsidRPr="000909D1">
        <w:rPr>
          <w:sz w:val="22"/>
          <w:szCs w:val="22"/>
          <w:lang w:val="sr-Latn-ME"/>
        </w:rPr>
        <w:t xml:space="preserve">kategorizacija učestalosti </w:t>
      </w:r>
      <w:r w:rsidR="00832BAC" w:rsidRPr="000909D1">
        <w:rPr>
          <w:sz w:val="22"/>
          <w:szCs w:val="22"/>
          <w:lang w:val="sr-Latn-ME"/>
        </w:rPr>
        <w:t>ispoljavanja</w:t>
      </w:r>
      <w:r w:rsidR="00E96B94" w:rsidRPr="000909D1">
        <w:rPr>
          <w:sz w:val="22"/>
          <w:szCs w:val="22"/>
          <w:lang w:val="sr-Latn-ME"/>
        </w:rPr>
        <w:t xml:space="preserve"> je navedena kao Nepoznata.</w:t>
      </w:r>
    </w:p>
    <w:p w:rsidR="00D66E3E" w:rsidRPr="000909D1" w:rsidRDefault="00D66E3E" w:rsidP="00095C31">
      <w:pPr>
        <w:autoSpaceDE w:val="0"/>
        <w:autoSpaceDN w:val="0"/>
        <w:adjustRightInd w:val="0"/>
        <w:jc w:val="both"/>
        <w:rPr>
          <w:sz w:val="22"/>
          <w:szCs w:val="22"/>
          <w:lang w:val="sr-Latn-ME"/>
        </w:rPr>
      </w:pPr>
    </w:p>
    <w:p w:rsidR="00E96B94" w:rsidRPr="000909D1" w:rsidRDefault="00E96B94" w:rsidP="00095C31">
      <w:pPr>
        <w:autoSpaceDE w:val="0"/>
        <w:autoSpaceDN w:val="0"/>
        <w:adjustRightInd w:val="0"/>
        <w:jc w:val="both"/>
        <w:rPr>
          <w:b/>
          <w:sz w:val="22"/>
          <w:szCs w:val="22"/>
          <w:lang w:val="sr-Latn-ME"/>
        </w:rPr>
      </w:pPr>
      <w:r w:rsidRPr="000909D1">
        <w:rPr>
          <w:b/>
          <w:sz w:val="22"/>
          <w:szCs w:val="22"/>
          <w:lang w:val="sr-Latn-ME"/>
        </w:rPr>
        <w:t>Neželjene rekcije na heksetidin identifikovane tokom postamrketinških ispitivanja prema ktategoriji učestalosti proc</w:t>
      </w:r>
      <w:r w:rsidR="00E46A18" w:rsidRPr="000909D1">
        <w:rPr>
          <w:b/>
          <w:sz w:val="22"/>
          <w:szCs w:val="22"/>
          <w:lang w:val="sr-Latn-ME"/>
        </w:rPr>
        <w:t>i</w:t>
      </w:r>
      <w:r w:rsidRPr="000909D1">
        <w:rPr>
          <w:b/>
          <w:sz w:val="22"/>
          <w:szCs w:val="22"/>
          <w:lang w:val="sr-Latn-ME"/>
        </w:rPr>
        <w:t>jenjenoj  na osnovu kliničkih ispitivanja i epidemioloških studija:</w:t>
      </w:r>
    </w:p>
    <w:p w:rsidR="00E96B94" w:rsidRPr="000909D1" w:rsidRDefault="00E96B94" w:rsidP="00095C31">
      <w:pPr>
        <w:autoSpaceDE w:val="0"/>
        <w:autoSpaceDN w:val="0"/>
        <w:adjustRightInd w:val="0"/>
        <w:jc w:val="both"/>
        <w:rPr>
          <w:b/>
          <w:sz w:val="22"/>
          <w:szCs w:val="22"/>
          <w:lang w:val="sr-Latn-ME"/>
        </w:rPr>
      </w:pPr>
    </w:p>
    <w:p w:rsidR="00E96B94" w:rsidRPr="000909D1" w:rsidRDefault="002E49F3" w:rsidP="00095C31">
      <w:pPr>
        <w:autoSpaceDE w:val="0"/>
        <w:autoSpaceDN w:val="0"/>
        <w:adjustRightInd w:val="0"/>
        <w:jc w:val="both"/>
        <w:rPr>
          <w:b/>
          <w:i/>
          <w:sz w:val="22"/>
          <w:szCs w:val="22"/>
          <w:lang w:val="sr-Latn-ME"/>
        </w:rPr>
      </w:pPr>
      <w:r w:rsidRPr="000909D1">
        <w:rPr>
          <w:b/>
          <w:i/>
          <w:sz w:val="22"/>
          <w:szCs w:val="22"/>
          <w:lang w:val="sr-Latn-ME"/>
        </w:rPr>
        <w:t>Imunološki poremećaji</w:t>
      </w:r>
    </w:p>
    <w:p w:rsidR="002E49F3" w:rsidRPr="000909D1" w:rsidRDefault="00EE4310" w:rsidP="00095C31">
      <w:pPr>
        <w:autoSpaceDE w:val="0"/>
        <w:autoSpaceDN w:val="0"/>
        <w:adjustRightInd w:val="0"/>
        <w:jc w:val="both"/>
        <w:rPr>
          <w:sz w:val="22"/>
          <w:szCs w:val="22"/>
          <w:lang w:val="sr-Latn-ME"/>
        </w:rPr>
      </w:pPr>
      <w:r w:rsidRPr="000909D1">
        <w:rPr>
          <w:sz w:val="22"/>
          <w:szCs w:val="22"/>
          <w:lang w:val="sr-Latn-ME"/>
        </w:rPr>
        <w:t>Nepoznato</w:t>
      </w:r>
      <w:r w:rsidR="002E49F3" w:rsidRPr="000909D1">
        <w:rPr>
          <w:sz w:val="22"/>
          <w:szCs w:val="22"/>
          <w:lang w:val="sr-Latn-ME"/>
        </w:rPr>
        <w:t>: Re</w:t>
      </w:r>
      <w:r w:rsidRPr="000909D1">
        <w:rPr>
          <w:sz w:val="22"/>
          <w:szCs w:val="22"/>
          <w:lang w:val="sr-Latn-ME"/>
        </w:rPr>
        <w:t>a</w:t>
      </w:r>
      <w:r w:rsidR="002E49F3" w:rsidRPr="000909D1">
        <w:rPr>
          <w:sz w:val="22"/>
          <w:szCs w:val="22"/>
          <w:lang w:val="sr-Latn-ME"/>
        </w:rPr>
        <w:t>kcij</w:t>
      </w:r>
      <w:r w:rsidR="00E46A18" w:rsidRPr="000909D1">
        <w:rPr>
          <w:sz w:val="22"/>
          <w:szCs w:val="22"/>
          <w:lang w:val="sr-Latn-ME"/>
        </w:rPr>
        <w:t>e</w:t>
      </w:r>
      <w:r w:rsidR="002E49F3" w:rsidRPr="000909D1">
        <w:rPr>
          <w:sz w:val="22"/>
          <w:szCs w:val="22"/>
          <w:lang w:val="sr-Latn-ME"/>
        </w:rPr>
        <w:t xml:space="preserve"> preosjetljivosti*,</w:t>
      </w:r>
      <w:r w:rsidR="00DC582D" w:rsidRPr="000909D1">
        <w:rPr>
          <w:sz w:val="22"/>
          <w:szCs w:val="22"/>
          <w:lang w:val="sr-Latn-ME"/>
        </w:rPr>
        <w:t xml:space="preserve"> </w:t>
      </w:r>
      <w:r w:rsidR="002E49F3" w:rsidRPr="000909D1">
        <w:rPr>
          <w:sz w:val="22"/>
          <w:szCs w:val="22"/>
          <w:lang w:val="sr-Latn-ME"/>
        </w:rPr>
        <w:t>angioedem</w:t>
      </w:r>
    </w:p>
    <w:p w:rsidR="002E49F3" w:rsidRPr="000909D1" w:rsidRDefault="002E49F3" w:rsidP="00095C31">
      <w:pPr>
        <w:autoSpaceDE w:val="0"/>
        <w:autoSpaceDN w:val="0"/>
        <w:adjustRightInd w:val="0"/>
        <w:jc w:val="both"/>
        <w:rPr>
          <w:sz w:val="22"/>
          <w:szCs w:val="22"/>
          <w:lang w:val="sr-Latn-ME"/>
        </w:rPr>
      </w:pPr>
    </w:p>
    <w:p w:rsidR="002E49F3" w:rsidRPr="000909D1" w:rsidRDefault="002E49F3" w:rsidP="00095C31">
      <w:pPr>
        <w:autoSpaceDE w:val="0"/>
        <w:autoSpaceDN w:val="0"/>
        <w:adjustRightInd w:val="0"/>
        <w:jc w:val="both"/>
        <w:rPr>
          <w:b/>
          <w:i/>
          <w:sz w:val="22"/>
          <w:szCs w:val="22"/>
          <w:lang w:val="sr-Latn-ME"/>
        </w:rPr>
      </w:pPr>
      <w:r w:rsidRPr="000909D1">
        <w:rPr>
          <w:b/>
          <w:i/>
          <w:sz w:val="22"/>
          <w:szCs w:val="22"/>
          <w:lang w:val="sr-Latn-ME"/>
        </w:rPr>
        <w:t>Poremećaji nervnog sistema</w:t>
      </w:r>
    </w:p>
    <w:p w:rsidR="002E49F3" w:rsidRPr="000909D1" w:rsidRDefault="002E49F3" w:rsidP="00095C31">
      <w:pPr>
        <w:autoSpaceDE w:val="0"/>
        <w:autoSpaceDN w:val="0"/>
        <w:adjustRightInd w:val="0"/>
        <w:jc w:val="both"/>
        <w:rPr>
          <w:sz w:val="22"/>
          <w:szCs w:val="22"/>
          <w:lang w:val="sr-Latn-ME"/>
        </w:rPr>
      </w:pPr>
      <w:r w:rsidRPr="000909D1">
        <w:rPr>
          <w:sz w:val="22"/>
          <w:szCs w:val="22"/>
          <w:lang w:val="sr-Latn-ME"/>
        </w:rPr>
        <w:t>Veoma rijetko: disgeuzija</w:t>
      </w:r>
      <w:r w:rsidR="00E46A18" w:rsidRPr="000909D1">
        <w:rPr>
          <w:sz w:val="22"/>
          <w:szCs w:val="22"/>
          <w:lang w:val="sr-Latn-ME"/>
        </w:rPr>
        <w:t xml:space="preserve"> </w:t>
      </w:r>
      <w:r w:rsidRPr="000909D1">
        <w:rPr>
          <w:sz w:val="22"/>
          <w:szCs w:val="22"/>
          <w:lang w:val="sr-Latn-ME"/>
        </w:rPr>
        <w:t>(promjena čula ukusa)</w:t>
      </w:r>
    </w:p>
    <w:p w:rsidR="002E49F3" w:rsidRPr="000909D1" w:rsidRDefault="00DC10C8" w:rsidP="00095C31">
      <w:pPr>
        <w:autoSpaceDE w:val="0"/>
        <w:autoSpaceDN w:val="0"/>
        <w:adjustRightInd w:val="0"/>
        <w:jc w:val="both"/>
        <w:rPr>
          <w:sz w:val="22"/>
          <w:szCs w:val="22"/>
          <w:lang w:val="sr-Latn-ME"/>
        </w:rPr>
      </w:pPr>
      <w:r w:rsidRPr="000909D1">
        <w:rPr>
          <w:sz w:val="22"/>
          <w:szCs w:val="22"/>
          <w:lang w:val="sr-Latn-ME"/>
        </w:rPr>
        <w:t>Nepoz</w:t>
      </w:r>
      <w:r w:rsidR="00EE4310" w:rsidRPr="000909D1">
        <w:rPr>
          <w:sz w:val="22"/>
          <w:szCs w:val="22"/>
          <w:lang w:val="sr-Latn-ME"/>
        </w:rPr>
        <w:t>nato</w:t>
      </w:r>
      <w:r w:rsidR="002E49F3" w:rsidRPr="000909D1">
        <w:rPr>
          <w:sz w:val="22"/>
          <w:szCs w:val="22"/>
          <w:lang w:val="sr-Latn-ME"/>
        </w:rPr>
        <w:t>: Ageuzija</w:t>
      </w:r>
      <w:r w:rsidR="00E46A18" w:rsidRPr="000909D1">
        <w:rPr>
          <w:sz w:val="22"/>
          <w:szCs w:val="22"/>
          <w:lang w:val="sr-Latn-ME"/>
        </w:rPr>
        <w:t xml:space="preserve"> </w:t>
      </w:r>
      <w:r w:rsidR="002E49F3" w:rsidRPr="000909D1">
        <w:rPr>
          <w:sz w:val="22"/>
          <w:szCs w:val="22"/>
          <w:lang w:val="sr-Latn-ME"/>
        </w:rPr>
        <w:t>(neraspoznavanje različitih ukusa)</w:t>
      </w:r>
    </w:p>
    <w:p w:rsidR="002E49F3" w:rsidRPr="000909D1" w:rsidRDefault="002E49F3" w:rsidP="00095C31">
      <w:pPr>
        <w:autoSpaceDE w:val="0"/>
        <w:autoSpaceDN w:val="0"/>
        <w:adjustRightInd w:val="0"/>
        <w:jc w:val="both"/>
        <w:rPr>
          <w:sz w:val="22"/>
          <w:szCs w:val="22"/>
          <w:lang w:val="sr-Latn-ME"/>
        </w:rPr>
      </w:pPr>
    </w:p>
    <w:p w:rsidR="00EE4310" w:rsidRPr="000909D1" w:rsidRDefault="00EE4310" w:rsidP="00095C31">
      <w:pPr>
        <w:autoSpaceDE w:val="0"/>
        <w:autoSpaceDN w:val="0"/>
        <w:adjustRightInd w:val="0"/>
        <w:jc w:val="both"/>
        <w:rPr>
          <w:b/>
          <w:i/>
          <w:sz w:val="22"/>
          <w:szCs w:val="22"/>
          <w:lang w:val="sr-Latn-ME"/>
        </w:rPr>
      </w:pPr>
      <w:r w:rsidRPr="000909D1">
        <w:rPr>
          <w:b/>
          <w:i/>
          <w:sz w:val="22"/>
          <w:szCs w:val="22"/>
          <w:lang w:val="sr-Latn-ME"/>
        </w:rPr>
        <w:t>Respiratorni,torakalni i medijastinalni poremećaji</w:t>
      </w:r>
    </w:p>
    <w:p w:rsidR="00EE4310" w:rsidRPr="000909D1" w:rsidRDefault="00EE4310" w:rsidP="00095C31">
      <w:pPr>
        <w:autoSpaceDE w:val="0"/>
        <w:autoSpaceDN w:val="0"/>
        <w:adjustRightInd w:val="0"/>
        <w:jc w:val="both"/>
        <w:rPr>
          <w:sz w:val="22"/>
          <w:szCs w:val="22"/>
          <w:lang w:val="sr-Latn-ME"/>
        </w:rPr>
      </w:pPr>
      <w:r w:rsidRPr="000909D1">
        <w:rPr>
          <w:sz w:val="22"/>
          <w:szCs w:val="22"/>
          <w:lang w:val="sr-Latn-ME"/>
        </w:rPr>
        <w:t>Nepoznato: kašalj</w:t>
      </w:r>
      <w:r w:rsidR="00DC582D" w:rsidRPr="000909D1">
        <w:rPr>
          <w:sz w:val="22"/>
          <w:szCs w:val="22"/>
          <w:lang w:val="sr-Latn-ME"/>
        </w:rPr>
        <w:t>,</w:t>
      </w:r>
      <w:r w:rsidR="00E46A18" w:rsidRPr="000909D1">
        <w:rPr>
          <w:sz w:val="22"/>
          <w:szCs w:val="22"/>
          <w:lang w:val="sr-Latn-ME"/>
        </w:rPr>
        <w:t xml:space="preserve"> d</w:t>
      </w:r>
      <w:r w:rsidRPr="000909D1">
        <w:rPr>
          <w:sz w:val="22"/>
          <w:szCs w:val="22"/>
          <w:lang w:val="sr-Latn-ME"/>
        </w:rPr>
        <w:t>ispneja**</w:t>
      </w:r>
    </w:p>
    <w:p w:rsidR="00EE4310" w:rsidRPr="000909D1" w:rsidRDefault="00EE4310" w:rsidP="00095C31">
      <w:pPr>
        <w:autoSpaceDE w:val="0"/>
        <w:autoSpaceDN w:val="0"/>
        <w:adjustRightInd w:val="0"/>
        <w:jc w:val="both"/>
        <w:rPr>
          <w:sz w:val="22"/>
          <w:szCs w:val="22"/>
          <w:lang w:val="sr-Latn-ME"/>
        </w:rPr>
      </w:pPr>
    </w:p>
    <w:p w:rsidR="00EE4310" w:rsidRPr="000909D1" w:rsidRDefault="00EE4310" w:rsidP="00095C31">
      <w:pPr>
        <w:autoSpaceDE w:val="0"/>
        <w:autoSpaceDN w:val="0"/>
        <w:adjustRightInd w:val="0"/>
        <w:jc w:val="both"/>
        <w:rPr>
          <w:b/>
          <w:sz w:val="22"/>
          <w:szCs w:val="22"/>
          <w:lang w:val="sr-Latn-ME"/>
        </w:rPr>
      </w:pPr>
      <w:r w:rsidRPr="000909D1">
        <w:rPr>
          <w:b/>
          <w:sz w:val="22"/>
          <w:szCs w:val="22"/>
          <w:lang w:val="sr-Latn-ME"/>
        </w:rPr>
        <w:t>Gastrointestinalni poremećaji</w:t>
      </w:r>
    </w:p>
    <w:p w:rsidR="00EE4310" w:rsidRPr="000909D1" w:rsidRDefault="00EE4310" w:rsidP="00095C31">
      <w:pPr>
        <w:autoSpaceDE w:val="0"/>
        <w:autoSpaceDN w:val="0"/>
        <w:adjustRightInd w:val="0"/>
        <w:jc w:val="both"/>
        <w:rPr>
          <w:sz w:val="22"/>
          <w:szCs w:val="22"/>
          <w:lang w:val="sr-Latn-ME"/>
        </w:rPr>
      </w:pPr>
      <w:r w:rsidRPr="000909D1">
        <w:rPr>
          <w:sz w:val="22"/>
          <w:szCs w:val="22"/>
          <w:lang w:val="sr-Latn-ME"/>
        </w:rPr>
        <w:t>Nepoznato: suvoća usta, disfagija, mučnina, pr</w:t>
      </w:r>
      <w:r w:rsidR="00BF5C40" w:rsidRPr="000909D1">
        <w:rPr>
          <w:sz w:val="22"/>
          <w:szCs w:val="22"/>
          <w:lang w:val="sr-Latn-ME"/>
        </w:rPr>
        <w:t>oširenje pljuvačnih žlijezda, povraćanje</w:t>
      </w:r>
    </w:p>
    <w:p w:rsidR="00BF5C40" w:rsidRPr="000909D1" w:rsidRDefault="00BF5C40" w:rsidP="00095C31">
      <w:pPr>
        <w:autoSpaceDE w:val="0"/>
        <w:autoSpaceDN w:val="0"/>
        <w:adjustRightInd w:val="0"/>
        <w:jc w:val="both"/>
        <w:rPr>
          <w:sz w:val="22"/>
          <w:szCs w:val="22"/>
          <w:lang w:val="sr-Latn-ME"/>
        </w:rPr>
      </w:pPr>
    </w:p>
    <w:p w:rsidR="00E96B94" w:rsidRPr="000909D1" w:rsidRDefault="00BF5C40" w:rsidP="00095C31">
      <w:pPr>
        <w:autoSpaceDE w:val="0"/>
        <w:autoSpaceDN w:val="0"/>
        <w:adjustRightInd w:val="0"/>
        <w:jc w:val="both"/>
        <w:rPr>
          <w:b/>
          <w:sz w:val="22"/>
          <w:szCs w:val="22"/>
          <w:lang w:val="sr-Latn-ME"/>
        </w:rPr>
      </w:pPr>
      <w:r w:rsidRPr="000909D1">
        <w:rPr>
          <w:b/>
          <w:sz w:val="22"/>
          <w:szCs w:val="22"/>
          <w:lang w:val="sr-Latn-ME"/>
        </w:rPr>
        <w:t>Opšti poremećaji i reakcije na mjestu primjene</w:t>
      </w:r>
    </w:p>
    <w:p w:rsidR="00BF5C40" w:rsidRPr="000909D1" w:rsidRDefault="00BF5C40" w:rsidP="00095C31">
      <w:pPr>
        <w:autoSpaceDE w:val="0"/>
        <w:autoSpaceDN w:val="0"/>
        <w:adjustRightInd w:val="0"/>
        <w:jc w:val="both"/>
        <w:rPr>
          <w:sz w:val="22"/>
          <w:szCs w:val="22"/>
          <w:lang w:val="sr-Latn-ME"/>
        </w:rPr>
      </w:pPr>
      <w:r w:rsidRPr="000909D1">
        <w:rPr>
          <w:sz w:val="22"/>
          <w:szCs w:val="22"/>
          <w:lang w:val="sr-Latn-ME"/>
        </w:rPr>
        <w:t>Veoma rijetko: prolazna an</w:t>
      </w:r>
      <w:r w:rsidR="00DC582D" w:rsidRPr="000909D1">
        <w:rPr>
          <w:sz w:val="22"/>
          <w:szCs w:val="22"/>
          <w:lang w:val="sr-Latn-ME"/>
        </w:rPr>
        <w:t>e</w:t>
      </w:r>
      <w:r w:rsidRPr="000909D1">
        <w:rPr>
          <w:sz w:val="22"/>
          <w:szCs w:val="22"/>
          <w:lang w:val="sr-Latn-ME"/>
        </w:rPr>
        <w:t>stezija</w:t>
      </w:r>
    </w:p>
    <w:p w:rsidR="00BF5C40" w:rsidRPr="000909D1" w:rsidRDefault="00BF5C40" w:rsidP="00095C31">
      <w:pPr>
        <w:autoSpaceDE w:val="0"/>
        <w:autoSpaceDN w:val="0"/>
        <w:adjustRightInd w:val="0"/>
        <w:jc w:val="both"/>
        <w:rPr>
          <w:sz w:val="22"/>
          <w:szCs w:val="22"/>
          <w:lang w:val="sr-Latn-ME"/>
        </w:rPr>
      </w:pPr>
      <w:r w:rsidRPr="000909D1">
        <w:rPr>
          <w:sz w:val="22"/>
          <w:szCs w:val="22"/>
          <w:lang w:val="sr-Latn-ME"/>
        </w:rPr>
        <w:t>Nepoznato</w:t>
      </w:r>
      <w:r w:rsidR="006328E7" w:rsidRPr="000909D1">
        <w:rPr>
          <w:sz w:val="22"/>
          <w:szCs w:val="22"/>
          <w:lang w:val="sr-Latn-ME"/>
        </w:rPr>
        <w:t>: Reakcije na mjestu primjene***</w:t>
      </w:r>
    </w:p>
    <w:p w:rsidR="006328E7" w:rsidRPr="000909D1" w:rsidRDefault="006328E7" w:rsidP="00095C31">
      <w:pPr>
        <w:autoSpaceDE w:val="0"/>
        <w:autoSpaceDN w:val="0"/>
        <w:adjustRightInd w:val="0"/>
        <w:jc w:val="both"/>
        <w:rPr>
          <w:sz w:val="22"/>
          <w:szCs w:val="22"/>
          <w:lang w:val="sr-Latn-ME"/>
        </w:rPr>
      </w:pPr>
    </w:p>
    <w:p w:rsidR="00E12EF5" w:rsidRPr="000909D1" w:rsidRDefault="00E12EF5" w:rsidP="00095C31">
      <w:pPr>
        <w:autoSpaceDE w:val="0"/>
        <w:autoSpaceDN w:val="0"/>
        <w:adjustRightInd w:val="0"/>
        <w:jc w:val="both"/>
        <w:rPr>
          <w:sz w:val="22"/>
          <w:szCs w:val="22"/>
          <w:lang w:val="sr-Latn-ME"/>
        </w:rPr>
      </w:pPr>
      <w:r w:rsidRPr="000909D1">
        <w:rPr>
          <w:sz w:val="22"/>
          <w:szCs w:val="22"/>
          <w:lang w:val="sr-Latn-ME"/>
        </w:rPr>
        <w:t>*</w:t>
      </w:r>
      <w:r w:rsidR="00BC32E1" w:rsidRPr="000909D1">
        <w:rPr>
          <w:sz w:val="22"/>
          <w:szCs w:val="22"/>
          <w:lang w:val="sr-Latn-ME"/>
        </w:rPr>
        <w:t>Reakcije preosjetljivosti z</w:t>
      </w:r>
      <w:r w:rsidR="005E1C22" w:rsidRPr="000909D1">
        <w:rPr>
          <w:sz w:val="22"/>
          <w:szCs w:val="22"/>
          <w:lang w:val="sr-Latn-ME"/>
        </w:rPr>
        <w:t xml:space="preserve">asnovane na </w:t>
      </w:r>
      <w:r w:rsidR="00BC32E1" w:rsidRPr="000909D1">
        <w:rPr>
          <w:sz w:val="22"/>
          <w:szCs w:val="22"/>
          <w:lang w:val="sr-Latn-ME"/>
        </w:rPr>
        <w:t xml:space="preserve">MedDRA </w:t>
      </w:r>
      <w:r w:rsidR="004D5AFD" w:rsidRPr="000909D1">
        <w:rPr>
          <w:sz w:val="22"/>
          <w:szCs w:val="22"/>
          <w:lang w:val="sr-Latn-ME"/>
        </w:rPr>
        <w:t xml:space="preserve"> </w:t>
      </w:r>
      <w:r w:rsidR="00BC32E1" w:rsidRPr="000909D1">
        <w:rPr>
          <w:sz w:val="22"/>
          <w:szCs w:val="22"/>
          <w:lang w:val="sr-Latn-ME"/>
        </w:rPr>
        <w:t>PT</w:t>
      </w:r>
      <w:r w:rsidR="00E46A18" w:rsidRPr="000909D1">
        <w:rPr>
          <w:sz w:val="22"/>
          <w:szCs w:val="22"/>
          <w:lang w:val="sr-Latn-ME"/>
        </w:rPr>
        <w:t>s</w:t>
      </w:r>
      <w:r w:rsidR="00BC32E1" w:rsidRPr="000909D1">
        <w:rPr>
          <w:sz w:val="22"/>
          <w:szCs w:val="22"/>
          <w:lang w:val="sr-Latn-ME"/>
        </w:rPr>
        <w:t xml:space="preserve"> klasifikaciji:</w:t>
      </w:r>
      <w:r w:rsidR="004D5AFD" w:rsidRPr="000909D1">
        <w:rPr>
          <w:sz w:val="22"/>
          <w:szCs w:val="22"/>
          <w:lang w:val="sr-Latn-ME"/>
        </w:rPr>
        <w:t xml:space="preserve"> </w:t>
      </w:r>
      <w:r w:rsidR="00BC32E1" w:rsidRPr="000909D1">
        <w:rPr>
          <w:sz w:val="22"/>
          <w:szCs w:val="22"/>
          <w:lang w:val="sr-Latn-ME"/>
        </w:rPr>
        <w:t>p</w:t>
      </w:r>
      <w:r w:rsidR="006C6138" w:rsidRPr="000909D1">
        <w:rPr>
          <w:sz w:val="22"/>
          <w:szCs w:val="22"/>
          <w:lang w:val="sr-Latn-ME"/>
        </w:rPr>
        <w:t>reosjetljivos</w:t>
      </w:r>
      <w:r w:rsidR="00BC32E1" w:rsidRPr="000909D1">
        <w:rPr>
          <w:sz w:val="22"/>
          <w:szCs w:val="22"/>
          <w:lang w:val="sr-Latn-ME"/>
        </w:rPr>
        <w:t>t</w:t>
      </w:r>
      <w:r w:rsidR="006C6138" w:rsidRPr="000909D1">
        <w:rPr>
          <w:sz w:val="22"/>
          <w:szCs w:val="22"/>
          <w:lang w:val="sr-Latn-ME"/>
        </w:rPr>
        <w:t xml:space="preserve"> </w:t>
      </w:r>
      <w:r w:rsidR="00BC32E1" w:rsidRPr="000909D1">
        <w:rPr>
          <w:sz w:val="22"/>
          <w:szCs w:val="22"/>
          <w:lang w:val="sr-Latn-ME"/>
        </w:rPr>
        <w:t>i u</w:t>
      </w:r>
      <w:r w:rsidR="006C6138" w:rsidRPr="000909D1">
        <w:rPr>
          <w:sz w:val="22"/>
          <w:szCs w:val="22"/>
          <w:lang w:val="sr-Latn-ME"/>
        </w:rPr>
        <w:t>rtikarija</w:t>
      </w:r>
      <w:r w:rsidR="00BC32E1" w:rsidRPr="000909D1">
        <w:rPr>
          <w:sz w:val="22"/>
          <w:szCs w:val="22"/>
          <w:lang w:val="sr-Latn-ME"/>
        </w:rPr>
        <w:t>(koprivnjača).</w:t>
      </w:r>
    </w:p>
    <w:p w:rsidR="006C6138" w:rsidRPr="000909D1" w:rsidRDefault="006C6138" w:rsidP="00095C31">
      <w:pPr>
        <w:autoSpaceDE w:val="0"/>
        <w:autoSpaceDN w:val="0"/>
        <w:adjustRightInd w:val="0"/>
        <w:jc w:val="both"/>
        <w:rPr>
          <w:sz w:val="22"/>
          <w:szCs w:val="22"/>
          <w:lang w:val="sr-Latn-ME"/>
        </w:rPr>
      </w:pPr>
      <w:r w:rsidRPr="000909D1">
        <w:rPr>
          <w:sz w:val="22"/>
          <w:szCs w:val="22"/>
          <w:lang w:val="sr-Latn-ME"/>
        </w:rPr>
        <w:t xml:space="preserve">**Posmatrano u kontekstu </w:t>
      </w:r>
      <w:r w:rsidR="00E46A18" w:rsidRPr="000909D1">
        <w:rPr>
          <w:sz w:val="22"/>
          <w:szCs w:val="22"/>
          <w:lang w:val="sr-Latn-ME"/>
        </w:rPr>
        <w:t xml:space="preserve"> </w:t>
      </w:r>
      <w:r w:rsidRPr="000909D1">
        <w:rPr>
          <w:sz w:val="22"/>
          <w:szCs w:val="22"/>
          <w:lang w:val="sr-Latn-ME"/>
        </w:rPr>
        <w:t>preosjetljivosti.</w:t>
      </w:r>
    </w:p>
    <w:p w:rsidR="006328E7" w:rsidRPr="000909D1" w:rsidRDefault="00BC32E1" w:rsidP="00095C31">
      <w:pPr>
        <w:autoSpaceDE w:val="0"/>
        <w:autoSpaceDN w:val="0"/>
        <w:adjustRightInd w:val="0"/>
        <w:jc w:val="both"/>
        <w:rPr>
          <w:sz w:val="22"/>
          <w:szCs w:val="22"/>
          <w:lang w:val="sr-Latn-ME"/>
        </w:rPr>
      </w:pPr>
      <w:r w:rsidRPr="000909D1">
        <w:rPr>
          <w:sz w:val="22"/>
          <w:szCs w:val="22"/>
          <w:lang w:val="sr-Latn-ME"/>
        </w:rPr>
        <w:t>***Reakcije na mjestu primjene zasnovane na MedDRA PT</w:t>
      </w:r>
      <w:r w:rsidR="00E46A18" w:rsidRPr="000909D1">
        <w:rPr>
          <w:sz w:val="22"/>
          <w:szCs w:val="22"/>
          <w:lang w:val="sr-Latn-ME"/>
        </w:rPr>
        <w:t>s</w:t>
      </w:r>
      <w:r w:rsidRPr="000909D1">
        <w:rPr>
          <w:sz w:val="22"/>
          <w:szCs w:val="22"/>
          <w:lang w:val="sr-Latn-ME"/>
        </w:rPr>
        <w:t xml:space="preserve"> kl</w:t>
      </w:r>
      <w:r w:rsidR="00E46A18" w:rsidRPr="000909D1">
        <w:rPr>
          <w:sz w:val="22"/>
          <w:szCs w:val="22"/>
          <w:lang w:val="sr-Latn-ME"/>
        </w:rPr>
        <w:t>a</w:t>
      </w:r>
      <w:r w:rsidRPr="000909D1">
        <w:rPr>
          <w:sz w:val="22"/>
          <w:szCs w:val="22"/>
          <w:lang w:val="sr-Latn-ME"/>
        </w:rPr>
        <w:t>sifikaciji.</w:t>
      </w:r>
      <w:r w:rsidR="004D5AFD" w:rsidRPr="000909D1">
        <w:rPr>
          <w:sz w:val="22"/>
          <w:szCs w:val="22"/>
          <w:lang w:val="sr-Latn-ME"/>
        </w:rPr>
        <w:t xml:space="preserve"> </w:t>
      </w:r>
      <w:r w:rsidRPr="000909D1">
        <w:rPr>
          <w:sz w:val="22"/>
          <w:szCs w:val="22"/>
          <w:lang w:val="sr-Latn-ME"/>
        </w:rPr>
        <w:t>Me</w:t>
      </w:r>
      <w:r w:rsidR="00E46A18" w:rsidRPr="000909D1">
        <w:rPr>
          <w:sz w:val="22"/>
          <w:szCs w:val="22"/>
          <w:lang w:val="sr-Latn-ME"/>
        </w:rPr>
        <w:t>đ</w:t>
      </w:r>
      <w:r w:rsidRPr="000909D1">
        <w:rPr>
          <w:sz w:val="22"/>
          <w:szCs w:val="22"/>
          <w:lang w:val="sr-Latn-ME"/>
        </w:rPr>
        <w:t>u njima su iritacija sluznice grla i usta,</w:t>
      </w:r>
      <w:r w:rsidR="00E46A18" w:rsidRPr="000909D1">
        <w:rPr>
          <w:sz w:val="22"/>
          <w:szCs w:val="22"/>
          <w:lang w:val="sr-Latn-ME"/>
        </w:rPr>
        <w:t xml:space="preserve"> </w:t>
      </w:r>
      <w:r w:rsidRPr="000909D1">
        <w:rPr>
          <w:sz w:val="22"/>
          <w:szCs w:val="22"/>
          <w:lang w:val="sr-Latn-ME"/>
        </w:rPr>
        <w:t>oralna par</w:t>
      </w:r>
      <w:r w:rsidR="00E46A18" w:rsidRPr="000909D1">
        <w:rPr>
          <w:sz w:val="22"/>
          <w:szCs w:val="22"/>
          <w:lang w:val="sr-Latn-ME"/>
        </w:rPr>
        <w:t>e</w:t>
      </w:r>
      <w:r w:rsidRPr="000909D1">
        <w:rPr>
          <w:sz w:val="22"/>
          <w:szCs w:val="22"/>
          <w:lang w:val="sr-Latn-ME"/>
        </w:rPr>
        <w:t>stezija, gubitak boje jezika,</w:t>
      </w:r>
      <w:r w:rsidR="00E46A18" w:rsidRPr="000909D1">
        <w:rPr>
          <w:sz w:val="22"/>
          <w:szCs w:val="22"/>
          <w:lang w:val="sr-Latn-ME"/>
        </w:rPr>
        <w:t xml:space="preserve"> </w:t>
      </w:r>
      <w:r w:rsidRPr="000909D1">
        <w:rPr>
          <w:sz w:val="22"/>
          <w:szCs w:val="22"/>
          <w:lang w:val="sr-Latn-ME"/>
        </w:rPr>
        <w:t>gubitak boje zuba, zapaljenje,</w:t>
      </w:r>
      <w:r w:rsidR="00E46A18" w:rsidRPr="000909D1">
        <w:rPr>
          <w:sz w:val="22"/>
          <w:szCs w:val="22"/>
          <w:lang w:val="sr-Latn-ME"/>
        </w:rPr>
        <w:t xml:space="preserve"> plihovi</w:t>
      </w:r>
      <w:r w:rsidRPr="000909D1">
        <w:rPr>
          <w:sz w:val="22"/>
          <w:szCs w:val="22"/>
          <w:lang w:val="sr-Latn-ME"/>
        </w:rPr>
        <w:t xml:space="preserve"> i ulceracije.</w:t>
      </w:r>
    </w:p>
    <w:p w:rsidR="00BC32E1" w:rsidRPr="000909D1" w:rsidRDefault="00BC32E1" w:rsidP="00095C31">
      <w:pPr>
        <w:autoSpaceDE w:val="0"/>
        <w:autoSpaceDN w:val="0"/>
        <w:adjustRightInd w:val="0"/>
        <w:jc w:val="both"/>
        <w:rPr>
          <w:sz w:val="22"/>
          <w:szCs w:val="22"/>
          <w:lang w:val="sr-Latn-ME"/>
        </w:rPr>
      </w:pPr>
    </w:p>
    <w:p w:rsidR="00E741C3" w:rsidRPr="000909D1" w:rsidRDefault="00E741C3" w:rsidP="00095C31">
      <w:pPr>
        <w:spacing w:after="200" w:line="276" w:lineRule="auto"/>
        <w:jc w:val="both"/>
        <w:rPr>
          <w:rFonts w:eastAsia="Calibri"/>
          <w:sz w:val="22"/>
          <w:szCs w:val="22"/>
          <w:u w:val="single"/>
          <w:lang w:val="sr-Latn-ME"/>
        </w:rPr>
      </w:pPr>
      <w:r w:rsidRPr="000909D1">
        <w:rPr>
          <w:rFonts w:eastAsia="Calibri"/>
          <w:sz w:val="22"/>
          <w:szCs w:val="22"/>
          <w:u w:val="single"/>
          <w:lang w:val="sr-Latn-ME"/>
        </w:rPr>
        <w:t>Prijavljivanje sumnji na neželjena dejstva</w:t>
      </w:r>
    </w:p>
    <w:p w:rsidR="00E741C3" w:rsidRPr="000909D1" w:rsidRDefault="00E741C3" w:rsidP="00095C31">
      <w:pPr>
        <w:spacing w:after="200" w:line="276" w:lineRule="auto"/>
        <w:jc w:val="both"/>
        <w:rPr>
          <w:rFonts w:eastAsia="Calibri"/>
          <w:sz w:val="22"/>
          <w:szCs w:val="22"/>
          <w:lang w:val="sr-Latn-ME"/>
        </w:rPr>
      </w:pPr>
      <w:r w:rsidRPr="000909D1">
        <w:rPr>
          <w:rFonts w:eastAsia="Calibri"/>
          <w:sz w:val="22"/>
          <w:szCs w:val="22"/>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E741C3" w:rsidRPr="000909D1" w:rsidRDefault="00E741C3" w:rsidP="00095C31">
      <w:pPr>
        <w:spacing w:after="200" w:line="276" w:lineRule="auto"/>
        <w:jc w:val="both"/>
        <w:rPr>
          <w:rFonts w:eastAsia="Calibri"/>
          <w:sz w:val="22"/>
          <w:szCs w:val="22"/>
          <w:lang w:val="sr-Latn-ME"/>
        </w:rPr>
      </w:pPr>
      <w:r w:rsidRPr="000909D1">
        <w:rPr>
          <w:rFonts w:eastAsia="Calibri"/>
          <w:sz w:val="22"/>
          <w:szCs w:val="22"/>
          <w:lang w:val="sr-Latn-ME"/>
        </w:rPr>
        <w:t>Agencija za ljekove i medicinska sredstva Crne Gore</w:t>
      </w:r>
    </w:p>
    <w:p w:rsidR="00E741C3" w:rsidRPr="000909D1" w:rsidRDefault="00E741C3" w:rsidP="00095C31">
      <w:pPr>
        <w:spacing w:after="200" w:line="276" w:lineRule="auto"/>
        <w:jc w:val="both"/>
        <w:rPr>
          <w:rFonts w:eastAsia="Calibri"/>
          <w:sz w:val="22"/>
          <w:szCs w:val="22"/>
          <w:lang w:val="sr-Latn-ME"/>
        </w:rPr>
      </w:pPr>
      <w:r w:rsidRPr="000909D1">
        <w:rPr>
          <w:rFonts w:eastAsia="Calibri"/>
          <w:sz w:val="22"/>
          <w:szCs w:val="22"/>
          <w:lang w:val="sr-Latn-ME"/>
        </w:rPr>
        <w:t>Odjeljenje za farmakovigilancu</w:t>
      </w:r>
    </w:p>
    <w:p w:rsidR="00E741C3" w:rsidRPr="000909D1" w:rsidRDefault="00E741C3" w:rsidP="00095C31">
      <w:pPr>
        <w:spacing w:after="200" w:line="276" w:lineRule="auto"/>
        <w:jc w:val="both"/>
        <w:rPr>
          <w:rFonts w:eastAsia="Calibri"/>
          <w:sz w:val="22"/>
          <w:szCs w:val="22"/>
          <w:lang w:val="sr-Latn-ME"/>
        </w:rPr>
      </w:pPr>
      <w:r w:rsidRPr="000909D1">
        <w:rPr>
          <w:rFonts w:eastAsia="Calibri"/>
          <w:sz w:val="22"/>
          <w:szCs w:val="22"/>
          <w:lang w:val="sr-Latn-ME"/>
        </w:rPr>
        <w:t>Bulevar Ivana Crnojevića 64a, 81000 Podgorica</w:t>
      </w:r>
    </w:p>
    <w:p w:rsidR="00E741C3" w:rsidRPr="000909D1" w:rsidRDefault="00E741C3" w:rsidP="00095C31">
      <w:pPr>
        <w:spacing w:after="200" w:line="276" w:lineRule="auto"/>
        <w:jc w:val="both"/>
        <w:rPr>
          <w:rFonts w:eastAsia="Calibri"/>
          <w:sz w:val="22"/>
          <w:szCs w:val="22"/>
          <w:lang w:val="sr-Latn-ME"/>
        </w:rPr>
      </w:pPr>
      <w:r w:rsidRPr="000909D1">
        <w:rPr>
          <w:rFonts w:eastAsia="Calibri"/>
          <w:sz w:val="22"/>
          <w:szCs w:val="22"/>
          <w:lang w:val="sr-Latn-ME"/>
        </w:rPr>
        <w:t>tel: +382 (0) 20 310 280</w:t>
      </w:r>
    </w:p>
    <w:p w:rsidR="00E741C3" w:rsidRPr="000909D1" w:rsidRDefault="00E741C3" w:rsidP="00095C31">
      <w:pPr>
        <w:spacing w:after="200" w:line="276" w:lineRule="auto"/>
        <w:jc w:val="both"/>
        <w:rPr>
          <w:rFonts w:eastAsia="Calibri"/>
          <w:sz w:val="22"/>
          <w:szCs w:val="22"/>
          <w:lang w:val="sr-Latn-ME"/>
        </w:rPr>
      </w:pPr>
      <w:r w:rsidRPr="000909D1">
        <w:rPr>
          <w:rFonts w:eastAsia="Calibri"/>
          <w:sz w:val="22"/>
          <w:szCs w:val="22"/>
          <w:lang w:val="sr-Latn-ME"/>
        </w:rPr>
        <w:lastRenderedPageBreak/>
        <w:t>fax:+382 (0) 20 310 581</w:t>
      </w:r>
    </w:p>
    <w:p w:rsidR="00E741C3" w:rsidRPr="000909D1" w:rsidRDefault="00E741C3" w:rsidP="00095C31">
      <w:pPr>
        <w:spacing w:after="200" w:line="276" w:lineRule="auto"/>
        <w:jc w:val="both"/>
        <w:rPr>
          <w:rFonts w:eastAsia="Calibri"/>
          <w:sz w:val="22"/>
          <w:szCs w:val="22"/>
          <w:lang w:val="sr-Latn-ME"/>
        </w:rPr>
      </w:pPr>
      <w:hyperlink r:id="rId8" w:history="1">
        <w:r w:rsidRPr="000909D1">
          <w:rPr>
            <w:rFonts w:eastAsia="Calibri"/>
            <w:color w:val="0000FF"/>
            <w:sz w:val="22"/>
            <w:szCs w:val="22"/>
            <w:u w:val="single"/>
            <w:lang w:val="sr-Latn-ME"/>
          </w:rPr>
          <w:t>www.calims.me</w:t>
        </w:r>
      </w:hyperlink>
    </w:p>
    <w:p w:rsidR="00E741C3" w:rsidRPr="000909D1" w:rsidRDefault="00E741C3" w:rsidP="00095C31">
      <w:pPr>
        <w:spacing w:after="200" w:line="276" w:lineRule="auto"/>
        <w:jc w:val="both"/>
        <w:rPr>
          <w:rFonts w:eastAsia="Calibri"/>
          <w:color w:val="0000FF"/>
          <w:sz w:val="22"/>
          <w:szCs w:val="22"/>
          <w:u w:val="single"/>
          <w:lang w:val="sr-Latn-ME"/>
        </w:rPr>
      </w:pPr>
      <w:hyperlink r:id="rId9" w:history="1">
        <w:r w:rsidRPr="000909D1">
          <w:rPr>
            <w:rFonts w:eastAsia="Calibri"/>
            <w:color w:val="0000FF"/>
            <w:sz w:val="22"/>
            <w:szCs w:val="22"/>
            <w:u w:val="single"/>
            <w:lang w:val="sr-Latn-ME"/>
          </w:rPr>
          <w:t>nezeljenadejstva@calims.me</w:t>
        </w:r>
      </w:hyperlink>
    </w:p>
    <w:p w:rsidR="00E741C3" w:rsidRPr="000909D1" w:rsidRDefault="00E741C3" w:rsidP="00095C31">
      <w:pPr>
        <w:spacing w:after="200" w:line="276" w:lineRule="auto"/>
        <w:jc w:val="both"/>
        <w:rPr>
          <w:rFonts w:eastAsia="Calibri"/>
          <w:sz w:val="22"/>
          <w:szCs w:val="22"/>
          <w:lang w:val="sr-Latn-ME"/>
        </w:rPr>
      </w:pPr>
      <w:r w:rsidRPr="000909D1">
        <w:rPr>
          <w:rFonts w:eastAsia="Calibri"/>
          <w:sz w:val="22"/>
          <w:szCs w:val="22"/>
          <w:lang w:val="sr-Latn-ME"/>
        </w:rPr>
        <w:t>putem IS zdravstvene zaštite</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4.9. Predoziranje i mjere koje je potrebno preduzeti</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Heksetidin je baktericid i fungicid. Nije toksičan u koncentraciji koja se nalazi u ovom preparatu. Akutna intoksikacija alkoholom koji ulazi u sastav l</w:t>
      </w:r>
      <w:r w:rsidR="00D76046" w:rsidRPr="000909D1">
        <w:rPr>
          <w:sz w:val="22"/>
          <w:szCs w:val="22"/>
          <w:lang w:val="sr-Latn-ME"/>
        </w:rPr>
        <w:t>ij</w:t>
      </w:r>
      <w:r w:rsidRPr="000909D1">
        <w:rPr>
          <w:sz w:val="22"/>
          <w:szCs w:val="22"/>
          <w:lang w:val="sr-Latn-ME"/>
        </w:rPr>
        <w:t>eka je malo v</w:t>
      </w:r>
      <w:r w:rsidR="003514D0" w:rsidRPr="000909D1">
        <w:rPr>
          <w:sz w:val="22"/>
          <w:szCs w:val="22"/>
          <w:lang w:val="sr-Latn-ME"/>
        </w:rPr>
        <w:t>j</w:t>
      </w:r>
      <w:r w:rsidRPr="000909D1">
        <w:rPr>
          <w:sz w:val="22"/>
          <w:szCs w:val="22"/>
          <w:lang w:val="sr-Latn-ME"/>
        </w:rPr>
        <w:t>erovatna</w:t>
      </w:r>
      <w:r w:rsidR="003514D0" w:rsidRPr="000909D1">
        <w:rPr>
          <w:sz w:val="22"/>
          <w:szCs w:val="22"/>
          <w:lang w:val="sr-Latn-ME"/>
        </w:rPr>
        <w:t>,</w:t>
      </w:r>
      <w:r w:rsidRPr="000909D1">
        <w:rPr>
          <w:sz w:val="22"/>
          <w:szCs w:val="22"/>
          <w:lang w:val="sr-Latn-ME"/>
        </w:rPr>
        <w:t xml:space="preserve"> čak i pri uzimanju velikih doza.</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L</w:t>
      </w:r>
      <w:r w:rsidR="00D76046" w:rsidRPr="000909D1">
        <w:rPr>
          <w:sz w:val="22"/>
          <w:szCs w:val="22"/>
          <w:lang w:val="sr-Latn-ME"/>
        </w:rPr>
        <w:t>ij</w:t>
      </w:r>
      <w:r w:rsidRPr="000909D1">
        <w:rPr>
          <w:sz w:val="22"/>
          <w:szCs w:val="22"/>
          <w:lang w:val="sr-Latn-ME"/>
        </w:rPr>
        <w:t>ečenje je simptomatsko</w:t>
      </w:r>
      <w:r w:rsidR="003514D0" w:rsidRPr="000909D1">
        <w:rPr>
          <w:sz w:val="22"/>
          <w:szCs w:val="22"/>
          <w:lang w:val="sr-Latn-ME"/>
        </w:rPr>
        <w:t>,</w:t>
      </w:r>
      <w:r w:rsidRPr="000909D1">
        <w:rPr>
          <w:sz w:val="22"/>
          <w:szCs w:val="22"/>
          <w:lang w:val="sr-Latn-ME"/>
        </w:rPr>
        <w:t xml:space="preserve"> ali je r</w:t>
      </w:r>
      <w:r w:rsidR="00D76046" w:rsidRPr="000909D1">
        <w:rPr>
          <w:sz w:val="22"/>
          <w:szCs w:val="22"/>
          <w:lang w:val="sr-Latn-ME"/>
        </w:rPr>
        <w:t>ij</w:t>
      </w:r>
      <w:r w:rsidRPr="000909D1">
        <w:rPr>
          <w:sz w:val="22"/>
          <w:szCs w:val="22"/>
          <w:lang w:val="sr-Latn-ME"/>
        </w:rPr>
        <w:t>etko potrebno.</w:t>
      </w:r>
    </w:p>
    <w:p w:rsidR="003514D0" w:rsidRPr="000909D1" w:rsidRDefault="003514D0"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5. FARMAKOLOŠKI PODACI</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5.1. Farmakodinamski podaci</w:t>
      </w:r>
    </w:p>
    <w:p w:rsidR="00992286" w:rsidRPr="000909D1" w:rsidRDefault="00992286"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b/>
          <w:bCs/>
          <w:sz w:val="22"/>
          <w:szCs w:val="22"/>
          <w:lang w:val="sr-Latn-ME"/>
        </w:rPr>
        <w:t xml:space="preserve">Farmakoterapijska grupa: </w:t>
      </w:r>
      <w:r w:rsidRPr="000909D1">
        <w:rPr>
          <w:sz w:val="22"/>
          <w:szCs w:val="22"/>
          <w:lang w:val="sr-Latn-ME"/>
        </w:rPr>
        <w:t>antiinf</w:t>
      </w:r>
      <w:r w:rsidR="00D76046" w:rsidRPr="000909D1">
        <w:rPr>
          <w:sz w:val="22"/>
          <w:szCs w:val="22"/>
          <w:lang w:val="sr-Latn-ME"/>
        </w:rPr>
        <w:t xml:space="preserve">ektivi i antiseptici za lokalno </w:t>
      </w:r>
      <w:r w:rsidRPr="000909D1">
        <w:rPr>
          <w:sz w:val="22"/>
          <w:szCs w:val="22"/>
          <w:lang w:val="sr-Latn-ME"/>
        </w:rPr>
        <w:t>oralnu prim</w:t>
      </w:r>
      <w:r w:rsidR="00D76046" w:rsidRPr="000909D1">
        <w:rPr>
          <w:sz w:val="22"/>
          <w:szCs w:val="22"/>
          <w:lang w:val="sr-Latn-ME"/>
        </w:rPr>
        <w:t>j</w:t>
      </w:r>
      <w:r w:rsidRPr="000909D1">
        <w:rPr>
          <w:sz w:val="22"/>
          <w:szCs w:val="22"/>
          <w:lang w:val="sr-Latn-ME"/>
        </w:rPr>
        <w:t>enu</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r w:rsidRPr="000909D1">
        <w:rPr>
          <w:b/>
          <w:bCs/>
          <w:sz w:val="22"/>
          <w:szCs w:val="22"/>
          <w:lang w:val="sr-Latn-ME"/>
        </w:rPr>
        <w:t xml:space="preserve">ATC kod: </w:t>
      </w:r>
      <w:r w:rsidRPr="000909D1">
        <w:rPr>
          <w:sz w:val="22"/>
          <w:szCs w:val="22"/>
          <w:lang w:val="sr-Latn-ME"/>
        </w:rPr>
        <w:t>A01AB12</w:t>
      </w:r>
    </w:p>
    <w:p w:rsidR="00E741C3" w:rsidRPr="000909D1" w:rsidRDefault="00E741C3" w:rsidP="00E741C3">
      <w:pPr>
        <w:autoSpaceDE w:val="0"/>
        <w:autoSpaceDN w:val="0"/>
        <w:adjustRightInd w:val="0"/>
        <w:rPr>
          <w:sz w:val="22"/>
          <w:szCs w:val="22"/>
          <w:lang w:val="sr-Latn-ME"/>
        </w:rPr>
      </w:pPr>
    </w:p>
    <w:p w:rsidR="00216F94" w:rsidRPr="000909D1" w:rsidRDefault="00216F94" w:rsidP="00216F94">
      <w:pPr>
        <w:autoSpaceDE w:val="0"/>
        <w:autoSpaceDN w:val="0"/>
        <w:adjustRightInd w:val="0"/>
        <w:rPr>
          <w:bCs/>
          <w:sz w:val="22"/>
          <w:szCs w:val="22"/>
          <w:lang w:val="sr-Latn-ME"/>
        </w:rPr>
      </w:pPr>
      <w:r w:rsidRPr="000909D1">
        <w:rPr>
          <w:bCs/>
          <w:sz w:val="22"/>
          <w:szCs w:val="22"/>
          <w:lang w:val="sr-Latn-ME"/>
        </w:rPr>
        <w:t>He</w:t>
      </w:r>
      <w:r w:rsidR="00257CBF" w:rsidRPr="000909D1">
        <w:rPr>
          <w:bCs/>
          <w:sz w:val="22"/>
          <w:szCs w:val="22"/>
          <w:lang w:val="sr-Latn-ME"/>
        </w:rPr>
        <w:t>ks</w:t>
      </w:r>
      <w:r w:rsidRPr="000909D1">
        <w:rPr>
          <w:bCs/>
          <w:sz w:val="22"/>
          <w:szCs w:val="22"/>
          <w:lang w:val="sr-Latn-ME"/>
        </w:rPr>
        <w:t xml:space="preserve">etidin  ima širok </w:t>
      </w:r>
      <w:r w:rsidR="003514D0" w:rsidRPr="000909D1">
        <w:rPr>
          <w:bCs/>
          <w:sz w:val="22"/>
          <w:szCs w:val="22"/>
          <w:lang w:val="sr-Latn-ME"/>
        </w:rPr>
        <w:t xml:space="preserve">spektar </w:t>
      </w:r>
      <w:r w:rsidRPr="000909D1">
        <w:rPr>
          <w:bCs/>
          <w:sz w:val="22"/>
          <w:szCs w:val="22"/>
          <w:lang w:val="sr-Latn-ME"/>
        </w:rPr>
        <w:t>antimikrobnog dejstva.</w:t>
      </w:r>
      <w:r w:rsidR="003514D0" w:rsidRPr="000909D1">
        <w:rPr>
          <w:bCs/>
          <w:sz w:val="22"/>
          <w:szCs w:val="22"/>
          <w:lang w:val="sr-Latn-ME"/>
        </w:rPr>
        <w:t xml:space="preserve"> </w:t>
      </w:r>
      <w:r w:rsidRPr="000909D1">
        <w:rPr>
          <w:bCs/>
          <w:sz w:val="22"/>
          <w:szCs w:val="22"/>
          <w:lang w:val="sr-Latn-ME"/>
        </w:rPr>
        <w:t xml:space="preserve">Dejstvo ispoljava kako </w:t>
      </w:r>
      <w:r w:rsidRPr="000909D1">
        <w:rPr>
          <w:bCs/>
          <w:i/>
          <w:sz w:val="22"/>
          <w:szCs w:val="22"/>
          <w:lang w:val="sr-Latn-ME"/>
        </w:rPr>
        <w:t>in vivo</w:t>
      </w:r>
      <w:r w:rsidRPr="000909D1">
        <w:rPr>
          <w:bCs/>
          <w:sz w:val="22"/>
          <w:szCs w:val="22"/>
          <w:lang w:val="sr-Latn-ME"/>
        </w:rPr>
        <w:t xml:space="preserve"> tako i </w:t>
      </w:r>
      <w:r w:rsidRPr="000909D1">
        <w:rPr>
          <w:bCs/>
          <w:i/>
          <w:sz w:val="22"/>
          <w:szCs w:val="22"/>
          <w:lang w:val="sr-Latn-ME"/>
        </w:rPr>
        <w:t>in vitro</w:t>
      </w:r>
      <w:r w:rsidRPr="000909D1">
        <w:rPr>
          <w:bCs/>
          <w:sz w:val="22"/>
          <w:szCs w:val="22"/>
          <w:lang w:val="sr-Latn-ME"/>
        </w:rPr>
        <w:t xml:space="preserve"> na gram pozitivne i gram negativne bakterije i na neke gljivice</w:t>
      </w:r>
      <w:r w:rsidR="003514D0" w:rsidRPr="000909D1">
        <w:rPr>
          <w:bCs/>
          <w:sz w:val="22"/>
          <w:szCs w:val="22"/>
          <w:lang w:val="sr-Latn-ME"/>
        </w:rPr>
        <w:t>,</w:t>
      </w:r>
      <w:r w:rsidRPr="000909D1">
        <w:rPr>
          <w:bCs/>
          <w:sz w:val="22"/>
          <w:szCs w:val="22"/>
          <w:lang w:val="sr-Latn-ME"/>
        </w:rPr>
        <w:t xml:space="preserve"> posebno </w:t>
      </w:r>
      <w:r w:rsidRPr="000909D1">
        <w:rPr>
          <w:bCs/>
          <w:i/>
          <w:sz w:val="22"/>
          <w:szCs w:val="22"/>
          <w:lang w:val="sr-Latn-ME"/>
        </w:rPr>
        <w:t xml:space="preserve">Candidu </w:t>
      </w:r>
      <w:r w:rsidR="003514D0" w:rsidRPr="000909D1">
        <w:rPr>
          <w:bCs/>
          <w:i/>
          <w:sz w:val="22"/>
          <w:szCs w:val="22"/>
          <w:lang w:val="sr-Latn-ME"/>
        </w:rPr>
        <w:t>a</w:t>
      </w:r>
      <w:r w:rsidRPr="000909D1">
        <w:rPr>
          <w:bCs/>
          <w:i/>
          <w:sz w:val="22"/>
          <w:szCs w:val="22"/>
          <w:lang w:val="sr-Latn-ME"/>
        </w:rPr>
        <w:t>lbicans.</w:t>
      </w:r>
    </w:p>
    <w:p w:rsidR="00216F94" w:rsidRPr="000909D1" w:rsidRDefault="00216F94" w:rsidP="00216F94">
      <w:pPr>
        <w:autoSpaceDE w:val="0"/>
        <w:autoSpaceDN w:val="0"/>
        <w:adjustRightInd w:val="0"/>
        <w:rPr>
          <w:b/>
          <w:bCs/>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5.2. Farmakokinetički podaci</w:t>
      </w:r>
    </w:p>
    <w:p w:rsidR="005E1C22" w:rsidRPr="000909D1" w:rsidRDefault="005E1C22" w:rsidP="00E741C3">
      <w:pPr>
        <w:autoSpaceDE w:val="0"/>
        <w:autoSpaceDN w:val="0"/>
        <w:adjustRightInd w:val="0"/>
        <w:rPr>
          <w:b/>
          <w:bCs/>
          <w:sz w:val="22"/>
          <w:szCs w:val="22"/>
          <w:lang w:val="sr-Latn-ME"/>
        </w:rPr>
      </w:pPr>
    </w:p>
    <w:p w:rsidR="005E1C22" w:rsidRPr="000909D1" w:rsidRDefault="005E1C22" w:rsidP="00E741C3">
      <w:pPr>
        <w:autoSpaceDE w:val="0"/>
        <w:autoSpaceDN w:val="0"/>
        <w:adjustRightInd w:val="0"/>
        <w:rPr>
          <w:bCs/>
          <w:sz w:val="22"/>
          <w:szCs w:val="22"/>
          <w:lang w:val="sr-Latn-ME"/>
        </w:rPr>
      </w:pPr>
      <w:r w:rsidRPr="000909D1">
        <w:rPr>
          <w:bCs/>
          <w:sz w:val="22"/>
          <w:szCs w:val="22"/>
          <w:lang w:val="sr-Latn-ME"/>
        </w:rPr>
        <w:t>Na ljudima ni</w:t>
      </w:r>
      <w:r w:rsidR="003514D0" w:rsidRPr="000909D1">
        <w:rPr>
          <w:bCs/>
          <w:sz w:val="22"/>
          <w:szCs w:val="22"/>
          <w:lang w:val="sr-Latn-ME"/>
        </w:rPr>
        <w:t>je</w:t>
      </w:r>
      <w:r w:rsidRPr="000909D1">
        <w:rPr>
          <w:bCs/>
          <w:sz w:val="22"/>
          <w:szCs w:val="22"/>
          <w:lang w:val="sr-Latn-ME"/>
        </w:rPr>
        <w:t xml:space="preserve">su </w:t>
      </w:r>
      <w:r w:rsidR="003514D0" w:rsidRPr="000909D1">
        <w:rPr>
          <w:bCs/>
          <w:sz w:val="22"/>
          <w:szCs w:val="22"/>
          <w:lang w:val="sr-Latn-ME"/>
        </w:rPr>
        <w:t>s</w:t>
      </w:r>
      <w:r w:rsidRPr="000909D1">
        <w:rPr>
          <w:bCs/>
          <w:sz w:val="22"/>
          <w:szCs w:val="22"/>
          <w:lang w:val="sr-Latn-ME"/>
        </w:rPr>
        <w:t>provedene specifične studije farmakodinamike heksetidina.</w:t>
      </w:r>
    </w:p>
    <w:p w:rsidR="00E741C3" w:rsidRPr="000909D1" w:rsidRDefault="00E741C3" w:rsidP="00E741C3">
      <w:pPr>
        <w:autoSpaceDE w:val="0"/>
        <w:autoSpaceDN w:val="0"/>
        <w:adjustRightInd w:val="0"/>
        <w:rPr>
          <w:b/>
          <w:bCs/>
          <w:sz w:val="22"/>
          <w:szCs w:val="22"/>
          <w:lang w:val="sr-Latn-ME"/>
        </w:rPr>
      </w:pPr>
    </w:p>
    <w:p w:rsidR="005E1C22" w:rsidRPr="000909D1" w:rsidRDefault="005E1C22" w:rsidP="00E741C3">
      <w:pPr>
        <w:autoSpaceDE w:val="0"/>
        <w:autoSpaceDN w:val="0"/>
        <w:adjustRightInd w:val="0"/>
        <w:rPr>
          <w:sz w:val="22"/>
          <w:szCs w:val="22"/>
          <w:lang w:val="sr-Latn-ME"/>
        </w:rPr>
      </w:pPr>
      <w:r w:rsidRPr="000909D1">
        <w:rPr>
          <w:sz w:val="22"/>
          <w:szCs w:val="22"/>
          <w:lang w:val="sr-Latn-ME"/>
        </w:rPr>
        <w:t xml:space="preserve">Istraživano je zadržavanje heksetidina na sluznici usne šupljine i oko zuba. U studijama radiološki označenim heksetidinom dokazano je da se nakon jednog ispiranja heksetidin može zadržati u tkivima usne šupljine između 8 i 10 sati, a u pojedinim je slučajevima u tkivima usne šupljine otkriven 65 sati nakon primjene. </w:t>
      </w:r>
    </w:p>
    <w:p w:rsidR="005E1C22" w:rsidRPr="000909D1" w:rsidRDefault="005E1C22" w:rsidP="00E741C3">
      <w:pPr>
        <w:autoSpaceDE w:val="0"/>
        <w:autoSpaceDN w:val="0"/>
        <w:adjustRightInd w:val="0"/>
        <w:rPr>
          <w:sz w:val="22"/>
          <w:szCs w:val="22"/>
          <w:lang w:val="sr-Latn-ME"/>
        </w:rPr>
      </w:pPr>
    </w:p>
    <w:p w:rsidR="005E1C22" w:rsidRPr="000909D1" w:rsidRDefault="005E1C22" w:rsidP="00E741C3">
      <w:pPr>
        <w:autoSpaceDE w:val="0"/>
        <w:autoSpaceDN w:val="0"/>
        <w:adjustRightInd w:val="0"/>
        <w:rPr>
          <w:sz w:val="22"/>
          <w:szCs w:val="22"/>
          <w:lang w:val="sr-Latn-ME"/>
        </w:rPr>
      </w:pPr>
      <w:r w:rsidRPr="000909D1">
        <w:rPr>
          <w:sz w:val="22"/>
          <w:szCs w:val="22"/>
          <w:lang w:val="sr-Latn-ME"/>
        </w:rPr>
        <w:t>Na ljudima ni</w:t>
      </w:r>
      <w:r w:rsidR="003514D0" w:rsidRPr="000909D1">
        <w:rPr>
          <w:sz w:val="22"/>
          <w:szCs w:val="22"/>
          <w:lang w:val="sr-Latn-ME"/>
        </w:rPr>
        <w:t>je</w:t>
      </w:r>
      <w:r w:rsidRPr="000909D1">
        <w:rPr>
          <w:sz w:val="22"/>
          <w:szCs w:val="22"/>
          <w:lang w:val="sr-Latn-ME"/>
        </w:rPr>
        <w:t xml:space="preserve">su </w:t>
      </w:r>
      <w:r w:rsidR="003514D0" w:rsidRPr="000909D1">
        <w:rPr>
          <w:sz w:val="22"/>
          <w:szCs w:val="22"/>
          <w:lang w:val="sr-Latn-ME"/>
        </w:rPr>
        <w:t>s</w:t>
      </w:r>
      <w:r w:rsidRPr="000909D1">
        <w:rPr>
          <w:sz w:val="22"/>
          <w:szCs w:val="22"/>
          <w:lang w:val="sr-Latn-ME"/>
        </w:rPr>
        <w:t xml:space="preserve">provedena istraživanja </w:t>
      </w:r>
      <w:r w:rsidR="003514D0" w:rsidRPr="000909D1">
        <w:rPr>
          <w:sz w:val="22"/>
          <w:szCs w:val="22"/>
          <w:lang w:val="sr-Latn-ME"/>
        </w:rPr>
        <w:t>re</w:t>
      </w:r>
      <w:r w:rsidRPr="000909D1">
        <w:rPr>
          <w:sz w:val="22"/>
          <w:szCs w:val="22"/>
          <w:lang w:val="sr-Latn-ME"/>
        </w:rPr>
        <w:t xml:space="preserve">sorpcije heksetidina nakon topikalne primjene. </w:t>
      </w:r>
    </w:p>
    <w:p w:rsidR="005E1C22" w:rsidRPr="000909D1" w:rsidRDefault="00891DD3" w:rsidP="00E741C3">
      <w:pPr>
        <w:autoSpaceDE w:val="0"/>
        <w:autoSpaceDN w:val="0"/>
        <w:adjustRightInd w:val="0"/>
        <w:rPr>
          <w:sz w:val="22"/>
          <w:szCs w:val="22"/>
          <w:lang w:val="sr-Latn-ME"/>
        </w:rPr>
      </w:pPr>
      <w:r w:rsidRPr="000909D1">
        <w:rPr>
          <w:sz w:val="22"/>
          <w:szCs w:val="22"/>
          <w:lang w:val="sr-Latn-ME"/>
        </w:rPr>
        <w:t>Ne postoje speci</w:t>
      </w:r>
      <w:r w:rsidR="003514D0" w:rsidRPr="000909D1">
        <w:rPr>
          <w:sz w:val="22"/>
          <w:szCs w:val="22"/>
          <w:lang w:val="sr-Latn-ME"/>
        </w:rPr>
        <w:t>f</w:t>
      </w:r>
      <w:r w:rsidRPr="000909D1">
        <w:rPr>
          <w:sz w:val="22"/>
          <w:szCs w:val="22"/>
          <w:lang w:val="sr-Latn-ME"/>
        </w:rPr>
        <w:t>ične farmakokinetičke studije dejstva he</w:t>
      </w:r>
      <w:r w:rsidR="00257CBF" w:rsidRPr="000909D1">
        <w:rPr>
          <w:sz w:val="22"/>
          <w:szCs w:val="22"/>
          <w:lang w:val="sr-Latn-ME"/>
        </w:rPr>
        <w:t>ks</w:t>
      </w:r>
      <w:r w:rsidRPr="000909D1">
        <w:rPr>
          <w:sz w:val="22"/>
          <w:szCs w:val="22"/>
          <w:lang w:val="sr-Latn-ME"/>
        </w:rPr>
        <w:t>etidina na bubrege i jetru.</w:t>
      </w:r>
    </w:p>
    <w:p w:rsidR="00891DD3" w:rsidRPr="000909D1" w:rsidRDefault="00891DD3" w:rsidP="00E741C3">
      <w:pPr>
        <w:autoSpaceDE w:val="0"/>
        <w:autoSpaceDN w:val="0"/>
        <w:adjustRightInd w:val="0"/>
        <w:rPr>
          <w:sz w:val="22"/>
          <w:szCs w:val="22"/>
          <w:lang w:val="sr-Latn-ME"/>
        </w:rPr>
      </w:pPr>
      <w:r w:rsidRPr="000909D1">
        <w:rPr>
          <w:sz w:val="22"/>
          <w:szCs w:val="22"/>
          <w:lang w:val="sr-Latn-ME"/>
        </w:rPr>
        <w:t>Ne postoje speciične farmakokinetičke studije dejstva he</w:t>
      </w:r>
      <w:r w:rsidR="00257CBF" w:rsidRPr="000909D1">
        <w:rPr>
          <w:sz w:val="22"/>
          <w:szCs w:val="22"/>
          <w:lang w:val="sr-Latn-ME"/>
        </w:rPr>
        <w:t>ks</w:t>
      </w:r>
      <w:r w:rsidRPr="000909D1">
        <w:rPr>
          <w:sz w:val="22"/>
          <w:szCs w:val="22"/>
          <w:lang w:val="sr-Latn-ME"/>
        </w:rPr>
        <w:t>etidina kod odraslih.</w:t>
      </w:r>
    </w:p>
    <w:p w:rsidR="00891DD3" w:rsidRPr="000909D1" w:rsidRDefault="00891DD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5.3. Pretklinički podaci o bezb</w:t>
      </w:r>
      <w:r w:rsidR="00D76046" w:rsidRPr="000909D1">
        <w:rPr>
          <w:b/>
          <w:bCs/>
          <w:sz w:val="22"/>
          <w:szCs w:val="22"/>
          <w:lang w:val="sr-Latn-ME"/>
        </w:rPr>
        <w:t>j</w:t>
      </w:r>
      <w:r w:rsidRPr="000909D1">
        <w:rPr>
          <w:b/>
          <w:bCs/>
          <w:sz w:val="22"/>
          <w:szCs w:val="22"/>
          <w:lang w:val="sr-Latn-ME"/>
        </w:rPr>
        <w:t>ednosti l</w:t>
      </w:r>
      <w:r w:rsidR="00D76046" w:rsidRPr="000909D1">
        <w:rPr>
          <w:b/>
          <w:bCs/>
          <w:sz w:val="22"/>
          <w:szCs w:val="22"/>
          <w:lang w:val="sr-Latn-ME"/>
        </w:rPr>
        <w:t>ij</w:t>
      </w:r>
      <w:r w:rsidRPr="000909D1">
        <w:rPr>
          <w:b/>
          <w:bCs/>
          <w:sz w:val="22"/>
          <w:szCs w:val="22"/>
          <w:lang w:val="sr-Latn-ME"/>
        </w:rPr>
        <w:t>eka</w:t>
      </w:r>
    </w:p>
    <w:p w:rsidR="00E741C3" w:rsidRPr="000909D1" w:rsidRDefault="00E741C3" w:rsidP="00E741C3">
      <w:pPr>
        <w:autoSpaceDE w:val="0"/>
        <w:autoSpaceDN w:val="0"/>
        <w:adjustRightInd w:val="0"/>
        <w:rPr>
          <w:b/>
          <w:bCs/>
          <w:sz w:val="22"/>
          <w:szCs w:val="22"/>
          <w:lang w:val="sr-Latn-ME"/>
        </w:rPr>
      </w:pPr>
    </w:p>
    <w:p w:rsidR="00E741C3" w:rsidRPr="000909D1" w:rsidRDefault="00216F94" w:rsidP="00E741C3">
      <w:pPr>
        <w:autoSpaceDE w:val="0"/>
        <w:autoSpaceDN w:val="0"/>
        <w:adjustRightInd w:val="0"/>
        <w:rPr>
          <w:sz w:val="22"/>
          <w:szCs w:val="22"/>
          <w:lang w:val="sr-Latn-ME"/>
        </w:rPr>
      </w:pPr>
      <w:r w:rsidRPr="000909D1">
        <w:rPr>
          <w:sz w:val="22"/>
          <w:szCs w:val="22"/>
          <w:lang w:val="sr-Latn-ME"/>
        </w:rPr>
        <w:t>Ne postoje značajni pre</w:t>
      </w:r>
      <w:r w:rsidR="003514D0" w:rsidRPr="000909D1">
        <w:rPr>
          <w:sz w:val="22"/>
          <w:szCs w:val="22"/>
          <w:lang w:val="sr-Latn-ME"/>
        </w:rPr>
        <w:t>t</w:t>
      </w:r>
      <w:r w:rsidRPr="000909D1">
        <w:rPr>
          <w:sz w:val="22"/>
          <w:szCs w:val="22"/>
          <w:lang w:val="sr-Latn-ME"/>
        </w:rPr>
        <w:t>klinički podaci o bezbjednosti lijeka osim već navedenih.</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6. FARMACEUTSKI PODACI</w:t>
      </w:r>
    </w:p>
    <w:p w:rsidR="00E741C3" w:rsidRDefault="00E741C3" w:rsidP="00E741C3">
      <w:pPr>
        <w:autoSpaceDE w:val="0"/>
        <w:autoSpaceDN w:val="0"/>
        <w:adjustRightInd w:val="0"/>
        <w:rPr>
          <w:b/>
          <w:bCs/>
          <w:sz w:val="22"/>
          <w:szCs w:val="22"/>
          <w:lang w:val="sr-Latn-ME"/>
        </w:rPr>
      </w:pPr>
    </w:p>
    <w:p w:rsidR="000909D1" w:rsidRPr="000909D1" w:rsidRDefault="000909D1"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lastRenderedPageBreak/>
        <w:t>6.1. Lista ekscipijenasa</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etanol 96%</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polisorbat 80</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limunska kiselina, bezvodna</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saharin natrijum</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etarsko ulje pitome nane</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etarsko ulje anisa</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levomentol</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metilsalicilat</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etarsko ulje karanfilića</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etarsko ulje eukaliptusa</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boja: amarant (E123, C.I. 16185)</w:t>
      </w:r>
    </w:p>
    <w:p w:rsidR="00E741C3" w:rsidRPr="000909D1" w:rsidRDefault="00E741C3" w:rsidP="00E741C3">
      <w:pPr>
        <w:numPr>
          <w:ilvl w:val="0"/>
          <w:numId w:val="12"/>
        </w:numPr>
        <w:autoSpaceDE w:val="0"/>
        <w:autoSpaceDN w:val="0"/>
        <w:adjustRightInd w:val="0"/>
        <w:rPr>
          <w:sz w:val="22"/>
          <w:szCs w:val="22"/>
          <w:lang w:val="sr-Latn-ME"/>
        </w:rPr>
      </w:pPr>
      <w:r w:rsidRPr="000909D1">
        <w:rPr>
          <w:sz w:val="22"/>
          <w:szCs w:val="22"/>
          <w:lang w:val="sr-Latn-ME"/>
        </w:rPr>
        <w:t>voda, prečišćena.</w:t>
      </w:r>
    </w:p>
    <w:p w:rsidR="00E741C3" w:rsidRPr="000909D1" w:rsidRDefault="00E741C3" w:rsidP="00E741C3">
      <w:pPr>
        <w:autoSpaceDE w:val="0"/>
        <w:autoSpaceDN w:val="0"/>
        <w:adjustRightInd w:val="0"/>
        <w:ind w:left="72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6.2. Inkompatibilnost</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Nema podataka o inkompatibilnosti.</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6.3. Rok upotrebe</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2 godine.</w:t>
      </w:r>
    </w:p>
    <w:p w:rsidR="00E741C3" w:rsidRPr="000909D1" w:rsidRDefault="00E741C3" w:rsidP="00E741C3">
      <w:pPr>
        <w:autoSpaceDE w:val="0"/>
        <w:autoSpaceDN w:val="0"/>
        <w:adjustRightInd w:val="0"/>
        <w:rPr>
          <w:sz w:val="22"/>
          <w:szCs w:val="22"/>
          <w:lang w:val="sr-Latn-ME"/>
        </w:rPr>
      </w:pPr>
      <w:r w:rsidRPr="000909D1">
        <w:rPr>
          <w:sz w:val="22"/>
          <w:szCs w:val="22"/>
          <w:lang w:val="sr-Latn-ME"/>
        </w:rPr>
        <w:t>Rok upotrebe nakon prvog otvaranja: Lijek se može koristiti do kraja roka upotrebe ako se čuva na</w:t>
      </w:r>
    </w:p>
    <w:p w:rsidR="00E741C3" w:rsidRPr="000909D1" w:rsidRDefault="00E741C3" w:rsidP="00E741C3">
      <w:pPr>
        <w:autoSpaceDE w:val="0"/>
        <w:autoSpaceDN w:val="0"/>
        <w:adjustRightInd w:val="0"/>
        <w:rPr>
          <w:sz w:val="22"/>
          <w:szCs w:val="22"/>
          <w:lang w:val="sr-Latn-ME"/>
        </w:rPr>
      </w:pPr>
      <w:r w:rsidRPr="000909D1">
        <w:rPr>
          <w:sz w:val="22"/>
          <w:szCs w:val="22"/>
          <w:lang w:val="sr-Latn-ME"/>
        </w:rPr>
        <w:t>temperaturi do 25°C.</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6.4. Posebne mjere upozorenja pri čuvanju</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Čuvati na temperaturi do 25°C. Ne zamrzavati.</w:t>
      </w:r>
    </w:p>
    <w:p w:rsidR="00E741C3" w:rsidRPr="000909D1" w:rsidRDefault="00E741C3" w:rsidP="00E741C3">
      <w:pPr>
        <w:autoSpaceDE w:val="0"/>
        <w:autoSpaceDN w:val="0"/>
        <w:adjustRightInd w:val="0"/>
        <w:rPr>
          <w:sz w:val="22"/>
          <w:szCs w:val="22"/>
          <w:lang w:val="sr-Latn-ME"/>
        </w:rPr>
      </w:pPr>
      <w:r w:rsidRPr="000909D1">
        <w:rPr>
          <w:sz w:val="22"/>
          <w:szCs w:val="22"/>
          <w:lang w:val="sr-Latn-ME"/>
        </w:rPr>
        <w:t>Nakon prvog otvaranja: Lijek se može koristiti do kraja roka upotrebe ako se čuva na temperaturi do 25°C.</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Ukoliko se preparat ne čuva na propisan način, na zidu boce mogu se javiti tačkaste naslage, koje ne utiču na bioraspoloživost i efikasnost preparata.</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6.5. Vrsta i sadržaj pakovanja</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Staklena boca ”Saint gobain” braon boje sa sigurnosnim zatvaračem bijele boje.</w:t>
      </w:r>
    </w:p>
    <w:p w:rsidR="00E741C3" w:rsidRPr="000909D1" w:rsidRDefault="00E741C3" w:rsidP="00E741C3">
      <w:pPr>
        <w:autoSpaceDE w:val="0"/>
        <w:autoSpaceDN w:val="0"/>
        <w:adjustRightInd w:val="0"/>
        <w:rPr>
          <w:sz w:val="22"/>
          <w:szCs w:val="22"/>
          <w:lang w:val="sr-Latn-ME"/>
        </w:rPr>
      </w:pPr>
      <w:r w:rsidRPr="000909D1">
        <w:rPr>
          <w:sz w:val="22"/>
          <w:szCs w:val="22"/>
          <w:lang w:val="sr-Latn-ME"/>
        </w:rPr>
        <w:t>Boca sadrži 200 m</w:t>
      </w:r>
      <w:r w:rsidR="00A16F7F" w:rsidRPr="000909D1">
        <w:rPr>
          <w:sz w:val="22"/>
          <w:szCs w:val="22"/>
          <w:lang w:val="sr-Latn-ME"/>
        </w:rPr>
        <w:t>l</w:t>
      </w:r>
      <w:r w:rsidRPr="000909D1">
        <w:rPr>
          <w:sz w:val="22"/>
          <w:szCs w:val="22"/>
          <w:lang w:val="sr-Latn-ME"/>
        </w:rPr>
        <w:t xml:space="preserve"> rastvora za usnu sluznicu.</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6.6. Posebne mjere opreza pri odlaganju materijala koji treba odbaciti nakon primjene lijeka</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Neupotrijebljeni lijek se uništava prema važećim propisima.</w:t>
      </w: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tabs>
          <w:tab w:val="left" w:pos="540"/>
          <w:tab w:val="left" w:pos="569"/>
        </w:tabs>
        <w:rPr>
          <w:b/>
          <w:bCs/>
          <w:sz w:val="22"/>
          <w:szCs w:val="22"/>
          <w:lang w:val="sr-Latn-ME"/>
        </w:rPr>
      </w:pPr>
      <w:r w:rsidRPr="000909D1">
        <w:rPr>
          <w:b/>
          <w:bCs/>
          <w:sz w:val="22"/>
          <w:szCs w:val="22"/>
          <w:lang w:val="sr-Latn-ME"/>
        </w:rPr>
        <w:t xml:space="preserve">6.7. </w:t>
      </w:r>
      <w:r w:rsidRPr="000909D1">
        <w:rPr>
          <w:b/>
          <w:bCs/>
          <w:sz w:val="22"/>
          <w:szCs w:val="22"/>
          <w:lang w:val="sr-Latn-ME"/>
        </w:rPr>
        <w:tab/>
        <w:t>Režim izdavanja lijeka</w:t>
      </w:r>
    </w:p>
    <w:p w:rsidR="00E741C3" w:rsidRPr="000909D1" w:rsidRDefault="00E741C3" w:rsidP="00E741C3">
      <w:pPr>
        <w:autoSpaceDE w:val="0"/>
        <w:autoSpaceDN w:val="0"/>
        <w:adjustRightInd w:val="0"/>
        <w:rPr>
          <w:sz w:val="22"/>
          <w:szCs w:val="22"/>
          <w:lang w:val="sr-Latn-ME"/>
        </w:rPr>
      </w:pPr>
    </w:p>
    <w:p w:rsidR="00D76046" w:rsidRPr="000909D1" w:rsidRDefault="00D76046" w:rsidP="00E741C3">
      <w:pPr>
        <w:autoSpaceDE w:val="0"/>
        <w:autoSpaceDN w:val="0"/>
        <w:adjustRightInd w:val="0"/>
        <w:rPr>
          <w:rFonts w:ascii="TimesNewRoman" w:hAnsi="TimesNewRoman" w:cs="TimesNewRoman"/>
          <w:sz w:val="22"/>
          <w:szCs w:val="22"/>
          <w:lang w:val="sr-Latn-ME"/>
        </w:rPr>
      </w:pPr>
      <w:r w:rsidRPr="000909D1">
        <w:rPr>
          <w:rFonts w:ascii="TimesNewRoman" w:hAnsi="TimesNewRoman" w:cs="TimesNewRoman"/>
          <w:sz w:val="22"/>
          <w:szCs w:val="22"/>
          <w:lang w:val="sr-Latn-ME"/>
        </w:rPr>
        <w:t>Lijek se može izdavati bez ljekarskog recepta.</w:t>
      </w:r>
    </w:p>
    <w:p w:rsidR="00D76046" w:rsidRPr="000909D1" w:rsidRDefault="00D76046"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lastRenderedPageBreak/>
        <w:t>7. NOSILAC DOZVOLE</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sz w:val="22"/>
          <w:szCs w:val="22"/>
          <w:lang w:val="sr-Latn-ME"/>
        </w:rPr>
      </w:pPr>
      <w:r w:rsidRPr="000909D1">
        <w:rPr>
          <w:sz w:val="22"/>
          <w:szCs w:val="22"/>
          <w:lang w:val="sr-Latn-ME"/>
        </w:rPr>
        <w:t>Hemofarm A</w:t>
      </w:r>
      <w:r w:rsidR="00B959EC" w:rsidRPr="000909D1">
        <w:rPr>
          <w:sz w:val="22"/>
          <w:szCs w:val="22"/>
          <w:lang w:val="sr-Latn-ME"/>
        </w:rPr>
        <w:t>.</w:t>
      </w:r>
      <w:r w:rsidRPr="000909D1">
        <w:rPr>
          <w:sz w:val="22"/>
          <w:szCs w:val="22"/>
          <w:lang w:val="sr-Latn-ME"/>
        </w:rPr>
        <w:t>D</w:t>
      </w:r>
      <w:r w:rsidR="00B959EC" w:rsidRPr="000909D1">
        <w:rPr>
          <w:sz w:val="22"/>
          <w:szCs w:val="22"/>
          <w:lang w:val="sr-Latn-ME"/>
        </w:rPr>
        <w:t>.</w:t>
      </w:r>
      <w:r w:rsidRPr="000909D1">
        <w:rPr>
          <w:sz w:val="22"/>
          <w:szCs w:val="22"/>
          <w:lang w:val="sr-Latn-ME"/>
        </w:rPr>
        <w:t xml:space="preserve"> Vršac Poslovna jedinica Podgorica</w:t>
      </w:r>
    </w:p>
    <w:p w:rsidR="00E741C3" w:rsidRPr="000909D1" w:rsidRDefault="00E741C3" w:rsidP="00E741C3">
      <w:pPr>
        <w:autoSpaceDE w:val="0"/>
        <w:autoSpaceDN w:val="0"/>
        <w:adjustRightInd w:val="0"/>
        <w:rPr>
          <w:sz w:val="22"/>
          <w:szCs w:val="22"/>
          <w:lang w:val="sr-Latn-ME"/>
        </w:rPr>
      </w:pPr>
      <w:r w:rsidRPr="000909D1">
        <w:rPr>
          <w:sz w:val="22"/>
          <w:szCs w:val="22"/>
          <w:lang w:val="sr-Latn-ME"/>
        </w:rPr>
        <w:t>8 marta 55A,</w:t>
      </w:r>
      <w:r w:rsidR="00FC6284" w:rsidRPr="000909D1">
        <w:rPr>
          <w:sz w:val="22"/>
          <w:szCs w:val="22"/>
          <w:lang w:val="sr-Latn-ME"/>
        </w:rPr>
        <w:t xml:space="preserve"> </w:t>
      </w:r>
      <w:r w:rsidRPr="000909D1">
        <w:rPr>
          <w:sz w:val="22"/>
          <w:szCs w:val="22"/>
          <w:lang w:val="sr-Latn-ME"/>
        </w:rPr>
        <w:t>Podgorica, Crna Gora</w:t>
      </w:r>
    </w:p>
    <w:p w:rsidR="00D76046" w:rsidRPr="000909D1" w:rsidRDefault="00D76046"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8. BROJ PRVE DOZVOLE I OBNOVE DOZVOLE</w:t>
      </w:r>
    </w:p>
    <w:p w:rsidR="00E741C3" w:rsidRPr="000909D1" w:rsidRDefault="00E741C3" w:rsidP="00E741C3">
      <w:pPr>
        <w:autoSpaceDE w:val="0"/>
        <w:autoSpaceDN w:val="0"/>
        <w:adjustRightInd w:val="0"/>
        <w:rPr>
          <w:b/>
          <w:bCs/>
          <w:sz w:val="22"/>
          <w:szCs w:val="22"/>
          <w:lang w:val="sr-Latn-ME"/>
        </w:rPr>
      </w:pPr>
    </w:p>
    <w:p w:rsidR="00D76046" w:rsidRPr="000909D1" w:rsidRDefault="000909D1" w:rsidP="000909D1">
      <w:pPr>
        <w:autoSpaceDE w:val="0"/>
        <w:autoSpaceDN w:val="0"/>
        <w:adjustRightInd w:val="0"/>
        <w:rPr>
          <w:bCs/>
          <w:sz w:val="22"/>
          <w:szCs w:val="22"/>
          <w:lang w:val="sr-Latn-ME"/>
        </w:rPr>
      </w:pPr>
      <w:r w:rsidRPr="000909D1">
        <w:rPr>
          <w:bCs/>
          <w:sz w:val="22"/>
          <w:szCs w:val="22"/>
          <w:lang w:val="sr-Latn-ME"/>
        </w:rPr>
        <w:t>Hexoral, rastvor za usnu sluznicu, 1 mg/ml,</w:t>
      </w:r>
      <w:r w:rsidRPr="000909D1">
        <w:rPr>
          <w:bCs/>
          <w:sz w:val="22"/>
          <w:szCs w:val="22"/>
          <w:lang w:val="sr-Latn-ME"/>
        </w:rPr>
        <w:t xml:space="preserve"> </w:t>
      </w:r>
      <w:r w:rsidRPr="000909D1">
        <w:rPr>
          <w:bCs/>
          <w:sz w:val="22"/>
          <w:szCs w:val="22"/>
          <w:lang w:val="sr-Latn-ME"/>
        </w:rPr>
        <w:t>staklena boca, 1 x 200 ml</w:t>
      </w:r>
      <w:r w:rsidRPr="000909D1">
        <w:rPr>
          <w:bCs/>
          <w:sz w:val="22"/>
          <w:szCs w:val="22"/>
          <w:lang w:val="sr-Latn-ME"/>
        </w:rPr>
        <w:t>: 2030/15/154 - 2220</w:t>
      </w:r>
    </w:p>
    <w:p w:rsidR="00E741C3" w:rsidRPr="000909D1" w:rsidRDefault="00E741C3" w:rsidP="00E741C3">
      <w:pPr>
        <w:autoSpaceDE w:val="0"/>
        <w:autoSpaceDN w:val="0"/>
        <w:adjustRightInd w:val="0"/>
        <w:rPr>
          <w:b/>
          <w:bCs/>
          <w:sz w:val="22"/>
          <w:szCs w:val="22"/>
          <w:lang w:val="sr-Latn-ME"/>
        </w:rPr>
      </w:pPr>
    </w:p>
    <w:p w:rsidR="00E741C3" w:rsidRPr="000909D1" w:rsidRDefault="00E741C3" w:rsidP="00E741C3">
      <w:pPr>
        <w:autoSpaceDE w:val="0"/>
        <w:autoSpaceDN w:val="0"/>
        <w:adjustRightInd w:val="0"/>
        <w:rPr>
          <w:b/>
          <w:bCs/>
          <w:sz w:val="22"/>
          <w:szCs w:val="22"/>
          <w:lang w:val="sr-Latn-ME"/>
        </w:rPr>
      </w:pPr>
      <w:r w:rsidRPr="000909D1">
        <w:rPr>
          <w:b/>
          <w:bCs/>
          <w:sz w:val="22"/>
          <w:szCs w:val="22"/>
          <w:lang w:val="sr-Latn-ME"/>
        </w:rPr>
        <w:t>9. DATUM PRVE DOZVOLE I DATUM OBNOVE DOZVOLE</w:t>
      </w:r>
    </w:p>
    <w:p w:rsidR="00E741C3" w:rsidRPr="000909D1" w:rsidRDefault="00E741C3" w:rsidP="00E741C3">
      <w:pPr>
        <w:autoSpaceDE w:val="0"/>
        <w:autoSpaceDN w:val="0"/>
        <w:adjustRightInd w:val="0"/>
        <w:rPr>
          <w:b/>
          <w:bCs/>
          <w:sz w:val="22"/>
          <w:szCs w:val="22"/>
          <w:lang w:val="sr-Latn-ME"/>
        </w:rPr>
      </w:pPr>
    </w:p>
    <w:p w:rsidR="00E741C3" w:rsidRPr="000909D1" w:rsidRDefault="000909D1" w:rsidP="00E741C3">
      <w:pPr>
        <w:autoSpaceDE w:val="0"/>
        <w:autoSpaceDN w:val="0"/>
        <w:adjustRightInd w:val="0"/>
        <w:rPr>
          <w:b/>
          <w:bCs/>
          <w:sz w:val="22"/>
          <w:szCs w:val="22"/>
          <w:lang w:val="sr-Latn-ME"/>
        </w:rPr>
      </w:pPr>
      <w:r w:rsidRPr="000909D1">
        <w:rPr>
          <w:bCs/>
          <w:sz w:val="22"/>
          <w:szCs w:val="22"/>
          <w:lang w:val="sr-Latn-ME"/>
        </w:rPr>
        <w:t>Hexoral, rastvor za usnu sluznicu, 1 mg/ml, staklena boca, 1 x 200 ml:</w:t>
      </w:r>
      <w:r>
        <w:rPr>
          <w:bCs/>
          <w:sz w:val="22"/>
          <w:szCs w:val="22"/>
          <w:lang w:val="sr-Latn-ME"/>
        </w:rPr>
        <w:t xml:space="preserve"> </w:t>
      </w:r>
      <w:bookmarkStart w:id="0" w:name="_GoBack"/>
      <w:r>
        <w:rPr>
          <w:rFonts w:ascii="TimesNewRoman" w:hAnsi="TimesNewRoman" w:cs="TimesNewRoman"/>
          <w:sz w:val="22"/>
          <w:szCs w:val="22"/>
          <w:lang w:val="sr-Latn-ME" w:eastAsia="sr-Latn-ME"/>
        </w:rPr>
        <w:t>17.04.2015. godine</w:t>
      </w:r>
      <w:bookmarkEnd w:id="0"/>
    </w:p>
    <w:p w:rsidR="00D76046" w:rsidRPr="000909D1" w:rsidRDefault="00D76046" w:rsidP="00E741C3">
      <w:pPr>
        <w:autoSpaceDE w:val="0"/>
        <w:autoSpaceDN w:val="0"/>
        <w:adjustRightInd w:val="0"/>
        <w:rPr>
          <w:b/>
          <w:bCs/>
          <w:sz w:val="22"/>
          <w:szCs w:val="22"/>
          <w:lang w:val="sr-Latn-ME"/>
        </w:rPr>
      </w:pPr>
    </w:p>
    <w:p w:rsidR="00E741C3" w:rsidRPr="000909D1" w:rsidRDefault="00E741C3" w:rsidP="00E741C3">
      <w:pPr>
        <w:tabs>
          <w:tab w:val="left" w:pos="270"/>
          <w:tab w:val="left" w:pos="569"/>
        </w:tabs>
        <w:ind w:left="540" w:hanging="540"/>
        <w:rPr>
          <w:b/>
          <w:bCs/>
          <w:sz w:val="22"/>
          <w:szCs w:val="22"/>
          <w:lang w:val="sr-Latn-ME"/>
        </w:rPr>
      </w:pPr>
      <w:r w:rsidRPr="000909D1">
        <w:rPr>
          <w:b/>
          <w:bCs/>
          <w:sz w:val="22"/>
          <w:szCs w:val="22"/>
          <w:lang w:val="sr-Latn-ME"/>
        </w:rPr>
        <w:t>10.DATUM POSLEDNJE REVIZIJE TEKSTA SAŽETKA OSNOVNIH ARAKTERISTIKA LIJEKA</w:t>
      </w:r>
    </w:p>
    <w:p w:rsidR="00E741C3" w:rsidRPr="000909D1" w:rsidRDefault="00E741C3" w:rsidP="00E741C3">
      <w:pPr>
        <w:autoSpaceDE w:val="0"/>
        <w:autoSpaceDN w:val="0"/>
        <w:adjustRightInd w:val="0"/>
        <w:rPr>
          <w:b/>
          <w:bCs/>
          <w:sz w:val="22"/>
          <w:szCs w:val="22"/>
          <w:lang w:val="sr-Latn-ME"/>
        </w:rPr>
      </w:pPr>
    </w:p>
    <w:p w:rsidR="003F6A59" w:rsidRPr="000909D1" w:rsidRDefault="000909D1" w:rsidP="00E741C3">
      <w:pPr>
        <w:rPr>
          <w:sz w:val="22"/>
          <w:szCs w:val="22"/>
          <w:lang w:val="sr-Latn-ME"/>
        </w:rPr>
      </w:pPr>
      <w:r>
        <w:rPr>
          <w:sz w:val="22"/>
          <w:szCs w:val="22"/>
          <w:lang w:val="sr-Latn-ME"/>
        </w:rPr>
        <w:t>April, 2015.</w:t>
      </w:r>
    </w:p>
    <w:sectPr w:rsidR="003F6A59" w:rsidRPr="000909D1" w:rsidSect="000909D1">
      <w:headerReference w:type="default" r:id="rId10"/>
      <w:footerReference w:type="default" r:id="rId11"/>
      <w:pgSz w:w="11909" w:h="16834" w:code="9"/>
      <w:pgMar w:top="1140" w:right="839" w:bottom="1140" w:left="1412" w:header="737" w:footer="3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FF" w:rsidRDefault="004A31FF">
      <w:r>
        <w:separator/>
      </w:r>
    </w:p>
  </w:endnote>
  <w:endnote w:type="continuationSeparator" w:id="0">
    <w:p w:rsidR="004A31FF" w:rsidRDefault="004A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9D1" w:rsidRPr="000909D1" w:rsidRDefault="000909D1" w:rsidP="000909D1">
    <w:pPr>
      <w:framePr w:wrap="around" w:vAnchor="text" w:hAnchor="margin" w:xAlign="right" w:y="1"/>
      <w:tabs>
        <w:tab w:val="center" w:pos="4320"/>
        <w:tab w:val="right" w:pos="8640"/>
      </w:tabs>
      <w:rPr>
        <w:sz w:val="20"/>
        <w:szCs w:val="20"/>
        <w:lang w:val="sr-Latn-ME"/>
      </w:rPr>
    </w:pPr>
  </w:p>
  <w:p w:rsidR="000909D1" w:rsidRPr="000909D1" w:rsidRDefault="000909D1" w:rsidP="000909D1">
    <w:pPr>
      <w:pBdr>
        <w:top w:val="thinThickSmallGap" w:sz="24" w:space="1" w:color="auto"/>
      </w:pBdr>
      <w:tabs>
        <w:tab w:val="center" w:pos="4320"/>
        <w:tab w:val="right" w:pos="8640"/>
      </w:tabs>
      <w:jc w:val="center"/>
      <w:rPr>
        <w:sz w:val="20"/>
        <w:szCs w:val="20"/>
        <w:lang w:val="sr-Latn-ME"/>
      </w:rPr>
    </w:pPr>
  </w:p>
  <w:p w:rsidR="000909D1" w:rsidRPr="000909D1" w:rsidRDefault="000909D1" w:rsidP="000909D1">
    <w:pPr>
      <w:tabs>
        <w:tab w:val="center" w:pos="4320"/>
        <w:tab w:val="right" w:pos="8640"/>
      </w:tabs>
      <w:jc w:val="center"/>
      <w:rPr>
        <w:color w:val="E65900"/>
        <w:sz w:val="16"/>
        <w:szCs w:val="18"/>
        <w:lang w:val="sr-Latn-ME"/>
      </w:rPr>
    </w:pPr>
    <w:r w:rsidRPr="000909D1">
      <w:rPr>
        <w:color w:val="FA0000"/>
        <w:sz w:val="16"/>
        <w:szCs w:val="18"/>
        <w:lang w:val="sr-Latn-ME"/>
      </w:rPr>
      <w:t>Agencija za ljekove i medicinska sredstva Crne Gore,</w:t>
    </w:r>
    <w:r w:rsidRPr="000909D1">
      <w:rPr>
        <w:sz w:val="16"/>
        <w:szCs w:val="18"/>
        <w:lang w:val="sr-Latn-ME"/>
      </w:rPr>
      <w:t xml:space="preserve"> </w:t>
    </w:r>
    <w:r w:rsidRPr="000909D1">
      <w:rPr>
        <w:color w:val="E65900"/>
        <w:sz w:val="16"/>
        <w:szCs w:val="18"/>
        <w:lang w:val="sr-Latn-ME"/>
      </w:rPr>
      <w:t>81000 Podgorica, Bul. Ivana Crnojevića 64a</w:t>
    </w:r>
  </w:p>
  <w:p w:rsidR="000909D1" w:rsidRPr="000909D1" w:rsidRDefault="000909D1" w:rsidP="000909D1">
    <w:pPr>
      <w:tabs>
        <w:tab w:val="center" w:pos="4320"/>
        <w:tab w:val="right" w:pos="8640"/>
      </w:tabs>
      <w:jc w:val="center"/>
      <w:rPr>
        <w:color w:val="FA0000"/>
        <w:sz w:val="16"/>
        <w:szCs w:val="18"/>
        <w:lang w:val="sr-Latn-ME"/>
      </w:rPr>
    </w:pPr>
    <w:r w:rsidRPr="000909D1">
      <w:rPr>
        <w:color w:val="E65900"/>
        <w:sz w:val="16"/>
        <w:szCs w:val="18"/>
        <w:lang w:val="sr-Latn-ME"/>
      </w:rPr>
      <w:t xml:space="preserve">tel: +382 (0) 20 310 280  </w:t>
    </w:r>
    <w:r w:rsidRPr="000909D1">
      <w:rPr>
        <w:color w:val="FA0000"/>
        <w:sz w:val="16"/>
        <w:szCs w:val="18"/>
        <w:lang w:val="sr-Latn-ME"/>
      </w:rPr>
      <w:t>fax: +382 (0) 20 310 581,</w:t>
    </w:r>
    <w:r w:rsidRPr="000909D1">
      <w:rPr>
        <w:sz w:val="16"/>
        <w:szCs w:val="18"/>
        <w:lang w:val="sr-Latn-ME"/>
      </w:rPr>
      <w:t xml:space="preserve"> </w:t>
    </w:r>
    <w:r w:rsidRPr="000909D1">
      <w:rPr>
        <w:color w:val="E65900"/>
        <w:sz w:val="16"/>
        <w:szCs w:val="18"/>
        <w:lang w:val="sr-Latn-ME"/>
      </w:rPr>
      <w:t>e-mail: info@calims.me,</w:t>
    </w:r>
    <w:r w:rsidRPr="000909D1">
      <w:rPr>
        <w:sz w:val="16"/>
        <w:szCs w:val="18"/>
        <w:lang w:val="sr-Latn-ME"/>
      </w:rPr>
      <w:t xml:space="preserve"> </w:t>
    </w:r>
    <w:r w:rsidRPr="000909D1">
      <w:rPr>
        <w:color w:val="FA0000"/>
        <w:sz w:val="16"/>
        <w:szCs w:val="18"/>
        <w:lang w:val="sr-Latn-ME"/>
      </w:rPr>
      <w:t>www.calims.me</w:t>
    </w:r>
    <w:r w:rsidRPr="000909D1">
      <w:rPr>
        <w:sz w:val="16"/>
        <w:szCs w:val="18"/>
        <w:lang w:val="sr-Latn-ME"/>
      </w:rPr>
      <w:t xml:space="preserve">, </w:t>
    </w:r>
    <w:r w:rsidRPr="000909D1">
      <w:rPr>
        <w:color w:val="E65900"/>
        <w:sz w:val="16"/>
        <w:szCs w:val="18"/>
        <w:lang w:val="sr-Latn-ME"/>
      </w:rPr>
      <w:t>PIB: 02739658,</w:t>
    </w:r>
    <w:r w:rsidRPr="000909D1">
      <w:rPr>
        <w:sz w:val="16"/>
        <w:szCs w:val="18"/>
        <w:lang w:val="sr-Latn-ME"/>
      </w:rPr>
      <w:t xml:space="preserve"> </w:t>
    </w:r>
    <w:r w:rsidRPr="000909D1">
      <w:rPr>
        <w:color w:val="FA0000"/>
        <w:sz w:val="16"/>
        <w:szCs w:val="18"/>
        <w:lang w:val="sr-Latn-ME"/>
      </w:rPr>
      <w:t>žiro račun: 520-3603-33</w:t>
    </w:r>
  </w:p>
  <w:p w:rsidR="000909D1" w:rsidRPr="000909D1" w:rsidRDefault="000909D1" w:rsidP="000909D1">
    <w:pPr>
      <w:tabs>
        <w:tab w:val="center" w:pos="4320"/>
        <w:tab w:val="right" w:pos="8640"/>
      </w:tabs>
      <w:jc w:val="center"/>
      <w:rPr>
        <w:sz w:val="16"/>
        <w:szCs w:val="18"/>
        <w:lang w:val="sr-Latn-ME"/>
      </w:rPr>
    </w:pPr>
  </w:p>
  <w:p w:rsidR="000909D1" w:rsidRPr="000909D1" w:rsidRDefault="000909D1" w:rsidP="000909D1">
    <w:pPr>
      <w:tabs>
        <w:tab w:val="center" w:pos="4320"/>
        <w:tab w:val="right" w:pos="8640"/>
      </w:tabs>
      <w:rPr>
        <w:sz w:val="20"/>
        <w:szCs w:val="20"/>
        <w:lang w:val="sr-Latn-ME"/>
      </w:rPr>
    </w:pPr>
  </w:p>
  <w:p w:rsidR="000909D1" w:rsidRPr="000909D1" w:rsidRDefault="000909D1" w:rsidP="000909D1">
    <w:pPr>
      <w:tabs>
        <w:tab w:val="center" w:pos="4320"/>
        <w:tab w:val="right" w:pos="8640"/>
      </w:tabs>
      <w:jc w:val="center"/>
      <w:rPr>
        <w:sz w:val="22"/>
        <w:szCs w:val="22"/>
        <w:lang w:val="sr-Latn-ME"/>
      </w:rPr>
    </w:pPr>
    <w:r w:rsidRPr="000909D1">
      <w:rPr>
        <w:sz w:val="20"/>
        <w:szCs w:val="20"/>
        <w:lang w:val="sr-Latn-ME"/>
      </w:rPr>
      <w:fldChar w:fldCharType="begin"/>
    </w:r>
    <w:r w:rsidRPr="000909D1">
      <w:rPr>
        <w:sz w:val="20"/>
        <w:szCs w:val="20"/>
        <w:lang w:val="sr-Latn-ME"/>
      </w:rPr>
      <w:instrText xml:space="preserve"> PAGE </w:instrText>
    </w:r>
    <w:r w:rsidRPr="000909D1">
      <w:rPr>
        <w:sz w:val="20"/>
        <w:szCs w:val="20"/>
        <w:lang w:val="sr-Latn-ME"/>
      </w:rPr>
      <w:fldChar w:fldCharType="separate"/>
    </w:r>
    <w:r w:rsidR="00B309D8">
      <w:rPr>
        <w:noProof/>
        <w:sz w:val="20"/>
        <w:szCs w:val="20"/>
        <w:lang w:val="sr-Latn-ME"/>
      </w:rPr>
      <w:t>7</w:t>
    </w:r>
    <w:r w:rsidRPr="000909D1">
      <w:rPr>
        <w:sz w:val="20"/>
        <w:szCs w:val="20"/>
        <w:lang w:val="sr-Latn-ME"/>
      </w:rPr>
      <w:fldChar w:fldCharType="end"/>
    </w:r>
    <w:r w:rsidRPr="000909D1">
      <w:rPr>
        <w:sz w:val="20"/>
        <w:szCs w:val="20"/>
        <w:lang w:val="sr-Latn-ME"/>
      </w:rPr>
      <w:t xml:space="preserve"> / </w:t>
    </w:r>
    <w:r w:rsidRPr="000909D1">
      <w:rPr>
        <w:sz w:val="20"/>
        <w:szCs w:val="20"/>
        <w:lang w:val="sr-Latn-ME"/>
      </w:rPr>
      <w:fldChar w:fldCharType="begin"/>
    </w:r>
    <w:r w:rsidRPr="000909D1">
      <w:rPr>
        <w:sz w:val="20"/>
        <w:szCs w:val="20"/>
        <w:lang w:val="sr-Latn-ME"/>
      </w:rPr>
      <w:instrText xml:space="preserve"> NUMPAGES </w:instrText>
    </w:r>
    <w:r w:rsidRPr="000909D1">
      <w:rPr>
        <w:sz w:val="20"/>
        <w:szCs w:val="20"/>
        <w:lang w:val="sr-Latn-ME"/>
      </w:rPr>
      <w:fldChar w:fldCharType="separate"/>
    </w:r>
    <w:r w:rsidR="00B309D8">
      <w:rPr>
        <w:noProof/>
        <w:sz w:val="20"/>
        <w:szCs w:val="20"/>
        <w:lang w:val="sr-Latn-ME"/>
      </w:rPr>
      <w:t>7</w:t>
    </w:r>
    <w:r w:rsidRPr="000909D1">
      <w:rPr>
        <w:sz w:val="20"/>
        <w:szCs w:val="20"/>
        <w:lang w:val="sr-Latn-ME"/>
      </w:rPr>
      <w:fldChar w:fldCharType="end"/>
    </w:r>
  </w:p>
  <w:p w:rsidR="00EF3B86" w:rsidRPr="000909D1" w:rsidRDefault="00EF3B86" w:rsidP="00090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FF" w:rsidRDefault="004A31FF">
      <w:r>
        <w:separator/>
      </w:r>
    </w:p>
  </w:footnote>
  <w:footnote w:type="continuationSeparator" w:id="0">
    <w:p w:rsidR="004A31FF" w:rsidRDefault="004A3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C2" w:rsidRDefault="00007DC2" w:rsidP="00007DC2">
    <w:pPr>
      <w:pStyle w:val="Header"/>
      <w:rPr>
        <w:sz w:val="16"/>
        <w:szCs w:val="16"/>
      </w:rPr>
    </w:pPr>
  </w:p>
  <w:p w:rsidR="00EF3B86" w:rsidRDefault="00007DC2" w:rsidP="00007DC2">
    <w:pPr>
      <w:pStyle w:val="Header"/>
      <w:pBdr>
        <w:top w:val="thinThickSmallGap" w:sz="24" w:space="2" w:color="auto"/>
      </w:pBdr>
    </w:pPr>
    <w:r>
      <w:rPr>
        <w:noProof/>
        <w:sz w:val="16"/>
        <w:szCs w:val="16"/>
        <w:lang w:eastAsia="sr-Latn-ME"/>
      </w:rPr>
      <w:drawing>
        <wp:inline distT="0" distB="0" distL="0" distR="0" wp14:anchorId="420056E0" wp14:editId="22119AAE">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07DC2" w:rsidRPr="00B309D8" w:rsidRDefault="00007DC2" w:rsidP="00007DC2">
    <w:pPr>
      <w:pStyle w:val="Header"/>
      <w:pBdr>
        <w:top w:val="thinThickSmallGap" w:sz="24" w:space="2" w:color="auto"/>
      </w:pBd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4D655441"/>
    <w:multiLevelType w:val="hybridMultilevel"/>
    <w:tmpl w:val="033C7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D152E1"/>
    <w:multiLevelType w:val="hybridMultilevel"/>
    <w:tmpl w:val="95F8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66FC23DD"/>
    <w:multiLevelType w:val="hybridMultilevel"/>
    <w:tmpl w:val="00C2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F23E9C"/>
    <w:multiLevelType w:val="hybridMultilevel"/>
    <w:tmpl w:val="8A30CE0A"/>
    <w:lvl w:ilvl="0" w:tplc="57945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0"/>
  </w:num>
  <w:num w:numId="4">
    <w:abstractNumId w:val="9"/>
  </w:num>
  <w:num w:numId="5">
    <w:abstractNumId w:val="4"/>
  </w:num>
  <w:num w:numId="6">
    <w:abstractNumId w:val="1"/>
  </w:num>
  <w:num w:numId="7">
    <w:abstractNumId w:val="6"/>
  </w:num>
  <w:num w:numId="8">
    <w:abstractNumId w:val="3"/>
  </w:num>
  <w:num w:numId="9">
    <w:abstractNumId w:val="5"/>
  </w:num>
  <w:num w:numId="10">
    <w:abstractNumId w:val="10"/>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D6"/>
    <w:rsid w:val="00007DC2"/>
    <w:rsid w:val="000176CA"/>
    <w:rsid w:val="000909D1"/>
    <w:rsid w:val="00095C31"/>
    <w:rsid w:val="000C2F00"/>
    <w:rsid w:val="000D2343"/>
    <w:rsid w:val="000D425A"/>
    <w:rsid w:val="000E2084"/>
    <w:rsid w:val="000E6F55"/>
    <w:rsid w:val="0014766D"/>
    <w:rsid w:val="001978EF"/>
    <w:rsid w:val="001A3FBA"/>
    <w:rsid w:val="001A5518"/>
    <w:rsid w:val="001C1263"/>
    <w:rsid w:val="001E390B"/>
    <w:rsid w:val="001F42FB"/>
    <w:rsid w:val="001F719A"/>
    <w:rsid w:val="00216F94"/>
    <w:rsid w:val="00254A0A"/>
    <w:rsid w:val="00257CBF"/>
    <w:rsid w:val="00266046"/>
    <w:rsid w:val="002846DB"/>
    <w:rsid w:val="002B1E5B"/>
    <w:rsid w:val="002C6637"/>
    <w:rsid w:val="002E37A5"/>
    <w:rsid w:val="002E49F3"/>
    <w:rsid w:val="00333194"/>
    <w:rsid w:val="00346DA7"/>
    <w:rsid w:val="003514D0"/>
    <w:rsid w:val="00355B61"/>
    <w:rsid w:val="00362686"/>
    <w:rsid w:val="00371510"/>
    <w:rsid w:val="00396DFD"/>
    <w:rsid w:val="003B7A36"/>
    <w:rsid w:val="003C04E0"/>
    <w:rsid w:val="003C7823"/>
    <w:rsid w:val="003E1DCC"/>
    <w:rsid w:val="003F2C50"/>
    <w:rsid w:val="003F6A59"/>
    <w:rsid w:val="004065C8"/>
    <w:rsid w:val="00411B4B"/>
    <w:rsid w:val="00436F42"/>
    <w:rsid w:val="00451314"/>
    <w:rsid w:val="004534C7"/>
    <w:rsid w:val="00480FB1"/>
    <w:rsid w:val="00483928"/>
    <w:rsid w:val="004A31FF"/>
    <w:rsid w:val="004D5AFD"/>
    <w:rsid w:val="004D6103"/>
    <w:rsid w:val="004E3BCE"/>
    <w:rsid w:val="004F0E97"/>
    <w:rsid w:val="00504BB5"/>
    <w:rsid w:val="00515C21"/>
    <w:rsid w:val="00530BD7"/>
    <w:rsid w:val="00535C17"/>
    <w:rsid w:val="00545CD2"/>
    <w:rsid w:val="00573E40"/>
    <w:rsid w:val="00576348"/>
    <w:rsid w:val="005A0B2E"/>
    <w:rsid w:val="005A36CB"/>
    <w:rsid w:val="005A4942"/>
    <w:rsid w:val="005B49B8"/>
    <w:rsid w:val="005E1C22"/>
    <w:rsid w:val="005E2E0B"/>
    <w:rsid w:val="005E72C9"/>
    <w:rsid w:val="005E7A7D"/>
    <w:rsid w:val="006328E7"/>
    <w:rsid w:val="00651F89"/>
    <w:rsid w:val="00674BAF"/>
    <w:rsid w:val="006A1497"/>
    <w:rsid w:val="006B0BD1"/>
    <w:rsid w:val="006C6138"/>
    <w:rsid w:val="006D14A8"/>
    <w:rsid w:val="006D43BD"/>
    <w:rsid w:val="0072020E"/>
    <w:rsid w:val="00774A59"/>
    <w:rsid w:val="007925B5"/>
    <w:rsid w:val="007C4BCC"/>
    <w:rsid w:val="00822B69"/>
    <w:rsid w:val="00824AB9"/>
    <w:rsid w:val="00832BAC"/>
    <w:rsid w:val="00836B35"/>
    <w:rsid w:val="00847AFB"/>
    <w:rsid w:val="00891DD3"/>
    <w:rsid w:val="0089705C"/>
    <w:rsid w:val="008A124E"/>
    <w:rsid w:val="008A70FF"/>
    <w:rsid w:val="008C1A28"/>
    <w:rsid w:val="008C2E98"/>
    <w:rsid w:val="008E49BD"/>
    <w:rsid w:val="008E53E9"/>
    <w:rsid w:val="008E5771"/>
    <w:rsid w:val="00963CF0"/>
    <w:rsid w:val="009775D9"/>
    <w:rsid w:val="00992286"/>
    <w:rsid w:val="009A1847"/>
    <w:rsid w:val="009A5A98"/>
    <w:rsid w:val="009B78DB"/>
    <w:rsid w:val="009E71D7"/>
    <w:rsid w:val="009E7C6F"/>
    <w:rsid w:val="009F1793"/>
    <w:rsid w:val="00A02335"/>
    <w:rsid w:val="00A02D68"/>
    <w:rsid w:val="00A16F7F"/>
    <w:rsid w:val="00AC53CE"/>
    <w:rsid w:val="00AD2193"/>
    <w:rsid w:val="00AF2AC7"/>
    <w:rsid w:val="00B02329"/>
    <w:rsid w:val="00B208DB"/>
    <w:rsid w:val="00B23F69"/>
    <w:rsid w:val="00B309D8"/>
    <w:rsid w:val="00B60619"/>
    <w:rsid w:val="00B67366"/>
    <w:rsid w:val="00B80EE1"/>
    <w:rsid w:val="00B959EC"/>
    <w:rsid w:val="00BC32E1"/>
    <w:rsid w:val="00BE3118"/>
    <w:rsid w:val="00BE3BCF"/>
    <w:rsid w:val="00BF5C40"/>
    <w:rsid w:val="00C04D34"/>
    <w:rsid w:val="00C23D8D"/>
    <w:rsid w:val="00C35CCE"/>
    <w:rsid w:val="00C37AA3"/>
    <w:rsid w:val="00C43419"/>
    <w:rsid w:val="00C44CF3"/>
    <w:rsid w:val="00C47FBD"/>
    <w:rsid w:val="00C70B0E"/>
    <w:rsid w:val="00C83785"/>
    <w:rsid w:val="00C94C0D"/>
    <w:rsid w:val="00CD4F85"/>
    <w:rsid w:val="00CD6F02"/>
    <w:rsid w:val="00CE246D"/>
    <w:rsid w:val="00CE45C3"/>
    <w:rsid w:val="00D0082A"/>
    <w:rsid w:val="00D55871"/>
    <w:rsid w:val="00D5728F"/>
    <w:rsid w:val="00D66E3E"/>
    <w:rsid w:val="00D72F98"/>
    <w:rsid w:val="00D76046"/>
    <w:rsid w:val="00D87E15"/>
    <w:rsid w:val="00DA2ED6"/>
    <w:rsid w:val="00DB76B8"/>
    <w:rsid w:val="00DB7A1A"/>
    <w:rsid w:val="00DC10C8"/>
    <w:rsid w:val="00DC2EA1"/>
    <w:rsid w:val="00DC582D"/>
    <w:rsid w:val="00DD6AAF"/>
    <w:rsid w:val="00DE3F5C"/>
    <w:rsid w:val="00DF1D20"/>
    <w:rsid w:val="00E0221F"/>
    <w:rsid w:val="00E12EF5"/>
    <w:rsid w:val="00E246B9"/>
    <w:rsid w:val="00E45169"/>
    <w:rsid w:val="00E46A18"/>
    <w:rsid w:val="00E47787"/>
    <w:rsid w:val="00E50EC5"/>
    <w:rsid w:val="00E51C30"/>
    <w:rsid w:val="00E64180"/>
    <w:rsid w:val="00E741C3"/>
    <w:rsid w:val="00E74AEE"/>
    <w:rsid w:val="00E7608E"/>
    <w:rsid w:val="00E868E5"/>
    <w:rsid w:val="00E939FA"/>
    <w:rsid w:val="00E96B94"/>
    <w:rsid w:val="00EC2532"/>
    <w:rsid w:val="00EC6F90"/>
    <w:rsid w:val="00ED7812"/>
    <w:rsid w:val="00EE4310"/>
    <w:rsid w:val="00EF3B86"/>
    <w:rsid w:val="00F241A3"/>
    <w:rsid w:val="00F34554"/>
    <w:rsid w:val="00F45F77"/>
    <w:rsid w:val="00F5167F"/>
    <w:rsid w:val="00F52258"/>
    <w:rsid w:val="00F8570A"/>
    <w:rsid w:val="00FC6284"/>
    <w:rsid w:val="00FD6915"/>
    <w:rsid w:val="00FF0D4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character" w:styleId="Emphasis">
    <w:name w:val="Emphasis"/>
    <w:qFormat/>
    <w:rsid w:val="00847AFB"/>
    <w:rPr>
      <w:i/>
      <w:iCs/>
    </w:rPr>
  </w:style>
  <w:style w:type="table" w:styleId="TableGrid">
    <w:name w:val="Table Grid"/>
    <w:basedOn w:val="TableNormal"/>
    <w:rsid w:val="00E9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007DC2"/>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character" w:styleId="Emphasis">
    <w:name w:val="Emphasis"/>
    <w:qFormat/>
    <w:rsid w:val="00847AFB"/>
    <w:rPr>
      <w:i/>
      <w:iCs/>
    </w:rPr>
  </w:style>
  <w:style w:type="table" w:styleId="TableGrid">
    <w:name w:val="Table Grid"/>
    <w:basedOn w:val="TableNormal"/>
    <w:rsid w:val="00E9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007DC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8873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Tatjana Bankovic</cp:lastModifiedBy>
  <cp:revision>5</cp:revision>
  <cp:lastPrinted>2015-05-08T10:19:00Z</cp:lastPrinted>
  <dcterms:created xsi:type="dcterms:W3CDTF">2015-07-16T07:01:00Z</dcterms:created>
  <dcterms:modified xsi:type="dcterms:W3CDTF">2015-07-16T07:13:00Z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