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6B9" w:rsidRPr="00BA2FEA" w:rsidRDefault="00E246B9" w:rsidP="008206C1">
      <w:pPr>
        <w:tabs>
          <w:tab w:val="left" w:pos="360"/>
        </w:tabs>
        <w:rPr>
          <w:b/>
          <w:bCs/>
          <w:i/>
          <w:iCs/>
          <w:sz w:val="22"/>
          <w:szCs w:val="22"/>
          <w:u w:val="single"/>
          <w:lang w:val="sr-Latn-ME"/>
        </w:rPr>
      </w:pPr>
      <w:bookmarkStart w:id="0" w:name="_GoBack"/>
      <w:bookmarkEnd w:id="0"/>
    </w:p>
    <w:p w:rsidR="00E246B9" w:rsidRPr="00BA2FEA" w:rsidRDefault="00E246B9" w:rsidP="008206C1">
      <w:pPr>
        <w:rPr>
          <w:b/>
          <w:bCs/>
          <w:i/>
          <w:iCs/>
          <w:sz w:val="22"/>
          <w:szCs w:val="22"/>
          <w:u w:val="single"/>
          <w:lang w:val="sr-Latn-ME"/>
        </w:rPr>
      </w:pPr>
    </w:p>
    <w:p w:rsidR="00E246B9" w:rsidRPr="00BA2FEA" w:rsidRDefault="00E246B9" w:rsidP="008206C1">
      <w:pPr>
        <w:rPr>
          <w:b/>
          <w:bCs/>
          <w:i/>
          <w:iCs/>
          <w:sz w:val="22"/>
          <w:szCs w:val="22"/>
          <w:u w:val="single"/>
          <w:lang w:val="sr-Latn-ME"/>
        </w:rPr>
      </w:pPr>
    </w:p>
    <w:p w:rsidR="00E246B9" w:rsidRPr="00BA2FEA" w:rsidRDefault="00E246B9" w:rsidP="008206C1">
      <w:pPr>
        <w:rPr>
          <w:b/>
          <w:bCs/>
          <w:i/>
          <w:iCs/>
          <w:sz w:val="22"/>
          <w:szCs w:val="22"/>
          <w:u w:val="single"/>
          <w:lang w:val="sr-Latn-ME"/>
        </w:rPr>
      </w:pPr>
    </w:p>
    <w:p w:rsidR="00E246B9" w:rsidRPr="00BA2FEA" w:rsidRDefault="00E246B9" w:rsidP="008206C1">
      <w:pPr>
        <w:rPr>
          <w:b/>
          <w:bCs/>
          <w:i/>
          <w:iCs/>
          <w:sz w:val="22"/>
          <w:szCs w:val="22"/>
          <w:u w:val="single"/>
          <w:lang w:val="sr-Latn-ME"/>
        </w:rPr>
      </w:pPr>
    </w:p>
    <w:p w:rsidR="001A5518" w:rsidRPr="00BA2FEA" w:rsidRDefault="001A5518" w:rsidP="008206C1">
      <w:pPr>
        <w:rPr>
          <w:b/>
          <w:bCs/>
          <w:i/>
          <w:iCs/>
          <w:sz w:val="22"/>
          <w:szCs w:val="22"/>
          <w:u w:val="single"/>
          <w:lang w:val="sr-Latn-ME"/>
        </w:rPr>
      </w:pPr>
    </w:p>
    <w:p w:rsidR="001A5518" w:rsidRPr="00BA2FEA" w:rsidRDefault="001A5518" w:rsidP="008206C1">
      <w:pPr>
        <w:rPr>
          <w:b/>
          <w:bCs/>
          <w:i/>
          <w:iCs/>
          <w:sz w:val="22"/>
          <w:szCs w:val="22"/>
          <w:u w:val="single"/>
          <w:lang w:val="sr-Latn-ME"/>
        </w:rPr>
      </w:pPr>
    </w:p>
    <w:tbl>
      <w:tblPr>
        <w:tblW w:w="9360" w:type="dxa"/>
        <w:jc w:val="center"/>
        <w:tblLayout w:type="fixed"/>
        <w:tblLook w:val="0000" w:firstRow="0" w:lastRow="0" w:firstColumn="0" w:lastColumn="0" w:noHBand="0" w:noVBand="0"/>
      </w:tblPr>
      <w:tblGrid>
        <w:gridCol w:w="2160"/>
        <w:gridCol w:w="7200"/>
      </w:tblGrid>
      <w:tr w:rsidR="005A0B2E" w:rsidRPr="00BA2FEA">
        <w:tblPrEx>
          <w:tblCellMar>
            <w:top w:w="0" w:type="dxa"/>
            <w:bottom w:w="0" w:type="dxa"/>
          </w:tblCellMar>
        </w:tblPrEx>
        <w:trPr>
          <w:trHeight w:val="530"/>
          <w:jc w:val="center"/>
        </w:trPr>
        <w:tc>
          <w:tcPr>
            <w:tcW w:w="9360" w:type="dxa"/>
            <w:gridSpan w:val="2"/>
            <w:vAlign w:val="center"/>
          </w:tcPr>
          <w:p w:rsidR="005A0B2E" w:rsidRPr="00BA2FEA" w:rsidRDefault="005A0B2E" w:rsidP="008206C1">
            <w:pPr>
              <w:jc w:val="center"/>
              <w:rPr>
                <w:b/>
                <w:bCs/>
                <w:iCs/>
                <w:sz w:val="22"/>
                <w:szCs w:val="22"/>
                <w:u w:val="single"/>
                <w:lang w:val="sr-Latn-ME"/>
              </w:rPr>
            </w:pPr>
            <w:r w:rsidRPr="00BA2FEA">
              <w:rPr>
                <w:b/>
                <w:bCs/>
                <w:iCs/>
                <w:sz w:val="22"/>
                <w:szCs w:val="22"/>
                <w:u w:val="single"/>
                <w:lang w:val="sr-Latn-ME"/>
              </w:rPr>
              <w:t>SAŽETAK KARAKTERISTIKA LIJEKA</w:t>
            </w:r>
          </w:p>
        </w:tc>
      </w:tr>
      <w:tr w:rsidR="005A0B2E" w:rsidRPr="00BA2FEA">
        <w:tblPrEx>
          <w:tblCellMar>
            <w:top w:w="0" w:type="dxa"/>
            <w:bottom w:w="0" w:type="dxa"/>
          </w:tblCellMar>
        </w:tblPrEx>
        <w:trPr>
          <w:trHeight w:val="1969"/>
          <w:jc w:val="center"/>
        </w:trPr>
        <w:tc>
          <w:tcPr>
            <w:tcW w:w="9360" w:type="dxa"/>
            <w:gridSpan w:val="2"/>
            <w:vAlign w:val="bottom"/>
          </w:tcPr>
          <w:p w:rsidR="005A0B2E" w:rsidRPr="00BA2FEA" w:rsidRDefault="005A0B2E" w:rsidP="008206C1">
            <w:pPr>
              <w:jc w:val="center"/>
              <w:rPr>
                <w:b/>
                <w:bCs/>
                <w:sz w:val="22"/>
                <w:szCs w:val="22"/>
                <w:u w:val="single"/>
                <w:lang w:val="sr-Latn-ME"/>
              </w:rPr>
            </w:pPr>
          </w:p>
        </w:tc>
      </w:tr>
      <w:tr w:rsidR="005A0B2E" w:rsidRPr="00BA2FEA">
        <w:tblPrEx>
          <w:tblCellMar>
            <w:top w:w="0" w:type="dxa"/>
            <w:bottom w:w="0" w:type="dxa"/>
          </w:tblCellMar>
        </w:tblPrEx>
        <w:trPr>
          <w:trHeight w:val="1225"/>
          <w:jc w:val="center"/>
        </w:trPr>
        <w:tc>
          <w:tcPr>
            <w:tcW w:w="9360" w:type="dxa"/>
            <w:gridSpan w:val="2"/>
          </w:tcPr>
          <w:p w:rsidR="007B3208" w:rsidRPr="00BA2FEA" w:rsidRDefault="007B3208" w:rsidP="00BA2FEA">
            <w:pPr>
              <w:tabs>
                <w:tab w:val="left" w:pos="284"/>
              </w:tabs>
              <w:spacing w:after="120"/>
              <w:jc w:val="center"/>
              <w:rPr>
                <w:rFonts w:eastAsia="MS Mincho"/>
                <w:b/>
                <w:bCs/>
                <w:sz w:val="22"/>
                <w:szCs w:val="22"/>
                <w:lang w:val="sr-Latn-ME" w:eastAsia="ja-JP"/>
              </w:rPr>
            </w:pPr>
            <w:r w:rsidRPr="00BA2FEA">
              <w:rPr>
                <w:rFonts w:eastAsia="MS Mincho"/>
                <w:b/>
                <w:bCs/>
                <w:sz w:val="22"/>
                <w:szCs w:val="22"/>
                <w:lang w:val="sr-Latn-ME" w:eastAsia="ja-JP"/>
              </w:rPr>
              <w:t>Daonil</w:t>
            </w:r>
            <w:r w:rsidRPr="00BA2FEA">
              <w:rPr>
                <w:rFonts w:eastAsia="MS Mincho"/>
                <w:b/>
                <w:bCs/>
                <w:sz w:val="22"/>
                <w:szCs w:val="22"/>
                <w:vertAlign w:val="superscript"/>
                <w:lang w:val="sr-Latn-ME" w:eastAsia="ja-JP"/>
              </w:rPr>
              <w:t>®</w:t>
            </w:r>
            <w:r w:rsidRPr="00BA2FEA">
              <w:rPr>
                <w:rFonts w:eastAsia="MS Mincho"/>
                <w:b/>
                <w:bCs/>
                <w:sz w:val="22"/>
                <w:szCs w:val="22"/>
                <w:lang w:val="sr-Latn-ME" w:eastAsia="ja-JP"/>
              </w:rPr>
              <w:t>, tablet</w:t>
            </w:r>
            <w:r w:rsidR="00DC6451" w:rsidRPr="00BA2FEA">
              <w:rPr>
                <w:rFonts w:eastAsia="MS Mincho"/>
                <w:b/>
                <w:bCs/>
                <w:sz w:val="22"/>
                <w:szCs w:val="22"/>
                <w:lang w:val="sr-Latn-ME" w:eastAsia="ja-JP"/>
              </w:rPr>
              <w:t>a</w:t>
            </w:r>
            <w:r w:rsidRPr="00BA2FEA">
              <w:rPr>
                <w:rFonts w:eastAsia="MS Mincho"/>
                <w:b/>
                <w:bCs/>
                <w:sz w:val="22"/>
                <w:szCs w:val="22"/>
                <w:lang w:val="sr-Latn-ME" w:eastAsia="ja-JP"/>
              </w:rPr>
              <w:t>, 5mg</w:t>
            </w:r>
            <w:r w:rsidR="00DC6451" w:rsidRPr="00BA2FEA">
              <w:rPr>
                <w:rFonts w:eastAsia="MS Mincho"/>
                <w:b/>
                <w:bCs/>
                <w:sz w:val="22"/>
                <w:szCs w:val="22"/>
                <w:lang w:val="sr-Latn-ME" w:eastAsia="ja-JP"/>
              </w:rPr>
              <w:t>,</w:t>
            </w:r>
          </w:p>
          <w:p w:rsidR="00954D4B" w:rsidRPr="00BA2FEA" w:rsidRDefault="00954D4B" w:rsidP="00BA2FEA">
            <w:pPr>
              <w:tabs>
                <w:tab w:val="left" w:pos="284"/>
              </w:tabs>
              <w:spacing w:after="120"/>
              <w:jc w:val="center"/>
              <w:rPr>
                <w:rFonts w:eastAsia="MS Mincho"/>
                <w:b/>
                <w:bCs/>
                <w:sz w:val="22"/>
                <w:szCs w:val="22"/>
                <w:lang w:val="sr-Latn-ME" w:eastAsia="ja-JP"/>
              </w:rPr>
            </w:pPr>
            <w:r w:rsidRPr="00BA2FEA">
              <w:rPr>
                <w:rFonts w:eastAsia="MS Mincho"/>
                <w:b/>
                <w:bCs/>
                <w:sz w:val="22"/>
                <w:szCs w:val="22"/>
                <w:lang w:val="sr-Latn-ME" w:eastAsia="ja-JP"/>
              </w:rPr>
              <w:t>blister</w:t>
            </w:r>
            <w:r w:rsidR="00DC6451" w:rsidRPr="00BA2FEA">
              <w:rPr>
                <w:rFonts w:eastAsia="MS Mincho"/>
                <w:b/>
                <w:bCs/>
                <w:sz w:val="22"/>
                <w:szCs w:val="22"/>
                <w:lang w:val="sr-Latn-ME" w:eastAsia="ja-JP"/>
              </w:rPr>
              <w:t>,</w:t>
            </w:r>
            <w:r w:rsidR="007B3208" w:rsidRPr="00BA2FEA">
              <w:rPr>
                <w:rFonts w:eastAsia="MS Mincho"/>
                <w:b/>
                <w:bCs/>
                <w:sz w:val="22"/>
                <w:szCs w:val="22"/>
                <w:lang w:val="sr-Latn-ME" w:eastAsia="ja-JP"/>
              </w:rPr>
              <w:t xml:space="preserve"> 1x30</w:t>
            </w:r>
            <w:r w:rsidRPr="00BA2FEA">
              <w:rPr>
                <w:rFonts w:eastAsia="MS Mincho"/>
                <w:b/>
                <w:bCs/>
                <w:sz w:val="22"/>
                <w:szCs w:val="22"/>
                <w:lang w:val="sr-Latn-ME" w:eastAsia="ja-JP"/>
              </w:rPr>
              <w:t xml:space="preserve"> </w:t>
            </w:r>
            <w:r w:rsidR="00DC6451" w:rsidRPr="00BA2FEA">
              <w:rPr>
                <w:rFonts w:eastAsia="MS Mincho"/>
                <w:b/>
                <w:bCs/>
                <w:sz w:val="22"/>
                <w:szCs w:val="22"/>
                <w:lang w:val="sr-Latn-ME" w:eastAsia="ja-JP"/>
              </w:rPr>
              <w:t>tableta</w:t>
            </w:r>
          </w:p>
          <w:p w:rsidR="005A0B2E" w:rsidRPr="00BA2FEA" w:rsidRDefault="005A0B2E" w:rsidP="008206C1">
            <w:pPr>
              <w:pStyle w:val="Heading2"/>
              <w:rPr>
                <w:rFonts w:ascii="Times New Roman" w:hAnsi="Times New Roman" w:cs="Times New Roman"/>
                <w:color w:val="808080"/>
                <w:sz w:val="22"/>
                <w:szCs w:val="22"/>
                <w:lang w:val="sr-Latn-ME"/>
              </w:rPr>
            </w:pPr>
          </w:p>
          <w:p w:rsidR="00C77F11" w:rsidRPr="00BA2FEA" w:rsidRDefault="00C77F11" w:rsidP="008206C1">
            <w:pPr>
              <w:rPr>
                <w:sz w:val="22"/>
                <w:szCs w:val="22"/>
                <w:lang w:val="sr-Latn-ME"/>
              </w:rPr>
            </w:pPr>
          </w:p>
          <w:p w:rsidR="00C77F11" w:rsidRPr="00BA2FEA" w:rsidRDefault="00C77F11" w:rsidP="008206C1">
            <w:pPr>
              <w:rPr>
                <w:sz w:val="22"/>
                <w:szCs w:val="22"/>
                <w:lang w:val="sr-Latn-ME"/>
              </w:rPr>
            </w:pPr>
          </w:p>
          <w:p w:rsidR="00BA2FEA" w:rsidRPr="00BA2FEA" w:rsidRDefault="00BA2FEA" w:rsidP="008206C1">
            <w:pPr>
              <w:rPr>
                <w:sz w:val="22"/>
                <w:szCs w:val="22"/>
                <w:lang w:val="sr-Latn-ME"/>
              </w:rPr>
            </w:pPr>
          </w:p>
          <w:p w:rsidR="00C77F11" w:rsidRPr="00BA2FEA" w:rsidRDefault="00C77F11" w:rsidP="008206C1">
            <w:pPr>
              <w:rPr>
                <w:sz w:val="22"/>
                <w:szCs w:val="22"/>
                <w:lang w:val="sr-Latn-ME"/>
              </w:rPr>
            </w:pPr>
          </w:p>
        </w:tc>
      </w:tr>
      <w:tr w:rsidR="00E450BC" w:rsidRPr="00BA2FEA" w:rsidTr="00E450BC">
        <w:tblPrEx>
          <w:tblCellMar>
            <w:top w:w="0" w:type="dxa"/>
            <w:bottom w:w="0" w:type="dxa"/>
          </w:tblCellMar>
        </w:tblPrEx>
        <w:trPr>
          <w:jc w:val="center"/>
        </w:trPr>
        <w:tc>
          <w:tcPr>
            <w:tcW w:w="2160" w:type="dxa"/>
          </w:tcPr>
          <w:p w:rsidR="00E450BC" w:rsidRPr="00BA2FEA" w:rsidRDefault="00E450BC" w:rsidP="00BA2FEA">
            <w:pPr>
              <w:spacing w:before="200"/>
              <w:jc w:val="right"/>
              <w:rPr>
                <w:sz w:val="22"/>
                <w:szCs w:val="22"/>
                <w:lang w:val="sr-Latn-ME"/>
              </w:rPr>
            </w:pPr>
            <w:r w:rsidRPr="00BA2FEA">
              <w:rPr>
                <w:sz w:val="22"/>
                <w:szCs w:val="22"/>
                <w:lang w:val="sr-Latn-ME"/>
              </w:rPr>
              <w:t>Proizvođač:</w:t>
            </w:r>
          </w:p>
        </w:tc>
        <w:tc>
          <w:tcPr>
            <w:tcW w:w="7200" w:type="dxa"/>
            <w:vAlign w:val="bottom"/>
          </w:tcPr>
          <w:p w:rsidR="00E450BC" w:rsidRPr="00BA2FEA" w:rsidRDefault="00954D4B" w:rsidP="00BA2FEA">
            <w:pPr>
              <w:spacing w:before="200"/>
              <w:ind w:left="72" w:hanging="72"/>
              <w:rPr>
                <w:b/>
                <w:bCs/>
                <w:sz w:val="22"/>
                <w:szCs w:val="22"/>
                <w:lang w:val="sr-Latn-ME"/>
              </w:rPr>
            </w:pPr>
            <w:r w:rsidRPr="00BA2FEA">
              <w:rPr>
                <w:rFonts w:eastAsia="MS Mincho"/>
                <w:b/>
                <w:bCs/>
                <w:sz w:val="22"/>
                <w:szCs w:val="22"/>
                <w:lang w:val="sr-Latn-ME" w:eastAsia="ja-JP"/>
              </w:rPr>
              <w:t>Sanofi Winthrop Industrie</w:t>
            </w:r>
          </w:p>
        </w:tc>
      </w:tr>
      <w:tr w:rsidR="00E450BC" w:rsidRPr="00BA2FEA" w:rsidTr="00E450BC">
        <w:tblPrEx>
          <w:tblCellMar>
            <w:top w:w="0" w:type="dxa"/>
            <w:bottom w:w="0" w:type="dxa"/>
          </w:tblCellMar>
        </w:tblPrEx>
        <w:trPr>
          <w:jc w:val="center"/>
        </w:trPr>
        <w:tc>
          <w:tcPr>
            <w:tcW w:w="2160" w:type="dxa"/>
          </w:tcPr>
          <w:p w:rsidR="00E450BC" w:rsidRPr="00BA2FEA" w:rsidRDefault="00E450BC" w:rsidP="00BA2FEA">
            <w:pPr>
              <w:spacing w:before="200"/>
              <w:jc w:val="right"/>
              <w:rPr>
                <w:sz w:val="22"/>
                <w:szCs w:val="22"/>
                <w:lang w:val="sr-Latn-ME"/>
              </w:rPr>
            </w:pPr>
            <w:r w:rsidRPr="00BA2FEA">
              <w:rPr>
                <w:sz w:val="22"/>
                <w:szCs w:val="22"/>
                <w:lang w:val="sr-Latn-ME"/>
              </w:rPr>
              <w:t>Adresa:</w:t>
            </w:r>
          </w:p>
        </w:tc>
        <w:tc>
          <w:tcPr>
            <w:tcW w:w="7200" w:type="dxa"/>
            <w:vAlign w:val="bottom"/>
          </w:tcPr>
          <w:p w:rsidR="00E450BC" w:rsidRPr="00BA2FEA" w:rsidRDefault="00954D4B" w:rsidP="00BA2FEA">
            <w:pPr>
              <w:tabs>
                <w:tab w:val="left" w:pos="720"/>
                <w:tab w:val="left" w:pos="9720"/>
              </w:tabs>
              <w:spacing w:before="200"/>
              <w:rPr>
                <w:b/>
                <w:bCs/>
                <w:sz w:val="22"/>
                <w:szCs w:val="22"/>
                <w:lang w:val="sr-Latn-ME"/>
              </w:rPr>
            </w:pPr>
            <w:r w:rsidRPr="00BA2FEA">
              <w:rPr>
                <w:rFonts w:eastAsia="MS Mincho"/>
                <w:b/>
                <w:bCs/>
                <w:sz w:val="22"/>
                <w:szCs w:val="22"/>
                <w:lang w:val="sr-Latn-ME" w:eastAsia="ja-JP"/>
              </w:rPr>
              <w:t>56 route de Choisy au Bac, 60205 Compiegne, Francuska</w:t>
            </w:r>
          </w:p>
        </w:tc>
      </w:tr>
      <w:tr w:rsidR="00E450BC" w:rsidRPr="00BA2FEA" w:rsidTr="00E450BC">
        <w:tblPrEx>
          <w:tblCellMar>
            <w:top w:w="0" w:type="dxa"/>
            <w:bottom w:w="0" w:type="dxa"/>
          </w:tblCellMar>
        </w:tblPrEx>
        <w:trPr>
          <w:jc w:val="center"/>
        </w:trPr>
        <w:tc>
          <w:tcPr>
            <w:tcW w:w="2160" w:type="dxa"/>
          </w:tcPr>
          <w:p w:rsidR="00E450BC" w:rsidRPr="00BA2FEA" w:rsidRDefault="00E450BC" w:rsidP="00BA2FEA">
            <w:pPr>
              <w:spacing w:before="200"/>
              <w:jc w:val="right"/>
              <w:rPr>
                <w:sz w:val="22"/>
                <w:szCs w:val="22"/>
                <w:lang w:val="sr-Latn-ME"/>
              </w:rPr>
            </w:pPr>
            <w:r w:rsidRPr="00BA2FEA">
              <w:rPr>
                <w:sz w:val="22"/>
                <w:szCs w:val="22"/>
                <w:lang w:val="sr-Latn-ME"/>
              </w:rPr>
              <w:t>Podnosilac zahtjeva:</w:t>
            </w:r>
          </w:p>
        </w:tc>
        <w:tc>
          <w:tcPr>
            <w:tcW w:w="7200" w:type="dxa"/>
            <w:vAlign w:val="bottom"/>
          </w:tcPr>
          <w:p w:rsidR="00E450BC" w:rsidRPr="00BA2FEA" w:rsidRDefault="00E450BC" w:rsidP="00BA2FEA">
            <w:pPr>
              <w:spacing w:before="200"/>
              <w:ind w:left="72" w:hanging="72"/>
              <w:rPr>
                <w:b/>
                <w:bCs/>
                <w:sz w:val="22"/>
                <w:szCs w:val="22"/>
                <w:lang w:val="sr-Latn-ME"/>
              </w:rPr>
            </w:pPr>
            <w:r w:rsidRPr="00BA2FEA">
              <w:rPr>
                <w:b/>
                <w:bCs/>
                <w:sz w:val="22"/>
                <w:szCs w:val="22"/>
                <w:lang w:val="sr-Latn-ME"/>
              </w:rPr>
              <w:t>sanofi-aventis d.s.d.</w:t>
            </w:r>
            <w:r w:rsidR="00DC6451" w:rsidRPr="00BA2FEA">
              <w:rPr>
                <w:b/>
                <w:bCs/>
                <w:sz w:val="22"/>
                <w:szCs w:val="22"/>
                <w:lang w:val="sr-Latn-ME"/>
              </w:rPr>
              <w:t xml:space="preserve"> Podgorica</w:t>
            </w:r>
          </w:p>
        </w:tc>
      </w:tr>
      <w:tr w:rsidR="00E450BC" w:rsidRPr="00BA2FEA" w:rsidTr="00E450BC">
        <w:tblPrEx>
          <w:tblCellMar>
            <w:top w:w="0" w:type="dxa"/>
            <w:bottom w:w="0" w:type="dxa"/>
          </w:tblCellMar>
        </w:tblPrEx>
        <w:trPr>
          <w:jc w:val="center"/>
        </w:trPr>
        <w:tc>
          <w:tcPr>
            <w:tcW w:w="2160" w:type="dxa"/>
          </w:tcPr>
          <w:p w:rsidR="00E450BC" w:rsidRPr="00BA2FEA" w:rsidRDefault="00E450BC" w:rsidP="00BA2FEA">
            <w:pPr>
              <w:spacing w:before="200"/>
              <w:jc w:val="right"/>
              <w:rPr>
                <w:sz w:val="22"/>
                <w:szCs w:val="22"/>
                <w:lang w:val="sr-Latn-ME"/>
              </w:rPr>
            </w:pPr>
            <w:r w:rsidRPr="00BA2FEA">
              <w:rPr>
                <w:sz w:val="22"/>
                <w:szCs w:val="22"/>
                <w:lang w:val="sr-Latn-ME"/>
              </w:rPr>
              <w:t>Adresa:</w:t>
            </w:r>
          </w:p>
        </w:tc>
        <w:tc>
          <w:tcPr>
            <w:tcW w:w="7200" w:type="dxa"/>
            <w:vAlign w:val="bottom"/>
          </w:tcPr>
          <w:p w:rsidR="00E450BC" w:rsidRPr="00BA2FEA" w:rsidRDefault="00E450BC" w:rsidP="00BA2FEA">
            <w:pPr>
              <w:spacing w:before="200"/>
              <w:ind w:left="72" w:hanging="72"/>
              <w:rPr>
                <w:b/>
                <w:bCs/>
                <w:sz w:val="22"/>
                <w:szCs w:val="22"/>
                <w:lang w:val="sr-Latn-ME"/>
              </w:rPr>
            </w:pPr>
            <w:r w:rsidRPr="00BA2FEA">
              <w:rPr>
                <w:b/>
                <w:bCs/>
                <w:iCs/>
                <w:sz w:val="22"/>
                <w:szCs w:val="22"/>
                <w:lang w:val="sr-Latn-ME"/>
              </w:rPr>
              <w:t>Bulevar Svetog Petra Cetinjskog 114, 81000 Podgorica, Crna Gora</w:t>
            </w:r>
          </w:p>
        </w:tc>
      </w:tr>
    </w:tbl>
    <w:p w:rsidR="008206C1" w:rsidRPr="00BA2FEA" w:rsidRDefault="008206C1" w:rsidP="00BA2FEA">
      <w:pPr>
        <w:spacing w:after="240"/>
        <w:rPr>
          <w:b/>
          <w:bCs/>
          <w:i/>
          <w:iCs/>
          <w:sz w:val="22"/>
          <w:szCs w:val="22"/>
          <w:u w:val="single"/>
          <w:lang w:val="sr-Latn-ME"/>
        </w:rPr>
      </w:pPr>
    </w:p>
    <w:p w:rsidR="00411B4B" w:rsidRPr="00BA2FEA" w:rsidRDefault="008206C1" w:rsidP="008206C1">
      <w:pPr>
        <w:rPr>
          <w:b/>
          <w:bCs/>
          <w:sz w:val="22"/>
          <w:szCs w:val="22"/>
          <w:lang w:val="sr-Latn-ME"/>
        </w:rPr>
      </w:pPr>
      <w:r w:rsidRPr="00BA2FEA">
        <w:rPr>
          <w:b/>
          <w:bCs/>
          <w:i/>
          <w:iCs/>
          <w:sz w:val="22"/>
          <w:szCs w:val="22"/>
          <w:u w:val="single"/>
          <w:lang w:val="sr-Latn-ME"/>
        </w:rPr>
        <w:br w:type="page"/>
      </w:r>
      <w:r w:rsidR="00411B4B" w:rsidRPr="00BA2FEA">
        <w:rPr>
          <w:b/>
          <w:bCs/>
          <w:sz w:val="22"/>
          <w:szCs w:val="22"/>
          <w:lang w:val="sr-Latn-ME"/>
        </w:rPr>
        <w:lastRenderedPageBreak/>
        <w:t>1.</w:t>
      </w:r>
      <w:r w:rsidR="00F5167F" w:rsidRPr="00BA2FEA">
        <w:rPr>
          <w:b/>
          <w:bCs/>
          <w:sz w:val="22"/>
          <w:szCs w:val="22"/>
          <w:lang w:val="sr-Latn-ME"/>
        </w:rPr>
        <w:tab/>
      </w:r>
      <w:r w:rsidR="002846DB" w:rsidRPr="00BA2FEA">
        <w:rPr>
          <w:b/>
          <w:bCs/>
          <w:sz w:val="22"/>
          <w:szCs w:val="22"/>
          <w:lang w:val="sr-Latn-ME"/>
        </w:rPr>
        <w:t xml:space="preserve">NAZIV </w:t>
      </w:r>
      <w:r w:rsidR="00411B4B" w:rsidRPr="00BA2FEA">
        <w:rPr>
          <w:b/>
          <w:bCs/>
          <w:sz w:val="22"/>
          <w:szCs w:val="22"/>
          <w:lang w:val="sr-Latn-ME"/>
        </w:rPr>
        <w:t>LIJEKA</w:t>
      </w:r>
    </w:p>
    <w:p w:rsidR="00E450BC" w:rsidRPr="00BA2FEA" w:rsidRDefault="00E450BC" w:rsidP="008206C1">
      <w:pPr>
        <w:rPr>
          <w:b/>
          <w:sz w:val="22"/>
          <w:szCs w:val="22"/>
          <w:lang w:val="sr-Latn-ME"/>
        </w:rPr>
      </w:pPr>
    </w:p>
    <w:p w:rsidR="007B3208" w:rsidRPr="00BA2FEA" w:rsidRDefault="007B3208" w:rsidP="008206C1">
      <w:pPr>
        <w:tabs>
          <w:tab w:val="left" w:pos="284"/>
        </w:tabs>
        <w:jc w:val="both"/>
        <w:rPr>
          <w:b/>
          <w:bCs/>
          <w:sz w:val="22"/>
          <w:szCs w:val="22"/>
          <w:lang w:val="sr-Latn-ME"/>
        </w:rPr>
      </w:pPr>
      <w:r w:rsidRPr="00BA2FEA">
        <w:rPr>
          <w:b/>
          <w:bCs/>
          <w:sz w:val="22"/>
          <w:szCs w:val="22"/>
          <w:lang w:val="sr-Latn-ME"/>
        </w:rPr>
        <w:t>Daonil</w:t>
      </w:r>
      <w:r w:rsidRPr="00BA2FEA">
        <w:rPr>
          <w:b/>
          <w:bCs/>
          <w:sz w:val="22"/>
          <w:szCs w:val="22"/>
          <w:vertAlign w:val="superscript"/>
          <w:lang w:val="sr-Latn-ME"/>
        </w:rPr>
        <w:t>®</w:t>
      </w:r>
      <w:r w:rsidRPr="00BA2FEA">
        <w:rPr>
          <w:bCs/>
          <w:sz w:val="22"/>
          <w:szCs w:val="22"/>
          <w:lang w:val="sr-Latn-ME"/>
        </w:rPr>
        <w:t>,</w:t>
      </w:r>
      <w:r w:rsidRPr="00BA2FEA">
        <w:rPr>
          <w:b/>
          <w:bCs/>
          <w:sz w:val="22"/>
          <w:szCs w:val="22"/>
          <w:lang w:val="sr-Latn-ME"/>
        </w:rPr>
        <w:t xml:space="preserve"> </w:t>
      </w:r>
      <w:r w:rsidRPr="00BA2FEA">
        <w:rPr>
          <w:bCs/>
          <w:sz w:val="22"/>
          <w:szCs w:val="22"/>
          <w:lang w:val="sr-Latn-ME"/>
        </w:rPr>
        <w:t>5mg, tablete</w:t>
      </w:r>
    </w:p>
    <w:p w:rsidR="00530BD7" w:rsidRPr="00BA2FEA" w:rsidRDefault="00411B4B" w:rsidP="008206C1">
      <w:pPr>
        <w:rPr>
          <w:sz w:val="22"/>
          <w:szCs w:val="22"/>
          <w:lang w:val="sr-Latn-ME"/>
        </w:rPr>
      </w:pPr>
      <w:r w:rsidRPr="00BA2FEA">
        <w:rPr>
          <w:sz w:val="22"/>
          <w:szCs w:val="22"/>
          <w:lang w:val="sr-Latn-ME"/>
        </w:rPr>
        <w:t>INN:</w:t>
      </w:r>
      <w:r w:rsidR="007B3208" w:rsidRPr="00BA2FEA">
        <w:rPr>
          <w:rFonts w:cs="Arial"/>
          <w:sz w:val="22"/>
          <w:szCs w:val="22"/>
          <w:lang w:val="sr-Latn-ME"/>
        </w:rPr>
        <w:t xml:space="preserve"> glibenklamid</w:t>
      </w:r>
    </w:p>
    <w:p w:rsidR="00954D4B" w:rsidRPr="00BA2FEA" w:rsidRDefault="00954D4B" w:rsidP="008206C1">
      <w:pPr>
        <w:rPr>
          <w:bCs/>
          <w:sz w:val="22"/>
          <w:szCs w:val="22"/>
          <w:lang w:val="sr-Latn-ME"/>
        </w:rPr>
      </w:pPr>
    </w:p>
    <w:p w:rsidR="00411B4B" w:rsidRPr="00BA2FEA" w:rsidRDefault="00411B4B" w:rsidP="008206C1">
      <w:pPr>
        <w:tabs>
          <w:tab w:val="left" w:pos="540"/>
          <w:tab w:val="left" w:pos="569"/>
        </w:tabs>
        <w:rPr>
          <w:b/>
          <w:bCs/>
          <w:sz w:val="22"/>
          <w:szCs w:val="22"/>
          <w:lang w:val="sr-Latn-ME"/>
        </w:rPr>
      </w:pPr>
      <w:r w:rsidRPr="00BA2FEA">
        <w:rPr>
          <w:b/>
          <w:bCs/>
          <w:sz w:val="22"/>
          <w:szCs w:val="22"/>
          <w:lang w:val="sr-Latn-ME"/>
        </w:rPr>
        <w:t xml:space="preserve">2. </w:t>
      </w:r>
      <w:r w:rsidR="00F5167F" w:rsidRPr="00BA2FEA">
        <w:rPr>
          <w:b/>
          <w:bCs/>
          <w:sz w:val="22"/>
          <w:szCs w:val="22"/>
          <w:lang w:val="sr-Latn-ME"/>
        </w:rPr>
        <w:tab/>
      </w:r>
      <w:r w:rsidRPr="00BA2FEA">
        <w:rPr>
          <w:b/>
          <w:bCs/>
          <w:sz w:val="22"/>
          <w:szCs w:val="22"/>
          <w:lang w:val="sr-Latn-ME"/>
        </w:rPr>
        <w:t>KVALITATIVNI I KVANTITATIVNI SASTAV</w:t>
      </w:r>
    </w:p>
    <w:p w:rsidR="005A0B2E" w:rsidRPr="00BA2FEA" w:rsidRDefault="005A0B2E" w:rsidP="008206C1">
      <w:pPr>
        <w:rPr>
          <w:sz w:val="22"/>
          <w:szCs w:val="22"/>
          <w:lang w:val="sr-Latn-ME"/>
        </w:rPr>
      </w:pPr>
    </w:p>
    <w:p w:rsidR="007B3208" w:rsidRPr="00BA2FEA" w:rsidRDefault="007B3208" w:rsidP="008206C1">
      <w:pPr>
        <w:autoSpaceDE w:val="0"/>
        <w:autoSpaceDN w:val="0"/>
        <w:adjustRightInd w:val="0"/>
        <w:rPr>
          <w:rFonts w:eastAsia="MS Mincho"/>
          <w:sz w:val="22"/>
          <w:szCs w:val="22"/>
          <w:lang w:val="sr-Latn-ME" w:eastAsia="ja-JP"/>
        </w:rPr>
      </w:pPr>
      <w:r w:rsidRPr="00BA2FEA">
        <w:rPr>
          <w:rFonts w:eastAsia="MS Mincho"/>
          <w:sz w:val="22"/>
          <w:szCs w:val="22"/>
          <w:lang w:val="sr-Latn-ME" w:eastAsia="ja-JP"/>
        </w:rPr>
        <w:t>Jedna tableta sadrži 5 mg glibenklamida.</w:t>
      </w:r>
    </w:p>
    <w:p w:rsidR="007B3208" w:rsidRPr="00BA2FEA" w:rsidRDefault="0049686B" w:rsidP="008206C1">
      <w:pPr>
        <w:tabs>
          <w:tab w:val="left" w:pos="0"/>
        </w:tabs>
        <w:jc w:val="both"/>
        <w:rPr>
          <w:rFonts w:eastAsia="MS Mincho" w:cs="Courier New"/>
          <w:sz w:val="22"/>
          <w:szCs w:val="22"/>
          <w:lang w:val="sr-Latn-ME" w:eastAsia="ja-JP"/>
        </w:rPr>
      </w:pPr>
      <w:r w:rsidRPr="00BA2FEA">
        <w:rPr>
          <w:rFonts w:eastAsia="MS Mincho" w:cs="Courier New"/>
          <w:sz w:val="22"/>
          <w:szCs w:val="22"/>
          <w:lang w:val="sr-Latn-ME" w:eastAsia="ja-JP"/>
        </w:rPr>
        <w:t>Pomoćna supstanca sa potvrđenim farmakološkim djelovanjem</w:t>
      </w:r>
      <w:r w:rsidR="007B3208" w:rsidRPr="00BA2FEA">
        <w:rPr>
          <w:rFonts w:eastAsia="MS Mincho" w:cs="Courier New"/>
          <w:sz w:val="22"/>
          <w:szCs w:val="22"/>
          <w:lang w:val="sr-Latn-ME" w:eastAsia="ja-JP"/>
        </w:rPr>
        <w:t>: laktoza</w:t>
      </w:r>
      <w:r w:rsidRPr="00BA2FEA">
        <w:rPr>
          <w:rFonts w:eastAsia="MS Mincho" w:cs="Courier New"/>
          <w:sz w:val="22"/>
          <w:szCs w:val="22"/>
          <w:lang w:val="sr-Latn-ME" w:eastAsia="ja-JP"/>
        </w:rPr>
        <w:t xml:space="preserve"> monohidrat 79 mg.</w:t>
      </w:r>
    </w:p>
    <w:p w:rsidR="00366EAC" w:rsidRPr="00BA2FEA" w:rsidRDefault="007B3208" w:rsidP="008206C1">
      <w:pPr>
        <w:rPr>
          <w:rFonts w:eastAsia="MS Mincho"/>
          <w:sz w:val="22"/>
          <w:szCs w:val="22"/>
          <w:lang w:val="sr-Latn-ME" w:eastAsia="ja-JP"/>
        </w:rPr>
      </w:pPr>
      <w:r w:rsidRPr="00BA2FEA">
        <w:rPr>
          <w:rFonts w:eastAsia="MS Mincho"/>
          <w:sz w:val="22"/>
          <w:szCs w:val="22"/>
          <w:lang w:val="sr-Latn-ME" w:eastAsia="ja-JP"/>
        </w:rPr>
        <w:t>Za kompletnu listu pomo</w:t>
      </w:r>
      <w:r w:rsidRPr="00BA2FEA">
        <w:rPr>
          <w:rFonts w:ascii="TimesNewRoman" w:eastAsia="TimesNewRoman" w:cs="TimesNewRoman"/>
          <w:sz w:val="22"/>
          <w:szCs w:val="22"/>
          <w:lang w:val="sr-Latn-ME" w:eastAsia="ja-JP"/>
        </w:rPr>
        <w:t>ć</w:t>
      </w:r>
      <w:r w:rsidRPr="00BA2FEA">
        <w:rPr>
          <w:rFonts w:eastAsia="MS Mincho"/>
          <w:sz w:val="22"/>
          <w:szCs w:val="22"/>
          <w:lang w:val="sr-Latn-ME" w:eastAsia="ja-JP"/>
        </w:rPr>
        <w:t>nih supstanci, vidjeti dio 6.1.</w:t>
      </w:r>
    </w:p>
    <w:p w:rsidR="007B3208" w:rsidRPr="00BA2FEA" w:rsidRDefault="007B3208" w:rsidP="008206C1">
      <w:pPr>
        <w:rPr>
          <w:sz w:val="22"/>
          <w:szCs w:val="22"/>
          <w:lang w:val="sr-Latn-ME"/>
        </w:rPr>
      </w:pPr>
    </w:p>
    <w:p w:rsidR="00411B4B" w:rsidRPr="00BA2FEA" w:rsidRDefault="00411B4B" w:rsidP="008206C1">
      <w:pPr>
        <w:tabs>
          <w:tab w:val="left" w:pos="540"/>
          <w:tab w:val="left" w:pos="569"/>
        </w:tabs>
        <w:rPr>
          <w:b/>
          <w:bCs/>
          <w:sz w:val="22"/>
          <w:szCs w:val="22"/>
          <w:lang w:val="sr-Latn-ME"/>
        </w:rPr>
      </w:pPr>
      <w:r w:rsidRPr="00BA2FEA">
        <w:rPr>
          <w:b/>
          <w:bCs/>
          <w:sz w:val="22"/>
          <w:szCs w:val="22"/>
          <w:lang w:val="sr-Latn-ME"/>
        </w:rPr>
        <w:t xml:space="preserve">3. </w:t>
      </w:r>
      <w:r w:rsidR="00F5167F" w:rsidRPr="00BA2FEA">
        <w:rPr>
          <w:b/>
          <w:bCs/>
          <w:sz w:val="22"/>
          <w:szCs w:val="22"/>
          <w:lang w:val="sr-Latn-ME"/>
        </w:rPr>
        <w:tab/>
      </w:r>
      <w:r w:rsidRPr="00BA2FEA">
        <w:rPr>
          <w:b/>
          <w:bCs/>
          <w:sz w:val="22"/>
          <w:szCs w:val="22"/>
          <w:lang w:val="sr-Latn-ME"/>
        </w:rPr>
        <w:t>FARMACEUTSKI OBLIK</w:t>
      </w:r>
    </w:p>
    <w:p w:rsidR="00954D4B" w:rsidRPr="00BA2FEA" w:rsidRDefault="00954D4B" w:rsidP="008206C1">
      <w:pPr>
        <w:tabs>
          <w:tab w:val="center" w:pos="4536"/>
          <w:tab w:val="right" w:pos="9072"/>
        </w:tabs>
        <w:jc w:val="both"/>
        <w:rPr>
          <w:sz w:val="22"/>
          <w:szCs w:val="22"/>
          <w:lang w:val="sr-Latn-ME"/>
        </w:rPr>
      </w:pPr>
    </w:p>
    <w:p w:rsidR="007748BA" w:rsidRPr="00BA2FEA" w:rsidRDefault="007B3208" w:rsidP="008206C1">
      <w:pPr>
        <w:rPr>
          <w:sz w:val="22"/>
          <w:szCs w:val="22"/>
          <w:lang w:val="sr-Latn-ME"/>
        </w:rPr>
      </w:pPr>
      <w:r w:rsidRPr="00BA2FEA">
        <w:rPr>
          <w:sz w:val="22"/>
          <w:szCs w:val="22"/>
          <w:lang w:val="sr-Latn-ME"/>
        </w:rPr>
        <w:t>Tablete.</w:t>
      </w:r>
      <w:r w:rsidRPr="00BA2FEA">
        <w:rPr>
          <w:sz w:val="22"/>
          <w:szCs w:val="22"/>
          <w:lang w:val="sr-Latn-ME"/>
        </w:rPr>
        <w:br/>
        <w:t xml:space="preserve">Duguljaste tablete bijele boje </w:t>
      </w:r>
      <w:r w:rsidR="007748BA" w:rsidRPr="00BA2FEA">
        <w:rPr>
          <w:sz w:val="22"/>
          <w:szCs w:val="22"/>
          <w:lang w:val="sr-Latn-ME"/>
        </w:rPr>
        <w:t xml:space="preserve">na kojim je sa jedne strane tablete utisnuta </w:t>
      </w:r>
      <w:r w:rsidRPr="00BA2FEA">
        <w:rPr>
          <w:sz w:val="22"/>
          <w:szCs w:val="22"/>
          <w:lang w:val="sr-Latn-ME"/>
        </w:rPr>
        <w:t>o</w:t>
      </w:r>
      <w:r w:rsidR="007748BA" w:rsidRPr="00BA2FEA">
        <w:rPr>
          <w:sz w:val="22"/>
          <w:szCs w:val="22"/>
          <w:lang w:val="sr-Latn-ME"/>
        </w:rPr>
        <w:t>znaka</w:t>
      </w:r>
      <w:r w:rsidRPr="00BA2FEA">
        <w:rPr>
          <w:sz w:val="22"/>
          <w:szCs w:val="22"/>
          <w:lang w:val="sr-Latn-ME"/>
        </w:rPr>
        <w:t xml:space="preserve"> „LDI“ sa ob</w:t>
      </w:r>
      <w:r w:rsidR="007748BA" w:rsidRPr="00BA2FEA">
        <w:rPr>
          <w:sz w:val="22"/>
          <w:szCs w:val="22"/>
          <w:lang w:val="sr-Latn-ME"/>
        </w:rPr>
        <w:t>j</w:t>
      </w:r>
      <w:r w:rsidRPr="00BA2FEA">
        <w:rPr>
          <w:sz w:val="22"/>
          <w:szCs w:val="22"/>
          <w:lang w:val="sr-Latn-ME"/>
        </w:rPr>
        <w:t>e strane podione crte</w:t>
      </w:r>
      <w:r w:rsidR="00081B22" w:rsidRPr="00BA2FEA">
        <w:rPr>
          <w:sz w:val="22"/>
          <w:szCs w:val="22"/>
          <w:lang w:val="sr-Latn-ME"/>
        </w:rPr>
        <w:t xml:space="preserve"> a druga strana je neobilježena</w:t>
      </w:r>
      <w:r w:rsidRPr="00BA2FEA">
        <w:rPr>
          <w:sz w:val="22"/>
          <w:szCs w:val="22"/>
          <w:lang w:val="sr-Latn-ME"/>
        </w:rPr>
        <w:t>.</w:t>
      </w:r>
      <w:r w:rsidR="007748BA" w:rsidRPr="00BA2FEA">
        <w:rPr>
          <w:sz w:val="22"/>
          <w:szCs w:val="22"/>
          <w:lang w:val="sr-Latn-ME"/>
        </w:rPr>
        <w:t xml:space="preserve"> </w:t>
      </w:r>
    </w:p>
    <w:p w:rsidR="00954D4B" w:rsidRPr="00BA2FEA" w:rsidRDefault="007748BA" w:rsidP="008206C1">
      <w:pPr>
        <w:rPr>
          <w:sz w:val="22"/>
          <w:szCs w:val="22"/>
          <w:lang w:val="sr-Latn-ME"/>
        </w:rPr>
      </w:pPr>
      <w:r w:rsidRPr="00BA2FEA">
        <w:rPr>
          <w:sz w:val="22"/>
          <w:szCs w:val="22"/>
          <w:lang w:val="sr-Latn-ME"/>
        </w:rPr>
        <w:t>Podiona crta omogućava da se tableta podijeli u dvije jednake doze.</w:t>
      </w:r>
    </w:p>
    <w:p w:rsidR="007B3208" w:rsidRPr="00BA2FEA" w:rsidRDefault="007B3208" w:rsidP="008206C1">
      <w:pPr>
        <w:rPr>
          <w:bCs/>
          <w:sz w:val="22"/>
          <w:szCs w:val="22"/>
          <w:lang w:val="sr-Latn-ME"/>
        </w:rPr>
      </w:pPr>
    </w:p>
    <w:p w:rsidR="00411B4B" w:rsidRPr="00BA2FEA" w:rsidRDefault="00411B4B" w:rsidP="008206C1">
      <w:pPr>
        <w:tabs>
          <w:tab w:val="left" w:pos="540"/>
          <w:tab w:val="left" w:pos="569"/>
        </w:tabs>
        <w:rPr>
          <w:b/>
          <w:bCs/>
          <w:sz w:val="22"/>
          <w:szCs w:val="22"/>
          <w:lang w:val="sr-Latn-ME"/>
        </w:rPr>
      </w:pPr>
      <w:r w:rsidRPr="00BA2FEA">
        <w:rPr>
          <w:b/>
          <w:bCs/>
          <w:sz w:val="22"/>
          <w:szCs w:val="22"/>
          <w:lang w:val="sr-Latn-ME"/>
        </w:rPr>
        <w:t xml:space="preserve">4. </w:t>
      </w:r>
      <w:r w:rsidR="00480FB1" w:rsidRPr="00BA2FEA">
        <w:rPr>
          <w:b/>
          <w:bCs/>
          <w:sz w:val="22"/>
          <w:szCs w:val="22"/>
          <w:lang w:val="sr-Latn-ME"/>
        </w:rPr>
        <w:tab/>
      </w:r>
      <w:r w:rsidRPr="00BA2FEA">
        <w:rPr>
          <w:b/>
          <w:bCs/>
          <w:sz w:val="22"/>
          <w:szCs w:val="22"/>
          <w:lang w:val="sr-Latn-ME"/>
        </w:rPr>
        <w:t>KLINIČKI PODACI</w:t>
      </w:r>
    </w:p>
    <w:p w:rsidR="008206C1" w:rsidRPr="00BA2FEA" w:rsidRDefault="008206C1" w:rsidP="008206C1">
      <w:pPr>
        <w:tabs>
          <w:tab w:val="left" w:pos="540"/>
          <w:tab w:val="left" w:pos="569"/>
        </w:tabs>
        <w:rPr>
          <w:b/>
          <w:bCs/>
          <w:sz w:val="22"/>
          <w:szCs w:val="22"/>
          <w:lang w:val="sr-Latn-ME"/>
        </w:rPr>
      </w:pPr>
    </w:p>
    <w:p w:rsidR="00411B4B" w:rsidRPr="00BA2FEA" w:rsidRDefault="00411B4B" w:rsidP="008206C1">
      <w:pPr>
        <w:tabs>
          <w:tab w:val="left" w:pos="540"/>
          <w:tab w:val="left" w:pos="569"/>
        </w:tabs>
        <w:rPr>
          <w:b/>
          <w:bCs/>
          <w:sz w:val="22"/>
          <w:szCs w:val="22"/>
          <w:lang w:val="sr-Latn-ME"/>
        </w:rPr>
      </w:pPr>
      <w:r w:rsidRPr="00BA2FEA">
        <w:rPr>
          <w:b/>
          <w:bCs/>
          <w:sz w:val="22"/>
          <w:szCs w:val="22"/>
          <w:lang w:val="sr-Latn-ME"/>
        </w:rPr>
        <w:t xml:space="preserve">4.1. </w:t>
      </w:r>
      <w:r w:rsidR="00480FB1" w:rsidRPr="00BA2FEA">
        <w:rPr>
          <w:b/>
          <w:bCs/>
          <w:sz w:val="22"/>
          <w:szCs w:val="22"/>
          <w:lang w:val="sr-Latn-ME"/>
        </w:rPr>
        <w:tab/>
      </w:r>
      <w:r w:rsidRPr="00BA2FEA">
        <w:rPr>
          <w:b/>
          <w:bCs/>
          <w:sz w:val="22"/>
          <w:szCs w:val="22"/>
          <w:lang w:val="sr-Latn-ME"/>
        </w:rPr>
        <w:t>Terapijske indikacije</w:t>
      </w:r>
    </w:p>
    <w:p w:rsidR="00426965" w:rsidRPr="00BA2FEA" w:rsidRDefault="00426965" w:rsidP="008206C1">
      <w:pPr>
        <w:tabs>
          <w:tab w:val="left" w:pos="540"/>
          <w:tab w:val="left" w:pos="569"/>
        </w:tabs>
        <w:rPr>
          <w:b/>
          <w:bCs/>
          <w:sz w:val="22"/>
          <w:szCs w:val="22"/>
          <w:lang w:val="sr-Latn-ME"/>
        </w:rPr>
      </w:pPr>
    </w:p>
    <w:p w:rsidR="00954D4B" w:rsidRPr="00BA2FEA" w:rsidRDefault="00FE09D3" w:rsidP="008206C1">
      <w:pPr>
        <w:tabs>
          <w:tab w:val="left" w:pos="540"/>
          <w:tab w:val="left" w:pos="569"/>
        </w:tabs>
        <w:jc w:val="both"/>
        <w:rPr>
          <w:sz w:val="22"/>
          <w:szCs w:val="22"/>
          <w:lang w:val="sr-Latn-ME"/>
        </w:rPr>
      </w:pPr>
      <w:r w:rsidRPr="00BA2FEA">
        <w:rPr>
          <w:sz w:val="22"/>
          <w:szCs w:val="22"/>
          <w:lang w:val="sr-Latn-ME"/>
        </w:rPr>
        <w:t>Daonil je derivat</w:t>
      </w:r>
      <w:r w:rsidR="00A13322" w:rsidRPr="00BA2FEA">
        <w:rPr>
          <w:sz w:val="22"/>
          <w:szCs w:val="22"/>
          <w:lang w:val="sr-Latn-ME"/>
        </w:rPr>
        <w:t xml:space="preserve"> sulfonilureje sa hipoglikemijskim dejstvom indikovan za oralnu terapiju pacijenata sa i</w:t>
      </w:r>
      <w:r w:rsidR="007B3208" w:rsidRPr="00BA2FEA">
        <w:rPr>
          <w:sz w:val="22"/>
          <w:szCs w:val="22"/>
          <w:lang w:val="sr-Latn-ME"/>
        </w:rPr>
        <w:t>nsulin nezavisni</w:t>
      </w:r>
      <w:r w:rsidRPr="00BA2FEA">
        <w:rPr>
          <w:sz w:val="22"/>
          <w:szCs w:val="22"/>
          <w:lang w:val="sr-Latn-ME"/>
        </w:rPr>
        <w:t>m</w:t>
      </w:r>
      <w:r w:rsidR="007B3208" w:rsidRPr="00BA2FEA">
        <w:rPr>
          <w:sz w:val="22"/>
          <w:szCs w:val="22"/>
          <w:lang w:val="sr-Latn-ME"/>
        </w:rPr>
        <w:t xml:space="preserve"> </w:t>
      </w:r>
      <w:r w:rsidR="007B3208" w:rsidRPr="00BA2FEA">
        <w:rPr>
          <w:rFonts w:eastAsia="MS Mincho"/>
          <w:sz w:val="22"/>
          <w:szCs w:val="22"/>
          <w:lang w:val="sr-Latn-ME" w:eastAsia="ja-JP"/>
        </w:rPr>
        <w:t>diabetes mellitus</w:t>
      </w:r>
      <w:r w:rsidRPr="00BA2FEA">
        <w:rPr>
          <w:rFonts w:eastAsia="MS Mincho"/>
          <w:sz w:val="22"/>
          <w:szCs w:val="22"/>
          <w:lang w:val="sr-Latn-ME" w:eastAsia="ja-JP"/>
        </w:rPr>
        <w:t>-om</w:t>
      </w:r>
      <w:r w:rsidR="0041749F" w:rsidRPr="00BA2FEA">
        <w:rPr>
          <w:rFonts w:eastAsia="MS Mincho"/>
          <w:sz w:val="22"/>
          <w:szCs w:val="22"/>
          <w:lang w:val="sr-Latn-ME" w:eastAsia="ja-JP"/>
        </w:rPr>
        <w:t xml:space="preserve"> </w:t>
      </w:r>
      <w:r w:rsidR="0041749F" w:rsidRPr="00BA2FEA">
        <w:rPr>
          <w:sz w:val="22"/>
          <w:szCs w:val="22"/>
          <w:lang w:val="sr-Latn-ME"/>
        </w:rPr>
        <w:t>(tip 2)</w:t>
      </w:r>
      <w:r w:rsidR="0041749F" w:rsidRPr="00BA2FEA">
        <w:rPr>
          <w:rFonts w:eastAsia="MS Mincho"/>
          <w:sz w:val="22"/>
          <w:szCs w:val="22"/>
          <w:lang w:val="sr-Latn-ME" w:eastAsia="ja-JP"/>
        </w:rPr>
        <w:t xml:space="preserve"> </w:t>
      </w:r>
      <w:r w:rsidR="007B3208" w:rsidRPr="00BA2FEA">
        <w:rPr>
          <w:rFonts w:eastAsia="MS Mincho"/>
          <w:sz w:val="22"/>
          <w:szCs w:val="22"/>
          <w:lang w:val="sr-Latn-ME" w:eastAsia="ja-JP"/>
        </w:rPr>
        <w:t>u slučajevima kada se nivo glukoze u krvi ne može regulisati dijetom</w:t>
      </w:r>
      <w:r w:rsidR="0041749F" w:rsidRPr="00BA2FEA">
        <w:rPr>
          <w:rFonts w:eastAsia="MS Mincho"/>
          <w:sz w:val="22"/>
          <w:szCs w:val="22"/>
          <w:lang w:val="sr-Latn-ME" w:eastAsia="ja-JP"/>
        </w:rPr>
        <w:t>.</w:t>
      </w:r>
    </w:p>
    <w:p w:rsidR="008206C1" w:rsidRPr="00BA2FEA" w:rsidRDefault="008206C1" w:rsidP="008206C1">
      <w:pPr>
        <w:tabs>
          <w:tab w:val="left" w:pos="540"/>
          <w:tab w:val="left" w:pos="569"/>
        </w:tabs>
        <w:rPr>
          <w:b/>
          <w:bCs/>
          <w:sz w:val="22"/>
          <w:szCs w:val="22"/>
          <w:lang w:val="sr-Latn-ME"/>
        </w:rPr>
      </w:pPr>
    </w:p>
    <w:p w:rsidR="00411B4B" w:rsidRPr="00BA2FEA" w:rsidRDefault="00411B4B" w:rsidP="008206C1">
      <w:pPr>
        <w:tabs>
          <w:tab w:val="left" w:pos="540"/>
          <w:tab w:val="left" w:pos="569"/>
        </w:tabs>
        <w:rPr>
          <w:b/>
          <w:bCs/>
          <w:sz w:val="22"/>
          <w:szCs w:val="22"/>
          <w:lang w:val="sr-Latn-ME"/>
        </w:rPr>
      </w:pPr>
      <w:r w:rsidRPr="00BA2FEA">
        <w:rPr>
          <w:b/>
          <w:bCs/>
          <w:sz w:val="22"/>
          <w:szCs w:val="22"/>
          <w:lang w:val="sr-Latn-ME"/>
        </w:rPr>
        <w:t xml:space="preserve">4.2. </w:t>
      </w:r>
      <w:r w:rsidR="00480FB1" w:rsidRPr="00BA2FEA">
        <w:rPr>
          <w:b/>
          <w:bCs/>
          <w:sz w:val="22"/>
          <w:szCs w:val="22"/>
          <w:lang w:val="sr-Latn-ME"/>
        </w:rPr>
        <w:tab/>
      </w:r>
      <w:r w:rsidRPr="00BA2FEA">
        <w:rPr>
          <w:b/>
          <w:bCs/>
          <w:sz w:val="22"/>
          <w:szCs w:val="22"/>
          <w:lang w:val="sr-Latn-ME"/>
        </w:rPr>
        <w:t>Doziranje i način primjene</w:t>
      </w:r>
    </w:p>
    <w:p w:rsidR="00426965" w:rsidRPr="00BA2FEA" w:rsidRDefault="00426965" w:rsidP="008206C1">
      <w:pPr>
        <w:tabs>
          <w:tab w:val="left" w:pos="540"/>
          <w:tab w:val="left" w:pos="569"/>
        </w:tabs>
        <w:rPr>
          <w:b/>
          <w:bCs/>
          <w:sz w:val="22"/>
          <w:szCs w:val="22"/>
          <w:lang w:val="sr-Latn-ME"/>
        </w:rPr>
      </w:pPr>
    </w:p>
    <w:p w:rsidR="00B86FAA" w:rsidRPr="00BA2FEA" w:rsidRDefault="00B00C87" w:rsidP="008206C1">
      <w:pPr>
        <w:tabs>
          <w:tab w:val="left" w:pos="284"/>
          <w:tab w:val="center" w:pos="4536"/>
          <w:tab w:val="right" w:pos="9072"/>
        </w:tabs>
        <w:spacing w:after="120"/>
        <w:jc w:val="both"/>
        <w:rPr>
          <w:sz w:val="22"/>
          <w:szCs w:val="22"/>
          <w:lang w:val="sr-Latn-ME"/>
        </w:rPr>
      </w:pPr>
      <w:r w:rsidRPr="00BA2FEA">
        <w:rPr>
          <w:sz w:val="22"/>
          <w:szCs w:val="22"/>
          <w:lang w:val="sr-Latn-ME"/>
        </w:rPr>
        <w:t>Doz</w:t>
      </w:r>
      <w:r w:rsidR="002C01E0" w:rsidRPr="00BA2FEA">
        <w:rPr>
          <w:sz w:val="22"/>
          <w:szCs w:val="22"/>
          <w:lang w:val="sr-Latn-ME"/>
        </w:rPr>
        <w:t>a</w:t>
      </w:r>
      <w:r w:rsidR="00F84F3E" w:rsidRPr="00BA2FEA">
        <w:rPr>
          <w:sz w:val="22"/>
          <w:szCs w:val="22"/>
          <w:lang w:val="sr-Latn-ME"/>
        </w:rPr>
        <w:t xml:space="preserve"> </w:t>
      </w:r>
      <w:r w:rsidR="00AD31CE" w:rsidRPr="00BA2FEA">
        <w:rPr>
          <w:sz w:val="22"/>
          <w:szCs w:val="22"/>
          <w:lang w:val="sr-Latn-ME"/>
        </w:rPr>
        <w:t>glibenklamida zavisi od toga koji</w:t>
      </w:r>
      <w:r w:rsidRPr="00BA2FEA">
        <w:rPr>
          <w:sz w:val="22"/>
          <w:szCs w:val="22"/>
          <w:lang w:val="sr-Latn-ME"/>
        </w:rPr>
        <w:t xml:space="preserve"> </w:t>
      </w:r>
      <w:r w:rsidR="00AD31CE" w:rsidRPr="00BA2FEA">
        <w:rPr>
          <w:sz w:val="22"/>
          <w:szCs w:val="22"/>
          <w:lang w:val="sr-Latn-ME"/>
        </w:rPr>
        <w:t>nivo</w:t>
      </w:r>
      <w:r w:rsidRPr="00BA2FEA">
        <w:rPr>
          <w:sz w:val="22"/>
          <w:szCs w:val="22"/>
          <w:lang w:val="sr-Latn-ME"/>
        </w:rPr>
        <w:t xml:space="preserve"> glukoze u krvi</w:t>
      </w:r>
      <w:r w:rsidR="00AD31CE" w:rsidRPr="00BA2FEA">
        <w:rPr>
          <w:sz w:val="22"/>
          <w:szCs w:val="22"/>
          <w:lang w:val="sr-Latn-ME"/>
        </w:rPr>
        <w:t xml:space="preserve"> želimo da postignemo</w:t>
      </w:r>
      <w:r w:rsidR="007F5F03" w:rsidRPr="00BA2FEA">
        <w:rPr>
          <w:sz w:val="22"/>
          <w:szCs w:val="22"/>
          <w:lang w:val="sr-Latn-ME"/>
        </w:rPr>
        <w:t>.</w:t>
      </w:r>
      <w:r w:rsidR="00F84F3E" w:rsidRPr="00BA2FEA">
        <w:rPr>
          <w:sz w:val="22"/>
          <w:szCs w:val="22"/>
          <w:lang w:val="sr-Latn-ME"/>
        </w:rPr>
        <w:t xml:space="preserve"> </w:t>
      </w:r>
      <w:r w:rsidR="007F5F03" w:rsidRPr="00BA2FEA">
        <w:rPr>
          <w:sz w:val="22"/>
          <w:szCs w:val="22"/>
          <w:lang w:val="sr-Latn-ME"/>
        </w:rPr>
        <w:t>Doz</w:t>
      </w:r>
      <w:r w:rsidR="002C01E0" w:rsidRPr="00BA2FEA">
        <w:rPr>
          <w:sz w:val="22"/>
          <w:szCs w:val="22"/>
          <w:lang w:val="sr-Latn-ME"/>
        </w:rPr>
        <w:t>a</w:t>
      </w:r>
      <w:r w:rsidR="007F5F03" w:rsidRPr="00BA2FEA">
        <w:rPr>
          <w:sz w:val="22"/>
          <w:szCs w:val="22"/>
          <w:lang w:val="sr-Latn-ME"/>
        </w:rPr>
        <w:t xml:space="preserve"> glibenk</w:t>
      </w:r>
      <w:r w:rsidRPr="00BA2FEA">
        <w:rPr>
          <w:sz w:val="22"/>
          <w:szCs w:val="22"/>
          <w:lang w:val="sr-Latn-ME"/>
        </w:rPr>
        <w:t>lamid</w:t>
      </w:r>
      <w:r w:rsidR="00B86FAA" w:rsidRPr="00BA2FEA">
        <w:rPr>
          <w:sz w:val="22"/>
          <w:szCs w:val="22"/>
          <w:lang w:val="sr-Latn-ME"/>
        </w:rPr>
        <w:t>a</w:t>
      </w:r>
      <w:r w:rsidRPr="00BA2FEA">
        <w:rPr>
          <w:sz w:val="22"/>
          <w:szCs w:val="22"/>
          <w:lang w:val="sr-Latn-ME"/>
        </w:rPr>
        <w:t xml:space="preserve"> mora biti</w:t>
      </w:r>
      <w:r w:rsidR="00B86FAA" w:rsidRPr="00BA2FEA">
        <w:rPr>
          <w:sz w:val="22"/>
          <w:szCs w:val="22"/>
          <w:lang w:val="sr-Latn-ME"/>
        </w:rPr>
        <w:t xml:space="preserve"> najniž</w:t>
      </w:r>
      <w:r w:rsidR="002C01E0" w:rsidRPr="00BA2FEA">
        <w:rPr>
          <w:sz w:val="22"/>
          <w:szCs w:val="22"/>
          <w:lang w:val="sr-Latn-ME"/>
        </w:rPr>
        <w:t>a</w:t>
      </w:r>
      <w:r w:rsidRPr="00BA2FEA">
        <w:rPr>
          <w:sz w:val="22"/>
          <w:szCs w:val="22"/>
          <w:lang w:val="sr-Latn-ME"/>
        </w:rPr>
        <w:t xml:space="preserve"> </w:t>
      </w:r>
      <w:r w:rsidR="00B86FAA" w:rsidRPr="00BA2FEA">
        <w:rPr>
          <w:sz w:val="22"/>
          <w:szCs w:val="22"/>
          <w:lang w:val="sr-Latn-ME"/>
        </w:rPr>
        <w:t>moguć</w:t>
      </w:r>
      <w:r w:rsidR="002C01E0" w:rsidRPr="00BA2FEA">
        <w:rPr>
          <w:sz w:val="22"/>
          <w:szCs w:val="22"/>
          <w:lang w:val="sr-Latn-ME"/>
        </w:rPr>
        <w:t>a efektivna</w:t>
      </w:r>
      <w:r w:rsidR="00B86FAA" w:rsidRPr="00BA2FEA">
        <w:rPr>
          <w:sz w:val="22"/>
          <w:szCs w:val="22"/>
          <w:lang w:val="sr-Latn-ME"/>
        </w:rPr>
        <w:t xml:space="preserve"> doz</w:t>
      </w:r>
      <w:r w:rsidR="002C01E0" w:rsidRPr="00BA2FEA">
        <w:rPr>
          <w:sz w:val="22"/>
          <w:szCs w:val="22"/>
          <w:lang w:val="sr-Latn-ME"/>
        </w:rPr>
        <w:t>a</w:t>
      </w:r>
      <w:r w:rsidR="00B86FAA" w:rsidRPr="00BA2FEA">
        <w:rPr>
          <w:sz w:val="22"/>
          <w:szCs w:val="22"/>
          <w:lang w:val="sr-Latn-ME"/>
        </w:rPr>
        <w:t>.</w:t>
      </w:r>
    </w:p>
    <w:p w:rsidR="00F14714" w:rsidRPr="00BA2FEA" w:rsidRDefault="00B86FAA" w:rsidP="008206C1">
      <w:pPr>
        <w:tabs>
          <w:tab w:val="left" w:pos="284"/>
          <w:tab w:val="center" w:pos="4536"/>
          <w:tab w:val="right" w:pos="9072"/>
        </w:tabs>
        <w:spacing w:after="120"/>
        <w:jc w:val="both"/>
        <w:rPr>
          <w:sz w:val="22"/>
          <w:szCs w:val="22"/>
          <w:lang w:val="sr-Latn-ME"/>
        </w:rPr>
      </w:pPr>
      <w:r w:rsidRPr="00BA2FEA">
        <w:rPr>
          <w:sz w:val="22"/>
          <w:szCs w:val="22"/>
          <w:lang w:val="sr-Latn-ME"/>
        </w:rPr>
        <w:t>G</w:t>
      </w:r>
      <w:r w:rsidR="00B00C87" w:rsidRPr="00BA2FEA">
        <w:rPr>
          <w:sz w:val="22"/>
          <w:szCs w:val="22"/>
          <w:lang w:val="sr-Latn-ME"/>
        </w:rPr>
        <w:t xml:space="preserve">reške, </w:t>
      </w:r>
      <w:r w:rsidRPr="00BA2FEA">
        <w:rPr>
          <w:sz w:val="22"/>
          <w:szCs w:val="22"/>
          <w:lang w:val="sr-Latn-ME"/>
        </w:rPr>
        <w:t>kao što su situacije kada pacijent zaboravi da uzme</w:t>
      </w:r>
      <w:r w:rsidR="00B00C87" w:rsidRPr="00BA2FEA">
        <w:rPr>
          <w:sz w:val="22"/>
          <w:szCs w:val="22"/>
          <w:lang w:val="sr-Latn-ME"/>
        </w:rPr>
        <w:t xml:space="preserve"> lijek, </w:t>
      </w:r>
      <w:r w:rsidR="00F84F3E" w:rsidRPr="00BA2FEA">
        <w:rPr>
          <w:sz w:val="22"/>
          <w:szCs w:val="22"/>
          <w:lang w:val="sr-Latn-ME"/>
        </w:rPr>
        <w:t xml:space="preserve">se </w:t>
      </w:r>
      <w:r w:rsidR="00B00C87" w:rsidRPr="00BA2FEA">
        <w:rPr>
          <w:sz w:val="22"/>
          <w:szCs w:val="22"/>
          <w:lang w:val="sr-Latn-ME"/>
        </w:rPr>
        <w:t xml:space="preserve">ne </w:t>
      </w:r>
      <w:r w:rsidR="00F84F3E" w:rsidRPr="00BA2FEA">
        <w:rPr>
          <w:sz w:val="22"/>
          <w:szCs w:val="22"/>
          <w:lang w:val="sr-Latn-ME"/>
        </w:rPr>
        <w:t xml:space="preserve">smiju nadoknađivati </w:t>
      </w:r>
      <w:r w:rsidRPr="00BA2FEA">
        <w:rPr>
          <w:sz w:val="22"/>
          <w:szCs w:val="22"/>
          <w:lang w:val="sr-Latn-ME"/>
        </w:rPr>
        <w:t xml:space="preserve"> naknadnim</w:t>
      </w:r>
      <w:r w:rsidR="00B00C87" w:rsidRPr="00BA2FEA">
        <w:rPr>
          <w:sz w:val="22"/>
          <w:szCs w:val="22"/>
          <w:lang w:val="sr-Latn-ME"/>
        </w:rPr>
        <w:t xml:space="preserve"> uzimanje</w:t>
      </w:r>
      <w:r w:rsidRPr="00BA2FEA">
        <w:rPr>
          <w:sz w:val="22"/>
          <w:szCs w:val="22"/>
          <w:lang w:val="sr-Latn-ME"/>
        </w:rPr>
        <w:t>m</w:t>
      </w:r>
      <w:r w:rsidR="00F14714" w:rsidRPr="00BA2FEA">
        <w:rPr>
          <w:sz w:val="22"/>
          <w:szCs w:val="22"/>
          <w:lang w:val="sr-Latn-ME"/>
        </w:rPr>
        <w:t xml:space="preserve"> veće doze.</w:t>
      </w:r>
    </w:p>
    <w:p w:rsidR="00ED1535" w:rsidRPr="00BA2FEA" w:rsidRDefault="00B00C87" w:rsidP="008206C1">
      <w:pPr>
        <w:tabs>
          <w:tab w:val="left" w:pos="284"/>
          <w:tab w:val="center" w:pos="4536"/>
          <w:tab w:val="right" w:pos="9072"/>
        </w:tabs>
        <w:spacing w:after="120"/>
        <w:jc w:val="both"/>
        <w:rPr>
          <w:sz w:val="22"/>
          <w:szCs w:val="22"/>
          <w:lang w:val="sr-Latn-ME"/>
        </w:rPr>
      </w:pPr>
      <w:r w:rsidRPr="00BA2FEA">
        <w:rPr>
          <w:sz w:val="22"/>
          <w:szCs w:val="22"/>
          <w:lang w:val="sr-Latn-ME"/>
        </w:rPr>
        <w:t>Ukupna dnevna doza obično je 2,5 mg do 15 mg dnevno s</w:t>
      </w:r>
      <w:r w:rsidR="00F14714" w:rsidRPr="00BA2FEA">
        <w:rPr>
          <w:sz w:val="22"/>
          <w:szCs w:val="22"/>
          <w:lang w:val="sr-Latn-ME"/>
        </w:rPr>
        <w:t>a uobičajenom početnom dozom</w:t>
      </w:r>
      <w:r w:rsidRPr="00BA2FEA">
        <w:rPr>
          <w:sz w:val="22"/>
          <w:szCs w:val="22"/>
          <w:lang w:val="sr-Latn-ME"/>
        </w:rPr>
        <w:t xml:space="preserve"> od 5 mg dnevno. </w:t>
      </w:r>
      <w:r w:rsidR="00E12590" w:rsidRPr="00BA2FEA">
        <w:rPr>
          <w:sz w:val="22"/>
          <w:szCs w:val="22"/>
          <w:lang w:val="sr-Latn-ME"/>
        </w:rPr>
        <w:t>Može se sprovoditi n</w:t>
      </w:r>
      <w:r w:rsidR="00ED1535" w:rsidRPr="00BA2FEA">
        <w:rPr>
          <w:sz w:val="22"/>
          <w:szCs w:val="22"/>
          <w:lang w:val="sr-Latn-ME"/>
        </w:rPr>
        <w:t xml:space="preserve">edjeljno </w:t>
      </w:r>
      <w:r w:rsidR="00E12590" w:rsidRPr="00BA2FEA">
        <w:rPr>
          <w:sz w:val="22"/>
          <w:szCs w:val="22"/>
          <w:lang w:val="sr-Latn-ME"/>
        </w:rPr>
        <w:t>podešavanje doze</w:t>
      </w:r>
      <w:r w:rsidR="00ED1535" w:rsidRPr="00BA2FEA">
        <w:rPr>
          <w:sz w:val="22"/>
          <w:szCs w:val="22"/>
          <w:lang w:val="sr-Latn-ME"/>
        </w:rPr>
        <w:t xml:space="preserve"> </w:t>
      </w:r>
      <w:r w:rsidR="00E12590" w:rsidRPr="00BA2FEA">
        <w:rPr>
          <w:sz w:val="22"/>
          <w:szCs w:val="22"/>
          <w:lang w:val="sr-Latn-ME"/>
        </w:rPr>
        <w:t>dok se doza ne poveća do optimalnog nivoa</w:t>
      </w:r>
      <w:r w:rsidR="00ED1535" w:rsidRPr="00BA2FEA">
        <w:rPr>
          <w:sz w:val="22"/>
          <w:szCs w:val="22"/>
          <w:lang w:val="sr-Latn-ME"/>
        </w:rPr>
        <w:t xml:space="preserve">. Doza od 10 mg ili manja se može uzeti kao </w:t>
      </w:r>
      <w:r w:rsidR="00F84F3E" w:rsidRPr="00BA2FEA">
        <w:rPr>
          <w:sz w:val="22"/>
          <w:szCs w:val="22"/>
          <w:lang w:val="sr-Latn-ME"/>
        </w:rPr>
        <w:t xml:space="preserve">pojedinačna </w:t>
      </w:r>
      <w:r w:rsidR="00ED1535" w:rsidRPr="00BA2FEA">
        <w:rPr>
          <w:sz w:val="22"/>
          <w:szCs w:val="22"/>
          <w:lang w:val="sr-Latn-ME"/>
        </w:rPr>
        <w:t xml:space="preserve">doza neposredno </w:t>
      </w:r>
      <w:r w:rsidR="00E12590" w:rsidRPr="00BA2FEA">
        <w:rPr>
          <w:sz w:val="22"/>
          <w:szCs w:val="22"/>
          <w:lang w:val="sr-Latn-ME"/>
        </w:rPr>
        <w:t>prije doručka, ali ukoliko dnevna doza prelazi 10 mg,</w:t>
      </w:r>
      <w:r w:rsidRPr="00BA2FEA">
        <w:rPr>
          <w:sz w:val="22"/>
          <w:szCs w:val="22"/>
          <w:lang w:val="sr-Latn-ME"/>
        </w:rPr>
        <w:t xml:space="preserve"> ostatak</w:t>
      </w:r>
      <w:r w:rsidR="00F84F3E" w:rsidRPr="00BA2FEA">
        <w:rPr>
          <w:sz w:val="22"/>
          <w:szCs w:val="22"/>
          <w:lang w:val="sr-Latn-ME"/>
        </w:rPr>
        <w:t xml:space="preserve"> doze</w:t>
      </w:r>
      <w:r w:rsidRPr="00BA2FEA">
        <w:rPr>
          <w:sz w:val="22"/>
          <w:szCs w:val="22"/>
          <w:lang w:val="sr-Latn-ME"/>
        </w:rPr>
        <w:t xml:space="preserve"> treba </w:t>
      </w:r>
      <w:r w:rsidR="00ED1535" w:rsidRPr="00BA2FEA">
        <w:rPr>
          <w:sz w:val="22"/>
          <w:szCs w:val="22"/>
          <w:lang w:val="sr-Latn-ME"/>
        </w:rPr>
        <w:t xml:space="preserve">uzeti neposredno prije </w:t>
      </w:r>
      <w:r w:rsidR="00721136" w:rsidRPr="00BA2FEA">
        <w:rPr>
          <w:sz w:val="22"/>
          <w:szCs w:val="22"/>
          <w:lang w:val="sr-Latn-ME"/>
        </w:rPr>
        <w:t>večere</w:t>
      </w:r>
      <w:r w:rsidR="00ED1535" w:rsidRPr="00BA2FEA">
        <w:rPr>
          <w:sz w:val="22"/>
          <w:szCs w:val="22"/>
          <w:lang w:val="sr-Latn-ME"/>
        </w:rPr>
        <w:t>.</w:t>
      </w:r>
    </w:p>
    <w:p w:rsidR="00ED1535" w:rsidRPr="00BA2FEA" w:rsidRDefault="00721136" w:rsidP="008206C1">
      <w:pPr>
        <w:tabs>
          <w:tab w:val="left" w:pos="284"/>
          <w:tab w:val="center" w:pos="4536"/>
          <w:tab w:val="right" w:pos="9072"/>
        </w:tabs>
        <w:spacing w:after="120"/>
        <w:jc w:val="both"/>
        <w:rPr>
          <w:sz w:val="22"/>
          <w:szCs w:val="22"/>
          <w:lang w:val="sr-Latn-ME"/>
        </w:rPr>
      </w:pPr>
      <w:r w:rsidRPr="00BA2FEA">
        <w:rPr>
          <w:sz w:val="22"/>
          <w:szCs w:val="22"/>
          <w:lang w:val="sr-Latn-ME"/>
        </w:rPr>
        <w:t>Kod</w:t>
      </w:r>
      <w:r w:rsidR="00ED1535" w:rsidRPr="00BA2FEA">
        <w:rPr>
          <w:sz w:val="22"/>
          <w:szCs w:val="22"/>
          <w:lang w:val="sr-Latn-ME"/>
        </w:rPr>
        <w:t xml:space="preserve"> s</w:t>
      </w:r>
      <w:r w:rsidR="00B00C87" w:rsidRPr="00BA2FEA">
        <w:rPr>
          <w:sz w:val="22"/>
          <w:szCs w:val="22"/>
          <w:lang w:val="sr-Latn-ME"/>
        </w:rPr>
        <w:t>tariji</w:t>
      </w:r>
      <w:r w:rsidR="00ED1535" w:rsidRPr="00BA2FEA">
        <w:rPr>
          <w:sz w:val="22"/>
          <w:szCs w:val="22"/>
          <w:lang w:val="sr-Latn-ME"/>
        </w:rPr>
        <w:t>h pacijenata</w:t>
      </w:r>
      <w:r w:rsidR="00B00C87" w:rsidRPr="00BA2FEA">
        <w:rPr>
          <w:sz w:val="22"/>
          <w:szCs w:val="22"/>
          <w:lang w:val="sr-Latn-ME"/>
        </w:rPr>
        <w:t xml:space="preserve"> obično </w:t>
      </w:r>
      <w:r w:rsidR="00ED1535" w:rsidRPr="00BA2FEA">
        <w:rPr>
          <w:sz w:val="22"/>
          <w:szCs w:val="22"/>
          <w:lang w:val="sr-Latn-ME"/>
        </w:rPr>
        <w:t>je potrebna</w:t>
      </w:r>
      <w:r w:rsidR="00B00C87" w:rsidRPr="00BA2FEA">
        <w:rPr>
          <w:sz w:val="22"/>
          <w:szCs w:val="22"/>
          <w:lang w:val="sr-Latn-ME"/>
        </w:rPr>
        <w:t xml:space="preserve"> manj</w:t>
      </w:r>
      <w:r w:rsidR="00ED1535" w:rsidRPr="00BA2FEA">
        <w:rPr>
          <w:sz w:val="22"/>
          <w:szCs w:val="22"/>
          <w:lang w:val="sr-Latn-ME"/>
        </w:rPr>
        <w:t>a</w:t>
      </w:r>
      <w:r w:rsidR="00B00C87" w:rsidRPr="00BA2FEA">
        <w:rPr>
          <w:sz w:val="22"/>
          <w:szCs w:val="22"/>
          <w:lang w:val="sr-Latn-ME"/>
        </w:rPr>
        <w:t xml:space="preserve"> doz</w:t>
      </w:r>
      <w:r w:rsidR="00ED1535" w:rsidRPr="00BA2FEA">
        <w:rPr>
          <w:sz w:val="22"/>
          <w:szCs w:val="22"/>
          <w:lang w:val="sr-Latn-ME"/>
        </w:rPr>
        <w:t>a.</w:t>
      </w:r>
    </w:p>
    <w:p w:rsidR="00FB2CCE" w:rsidRPr="00BA2FEA" w:rsidRDefault="00FB2CCE" w:rsidP="008206C1">
      <w:pPr>
        <w:tabs>
          <w:tab w:val="left" w:pos="284"/>
          <w:tab w:val="center" w:pos="4536"/>
          <w:tab w:val="right" w:pos="9072"/>
        </w:tabs>
        <w:jc w:val="both"/>
        <w:rPr>
          <w:b/>
          <w:sz w:val="22"/>
          <w:szCs w:val="22"/>
          <w:lang w:val="sr-Latn-ME"/>
        </w:rPr>
      </w:pPr>
    </w:p>
    <w:p w:rsidR="00426965" w:rsidRPr="00BA2FEA" w:rsidRDefault="00721136" w:rsidP="008206C1">
      <w:pPr>
        <w:tabs>
          <w:tab w:val="left" w:pos="284"/>
          <w:tab w:val="center" w:pos="4536"/>
          <w:tab w:val="right" w:pos="9072"/>
        </w:tabs>
        <w:jc w:val="both"/>
        <w:rPr>
          <w:sz w:val="22"/>
          <w:szCs w:val="22"/>
          <w:lang w:val="sr-Latn-ME"/>
        </w:rPr>
      </w:pPr>
      <w:r w:rsidRPr="00BA2FEA">
        <w:rPr>
          <w:b/>
          <w:sz w:val="22"/>
          <w:szCs w:val="22"/>
          <w:lang w:val="sr-Latn-ME"/>
        </w:rPr>
        <w:t>Propuštanje</w:t>
      </w:r>
      <w:r w:rsidR="00F84F3E" w:rsidRPr="00BA2FEA">
        <w:rPr>
          <w:b/>
          <w:sz w:val="22"/>
          <w:szCs w:val="22"/>
          <w:lang w:val="sr-Latn-ME"/>
        </w:rPr>
        <w:t xml:space="preserve"> </w:t>
      </w:r>
      <w:r w:rsidRPr="00BA2FEA">
        <w:rPr>
          <w:b/>
          <w:sz w:val="22"/>
          <w:szCs w:val="22"/>
          <w:lang w:val="sr-Latn-ME"/>
        </w:rPr>
        <w:t>doze</w:t>
      </w:r>
      <w:r w:rsidR="00F84F3E" w:rsidRPr="00BA2FEA">
        <w:rPr>
          <w:sz w:val="22"/>
          <w:szCs w:val="22"/>
          <w:lang w:val="sr-Latn-ME"/>
        </w:rPr>
        <w:t xml:space="preserve"> </w:t>
      </w:r>
    </w:p>
    <w:p w:rsidR="00F84F3E" w:rsidRPr="00BA2FEA" w:rsidRDefault="00890D3C" w:rsidP="008206C1">
      <w:pPr>
        <w:tabs>
          <w:tab w:val="left" w:pos="284"/>
          <w:tab w:val="center" w:pos="4536"/>
          <w:tab w:val="right" w:pos="9072"/>
        </w:tabs>
        <w:spacing w:after="120"/>
        <w:jc w:val="both"/>
        <w:rPr>
          <w:sz w:val="22"/>
          <w:szCs w:val="22"/>
          <w:lang w:val="sr-Latn-ME"/>
        </w:rPr>
      </w:pPr>
      <w:r w:rsidRPr="00BA2FEA">
        <w:rPr>
          <w:sz w:val="22"/>
          <w:szCs w:val="22"/>
          <w:lang w:val="sr-Latn-ME"/>
        </w:rPr>
        <w:t>Trebalo bi konsultovati ljekara</w:t>
      </w:r>
      <w:r w:rsidR="00B00C87" w:rsidRPr="00BA2FEA">
        <w:rPr>
          <w:sz w:val="22"/>
          <w:szCs w:val="22"/>
          <w:lang w:val="sr-Latn-ME"/>
        </w:rPr>
        <w:t xml:space="preserve"> u slučaju </w:t>
      </w:r>
      <w:r w:rsidRPr="00BA2FEA">
        <w:rPr>
          <w:sz w:val="22"/>
          <w:szCs w:val="22"/>
          <w:lang w:val="sr-Latn-ME"/>
        </w:rPr>
        <w:t>ka</w:t>
      </w:r>
      <w:r w:rsidR="00B00C87" w:rsidRPr="00BA2FEA">
        <w:rPr>
          <w:sz w:val="22"/>
          <w:szCs w:val="22"/>
          <w:lang w:val="sr-Latn-ME"/>
        </w:rPr>
        <w:t>da doza nije uzet</w:t>
      </w:r>
      <w:r w:rsidRPr="00BA2FEA">
        <w:rPr>
          <w:sz w:val="22"/>
          <w:szCs w:val="22"/>
          <w:lang w:val="sr-Latn-ME"/>
        </w:rPr>
        <w:t>a</w:t>
      </w:r>
      <w:r w:rsidR="00B00C87" w:rsidRPr="00BA2FEA">
        <w:rPr>
          <w:sz w:val="22"/>
          <w:szCs w:val="22"/>
          <w:lang w:val="sr-Latn-ME"/>
        </w:rPr>
        <w:t xml:space="preserve"> u propisanom roku, </w:t>
      </w:r>
      <w:r w:rsidR="00F84F3E" w:rsidRPr="00BA2FEA">
        <w:rPr>
          <w:sz w:val="22"/>
          <w:szCs w:val="22"/>
          <w:lang w:val="sr-Latn-ME"/>
        </w:rPr>
        <w:t xml:space="preserve">u slučaju preskakanja </w:t>
      </w:r>
      <w:r w:rsidRPr="00BA2FEA">
        <w:rPr>
          <w:sz w:val="22"/>
          <w:szCs w:val="22"/>
          <w:lang w:val="sr-Latn-ME"/>
        </w:rPr>
        <w:t>obrok</w:t>
      </w:r>
      <w:r w:rsidR="00F84F3E" w:rsidRPr="00BA2FEA">
        <w:rPr>
          <w:sz w:val="22"/>
          <w:szCs w:val="22"/>
          <w:lang w:val="sr-Latn-ME"/>
        </w:rPr>
        <w:t xml:space="preserve">a </w:t>
      </w:r>
      <w:r w:rsidR="00B00C87" w:rsidRPr="00BA2FEA">
        <w:rPr>
          <w:sz w:val="22"/>
          <w:szCs w:val="22"/>
          <w:lang w:val="sr-Latn-ME"/>
        </w:rPr>
        <w:t>ili</w:t>
      </w:r>
      <w:r w:rsidR="00F84F3E" w:rsidRPr="00BA2FEA">
        <w:rPr>
          <w:sz w:val="22"/>
          <w:szCs w:val="22"/>
          <w:lang w:val="sr-Latn-ME"/>
        </w:rPr>
        <w:t xml:space="preserve"> ako</w:t>
      </w:r>
      <w:r w:rsidR="00B00C87" w:rsidRPr="00BA2FEA">
        <w:rPr>
          <w:sz w:val="22"/>
          <w:szCs w:val="22"/>
          <w:lang w:val="sr-Latn-ME"/>
        </w:rPr>
        <w:t xml:space="preserve"> </w:t>
      </w:r>
      <w:r w:rsidRPr="00BA2FEA">
        <w:rPr>
          <w:sz w:val="22"/>
          <w:szCs w:val="22"/>
          <w:lang w:val="sr-Latn-ME"/>
        </w:rPr>
        <w:t xml:space="preserve">je uzeta </w:t>
      </w:r>
      <w:r w:rsidR="00F84F3E" w:rsidRPr="00BA2FEA">
        <w:rPr>
          <w:sz w:val="22"/>
          <w:szCs w:val="22"/>
          <w:lang w:val="sr-Latn-ME"/>
        </w:rPr>
        <w:t xml:space="preserve">veća </w:t>
      </w:r>
      <w:r w:rsidRPr="00BA2FEA">
        <w:rPr>
          <w:sz w:val="22"/>
          <w:szCs w:val="22"/>
          <w:lang w:val="sr-Latn-ME"/>
        </w:rPr>
        <w:t>doza</w:t>
      </w:r>
      <w:r w:rsidR="00F84F3E" w:rsidRPr="00BA2FEA">
        <w:rPr>
          <w:sz w:val="22"/>
          <w:szCs w:val="22"/>
          <w:lang w:val="sr-Latn-ME"/>
        </w:rPr>
        <w:t xml:space="preserve"> od preporučene</w:t>
      </w:r>
      <w:r w:rsidRPr="00BA2FEA">
        <w:rPr>
          <w:sz w:val="22"/>
          <w:szCs w:val="22"/>
          <w:lang w:val="sr-Latn-ME"/>
        </w:rPr>
        <w:t>.</w:t>
      </w:r>
      <w:r w:rsidR="00F84F3E" w:rsidRPr="00BA2FEA">
        <w:rPr>
          <w:sz w:val="22"/>
          <w:szCs w:val="22"/>
          <w:lang w:val="sr-Latn-ME"/>
        </w:rPr>
        <w:t xml:space="preserve"> </w:t>
      </w:r>
    </w:p>
    <w:p w:rsidR="00D154EB" w:rsidRPr="00BA2FEA" w:rsidRDefault="00890D3C" w:rsidP="008206C1">
      <w:pPr>
        <w:tabs>
          <w:tab w:val="left" w:pos="284"/>
          <w:tab w:val="center" w:pos="4536"/>
          <w:tab w:val="right" w:pos="9072"/>
        </w:tabs>
        <w:spacing w:after="120"/>
        <w:jc w:val="both"/>
        <w:rPr>
          <w:b/>
          <w:sz w:val="22"/>
          <w:szCs w:val="22"/>
          <w:lang w:val="sr-Latn-ME"/>
        </w:rPr>
      </w:pPr>
      <w:r w:rsidRPr="00BA2FEA">
        <w:rPr>
          <w:sz w:val="22"/>
          <w:szCs w:val="22"/>
          <w:lang w:val="sr-Latn-ME"/>
        </w:rPr>
        <w:t>Vrlo je važno</w:t>
      </w:r>
      <w:r w:rsidR="00B00C87" w:rsidRPr="00BA2FEA">
        <w:rPr>
          <w:sz w:val="22"/>
          <w:szCs w:val="22"/>
          <w:lang w:val="sr-Latn-ME"/>
        </w:rPr>
        <w:t xml:space="preserve"> ne preskakati obroke nakon </w:t>
      </w:r>
      <w:r w:rsidRPr="00BA2FEA">
        <w:rPr>
          <w:sz w:val="22"/>
          <w:szCs w:val="22"/>
          <w:lang w:val="sr-Latn-ME"/>
        </w:rPr>
        <w:t>uzimanja tablete</w:t>
      </w:r>
      <w:r w:rsidR="00B00C87" w:rsidRPr="00BA2FEA">
        <w:rPr>
          <w:sz w:val="22"/>
          <w:szCs w:val="22"/>
          <w:lang w:val="sr-Latn-ME"/>
        </w:rPr>
        <w:t>.</w:t>
      </w:r>
    </w:p>
    <w:p w:rsidR="00FB2CCE" w:rsidRPr="00BA2FEA" w:rsidRDefault="00FB2CCE" w:rsidP="008206C1">
      <w:pPr>
        <w:tabs>
          <w:tab w:val="left" w:pos="284"/>
          <w:tab w:val="center" w:pos="4536"/>
          <w:tab w:val="right" w:pos="9072"/>
        </w:tabs>
        <w:rPr>
          <w:b/>
          <w:sz w:val="22"/>
          <w:szCs w:val="22"/>
          <w:lang w:val="sr-Latn-ME"/>
        </w:rPr>
      </w:pPr>
    </w:p>
    <w:p w:rsidR="00FB2CCE" w:rsidRPr="00BA2FEA" w:rsidRDefault="00FB2CCE" w:rsidP="008206C1">
      <w:pPr>
        <w:tabs>
          <w:tab w:val="left" w:pos="284"/>
          <w:tab w:val="center" w:pos="4536"/>
          <w:tab w:val="right" w:pos="9072"/>
        </w:tabs>
        <w:rPr>
          <w:b/>
          <w:sz w:val="22"/>
          <w:szCs w:val="22"/>
          <w:lang w:val="sr-Latn-ME"/>
        </w:rPr>
      </w:pPr>
    </w:p>
    <w:p w:rsidR="00F84F3E" w:rsidRPr="00BA2FEA" w:rsidRDefault="00BF22AC" w:rsidP="008206C1">
      <w:pPr>
        <w:tabs>
          <w:tab w:val="left" w:pos="284"/>
          <w:tab w:val="center" w:pos="4536"/>
          <w:tab w:val="right" w:pos="9072"/>
        </w:tabs>
        <w:rPr>
          <w:b/>
          <w:sz w:val="22"/>
          <w:szCs w:val="22"/>
          <w:lang w:val="sr-Latn-ME"/>
        </w:rPr>
      </w:pPr>
      <w:r w:rsidRPr="00BA2FEA">
        <w:rPr>
          <w:b/>
          <w:sz w:val="22"/>
          <w:szCs w:val="22"/>
          <w:lang w:val="sr-Latn-ME"/>
        </w:rPr>
        <w:lastRenderedPageBreak/>
        <w:t>Sekundarno prilag</w:t>
      </w:r>
      <w:r w:rsidR="008206C1" w:rsidRPr="00BA2FEA">
        <w:rPr>
          <w:b/>
          <w:sz w:val="22"/>
          <w:szCs w:val="22"/>
          <w:lang w:val="sr-Latn-ME"/>
        </w:rPr>
        <w:t>o</w:t>
      </w:r>
      <w:r w:rsidRPr="00BA2FEA">
        <w:rPr>
          <w:b/>
          <w:sz w:val="22"/>
          <w:szCs w:val="22"/>
          <w:lang w:val="sr-Latn-ME"/>
        </w:rPr>
        <w:t>đavanje</w:t>
      </w:r>
      <w:r w:rsidR="00B00C87" w:rsidRPr="00BA2FEA">
        <w:rPr>
          <w:b/>
          <w:sz w:val="22"/>
          <w:szCs w:val="22"/>
          <w:lang w:val="sr-Latn-ME"/>
        </w:rPr>
        <w:t xml:space="preserve"> doze</w:t>
      </w:r>
    </w:p>
    <w:p w:rsidR="00D154EB" w:rsidRPr="00BA2FEA" w:rsidRDefault="00B00C87" w:rsidP="008206C1">
      <w:pPr>
        <w:tabs>
          <w:tab w:val="left" w:pos="284"/>
          <w:tab w:val="center" w:pos="4536"/>
          <w:tab w:val="right" w:pos="9072"/>
        </w:tabs>
        <w:spacing w:before="120"/>
        <w:jc w:val="both"/>
        <w:rPr>
          <w:sz w:val="22"/>
          <w:szCs w:val="22"/>
          <w:lang w:val="sr-Latn-ME"/>
        </w:rPr>
      </w:pPr>
      <w:r w:rsidRPr="00BA2FEA">
        <w:rPr>
          <w:sz w:val="22"/>
          <w:szCs w:val="22"/>
          <w:lang w:val="sr-Latn-ME"/>
        </w:rPr>
        <w:t xml:space="preserve">Kao što </w:t>
      </w:r>
      <w:r w:rsidR="005736AF" w:rsidRPr="00BA2FEA">
        <w:rPr>
          <w:sz w:val="22"/>
          <w:szCs w:val="22"/>
          <w:lang w:val="sr-Latn-ME"/>
        </w:rPr>
        <w:t xml:space="preserve">je </w:t>
      </w:r>
      <w:r w:rsidRPr="00BA2FEA">
        <w:rPr>
          <w:sz w:val="22"/>
          <w:szCs w:val="22"/>
          <w:lang w:val="sr-Latn-ME"/>
        </w:rPr>
        <w:t>n</w:t>
      </w:r>
      <w:r w:rsidR="005736AF" w:rsidRPr="00BA2FEA">
        <w:rPr>
          <w:sz w:val="22"/>
          <w:szCs w:val="22"/>
          <w:lang w:val="sr-Latn-ME"/>
        </w:rPr>
        <w:t>apredak u kontroli dijabetesa</w:t>
      </w:r>
      <w:r w:rsidRPr="00BA2FEA">
        <w:rPr>
          <w:sz w:val="22"/>
          <w:szCs w:val="22"/>
          <w:lang w:val="sr-Latn-ME"/>
        </w:rPr>
        <w:t>, sam</w:t>
      </w:r>
      <w:r w:rsidR="005736AF" w:rsidRPr="00BA2FEA">
        <w:rPr>
          <w:sz w:val="22"/>
          <w:szCs w:val="22"/>
          <w:lang w:val="sr-Latn-ME"/>
        </w:rPr>
        <w:t xml:space="preserve"> po sebi, povezan</w:t>
      </w:r>
      <w:r w:rsidRPr="00BA2FEA">
        <w:rPr>
          <w:sz w:val="22"/>
          <w:szCs w:val="22"/>
          <w:lang w:val="sr-Latn-ME"/>
        </w:rPr>
        <w:t xml:space="preserve"> s</w:t>
      </w:r>
      <w:r w:rsidR="005736AF" w:rsidRPr="00BA2FEA">
        <w:rPr>
          <w:sz w:val="22"/>
          <w:szCs w:val="22"/>
          <w:lang w:val="sr-Latn-ME"/>
        </w:rPr>
        <w:t>a većom</w:t>
      </w:r>
      <w:r w:rsidR="00721136" w:rsidRPr="00BA2FEA">
        <w:rPr>
          <w:sz w:val="22"/>
          <w:szCs w:val="22"/>
          <w:lang w:val="sr-Latn-ME"/>
        </w:rPr>
        <w:t xml:space="preserve"> osjetljivošću</w:t>
      </w:r>
      <w:r w:rsidRPr="00BA2FEA">
        <w:rPr>
          <w:sz w:val="22"/>
          <w:szCs w:val="22"/>
          <w:lang w:val="sr-Latn-ME"/>
        </w:rPr>
        <w:t xml:space="preserve"> na in</w:t>
      </w:r>
      <w:r w:rsidR="00890D3C" w:rsidRPr="00BA2FEA">
        <w:rPr>
          <w:sz w:val="22"/>
          <w:szCs w:val="22"/>
          <w:lang w:val="sr-Latn-ME"/>
        </w:rPr>
        <w:t>s</w:t>
      </w:r>
      <w:r w:rsidRPr="00BA2FEA">
        <w:rPr>
          <w:sz w:val="22"/>
          <w:szCs w:val="22"/>
          <w:lang w:val="sr-Latn-ME"/>
        </w:rPr>
        <w:t xml:space="preserve">ulin, </w:t>
      </w:r>
      <w:r w:rsidR="005736AF" w:rsidRPr="00BA2FEA">
        <w:rPr>
          <w:sz w:val="22"/>
          <w:szCs w:val="22"/>
          <w:lang w:val="sr-Latn-ME"/>
        </w:rPr>
        <w:t xml:space="preserve">potrebe za </w:t>
      </w:r>
      <w:r w:rsidRPr="00BA2FEA">
        <w:rPr>
          <w:sz w:val="22"/>
          <w:szCs w:val="22"/>
          <w:lang w:val="sr-Latn-ME"/>
        </w:rPr>
        <w:t>glibenklamid</w:t>
      </w:r>
      <w:r w:rsidR="005736AF" w:rsidRPr="00BA2FEA">
        <w:rPr>
          <w:sz w:val="22"/>
          <w:szCs w:val="22"/>
          <w:lang w:val="sr-Latn-ME"/>
        </w:rPr>
        <w:t>om se vremenom mogu smanjiti</w:t>
      </w:r>
      <w:r w:rsidR="00CC1A19" w:rsidRPr="00BA2FEA">
        <w:rPr>
          <w:sz w:val="22"/>
          <w:szCs w:val="22"/>
          <w:lang w:val="sr-Latn-ME"/>
        </w:rPr>
        <w:t xml:space="preserve"> sa napret</w:t>
      </w:r>
      <w:r w:rsidR="005736AF" w:rsidRPr="00BA2FEA">
        <w:rPr>
          <w:sz w:val="22"/>
          <w:szCs w:val="22"/>
          <w:lang w:val="sr-Latn-ME"/>
        </w:rPr>
        <w:t>kom terapije</w:t>
      </w:r>
      <w:r w:rsidRPr="00BA2FEA">
        <w:rPr>
          <w:sz w:val="22"/>
          <w:szCs w:val="22"/>
          <w:lang w:val="sr-Latn-ME"/>
        </w:rPr>
        <w:t xml:space="preserve">. </w:t>
      </w:r>
      <w:r w:rsidR="005736AF" w:rsidRPr="00BA2FEA">
        <w:rPr>
          <w:sz w:val="22"/>
          <w:szCs w:val="22"/>
          <w:lang w:val="sr-Latn-ME"/>
        </w:rPr>
        <w:t xml:space="preserve">S toga se mora razmotriti </w:t>
      </w:r>
      <w:r w:rsidRPr="00BA2FEA">
        <w:rPr>
          <w:sz w:val="22"/>
          <w:szCs w:val="22"/>
          <w:lang w:val="sr-Latn-ME"/>
        </w:rPr>
        <w:t xml:space="preserve">pravovremeno smanjenje doze ili prestanak </w:t>
      </w:r>
      <w:r w:rsidR="005736AF" w:rsidRPr="00BA2FEA">
        <w:rPr>
          <w:sz w:val="22"/>
          <w:szCs w:val="22"/>
          <w:lang w:val="sr-Latn-ME"/>
        </w:rPr>
        <w:t xml:space="preserve">primjene lijeka </w:t>
      </w:r>
      <w:r w:rsidRPr="00BA2FEA">
        <w:rPr>
          <w:sz w:val="22"/>
          <w:szCs w:val="22"/>
          <w:lang w:val="sr-Latn-ME"/>
        </w:rPr>
        <w:t>Daonil</w:t>
      </w:r>
      <w:r w:rsidR="005736AF" w:rsidRPr="00BA2FEA">
        <w:rPr>
          <w:sz w:val="22"/>
          <w:szCs w:val="22"/>
          <w:lang w:val="sr-Latn-ME"/>
        </w:rPr>
        <w:t xml:space="preserve"> kako bi se izbjegla hipoglikemija</w:t>
      </w:r>
      <w:r w:rsidR="00D154EB" w:rsidRPr="00BA2FEA">
        <w:rPr>
          <w:sz w:val="22"/>
          <w:szCs w:val="22"/>
          <w:lang w:val="sr-Latn-ME"/>
        </w:rPr>
        <w:t>.</w:t>
      </w:r>
    </w:p>
    <w:p w:rsidR="007B3208" w:rsidRPr="00BA2FEA" w:rsidRDefault="00D154EB" w:rsidP="008206C1">
      <w:pPr>
        <w:tabs>
          <w:tab w:val="left" w:pos="284"/>
          <w:tab w:val="center" w:pos="4536"/>
          <w:tab w:val="right" w:pos="9072"/>
        </w:tabs>
        <w:spacing w:before="120"/>
        <w:jc w:val="both"/>
        <w:rPr>
          <w:sz w:val="22"/>
          <w:szCs w:val="22"/>
          <w:lang w:val="sr-Latn-ME"/>
        </w:rPr>
      </w:pPr>
      <w:r w:rsidRPr="00BA2FEA">
        <w:rPr>
          <w:sz w:val="22"/>
          <w:szCs w:val="22"/>
          <w:lang w:val="sr-Latn-ME"/>
        </w:rPr>
        <w:t>Korigovanje doze se</w:t>
      </w:r>
      <w:r w:rsidR="00B00C87" w:rsidRPr="00BA2FEA">
        <w:rPr>
          <w:sz w:val="22"/>
          <w:szCs w:val="22"/>
          <w:lang w:val="sr-Latn-ME"/>
        </w:rPr>
        <w:t xml:space="preserve"> mora </w:t>
      </w:r>
      <w:r w:rsidRPr="00BA2FEA">
        <w:rPr>
          <w:sz w:val="22"/>
          <w:szCs w:val="22"/>
          <w:lang w:val="sr-Latn-ME"/>
        </w:rPr>
        <w:t>razmotriti</w:t>
      </w:r>
      <w:r w:rsidR="00BF22AC" w:rsidRPr="00BA2FEA">
        <w:rPr>
          <w:sz w:val="22"/>
          <w:szCs w:val="22"/>
          <w:lang w:val="sr-Latn-ME"/>
        </w:rPr>
        <w:t>, svaki put kada</w:t>
      </w:r>
      <w:r w:rsidR="00B00C87" w:rsidRPr="00BA2FEA">
        <w:rPr>
          <w:sz w:val="22"/>
          <w:szCs w:val="22"/>
          <w:lang w:val="sr-Latn-ME"/>
        </w:rPr>
        <w:t>:</w:t>
      </w:r>
    </w:p>
    <w:p w:rsidR="00B00C87" w:rsidRPr="00BA2FEA" w:rsidRDefault="00B00C87" w:rsidP="008206C1">
      <w:pPr>
        <w:tabs>
          <w:tab w:val="left" w:pos="284"/>
          <w:tab w:val="center" w:pos="4536"/>
          <w:tab w:val="right" w:pos="9072"/>
        </w:tabs>
        <w:rPr>
          <w:sz w:val="22"/>
          <w:szCs w:val="22"/>
          <w:lang w:val="sr-Latn-ME"/>
        </w:rPr>
      </w:pPr>
      <w:r w:rsidRPr="00BA2FEA">
        <w:rPr>
          <w:rStyle w:val="hps"/>
          <w:sz w:val="22"/>
          <w:szCs w:val="22"/>
          <w:lang w:val="sr-Latn-ME"/>
        </w:rPr>
        <w:t>-</w:t>
      </w:r>
      <w:r w:rsidRPr="00BA2FEA">
        <w:rPr>
          <w:sz w:val="22"/>
          <w:szCs w:val="22"/>
          <w:lang w:val="sr-Latn-ME"/>
        </w:rPr>
        <w:t xml:space="preserve"> </w:t>
      </w:r>
      <w:r w:rsidR="00BF22AC" w:rsidRPr="00BA2FEA">
        <w:rPr>
          <w:rStyle w:val="hps"/>
          <w:sz w:val="22"/>
          <w:szCs w:val="22"/>
          <w:lang w:val="sr-Latn-ME"/>
        </w:rPr>
        <w:t>pacijent</w:t>
      </w:r>
      <w:r w:rsidRPr="00BA2FEA">
        <w:rPr>
          <w:sz w:val="22"/>
          <w:szCs w:val="22"/>
          <w:lang w:val="sr-Latn-ME"/>
        </w:rPr>
        <w:t xml:space="preserve"> </w:t>
      </w:r>
      <w:r w:rsidR="00BF22AC" w:rsidRPr="00BA2FEA">
        <w:rPr>
          <w:rStyle w:val="hps"/>
          <w:sz w:val="22"/>
          <w:szCs w:val="22"/>
          <w:lang w:val="sr-Latn-ME"/>
        </w:rPr>
        <w:t>promjeni</w:t>
      </w:r>
      <w:r w:rsidRPr="00BA2FEA">
        <w:rPr>
          <w:rStyle w:val="hps"/>
          <w:sz w:val="22"/>
          <w:szCs w:val="22"/>
          <w:lang w:val="sr-Latn-ME"/>
        </w:rPr>
        <w:t xml:space="preserve"> </w:t>
      </w:r>
      <w:r w:rsidR="00BF22AC" w:rsidRPr="00BA2FEA">
        <w:rPr>
          <w:rStyle w:val="hps"/>
          <w:sz w:val="22"/>
          <w:szCs w:val="22"/>
          <w:lang w:val="sr-Latn-ME"/>
        </w:rPr>
        <w:t>tjelesnu masu</w:t>
      </w:r>
      <w:r w:rsidRPr="00BA2FEA">
        <w:rPr>
          <w:sz w:val="22"/>
          <w:szCs w:val="22"/>
          <w:lang w:val="sr-Latn-ME"/>
        </w:rPr>
        <w:br/>
      </w:r>
      <w:r w:rsidRPr="00BA2FEA">
        <w:rPr>
          <w:rStyle w:val="hps"/>
          <w:sz w:val="22"/>
          <w:szCs w:val="22"/>
          <w:lang w:val="sr-Latn-ME"/>
        </w:rPr>
        <w:t xml:space="preserve">- </w:t>
      </w:r>
      <w:r w:rsidR="00BF22AC" w:rsidRPr="00BA2FEA">
        <w:rPr>
          <w:rStyle w:val="hps"/>
          <w:sz w:val="22"/>
          <w:szCs w:val="22"/>
          <w:lang w:val="sr-Latn-ME"/>
        </w:rPr>
        <w:t xml:space="preserve">pacijent promjeni </w:t>
      </w:r>
      <w:r w:rsidRPr="00BA2FEA">
        <w:rPr>
          <w:rStyle w:val="hps"/>
          <w:sz w:val="22"/>
          <w:szCs w:val="22"/>
          <w:lang w:val="sr-Latn-ME"/>
        </w:rPr>
        <w:t>stil života</w:t>
      </w:r>
      <w:r w:rsidRPr="00BA2FEA">
        <w:rPr>
          <w:sz w:val="22"/>
          <w:szCs w:val="22"/>
          <w:lang w:val="sr-Latn-ME"/>
        </w:rPr>
        <w:br/>
      </w:r>
      <w:r w:rsidRPr="00BA2FEA">
        <w:rPr>
          <w:rStyle w:val="hps"/>
          <w:sz w:val="22"/>
          <w:szCs w:val="22"/>
          <w:lang w:val="sr-Latn-ME"/>
        </w:rPr>
        <w:t>-</w:t>
      </w:r>
      <w:r w:rsidRPr="00BA2FEA">
        <w:rPr>
          <w:sz w:val="22"/>
          <w:szCs w:val="22"/>
          <w:lang w:val="sr-Latn-ME"/>
        </w:rPr>
        <w:t xml:space="preserve"> </w:t>
      </w:r>
      <w:r w:rsidR="00BF22AC" w:rsidRPr="00BA2FEA">
        <w:rPr>
          <w:sz w:val="22"/>
          <w:szCs w:val="22"/>
          <w:lang w:val="sr-Latn-ME"/>
        </w:rPr>
        <w:t xml:space="preserve">se pojave </w:t>
      </w:r>
      <w:r w:rsidR="00BF22AC" w:rsidRPr="00BA2FEA">
        <w:rPr>
          <w:rStyle w:val="hps"/>
          <w:sz w:val="22"/>
          <w:szCs w:val="22"/>
          <w:lang w:val="sr-Latn-ME"/>
        </w:rPr>
        <w:t>d</w:t>
      </w:r>
      <w:r w:rsidRPr="00BA2FEA">
        <w:rPr>
          <w:rStyle w:val="hps"/>
          <w:sz w:val="22"/>
          <w:szCs w:val="22"/>
          <w:lang w:val="sr-Latn-ME"/>
        </w:rPr>
        <w:t xml:space="preserve">rugi </w:t>
      </w:r>
      <w:r w:rsidR="00BF22AC" w:rsidRPr="00BA2FEA">
        <w:rPr>
          <w:rStyle w:val="hps"/>
          <w:sz w:val="22"/>
          <w:szCs w:val="22"/>
          <w:lang w:val="sr-Latn-ME"/>
        </w:rPr>
        <w:t>faktori</w:t>
      </w:r>
      <w:r w:rsidRPr="00BA2FEA">
        <w:rPr>
          <w:sz w:val="22"/>
          <w:szCs w:val="22"/>
          <w:lang w:val="sr-Latn-ME"/>
        </w:rPr>
        <w:t xml:space="preserve">, </w:t>
      </w:r>
      <w:r w:rsidR="00890D3C" w:rsidRPr="00BA2FEA">
        <w:rPr>
          <w:sz w:val="22"/>
          <w:szCs w:val="22"/>
          <w:lang w:val="sr-Latn-ME"/>
        </w:rPr>
        <w:t>koji dovode do</w:t>
      </w:r>
      <w:r w:rsidRPr="00BA2FEA">
        <w:rPr>
          <w:sz w:val="22"/>
          <w:szCs w:val="22"/>
          <w:lang w:val="sr-Latn-ME"/>
        </w:rPr>
        <w:t xml:space="preserve"> </w:t>
      </w:r>
      <w:r w:rsidRPr="00BA2FEA">
        <w:rPr>
          <w:rStyle w:val="hps"/>
          <w:sz w:val="22"/>
          <w:szCs w:val="22"/>
          <w:lang w:val="sr-Latn-ME"/>
        </w:rPr>
        <w:t>povećan</w:t>
      </w:r>
      <w:r w:rsidR="00890D3C" w:rsidRPr="00BA2FEA">
        <w:rPr>
          <w:rStyle w:val="hps"/>
          <w:sz w:val="22"/>
          <w:szCs w:val="22"/>
          <w:lang w:val="sr-Latn-ME"/>
        </w:rPr>
        <w:t>e</w:t>
      </w:r>
      <w:r w:rsidRPr="00BA2FEA">
        <w:rPr>
          <w:sz w:val="22"/>
          <w:szCs w:val="22"/>
          <w:lang w:val="sr-Latn-ME"/>
        </w:rPr>
        <w:t xml:space="preserve"> </w:t>
      </w:r>
      <w:r w:rsidR="00BF22AC" w:rsidRPr="00BA2FEA">
        <w:rPr>
          <w:rStyle w:val="hps"/>
          <w:sz w:val="22"/>
          <w:szCs w:val="22"/>
          <w:lang w:val="sr-Latn-ME"/>
        </w:rPr>
        <w:t>sumnje za pojavu</w:t>
      </w:r>
      <w:r w:rsidRPr="00BA2FEA">
        <w:rPr>
          <w:rStyle w:val="hps"/>
          <w:sz w:val="22"/>
          <w:szCs w:val="22"/>
          <w:lang w:val="sr-Latn-ME"/>
        </w:rPr>
        <w:t xml:space="preserve"> hipoglikemije</w:t>
      </w:r>
      <w:r w:rsidRPr="00BA2FEA">
        <w:rPr>
          <w:sz w:val="22"/>
          <w:szCs w:val="22"/>
          <w:lang w:val="sr-Latn-ME"/>
        </w:rPr>
        <w:t xml:space="preserve"> </w:t>
      </w:r>
      <w:r w:rsidRPr="00BA2FEA">
        <w:rPr>
          <w:rStyle w:val="hps"/>
          <w:sz w:val="22"/>
          <w:szCs w:val="22"/>
          <w:lang w:val="sr-Latn-ME"/>
        </w:rPr>
        <w:t>ili</w:t>
      </w:r>
      <w:r w:rsidRPr="00BA2FEA">
        <w:rPr>
          <w:sz w:val="22"/>
          <w:szCs w:val="22"/>
          <w:lang w:val="sr-Latn-ME"/>
        </w:rPr>
        <w:t xml:space="preserve"> </w:t>
      </w:r>
      <w:r w:rsidRPr="00BA2FEA">
        <w:rPr>
          <w:rStyle w:val="hps"/>
          <w:sz w:val="22"/>
          <w:szCs w:val="22"/>
          <w:lang w:val="sr-Latn-ME"/>
        </w:rPr>
        <w:t>hiperglikemije</w:t>
      </w:r>
      <w:r w:rsidRPr="00BA2FEA">
        <w:rPr>
          <w:sz w:val="22"/>
          <w:szCs w:val="22"/>
          <w:lang w:val="sr-Latn-ME"/>
        </w:rPr>
        <w:t>.</w:t>
      </w:r>
    </w:p>
    <w:p w:rsidR="008206C1" w:rsidRPr="00BA2FEA" w:rsidRDefault="007B3208" w:rsidP="008206C1">
      <w:pPr>
        <w:tabs>
          <w:tab w:val="left" w:pos="284"/>
          <w:tab w:val="center" w:pos="4536"/>
          <w:tab w:val="right" w:pos="9072"/>
        </w:tabs>
        <w:rPr>
          <w:sz w:val="22"/>
          <w:szCs w:val="22"/>
          <w:lang w:val="sr-Latn-ME"/>
        </w:rPr>
      </w:pPr>
      <w:r w:rsidRPr="00BA2FEA">
        <w:rPr>
          <w:sz w:val="22"/>
          <w:szCs w:val="22"/>
          <w:lang w:val="sr-Latn-ME"/>
        </w:rPr>
        <w:t xml:space="preserve"> </w:t>
      </w:r>
    </w:p>
    <w:p w:rsidR="007B3208" w:rsidRPr="00BA2FEA" w:rsidRDefault="007B3208" w:rsidP="008206C1">
      <w:pPr>
        <w:tabs>
          <w:tab w:val="left" w:pos="284"/>
          <w:tab w:val="center" w:pos="4536"/>
          <w:tab w:val="right" w:pos="9072"/>
        </w:tabs>
        <w:rPr>
          <w:b/>
          <w:sz w:val="22"/>
          <w:szCs w:val="22"/>
          <w:lang w:val="sr-Latn-ME"/>
        </w:rPr>
      </w:pPr>
      <w:r w:rsidRPr="00BA2FEA">
        <w:rPr>
          <w:b/>
          <w:sz w:val="22"/>
          <w:szCs w:val="22"/>
          <w:lang w:val="sr-Latn-ME"/>
        </w:rPr>
        <w:t>Pacijenti koji su na terapiji drugim oralnim hipoglikemicima:</w:t>
      </w:r>
    </w:p>
    <w:p w:rsidR="0062399E" w:rsidRPr="00BA2FEA" w:rsidRDefault="0062399E" w:rsidP="008206C1">
      <w:pPr>
        <w:tabs>
          <w:tab w:val="left" w:pos="284"/>
          <w:tab w:val="center" w:pos="4536"/>
          <w:tab w:val="right" w:pos="9072"/>
        </w:tabs>
        <w:rPr>
          <w:b/>
          <w:sz w:val="22"/>
          <w:szCs w:val="22"/>
          <w:lang w:val="sr-Latn-ME"/>
        </w:rPr>
      </w:pPr>
    </w:p>
    <w:p w:rsidR="0062399E" w:rsidRPr="00BA2FEA" w:rsidRDefault="0062399E" w:rsidP="008206C1">
      <w:pPr>
        <w:jc w:val="both"/>
        <w:rPr>
          <w:color w:val="000000"/>
          <w:sz w:val="22"/>
          <w:szCs w:val="22"/>
          <w:lang w:val="sr-Latn-ME"/>
        </w:rPr>
      </w:pPr>
      <w:r w:rsidRPr="00BA2FEA">
        <w:rPr>
          <w:color w:val="000000"/>
          <w:sz w:val="22"/>
          <w:szCs w:val="22"/>
          <w:lang w:val="sr-Latn-ME"/>
        </w:rPr>
        <w:t>Prelazak sa drugog oralnog antidijabetika na Dionil treba učiniti pod nadzorom specijaliste, zbog mogućeg zbirnog efekta oba ljeka, što povlači za sobom rizik od nastanka hipoglikemije.</w:t>
      </w:r>
    </w:p>
    <w:p w:rsidR="0062399E" w:rsidRPr="00BA2FEA" w:rsidRDefault="0062399E" w:rsidP="008206C1">
      <w:pPr>
        <w:jc w:val="both"/>
        <w:rPr>
          <w:color w:val="000000"/>
          <w:sz w:val="22"/>
          <w:szCs w:val="22"/>
          <w:lang w:val="sr-Latn-ME"/>
        </w:rPr>
      </w:pPr>
      <w:r w:rsidRPr="00BA2FEA">
        <w:rPr>
          <w:color w:val="000000"/>
          <w:sz w:val="22"/>
          <w:szCs w:val="22"/>
          <w:lang w:val="sr-Latn-ME"/>
        </w:rPr>
        <w:t>Zbog toga se može zahtijevati prekid lječenja. O tome treba da odluči ljekar.</w:t>
      </w:r>
    </w:p>
    <w:p w:rsidR="0062399E" w:rsidRPr="00BA2FEA" w:rsidRDefault="0062399E" w:rsidP="008206C1">
      <w:pPr>
        <w:rPr>
          <w:color w:val="000000"/>
          <w:sz w:val="22"/>
          <w:szCs w:val="22"/>
          <w:lang w:val="sr-Latn-ME"/>
        </w:rPr>
      </w:pPr>
    </w:p>
    <w:p w:rsidR="00411B4B" w:rsidRPr="00BA2FEA" w:rsidRDefault="00411B4B" w:rsidP="008206C1">
      <w:pPr>
        <w:tabs>
          <w:tab w:val="left" w:pos="540"/>
          <w:tab w:val="left" w:pos="569"/>
        </w:tabs>
        <w:rPr>
          <w:b/>
          <w:bCs/>
          <w:sz w:val="22"/>
          <w:szCs w:val="22"/>
          <w:lang w:val="sr-Latn-ME"/>
        </w:rPr>
      </w:pPr>
      <w:r w:rsidRPr="00BA2FEA">
        <w:rPr>
          <w:b/>
          <w:bCs/>
          <w:sz w:val="22"/>
          <w:szCs w:val="22"/>
          <w:lang w:val="sr-Latn-ME"/>
        </w:rPr>
        <w:t xml:space="preserve">4.3. </w:t>
      </w:r>
      <w:r w:rsidR="00480FB1" w:rsidRPr="00BA2FEA">
        <w:rPr>
          <w:b/>
          <w:bCs/>
          <w:sz w:val="22"/>
          <w:szCs w:val="22"/>
          <w:lang w:val="sr-Latn-ME"/>
        </w:rPr>
        <w:tab/>
      </w:r>
      <w:r w:rsidRPr="00BA2FEA">
        <w:rPr>
          <w:b/>
          <w:bCs/>
          <w:sz w:val="22"/>
          <w:szCs w:val="22"/>
          <w:lang w:val="sr-Latn-ME"/>
        </w:rPr>
        <w:t>Kontraindikacije</w:t>
      </w:r>
    </w:p>
    <w:p w:rsidR="00426965" w:rsidRPr="00BA2FEA" w:rsidRDefault="00426965" w:rsidP="008206C1">
      <w:pPr>
        <w:tabs>
          <w:tab w:val="left" w:pos="540"/>
          <w:tab w:val="left" w:pos="569"/>
        </w:tabs>
        <w:rPr>
          <w:b/>
          <w:bCs/>
          <w:sz w:val="22"/>
          <w:szCs w:val="22"/>
          <w:lang w:val="sr-Latn-ME"/>
        </w:rPr>
      </w:pPr>
    </w:p>
    <w:p w:rsidR="00FA6040" w:rsidRPr="00BA2FEA" w:rsidRDefault="00FA6040" w:rsidP="008206C1">
      <w:pPr>
        <w:tabs>
          <w:tab w:val="left" w:pos="426"/>
        </w:tabs>
        <w:autoSpaceDE w:val="0"/>
        <w:autoSpaceDN w:val="0"/>
        <w:adjustRightInd w:val="0"/>
        <w:jc w:val="both"/>
        <w:rPr>
          <w:sz w:val="22"/>
          <w:szCs w:val="22"/>
          <w:lang w:val="sr-Latn-ME"/>
        </w:rPr>
      </w:pPr>
      <w:r w:rsidRPr="00BA2FEA">
        <w:rPr>
          <w:rFonts w:cs="Arial"/>
          <w:sz w:val="22"/>
          <w:szCs w:val="22"/>
          <w:lang w:val="sr-Latn-ME"/>
        </w:rPr>
        <w:t xml:space="preserve">Lijek </w:t>
      </w:r>
      <w:r w:rsidRPr="00BA2FEA">
        <w:rPr>
          <w:sz w:val="22"/>
          <w:szCs w:val="22"/>
          <w:lang w:val="sr-Latn-ME"/>
        </w:rPr>
        <w:t xml:space="preserve">Daonil ne treba koristiti kod pacijenata koji </w:t>
      </w:r>
      <w:r w:rsidR="0060709E" w:rsidRPr="00BA2FEA">
        <w:rPr>
          <w:sz w:val="22"/>
          <w:szCs w:val="22"/>
          <w:lang w:val="sr-Latn-ME"/>
        </w:rPr>
        <w:t>imaju</w:t>
      </w:r>
      <w:r w:rsidRPr="00BA2FEA">
        <w:rPr>
          <w:sz w:val="22"/>
          <w:szCs w:val="22"/>
          <w:lang w:val="sr-Latn-ME"/>
        </w:rPr>
        <w:t xml:space="preserve"> ili su </w:t>
      </w:r>
      <w:r w:rsidR="0060709E" w:rsidRPr="00BA2FEA">
        <w:rPr>
          <w:sz w:val="22"/>
          <w:szCs w:val="22"/>
          <w:lang w:val="sr-Latn-ME"/>
        </w:rPr>
        <w:t>nekad imali</w:t>
      </w:r>
      <w:r w:rsidRPr="00BA2FEA">
        <w:rPr>
          <w:sz w:val="22"/>
          <w:szCs w:val="22"/>
          <w:lang w:val="sr-Latn-ME"/>
        </w:rPr>
        <w:t xml:space="preserve"> dijabet</w:t>
      </w:r>
      <w:r w:rsidR="0060709E" w:rsidRPr="00BA2FEA">
        <w:rPr>
          <w:sz w:val="22"/>
          <w:szCs w:val="22"/>
          <w:lang w:val="sr-Latn-ME"/>
        </w:rPr>
        <w:t>ičku</w:t>
      </w:r>
      <w:r w:rsidRPr="00BA2FEA">
        <w:rPr>
          <w:sz w:val="22"/>
          <w:szCs w:val="22"/>
          <w:lang w:val="sr-Latn-ME"/>
        </w:rPr>
        <w:t xml:space="preserve"> ketoacidoz</w:t>
      </w:r>
      <w:r w:rsidR="0060709E" w:rsidRPr="00BA2FEA">
        <w:rPr>
          <w:sz w:val="22"/>
          <w:szCs w:val="22"/>
          <w:lang w:val="sr-Latn-ME"/>
        </w:rPr>
        <w:t>u</w:t>
      </w:r>
      <w:r w:rsidRPr="00BA2FEA">
        <w:rPr>
          <w:sz w:val="22"/>
          <w:szCs w:val="22"/>
          <w:lang w:val="sr-Latn-ME"/>
        </w:rPr>
        <w:t xml:space="preserve">, koji su zapadali u dijabetesnu komu/prekomatozno stanje, kod pacijenata koji </w:t>
      </w:r>
      <w:r w:rsidR="0060709E" w:rsidRPr="00BA2FEA">
        <w:rPr>
          <w:sz w:val="22"/>
          <w:szCs w:val="22"/>
          <w:lang w:val="sr-Latn-ME"/>
        </w:rPr>
        <w:t>imaju</w:t>
      </w:r>
      <w:r w:rsidRPr="00BA2FEA">
        <w:rPr>
          <w:sz w:val="22"/>
          <w:szCs w:val="22"/>
          <w:lang w:val="sr-Latn-ME"/>
        </w:rPr>
        <w:t xml:space="preserve"> insulin zavisn</w:t>
      </w:r>
      <w:r w:rsidR="0060709E" w:rsidRPr="00BA2FEA">
        <w:rPr>
          <w:sz w:val="22"/>
          <w:szCs w:val="22"/>
          <w:lang w:val="sr-Latn-ME"/>
        </w:rPr>
        <w:t>i</w:t>
      </w:r>
      <w:r w:rsidRPr="00BA2FEA">
        <w:rPr>
          <w:sz w:val="22"/>
          <w:szCs w:val="22"/>
          <w:lang w:val="sr-Latn-ME"/>
        </w:rPr>
        <w:t xml:space="preserve"> dijabetes mel</w:t>
      </w:r>
      <w:r w:rsidR="000D1A34" w:rsidRPr="00BA2FEA">
        <w:rPr>
          <w:sz w:val="22"/>
          <w:szCs w:val="22"/>
          <w:lang w:val="sr-Latn-ME"/>
        </w:rPr>
        <w:t>l</w:t>
      </w:r>
      <w:r w:rsidRPr="00BA2FEA">
        <w:rPr>
          <w:sz w:val="22"/>
          <w:szCs w:val="22"/>
          <w:lang w:val="sr-Latn-ME"/>
        </w:rPr>
        <w:t>itus, ozbiljne poremećaje funkcije bubrega, jetre ili nadbubrežn</w:t>
      </w:r>
      <w:r w:rsidR="0060709E" w:rsidRPr="00BA2FEA">
        <w:rPr>
          <w:sz w:val="22"/>
          <w:szCs w:val="22"/>
          <w:lang w:val="sr-Latn-ME"/>
        </w:rPr>
        <w:t>ih</w:t>
      </w:r>
      <w:r w:rsidRPr="00BA2FEA">
        <w:rPr>
          <w:sz w:val="22"/>
          <w:szCs w:val="22"/>
          <w:lang w:val="sr-Latn-ME"/>
        </w:rPr>
        <w:t xml:space="preserve"> žlijezd</w:t>
      </w:r>
      <w:r w:rsidR="0060709E" w:rsidRPr="00BA2FEA">
        <w:rPr>
          <w:sz w:val="22"/>
          <w:szCs w:val="22"/>
          <w:lang w:val="sr-Latn-ME"/>
        </w:rPr>
        <w:t>a</w:t>
      </w:r>
      <w:r w:rsidRPr="00BA2FEA">
        <w:rPr>
          <w:sz w:val="22"/>
          <w:szCs w:val="22"/>
          <w:lang w:val="sr-Latn-ME"/>
        </w:rPr>
        <w:t>, kod pacijenata koji su preosjetljivi na glibenklamid ili bilo koju pomoćnu supstancu</w:t>
      </w:r>
      <w:r w:rsidR="00AE5E43" w:rsidRPr="00BA2FEA">
        <w:rPr>
          <w:sz w:val="22"/>
          <w:szCs w:val="22"/>
          <w:lang w:val="sr-Latn-ME"/>
        </w:rPr>
        <w:t>,</w:t>
      </w:r>
      <w:r w:rsidRPr="00BA2FEA">
        <w:rPr>
          <w:sz w:val="22"/>
          <w:szCs w:val="22"/>
          <w:lang w:val="sr-Latn-ME"/>
        </w:rPr>
        <w:t xml:space="preserve"> ili u </w:t>
      </w:r>
      <w:r w:rsidR="00AE5E43" w:rsidRPr="00BA2FEA">
        <w:rPr>
          <w:sz w:val="22"/>
          <w:szCs w:val="22"/>
          <w:lang w:val="sr-Latn-ME"/>
        </w:rPr>
        <w:t xml:space="preserve">stanjima </w:t>
      </w:r>
      <w:r w:rsidRPr="00BA2FEA">
        <w:rPr>
          <w:sz w:val="22"/>
          <w:szCs w:val="22"/>
          <w:lang w:val="sr-Latn-ME"/>
        </w:rPr>
        <w:t xml:space="preserve">povećanog stresa, npr. u slučaju hirurških zahvata ili </w:t>
      </w:r>
      <w:r w:rsidR="00AE5E43" w:rsidRPr="00BA2FEA">
        <w:rPr>
          <w:sz w:val="22"/>
          <w:szCs w:val="22"/>
          <w:lang w:val="sr-Latn-ME"/>
        </w:rPr>
        <w:t>za vrijeme</w:t>
      </w:r>
      <w:r w:rsidRPr="00BA2FEA">
        <w:rPr>
          <w:sz w:val="22"/>
          <w:szCs w:val="22"/>
          <w:lang w:val="sr-Latn-ME"/>
        </w:rPr>
        <w:t xml:space="preserve"> trudnoć</w:t>
      </w:r>
      <w:r w:rsidR="00AE5E43" w:rsidRPr="00BA2FEA">
        <w:rPr>
          <w:sz w:val="22"/>
          <w:szCs w:val="22"/>
          <w:lang w:val="sr-Latn-ME"/>
        </w:rPr>
        <w:t>e</w:t>
      </w:r>
      <w:r w:rsidRPr="00BA2FEA">
        <w:rPr>
          <w:sz w:val="22"/>
          <w:szCs w:val="22"/>
          <w:lang w:val="sr-Latn-ME"/>
        </w:rPr>
        <w:t>, kada su adekvatne promjene u ishrani i prim</w:t>
      </w:r>
      <w:r w:rsidR="00CC1A19" w:rsidRPr="00BA2FEA">
        <w:rPr>
          <w:sz w:val="22"/>
          <w:szCs w:val="22"/>
          <w:lang w:val="sr-Latn-ME"/>
        </w:rPr>
        <w:t>j</w:t>
      </w:r>
      <w:r w:rsidRPr="00BA2FEA">
        <w:rPr>
          <w:sz w:val="22"/>
          <w:szCs w:val="22"/>
          <w:lang w:val="sr-Latn-ME"/>
        </w:rPr>
        <w:t>ena insulina od suštinske važnosti.</w:t>
      </w:r>
    </w:p>
    <w:p w:rsidR="00FA6040" w:rsidRPr="00BA2FEA" w:rsidRDefault="00FA6040" w:rsidP="008206C1">
      <w:pPr>
        <w:tabs>
          <w:tab w:val="left" w:pos="426"/>
        </w:tabs>
        <w:autoSpaceDE w:val="0"/>
        <w:autoSpaceDN w:val="0"/>
        <w:adjustRightInd w:val="0"/>
        <w:rPr>
          <w:sz w:val="22"/>
          <w:szCs w:val="22"/>
          <w:lang w:val="sr-Latn-ME"/>
        </w:rPr>
      </w:pPr>
      <w:r w:rsidRPr="00BA2FEA">
        <w:rPr>
          <w:sz w:val="22"/>
          <w:szCs w:val="22"/>
          <w:lang w:val="sr-Latn-ME"/>
        </w:rPr>
        <w:t>Lijek Daonil ne bi trebalo koristiti kod sl</w:t>
      </w:r>
      <w:r w:rsidR="00CC1A19" w:rsidRPr="00BA2FEA">
        <w:rPr>
          <w:sz w:val="22"/>
          <w:szCs w:val="22"/>
          <w:lang w:val="sr-Latn-ME"/>
        </w:rPr>
        <w:t>j</w:t>
      </w:r>
      <w:r w:rsidRPr="00BA2FEA">
        <w:rPr>
          <w:sz w:val="22"/>
          <w:szCs w:val="22"/>
          <w:lang w:val="sr-Latn-ME"/>
        </w:rPr>
        <w:t xml:space="preserve">edećih grupa pacijenata: </w:t>
      </w:r>
    </w:p>
    <w:p w:rsidR="00FA6040" w:rsidRPr="00BA2FEA" w:rsidRDefault="00D65D41" w:rsidP="008206C1">
      <w:pPr>
        <w:numPr>
          <w:ilvl w:val="0"/>
          <w:numId w:val="15"/>
        </w:numPr>
        <w:tabs>
          <w:tab w:val="left" w:pos="426"/>
        </w:tabs>
        <w:autoSpaceDE w:val="0"/>
        <w:autoSpaceDN w:val="0"/>
        <w:adjustRightInd w:val="0"/>
        <w:jc w:val="both"/>
        <w:rPr>
          <w:sz w:val="22"/>
          <w:szCs w:val="22"/>
          <w:lang w:val="sr-Latn-ME"/>
        </w:rPr>
      </w:pPr>
      <w:r w:rsidRPr="00BA2FEA">
        <w:rPr>
          <w:sz w:val="22"/>
          <w:szCs w:val="22"/>
          <w:lang w:val="sr-Latn-ME"/>
        </w:rPr>
        <w:t>p</w:t>
      </w:r>
      <w:r w:rsidR="00FA6040" w:rsidRPr="00BA2FEA">
        <w:rPr>
          <w:sz w:val="22"/>
          <w:szCs w:val="22"/>
          <w:lang w:val="sr-Latn-ME"/>
        </w:rPr>
        <w:t>acijenti sa intolerancijom na sulfonilureju ili sulfonamide</w:t>
      </w:r>
    </w:p>
    <w:p w:rsidR="00FA6040" w:rsidRPr="00BA2FEA" w:rsidRDefault="00D65D41" w:rsidP="008206C1">
      <w:pPr>
        <w:numPr>
          <w:ilvl w:val="0"/>
          <w:numId w:val="15"/>
        </w:numPr>
        <w:tabs>
          <w:tab w:val="left" w:pos="426"/>
        </w:tabs>
        <w:autoSpaceDE w:val="0"/>
        <w:autoSpaceDN w:val="0"/>
        <w:adjustRightInd w:val="0"/>
        <w:jc w:val="both"/>
        <w:rPr>
          <w:sz w:val="22"/>
          <w:szCs w:val="22"/>
          <w:lang w:val="sr-Latn-ME"/>
        </w:rPr>
      </w:pPr>
      <w:r w:rsidRPr="00BA2FEA">
        <w:rPr>
          <w:sz w:val="22"/>
          <w:szCs w:val="22"/>
          <w:lang w:val="sr-Latn-ME"/>
        </w:rPr>
        <w:t>m</w:t>
      </w:r>
      <w:r w:rsidR="00FA6040" w:rsidRPr="00BA2FEA">
        <w:rPr>
          <w:sz w:val="22"/>
          <w:szCs w:val="22"/>
          <w:lang w:val="sr-Latn-ME"/>
        </w:rPr>
        <w:t>ladalački ili juvenilni dijabetes</w:t>
      </w:r>
    </w:p>
    <w:p w:rsidR="00FA6040" w:rsidRPr="00BA2FEA" w:rsidRDefault="00D65D41" w:rsidP="008206C1">
      <w:pPr>
        <w:numPr>
          <w:ilvl w:val="0"/>
          <w:numId w:val="15"/>
        </w:numPr>
        <w:tabs>
          <w:tab w:val="left" w:pos="426"/>
        </w:tabs>
        <w:autoSpaceDE w:val="0"/>
        <w:autoSpaceDN w:val="0"/>
        <w:adjustRightInd w:val="0"/>
        <w:jc w:val="both"/>
        <w:rPr>
          <w:sz w:val="22"/>
          <w:szCs w:val="22"/>
          <w:lang w:val="sr-Latn-ME"/>
        </w:rPr>
      </w:pPr>
      <w:r w:rsidRPr="00BA2FEA">
        <w:rPr>
          <w:sz w:val="22"/>
          <w:szCs w:val="22"/>
          <w:lang w:val="sr-Latn-ME"/>
        </w:rPr>
        <w:t>t</w:t>
      </w:r>
      <w:r w:rsidR="00FA6040" w:rsidRPr="00BA2FEA">
        <w:rPr>
          <w:sz w:val="22"/>
          <w:szCs w:val="22"/>
          <w:lang w:val="sr-Latn-ME"/>
        </w:rPr>
        <w:t>rudnoća</w:t>
      </w:r>
    </w:p>
    <w:p w:rsidR="00FA6040" w:rsidRPr="00BA2FEA" w:rsidRDefault="00D65D41" w:rsidP="008206C1">
      <w:pPr>
        <w:numPr>
          <w:ilvl w:val="0"/>
          <w:numId w:val="15"/>
        </w:numPr>
        <w:tabs>
          <w:tab w:val="left" w:pos="426"/>
        </w:tabs>
        <w:autoSpaceDE w:val="0"/>
        <w:autoSpaceDN w:val="0"/>
        <w:adjustRightInd w:val="0"/>
        <w:jc w:val="both"/>
        <w:rPr>
          <w:sz w:val="22"/>
          <w:szCs w:val="22"/>
          <w:lang w:val="sr-Latn-ME"/>
        </w:rPr>
      </w:pPr>
      <w:r w:rsidRPr="00BA2FEA">
        <w:rPr>
          <w:sz w:val="22"/>
          <w:szCs w:val="22"/>
          <w:lang w:val="sr-Latn-ME"/>
        </w:rPr>
        <w:t>k</w:t>
      </w:r>
      <w:r w:rsidR="00FA6040" w:rsidRPr="00BA2FEA">
        <w:rPr>
          <w:sz w:val="22"/>
          <w:szCs w:val="22"/>
          <w:lang w:val="sr-Latn-ME"/>
        </w:rPr>
        <w:t>od žena koje doje</w:t>
      </w:r>
    </w:p>
    <w:p w:rsidR="00FA6040" w:rsidRPr="00BA2FEA" w:rsidRDefault="00D65D41" w:rsidP="008206C1">
      <w:pPr>
        <w:numPr>
          <w:ilvl w:val="0"/>
          <w:numId w:val="15"/>
        </w:numPr>
        <w:tabs>
          <w:tab w:val="left" w:pos="426"/>
        </w:tabs>
        <w:autoSpaceDE w:val="0"/>
        <w:autoSpaceDN w:val="0"/>
        <w:adjustRightInd w:val="0"/>
        <w:jc w:val="both"/>
        <w:rPr>
          <w:sz w:val="22"/>
          <w:szCs w:val="22"/>
          <w:lang w:val="sr-Latn-ME"/>
        </w:rPr>
      </w:pPr>
      <w:r w:rsidRPr="00BA2FEA">
        <w:rPr>
          <w:sz w:val="22"/>
          <w:szCs w:val="22"/>
          <w:lang w:val="sr-Latn-ME"/>
        </w:rPr>
        <w:t>d</w:t>
      </w:r>
      <w:r w:rsidR="00FA6040" w:rsidRPr="00BA2FEA">
        <w:rPr>
          <w:sz w:val="22"/>
          <w:szCs w:val="22"/>
          <w:lang w:val="sr-Latn-ME"/>
        </w:rPr>
        <w:t>jeca</w:t>
      </w:r>
    </w:p>
    <w:p w:rsidR="00095327" w:rsidRPr="00BA2FEA" w:rsidRDefault="00AE5E43" w:rsidP="008206C1">
      <w:pPr>
        <w:numPr>
          <w:ilvl w:val="0"/>
          <w:numId w:val="15"/>
        </w:numPr>
        <w:tabs>
          <w:tab w:val="left" w:pos="540"/>
          <w:tab w:val="left" w:pos="569"/>
        </w:tabs>
        <w:jc w:val="both"/>
        <w:rPr>
          <w:sz w:val="22"/>
          <w:szCs w:val="22"/>
          <w:lang w:val="sr-Latn-ME" w:eastAsia="sr-Latn-CS"/>
        </w:rPr>
      </w:pPr>
      <w:r w:rsidRPr="00BA2FEA">
        <w:rPr>
          <w:sz w:val="22"/>
          <w:szCs w:val="22"/>
          <w:lang w:val="sr-Latn-ME"/>
        </w:rPr>
        <w:t xml:space="preserve">   </w:t>
      </w:r>
      <w:r w:rsidR="00CC1A19" w:rsidRPr="00BA2FEA">
        <w:rPr>
          <w:sz w:val="22"/>
          <w:szCs w:val="22"/>
          <w:lang w:val="sr-Latn-ME"/>
        </w:rPr>
        <w:t>pacijen</w:t>
      </w:r>
      <w:r w:rsidR="00D65D41" w:rsidRPr="00BA2FEA">
        <w:rPr>
          <w:sz w:val="22"/>
          <w:szCs w:val="22"/>
          <w:lang w:val="sr-Latn-ME"/>
        </w:rPr>
        <w:t>ti koji se</w:t>
      </w:r>
      <w:r w:rsidR="00CC1A19" w:rsidRPr="00BA2FEA">
        <w:rPr>
          <w:sz w:val="22"/>
          <w:szCs w:val="22"/>
          <w:lang w:val="sr-Latn-ME"/>
        </w:rPr>
        <w:t xml:space="preserve"> l</w:t>
      </w:r>
      <w:r w:rsidR="00D65D41" w:rsidRPr="00BA2FEA">
        <w:rPr>
          <w:sz w:val="22"/>
          <w:szCs w:val="22"/>
          <w:lang w:val="sr-Latn-ME"/>
        </w:rPr>
        <w:t>i</w:t>
      </w:r>
      <w:r w:rsidR="00FA6040" w:rsidRPr="00BA2FEA">
        <w:rPr>
          <w:sz w:val="22"/>
          <w:szCs w:val="22"/>
          <w:lang w:val="sr-Latn-ME"/>
        </w:rPr>
        <w:t>ječe bosentanom.</w:t>
      </w:r>
    </w:p>
    <w:p w:rsidR="009743C3" w:rsidRPr="00BA2FEA" w:rsidRDefault="009743C3" w:rsidP="008206C1">
      <w:pPr>
        <w:tabs>
          <w:tab w:val="left" w:pos="540"/>
          <w:tab w:val="left" w:pos="569"/>
        </w:tabs>
        <w:ind w:left="360"/>
        <w:jc w:val="both"/>
        <w:rPr>
          <w:sz w:val="22"/>
          <w:szCs w:val="22"/>
          <w:lang w:val="sr-Latn-ME" w:eastAsia="sr-Latn-CS"/>
        </w:rPr>
      </w:pPr>
    </w:p>
    <w:p w:rsidR="00411B4B" w:rsidRPr="00BA2FEA" w:rsidRDefault="00411B4B" w:rsidP="008206C1">
      <w:pPr>
        <w:tabs>
          <w:tab w:val="left" w:pos="540"/>
          <w:tab w:val="left" w:pos="569"/>
        </w:tabs>
        <w:rPr>
          <w:b/>
          <w:bCs/>
          <w:sz w:val="22"/>
          <w:szCs w:val="22"/>
          <w:lang w:val="sr-Latn-ME"/>
        </w:rPr>
      </w:pPr>
      <w:r w:rsidRPr="00BA2FEA">
        <w:rPr>
          <w:b/>
          <w:bCs/>
          <w:sz w:val="22"/>
          <w:szCs w:val="22"/>
          <w:lang w:val="sr-Latn-ME"/>
        </w:rPr>
        <w:t xml:space="preserve">4.4. </w:t>
      </w:r>
      <w:r w:rsidR="00480FB1" w:rsidRPr="00BA2FEA">
        <w:rPr>
          <w:b/>
          <w:bCs/>
          <w:sz w:val="22"/>
          <w:szCs w:val="22"/>
          <w:lang w:val="sr-Latn-ME"/>
        </w:rPr>
        <w:tab/>
      </w:r>
      <w:r w:rsidRPr="00BA2FEA">
        <w:rPr>
          <w:b/>
          <w:bCs/>
          <w:sz w:val="22"/>
          <w:szCs w:val="22"/>
          <w:lang w:val="sr-Latn-ME"/>
        </w:rPr>
        <w:t>Posebna upozorenja i mjere opreza pri upotrebi lijeka</w:t>
      </w:r>
    </w:p>
    <w:p w:rsidR="00426965" w:rsidRPr="00BA2FEA" w:rsidRDefault="00426965" w:rsidP="008206C1">
      <w:pPr>
        <w:tabs>
          <w:tab w:val="left" w:pos="540"/>
          <w:tab w:val="left" w:pos="569"/>
        </w:tabs>
        <w:rPr>
          <w:b/>
          <w:bCs/>
          <w:sz w:val="22"/>
          <w:szCs w:val="22"/>
          <w:lang w:val="sr-Latn-ME"/>
        </w:rPr>
      </w:pPr>
    </w:p>
    <w:p w:rsidR="00FA6040" w:rsidRPr="00BA2FEA" w:rsidRDefault="00FA6040" w:rsidP="008206C1">
      <w:pPr>
        <w:tabs>
          <w:tab w:val="left" w:pos="284"/>
          <w:tab w:val="center" w:pos="4536"/>
          <w:tab w:val="right" w:pos="9072"/>
        </w:tabs>
        <w:spacing w:after="120"/>
        <w:jc w:val="both"/>
        <w:rPr>
          <w:sz w:val="22"/>
          <w:szCs w:val="22"/>
          <w:lang w:val="sr-Latn-ME"/>
        </w:rPr>
      </w:pPr>
      <w:r w:rsidRPr="00BA2FEA">
        <w:rPr>
          <w:sz w:val="22"/>
          <w:szCs w:val="22"/>
          <w:lang w:val="sr-Latn-ME"/>
        </w:rPr>
        <w:t>Pacijenti koji boluju od rijetkih hereditarnih poremećaja–</w:t>
      </w:r>
      <w:r w:rsidRPr="00BA2FEA">
        <w:rPr>
          <w:rFonts w:cs="Arial"/>
          <w:bCs/>
          <w:sz w:val="22"/>
          <w:szCs w:val="22"/>
          <w:lang w:val="sr-Latn-ME"/>
        </w:rPr>
        <w:t>intolerancije na galaktozu, Lapp deficijencije laktaze ili  malapsorpcije glukoze-galaktoze</w:t>
      </w:r>
      <w:r w:rsidRPr="00BA2FEA">
        <w:rPr>
          <w:sz w:val="22"/>
          <w:szCs w:val="22"/>
          <w:lang w:val="sr-Latn-ME"/>
        </w:rPr>
        <w:t xml:space="preserve"> - ne bi trebalo da koriste ovaj lijek. </w:t>
      </w:r>
    </w:p>
    <w:p w:rsidR="00FA6040" w:rsidRPr="00BA2FEA" w:rsidRDefault="00FA6040" w:rsidP="008206C1">
      <w:pPr>
        <w:tabs>
          <w:tab w:val="left" w:pos="284"/>
          <w:tab w:val="center" w:pos="4536"/>
          <w:tab w:val="right" w:pos="9072"/>
        </w:tabs>
        <w:spacing w:after="120"/>
        <w:jc w:val="both"/>
        <w:rPr>
          <w:sz w:val="22"/>
          <w:szCs w:val="22"/>
          <w:lang w:val="sr-Latn-ME"/>
        </w:rPr>
      </w:pPr>
      <w:r w:rsidRPr="00BA2FEA">
        <w:rPr>
          <w:sz w:val="22"/>
          <w:szCs w:val="22"/>
          <w:lang w:val="sr-Latn-ME"/>
        </w:rPr>
        <w:t>Kod osoba koje su alergične na ostale derivate sulfonamida može se pojaviti alergijska reakcija i na glibenklamid.</w:t>
      </w:r>
    </w:p>
    <w:p w:rsidR="00FA6040" w:rsidRPr="00BA2FEA" w:rsidRDefault="00FA6040" w:rsidP="008206C1">
      <w:pPr>
        <w:tabs>
          <w:tab w:val="left" w:pos="284"/>
          <w:tab w:val="center" w:pos="4536"/>
          <w:tab w:val="right" w:pos="9072"/>
        </w:tabs>
        <w:spacing w:after="120"/>
        <w:jc w:val="both"/>
        <w:rPr>
          <w:sz w:val="22"/>
          <w:szCs w:val="22"/>
          <w:lang w:val="sr-Latn-ME"/>
        </w:rPr>
      </w:pPr>
      <w:r w:rsidRPr="00BA2FEA">
        <w:rPr>
          <w:sz w:val="22"/>
          <w:szCs w:val="22"/>
          <w:lang w:val="sr-Latn-ME"/>
        </w:rPr>
        <w:t xml:space="preserve">Tokom terapije lijekom Daonil, nivoi glukoze u krvi i urinu moraju se redovno </w:t>
      </w:r>
      <w:r w:rsidR="009743C3" w:rsidRPr="00BA2FEA">
        <w:rPr>
          <w:sz w:val="22"/>
          <w:szCs w:val="22"/>
          <w:lang w:val="sr-Latn-ME"/>
        </w:rPr>
        <w:t>kontrolisati</w:t>
      </w:r>
      <w:r w:rsidRPr="00BA2FEA">
        <w:rPr>
          <w:sz w:val="22"/>
          <w:szCs w:val="22"/>
          <w:lang w:val="sr-Latn-ME"/>
        </w:rPr>
        <w:t xml:space="preserve">. </w:t>
      </w:r>
    </w:p>
    <w:p w:rsidR="00FA6040" w:rsidRPr="00BA2FEA" w:rsidRDefault="00FA6040" w:rsidP="008206C1">
      <w:pPr>
        <w:tabs>
          <w:tab w:val="left" w:pos="284"/>
          <w:tab w:val="center" w:pos="4536"/>
          <w:tab w:val="right" w:pos="9072"/>
        </w:tabs>
        <w:spacing w:after="120"/>
        <w:jc w:val="both"/>
        <w:rPr>
          <w:sz w:val="22"/>
          <w:szCs w:val="22"/>
          <w:lang w:val="sr-Latn-ME"/>
        </w:rPr>
      </w:pPr>
      <w:r w:rsidRPr="00BA2FEA">
        <w:rPr>
          <w:sz w:val="22"/>
          <w:szCs w:val="22"/>
          <w:lang w:val="sr-Latn-ME"/>
        </w:rPr>
        <w:t>Prilagođavanje doze hipoglikemijskih agenasa će možda biti potrebno kod pacijenata koji boluju od interkurentnih infekcija, traume, šoka ili se oporavljaju od anestezije.</w:t>
      </w:r>
    </w:p>
    <w:p w:rsidR="00FA6040" w:rsidRPr="00BA2FEA" w:rsidRDefault="00FA6040" w:rsidP="008206C1">
      <w:pPr>
        <w:tabs>
          <w:tab w:val="left" w:pos="284"/>
          <w:tab w:val="center" w:pos="4536"/>
          <w:tab w:val="right" w:pos="9072"/>
        </w:tabs>
        <w:spacing w:after="120"/>
        <w:jc w:val="both"/>
        <w:rPr>
          <w:sz w:val="22"/>
          <w:szCs w:val="22"/>
          <w:lang w:val="sr-Latn-ME"/>
        </w:rPr>
      </w:pPr>
      <w:r w:rsidRPr="00BA2FEA">
        <w:rPr>
          <w:sz w:val="22"/>
          <w:szCs w:val="22"/>
          <w:lang w:val="sr-Latn-ME"/>
        </w:rPr>
        <w:t>U slučaju većih operacija, terapiju oralnim hipoglikemicima treba zamijeniti insulinskom terapijom.</w:t>
      </w:r>
    </w:p>
    <w:p w:rsidR="00FA6040" w:rsidRPr="00BA2FEA" w:rsidRDefault="004A2669" w:rsidP="008206C1">
      <w:pPr>
        <w:tabs>
          <w:tab w:val="left" w:pos="284"/>
          <w:tab w:val="center" w:pos="4536"/>
          <w:tab w:val="right" w:pos="9072"/>
        </w:tabs>
        <w:spacing w:after="120"/>
        <w:jc w:val="both"/>
        <w:rPr>
          <w:sz w:val="22"/>
          <w:szCs w:val="22"/>
          <w:lang w:val="sr-Latn-ME"/>
        </w:rPr>
      </w:pPr>
      <w:r w:rsidRPr="00BA2FEA">
        <w:rPr>
          <w:sz w:val="22"/>
          <w:szCs w:val="22"/>
          <w:lang w:val="sr-Latn-ME"/>
        </w:rPr>
        <w:t>Kod pacijenata sa porem</w:t>
      </w:r>
      <w:r w:rsidR="00FA6040" w:rsidRPr="00BA2FEA">
        <w:rPr>
          <w:sz w:val="22"/>
          <w:szCs w:val="22"/>
          <w:lang w:val="sr-Latn-ME"/>
        </w:rPr>
        <w:t xml:space="preserve">ećajem funkcije jetre ili bubrega može biti potrebna redukcija doze. </w:t>
      </w:r>
    </w:p>
    <w:p w:rsidR="00FA6040" w:rsidRPr="00BA2FEA" w:rsidRDefault="00FA6040" w:rsidP="008206C1">
      <w:pPr>
        <w:tabs>
          <w:tab w:val="left" w:pos="284"/>
          <w:tab w:val="center" w:pos="4536"/>
          <w:tab w:val="right" w:pos="9072"/>
        </w:tabs>
        <w:spacing w:after="120"/>
        <w:jc w:val="both"/>
        <w:rPr>
          <w:sz w:val="22"/>
          <w:szCs w:val="22"/>
          <w:lang w:val="sr-Latn-ME"/>
        </w:rPr>
      </w:pPr>
      <w:r w:rsidRPr="00BA2FEA">
        <w:rPr>
          <w:sz w:val="22"/>
          <w:szCs w:val="22"/>
          <w:lang w:val="sr-Latn-ME"/>
        </w:rPr>
        <w:lastRenderedPageBreak/>
        <w:t xml:space="preserve">Pacijenti kojima je namijenjena terapija sulfonilurejom moraju se pažljivo odabrati i ograničiti na one koji bolest ne mogu kontrolisati samo promjenama u ishrani, kojima nije potreban insulin i koji nemaju oboljenja na čiji tok bi ova terapija mogla da utiče. </w:t>
      </w:r>
    </w:p>
    <w:p w:rsidR="0039171E" w:rsidRPr="00BA2FEA" w:rsidRDefault="00FA6040" w:rsidP="008206C1">
      <w:pPr>
        <w:tabs>
          <w:tab w:val="left" w:pos="284"/>
          <w:tab w:val="center" w:pos="4536"/>
          <w:tab w:val="right" w:pos="9072"/>
        </w:tabs>
        <w:spacing w:after="120"/>
        <w:jc w:val="both"/>
        <w:rPr>
          <w:sz w:val="22"/>
          <w:szCs w:val="22"/>
          <w:lang w:val="sr-Latn-ME"/>
        </w:rPr>
      </w:pPr>
      <w:r w:rsidRPr="00BA2FEA">
        <w:rPr>
          <w:sz w:val="22"/>
          <w:szCs w:val="22"/>
          <w:lang w:val="sr-Latn-ME"/>
        </w:rPr>
        <w:t xml:space="preserve">Stariji, onemoćali pacijenti i pacijenti sa </w:t>
      </w:r>
      <w:r w:rsidR="009743C3" w:rsidRPr="00BA2FEA">
        <w:rPr>
          <w:color w:val="000000"/>
          <w:sz w:val="22"/>
          <w:szCs w:val="22"/>
          <w:lang w:val="sr-Latn-ME"/>
        </w:rPr>
        <w:t xml:space="preserve">adrenalnom ili pituitarnom insuficijencijom </w:t>
      </w:r>
      <w:r w:rsidRPr="00BA2FEA">
        <w:rPr>
          <w:sz w:val="22"/>
          <w:szCs w:val="22"/>
          <w:lang w:val="sr-Latn-ME"/>
        </w:rPr>
        <w:t xml:space="preserve">su posebno osjetljivi na hipoglikemijsko dejstvo </w:t>
      </w:r>
      <w:r w:rsidR="009743C3" w:rsidRPr="00BA2FEA">
        <w:rPr>
          <w:color w:val="000000"/>
          <w:sz w:val="22"/>
          <w:szCs w:val="22"/>
          <w:lang w:val="sr-Latn-ME"/>
        </w:rPr>
        <w:t>ljekova koji smanjuju nivo glukoze u krvi.</w:t>
      </w:r>
      <w:r w:rsidRPr="00BA2FEA">
        <w:rPr>
          <w:sz w:val="22"/>
          <w:szCs w:val="22"/>
          <w:lang w:val="sr-Latn-ME"/>
        </w:rPr>
        <w:t xml:space="preserve"> Kod starijih pacijenata se može dogoditi da je hipoglikemija teško prepoznatljiva. Inicijalna doza i doza održavanja treba da</w:t>
      </w:r>
      <w:r w:rsidR="009743C3" w:rsidRPr="00BA2FEA">
        <w:rPr>
          <w:sz w:val="22"/>
          <w:szCs w:val="22"/>
          <w:lang w:val="sr-Latn-ME"/>
        </w:rPr>
        <w:t xml:space="preserve"> </w:t>
      </w:r>
      <w:r w:rsidRPr="00BA2FEA">
        <w:rPr>
          <w:sz w:val="22"/>
          <w:szCs w:val="22"/>
          <w:lang w:val="sr-Latn-ME"/>
        </w:rPr>
        <w:t>budu konzervativne kako bi se izbjegle hipoglikemijske reakcije.</w:t>
      </w:r>
    </w:p>
    <w:p w:rsidR="00FA6040" w:rsidRPr="00BA2FEA" w:rsidRDefault="00FA6040" w:rsidP="008206C1">
      <w:pPr>
        <w:tabs>
          <w:tab w:val="left" w:pos="284"/>
          <w:tab w:val="center" w:pos="4536"/>
          <w:tab w:val="right" w:pos="9072"/>
        </w:tabs>
        <w:spacing w:after="120"/>
        <w:jc w:val="both"/>
        <w:rPr>
          <w:sz w:val="22"/>
          <w:szCs w:val="22"/>
          <w:lang w:val="sr-Latn-ME"/>
        </w:rPr>
      </w:pPr>
      <w:r w:rsidRPr="00BA2FEA">
        <w:rPr>
          <w:sz w:val="22"/>
          <w:szCs w:val="22"/>
          <w:lang w:val="sr-Latn-ME"/>
        </w:rPr>
        <w:t>U</w:t>
      </w:r>
      <w:r w:rsidR="0039171E" w:rsidRPr="00BA2FEA">
        <w:rPr>
          <w:sz w:val="22"/>
          <w:szCs w:val="22"/>
          <w:lang w:val="sr-Latn-ME"/>
        </w:rPr>
        <w:t xml:space="preserve"> </w:t>
      </w:r>
      <w:r w:rsidRPr="00BA2FEA">
        <w:rPr>
          <w:sz w:val="22"/>
          <w:szCs w:val="22"/>
          <w:lang w:val="sr-Latn-ME"/>
        </w:rPr>
        <w:t>izuzetno stresnim situacijama (npr. trauma, hirurška intervencija, infekcije s visokom</w:t>
      </w:r>
      <w:r w:rsidR="0039171E" w:rsidRPr="00BA2FEA">
        <w:rPr>
          <w:sz w:val="22"/>
          <w:szCs w:val="22"/>
          <w:lang w:val="sr-Latn-ME"/>
        </w:rPr>
        <w:t xml:space="preserve"> </w:t>
      </w:r>
      <w:r w:rsidRPr="00BA2FEA">
        <w:rPr>
          <w:sz w:val="22"/>
          <w:szCs w:val="22"/>
          <w:lang w:val="sr-Latn-ME"/>
        </w:rPr>
        <w:t>temperaturom), regulacija glukoze u krvi može se poremetiti, pa će možda bit</w:t>
      </w:r>
      <w:r w:rsidR="004A2669" w:rsidRPr="00BA2FEA">
        <w:rPr>
          <w:sz w:val="22"/>
          <w:szCs w:val="22"/>
          <w:lang w:val="sr-Latn-ME"/>
        </w:rPr>
        <w:t>i potrebno da se</w:t>
      </w:r>
      <w:r w:rsidR="0039171E" w:rsidRPr="00BA2FEA">
        <w:rPr>
          <w:sz w:val="22"/>
          <w:szCs w:val="22"/>
          <w:lang w:val="sr-Latn-ME"/>
        </w:rPr>
        <w:t xml:space="preserve"> </w:t>
      </w:r>
      <w:r w:rsidR="004A2669" w:rsidRPr="00BA2FEA">
        <w:rPr>
          <w:sz w:val="22"/>
          <w:szCs w:val="22"/>
          <w:lang w:val="sr-Latn-ME"/>
        </w:rPr>
        <w:t>privremeno pr</w:t>
      </w:r>
      <w:r w:rsidRPr="00BA2FEA">
        <w:rPr>
          <w:sz w:val="22"/>
          <w:szCs w:val="22"/>
          <w:lang w:val="sr-Latn-ME"/>
        </w:rPr>
        <w:t>eđe na insulin kako bi se održala dobra metabolička kontrola.</w:t>
      </w:r>
    </w:p>
    <w:p w:rsidR="00FA6040" w:rsidRPr="00BA2FEA" w:rsidRDefault="0039171E" w:rsidP="008206C1">
      <w:pPr>
        <w:tabs>
          <w:tab w:val="left" w:pos="284"/>
          <w:tab w:val="center" w:pos="4536"/>
          <w:tab w:val="right" w:pos="9072"/>
        </w:tabs>
        <w:spacing w:after="120"/>
        <w:jc w:val="both"/>
        <w:rPr>
          <w:sz w:val="22"/>
          <w:szCs w:val="22"/>
          <w:lang w:val="sr-Latn-ME"/>
        </w:rPr>
      </w:pPr>
      <w:r w:rsidRPr="00BA2FEA">
        <w:rPr>
          <w:sz w:val="22"/>
          <w:szCs w:val="22"/>
          <w:lang w:val="sr-Latn-ME"/>
        </w:rPr>
        <w:t>T</w:t>
      </w:r>
      <w:r w:rsidR="00FA6040" w:rsidRPr="00BA2FEA">
        <w:rPr>
          <w:sz w:val="22"/>
          <w:szCs w:val="22"/>
          <w:lang w:val="sr-Latn-ME"/>
        </w:rPr>
        <w:t xml:space="preserve">okom terapija </w:t>
      </w:r>
      <w:r w:rsidRPr="00BA2FEA">
        <w:rPr>
          <w:sz w:val="22"/>
          <w:szCs w:val="22"/>
          <w:lang w:val="sr-Latn-ME"/>
        </w:rPr>
        <w:t xml:space="preserve">bilo kojim lijekom </w:t>
      </w:r>
      <w:r w:rsidR="00FA6040" w:rsidRPr="00BA2FEA">
        <w:rPr>
          <w:sz w:val="22"/>
          <w:szCs w:val="22"/>
          <w:lang w:val="sr-Latn-ME"/>
        </w:rPr>
        <w:t>koji snižava vrijednost glukoze u krvi, i pacijent i ljekar moraju biti sv</w:t>
      </w:r>
      <w:r w:rsidR="004A2669" w:rsidRPr="00BA2FEA">
        <w:rPr>
          <w:sz w:val="22"/>
          <w:szCs w:val="22"/>
          <w:lang w:val="sr-Latn-ME"/>
        </w:rPr>
        <w:t>j</w:t>
      </w:r>
      <w:r w:rsidR="00FA6040" w:rsidRPr="00BA2FEA">
        <w:rPr>
          <w:sz w:val="22"/>
          <w:szCs w:val="22"/>
          <w:lang w:val="sr-Latn-ME"/>
        </w:rPr>
        <w:t xml:space="preserve">esni da postoji rizik od pojave hipoglikemije. </w:t>
      </w:r>
    </w:p>
    <w:p w:rsidR="00FA6040" w:rsidRPr="00BA2FEA" w:rsidRDefault="00FA6040" w:rsidP="00FB2CCE">
      <w:pPr>
        <w:tabs>
          <w:tab w:val="left" w:pos="284"/>
          <w:tab w:val="center" w:pos="4536"/>
          <w:tab w:val="right" w:pos="9072"/>
        </w:tabs>
        <w:jc w:val="both"/>
        <w:rPr>
          <w:sz w:val="22"/>
          <w:szCs w:val="22"/>
          <w:lang w:val="sr-Latn-ME"/>
        </w:rPr>
      </w:pPr>
      <w:r w:rsidRPr="00BA2FEA">
        <w:rPr>
          <w:sz w:val="22"/>
          <w:szCs w:val="22"/>
          <w:lang w:val="sr-Latn-ME"/>
        </w:rPr>
        <w:t>Faktori koji favorizuju nastanak hipoglikemije su:</w:t>
      </w:r>
    </w:p>
    <w:p w:rsidR="008206C1" w:rsidRPr="00BA2FEA" w:rsidRDefault="00FA6040" w:rsidP="00FB2CCE">
      <w:pPr>
        <w:numPr>
          <w:ilvl w:val="0"/>
          <w:numId w:val="20"/>
        </w:numPr>
        <w:tabs>
          <w:tab w:val="left" w:pos="284"/>
          <w:tab w:val="center" w:pos="4536"/>
          <w:tab w:val="right" w:pos="9072"/>
        </w:tabs>
        <w:ind w:left="284" w:hanging="284"/>
        <w:jc w:val="both"/>
        <w:rPr>
          <w:sz w:val="22"/>
          <w:szCs w:val="22"/>
          <w:lang w:val="sr-Latn-ME"/>
        </w:rPr>
      </w:pPr>
      <w:r w:rsidRPr="00BA2FEA">
        <w:rPr>
          <w:sz w:val="22"/>
          <w:szCs w:val="22"/>
          <w:lang w:val="sr-Latn-ME"/>
        </w:rPr>
        <w:t>pacijent nije spreman ili sposoban za sa</w:t>
      </w:r>
      <w:r w:rsidR="007E54F9" w:rsidRPr="00BA2FEA">
        <w:rPr>
          <w:sz w:val="22"/>
          <w:szCs w:val="22"/>
          <w:lang w:val="sr-Latn-ME"/>
        </w:rPr>
        <w:t>rad</w:t>
      </w:r>
      <w:r w:rsidRPr="00BA2FEA">
        <w:rPr>
          <w:sz w:val="22"/>
          <w:szCs w:val="22"/>
          <w:lang w:val="sr-Latn-ME"/>
        </w:rPr>
        <w:t>nju;</w:t>
      </w:r>
    </w:p>
    <w:p w:rsidR="008206C1" w:rsidRPr="00BA2FEA" w:rsidRDefault="00FA6040" w:rsidP="00FB2CCE">
      <w:pPr>
        <w:numPr>
          <w:ilvl w:val="0"/>
          <w:numId w:val="20"/>
        </w:numPr>
        <w:tabs>
          <w:tab w:val="left" w:pos="284"/>
          <w:tab w:val="center" w:pos="4536"/>
          <w:tab w:val="right" w:pos="9072"/>
        </w:tabs>
        <w:ind w:left="284" w:hanging="284"/>
        <w:jc w:val="both"/>
        <w:rPr>
          <w:sz w:val="22"/>
          <w:szCs w:val="22"/>
          <w:lang w:val="sr-Latn-ME"/>
        </w:rPr>
      </w:pPr>
      <w:r w:rsidRPr="00BA2FEA">
        <w:rPr>
          <w:sz w:val="22"/>
          <w:szCs w:val="22"/>
          <w:lang w:val="sr-Latn-ME"/>
        </w:rPr>
        <w:t>neuhranjenost, neredovni obroci ili preskakanje obroka;</w:t>
      </w:r>
    </w:p>
    <w:p w:rsidR="008206C1" w:rsidRPr="00BA2FEA" w:rsidRDefault="00FA6040" w:rsidP="00FB2CCE">
      <w:pPr>
        <w:numPr>
          <w:ilvl w:val="0"/>
          <w:numId w:val="20"/>
        </w:numPr>
        <w:tabs>
          <w:tab w:val="left" w:pos="284"/>
          <w:tab w:val="center" w:pos="4536"/>
          <w:tab w:val="right" w:pos="9072"/>
        </w:tabs>
        <w:ind w:left="284" w:hanging="284"/>
        <w:jc w:val="both"/>
        <w:rPr>
          <w:sz w:val="22"/>
          <w:szCs w:val="22"/>
          <w:lang w:val="sr-Latn-ME"/>
        </w:rPr>
      </w:pPr>
      <w:r w:rsidRPr="00BA2FEA">
        <w:rPr>
          <w:sz w:val="22"/>
          <w:szCs w:val="22"/>
          <w:lang w:val="sr-Latn-ME"/>
        </w:rPr>
        <w:t>disbalans između stepena fizičkog napora i unosa ugljenih hidrata;</w:t>
      </w:r>
    </w:p>
    <w:p w:rsidR="008206C1" w:rsidRPr="00BA2FEA" w:rsidRDefault="00FA6040" w:rsidP="00FB2CCE">
      <w:pPr>
        <w:numPr>
          <w:ilvl w:val="0"/>
          <w:numId w:val="20"/>
        </w:numPr>
        <w:tabs>
          <w:tab w:val="left" w:pos="284"/>
          <w:tab w:val="center" w:pos="4536"/>
          <w:tab w:val="right" w:pos="9072"/>
        </w:tabs>
        <w:ind w:left="284" w:hanging="284"/>
        <w:jc w:val="both"/>
        <w:rPr>
          <w:sz w:val="22"/>
          <w:szCs w:val="22"/>
          <w:lang w:val="sr-Latn-ME"/>
        </w:rPr>
      </w:pPr>
      <w:r w:rsidRPr="00BA2FEA">
        <w:rPr>
          <w:sz w:val="22"/>
          <w:szCs w:val="22"/>
          <w:lang w:val="sr-Latn-ME"/>
        </w:rPr>
        <w:t>promjene u ishrani;</w:t>
      </w:r>
    </w:p>
    <w:p w:rsidR="008206C1" w:rsidRPr="00BA2FEA" w:rsidRDefault="004A2669" w:rsidP="00FB2CCE">
      <w:pPr>
        <w:numPr>
          <w:ilvl w:val="0"/>
          <w:numId w:val="20"/>
        </w:numPr>
        <w:tabs>
          <w:tab w:val="left" w:pos="284"/>
          <w:tab w:val="center" w:pos="4536"/>
          <w:tab w:val="right" w:pos="9072"/>
        </w:tabs>
        <w:ind w:left="284" w:hanging="284"/>
        <w:jc w:val="both"/>
        <w:rPr>
          <w:sz w:val="22"/>
          <w:szCs w:val="22"/>
          <w:lang w:val="sr-Latn-ME"/>
        </w:rPr>
      </w:pPr>
      <w:r w:rsidRPr="00BA2FEA">
        <w:rPr>
          <w:sz w:val="22"/>
          <w:szCs w:val="22"/>
          <w:lang w:val="sr-Latn-ME"/>
        </w:rPr>
        <w:t>porem</w:t>
      </w:r>
      <w:r w:rsidR="00FA6040" w:rsidRPr="00BA2FEA">
        <w:rPr>
          <w:sz w:val="22"/>
          <w:szCs w:val="22"/>
          <w:lang w:val="sr-Latn-ME"/>
        </w:rPr>
        <w:t xml:space="preserve">ećaj </w:t>
      </w:r>
      <w:r w:rsidR="00574B13" w:rsidRPr="00BA2FEA">
        <w:rPr>
          <w:sz w:val="22"/>
          <w:szCs w:val="22"/>
          <w:lang w:val="sr-Latn-ME"/>
        </w:rPr>
        <w:t xml:space="preserve">funkcije </w:t>
      </w:r>
      <w:r w:rsidR="00FA6040" w:rsidRPr="00BA2FEA">
        <w:rPr>
          <w:sz w:val="22"/>
          <w:szCs w:val="22"/>
          <w:lang w:val="sr-Latn-ME"/>
        </w:rPr>
        <w:t>bubrega;</w:t>
      </w:r>
    </w:p>
    <w:p w:rsidR="008206C1" w:rsidRPr="00BA2FEA" w:rsidRDefault="00CC6001" w:rsidP="00FB2CCE">
      <w:pPr>
        <w:numPr>
          <w:ilvl w:val="0"/>
          <w:numId w:val="20"/>
        </w:numPr>
        <w:tabs>
          <w:tab w:val="left" w:pos="284"/>
          <w:tab w:val="center" w:pos="4536"/>
          <w:tab w:val="right" w:pos="9072"/>
        </w:tabs>
        <w:ind w:left="284" w:hanging="284"/>
        <w:jc w:val="both"/>
        <w:rPr>
          <w:sz w:val="22"/>
          <w:szCs w:val="22"/>
          <w:lang w:val="sr-Latn-ME"/>
        </w:rPr>
      </w:pPr>
      <w:r w:rsidRPr="00BA2FEA">
        <w:rPr>
          <w:sz w:val="22"/>
          <w:szCs w:val="22"/>
          <w:lang w:val="sr-Latn-ME"/>
        </w:rPr>
        <w:t>stariji pacijenti;</w:t>
      </w:r>
    </w:p>
    <w:p w:rsidR="008206C1" w:rsidRPr="00BA2FEA" w:rsidRDefault="00574B13" w:rsidP="00FB2CCE">
      <w:pPr>
        <w:numPr>
          <w:ilvl w:val="0"/>
          <w:numId w:val="20"/>
        </w:numPr>
        <w:tabs>
          <w:tab w:val="left" w:pos="284"/>
          <w:tab w:val="center" w:pos="4536"/>
          <w:tab w:val="right" w:pos="9072"/>
        </w:tabs>
        <w:ind w:left="284" w:hanging="284"/>
        <w:jc w:val="both"/>
        <w:rPr>
          <w:sz w:val="22"/>
          <w:szCs w:val="22"/>
          <w:lang w:val="sr-Latn-ME"/>
        </w:rPr>
      </w:pPr>
      <w:r w:rsidRPr="00BA2FEA">
        <w:rPr>
          <w:sz w:val="22"/>
          <w:szCs w:val="22"/>
          <w:lang w:val="sr-Latn-ME"/>
        </w:rPr>
        <w:t>teško oštećenje</w:t>
      </w:r>
      <w:r w:rsidR="00FA6040" w:rsidRPr="00BA2FEA">
        <w:rPr>
          <w:sz w:val="22"/>
          <w:szCs w:val="22"/>
          <w:lang w:val="sr-Latn-ME"/>
        </w:rPr>
        <w:t xml:space="preserve"> </w:t>
      </w:r>
      <w:r w:rsidRPr="00BA2FEA">
        <w:rPr>
          <w:sz w:val="22"/>
          <w:szCs w:val="22"/>
          <w:lang w:val="sr-Latn-ME"/>
        </w:rPr>
        <w:t xml:space="preserve">funkcije </w:t>
      </w:r>
      <w:r w:rsidR="00FA6040" w:rsidRPr="00BA2FEA">
        <w:rPr>
          <w:sz w:val="22"/>
          <w:szCs w:val="22"/>
          <w:lang w:val="sr-Latn-ME"/>
        </w:rPr>
        <w:t>jetre;</w:t>
      </w:r>
    </w:p>
    <w:p w:rsidR="008206C1" w:rsidRPr="00BA2FEA" w:rsidRDefault="00FA6040" w:rsidP="00FB2CCE">
      <w:pPr>
        <w:numPr>
          <w:ilvl w:val="0"/>
          <w:numId w:val="20"/>
        </w:numPr>
        <w:tabs>
          <w:tab w:val="left" w:pos="284"/>
          <w:tab w:val="center" w:pos="4536"/>
          <w:tab w:val="right" w:pos="9072"/>
        </w:tabs>
        <w:ind w:left="284" w:hanging="284"/>
        <w:jc w:val="both"/>
        <w:rPr>
          <w:sz w:val="22"/>
          <w:szCs w:val="22"/>
          <w:lang w:val="sr-Latn-ME"/>
        </w:rPr>
      </w:pPr>
      <w:r w:rsidRPr="00BA2FEA">
        <w:rPr>
          <w:sz w:val="22"/>
          <w:szCs w:val="22"/>
          <w:lang w:val="sr-Latn-ME"/>
        </w:rPr>
        <w:t xml:space="preserve">predoziranje lijekom Daonil; </w:t>
      </w:r>
    </w:p>
    <w:p w:rsidR="00FA6040" w:rsidRPr="00BA2FEA" w:rsidRDefault="004A2669" w:rsidP="00FB2CCE">
      <w:pPr>
        <w:numPr>
          <w:ilvl w:val="0"/>
          <w:numId w:val="20"/>
        </w:numPr>
        <w:tabs>
          <w:tab w:val="left" w:pos="284"/>
          <w:tab w:val="center" w:pos="4536"/>
          <w:tab w:val="right" w:pos="9072"/>
        </w:tabs>
        <w:ind w:left="284" w:hanging="284"/>
        <w:jc w:val="both"/>
        <w:rPr>
          <w:sz w:val="22"/>
          <w:szCs w:val="22"/>
          <w:lang w:val="sr-Latn-ME"/>
        </w:rPr>
      </w:pPr>
      <w:r w:rsidRPr="00BA2FEA">
        <w:rPr>
          <w:sz w:val="22"/>
          <w:szCs w:val="22"/>
          <w:lang w:val="sr-Latn-ME"/>
        </w:rPr>
        <w:t>nekompenzovani porem</w:t>
      </w:r>
      <w:r w:rsidR="00FA6040" w:rsidRPr="00BA2FEA">
        <w:rPr>
          <w:sz w:val="22"/>
          <w:szCs w:val="22"/>
          <w:lang w:val="sr-Latn-ME"/>
        </w:rPr>
        <w:t>ećaji endokrinog sistema koji utiču na metabolizam ugljenih hidrata ili kontraregulaciju hipoglikemije (kao što</w:t>
      </w:r>
      <w:r w:rsidRPr="00BA2FEA">
        <w:rPr>
          <w:sz w:val="22"/>
          <w:szCs w:val="22"/>
          <w:lang w:val="sr-Latn-ME"/>
        </w:rPr>
        <w:t xml:space="preserve"> su, na primjer, određeni porem</w:t>
      </w:r>
      <w:r w:rsidR="00FA6040" w:rsidRPr="00BA2FEA">
        <w:rPr>
          <w:sz w:val="22"/>
          <w:szCs w:val="22"/>
          <w:lang w:val="sr-Latn-ME"/>
        </w:rPr>
        <w:t>ećaji funkcije tir</w:t>
      </w:r>
      <w:r w:rsidR="002B4413" w:rsidRPr="00BA2FEA">
        <w:rPr>
          <w:sz w:val="22"/>
          <w:szCs w:val="22"/>
          <w:lang w:val="sr-Latn-ME"/>
        </w:rPr>
        <w:t>e</w:t>
      </w:r>
      <w:r w:rsidR="00FA6040" w:rsidRPr="00BA2FEA">
        <w:rPr>
          <w:sz w:val="22"/>
          <w:szCs w:val="22"/>
          <w:lang w:val="sr-Latn-ME"/>
        </w:rPr>
        <w:t>oidne žlijezde, prednjeg režnja hipofize ili adrenokortikalna insuficijencija)</w:t>
      </w:r>
    </w:p>
    <w:p w:rsidR="00FA6040" w:rsidRPr="00BA2FEA" w:rsidRDefault="00FA6040" w:rsidP="00FB2CCE">
      <w:pPr>
        <w:numPr>
          <w:ilvl w:val="0"/>
          <w:numId w:val="20"/>
        </w:numPr>
        <w:tabs>
          <w:tab w:val="left" w:pos="284"/>
          <w:tab w:val="center" w:pos="4536"/>
          <w:tab w:val="right" w:pos="9072"/>
        </w:tabs>
        <w:ind w:left="284" w:hanging="284"/>
        <w:jc w:val="both"/>
        <w:rPr>
          <w:sz w:val="22"/>
          <w:szCs w:val="22"/>
          <w:lang w:val="sr-Latn-ME"/>
        </w:rPr>
      </w:pPr>
      <w:r w:rsidRPr="00BA2FEA">
        <w:rPr>
          <w:sz w:val="22"/>
          <w:szCs w:val="22"/>
          <w:lang w:val="sr-Latn-ME"/>
        </w:rPr>
        <w:t xml:space="preserve">istovremena </w:t>
      </w:r>
      <w:r w:rsidR="002B4413" w:rsidRPr="00BA2FEA">
        <w:rPr>
          <w:sz w:val="22"/>
          <w:szCs w:val="22"/>
          <w:lang w:val="sr-Latn-ME"/>
        </w:rPr>
        <w:t xml:space="preserve">primjena </w:t>
      </w:r>
      <w:r w:rsidRPr="00BA2FEA">
        <w:rPr>
          <w:sz w:val="22"/>
          <w:szCs w:val="22"/>
          <w:lang w:val="sr-Latn-ME"/>
        </w:rPr>
        <w:t>određeni</w:t>
      </w:r>
      <w:r w:rsidR="002B4413" w:rsidRPr="00BA2FEA">
        <w:rPr>
          <w:sz w:val="22"/>
          <w:szCs w:val="22"/>
          <w:lang w:val="sr-Latn-ME"/>
        </w:rPr>
        <w:t>h</w:t>
      </w:r>
      <w:r w:rsidRPr="00BA2FEA">
        <w:rPr>
          <w:sz w:val="22"/>
          <w:szCs w:val="22"/>
          <w:lang w:val="sr-Latn-ME"/>
        </w:rPr>
        <w:t xml:space="preserve"> drugi</w:t>
      </w:r>
      <w:r w:rsidR="002B4413" w:rsidRPr="00BA2FEA">
        <w:rPr>
          <w:sz w:val="22"/>
          <w:szCs w:val="22"/>
          <w:lang w:val="sr-Latn-ME"/>
        </w:rPr>
        <w:t>h</w:t>
      </w:r>
      <w:r w:rsidRPr="00BA2FEA">
        <w:rPr>
          <w:sz w:val="22"/>
          <w:szCs w:val="22"/>
          <w:lang w:val="sr-Latn-ME"/>
        </w:rPr>
        <w:t xml:space="preserve"> ljekov</w:t>
      </w:r>
      <w:r w:rsidR="002B4413" w:rsidRPr="00BA2FEA">
        <w:rPr>
          <w:sz w:val="22"/>
          <w:szCs w:val="22"/>
          <w:lang w:val="sr-Latn-ME"/>
        </w:rPr>
        <w:t>a</w:t>
      </w:r>
      <w:r w:rsidRPr="00BA2FEA">
        <w:rPr>
          <w:sz w:val="22"/>
          <w:szCs w:val="22"/>
          <w:lang w:val="sr-Latn-ME"/>
        </w:rPr>
        <w:t>.</w:t>
      </w:r>
    </w:p>
    <w:p w:rsidR="008206C1" w:rsidRPr="00BA2FEA" w:rsidRDefault="008206C1" w:rsidP="008206C1">
      <w:pPr>
        <w:tabs>
          <w:tab w:val="left" w:pos="284"/>
          <w:tab w:val="center" w:pos="4536"/>
          <w:tab w:val="right" w:pos="9072"/>
        </w:tabs>
        <w:jc w:val="both"/>
        <w:rPr>
          <w:sz w:val="22"/>
          <w:szCs w:val="22"/>
          <w:lang w:val="sr-Latn-ME"/>
        </w:rPr>
      </w:pPr>
    </w:p>
    <w:p w:rsidR="00FA6040" w:rsidRPr="00BA2FEA" w:rsidRDefault="00FA6040" w:rsidP="008206C1">
      <w:pPr>
        <w:tabs>
          <w:tab w:val="left" w:pos="284"/>
          <w:tab w:val="center" w:pos="4536"/>
          <w:tab w:val="right" w:pos="9072"/>
        </w:tabs>
        <w:spacing w:after="120"/>
        <w:jc w:val="both"/>
        <w:rPr>
          <w:sz w:val="22"/>
          <w:szCs w:val="22"/>
          <w:lang w:val="sr-Latn-ME"/>
        </w:rPr>
      </w:pPr>
      <w:r w:rsidRPr="00BA2FEA">
        <w:rPr>
          <w:sz w:val="22"/>
          <w:szCs w:val="22"/>
          <w:lang w:val="sr-Latn-ME"/>
        </w:rPr>
        <w:t xml:space="preserve">Ukoliko su prisutni faktori rizika za pojavu hipoglikemije, možda će biti potrebno da se prilagodi doza glibenklamida ili čak cijela terapija. Ovo takođe važi i u svim slučajevima kad dođe do nekog oboljenja tokom terapije ili kad pacijent promijeni način života. </w:t>
      </w:r>
    </w:p>
    <w:p w:rsidR="00FA6040" w:rsidRPr="00BA2FEA" w:rsidRDefault="00FA6040" w:rsidP="008206C1">
      <w:pPr>
        <w:tabs>
          <w:tab w:val="left" w:pos="284"/>
          <w:tab w:val="center" w:pos="4536"/>
          <w:tab w:val="right" w:pos="9072"/>
        </w:tabs>
        <w:spacing w:after="120"/>
        <w:jc w:val="both"/>
        <w:rPr>
          <w:sz w:val="22"/>
          <w:szCs w:val="22"/>
          <w:lang w:val="sr-Latn-ME"/>
        </w:rPr>
      </w:pPr>
      <w:r w:rsidRPr="00BA2FEA">
        <w:rPr>
          <w:sz w:val="22"/>
          <w:szCs w:val="22"/>
          <w:lang w:val="sr-Latn-ME"/>
        </w:rPr>
        <w:t>Simptomi hipoglikemije koji odražavaju adrenergičku kontraregulaciju tijela mogu biti blaži ili ih uopšte ne mora biti u situacijama kada se hipoglikemija razvija postepeno, u slučajevima postojanja autonomne neuropatije ili kad je pacijent istovremeno na terapiji beta blokatorima, rezerpinom, klonidinom, guanetidinom ili drugim simpatolitičkim ljekovima.</w:t>
      </w:r>
    </w:p>
    <w:p w:rsidR="00FA6040" w:rsidRPr="00BA2FEA" w:rsidRDefault="00FA6040" w:rsidP="00FB2CCE">
      <w:pPr>
        <w:tabs>
          <w:tab w:val="left" w:pos="284"/>
          <w:tab w:val="center" w:pos="4536"/>
          <w:tab w:val="right" w:pos="9072"/>
        </w:tabs>
        <w:jc w:val="both"/>
        <w:rPr>
          <w:sz w:val="22"/>
          <w:szCs w:val="22"/>
          <w:lang w:val="sr-Latn-ME"/>
        </w:rPr>
      </w:pPr>
      <w:r w:rsidRPr="00BA2FEA">
        <w:rPr>
          <w:sz w:val="22"/>
          <w:szCs w:val="22"/>
          <w:lang w:val="sr-Latn-ME"/>
        </w:rPr>
        <w:t>Hipoglikemija, može skoro uvijek, biti brzo stavljena pod kontrolu ako se odmah unesu ugljeni hidrati.</w:t>
      </w:r>
    </w:p>
    <w:p w:rsidR="00FA6040" w:rsidRPr="00BA2FEA" w:rsidRDefault="00FA6040" w:rsidP="00FB2CCE">
      <w:pPr>
        <w:tabs>
          <w:tab w:val="left" w:pos="284"/>
          <w:tab w:val="center" w:pos="4536"/>
          <w:tab w:val="right" w:pos="9072"/>
        </w:tabs>
        <w:jc w:val="both"/>
        <w:rPr>
          <w:sz w:val="22"/>
          <w:szCs w:val="22"/>
          <w:lang w:val="sr-Latn-ME"/>
        </w:rPr>
      </w:pPr>
      <w:r w:rsidRPr="00BA2FEA">
        <w:rPr>
          <w:sz w:val="22"/>
          <w:szCs w:val="22"/>
          <w:lang w:val="sr-Latn-ME"/>
        </w:rPr>
        <w:t>Uprkos kontra</w:t>
      </w:r>
      <w:r w:rsidR="00474A9D" w:rsidRPr="00BA2FEA">
        <w:rPr>
          <w:sz w:val="22"/>
          <w:szCs w:val="22"/>
          <w:lang w:val="sr-Latn-ME"/>
        </w:rPr>
        <w:t>-</w:t>
      </w:r>
      <w:r w:rsidRPr="00BA2FEA">
        <w:rPr>
          <w:sz w:val="22"/>
          <w:szCs w:val="22"/>
          <w:lang w:val="sr-Latn-ME"/>
        </w:rPr>
        <w:t>m</w:t>
      </w:r>
      <w:r w:rsidR="00474A9D" w:rsidRPr="00BA2FEA">
        <w:rPr>
          <w:sz w:val="22"/>
          <w:szCs w:val="22"/>
          <w:lang w:val="sr-Latn-ME"/>
        </w:rPr>
        <w:t>j</w:t>
      </w:r>
      <w:r w:rsidRPr="00BA2FEA">
        <w:rPr>
          <w:sz w:val="22"/>
          <w:szCs w:val="22"/>
          <w:lang w:val="sr-Latn-ME"/>
        </w:rPr>
        <w:t xml:space="preserve">erama koje na početku mogu biti uspješne, hipoglikemija se može vratiti. Stoga, pacijenti moraju da budu pod stalnim nadzorom. </w:t>
      </w:r>
    </w:p>
    <w:p w:rsidR="00FA6040" w:rsidRPr="00BA2FEA" w:rsidRDefault="00FA6040" w:rsidP="008206C1">
      <w:pPr>
        <w:tabs>
          <w:tab w:val="left" w:pos="284"/>
          <w:tab w:val="center" w:pos="4536"/>
          <w:tab w:val="right" w:pos="9072"/>
        </w:tabs>
        <w:spacing w:after="120"/>
        <w:jc w:val="both"/>
        <w:rPr>
          <w:sz w:val="22"/>
          <w:szCs w:val="22"/>
          <w:lang w:val="sr-Latn-ME"/>
        </w:rPr>
      </w:pPr>
      <w:r w:rsidRPr="00BA2FEA">
        <w:rPr>
          <w:sz w:val="22"/>
          <w:szCs w:val="22"/>
          <w:lang w:val="sr-Latn-ME"/>
        </w:rPr>
        <w:t>Teška hipoglikemija ili produžena epizoda iste, koja se samo privremeno može kontrolisati uobičajenim količinama šećera, dalje zahtijeva hitnu primjenu terapije i praćenje pacijenta od strane ljekara, a u nekim slučajevima i hospitalizaciju pacijenta.</w:t>
      </w:r>
    </w:p>
    <w:p w:rsidR="00095327" w:rsidRPr="00BA2FEA" w:rsidRDefault="00FA6040" w:rsidP="008206C1">
      <w:pPr>
        <w:tabs>
          <w:tab w:val="left" w:pos="540"/>
          <w:tab w:val="left" w:pos="569"/>
        </w:tabs>
        <w:spacing w:after="120"/>
        <w:jc w:val="both"/>
        <w:rPr>
          <w:sz w:val="22"/>
          <w:szCs w:val="22"/>
          <w:lang w:val="sr-Latn-ME"/>
        </w:rPr>
      </w:pPr>
      <w:r w:rsidRPr="00BA2FEA">
        <w:rPr>
          <w:sz w:val="22"/>
          <w:szCs w:val="22"/>
          <w:lang w:val="sr-Latn-ME"/>
        </w:rPr>
        <w:t xml:space="preserve">Terapija pacijenata sa </w:t>
      </w:r>
      <w:r w:rsidR="00474A9D" w:rsidRPr="00BA2FEA">
        <w:rPr>
          <w:sz w:val="22"/>
          <w:szCs w:val="22"/>
          <w:lang w:val="sr-Latn-ME"/>
        </w:rPr>
        <w:t xml:space="preserve">deficitom </w:t>
      </w:r>
      <w:r w:rsidRPr="00BA2FEA">
        <w:rPr>
          <w:sz w:val="22"/>
          <w:szCs w:val="22"/>
          <w:lang w:val="sr-Latn-ME"/>
        </w:rPr>
        <w:t xml:space="preserve">G-6-fosfat-dehidrogenaze ljekovima iz grupe sulfonilureja može dovesti do pojave hemolitičke anemije. S obzirom da lijek Daonila pripada ljekovima iz grupe </w:t>
      </w:r>
      <w:r w:rsidR="004A2669" w:rsidRPr="00BA2FEA">
        <w:rPr>
          <w:sz w:val="22"/>
          <w:szCs w:val="22"/>
          <w:lang w:val="sr-Latn-ME"/>
        </w:rPr>
        <w:t>derivata sulfonilureje</w:t>
      </w:r>
      <w:r w:rsidRPr="00BA2FEA">
        <w:rPr>
          <w:sz w:val="22"/>
          <w:szCs w:val="22"/>
          <w:lang w:val="sr-Latn-ME"/>
        </w:rPr>
        <w:t>, oprez</w:t>
      </w:r>
      <w:r w:rsidR="00FB2CCE" w:rsidRPr="00BA2FEA">
        <w:rPr>
          <w:sz w:val="22"/>
          <w:szCs w:val="22"/>
          <w:lang w:val="sr-Latn-ME"/>
        </w:rPr>
        <w:t xml:space="preserve"> je potreban</w:t>
      </w:r>
      <w:r w:rsidRPr="00BA2FEA">
        <w:rPr>
          <w:sz w:val="22"/>
          <w:szCs w:val="22"/>
          <w:lang w:val="sr-Latn-ME"/>
        </w:rPr>
        <w:t xml:space="preserve"> </w:t>
      </w:r>
      <w:r w:rsidR="00474A9D" w:rsidRPr="00BA2FEA">
        <w:rPr>
          <w:sz w:val="22"/>
          <w:szCs w:val="22"/>
          <w:lang w:val="sr-Latn-ME"/>
        </w:rPr>
        <w:t>kod</w:t>
      </w:r>
      <w:r w:rsidRPr="00BA2FEA">
        <w:rPr>
          <w:sz w:val="22"/>
          <w:szCs w:val="22"/>
          <w:lang w:val="sr-Latn-ME"/>
        </w:rPr>
        <w:t xml:space="preserve"> pacijenata sa </w:t>
      </w:r>
      <w:r w:rsidR="00474A9D" w:rsidRPr="00BA2FEA">
        <w:rPr>
          <w:sz w:val="22"/>
          <w:szCs w:val="22"/>
          <w:lang w:val="sr-Latn-ME"/>
        </w:rPr>
        <w:t xml:space="preserve">deficitom </w:t>
      </w:r>
      <w:r w:rsidRPr="00BA2FEA">
        <w:rPr>
          <w:sz w:val="22"/>
          <w:szCs w:val="22"/>
          <w:lang w:val="sr-Latn-ME"/>
        </w:rPr>
        <w:t>G-6-fosfat-dehidrogenaze i razmotriti primjenu alternativnih ljekova koji ne spadaju u ovu grupu.</w:t>
      </w:r>
    </w:p>
    <w:p w:rsidR="00411B4B" w:rsidRPr="00BA2FEA" w:rsidRDefault="00411B4B" w:rsidP="008206C1">
      <w:pPr>
        <w:tabs>
          <w:tab w:val="left" w:pos="540"/>
          <w:tab w:val="left" w:pos="569"/>
        </w:tabs>
        <w:rPr>
          <w:b/>
          <w:bCs/>
          <w:sz w:val="22"/>
          <w:szCs w:val="22"/>
          <w:lang w:val="sr-Latn-ME"/>
        </w:rPr>
      </w:pPr>
      <w:r w:rsidRPr="00BA2FEA">
        <w:rPr>
          <w:b/>
          <w:bCs/>
          <w:sz w:val="22"/>
          <w:szCs w:val="22"/>
          <w:lang w:val="sr-Latn-ME"/>
        </w:rPr>
        <w:lastRenderedPageBreak/>
        <w:t xml:space="preserve">4.5. </w:t>
      </w:r>
      <w:r w:rsidR="00480FB1" w:rsidRPr="00BA2FEA">
        <w:rPr>
          <w:b/>
          <w:bCs/>
          <w:sz w:val="22"/>
          <w:szCs w:val="22"/>
          <w:lang w:val="sr-Latn-ME"/>
        </w:rPr>
        <w:tab/>
      </w:r>
      <w:r w:rsidRPr="00BA2FEA">
        <w:rPr>
          <w:b/>
          <w:bCs/>
          <w:sz w:val="22"/>
          <w:szCs w:val="22"/>
          <w:lang w:val="sr-Latn-ME"/>
        </w:rPr>
        <w:t>Interakcije sa drugim ljekovima i druge vrste interakcija</w:t>
      </w:r>
    </w:p>
    <w:p w:rsidR="00426965" w:rsidRPr="00BA2FEA" w:rsidRDefault="00426965" w:rsidP="008206C1">
      <w:pPr>
        <w:tabs>
          <w:tab w:val="left" w:pos="540"/>
          <w:tab w:val="left" w:pos="569"/>
        </w:tabs>
        <w:rPr>
          <w:b/>
          <w:bCs/>
          <w:sz w:val="22"/>
          <w:szCs w:val="22"/>
          <w:lang w:val="sr-Latn-ME"/>
        </w:rPr>
      </w:pPr>
    </w:p>
    <w:p w:rsidR="00FA6040" w:rsidRPr="00BA2FEA" w:rsidRDefault="00FA6040" w:rsidP="008206C1">
      <w:pPr>
        <w:tabs>
          <w:tab w:val="left" w:pos="284"/>
        </w:tabs>
        <w:jc w:val="both"/>
        <w:rPr>
          <w:color w:val="000000"/>
          <w:sz w:val="22"/>
          <w:szCs w:val="22"/>
          <w:lang w:val="sr-Latn-ME"/>
        </w:rPr>
      </w:pPr>
      <w:r w:rsidRPr="00BA2FEA">
        <w:rPr>
          <w:color w:val="000000"/>
          <w:sz w:val="22"/>
          <w:szCs w:val="22"/>
          <w:lang w:val="sr-Latn-ME"/>
        </w:rPr>
        <w:t>Glibenklamid se uglavnom metaboliše putem CYP 2C9 i u manjoj mjeri d</w:t>
      </w:r>
      <w:r w:rsidR="00CE49FC" w:rsidRPr="00BA2FEA">
        <w:rPr>
          <w:color w:val="000000"/>
          <w:sz w:val="22"/>
          <w:szCs w:val="22"/>
          <w:lang w:val="sr-Latn-ME"/>
        </w:rPr>
        <w:t>j</w:t>
      </w:r>
      <w:r w:rsidRPr="00BA2FEA">
        <w:rPr>
          <w:color w:val="000000"/>
          <w:sz w:val="22"/>
          <w:szCs w:val="22"/>
          <w:lang w:val="sr-Latn-ME"/>
        </w:rPr>
        <w:t xml:space="preserve">elovanjem CYP3A4. Ovo treba uzeti u </w:t>
      </w:r>
      <w:r w:rsidR="00CE49FC" w:rsidRPr="00BA2FEA">
        <w:rPr>
          <w:color w:val="000000"/>
          <w:sz w:val="22"/>
          <w:szCs w:val="22"/>
          <w:lang w:val="sr-Latn-ME"/>
        </w:rPr>
        <w:t>obzir kada se glibenklamid prim</w:t>
      </w:r>
      <w:r w:rsidRPr="00BA2FEA">
        <w:rPr>
          <w:color w:val="000000"/>
          <w:sz w:val="22"/>
          <w:szCs w:val="22"/>
          <w:lang w:val="sr-Latn-ME"/>
        </w:rPr>
        <w:t xml:space="preserve">jenjuje sa drugim ljekovima koji su induktori ili inhibitori CYP 2C9. </w:t>
      </w:r>
    </w:p>
    <w:p w:rsidR="00FA6040" w:rsidRPr="00BA2FEA" w:rsidRDefault="00FA6040" w:rsidP="008206C1">
      <w:pPr>
        <w:tabs>
          <w:tab w:val="left" w:pos="284"/>
        </w:tabs>
        <w:jc w:val="both"/>
        <w:rPr>
          <w:color w:val="000000"/>
          <w:sz w:val="22"/>
          <w:szCs w:val="22"/>
          <w:lang w:val="sr-Latn-ME"/>
        </w:rPr>
      </w:pPr>
      <w:r w:rsidRPr="00BA2FEA">
        <w:rPr>
          <w:color w:val="000000"/>
          <w:sz w:val="22"/>
          <w:szCs w:val="22"/>
          <w:lang w:val="sr-Latn-ME"/>
        </w:rPr>
        <w:t>Potenciranje hipoglikemijskog dejstva i samim tim i pojava hipoglikemije u određenim slučajevima mogu se javiti pri istovremenoj primjeni sa nekim ljekovima, uključujući:</w:t>
      </w:r>
    </w:p>
    <w:p w:rsidR="0016657B" w:rsidRPr="00BA2FEA" w:rsidRDefault="0016657B" w:rsidP="008206C1">
      <w:pPr>
        <w:tabs>
          <w:tab w:val="left" w:pos="284"/>
        </w:tabs>
        <w:jc w:val="both"/>
        <w:rPr>
          <w:color w:val="000000"/>
          <w:sz w:val="22"/>
          <w:szCs w:val="22"/>
          <w:lang w:val="sr-Latn-ME"/>
        </w:rPr>
      </w:pPr>
    </w:p>
    <w:p w:rsidR="00FA6040" w:rsidRPr="00BA2FEA" w:rsidRDefault="00FA6040" w:rsidP="008206C1">
      <w:pPr>
        <w:tabs>
          <w:tab w:val="left" w:pos="284"/>
        </w:tabs>
        <w:jc w:val="both"/>
        <w:rPr>
          <w:color w:val="000000"/>
          <w:sz w:val="22"/>
          <w:szCs w:val="22"/>
          <w:lang w:val="sr-Latn-ME"/>
        </w:rPr>
      </w:pPr>
      <w:r w:rsidRPr="00BA2FEA">
        <w:rPr>
          <w:color w:val="000000"/>
          <w:sz w:val="22"/>
          <w:szCs w:val="22"/>
          <w:lang w:val="sr-Latn-ME"/>
        </w:rPr>
        <w:t>- Insulin i druge oralne antidijabetike, ACE inhibitore, anabolične steroide i muške polne hormone, hloramfenikol, derivate kumarina, ciklofosfamid, dizopiramid, fenfluramin, feniramidol, fibrate, fluoksetin, ifosfamid,</w:t>
      </w:r>
      <w:r w:rsidR="0016657B" w:rsidRPr="00BA2FEA">
        <w:rPr>
          <w:color w:val="000000"/>
          <w:sz w:val="22"/>
          <w:szCs w:val="22"/>
          <w:lang w:val="sr-Latn-ME"/>
        </w:rPr>
        <w:t xml:space="preserve"> </w:t>
      </w:r>
      <w:r w:rsidRPr="00BA2FEA">
        <w:rPr>
          <w:color w:val="000000"/>
          <w:sz w:val="22"/>
          <w:szCs w:val="22"/>
          <w:lang w:val="sr-Latn-ME"/>
        </w:rPr>
        <w:t>MAO inhibitore, mikonazol, para-aminosalicilnu kiselinu, pentoksifilin, fenilbutazon, azapropazon, oksifenbutazon, probenecid, hinolone, salicilate, sulfinpirazon, sulfanomide, simpatikolitičke l</w:t>
      </w:r>
      <w:r w:rsidR="00B75A28" w:rsidRPr="00BA2FEA">
        <w:rPr>
          <w:color w:val="000000"/>
          <w:sz w:val="22"/>
          <w:szCs w:val="22"/>
          <w:lang w:val="sr-Latn-ME"/>
        </w:rPr>
        <w:t>j</w:t>
      </w:r>
      <w:r w:rsidRPr="00BA2FEA">
        <w:rPr>
          <w:color w:val="000000"/>
          <w:sz w:val="22"/>
          <w:szCs w:val="22"/>
          <w:lang w:val="sr-Latn-ME"/>
        </w:rPr>
        <w:t>ekove kao što su beta blokatori i gvanetidin, klaritomicin, tetraciklini, tritokvalin, trofosfamid.</w:t>
      </w:r>
    </w:p>
    <w:p w:rsidR="0016657B" w:rsidRPr="00BA2FEA" w:rsidRDefault="0016657B" w:rsidP="008206C1">
      <w:pPr>
        <w:tabs>
          <w:tab w:val="left" w:pos="284"/>
        </w:tabs>
        <w:jc w:val="both"/>
        <w:rPr>
          <w:color w:val="000000"/>
          <w:sz w:val="22"/>
          <w:szCs w:val="22"/>
          <w:lang w:val="sr-Latn-ME"/>
        </w:rPr>
      </w:pPr>
    </w:p>
    <w:p w:rsidR="00FA6040" w:rsidRPr="00BA2FEA" w:rsidRDefault="00FA6040" w:rsidP="001E6F08">
      <w:pPr>
        <w:tabs>
          <w:tab w:val="left" w:pos="284"/>
        </w:tabs>
        <w:jc w:val="both"/>
        <w:rPr>
          <w:color w:val="000000"/>
          <w:sz w:val="22"/>
          <w:szCs w:val="22"/>
          <w:lang w:val="sr-Latn-ME"/>
        </w:rPr>
      </w:pPr>
      <w:r w:rsidRPr="00BA2FEA">
        <w:rPr>
          <w:color w:val="000000"/>
          <w:sz w:val="22"/>
          <w:szCs w:val="22"/>
          <w:lang w:val="sr-Latn-ME"/>
        </w:rPr>
        <w:t>Slabljenje hipoglike</w:t>
      </w:r>
      <w:r w:rsidR="00B75A28" w:rsidRPr="00BA2FEA">
        <w:rPr>
          <w:color w:val="000000"/>
          <w:sz w:val="22"/>
          <w:szCs w:val="22"/>
          <w:lang w:val="sr-Latn-ME"/>
        </w:rPr>
        <w:t>mijskog dejstva i samim tim pov</w:t>
      </w:r>
      <w:r w:rsidRPr="00BA2FEA">
        <w:rPr>
          <w:color w:val="000000"/>
          <w:sz w:val="22"/>
          <w:szCs w:val="22"/>
          <w:lang w:val="sr-Latn-ME"/>
        </w:rPr>
        <w:t xml:space="preserve">ećanje nivoa glukoze u krvi se može javiti kada se primjenjuju drugi ljekovi, uključujući: </w:t>
      </w:r>
    </w:p>
    <w:p w:rsidR="00FA6040" w:rsidRPr="00BA2FEA" w:rsidRDefault="00FA6040" w:rsidP="001E6F08">
      <w:pPr>
        <w:tabs>
          <w:tab w:val="left" w:pos="284"/>
        </w:tabs>
        <w:spacing w:after="120"/>
        <w:jc w:val="both"/>
        <w:rPr>
          <w:color w:val="000000"/>
          <w:sz w:val="22"/>
          <w:szCs w:val="22"/>
          <w:lang w:val="sr-Latn-ME"/>
        </w:rPr>
      </w:pPr>
      <w:r w:rsidRPr="00BA2FEA">
        <w:rPr>
          <w:color w:val="000000"/>
          <w:sz w:val="22"/>
          <w:szCs w:val="22"/>
          <w:lang w:val="sr-Latn-ME"/>
        </w:rPr>
        <w:t>Acetozalamid, barbiturate, kortikosteroide, diazoksid, diuretike, epinefrin i ostale simpatikomimetike, glukagon, laksative, nikotinsku kiselinu, estrogene i progesteogene, fenotiazine, fenotin, tiroidne hormone, rifampicin.</w:t>
      </w:r>
    </w:p>
    <w:p w:rsidR="00FA6040" w:rsidRPr="00BA2FEA" w:rsidRDefault="00FA6040" w:rsidP="001E6F08">
      <w:pPr>
        <w:tabs>
          <w:tab w:val="left" w:pos="284"/>
        </w:tabs>
        <w:spacing w:after="120"/>
        <w:jc w:val="both"/>
        <w:rPr>
          <w:color w:val="000000"/>
          <w:sz w:val="22"/>
          <w:szCs w:val="22"/>
          <w:lang w:val="sr-Latn-ME"/>
        </w:rPr>
      </w:pPr>
      <w:r w:rsidRPr="00BA2FEA">
        <w:rPr>
          <w:color w:val="000000"/>
          <w:sz w:val="22"/>
          <w:szCs w:val="22"/>
          <w:lang w:val="sr-Latn-ME"/>
        </w:rPr>
        <w:t>Antagonisti H</w:t>
      </w:r>
      <w:r w:rsidRPr="00BA2FEA">
        <w:rPr>
          <w:color w:val="000000"/>
          <w:sz w:val="22"/>
          <w:szCs w:val="22"/>
          <w:vertAlign w:val="subscript"/>
          <w:lang w:val="sr-Latn-ME"/>
        </w:rPr>
        <w:t>2</w:t>
      </w:r>
      <w:r w:rsidRPr="00BA2FEA">
        <w:rPr>
          <w:color w:val="000000"/>
          <w:sz w:val="22"/>
          <w:szCs w:val="22"/>
          <w:lang w:val="sr-Latn-ME"/>
        </w:rPr>
        <w:t>-receptora, klonadin i r</w:t>
      </w:r>
      <w:r w:rsidR="00B75A28" w:rsidRPr="00BA2FEA">
        <w:rPr>
          <w:color w:val="000000"/>
          <w:sz w:val="22"/>
          <w:szCs w:val="22"/>
          <w:lang w:val="sr-Latn-ME"/>
        </w:rPr>
        <w:t>esperin mogu dovest</w:t>
      </w:r>
      <w:r w:rsidR="0016657B" w:rsidRPr="00BA2FEA">
        <w:rPr>
          <w:color w:val="000000"/>
          <w:sz w:val="22"/>
          <w:szCs w:val="22"/>
          <w:lang w:val="sr-Latn-ME"/>
        </w:rPr>
        <w:t>i</w:t>
      </w:r>
      <w:r w:rsidR="00B75A28" w:rsidRPr="00BA2FEA">
        <w:rPr>
          <w:color w:val="000000"/>
          <w:sz w:val="22"/>
          <w:szCs w:val="22"/>
          <w:lang w:val="sr-Latn-ME"/>
        </w:rPr>
        <w:t xml:space="preserve"> do po</w:t>
      </w:r>
      <w:r w:rsidR="0016657B" w:rsidRPr="00BA2FEA">
        <w:rPr>
          <w:color w:val="000000"/>
          <w:sz w:val="22"/>
          <w:szCs w:val="22"/>
          <w:lang w:val="sr-Latn-ME"/>
        </w:rPr>
        <w:t>jačanjanja</w:t>
      </w:r>
      <w:r w:rsidRPr="00BA2FEA">
        <w:rPr>
          <w:color w:val="000000"/>
          <w:sz w:val="22"/>
          <w:szCs w:val="22"/>
          <w:lang w:val="sr-Latn-ME"/>
        </w:rPr>
        <w:t xml:space="preserve"> ili do </w:t>
      </w:r>
      <w:r w:rsidR="0016657B" w:rsidRPr="00BA2FEA">
        <w:rPr>
          <w:color w:val="000000"/>
          <w:sz w:val="22"/>
          <w:szCs w:val="22"/>
          <w:lang w:val="sr-Latn-ME"/>
        </w:rPr>
        <w:t xml:space="preserve">slabljenja </w:t>
      </w:r>
      <w:r w:rsidRPr="00BA2FEA">
        <w:rPr>
          <w:color w:val="000000"/>
          <w:sz w:val="22"/>
          <w:szCs w:val="22"/>
          <w:lang w:val="sr-Latn-ME"/>
        </w:rPr>
        <w:t>hipoglikemijskog dejstva.</w:t>
      </w:r>
    </w:p>
    <w:p w:rsidR="00FA6040" w:rsidRPr="00BA2FEA" w:rsidRDefault="00FA6040" w:rsidP="001E6F08">
      <w:pPr>
        <w:tabs>
          <w:tab w:val="left" w:pos="284"/>
        </w:tabs>
        <w:spacing w:after="120"/>
        <w:jc w:val="both"/>
        <w:rPr>
          <w:color w:val="000000"/>
          <w:sz w:val="22"/>
          <w:szCs w:val="22"/>
          <w:lang w:val="sr-Latn-ME"/>
        </w:rPr>
      </w:pPr>
      <w:r w:rsidRPr="00BA2FEA">
        <w:rPr>
          <w:color w:val="000000"/>
          <w:sz w:val="22"/>
          <w:szCs w:val="22"/>
          <w:lang w:val="sr-Latn-ME"/>
        </w:rPr>
        <w:t xml:space="preserve">Pod uticajem simpatikolitičnih ljekova kao što su beta blokatori, klonidin, gvanetidin i resperin, znaci andrenergičke kontraregulacija hipoglikemije mogu biti umanjeni ili čak potpuno izostati. </w:t>
      </w:r>
    </w:p>
    <w:p w:rsidR="00FA6040" w:rsidRPr="00BA2FEA" w:rsidRDefault="00B75A28" w:rsidP="001E6F08">
      <w:pPr>
        <w:tabs>
          <w:tab w:val="left" w:pos="284"/>
        </w:tabs>
        <w:spacing w:after="120"/>
        <w:jc w:val="both"/>
        <w:rPr>
          <w:color w:val="000000"/>
          <w:sz w:val="22"/>
          <w:szCs w:val="22"/>
          <w:lang w:val="sr-Latn-ME"/>
        </w:rPr>
      </w:pPr>
      <w:r w:rsidRPr="00BA2FEA">
        <w:rPr>
          <w:color w:val="000000"/>
          <w:sz w:val="22"/>
          <w:szCs w:val="22"/>
          <w:lang w:val="sr-Latn-ME"/>
        </w:rPr>
        <w:t>Glibenklamid može pov</w:t>
      </w:r>
      <w:r w:rsidR="00FA6040" w:rsidRPr="00BA2FEA">
        <w:rPr>
          <w:color w:val="000000"/>
          <w:sz w:val="22"/>
          <w:szCs w:val="22"/>
          <w:lang w:val="sr-Latn-ME"/>
        </w:rPr>
        <w:t xml:space="preserve">ećati koncentraciju ciklosporina u plazmi i potencijalno dovesti do </w:t>
      </w:r>
      <w:r w:rsidR="0016657B" w:rsidRPr="00BA2FEA">
        <w:rPr>
          <w:color w:val="000000"/>
          <w:sz w:val="22"/>
          <w:szCs w:val="22"/>
          <w:lang w:val="sr-Latn-ME"/>
        </w:rPr>
        <w:t xml:space="preserve">povećanja </w:t>
      </w:r>
      <w:r w:rsidR="00FA6040" w:rsidRPr="00BA2FEA">
        <w:rPr>
          <w:color w:val="000000"/>
          <w:sz w:val="22"/>
          <w:szCs w:val="22"/>
          <w:lang w:val="sr-Latn-ME"/>
        </w:rPr>
        <w:t xml:space="preserve">njegove toksičnosti. </w:t>
      </w:r>
    </w:p>
    <w:p w:rsidR="00FA6040" w:rsidRPr="00BA2FEA" w:rsidRDefault="00FA6040" w:rsidP="001E6F08">
      <w:pPr>
        <w:tabs>
          <w:tab w:val="left" w:pos="284"/>
        </w:tabs>
        <w:spacing w:after="120"/>
        <w:jc w:val="both"/>
        <w:rPr>
          <w:color w:val="000000"/>
          <w:sz w:val="22"/>
          <w:szCs w:val="22"/>
          <w:lang w:val="sr-Latn-ME"/>
        </w:rPr>
      </w:pPr>
      <w:r w:rsidRPr="00BA2FEA">
        <w:rPr>
          <w:color w:val="000000"/>
          <w:sz w:val="22"/>
          <w:szCs w:val="22"/>
          <w:lang w:val="sr-Latn-ME"/>
        </w:rPr>
        <w:t>Holesevelam vezuje glibenklamid i smanjuje resorpciju glibenklamida iz gastrointestinalnog trakta. Nije zapažena interakcija kada se glibenklamid uzima bar 4 sata prije holesevelama. Stoga glibenklamid treba primijeniti bar 4 sata prije holesvelama.</w:t>
      </w:r>
    </w:p>
    <w:p w:rsidR="00FA6040" w:rsidRPr="00BA2FEA" w:rsidRDefault="00FA6040" w:rsidP="001E6F08">
      <w:pPr>
        <w:tabs>
          <w:tab w:val="left" w:pos="284"/>
        </w:tabs>
        <w:spacing w:after="120"/>
        <w:jc w:val="both"/>
        <w:rPr>
          <w:color w:val="000000"/>
          <w:sz w:val="22"/>
          <w:szCs w:val="22"/>
          <w:lang w:val="sr-Latn-ME"/>
        </w:rPr>
      </w:pPr>
      <w:r w:rsidRPr="00BA2FEA">
        <w:rPr>
          <w:color w:val="000000"/>
          <w:sz w:val="22"/>
          <w:szCs w:val="22"/>
          <w:lang w:val="sr-Latn-ME"/>
        </w:rPr>
        <w:t>I akutno i hronično konzumiranje alkohola može pojačati ili umanjiti hipoglikemijsko dejstvo glibenklamida na nepredvidljiv način.</w:t>
      </w:r>
    </w:p>
    <w:p w:rsidR="00FA6040" w:rsidRPr="00BA2FEA" w:rsidRDefault="00FA6040" w:rsidP="001E6F08">
      <w:pPr>
        <w:tabs>
          <w:tab w:val="left" w:pos="284"/>
        </w:tabs>
        <w:spacing w:after="120"/>
        <w:jc w:val="both"/>
        <w:rPr>
          <w:color w:val="000000"/>
          <w:sz w:val="22"/>
          <w:szCs w:val="22"/>
          <w:lang w:val="sr-Latn-ME"/>
        </w:rPr>
      </w:pPr>
      <w:r w:rsidRPr="00BA2FEA">
        <w:rPr>
          <w:color w:val="000000"/>
          <w:sz w:val="22"/>
          <w:szCs w:val="22"/>
          <w:lang w:val="sr-Latn-ME"/>
        </w:rPr>
        <w:t>Glibenklamid može ili pojačati ili umanjiti efekat derivata kumarina.</w:t>
      </w:r>
    </w:p>
    <w:p w:rsidR="00FA6040" w:rsidRPr="00BA2FEA" w:rsidRDefault="00FA6040" w:rsidP="001E6F08">
      <w:pPr>
        <w:tabs>
          <w:tab w:val="left" w:pos="284"/>
        </w:tabs>
        <w:spacing w:after="120"/>
        <w:jc w:val="both"/>
        <w:rPr>
          <w:color w:val="000000"/>
          <w:sz w:val="22"/>
          <w:szCs w:val="22"/>
          <w:lang w:val="sr-Latn-ME"/>
        </w:rPr>
      </w:pPr>
      <w:r w:rsidRPr="00BA2FEA">
        <w:rPr>
          <w:color w:val="000000"/>
          <w:sz w:val="22"/>
          <w:szCs w:val="22"/>
          <w:lang w:val="sr-Latn-ME"/>
        </w:rPr>
        <w:t>Bosentan: Povećana incidenca pojave povišenih enzima jetre je primijećena kod pacijenata koji su na istovremenoj terapiji  glibenklamidom i bosentanom.</w:t>
      </w:r>
    </w:p>
    <w:p w:rsidR="00095327" w:rsidRPr="00BA2FEA" w:rsidRDefault="00FA6040" w:rsidP="001E6F08">
      <w:pPr>
        <w:tabs>
          <w:tab w:val="left" w:pos="540"/>
          <w:tab w:val="left" w:pos="569"/>
        </w:tabs>
        <w:spacing w:after="120"/>
        <w:jc w:val="both"/>
        <w:rPr>
          <w:color w:val="000000"/>
          <w:sz w:val="22"/>
          <w:szCs w:val="22"/>
          <w:lang w:val="sr-Latn-ME"/>
        </w:rPr>
      </w:pPr>
      <w:r w:rsidRPr="00BA2FEA">
        <w:rPr>
          <w:color w:val="000000"/>
          <w:sz w:val="22"/>
          <w:szCs w:val="22"/>
          <w:lang w:val="sr-Latn-ME"/>
        </w:rPr>
        <w:t>I glibenklamid i bosentan inhibiraju izlučivanje žučnih soli, što dovodi do intracelularne akumulacije citotoksičnih žučnih soli. Stoga ovu kombinaciju ne treba koristiti.</w:t>
      </w:r>
    </w:p>
    <w:p w:rsidR="008206C1" w:rsidRPr="00BA2FEA" w:rsidRDefault="008206C1" w:rsidP="008206C1">
      <w:pPr>
        <w:tabs>
          <w:tab w:val="left" w:pos="540"/>
          <w:tab w:val="left" w:pos="569"/>
        </w:tabs>
        <w:rPr>
          <w:b/>
          <w:bCs/>
          <w:sz w:val="22"/>
          <w:szCs w:val="22"/>
          <w:lang w:val="sr-Latn-ME"/>
        </w:rPr>
      </w:pPr>
    </w:p>
    <w:p w:rsidR="0072020E" w:rsidRPr="00BA2FEA" w:rsidRDefault="0072020E" w:rsidP="008206C1">
      <w:pPr>
        <w:tabs>
          <w:tab w:val="left" w:pos="540"/>
          <w:tab w:val="left" w:pos="569"/>
        </w:tabs>
        <w:rPr>
          <w:b/>
          <w:bCs/>
          <w:sz w:val="22"/>
          <w:szCs w:val="22"/>
          <w:lang w:val="sr-Latn-ME"/>
        </w:rPr>
      </w:pPr>
      <w:r w:rsidRPr="00BA2FEA">
        <w:rPr>
          <w:b/>
          <w:bCs/>
          <w:sz w:val="22"/>
          <w:szCs w:val="22"/>
          <w:lang w:val="sr-Latn-ME"/>
        </w:rPr>
        <w:t xml:space="preserve">4.6. </w:t>
      </w:r>
      <w:r w:rsidR="00480FB1" w:rsidRPr="00BA2FEA">
        <w:rPr>
          <w:b/>
          <w:bCs/>
          <w:sz w:val="22"/>
          <w:szCs w:val="22"/>
          <w:lang w:val="sr-Latn-ME"/>
        </w:rPr>
        <w:tab/>
      </w:r>
      <w:r w:rsidRPr="00BA2FEA">
        <w:rPr>
          <w:b/>
          <w:bCs/>
          <w:sz w:val="22"/>
          <w:szCs w:val="22"/>
          <w:lang w:val="sr-Latn-ME"/>
        </w:rPr>
        <w:t>Primjena u periodu trudnoće i dojenja</w:t>
      </w:r>
    </w:p>
    <w:p w:rsidR="001E6F08" w:rsidRPr="00BA2FEA" w:rsidRDefault="001E6F08" w:rsidP="008206C1">
      <w:pPr>
        <w:tabs>
          <w:tab w:val="left" w:pos="284"/>
        </w:tabs>
        <w:jc w:val="both"/>
        <w:rPr>
          <w:color w:val="000000"/>
          <w:sz w:val="22"/>
          <w:szCs w:val="22"/>
          <w:u w:val="single"/>
          <w:lang w:val="sr-Latn-ME"/>
        </w:rPr>
      </w:pPr>
    </w:p>
    <w:p w:rsidR="00FA6040" w:rsidRPr="00BA2FEA" w:rsidRDefault="00FA6040" w:rsidP="008206C1">
      <w:pPr>
        <w:tabs>
          <w:tab w:val="left" w:pos="284"/>
        </w:tabs>
        <w:jc w:val="both"/>
        <w:rPr>
          <w:color w:val="000000"/>
          <w:sz w:val="22"/>
          <w:szCs w:val="22"/>
          <w:lang w:val="sr-Latn-ME"/>
        </w:rPr>
      </w:pPr>
      <w:r w:rsidRPr="00BA2FEA">
        <w:rPr>
          <w:color w:val="000000"/>
          <w:sz w:val="22"/>
          <w:szCs w:val="22"/>
          <w:u w:val="single"/>
          <w:lang w:val="sr-Latn-ME"/>
        </w:rPr>
        <w:t>Trudnoća</w:t>
      </w:r>
    </w:p>
    <w:p w:rsidR="00FA6040" w:rsidRPr="00BA2FEA" w:rsidRDefault="00FA6040" w:rsidP="008206C1">
      <w:pPr>
        <w:tabs>
          <w:tab w:val="left" w:pos="284"/>
        </w:tabs>
        <w:jc w:val="both"/>
        <w:rPr>
          <w:color w:val="000000"/>
          <w:sz w:val="22"/>
          <w:szCs w:val="22"/>
          <w:lang w:val="sr-Latn-ME"/>
        </w:rPr>
      </w:pPr>
      <w:r w:rsidRPr="00BA2FEA">
        <w:rPr>
          <w:color w:val="000000"/>
          <w:sz w:val="22"/>
          <w:szCs w:val="22"/>
          <w:lang w:val="sr-Latn-ME"/>
        </w:rPr>
        <w:t>Daonil se</w:t>
      </w:r>
      <w:r w:rsidR="00B75A28" w:rsidRPr="00BA2FEA">
        <w:rPr>
          <w:color w:val="000000"/>
          <w:sz w:val="22"/>
          <w:szCs w:val="22"/>
          <w:lang w:val="sr-Latn-ME"/>
        </w:rPr>
        <w:t xml:space="preserve"> ne smije prim</w:t>
      </w:r>
      <w:r w:rsidRPr="00BA2FEA">
        <w:rPr>
          <w:color w:val="000000"/>
          <w:sz w:val="22"/>
          <w:szCs w:val="22"/>
          <w:lang w:val="sr-Latn-ME"/>
        </w:rPr>
        <w:t xml:space="preserve">jenjivati tokom trudnoće. </w:t>
      </w:r>
      <w:r w:rsidR="0049686B" w:rsidRPr="00BA2FEA">
        <w:rPr>
          <w:color w:val="000000"/>
          <w:sz w:val="22"/>
          <w:szCs w:val="22"/>
          <w:lang w:val="sr-Latn-ME"/>
        </w:rPr>
        <w:t>U slučaju trudnoće pacijentkinji postojeću terapiju zamijeniti insulinskom terapijom</w:t>
      </w:r>
      <w:r w:rsidRPr="00BA2FEA">
        <w:rPr>
          <w:color w:val="000000"/>
          <w:sz w:val="22"/>
          <w:szCs w:val="22"/>
          <w:lang w:val="sr-Latn-ME"/>
        </w:rPr>
        <w:t>. Studije na životinjama su pokazale neke teratogene efekte.</w:t>
      </w:r>
    </w:p>
    <w:p w:rsidR="001E6F08" w:rsidRPr="00BA2FEA" w:rsidRDefault="001E6F08" w:rsidP="008206C1">
      <w:pPr>
        <w:tabs>
          <w:tab w:val="left" w:pos="284"/>
        </w:tabs>
        <w:jc w:val="both"/>
        <w:rPr>
          <w:color w:val="000000"/>
          <w:sz w:val="22"/>
          <w:szCs w:val="22"/>
          <w:u w:val="single"/>
          <w:lang w:val="sr-Latn-ME"/>
        </w:rPr>
      </w:pPr>
    </w:p>
    <w:p w:rsidR="001E6F08" w:rsidRPr="00BA2FEA" w:rsidRDefault="001E6F08" w:rsidP="008206C1">
      <w:pPr>
        <w:tabs>
          <w:tab w:val="left" w:pos="284"/>
        </w:tabs>
        <w:jc w:val="both"/>
        <w:rPr>
          <w:color w:val="000000"/>
          <w:sz w:val="22"/>
          <w:szCs w:val="22"/>
          <w:u w:val="single"/>
          <w:lang w:val="sr-Latn-ME"/>
        </w:rPr>
      </w:pPr>
    </w:p>
    <w:p w:rsidR="00FA6040" w:rsidRPr="00BA2FEA" w:rsidRDefault="00FA6040" w:rsidP="008206C1">
      <w:pPr>
        <w:tabs>
          <w:tab w:val="left" w:pos="284"/>
        </w:tabs>
        <w:jc w:val="both"/>
        <w:rPr>
          <w:color w:val="000000"/>
          <w:sz w:val="22"/>
          <w:szCs w:val="22"/>
          <w:lang w:val="sr-Latn-ME"/>
        </w:rPr>
      </w:pPr>
      <w:r w:rsidRPr="00BA2FEA">
        <w:rPr>
          <w:color w:val="000000"/>
          <w:sz w:val="22"/>
          <w:szCs w:val="22"/>
          <w:u w:val="single"/>
          <w:lang w:val="sr-Latn-ME"/>
        </w:rPr>
        <w:lastRenderedPageBreak/>
        <w:t xml:space="preserve">Plodnost </w:t>
      </w:r>
    </w:p>
    <w:p w:rsidR="00FA6040" w:rsidRPr="00BA2FEA" w:rsidRDefault="00FA6040" w:rsidP="008206C1">
      <w:pPr>
        <w:tabs>
          <w:tab w:val="left" w:pos="284"/>
        </w:tabs>
        <w:jc w:val="both"/>
        <w:rPr>
          <w:color w:val="000000"/>
          <w:sz w:val="22"/>
          <w:szCs w:val="22"/>
          <w:lang w:val="sr-Latn-ME"/>
        </w:rPr>
      </w:pPr>
      <w:r w:rsidRPr="00BA2FEA">
        <w:rPr>
          <w:color w:val="000000"/>
          <w:sz w:val="22"/>
          <w:szCs w:val="22"/>
          <w:lang w:val="sr-Latn-ME"/>
        </w:rPr>
        <w:t xml:space="preserve">Pacijentkinje koje planiraju trudnoću moraju o tome obavijestiti svog ljekara. Preporučuje se da se </w:t>
      </w:r>
      <w:r w:rsidR="0022037E" w:rsidRPr="00BA2FEA">
        <w:rPr>
          <w:color w:val="000000"/>
          <w:sz w:val="22"/>
          <w:szCs w:val="22"/>
          <w:lang w:val="sr-Latn-ME"/>
        </w:rPr>
        <w:t>u slučaju trudnoće</w:t>
      </w:r>
      <w:r w:rsidRPr="00BA2FEA">
        <w:rPr>
          <w:color w:val="000000"/>
          <w:sz w:val="22"/>
          <w:szCs w:val="22"/>
          <w:lang w:val="sr-Latn-ME"/>
        </w:rPr>
        <w:t xml:space="preserve"> pacijentk</w:t>
      </w:r>
      <w:r w:rsidR="0022037E" w:rsidRPr="00BA2FEA">
        <w:rPr>
          <w:color w:val="000000"/>
          <w:sz w:val="22"/>
          <w:szCs w:val="22"/>
          <w:lang w:val="sr-Latn-ME"/>
        </w:rPr>
        <w:t>inji</w:t>
      </w:r>
      <w:r w:rsidRPr="00BA2FEA">
        <w:rPr>
          <w:color w:val="000000"/>
          <w:sz w:val="22"/>
          <w:szCs w:val="22"/>
          <w:lang w:val="sr-Latn-ME"/>
        </w:rPr>
        <w:t xml:space="preserve"> </w:t>
      </w:r>
      <w:r w:rsidR="0022037E" w:rsidRPr="00BA2FEA">
        <w:rPr>
          <w:color w:val="000000"/>
          <w:sz w:val="22"/>
          <w:szCs w:val="22"/>
          <w:lang w:val="sr-Latn-ME"/>
        </w:rPr>
        <w:t>postojeća terapija zamijeni insulinskom terapijom</w:t>
      </w:r>
      <w:r w:rsidRPr="00BA2FEA">
        <w:rPr>
          <w:color w:val="000000"/>
          <w:sz w:val="22"/>
          <w:szCs w:val="22"/>
          <w:lang w:val="sr-Latn-ME"/>
        </w:rPr>
        <w:t xml:space="preserve">. </w:t>
      </w:r>
    </w:p>
    <w:p w:rsidR="001E6F08" w:rsidRPr="00BA2FEA" w:rsidRDefault="001E6F08" w:rsidP="008206C1">
      <w:pPr>
        <w:tabs>
          <w:tab w:val="left" w:pos="284"/>
        </w:tabs>
        <w:jc w:val="both"/>
        <w:rPr>
          <w:color w:val="000000"/>
          <w:sz w:val="22"/>
          <w:szCs w:val="22"/>
          <w:u w:val="single"/>
          <w:lang w:val="sr-Latn-ME"/>
        </w:rPr>
      </w:pPr>
    </w:p>
    <w:p w:rsidR="00FA6040" w:rsidRPr="00BA2FEA" w:rsidRDefault="00FA6040" w:rsidP="008206C1">
      <w:pPr>
        <w:tabs>
          <w:tab w:val="left" w:pos="284"/>
        </w:tabs>
        <w:jc w:val="both"/>
        <w:rPr>
          <w:color w:val="000000"/>
          <w:sz w:val="22"/>
          <w:szCs w:val="22"/>
          <w:lang w:val="sr-Latn-ME"/>
        </w:rPr>
      </w:pPr>
      <w:r w:rsidRPr="00BA2FEA">
        <w:rPr>
          <w:color w:val="000000"/>
          <w:sz w:val="22"/>
          <w:szCs w:val="22"/>
          <w:u w:val="single"/>
          <w:lang w:val="sr-Latn-ME"/>
        </w:rPr>
        <w:t>Dojenje</w:t>
      </w:r>
    </w:p>
    <w:p w:rsidR="00FA6040" w:rsidRPr="00BA2FEA" w:rsidRDefault="00FA6040" w:rsidP="008206C1">
      <w:pPr>
        <w:tabs>
          <w:tab w:val="left" w:pos="0"/>
        </w:tabs>
        <w:jc w:val="both"/>
        <w:rPr>
          <w:color w:val="000000"/>
          <w:sz w:val="22"/>
          <w:szCs w:val="22"/>
          <w:lang w:val="sr-Latn-ME"/>
        </w:rPr>
      </w:pPr>
      <w:r w:rsidRPr="00BA2FEA">
        <w:rPr>
          <w:color w:val="000000"/>
          <w:sz w:val="22"/>
          <w:szCs w:val="22"/>
          <w:lang w:val="sr-Latn-ME"/>
        </w:rPr>
        <w:t>Daonil ne smiju uzimati žene koje doje. Ako je neophodno, pacijentkinj</w:t>
      </w:r>
      <w:r w:rsidR="0022037E" w:rsidRPr="00BA2FEA">
        <w:rPr>
          <w:color w:val="000000"/>
          <w:sz w:val="22"/>
          <w:szCs w:val="22"/>
          <w:lang w:val="sr-Latn-ME"/>
        </w:rPr>
        <w:t>i</w:t>
      </w:r>
      <w:r w:rsidRPr="00BA2FEA">
        <w:rPr>
          <w:color w:val="000000"/>
          <w:sz w:val="22"/>
          <w:szCs w:val="22"/>
          <w:lang w:val="sr-Latn-ME"/>
        </w:rPr>
        <w:t xml:space="preserve"> </w:t>
      </w:r>
      <w:r w:rsidR="0022037E" w:rsidRPr="00BA2FEA">
        <w:rPr>
          <w:color w:val="000000"/>
          <w:sz w:val="22"/>
          <w:szCs w:val="22"/>
          <w:lang w:val="sr-Latn-ME"/>
        </w:rPr>
        <w:t>postojeću terapiju treba zamijeniti insulinskom terapijom</w:t>
      </w:r>
      <w:r w:rsidRPr="00BA2FEA">
        <w:rPr>
          <w:color w:val="000000"/>
          <w:sz w:val="22"/>
          <w:szCs w:val="22"/>
          <w:lang w:val="sr-Latn-ME"/>
        </w:rPr>
        <w:t>, ili prestati sa dojenjem.</w:t>
      </w:r>
    </w:p>
    <w:p w:rsidR="00BB2C98" w:rsidRPr="00BA2FEA" w:rsidRDefault="00BB2C98" w:rsidP="008206C1">
      <w:pPr>
        <w:tabs>
          <w:tab w:val="left" w:pos="0"/>
        </w:tabs>
        <w:jc w:val="both"/>
        <w:rPr>
          <w:color w:val="000000"/>
          <w:sz w:val="22"/>
          <w:szCs w:val="22"/>
          <w:lang w:val="sr-Latn-ME"/>
        </w:rPr>
      </w:pPr>
    </w:p>
    <w:p w:rsidR="0072020E" w:rsidRPr="00BA2FEA" w:rsidRDefault="0072020E" w:rsidP="008206C1">
      <w:pPr>
        <w:tabs>
          <w:tab w:val="left" w:pos="0"/>
        </w:tabs>
        <w:rPr>
          <w:b/>
          <w:bCs/>
          <w:sz w:val="22"/>
          <w:szCs w:val="22"/>
          <w:lang w:val="sr-Latn-ME"/>
        </w:rPr>
      </w:pPr>
      <w:r w:rsidRPr="00BA2FEA">
        <w:rPr>
          <w:b/>
          <w:bCs/>
          <w:sz w:val="22"/>
          <w:szCs w:val="22"/>
          <w:lang w:val="sr-Latn-ME"/>
        </w:rPr>
        <w:t xml:space="preserve">4.7. </w:t>
      </w:r>
      <w:r w:rsidR="00480FB1" w:rsidRPr="00BA2FEA">
        <w:rPr>
          <w:b/>
          <w:bCs/>
          <w:sz w:val="22"/>
          <w:szCs w:val="22"/>
          <w:lang w:val="sr-Latn-ME"/>
        </w:rPr>
        <w:tab/>
      </w:r>
      <w:r w:rsidRPr="00BA2FEA">
        <w:rPr>
          <w:b/>
          <w:bCs/>
          <w:sz w:val="22"/>
          <w:szCs w:val="22"/>
          <w:lang w:val="sr-Latn-ME"/>
        </w:rPr>
        <w:t>Uticaj na psihofizičke sposobnosti pril</w:t>
      </w:r>
      <w:r w:rsidR="00F34554" w:rsidRPr="00BA2FEA">
        <w:rPr>
          <w:b/>
          <w:bCs/>
          <w:sz w:val="22"/>
          <w:szCs w:val="22"/>
          <w:lang w:val="sr-Latn-ME"/>
        </w:rPr>
        <w:t>ikom upravljanja motornim vozili</w:t>
      </w:r>
      <w:r w:rsidRPr="00BA2FEA">
        <w:rPr>
          <w:b/>
          <w:bCs/>
          <w:sz w:val="22"/>
          <w:szCs w:val="22"/>
          <w:lang w:val="sr-Latn-ME"/>
        </w:rPr>
        <w:t>m</w:t>
      </w:r>
      <w:r w:rsidR="00F34554" w:rsidRPr="00BA2FEA">
        <w:rPr>
          <w:b/>
          <w:bCs/>
          <w:sz w:val="22"/>
          <w:szCs w:val="22"/>
          <w:lang w:val="sr-Latn-ME"/>
        </w:rPr>
        <w:t>a</w:t>
      </w:r>
      <w:r w:rsidRPr="00BA2FEA">
        <w:rPr>
          <w:b/>
          <w:bCs/>
          <w:sz w:val="22"/>
          <w:szCs w:val="22"/>
          <w:lang w:val="sr-Latn-ME"/>
        </w:rPr>
        <w:t xml:space="preserve"> i rukovanja mašinama</w:t>
      </w:r>
    </w:p>
    <w:p w:rsidR="00BB2C98" w:rsidRPr="00BA2FEA" w:rsidRDefault="00FA6040" w:rsidP="008206C1">
      <w:pPr>
        <w:tabs>
          <w:tab w:val="left" w:pos="540"/>
          <w:tab w:val="left" w:pos="569"/>
        </w:tabs>
        <w:jc w:val="both"/>
        <w:rPr>
          <w:color w:val="000000"/>
          <w:sz w:val="22"/>
          <w:szCs w:val="22"/>
          <w:lang w:val="sr-Latn-ME"/>
        </w:rPr>
      </w:pPr>
      <w:r w:rsidRPr="00BA2FEA">
        <w:rPr>
          <w:color w:val="000000"/>
          <w:sz w:val="22"/>
          <w:szCs w:val="22"/>
          <w:lang w:val="sr-Latn-ME"/>
        </w:rPr>
        <w:t>Budnost i sposobnost reagovanja mogu biti narušeni epizodama hipo ili hiperglikemije, posebno na početku ili nakon prom</w:t>
      </w:r>
      <w:r w:rsidR="003F0550" w:rsidRPr="00BA2FEA">
        <w:rPr>
          <w:color w:val="000000"/>
          <w:sz w:val="22"/>
          <w:szCs w:val="22"/>
          <w:lang w:val="sr-Latn-ME"/>
        </w:rPr>
        <w:t>j</w:t>
      </w:r>
      <w:r w:rsidRPr="00BA2FEA">
        <w:rPr>
          <w:color w:val="000000"/>
          <w:sz w:val="22"/>
          <w:szCs w:val="22"/>
          <w:lang w:val="sr-Latn-ME"/>
        </w:rPr>
        <w:t>ene terapije, ili kada se lijek Daonil ne uzima redovno. To može uticati na sposobnost upravljanja motornim vozilima i rukovanja mašinama.</w:t>
      </w:r>
    </w:p>
    <w:p w:rsidR="00426965" w:rsidRPr="00BA2FEA" w:rsidRDefault="00426965" w:rsidP="008206C1">
      <w:pPr>
        <w:tabs>
          <w:tab w:val="left" w:pos="540"/>
          <w:tab w:val="left" w:pos="569"/>
        </w:tabs>
        <w:jc w:val="both"/>
        <w:rPr>
          <w:color w:val="000000"/>
          <w:sz w:val="22"/>
          <w:szCs w:val="22"/>
          <w:lang w:val="sr-Latn-ME"/>
        </w:rPr>
      </w:pPr>
    </w:p>
    <w:p w:rsidR="0034094B" w:rsidRPr="00BA2FEA" w:rsidRDefault="0072020E" w:rsidP="008206C1">
      <w:pPr>
        <w:tabs>
          <w:tab w:val="left" w:pos="540"/>
          <w:tab w:val="left" w:pos="569"/>
        </w:tabs>
        <w:rPr>
          <w:b/>
          <w:bCs/>
          <w:sz w:val="22"/>
          <w:szCs w:val="22"/>
          <w:lang w:val="sr-Latn-ME"/>
        </w:rPr>
      </w:pPr>
      <w:r w:rsidRPr="00BA2FEA">
        <w:rPr>
          <w:b/>
          <w:bCs/>
          <w:sz w:val="22"/>
          <w:szCs w:val="22"/>
          <w:lang w:val="sr-Latn-ME"/>
        </w:rPr>
        <w:t xml:space="preserve">4.8. </w:t>
      </w:r>
      <w:r w:rsidR="00480FB1" w:rsidRPr="00BA2FEA">
        <w:rPr>
          <w:b/>
          <w:bCs/>
          <w:sz w:val="22"/>
          <w:szCs w:val="22"/>
          <w:lang w:val="sr-Latn-ME"/>
        </w:rPr>
        <w:tab/>
      </w:r>
      <w:r w:rsidRPr="00BA2FEA">
        <w:rPr>
          <w:b/>
          <w:bCs/>
          <w:sz w:val="22"/>
          <w:szCs w:val="22"/>
          <w:lang w:val="sr-Latn-ME"/>
        </w:rPr>
        <w:t>Neželjena dejstva</w:t>
      </w:r>
    </w:p>
    <w:p w:rsidR="00246D8F" w:rsidRPr="00BA2FEA" w:rsidRDefault="00246D8F" w:rsidP="008206C1">
      <w:pPr>
        <w:tabs>
          <w:tab w:val="left" w:pos="540"/>
          <w:tab w:val="left" w:pos="569"/>
        </w:tabs>
        <w:rPr>
          <w:color w:val="000000"/>
          <w:sz w:val="22"/>
          <w:szCs w:val="22"/>
          <w:u w:val="single"/>
          <w:lang w:val="sr-Latn-ME"/>
        </w:rPr>
      </w:pPr>
    </w:p>
    <w:p w:rsidR="0013268F" w:rsidRPr="00BA2FEA" w:rsidRDefault="0034094B" w:rsidP="008206C1">
      <w:pPr>
        <w:tabs>
          <w:tab w:val="left" w:pos="540"/>
          <w:tab w:val="left" w:pos="569"/>
        </w:tabs>
        <w:rPr>
          <w:color w:val="000000"/>
          <w:sz w:val="22"/>
          <w:szCs w:val="22"/>
          <w:u w:val="single"/>
          <w:lang w:val="sr-Latn-ME"/>
        </w:rPr>
      </w:pPr>
      <w:r w:rsidRPr="00BA2FEA">
        <w:rPr>
          <w:color w:val="000000"/>
          <w:sz w:val="22"/>
          <w:szCs w:val="22"/>
          <w:u w:val="single"/>
          <w:lang w:val="sr-Latn-ME"/>
        </w:rPr>
        <w:t>Hi</w:t>
      </w:r>
      <w:r w:rsidR="0013268F" w:rsidRPr="00BA2FEA">
        <w:rPr>
          <w:color w:val="000000"/>
          <w:sz w:val="22"/>
          <w:szCs w:val="22"/>
          <w:u w:val="single"/>
          <w:lang w:val="sr-Latn-ME"/>
        </w:rPr>
        <w:t>poglikemija</w:t>
      </w:r>
    </w:p>
    <w:p w:rsidR="0013268F" w:rsidRPr="00BA2FEA" w:rsidRDefault="0013268F" w:rsidP="001E6F08">
      <w:pPr>
        <w:tabs>
          <w:tab w:val="left" w:pos="284"/>
        </w:tabs>
        <w:spacing w:after="120"/>
        <w:jc w:val="both"/>
        <w:rPr>
          <w:color w:val="000000"/>
          <w:sz w:val="22"/>
          <w:szCs w:val="22"/>
          <w:lang w:val="sr-Latn-ME"/>
        </w:rPr>
      </w:pPr>
      <w:r w:rsidRPr="00BA2FEA">
        <w:rPr>
          <w:color w:val="000000"/>
          <w:sz w:val="22"/>
          <w:szCs w:val="22"/>
          <w:lang w:val="sr-Latn-ME"/>
        </w:rPr>
        <w:t>Hipoglikemija, ponekad produžena i čak opasna po život, se može javiti kao posl</w:t>
      </w:r>
      <w:r w:rsidR="003F0550" w:rsidRPr="00BA2FEA">
        <w:rPr>
          <w:color w:val="000000"/>
          <w:sz w:val="22"/>
          <w:szCs w:val="22"/>
          <w:lang w:val="sr-Latn-ME"/>
        </w:rPr>
        <w:t>j</w:t>
      </w:r>
      <w:r w:rsidRPr="00BA2FEA">
        <w:rPr>
          <w:color w:val="000000"/>
          <w:sz w:val="22"/>
          <w:szCs w:val="22"/>
          <w:lang w:val="sr-Latn-ME"/>
        </w:rPr>
        <w:t>edica hipoglikemijskog dejstva lijeka Daonil. Mogući simptomi uključuju glavobolju, izraženu glad, mučninu, povraćanje, malaksalost, pospanost, poremećaj sna, u</w:t>
      </w:r>
      <w:r w:rsidR="001C77D3" w:rsidRPr="00BA2FEA">
        <w:rPr>
          <w:color w:val="000000"/>
          <w:sz w:val="22"/>
          <w:szCs w:val="22"/>
          <w:lang w:val="sr-Latn-ME"/>
        </w:rPr>
        <w:t>znemirenost, agresivnost, porem</w:t>
      </w:r>
      <w:r w:rsidRPr="00BA2FEA">
        <w:rPr>
          <w:color w:val="000000"/>
          <w:sz w:val="22"/>
          <w:szCs w:val="22"/>
          <w:lang w:val="sr-Latn-ME"/>
        </w:rPr>
        <w:t>ećaj koncentracije, budnosti  i sposobnosti reagovanja, depresi</w:t>
      </w:r>
      <w:r w:rsidR="004E262D" w:rsidRPr="00BA2FEA">
        <w:rPr>
          <w:color w:val="000000"/>
          <w:sz w:val="22"/>
          <w:szCs w:val="22"/>
          <w:lang w:val="sr-Latn-ME"/>
        </w:rPr>
        <w:t>ja, konfuzija, porem</w:t>
      </w:r>
      <w:r w:rsidR="003F0550" w:rsidRPr="00BA2FEA">
        <w:rPr>
          <w:color w:val="000000"/>
          <w:sz w:val="22"/>
          <w:szCs w:val="22"/>
          <w:lang w:val="sr-Latn-ME"/>
        </w:rPr>
        <w:t>ećaji govora, afazija, porem</w:t>
      </w:r>
      <w:r w:rsidRPr="00BA2FEA">
        <w:rPr>
          <w:color w:val="000000"/>
          <w:sz w:val="22"/>
          <w:szCs w:val="22"/>
          <w:lang w:val="sr-Latn-ME"/>
        </w:rPr>
        <w:t>ećaji vida, tremor, pareze, senzorni po</w:t>
      </w:r>
      <w:r w:rsidR="003F0550" w:rsidRPr="00BA2FEA">
        <w:rPr>
          <w:color w:val="000000"/>
          <w:sz w:val="22"/>
          <w:szCs w:val="22"/>
          <w:lang w:val="sr-Latn-ME"/>
        </w:rPr>
        <w:t>rem</w:t>
      </w:r>
      <w:r w:rsidRPr="00BA2FEA">
        <w:rPr>
          <w:color w:val="000000"/>
          <w:sz w:val="22"/>
          <w:szCs w:val="22"/>
          <w:lang w:val="sr-Latn-ME"/>
        </w:rPr>
        <w:t>ećaji, vrtoglavica, bespomoćnost, gubitak samokontrole, delirijum, cerebralne konvulzije, somnolencija i  gubitak svijesti do kome i uključujući komu, plitko disanje i bradikardiju.</w:t>
      </w:r>
    </w:p>
    <w:p w:rsidR="0013268F" w:rsidRPr="00BA2FEA" w:rsidRDefault="0013268F" w:rsidP="00BA2FEA">
      <w:pPr>
        <w:tabs>
          <w:tab w:val="left" w:pos="284"/>
        </w:tabs>
        <w:jc w:val="both"/>
        <w:rPr>
          <w:color w:val="000000"/>
          <w:sz w:val="22"/>
          <w:szCs w:val="22"/>
          <w:lang w:val="sr-Latn-ME"/>
        </w:rPr>
      </w:pPr>
      <w:r w:rsidRPr="00BA2FEA">
        <w:rPr>
          <w:color w:val="000000"/>
          <w:sz w:val="22"/>
          <w:szCs w:val="22"/>
          <w:lang w:val="sr-Latn-ME"/>
        </w:rPr>
        <w:t xml:space="preserve">Mogu biti prisutni znaci adrenergičke kontraregulacije, kao što su znojenje, vlažna koža, anksioznost, tahikardija, hipertenzija, palpitacije, angina pektoris i srčane aritmije. Klinička slika izraženog hipoglikemijskog napada može ličiti na šlog. Simptomi hipoglikemije skoro se uvijek povuku čim se hipoglikemija reguliše. </w:t>
      </w:r>
    </w:p>
    <w:p w:rsidR="00BA2FEA" w:rsidRDefault="00BA2FEA" w:rsidP="00BA2FEA">
      <w:pPr>
        <w:tabs>
          <w:tab w:val="left" w:pos="284"/>
        </w:tabs>
        <w:jc w:val="both"/>
        <w:rPr>
          <w:color w:val="000000"/>
          <w:sz w:val="22"/>
          <w:szCs w:val="22"/>
          <w:u w:val="single"/>
          <w:lang w:val="sr-Latn-ME"/>
        </w:rPr>
      </w:pPr>
    </w:p>
    <w:p w:rsidR="0013268F" w:rsidRPr="00BA2FEA" w:rsidRDefault="0013268F" w:rsidP="00BA2FEA">
      <w:pPr>
        <w:tabs>
          <w:tab w:val="left" w:pos="284"/>
        </w:tabs>
        <w:jc w:val="both"/>
        <w:rPr>
          <w:color w:val="000000"/>
          <w:sz w:val="22"/>
          <w:szCs w:val="22"/>
          <w:u w:val="single"/>
          <w:lang w:val="sr-Latn-ME"/>
        </w:rPr>
      </w:pPr>
      <w:r w:rsidRPr="00BA2FEA">
        <w:rPr>
          <w:color w:val="000000"/>
          <w:sz w:val="22"/>
          <w:szCs w:val="22"/>
          <w:u w:val="single"/>
          <w:lang w:val="sr-Latn-ME"/>
        </w:rPr>
        <w:t>Oči</w:t>
      </w:r>
    </w:p>
    <w:p w:rsidR="0013268F" w:rsidRPr="00BA2FEA" w:rsidRDefault="0013268F" w:rsidP="00BA2FEA">
      <w:pPr>
        <w:tabs>
          <w:tab w:val="left" w:pos="284"/>
        </w:tabs>
        <w:jc w:val="both"/>
        <w:rPr>
          <w:color w:val="000000"/>
          <w:sz w:val="22"/>
          <w:szCs w:val="22"/>
          <w:lang w:val="sr-Latn-ME"/>
        </w:rPr>
      </w:pPr>
      <w:r w:rsidRPr="00BA2FEA">
        <w:rPr>
          <w:color w:val="000000"/>
          <w:sz w:val="22"/>
          <w:szCs w:val="22"/>
          <w:lang w:val="sr-Latn-ME"/>
        </w:rPr>
        <w:t>Privremeno oštećenje vida.</w:t>
      </w:r>
    </w:p>
    <w:p w:rsidR="001E6F08" w:rsidRPr="00BA2FEA" w:rsidRDefault="001E6F08" w:rsidP="008206C1">
      <w:pPr>
        <w:tabs>
          <w:tab w:val="left" w:pos="284"/>
        </w:tabs>
        <w:jc w:val="both"/>
        <w:rPr>
          <w:color w:val="000000"/>
          <w:sz w:val="22"/>
          <w:szCs w:val="22"/>
          <w:u w:val="single"/>
          <w:lang w:val="sr-Latn-ME"/>
        </w:rPr>
      </w:pPr>
    </w:p>
    <w:p w:rsidR="0013268F" w:rsidRPr="00BA2FEA" w:rsidRDefault="0013268F" w:rsidP="008206C1">
      <w:pPr>
        <w:tabs>
          <w:tab w:val="left" w:pos="284"/>
        </w:tabs>
        <w:jc w:val="both"/>
        <w:rPr>
          <w:color w:val="000000"/>
          <w:sz w:val="22"/>
          <w:szCs w:val="22"/>
          <w:u w:val="single"/>
          <w:lang w:val="sr-Latn-ME"/>
        </w:rPr>
      </w:pPr>
      <w:r w:rsidRPr="00BA2FEA">
        <w:rPr>
          <w:color w:val="000000"/>
          <w:sz w:val="22"/>
          <w:szCs w:val="22"/>
          <w:u w:val="single"/>
          <w:lang w:val="sr-Latn-ME"/>
        </w:rPr>
        <w:t>Digestivni trakt</w:t>
      </w:r>
    </w:p>
    <w:p w:rsidR="0013268F" w:rsidRPr="00BA2FEA" w:rsidRDefault="0013268F" w:rsidP="008206C1">
      <w:pPr>
        <w:tabs>
          <w:tab w:val="left" w:pos="284"/>
        </w:tabs>
        <w:jc w:val="both"/>
        <w:rPr>
          <w:color w:val="000000"/>
          <w:sz w:val="22"/>
          <w:szCs w:val="22"/>
          <w:lang w:val="sr-Latn-ME"/>
        </w:rPr>
      </w:pPr>
      <w:r w:rsidRPr="00BA2FEA">
        <w:rPr>
          <w:color w:val="000000"/>
          <w:sz w:val="22"/>
          <w:szCs w:val="22"/>
          <w:lang w:val="sr-Latn-ME"/>
        </w:rPr>
        <w:t xml:space="preserve">Gastrointestinalni simptomi kao što je mučnina, povraćanje, osjećaj pritiska ili ispunjenosti u epigastrijumu, abdominalni bol i dijareja mogu da budu prisutni. U izolovanim slučajevima, može doći do porasta nivoa enzima jetre i čak </w:t>
      </w:r>
      <w:r w:rsidR="004E262D" w:rsidRPr="00BA2FEA">
        <w:rPr>
          <w:color w:val="000000"/>
          <w:sz w:val="22"/>
          <w:szCs w:val="22"/>
          <w:lang w:val="sr-Latn-ME"/>
        </w:rPr>
        <w:t>poremeć</w:t>
      </w:r>
      <w:r w:rsidRPr="00BA2FEA">
        <w:rPr>
          <w:color w:val="000000"/>
          <w:sz w:val="22"/>
          <w:szCs w:val="22"/>
          <w:lang w:val="sr-Latn-ME"/>
        </w:rPr>
        <w:t>aja funkcije jetre (npr. holestaza i žutica, i hepatitis koji se mogu povući nakon prestanka primene lijeka Daonil, mada mogu dovesti i do insuficijencije jetre koja može ugrozit</w:t>
      </w:r>
      <w:r w:rsidR="007E54F9" w:rsidRPr="00BA2FEA">
        <w:rPr>
          <w:color w:val="000000"/>
          <w:sz w:val="22"/>
          <w:szCs w:val="22"/>
          <w:lang w:val="sr-Latn-ME"/>
        </w:rPr>
        <w:t>i život). Terapija sulfonilurej</w:t>
      </w:r>
      <w:r w:rsidR="00C04D42" w:rsidRPr="00BA2FEA">
        <w:rPr>
          <w:color w:val="000000"/>
          <w:sz w:val="22"/>
          <w:szCs w:val="22"/>
          <w:lang w:val="sr-Latn-ME"/>
        </w:rPr>
        <w:t>o</w:t>
      </w:r>
      <w:r w:rsidRPr="00BA2FEA">
        <w:rPr>
          <w:color w:val="000000"/>
          <w:sz w:val="22"/>
          <w:szCs w:val="22"/>
          <w:lang w:val="sr-Latn-ME"/>
        </w:rPr>
        <w:t>m povezivana je sa povremenom pojavom smetnji u funkciji jetre i holestatskom žuticom.</w:t>
      </w:r>
    </w:p>
    <w:p w:rsidR="001E6F08" w:rsidRPr="00BA2FEA" w:rsidRDefault="001E6F08" w:rsidP="008206C1">
      <w:pPr>
        <w:tabs>
          <w:tab w:val="left" w:pos="284"/>
        </w:tabs>
        <w:jc w:val="both"/>
        <w:rPr>
          <w:color w:val="000000"/>
          <w:sz w:val="22"/>
          <w:szCs w:val="22"/>
          <w:u w:val="single"/>
          <w:lang w:val="sr-Latn-ME"/>
        </w:rPr>
      </w:pPr>
    </w:p>
    <w:p w:rsidR="0013268F" w:rsidRPr="00BA2FEA" w:rsidRDefault="0013268F" w:rsidP="008206C1">
      <w:pPr>
        <w:tabs>
          <w:tab w:val="left" w:pos="284"/>
        </w:tabs>
        <w:jc w:val="both"/>
        <w:rPr>
          <w:color w:val="000000"/>
          <w:sz w:val="22"/>
          <w:szCs w:val="22"/>
          <w:u w:val="single"/>
          <w:lang w:val="sr-Latn-ME"/>
        </w:rPr>
      </w:pPr>
      <w:r w:rsidRPr="00BA2FEA">
        <w:rPr>
          <w:color w:val="000000"/>
          <w:sz w:val="22"/>
          <w:szCs w:val="22"/>
          <w:u w:val="single"/>
          <w:lang w:val="sr-Latn-ME"/>
        </w:rPr>
        <w:t>Krv</w:t>
      </w:r>
    </w:p>
    <w:p w:rsidR="0013268F" w:rsidRPr="00BA2FEA" w:rsidRDefault="0013268F" w:rsidP="008206C1">
      <w:pPr>
        <w:tabs>
          <w:tab w:val="left" w:pos="284"/>
        </w:tabs>
        <w:jc w:val="both"/>
        <w:rPr>
          <w:color w:val="000000"/>
          <w:sz w:val="22"/>
          <w:szCs w:val="22"/>
          <w:lang w:val="sr-Latn-ME"/>
        </w:rPr>
      </w:pPr>
      <w:r w:rsidRPr="00BA2FEA">
        <w:rPr>
          <w:color w:val="000000"/>
          <w:sz w:val="22"/>
          <w:szCs w:val="22"/>
          <w:lang w:val="sr-Latn-ME"/>
        </w:rPr>
        <w:t>Može doći do pojave promjena u krvnoj slici, potencijalno opasnih po život. One mogu uključivati:</w:t>
      </w:r>
    </w:p>
    <w:p w:rsidR="0013268F" w:rsidRPr="00BA2FEA" w:rsidRDefault="0013268F" w:rsidP="001E6F08">
      <w:pPr>
        <w:numPr>
          <w:ilvl w:val="0"/>
          <w:numId w:val="20"/>
        </w:numPr>
        <w:tabs>
          <w:tab w:val="left" w:pos="284"/>
          <w:tab w:val="center" w:pos="4536"/>
          <w:tab w:val="right" w:pos="9072"/>
        </w:tabs>
        <w:ind w:left="284" w:hanging="284"/>
        <w:jc w:val="both"/>
        <w:rPr>
          <w:color w:val="000000"/>
          <w:sz w:val="22"/>
          <w:szCs w:val="22"/>
          <w:lang w:val="sr-Latn-ME"/>
        </w:rPr>
      </w:pPr>
      <w:r w:rsidRPr="00BA2FEA">
        <w:rPr>
          <w:color w:val="000000"/>
          <w:sz w:val="22"/>
          <w:szCs w:val="22"/>
          <w:lang w:val="sr-Latn-ME"/>
        </w:rPr>
        <w:t>rijetko – od blage do teške trombopenije (koja se npr. ispoljava kao purpura),</w:t>
      </w:r>
    </w:p>
    <w:p w:rsidR="0013268F" w:rsidRPr="00BA2FEA" w:rsidRDefault="0013268F" w:rsidP="001E6F08">
      <w:pPr>
        <w:numPr>
          <w:ilvl w:val="0"/>
          <w:numId w:val="20"/>
        </w:numPr>
        <w:tabs>
          <w:tab w:val="left" w:pos="284"/>
          <w:tab w:val="center" w:pos="4536"/>
          <w:tab w:val="right" w:pos="9072"/>
        </w:tabs>
        <w:ind w:left="284" w:hanging="284"/>
        <w:jc w:val="both"/>
        <w:rPr>
          <w:color w:val="000000"/>
          <w:sz w:val="22"/>
          <w:szCs w:val="22"/>
          <w:lang w:val="sr-Latn-ME"/>
        </w:rPr>
      </w:pPr>
      <w:r w:rsidRPr="00BA2FEA">
        <w:rPr>
          <w:color w:val="000000"/>
          <w:sz w:val="22"/>
          <w:szCs w:val="22"/>
          <w:lang w:val="sr-Latn-ME"/>
        </w:rPr>
        <w:t xml:space="preserve">u izolovanim slučajevima – hemolitička anemija, eritrocitopenija, leukopenija, granulocitopenija, agranulocitoza i (npr. usled mijelosupresije) pancitopenija. </w:t>
      </w:r>
    </w:p>
    <w:p w:rsidR="001E6F08" w:rsidRDefault="001E6F08" w:rsidP="008206C1">
      <w:pPr>
        <w:tabs>
          <w:tab w:val="left" w:pos="284"/>
        </w:tabs>
        <w:jc w:val="both"/>
        <w:rPr>
          <w:color w:val="000000"/>
          <w:sz w:val="22"/>
          <w:szCs w:val="22"/>
          <w:u w:val="single"/>
          <w:lang w:val="sr-Latn-ME"/>
        </w:rPr>
      </w:pPr>
    </w:p>
    <w:p w:rsidR="00BA2FEA" w:rsidRPr="00BA2FEA" w:rsidRDefault="00BA2FEA" w:rsidP="008206C1">
      <w:pPr>
        <w:tabs>
          <w:tab w:val="left" w:pos="284"/>
        </w:tabs>
        <w:jc w:val="both"/>
        <w:rPr>
          <w:color w:val="000000"/>
          <w:sz w:val="22"/>
          <w:szCs w:val="22"/>
          <w:u w:val="single"/>
          <w:lang w:val="sr-Latn-ME"/>
        </w:rPr>
      </w:pPr>
    </w:p>
    <w:p w:rsidR="0013268F" w:rsidRPr="00BA2FEA" w:rsidRDefault="0013268F" w:rsidP="008206C1">
      <w:pPr>
        <w:tabs>
          <w:tab w:val="left" w:pos="284"/>
        </w:tabs>
        <w:jc w:val="both"/>
        <w:rPr>
          <w:color w:val="000000"/>
          <w:sz w:val="22"/>
          <w:szCs w:val="22"/>
          <w:u w:val="single"/>
          <w:lang w:val="sr-Latn-ME"/>
        </w:rPr>
      </w:pPr>
      <w:r w:rsidRPr="00BA2FEA">
        <w:rPr>
          <w:color w:val="000000"/>
          <w:sz w:val="22"/>
          <w:szCs w:val="22"/>
          <w:u w:val="single"/>
          <w:lang w:val="sr-Latn-ME"/>
        </w:rPr>
        <w:lastRenderedPageBreak/>
        <w:t xml:space="preserve">Opšti </w:t>
      </w:r>
      <w:r w:rsidR="004E262D" w:rsidRPr="00BA2FEA">
        <w:rPr>
          <w:color w:val="000000"/>
          <w:sz w:val="22"/>
          <w:szCs w:val="22"/>
          <w:u w:val="single"/>
          <w:lang w:val="sr-Latn-ME"/>
        </w:rPr>
        <w:t>poremeć</w:t>
      </w:r>
      <w:r w:rsidRPr="00BA2FEA">
        <w:rPr>
          <w:color w:val="000000"/>
          <w:sz w:val="22"/>
          <w:szCs w:val="22"/>
          <w:u w:val="single"/>
          <w:lang w:val="sr-Latn-ME"/>
        </w:rPr>
        <w:t xml:space="preserve">aji </w:t>
      </w:r>
    </w:p>
    <w:p w:rsidR="0013268F" w:rsidRPr="00BA2FEA" w:rsidRDefault="0013268F" w:rsidP="001E6F08">
      <w:pPr>
        <w:tabs>
          <w:tab w:val="left" w:pos="284"/>
        </w:tabs>
        <w:spacing w:after="120"/>
        <w:jc w:val="both"/>
        <w:rPr>
          <w:color w:val="000000"/>
          <w:sz w:val="22"/>
          <w:szCs w:val="22"/>
          <w:lang w:val="sr-Latn-ME"/>
        </w:rPr>
      </w:pPr>
      <w:r w:rsidRPr="00BA2FEA">
        <w:rPr>
          <w:color w:val="000000"/>
          <w:sz w:val="22"/>
          <w:szCs w:val="22"/>
          <w:lang w:val="sr-Latn-ME"/>
        </w:rPr>
        <w:t>Povremeno se mogu javiti alergijske ili pseudoalergijske reakcije, npr. u obliku svraba ili osipa. U izolovanim slučajevima, blage reakcije u obliku urtrikarije se mogu razviti u ozbiljne i čak reakcije opasne po život praćene dispnejom i padom krvnog pritiska koji se ponekad razviju u stanje šoka. U slučaju pojave urtikarije, ljekar mora biti odmah obaviješten.</w:t>
      </w:r>
    </w:p>
    <w:p w:rsidR="0013268F" w:rsidRPr="00BA2FEA" w:rsidRDefault="0013268F" w:rsidP="001E6F08">
      <w:pPr>
        <w:tabs>
          <w:tab w:val="left" w:pos="284"/>
        </w:tabs>
        <w:spacing w:after="120"/>
        <w:jc w:val="both"/>
        <w:rPr>
          <w:color w:val="000000"/>
          <w:sz w:val="22"/>
          <w:szCs w:val="22"/>
          <w:lang w:val="sr-Latn-ME"/>
        </w:rPr>
      </w:pPr>
      <w:r w:rsidRPr="00BA2FEA">
        <w:rPr>
          <w:color w:val="000000"/>
          <w:sz w:val="22"/>
          <w:szCs w:val="22"/>
          <w:lang w:val="sr-Latn-ME"/>
        </w:rPr>
        <w:t xml:space="preserve">Reakcija preosjetljivosti može biti izazvana samim glibenklamidom, ali može biti izazvana i nekom od pomoćnih supstanci lijeka. Alergija na derivate sulfonamida može takođe biti odgovorna za pojavu alergijske reakcije na glibenklamid. </w:t>
      </w:r>
    </w:p>
    <w:p w:rsidR="00095327" w:rsidRPr="00BA2FEA" w:rsidRDefault="0013268F" w:rsidP="001E6F08">
      <w:pPr>
        <w:tabs>
          <w:tab w:val="left" w:pos="284"/>
        </w:tabs>
        <w:spacing w:after="120"/>
        <w:rPr>
          <w:color w:val="000000"/>
          <w:sz w:val="22"/>
          <w:szCs w:val="22"/>
          <w:lang w:val="sr-Latn-ME"/>
        </w:rPr>
      </w:pPr>
      <w:r w:rsidRPr="00BA2FEA">
        <w:rPr>
          <w:color w:val="000000"/>
          <w:sz w:val="22"/>
          <w:szCs w:val="22"/>
          <w:lang w:val="sr-Latn-ME"/>
        </w:rPr>
        <w:t>U izolovanim slučajevima može se javiti alergijski vaskulitis koji u određenim okolnostima,</w:t>
      </w:r>
      <w:r w:rsidR="007E54F9" w:rsidRPr="00BA2FEA">
        <w:rPr>
          <w:color w:val="000000"/>
          <w:sz w:val="22"/>
          <w:szCs w:val="22"/>
          <w:lang w:val="sr-Latn-ME"/>
        </w:rPr>
        <w:t xml:space="preserve"> može biti opasan po život. Zabi</w:t>
      </w:r>
      <w:r w:rsidRPr="00BA2FEA">
        <w:rPr>
          <w:color w:val="000000"/>
          <w:sz w:val="22"/>
          <w:szCs w:val="22"/>
          <w:lang w:val="sr-Latn-ME"/>
        </w:rPr>
        <w:t>l</w:t>
      </w:r>
      <w:r w:rsidR="007E54F9" w:rsidRPr="00BA2FEA">
        <w:rPr>
          <w:color w:val="000000"/>
          <w:sz w:val="22"/>
          <w:szCs w:val="22"/>
          <w:lang w:val="sr-Latn-ME"/>
        </w:rPr>
        <w:t>j</w:t>
      </w:r>
      <w:r w:rsidRPr="00BA2FEA">
        <w:rPr>
          <w:color w:val="000000"/>
          <w:sz w:val="22"/>
          <w:szCs w:val="22"/>
          <w:lang w:val="sr-Latn-ME"/>
        </w:rPr>
        <w:t>eženi su i izolovani slučajevi fotosenzitivnosti, kao i pada koncentracije natrijuma u serumu.</w:t>
      </w:r>
    </w:p>
    <w:p w:rsidR="001E6F08" w:rsidRPr="00BA2FEA" w:rsidRDefault="001E6F08" w:rsidP="008206C1">
      <w:pPr>
        <w:rPr>
          <w:rFonts w:eastAsia="Calibri"/>
          <w:sz w:val="22"/>
          <w:szCs w:val="22"/>
          <w:u w:val="single"/>
          <w:lang w:val="sr-Latn-ME"/>
        </w:rPr>
      </w:pPr>
    </w:p>
    <w:p w:rsidR="005A23D2" w:rsidRPr="00BA2FEA" w:rsidRDefault="005A23D2" w:rsidP="008206C1">
      <w:pPr>
        <w:rPr>
          <w:rFonts w:eastAsia="Calibri"/>
          <w:sz w:val="22"/>
          <w:szCs w:val="22"/>
          <w:u w:val="single"/>
          <w:lang w:val="sr-Latn-ME"/>
        </w:rPr>
      </w:pPr>
      <w:r w:rsidRPr="00BA2FEA">
        <w:rPr>
          <w:rFonts w:eastAsia="Calibri"/>
          <w:sz w:val="22"/>
          <w:szCs w:val="22"/>
          <w:u w:val="single"/>
          <w:lang w:val="sr-Latn-ME"/>
        </w:rPr>
        <w:t>Prijavljivanje sumnji na neželjena dejstva</w:t>
      </w:r>
    </w:p>
    <w:p w:rsidR="005A23D2" w:rsidRPr="00BA2FEA" w:rsidRDefault="005A23D2" w:rsidP="008206C1">
      <w:pPr>
        <w:jc w:val="both"/>
        <w:rPr>
          <w:rFonts w:eastAsia="Calibri"/>
          <w:sz w:val="22"/>
          <w:szCs w:val="22"/>
          <w:lang w:val="sr-Latn-ME"/>
        </w:rPr>
      </w:pPr>
      <w:r w:rsidRPr="00BA2FEA">
        <w:rPr>
          <w:rFonts w:eastAsia="Calibri"/>
          <w:sz w:val="22"/>
          <w:szCs w:val="22"/>
          <w:lang w:val="sr-Latn-ME"/>
        </w:rPr>
        <w:t>Prijavljivanje neželjenih dejstava nakon dobijanja dozvole je od velikog značaja jer obezbjeđuje kont</w:t>
      </w:r>
      <w:r w:rsidR="00EA5765" w:rsidRPr="00BA2FEA">
        <w:rPr>
          <w:rFonts w:eastAsia="Calibri"/>
          <w:sz w:val="22"/>
          <w:szCs w:val="22"/>
          <w:lang w:val="sr-Latn-ME"/>
        </w:rPr>
        <w:t>inuirano praćenje odnosa korist</w:t>
      </w:r>
      <w:r w:rsidRPr="00BA2FEA">
        <w:rPr>
          <w:rFonts w:eastAsia="Calibri"/>
          <w:sz w:val="22"/>
          <w:szCs w:val="22"/>
          <w:lang w:val="sr-Latn-ME"/>
        </w:rPr>
        <w:t>/rizik primjene lijeka. Zdravstveni radnici treba da prijave svaku sumnju na neželjeno</w:t>
      </w:r>
      <w:r w:rsidR="009B062A" w:rsidRPr="00BA2FEA">
        <w:rPr>
          <w:rFonts w:eastAsia="Calibri"/>
          <w:sz w:val="22"/>
          <w:szCs w:val="22"/>
          <w:lang w:val="sr-Latn-ME"/>
        </w:rPr>
        <w:t xml:space="preserve"> </w:t>
      </w:r>
      <w:r w:rsidRPr="00BA2FEA">
        <w:rPr>
          <w:rFonts w:eastAsia="Calibri"/>
          <w:sz w:val="22"/>
          <w:szCs w:val="22"/>
          <w:lang w:val="sr-Latn-ME"/>
        </w:rPr>
        <w:t>dejstvo ovog lijeka Agenciji za ljekove i medicinska sredstva Crne Gore (CALIMS):</w:t>
      </w:r>
    </w:p>
    <w:p w:rsidR="001E6F08" w:rsidRPr="00BA2FEA" w:rsidRDefault="001E6F08" w:rsidP="008206C1">
      <w:pPr>
        <w:pStyle w:val="NoSpacing"/>
        <w:jc w:val="both"/>
        <w:rPr>
          <w:rFonts w:eastAsia="Calibri"/>
          <w:sz w:val="22"/>
          <w:szCs w:val="22"/>
          <w:lang w:val="sr-Latn-ME"/>
        </w:rPr>
      </w:pPr>
    </w:p>
    <w:p w:rsidR="005A23D2" w:rsidRPr="00BA2FEA" w:rsidRDefault="005A23D2" w:rsidP="008206C1">
      <w:pPr>
        <w:pStyle w:val="NoSpacing"/>
        <w:jc w:val="both"/>
        <w:rPr>
          <w:rFonts w:eastAsia="Calibri"/>
          <w:sz w:val="22"/>
          <w:szCs w:val="22"/>
          <w:lang w:val="sr-Latn-ME"/>
        </w:rPr>
      </w:pPr>
      <w:r w:rsidRPr="00BA2FEA">
        <w:rPr>
          <w:rFonts w:eastAsia="Calibri"/>
          <w:sz w:val="22"/>
          <w:szCs w:val="22"/>
          <w:lang w:val="sr-Latn-ME"/>
        </w:rPr>
        <w:t>Agencija za ljekove i medicinska sredstva Crne Gore</w:t>
      </w:r>
    </w:p>
    <w:p w:rsidR="005A23D2" w:rsidRPr="00BA2FEA" w:rsidRDefault="005A23D2" w:rsidP="008206C1">
      <w:pPr>
        <w:pStyle w:val="NoSpacing"/>
        <w:jc w:val="both"/>
        <w:rPr>
          <w:rFonts w:eastAsia="Calibri"/>
          <w:sz w:val="22"/>
          <w:szCs w:val="22"/>
          <w:lang w:val="sr-Latn-ME"/>
        </w:rPr>
      </w:pPr>
      <w:r w:rsidRPr="00BA2FEA">
        <w:rPr>
          <w:rFonts w:eastAsia="Calibri"/>
          <w:sz w:val="22"/>
          <w:szCs w:val="22"/>
          <w:lang w:val="sr-Latn-ME"/>
        </w:rPr>
        <w:t>Odjeljenje za farmakovigilancu</w:t>
      </w:r>
    </w:p>
    <w:p w:rsidR="00EA5765" w:rsidRPr="00BA2FEA" w:rsidRDefault="005A23D2" w:rsidP="008206C1">
      <w:pPr>
        <w:pStyle w:val="NoSpacing"/>
        <w:jc w:val="both"/>
        <w:rPr>
          <w:rFonts w:eastAsia="Calibri"/>
          <w:sz w:val="22"/>
          <w:szCs w:val="22"/>
          <w:lang w:val="sr-Latn-ME"/>
        </w:rPr>
      </w:pPr>
      <w:r w:rsidRPr="00BA2FEA">
        <w:rPr>
          <w:rFonts w:eastAsia="Calibri"/>
          <w:sz w:val="22"/>
          <w:szCs w:val="22"/>
          <w:lang w:val="sr-Latn-ME"/>
        </w:rPr>
        <w:t>Bulevar Ivana Crnojevića 64a, 81000 Podgorica</w:t>
      </w:r>
    </w:p>
    <w:p w:rsidR="00EA5765" w:rsidRPr="00BA2FEA" w:rsidRDefault="00EA5765" w:rsidP="008206C1">
      <w:pPr>
        <w:pStyle w:val="NoSpacing"/>
        <w:rPr>
          <w:rFonts w:eastAsia="Calibri"/>
          <w:sz w:val="22"/>
          <w:szCs w:val="22"/>
          <w:lang w:val="sr-Latn-ME"/>
        </w:rPr>
      </w:pPr>
    </w:p>
    <w:p w:rsidR="005A23D2" w:rsidRPr="00BA2FEA" w:rsidRDefault="005A23D2" w:rsidP="008206C1">
      <w:pPr>
        <w:pStyle w:val="NoSpacing"/>
        <w:jc w:val="both"/>
        <w:rPr>
          <w:rFonts w:eastAsia="Calibri"/>
          <w:sz w:val="22"/>
          <w:szCs w:val="22"/>
          <w:lang w:val="sr-Latn-ME"/>
        </w:rPr>
      </w:pPr>
      <w:r w:rsidRPr="00BA2FEA">
        <w:rPr>
          <w:rFonts w:eastAsia="Calibri"/>
          <w:sz w:val="22"/>
          <w:szCs w:val="22"/>
          <w:lang w:val="sr-Latn-ME"/>
        </w:rPr>
        <w:t>tel: +382 (0) 20 310 280</w:t>
      </w:r>
    </w:p>
    <w:p w:rsidR="00EA5765" w:rsidRPr="00BA2FEA" w:rsidRDefault="005A23D2" w:rsidP="008206C1">
      <w:pPr>
        <w:pStyle w:val="NoSpacing"/>
        <w:jc w:val="both"/>
        <w:rPr>
          <w:rFonts w:eastAsia="Calibri"/>
          <w:sz w:val="22"/>
          <w:szCs w:val="22"/>
          <w:lang w:val="sr-Latn-ME"/>
        </w:rPr>
      </w:pPr>
      <w:r w:rsidRPr="00BA2FEA">
        <w:rPr>
          <w:rFonts w:eastAsia="Calibri"/>
          <w:sz w:val="22"/>
          <w:szCs w:val="22"/>
          <w:lang w:val="sr-Latn-ME"/>
        </w:rPr>
        <w:t>fax:</w:t>
      </w:r>
      <w:r w:rsidR="00EA5765" w:rsidRPr="00BA2FEA">
        <w:rPr>
          <w:rFonts w:eastAsia="Calibri"/>
          <w:sz w:val="22"/>
          <w:szCs w:val="22"/>
          <w:lang w:val="sr-Latn-ME"/>
        </w:rPr>
        <w:t xml:space="preserve"> </w:t>
      </w:r>
      <w:r w:rsidRPr="00BA2FEA">
        <w:rPr>
          <w:rFonts w:eastAsia="Calibri"/>
          <w:sz w:val="22"/>
          <w:szCs w:val="22"/>
          <w:lang w:val="sr-Latn-ME"/>
        </w:rPr>
        <w:t>+382 (0) 20 310 581</w:t>
      </w:r>
    </w:p>
    <w:p w:rsidR="005A23D2" w:rsidRPr="00BA2FEA" w:rsidRDefault="005A23D2" w:rsidP="008206C1">
      <w:pPr>
        <w:pStyle w:val="NoSpacing"/>
        <w:jc w:val="both"/>
        <w:rPr>
          <w:rFonts w:eastAsia="Calibri"/>
          <w:sz w:val="22"/>
          <w:szCs w:val="22"/>
          <w:lang w:val="sr-Latn-ME"/>
        </w:rPr>
      </w:pPr>
      <w:hyperlink r:id="rId9" w:history="1">
        <w:r w:rsidRPr="00BA2FEA">
          <w:rPr>
            <w:rFonts w:eastAsia="Calibri"/>
            <w:color w:val="0000FF"/>
            <w:sz w:val="22"/>
            <w:szCs w:val="22"/>
            <w:u w:val="single"/>
            <w:lang w:val="sr-Latn-ME"/>
          </w:rPr>
          <w:t>www.calims.me</w:t>
        </w:r>
      </w:hyperlink>
    </w:p>
    <w:p w:rsidR="00EA5765" w:rsidRPr="00BA2FEA" w:rsidRDefault="005A23D2" w:rsidP="008206C1">
      <w:pPr>
        <w:pStyle w:val="NoSpacing"/>
        <w:jc w:val="both"/>
        <w:rPr>
          <w:rFonts w:eastAsia="Calibri"/>
          <w:color w:val="0000FF"/>
          <w:sz w:val="22"/>
          <w:szCs w:val="22"/>
          <w:u w:val="single"/>
          <w:lang w:val="sr-Latn-ME"/>
        </w:rPr>
      </w:pPr>
      <w:hyperlink r:id="rId10" w:history="1">
        <w:r w:rsidRPr="00BA2FEA">
          <w:rPr>
            <w:rFonts w:eastAsia="Calibri"/>
            <w:color w:val="0000FF"/>
            <w:sz w:val="22"/>
            <w:szCs w:val="22"/>
            <w:u w:val="single"/>
            <w:lang w:val="sr-Latn-ME"/>
          </w:rPr>
          <w:t>nezeljenadejstva@calims.me</w:t>
        </w:r>
      </w:hyperlink>
    </w:p>
    <w:p w:rsidR="005A23D2" w:rsidRPr="00BA2FEA" w:rsidRDefault="005A23D2" w:rsidP="008206C1">
      <w:pPr>
        <w:pStyle w:val="NoSpacing"/>
        <w:jc w:val="both"/>
        <w:rPr>
          <w:rFonts w:eastAsia="Calibri"/>
          <w:sz w:val="22"/>
          <w:szCs w:val="22"/>
          <w:lang w:val="sr-Latn-ME"/>
        </w:rPr>
      </w:pPr>
      <w:r w:rsidRPr="00BA2FEA">
        <w:rPr>
          <w:rFonts w:eastAsia="Calibri"/>
          <w:sz w:val="22"/>
          <w:szCs w:val="22"/>
          <w:lang w:val="sr-Latn-ME"/>
        </w:rPr>
        <w:t>putem IS zdravstvene zaštite</w:t>
      </w:r>
    </w:p>
    <w:p w:rsidR="00836B35" w:rsidRPr="00BA2FEA" w:rsidRDefault="00836B35" w:rsidP="008206C1">
      <w:pPr>
        <w:tabs>
          <w:tab w:val="left" w:pos="540"/>
          <w:tab w:val="left" w:pos="569"/>
        </w:tabs>
        <w:rPr>
          <w:b/>
          <w:bCs/>
          <w:sz w:val="22"/>
          <w:szCs w:val="22"/>
          <w:lang w:val="sr-Latn-ME"/>
        </w:rPr>
      </w:pPr>
    </w:p>
    <w:p w:rsidR="0072020E" w:rsidRPr="00BA2FEA" w:rsidRDefault="0072020E" w:rsidP="008206C1">
      <w:pPr>
        <w:tabs>
          <w:tab w:val="left" w:pos="540"/>
          <w:tab w:val="left" w:pos="569"/>
        </w:tabs>
        <w:rPr>
          <w:b/>
          <w:bCs/>
          <w:sz w:val="22"/>
          <w:szCs w:val="22"/>
          <w:lang w:val="sr-Latn-ME"/>
        </w:rPr>
      </w:pPr>
      <w:r w:rsidRPr="00BA2FEA">
        <w:rPr>
          <w:b/>
          <w:bCs/>
          <w:sz w:val="22"/>
          <w:szCs w:val="22"/>
          <w:lang w:val="sr-Latn-ME"/>
        </w:rPr>
        <w:t xml:space="preserve">4.9. </w:t>
      </w:r>
      <w:r w:rsidR="00480FB1" w:rsidRPr="00BA2FEA">
        <w:rPr>
          <w:b/>
          <w:bCs/>
          <w:sz w:val="22"/>
          <w:szCs w:val="22"/>
          <w:lang w:val="sr-Latn-ME"/>
        </w:rPr>
        <w:tab/>
      </w:r>
      <w:r w:rsidRPr="00BA2FEA">
        <w:rPr>
          <w:b/>
          <w:bCs/>
          <w:sz w:val="22"/>
          <w:szCs w:val="22"/>
          <w:lang w:val="sr-Latn-ME"/>
        </w:rPr>
        <w:t>Predoziranje</w:t>
      </w:r>
      <w:r w:rsidR="002846DB" w:rsidRPr="00BA2FEA">
        <w:rPr>
          <w:b/>
          <w:bCs/>
          <w:sz w:val="22"/>
          <w:szCs w:val="22"/>
          <w:lang w:val="sr-Latn-ME"/>
        </w:rPr>
        <w:t xml:space="preserve"> i mjere koje je potrebno preduzeti</w:t>
      </w:r>
    </w:p>
    <w:p w:rsidR="00F62EF4" w:rsidRPr="00BA2FEA" w:rsidRDefault="00F62EF4" w:rsidP="008206C1">
      <w:pPr>
        <w:tabs>
          <w:tab w:val="left" w:pos="284"/>
        </w:tabs>
        <w:jc w:val="both"/>
        <w:rPr>
          <w:color w:val="000000"/>
          <w:sz w:val="22"/>
          <w:szCs w:val="22"/>
          <w:lang w:val="sr-Latn-ME"/>
        </w:rPr>
      </w:pPr>
      <w:r w:rsidRPr="00BA2FEA">
        <w:rPr>
          <w:color w:val="000000"/>
          <w:sz w:val="22"/>
          <w:szCs w:val="22"/>
          <w:u w:val="single"/>
          <w:lang w:val="sr-Latn-ME"/>
        </w:rPr>
        <w:t>Znaci i simptomi</w:t>
      </w:r>
    </w:p>
    <w:p w:rsidR="00F62EF4" w:rsidRPr="00BA2FEA" w:rsidRDefault="00F62EF4" w:rsidP="008206C1">
      <w:pPr>
        <w:tabs>
          <w:tab w:val="left" w:pos="284"/>
        </w:tabs>
        <w:jc w:val="both"/>
        <w:rPr>
          <w:color w:val="000000"/>
          <w:sz w:val="22"/>
          <w:szCs w:val="22"/>
          <w:lang w:val="sr-Latn-ME"/>
        </w:rPr>
      </w:pPr>
      <w:r w:rsidRPr="00BA2FEA">
        <w:rPr>
          <w:color w:val="000000"/>
          <w:sz w:val="22"/>
          <w:szCs w:val="22"/>
          <w:lang w:val="sr-Latn-ME"/>
        </w:rPr>
        <w:t>Akutno predoziranje kao i dugotrajna terapija sa prevelikim dozama glibenklamida mogu dovesti do teške, produžene i opasne po život hipoglikemije.</w:t>
      </w:r>
    </w:p>
    <w:p w:rsidR="001E6F08" w:rsidRPr="00BA2FEA" w:rsidRDefault="001E6F08" w:rsidP="008206C1">
      <w:pPr>
        <w:tabs>
          <w:tab w:val="left" w:pos="284"/>
        </w:tabs>
        <w:jc w:val="both"/>
        <w:rPr>
          <w:color w:val="000000"/>
          <w:sz w:val="22"/>
          <w:szCs w:val="22"/>
          <w:u w:val="single"/>
          <w:lang w:val="sr-Latn-ME"/>
        </w:rPr>
      </w:pPr>
    </w:p>
    <w:p w:rsidR="00F62EF4" w:rsidRPr="00BA2FEA" w:rsidRDefault="00F62EF4" w:rsidP="008206C1">
      <w:pPr>
        <w:tabs>
          <w:tab w:val="left" w:pos="284"/>
        </w:tabs>
        <w:jc w:val="both"/>
        <w:rPr>
          <w:color w:val="000000"/>
          <w:sz w:val="22"/>
          <w:szCs w:val="22"/>
          <w:lang w:val="sr-Latn-ME"/>
        </w:rPr>
      </w:pPr>
      <w:r w:rsidRPr="00BA2FEA">
        <w:rPr>
          <w:color w:val="000000"/>
          <w:sz w:val="22"/>
          <w:szCs w:val="22"/>
          <w:u w:val="single"/>
          <w:lang w:val="sr-Latn-ME"/>
        </w:rPr>
        <w:t>Terapija</w:t>
      </w:r>
    </w:p>
    <w:p w:rsidR="00F62EF4" w:rsidRPr="00BA2FEA" w:rsidRDefault="00F62EF4" w:rsidP="001E6F08">
      <w:pPr>
        <w:tabs>
          <w:tab w:val="left" w:pos="284"/>
        </w:tabs>
        <w:spacing w:after="120"/>
        <w:jc w:val="both"/>
        <w:rPr>
          <w:color w:val="000000"/>
          <w:sz w:val="22"/>
          <w:szCs w:val="22"/>
          <w:lang w:val="sr-Latn-ME"/>
        </w:rPr>
      </w:pPr>
      <w:r w:rsidRPr="00BA2FEA">
        <w:rPr>
          <w:color w:val="000000"/>
          <w:sz w:val="22"/>
          <w:szCs w:val="22"/>
          <w:lang w:val="sr-Latn-ME"/>
        </w:rPr>
        <w:t>Čim se otkrije predoziranje glibenklamidom, ljekar mora biti obaviješten bez odlaganja. Pacijent mora odmah uzeti šećer, ako je moguće u obliku glukoze.</w:t>
      </w:r>
    </w:p>
    <w:p w:rsidR="00F62EF4" w:rsidRPr="00BA2FEA" w:rsidRDefault="00F62EF4" w:rsidP="001E6F08">
      <w:pPr>
        <w:tabs>
          <w:tab w:val="left" w:pos="284"/>
        </w:tabs>
        <w:spacing w:after="120"/>
        <w:jc w:val="both"/>
        <w:rPr>
          <w:color w:val="000000"/>
          <w:sz w:val="22"/>
          <w:szCs w:val="22"/>
          <w:lang w:val="sr-Latn-ME"/>
        </w:rPr>
      </w:pPr>
      <w:r w:rsidRPr="00BA2FEA">
        <w:rPr>
          <w:color w:val="000000"/>
          <w:sz w:val="22"/>
          <w:szCs w:val="22"/>
          <w:lang w:val="sr-Latn-ME"/>
        </w:rPr>
        <w:t>Pažljivo praćenje je ključno pr</w:t>
      </w:r>
      <w:r w:rsidR="007E54F9" w:rsidRPr="00BA2FEA">
        <w:rPr>
          <w:color w:val="000000"/>
          <w:sz w:val="22"/>
          <w:szCs w:val="22"/>
          <w:lang w:val="sr-Latn-ME"/>
        </w:rPr>
        <w:t>ij</w:t>
      </w:r>
      <w:r w:rsidRPr="00BA2FEA">
        <w:rPr>
          <w:color w:val="000000"/>
          <w:sz w:val="22"/>
          <w:szCs w:val="22"/>
          <w:lang w:val="sr-Latn-ME"/>
        </w:rPr>
        <w:t>e no što ljekar bude siguran da je pacijent van opasnosti. Treba upamtiti da se hipoglikemija i njeni klinički znaci mogu javiti i poslije inicijalnog oporavka.</w:t>
      </w:r>
    </w:p>
    <w:p w:rsidR="00F62EF4" w:rsidRPr="00BA2FEA" w:rsidRDefault="00F62EF4" w:rsidP="001E6F08">
      <w:pPr>
        <w:tabs>
          <w:tab w:val="left" w:pos="284"/>
        </w:tabs>
        <w:spacing w:after="120"/>
        <w:jc w:val="both"/>
        <w:rPr>
          <w:color w:val="000000"/>
          <w:sz w:val="22"/>
          <w:szCs w:val="22"/>
          <w:lang w:val="sr-Latn-ME"/>
        </w:rPr>
      </w:pPr>
      <w:r w:rsidRPr="00BA2FEA">
        <w:rPr>
          <w:color w:val="000000"/>
          <w:sz w:val="22"/>
          <w:szCs w:val="22"/>
          <w:lang w:val="sr-Latn-ME"/>
        </w:rPr>
        <w:t xml:space="preserve">Ponekad može biti neophodan prijem u bolnicu, čak i kao mjera predostrožnosti. Posebno, značajno predoziranje i teške reakcije sa znacima kao što su gubitak svijesti ili drugi ozbiljni neurološki </w:t>
      </w:r>
      <w:r w:rsidR="004E262D" w:rsidRPr="00BA2FEA">
        <w:rPr>
          <w:color w:val="000000"/>
          <w:sz w:val="22"/>
          <w:szCs w:val="22"/>
          <w:lang w:val="sr-Latn-ME"/>
        </w:rPr>
        <w:t>poremeć</w:t>
      </w:r>
      <w:r w:rsidRPr="00BA2FEA">
        <w:rPr>
          <w:color w:val="000000"/>
          <w:sz w:val="22"/>
          <w:szCs w:val="22"/>
          <w:lang w:val="sr-Latn-ME"/>
        </w:rPr>
        <w:t>aji su medicinski hitni slučajevi i zahtjevaju hitnu terapiju i prijem u bolnicu.</w:t>
      </w:r>
    </w:p>
    <w:p w:rsidR="00F62EF4" w:rsidRPr="00BA2FEA" w:rsidRDefault="00F62EF4" w:rsidP="001E6F08">
      <w:pPr>
        <w:tabs>
          <w:tab w:val="left" w:pos="284"/>
        </w:tabs>
        <w:spacing w:after="120"/>
        <w:jc w:val="both"/>
        <w:rPr>
          <w:color w:val="000000"/>
          <w:sz w:val="22"/>
          <w:szCs w:val="22"/>
          <w:lang w:val="sr-Latn-ME"/>
        </w:rPr>
      </w:pPr>
      <w:r w:rsidRPr="00BA2FEA">
        <w:rPr>
          <w:color w:val="000000"/>
          <w:sz w:val="22"/>
          <w:szCs w:val="22"/>
          <w:lang w:val="sr-Latn-ME"/>
        </w:rPr>
        <w:t>Ako je, na primjer, pacijent bez svijesti, indikovana je primjena intravenske injekcije koncentrovanog rastvora glukoze (za odrasle počevši od 40 m</w:t>
      </w:r>
      <w:r w:rsidR="00BB2C98" w:rsidRPr="00BA2FEA">
        <w:rPr>
          <w:color w:val="000000"/>
          <w:sz w:val="22"/>
          <w:szCs w:val="22"/>
          <w:lang w:val="sr-Latn-ME"/>
        </w:rPr>
        <w:t>l</w:t>
      </w:r>
      <w:r w:rsidRPr="00BA2FEA">
        <w:rPr>
          <w:color w:val="000000"/>
          <w:sz w:val="22"/>
          <w:szCs w:val="22"/>
          <w:lang w:val="sr-Latn-ME"/>
        </w:rPr>
        <w:t xml:space="preserve"> 20% rastvora, na primjer). Kao alternativa za odrasle se može uzeti u obzir prim</w:t>
      </w:r>
      <w:r w:rsidR="00BB2C98" w:rsidRPr="00BA2FEA">
        <w:rPr>
          <w:color w:val="000000"/>
          <w:sz w:val="22"/>
          <w:szCs w:val="22"/>
          <w:lang w:val="sr-Latn-ME"/>
        </w:rPr>
        <w:t>j</w:t>
      </w:r>
      <w:r w:rsidRPr="00BA2FEA">
        <w:rPr>
          <w:color w:val="000000"/>
          <w:sz w:val="22"/>
          <w:szCs w:val="22"/>
          <w:lang w:val="sr-Latn-ME"/>
        </w:rPr>
        <w:t>ena glukagona, npr. u dozama od 0,5 do 1 mg prim</w:t>
      </w:r>
      <w:r w:rsidR="00BB2C98" w:rsidRPr="00BA2FEA">
        <w:rPr>
          <w:color w:val="000000"/>
          <w:sz w:val="22"/>
          <w:szCs w:val="22"/>
          <w:lang w:val="sr-Latn-ME"/>
        </w:rPr>
        <w:t>i</w:t>
      </w:r>
      <w:r w:rsidRPr="00BA2FEA">
        <w:rPr>
          <w:color w:val="000000"/>
          <w:sz w:val="22"/>
          <w:szCs w:val="22"/>
          <w:lang w:val="sr-Latn-ME"/>
        </w:rPr>
        <w:t>jenjenog i.v., s.c. ili i.m.</w:t>
      </w:r>
    </w:p>
    <w:p w:rsidR="00F62EF4" w:rsidRPr="00BA2FEA" w:rsidRDefault="00F62EF4" w:rsidP="001E6F08">
      <w:pPr>
        <w:tabs>
          <w:tab w:val="left" w:pos="284"/>
        </w:tabs>
        <w:spacing w:after="120"/>
        <w:jc w:val="both"/>
        <w:rPr>
          <w:color w:val="000000"/>
          <w:sz w:val="22"/>
          <w:szCs w:val="22"/>
          <w:lang w:val="sr-Latn-ME"/>
        </w:rPr>
      </w:pPr>
      <w:r w:rsidRPr="00BA2FEA">
        <w:rPr>
          <w:color w:val="000000"/>
          <w:sz w:val="22"/>
          <w:szCs w:val="22"/>
          <w:lang w:val="sr-Latn-ME"/>
        </w:rPr>
        <w:lastRenderedPageBreak/>
        <w:t>Ako l</w:t>
      </w:r>
      <w:r w:rsidR="007E54F9" w:rsidRPr="00BA2FEA">
        <w:rPr>
          <w:color w:val="000000"/>
          <w:sz w:val="22"/>
          <w:szCs w:val="22"/>
          <w:lang w:val="sr-Latn-ME"/>
        </w:rPr>
        <w:t>j</w:t>
      </w:r>
      <w:r w:rsidRPr="00BA2FEA">
        <w:rPr>
          <w:color w:val="000000"/>
          <w:sz w:val="22"/>
          <w:szCs w:val="22"/>
          <w:lang w:val="sr-Latn-ME"/>
        </w:rPr>
        <w:t>ečite hipoglikemiju kod odojčadi i male djece, prim</w:t>
      </w:r>
      <w:r w:rsidR="007E54F9" w:rsidRPr="00BA2FEA">
        <w:rPr>
          <w:color w:val="000000"/>
          <w:sz w:val="22"/>
          <w:szCs w:val="22"/>
          <w:lang w:val="sr-Latn-ME"/>
        </w:rPr>
        <w:t>ij</w:t>
      </w:r>
      <w:r w:rsidRPr="00BA2FEA">
        <w:rPr>
          <w:color w:val="000000"/>
          <w:sz w:val="22"/>
          <w:szCs w:val="22"/>
          <w:lang w:val="sr-Latn-ME"/>
        </w:rPr>
        <w:t xml:space="preserve">enjena doza glukoze mora biti pažljivo određena zbog opasnosti od izazivanja opasne hiperglikemije i mora se pažljivo pratiti nivo glukoze u krvi. </w:t>
      </w:r>
    </w:p>
    <w:p w:rsidR="00F62EF4" w:rsidRPr="00BA2FEA" w:rsidRDefault="00F62EF4" w:rsidP="001E6F08">
      <w:pPr>
        <w:tabs>
          <w:tab w:val="left" w:pos="284"/>
        </w:tabs>
        <w:spacing w:after="120"/>
        <w:jc w:val="both"/>
        <w:rPr>
          <w:color w:val="000000"/>
          <w:sz w:val="22"/>
          <w:szCs w:val="22"/>
          <w:lang w:val="sr-Latn-ME"/>
        </w:rPr>
      </w:pPr>
      <w:r w:rsidRPr="00BA2FEA">
        <w:rPr>
          <w:color w:val="000000"/>
          <w:sz w:val="22"/>
          <w:szCs w:val="22"/>
          <w:lang w:val="sr-Latn-ME"/>
        </w:rPr>
        <w:t xml:space="preserve">Pacijenti koji su uzeli količine glibenklamida koje su opasne po život moraju proći detoksikaciju (npr. gastrička lavaža i primjena medcinskog uglja). </w:t>
      </w:r>
    </w:p>
    <w:p w:rsidR="00095327" w:rsidRPr="00BA2FEA" w:rsidRDefault="00F62EF4" w:rsidP="001E6F08">
      <w:pPr>
        <w:tabs>
          <w:tab w:val="left" w:pos="540"/>
          <w:tab w:val="left" w:pos="569"/>
        </w:tabs>
        <w:spacing w:after="120"/>
        <w:jc w:val="both"/>
        <w:rPr>
          <w:color w:val="000000"/>
          <w:sz w:val="22"/>
          <w:szCs w:val="22"/>
          <w:lang w:val="sr-Latn-ME"/>
        </w:rPr>
      </w:pPr>
      <w:r w:rsidRPr="00BA2FEA">
        <w:rPr>
          <w:color w:val="000000"/>
          <w:sz w:val="22"/>
          <w:szCs w:val="22"/>
          <w:lang w:val="sr-Latn-ME"/>
        </w:rPr>
        <w:t>Nakon što se izvrši akutna nadoknada glukoze, obično je neophodno dati infuziju glukoze u manjim koncentracijama kako bi se obezbijedilo da se hipoglikemija ne ponovi. Glikemiju treba pažljivo pratiti barem 24 sata. U težim slučajevima sa produženim tokom, hipoglikemija ili opasnost od padanje nivoa glukoze nazad do hipoglikemije, može potrajati i po nekoliko dana.</w:t>
      </w:r>
    </w:p>
    <w:p w:rsidR="00F62EF4" w:rsidRPr="00BA2FEA" w:rsidRDefault="00F62EF4" w:rsidP="008206C1">
      <w:pPr>
        <w:tabs>
          <w:tab w:val="left" w:pos="540"/>
          <w:tab w:val="left" w:pos="569"/>
        </w:tabs>
        <w:rPr>
          <w:b/>
          <w:bCs/>
          <w:sz w:val="22"/>
          <w:szCs w:val="22"/>
          <w:lang w:val="sr-Latn-ME"/>
        </w:rPr>
      </w:pPr>
    </w:p>
    <w:p w:rsidR="0072020E" w:rsidRPr="00BA2FEA" w:rsidRDefault="0072020E" w:rsidP="008206C1">
      <w:pPr>
        <w:tabs>
          <w:tab w:val="left" w:pos="540"/>
          <w:tab w:val="left" w:pos="569"/>
        </w:tabs>
        <w:rPr>
          <w:b/>
          <w:bCs/>
          <w:sz w:val="22"/>
          <w:szCs w:val="22"/>
          <w:lang w:val="sr-Latn-ME"/>
        </w:rPr>
      </w:pPr>
      <w:r w:rsidRPr="00BA2FEA">
        <w:rPr>
          <w:b/>
          <w:bCs/>
          <w:sz w:val="22"/>
          <w:szCs w:val="22"/>
          <w:lang w:val="sr-Latn-ME"/>
        </w:rPr>
        <w:t xml:space="preserve">5. </w:t>
      </w:r>
      <w:r w:rsidR="00480FB1" w:rsidRPr="00BA2FEA">
        <w:rPr>
          <w:b/>
          <w:bCs/>
          <w:sz w:val="22"/>
          <w:szCs w:val="22"/>
          <w:lang w:val="sr-Latn-ME"/>
        </w:rPr>
        <w:tab/>
      </w:r>
      <w:r w:rsidRPr="00BA2FEA">
        <w:rPr>
          <w:b/>
          <w:bCs/>
          <w:sz w:val="22"/>
          <w:szCs w:val="22"/>
          <w:lang w:val="sr-Latn-ME"/>
        </w:rPr>
        <w:t>FARMAKOLOŠK</w:t>
      </w:r>
      <w:r w:rsidR="000D425A" w:rsidRPr="00BA2FEA">
        <w:rPr>
          <w:b/>
          <w:bCs/>
          <w:sz w:val="22"/>
          <w:szCs w:val="22"/>
          <w:lang w:val="sr-Latn-ME"/>
        </w:rPr>
        <w:t>I</w:t>
      </w:r>
      <w:r w:rsidRPr="00BA2FEA">
        <w:rPr>
          <w:b/>
          <w:bCs/>
          <w:sz w:val="22"/>
          <w:szCs w:val="22"/>
          <w:lang w:val="sr-Latn-ME"/>
        </w:rPr>
        <w:t xml:space="preserve"> PODACI</w:t>
      </w:r>
    </w:p>
    <w:p w:rsidR="0072020E" w:rsidRPr="00BA2FEA" w:rsidRDefault="0072020E" w:rsidP="008206C1">
      <w:pPr>
        <w:tabs>
          <w:tab w:val="left" w:pos="540"/>
          <w:tab w:val="left" w:pos="569"/>
        </w:tabs>
        <w:rPr>
          <w:b/>
          <w:bCs/>
          <w:sz w:val="22"/>
          <w:szCs w:val="22"/>
          <w:lang w:val="sr-Latn-ME"/>
        </w:rPr>
      </w:pPr>
    </w:p>
    <w:p w:rsidR="0072020E" w:rsidRPr="00BA2FEA" w:rsidRDefault="0072020E" w:rsidP="008206C1">
      <w:pPr>
        <w:tabs>
          <w:tab w:val="left" w:pos="540"/>
          <w:tab w:val="left" w:pos="569"/>
        </w:tabs>
        <w:rPr>
          <w:b/>
          <w:bCs/>
          <w:sz w:val="22"/>
          <w:szCs w:val="22"/>
          <w:lang w:val="sr-Latn-ME"/>
        </w:rPr>
      </w:pPr>
      <w:r w:rsidRPr="00BA2FEA">
        <w:rPr>
          <w:b/>
          <w:bCs/>
          <w:sz w:val="22"/>
          <w:szCs w:val="22"/>
          <w:lang w:val="sr-Latn-ME"/>
        </w:rPr>
        <w:t xml:space="preserve">5.1. </w:t>
      </w:r>
      <w:r w:rsidR="00480FB1" w:rsidRPr="00BA2FEA">
        <w:rPr>
          <w:b/>
          <w:bCs/>
          <w:sz w:val="22"/>
          <w:szCs w:val="22"/>
          <w:lang w:val="sr-Latn-ME"/>
        </w:rPr>
        <w:tab/>
      </w:r>
      <w:r w:rsidRPr="00BA2FEA">
        <w:rPr>
          <w:b/>
          <w:bCs/>
          <w:sz w:val="22"/>
          <w:szCs w:val="22"/>
          <w:lang w:val="sr-Latn-ME"/>
        </w:rPr>
        <w:t>Farmakodinamski podaci</w:t>
      </w:r>
    </w:p>
    <w:p w:rsidR="00F45F77" w:rsidRPr="00BA2FEA" w:rsidRDefault="00F45F77" w:rsidP="008206C1">
      <w:pPr>
        <w:tabs>
          <w:tab w:val="left" w:pos="540"/>
          <w:tab w:val="left" w:pos="569"/>
        </w:tabs>
        <w:rPr>
          <w:b/>
          <w:bCs/>
          <w:sz w:val="22"/>
          <w:szCs w:val="22"/>
          <w:lang w:val="sr-Latn-ME"/>
        </w:rPr>
      </w:pPr>
    </w:p>
    <w:p w:rsidR="0062168A" w:rsidRPr="00BA2FEA" w:rsidRDefault="00E74020" w:rsidP="008206C1">
      <w:pPr>
        <w:autoSpaceDE w:val="0"/>
        <w:autoSpaceDN w:val="0"/>
        <w:adjustRightInd w:val="0"/>
        <w:jc w:val="both"/>
        <w:rPr>
          <w:rFonts w:cs="Arial"/>
          <w:sz w:val="22"/>
          <w:szCs w:val="22"/>
          <w:lang w:val="sr-Latn-ME"/>
        </w:rPr>
      </w:pPr>
      <w:r w:rsidRPr="00BA2FEA">
        <w:rPr>
          <w:bCs/>
          <w:sz w:val="22"/>
          <w:szCs w:val="22"/>
          <w:lang w:val="sr-Latn-ME"/>
        </w:rPr>
        <w:t>Farmakoterapijska grupa:</w:t>
      </w:r>
      <w:r w:rsidRPr="00BA2FEA">
        <w:rPr>
          <w:rFonts w:eastAsia="MS Mincho"/>
          <w:sz w:val="22"/>
          <w:szCs w:val="22"/>
          <w:lang w:val="sr-Latn-ME" w:eastAsia="ja-JP"/>
        </w:rPr>
        <w:t xml:space="preserve"> </w:t>
      </w:r>
      <w:r w:rsidR="0062168A" w:rsidRPr="00BA2FEA">
        <w:rPr>
          <w:rFonts w:eastAsia="Calibri"/>
          <w:sz w:val="22"/>
          <w:szCs w:val="22"/>
          <w:lang w:val="sr-Latn-ME"/>
        </w:rPr>
        <w:t>Antidijabetici, isključujući insuline;</w:t>
      </w:r>
      <w:r w:rsidR="002017B7" w:rsidRPr="00BA2FEA">
        <w:rPr>
          <w:rFonts w:eastAsia="Calibri"/>
          <w:sz w:val="22"/>
          <w:szCs w:val="22"/>
          <w:lang w:val="sr-Latn-ME"/>
        </w:rPr>
        <w:t xml:space="preserve"> </w:t>
      </w:r>
      <w:r w:rsidR="002017B7" w:rsidRPr="00BA2FEA">
        <w:rPr>
          <w:rFonts w:cs="Arial"/>
          <w:sz w:val="22"/>
          <w:szCs w:val="22"/>
          <w:lang w:val="sr-Latn-ME"/>
        </w:rPr>
        <w:t>D</w:t>
      </w:r>
      <w:r w:rsidR="00904C73" w:rsidRPr="00BA2FEA">
        <w:rPr>
          <w:rFonts w:cs="Arial"/>
          <w:sz w:val="22"/>
          <w:szCs w:val="22"/>
          <w:lang w:val="sr-Latn-ME"/>
        </w:rPr>
        <w:t>erivati s</w:t>
      </w:r>
      <w:r w:rsidR="00F62EF4" w:rsidRPr="00BA2FEA">
        <w:rPr>
          <w:rFonts w:cs="Arial"/>
          <w:sz w:val="22"/>
          <w:szCs w:val="22"/>
          <w:lang w:val="sr-Latn-ME"/>
        </w:rPr>
        <w:t>ulfonilureje</w:t>
      </w:r>
    </w:p>
    <w:p w:rsidR="002017B7" w:rsidRPr="00BA2FEA" w:rsidRDefault="002017B7" w:rsidP="008206C1">
      <w:pPr>
        <w:autoSpaceDE w:val="0"/>
        <w:autoSpaceDN w:val="0"/>
        <w:adjustRightInd w:val="0"/>
        <w:jc w:val="both"/>
        <w:rPr>
          <w:rFonts w:eastAsia="MS Mincho"/>
          <w:sz w:val="22"/>
          <w:szCs w:val="22"/>
          <w:lang w:val="sr-Latn-ME" w:eastAsia="ja-JP"/>
        </w:rPr>
      </w:pPr>
    </w:p>
    <w:p w:rsidR="00E74020" w:rsidRPr="00BA2FEA" w:rsidRDefault="00E74020" w:rsidP="008206C1">
      <w:pPr>
        <w:autoSpaceDE w:val="0"/>
        <w:autoSpaceDN w:val="0"/>
        <w:adjustRightInd w:val="0"/>
        <w:jc w:val="both"/>
        <w:rPr>
          <w:rFonts w:cs="Arial"/>
          <w:bCs/>
          <w:sz w:val="22"/>
          <w:szCs w:val="22"/>
          <w:lang w:val="sr-Latn-ME"/>
        </w:rPr>
      </w:pPr>
      <w:r w:rsidRPr="00BA2FEA">
        <w:rPr>
          <w:bCs/>
          <w:sz w:val="22"/>
          <w:szCs w:val="22"/>
          <w:lang w:val="sr-Latn-ME"/>
        </w:rPr>
        <w:t>ATC kod:</w:t>
      </w:r>
      <w:r w:rsidRPr="00BA2FEA">
        <w:rPr>
          <w:rFonts w:eastAsia="MS Mincho"/>
          <w:sz w:val="22"/>
          <w:szCs w:val="22"/>
          <w:lang w:val="sr-Latn-ME" w:eastAsia="ja-JP"/>
        </w:rPr>
        <w:t xml:space="preserve"> </w:t>
      </w:r>
      <w:r w:rsidR="00F62EF4" w:rsidRPr="00BA2FEA">
        <w:rPr>
          <w:rFonts w:cs="Arial"/>
          <w:bCs/>
          <w:sz w:val="22"/>
          <w:szCs w:val="22"/>
          <w:lang w:val="sr-Latn-ME"/>
        </w:rPr>
        <w:t>A10BB01</w:t>
      </w:r>
    </w:p>
    <w:p w:rsidR="001E6F08" w:rsidRPr="00BA2FEA" w:rsidRDefault="001E6F08" w:rsidP="008206C1">
      <w:pPr>
        <w:autoSpaceDE w:val="0"/>
        <w:autoSpaceDN w:val="0"/>
        <w:adjustRightInd w:val="0"/>
        <w:jc w:val="both"/>
        <w:rPr>
          <w:bCs/>
          <w:sz w:val="22"/>
          <w:szCs w:val="22"/>
          <w:lang w:val="sr-Latn-ME"/>
        </w:rPr>
      </w:pPr>
    </w:p>
    <w:p w:rsidR="00904C73" w:rsidRPr="00BA2FEA" w:rsidRDefault="009D6FDC" w:rsidP="008206C1">
      <w:pPr>
        <w:tabs>
          <w:tab w:val="left" w:pos="540"/>
          <w:tab w:val="left" w:pos="569"/>
        </w:tabs>
        <w:jc w:val="both"/>
        <w:rPr>
          <w:sz w:val="22"/>
          <w:szCs w:val="22"/>
          <w:lang w:val="sr-Latn-ME"/>
        </w:rPr>
      </w:pPr>
      <w:r w:rsidRPr="00BA2FEA">
        <w:rPr>
          <w:sz w:val="22"/>
          <w:szCs w:val="22"/>
          <w:lang w:val="sr-Latn-ME"/>
        </w:rPr>
        <w:t>Farmakodinamičko</w:t>
      </w:r>
      <w:r w:rsidR="00054602" w:rsidRPr="00BA2FEA">
        <w:rPr>
          <w:sz w:val="22"/>
          <w:szCs w:val="22"/>
          <w:lang w:val="sr-Latn-ME"/>
        </w:rPr>
        <w:t xml:space="preserve"> </w:t>
      </w:r>
      <w:r w:rsidRPr="00BA2FEA">
        <w:rPr>
          <w:rStyle w:val="hps"/>
          <w:sz w:val="22"/>
          <w:szCs w:val="22"/>
          <w:lang w:val="sr-Latn-ME"/>
        </w:rPr>
        <w:t>dejstvo</w:t>
      </w:r>
      <w:r w:rsidR="00054602" w:rsidRPr="00BA2FEA">
        <w:rPr>
          <w:sz w:val="22"/>
          <w:szCs w:val="22"/>
          <w:lang w:val="sr-Latn-ME"/>
        </w:rPr>
        <w:t xml:space="preserve"> </w:t>
      </w:r>
      <w:r w:rsidR="00054602" w:rsidRPr="00BA2FEA">
        <w:rPr>
          <w:rStyle w:val="hps"/>
          <w:sz w:val="22"/>
          <w:szCs w:val="22"/>
          <w:lang w:val="sr-Latn-ME"/>
        </w:rPr>
        <w:t>glibenklamida</w:t>
      </w:r>
      <w:r w:rsidR="00054602" w:rsidRPr="00BA2FEA">
        <w:rPr>
          <w:sz w:val="22"/>
          <w:szCs w:val="22"/>
          <w:lang w:val="sr-Latn-ME"/>
        </w:rPr>
        <w:t xml:space="preserve"> </w:t>
      </w:r>
      <w:r w:rsidR="00054602" w:rsidRPr="00BA2FEA">
        <w:rPr>
          <w:rStyle w:val="hps"/>
          <w:sz w:val="22"/>
          <w:szCs w:val="22"/>
          <w:lang w:val="sr-Latn-ME"/>
        </w:rPr>
        <w:t>je smanj</w:t>
      </w:r>
      <w:r w:rsidRPr="00BA2FEA">
        <w:rPr>
          <w:rStyle w:val="hps"/>
          <w:sz w:val="22"/>
          <w:szCs w:val="22"/>
          <w:lang w:val="sr-Latn-ME"/>
        </w:rPr>
        <w:t>enje nivoa</w:t>
      </w:r>
      <w:r w:rsidR="00054602" w:rsidRPr="00BA2FEA">
        <w:rPr>
          <w:rStyle w:val="hps"/>
          <w:sz w:val="22"/>
          <w:szCs w:val="22"/>
          <w:lang w:val="sr-Latn-ME"/>
        </w:rPr>
        <w:t xml:space="preserve"> glukoze u krvi</w:t>
      </w:r>
      <w:r w:rsidR="00054602" w:rsidRPr="00BA2FEA">
        <w:rPr>
          <w:sz w:val="22"/>
          <w:szCs w:val="22"/>
          <w:lang w:val="sr-Latn-ME"/>
        </w:rPr>
        <w:t>.</w:t>
      </w:r>
      <w:r w:rsidR="00054602" w:rsidRPr="00BA2FEA">
        <w:rPr>
          <w:sz w:val="22"/>
          <w:szCs w:val="22"/>
          <w:lang w:val="sr-Latn-ME"/>
        </w:rPr>
        <w:br/>
      </w:r>
      <w:r w:rsidR="00054602" w:rsidRPr="00BA2FEA">
        <w:rPr>
          <w:rStyle w:val="hps"/>
          <w:sz w:val="22"/>
          <w:szCs w:val="22"/>
          <w:lang w:val="sr-Latn-ME"/>
        </w:rPr>
        <w:t>Mehanizmi</w:t>
      </w:r>
      <w:r w:rsidR="00054602" w:rsidRPr="00BA2FEA">
        <w:rPr>
          <w:sz w:val="22"/>
          <w:szCs w:val="22"/>
          <w:lang w:val="sr-Latn-ME"/>
        </w:rPr>
        <w:t xml:space="preserve"> </w:t>
      </w:r>
      <w:r w:rsidR="00054602" w:rsidRPr="00BA2FEA">
        <w:rPr>
          <w:rStyle w:val="hps"/>
          <w:sz w:val="22"/>
          <w:szCs w:val="22"/>
          <w:lang w:val="sr-Latn-ME"/>
        </w:rPr>
        <w:t>p</w:t>
      </w:r>
      <w:r w:rsidR="00904C73" w:rsidRPr="00BA2FEA">
        <w:rPr>
          <w:rStyle w:val="hps"/>
          <w:sz w:val="22"/>
          <w:szCs w:val="22"/>
          <w:lang w:val="sr-Latn-ME"/>
        </w:rPr>
        <w:t>omoću kojih se postiže taj efekat uključuju</w:t>
      </w:r>
      <w:r w:rsidR="00054602" w:rsidRPr="00BA2FEA">
        <w:rPr>
          <w:rStyle w:val="hps"/>
          <w:sz w:val="22"/>
          <w:szCs w:val="22"/>
          <w:lang w:val="sr-Latn-ME"/>
        </w:rPr>
        <w:t>:</w:t>
      </w:r>
    </w:p>
    <w:p w:rsidR="00904C73" w:rsidRPr="00BA2FEA" w:rsidRDefault="009D6FDC" w:rsidP="008206C1">
      <w:pPr>
        <w:numPr>
          <w:ilvl w:val="0"/>
          <w:numId w:val="14"/>
        </w:numPr>
        <w:tabs>
          <w:tab w:val="left" w:pos="540"/>
          <w:tab w:val="left" w:pos="569"/>
        </w:tabs>
        <w:jc w:val="both"/>
        <w:rPr>
          <w:sz w:val="22"/>
          <w:szCs w:val="22"/>
          <w:lang w:val="sr-Latn-ME" w:eastAsia="sr-Latn-CS"/>
        </w:rPr>
      </w:pPr>
      <w:r w:rsidRPr="00BA2FEA">
        <w:rPr>
          <w:rStyle w:val="hps"/>
          <w:sz w:val="22"/>
          <w:szCs w:val="22"/>
          <w:lang w:val="sr-Latn-ME"/>
        </w:rPr>
        <w:t>Stimulacij</w:t>
      </w:r>
      <w:r w:rsidR="00904C73" w:rsidRPr="00BA2FEA">
        <w:rPr>
          <w:rStyle w:val="hps"/>
          <w:sz w:val="22"/>
          <w:szCs w:val="22"/>
          <w:lang w:val="sr-Latn-ME"/>
        </w:rPr>
        <w:t>u</w:t>
      </w:r>
      <w:r w:rsidR="00054602" w:rsidRPr="00BA2FEA">
        <w:rPr>
          <w:sz w:val="22"/>
          <w:szCs w:val="22"/>
          <w:lang w:val="sr-Latn-ME"/>
        </w:rPr>
        <w:t xml:space="preserve"> </w:t>
      </w:r>
      <w:r w:rsidR="00054602" w:rsidRPr="00BA2FEA">
        <w:rPr>
          <w:rStyle w:val="hps"/>
          <w:sz w:val="22"/>
          <w:szCs w:val="22"/>
          <w:lang w:val="sr-Latn-ME"/>
        </w:rPr>
        <w:t>oslobađanja</w:t>
      </w:r>
      <w:r w:rsidR="00054602" w:rsidRPr="00BA2FEA">
        <w:rPr>
          <w:sz w:val="22"/>
          <w:szCs w:val="22"/>
          <w:lang w:val="sr-Latn-ME"/>
        </w:rPr>
        <w:t xml:space="preserve"> </w:t>
      </w:r>
      <w:r w:rsidRPr="00BA2FEA">
        <w:rPr>
          <w:rStyle w:val="hps"/>
          <w:sz w:val="22"/>
          <w:szCs w:val="22"/>
          <w:lang w:val="sr-Latn-ME"/>
        </w:rPr>
        <w:t>ins</w:t>
      </w:r>
      <w:r w:rsidR="00054602" w:rsidRPr="00BA2FEA">
        <w:rPr>
          <w:rStyle w:val="hps"/>
          <w:sz w:val="22"/>
          <w:szCs w:val="22"/>
          <w:lang w:val="sr-Latn-ME"/>
        </w:rPr>
        <w:t>ulina</w:t>
      </w:r>
      <w:r w:rsidR="00054602" w:rsidRPr="00BA2FEA">
        <w:rPr>
          <w:sz w:val="22"/>
          <w:szCs w:val="22"/>
          <w:lang w:val="sr-Latn-ME"/>
        </w:rPr>
        <w:t xml:space="preserve"> </w:t>
      </w:r>
      <w:r w:rsidR="00054602" w:rsidRPr="00BA2FEA">
        <w:rPr>
          <w:rStyle w:val="hps"/>
          <w:sz w:val="22"/>
          <w:szCs w:val="22"/>
          <w:lang w:val="sr-Latn-ME"/>
        </w:rPr>
        <w:t>iz</w:t>
      </w:r>
      <w:r w:rsidR="00054602" w:rsidRPr="00BA2FEA">
        <w:rPr>
          <w:sz w:val="22"/>
          <w:szCs w:val="22"/>
          <w:lang w:val="sr-Latn-ME"/>
        </w:rPr>
        <w:t xml:space="preserve"> </w:t>
      </w:r>
      <w:r w:rsidR="00054602" w:rsidRPr="00BA2FEA">
        <w:rPr>
          <w:rStyle w:val="hps"/>
          <w:sz w:val="22"/>
          <w:szCs w:val="22"/>
          <w:lang w:val="sr-Latn-ME"/>
        </w:rPr>
        <w:t xml:space="preserve">beta </w:t>
      </w:r>
      <w:r w:rsidR="00904C73" w:rsidRPr="00BA2FEA">
        <w:rPr>
          <w:rStyle w:val="hps"/>
          <w:sz w:val="22"/>
          <w:szCs w:val="22"/>
          <w:lang w:val="sr-Latn-ME"/>
        </w:rPr>
        <w:t>ć</w:t>
      </w:r>
      <w:r w:rsidRPr="00BA2FEA">
        <w:rPr>
          <w:rStyle w:val="hps"/>
          <w:sz w:val="22"/>
          <w:szCs w:val="22"/>
          <w:lang w:val="sr-Latn-ME"/>
        </w:rPr>
        <w:t>elija pankreasa</w:t>
      </w:r>
    </w:p>
    <w:p w:rsidR="0093692C" w:rsidRPr="00BA2FEA" w:rsidRDefault="00054602" w:rsidP="008206C1">
      <w:pPr>
        <w:numPr>
          <w:ilvl w:val="0"/>
          <w:numId w:val="14"/>
        </w:numPr>
        <w:tabs>
          <w:tab w:val="left" w:pos="540"/>
          <w:tab w:val="left" w:pos="569"/>
        </w:tabs>
        <w:jc w:val="both"/>
        <w:rPr>
          <w:sz w:val="22"/>
          <w:szCs w:val="22"/>
          <w:lang w:val="sr-Latn-ME" w:eastAsia="sr-Latn-CS"/>
        </w:rPr>
      </w:pPr>
      <w:r w:rsidRPr="00BA2FEA">
        <w:rPr>
          <w:rStyle w:val="hps"/>
          <w:sz w:val="22"/>
          <w:szCs w:val="22"/>
          <w:lang w:val="sr-Latn-ME"/>
        </w:rPr>
        <w:t>Povećanje</w:t>
      </w:r>
      <w:r w:rsidRPr="00BA2FEA">
        <w:rPr>
          <w:sz w:val="22"/>
          <w:szCs w:val="22"/>
          <w:lang w:val="sr-Latn-ME"/>
        </w:rPr>
        <w:t xml:space="preserve"> </w:t>
      </w:r>
      <w:r w:rsidR="009D6FDC" w:rsidRPr="00BA2FEA">
        <w:rPr>
          <w:sz w:val="22"/>
          <w:szCs w:val="22"/>
          <w:lang w:val="sr-Latn-ME"/>
        </w:rPr>
        <w:t xml:space="preserve">gustine receptora </w:t>
      </w:r>
      <w:r w:rsidR="0062168A" w:rsidRPr="00BA2FEA">
        <w:rPr>
          <w:sz w:val="22"/>
          <w:szCs w:val="22"/>
          <w:lang w:val="sr-Latn-ME"/>
        </w:rPr>
        <w:t xml:space="preserve">za vezivanje </w:t>
      </w:r>
      <w:r w:rsidR="0062168A" w:rsidRPr="00BA2FEA">
        <w:rPr>
          <w:rStyle w:val="hps"/>
          <w:sz w:val="22"/>
          <w:szCs w:val="22"/>
          <w:lang w:val="sr-Latn-ME"/>
        </w:rPr>
        <w:t xml:space="preserve">insulina </w:t>
      </w:r>
      <w:r w:rsidRPr="00BA2FEA">
        <w:rPr>
          <w:rStyle w:val="hps"/>
          <w:sz w:val="22"/>
          <w:szCs w:val="22"/>
          <w:lang w:val="sr-Latn-ME"/>
        </w:rPr>
        <w:t>u perifernim tkivima</w:t>
      </w:r>
      <w:r w:rsidRPr="00BA2FEA">
        <w:rPr>
          <w:sz w:val="22"/>
          <w:szCs w:val="22"/>
          <w:lang w:val="sr-Latn-ME"/>
        </w:rPr>
        <w:t>.</w:t>
      </w:r>
    </w:p>
    <w:p w:rsidR="001E6F08" w:rsidRPr="00BA2FEA" w:rsidRDefault="001E6F08" w:rsidP="008206C1">
      <w:pPr>
        <w:tabs>
          <w:tab w:val="left" w:pos="540"/>
          <w:tab w:val="left" w:pos="569"/>
        </w:tabs>
        <w:jc w:val="both"/>
        <w:rPr>
          <w:rStyle w:val="hps"/>
          <w:sz w:val="22"/>
          <w:szCs w:val="22"/>
          <w:lang w:val="sr-Latn-ME"/>
        </w:rPr>
      </w:pPr>
    </w:p>
    <w:p w:rsidR="0093692C" w:rsidRPr="00BA2FEA" w:rsidRDefault="00904C73" w:rsidP="008206C1">
      <w:pPr>
        <w:tabs>
          <w:tab w:val="left" w:pos="540"/>
          <w:tab w:val="left" w:pos="569"/>
        </w:tabs>
        <w:jc w:val="both"/>
        <w:rPr>
          <w:sz w:val="22"/>
          <w:szCs w:val="22"/>
          <w:lang w:val="sr-Latn-ME"/>
        </w:rPr>
      </w:pPr>
      <w:r w:rsidRPr="00BA2FEA">
        <w:rPr>
          <w:rStyle w:val="hps"/>
          <w:sz w:val="22"/>
          <w:szCs w:val="22"/>
          <w:lang w:val="sr-Latn-ME"/>
        </w:rPr>
        <w:t>Nivoi</w:t>
      </w:r>
      <w:r w:rsidR="00054602" w:rsidRPr="00BA2FEA">
        <w:rPr>
          <w:rStyle w:val="hps"/>
          <w:sz w:val="22"/>
          <w:szCs w:val="22"/>
          <w:lang w:val="sr-Latn-ME"/>
        </w:rPr>
        <w:t xml:space="preserve"> glukoze</w:t>
      </w:r>
      <w:r w:rsidR="00054602" w:rsidRPr="00BA2FEA">
        <w:rPr>
          <w:sz w:val="22"/>
          <w:szCs w:val="22"/>
          <w:lang w:val="sr-Latn-ME"/>
        </w:rPr>
        <w:t xml:space="preserve"> </w:t>
      </w:r>
      <w:r w:rsidRPr="00BA2FEA">
        <w:rPr>
          <w:sz w:val="22"/>
          <w:szCs w:val="22"/>
          <w:lang w:val="sr-Latn-ME"/>
        </w:rPr>
        <w:t xml:space="preserve">u plazmi </w:t>
      </w:r>
      <w:r w:rsidRPr="00BA2FEA">
        <w:rPr>
          <w:rStyle w:val="hps"/>
          <w:sz w:val="22"/>
          <w:szCs w:val="22"/>
          <w:lang w:val="sr-Latn-ME"/>
        </w:rPr>
        <w:t>utiču</w:t>
      </w:r>
      <w:r w:rsidR="00054602" w:rsidRPr="00BA2FEA">
        <w:rPr>
          <w:rStyle w:val="hps"/>
          <w:sz w:val="22"/>
          <w:szCs w:val="22"/>
          <w:lang w:val="sr-Latn-ME"/>
        </w:rPr>
        <w:t xml:space="preserve"> na</w:t>
      </w:r>
      <w:r w:rsidR="00054602" w:rsidRPr="00BA2FEA">
        <w:rPr>
          <w:sz w:val="22"/>
          <w:szCs w:val="22"/>
          <w:lang w:val="sr-Latn-ME"/>
        </w:rPr>
        <w:t xml:space="preserve"> </w:t>
      </w:r>
      <w:r w:rsidRPr="00BA2FEA">
        <w:rPr>
          <w:sz w:val="22"/>
          <w:szCs w:val="22"/>
          <w:lang w:val="sr-Latn-ME"/>
        </w:rPr>
        <w:t>izluč</w:t>
      </w:r>
      <w:r w:rsidR="009D6FDC" w:rsidRPr="00BA2FEA">
        <w:rPr>
          <w:sz w:val="22"/>
          <w:szCs w:val="22"/>
          <w:lang w:val="sr-Latn-ME"/>
        </w:rPr>
        <w:t>ivanje</w:t>
      </w:r>
      <w:r w:rsidR="00054602" w:rsidRPr="00BA2FEA">
        <w:rPr>
          <w:sz w:val="22"/>
          <w:szCs w:val="22"/>
          <w:lang w:val="sr-Latn-ME"/>
        </w:rPr>
        <w:t xml:space="preserve"> </w:t>
      </w:r>
      <w:r w:rsidRPr="00BA2FEA">
        <w:rPr>
          <w:sz w:val="22"/>
          <w:szCs w:val="22"/>
          <w:lang w:val="sr-Latn-ME"/>
        </w:rPr>
        <w:t xml:space="preserve">insulina kao </w:t>
      </w:r>
      <w:r w:rsidRPr="00BA2FEA">
        <w:rPr>
          <w:rStyle w:val="hps"/>
          <w:sz w:val="22"/>
          <w:szCs w:val="22"/>
          <w:lang w:val="sr-Latn-ME"/>
        </w:rPr>
        <w:t>odgovor</w:t>
      </w:r>
      <w:r w:rsidR="00D00C6C" w:rsidRPr="00BA2FEA">
        <w:rPr>
          <w:rStyle w:val="hps"/>
          <w:sz w:val="22"/>
          <w:szCs w:val="22"/>
          <w:lang w:val="sr-Latn-ME"/>
        </w:rPr>
        <w:t>a</w:t>
      </w:r>
      <w:r w:rsidRPr="00BA2FEA">
        <w:rPr>
          <w:sz w:val="22"/>
          <w:szCs w:val="22"/>
          <w:lang w:val="sr-Latn-ME"/>
        </w:rPr>
        <w:t xml:space="preserve"> </w:t>
      </w:r>
      <w:r w:rsidRPr="00BA2FEA">
        <w:rPr>
          <w:rStyle w:val="hps"/>
          <w:sz w:val="22"/>
          <w:szCs w:val="22"/>
          <w:lang w:val="sr-Latn-ME"/>
        </w:rPr>
        <w:t>na</w:t>
      </w:r>
      <w:r w:rsidR="00054602" w:rsidRPr="00BA2FEA">
        <w:rPr>
          <w:sz w:val="22"/>
          <w:szCs w:val="22"/>
          <w:lang w:val="sr-Latn-ME"/>
        </w:rPr>
        <w:t xml:space="preserve"> </w:t>
      </w:r>
      <w:r w:rsidRPr="00BA2FEA">
        <w:rPr>
          <w:sz w:val="22"/>
          <w:szCs w:val="22"/>
          <w:lang w:val="sr-Latn-ME"/>
        </w:rPr>
        <w:t>dejstvo</w:t>
      </w:r>
      <w:r w:rsidR="00D00C6C" w:rsidRPr="00BA2FEA">
        <w:rPr>
          <w:sz w:val="22"/>
          <w:szCs w:val="22"/>
          <w:lang w:val="sr-Latn-ME"/>
        </w:rPr>
        <w:t xml:space="preserve"> </w:t>
      </w:r>
      <w:r w:rsidRPr="00BA2FEA">
        <w:rPr>
          <w:rStyle w:val="hps"/>
          <w:sz w:val="22"/>
          <w:szCs w:val="22"/>
          <w:lang w:val="sr-Latn-ME"/>
        </w:rPr>
        <w:t>gilbenk</w:t>
      </w:r>
      <w:r w:rsidR="00054602" w:rsidRPr="00BA2FEA">
        <w:rPr>
          <w:rStyle w:val="hps"/>
          <w:sz w:val="22"/>
          <w:szCs w:val="22"/>
          <w:lang w:val="sr-Latn-ME"/>
        </w:rPr>
        <w:t>lamid</w:t>
      </w:r>
      <w:r w:rsidR="00D00C6C" w:rsidRPr="00BA2FEA">
        <w:rPr>
          <w:rStyle w:val="hps"/>
          <w:sz w:val="22"/>
          <w:szCs w:val="22"/>
          <w:lang w:val="sr-Latn-ME"/>
        </w:rPr>
        <w:t>a</w:t>
      </w:r>
      <w:r w:rsidR="00054602" w:rsidRPr="00BA2FEA">
        <w:rPr>
          <w:sz w:val="22"/>
          <w:szCs w:val="22"/>
          <w:lang w:val="sr-Latn-ME"/>
        </w:rPr>
        <w:t xml:space="preserve">; </w:t>
      </w:r>
      <w:r w:rsidR="00054602" w:rsidRPr="00BA2FEA">
        <w:rPr>
          <w:rStyle w:val="hps"/>
          <w:sz w:val="22"/>
          <w:szCs w:val="22"/>
          <w:lang w:val="sr-Latn-ME"/>
        </w:rPr>
        <w:t>(</w:t>
      </w:r>
      <w:r w:rsidR="009D6FDC" w:rsidRPr="00BA2FEA">
        <w:rPr>
          <w:sz w:val="22"/>
          <w:szCs w:val="22"/>
          <w:lang w:val="sr-Latn-ME"/>
        </w:rPr>
        <w:t>visok nivo</w:t>
      </w:r>
      <w:r w:rsidR="00054602" w:rsidRPr="00BA2FEA">
        <w:rPr>
          <w:sz w:val="22"/>
          <w:szCs w:val="22"/>
          <w:lang w:val="sr-Latn-ME"/>
        </w:rPr>
        <w:t xml:space="preserve"> </w:t>
      </w:r>
      <w:r w:rsidR="00054602" w:rsidRPr="00BA2FEA">
        <w:rPr>
          <w:rStyle w:val="hps"/>
          <w:sz w:val="22"/>
          <w:szCs w:val="22"/>
          <w:lang w:val="sr-Latn-ME"/>
        </w:rPr>
        <w:t>glukoze</w:t>
      </w:r>
      <w:r w:rsidR="00054602" w:rsidRPr="00BA2FEA">
        <w:rPr>
          <w:sz w:val="22"/>
          <w:szCs w:val="22"/>
          <w:lang w:val="sr-Latn-ME"/>
        </w:rPr>
        <w:t xml:space="preserve"> </w:t>
      </w:r>
      <w:r w:rsidR="00054602" w:rsidRPr="00BA2FEA">
        <w:rPr>
          <w:rStyle w:val="hps"/>
          <w:sz w:val="22"/>
          <w:szCs w:val="22"/>
          <w:lang w:val="sr-Latn-ME"/>
        </w:rPr>
        <w:t>povećava</w:t>
      </w:r>
      <w:r w:rsidR="009D6FDC" w:rsidRPr="00BA2FEA">
        <w:rPr>
          <w:sz w:val="22"/>
          <w:szCs w:val="22"/>
          <w:lang w:val="sr-Latn-ME"/>
        </w:rPr>
        <w:t xml:space="preserve"> </w:t>
      </w:r>
      <w:r w:rsidR="00054602" w:rsidRPr="00BA2FEA">
        <w:rPr>
          <w:rStyle w:val="hps"/>
          <w:sz w:val="22"/>
          <w:szCs w:val="22"/>
          <w:lang w:val="sr-Latn-ME"/>
        </w:rPr>
        <w:t>odgovor</w:t>
      </w:r>
      <w:r w:rsidR="00054602" w:rsidRPr="00BA2FEA">
        <w:rPr>
          <w:sz w:val="22"/>
          <w:szCs w:val="22"/>
          <w:lang w:val="sr-Latn-ME"/>
        </w:rPr>
        <w:t xml:space="preserve">). </w:t>
      </w:r>
      <w:r w:rsidR="009D6FDC" w:rsidRPr="00BA2FEA">
        <w:rPr>
          <w:rStyle w:val="hps"/>
          <w:sz w:val="22"/>
          <w:szCs w:val="22"/>
          <w:lang w:val="sr-Latn-ME"/>
        </w:rPr>
        <w:t>Smatra se da je m</w:t>
      </w:r>
      <w:r w:rsidR="00054602" w:rsidRPr="00BA2FEA">
        <w:rPr>
          <w:rStyle w:val="hps"/>
          <w:sz w:val="22"/>
          <w:szCs w:val="22"/>
          <w:lang w:val="sr-Latn-ME"/>
        </w:rPr>
        <w:t>inimalna</w:t>
      </w:r>
      <w:r w:rsidR="00054602" w:rsidRPr="00BA2FEA">
        <w:rPr>
          <w:sz w:val="22"/>
          <w:szCs w:val="22"/>
          <w:lang w:val="sr-Latn-ME"/>
        </w:rPr>
        <w:t xml:space="preserve"> </w:t>
      </w:r>
      <w:r w:rsidR="00054602" w:rsidRPr="00BA2FEA">
        <w:rPr>
          <w:rStyle w:val="hps"/>
          <w:sz w:val="22"/>
          <w:szCs w:val="22"/>
          <w:lang w:val="sr-Latn-ME"/>
        </w:rPr>
        <w:t xml:space="preserve">koncentracija </w:t>
      </w:r>
      <w:r w:rsidR="009D6FDC" w:rsidRPr="00BA2FEA">
        <w:rPr>
          <w:rStyle w:val="hps"/>
          <w:sz w:val="22"/>
          <w:szCs w:val="22"/>
          <w:lang w:val="sr-Latn-ME"/>
        </w:rPr>
        <w:t xml:space="preserve">koja izaziva efekat </w:t>
      </w:r>
      <w:r w:rsidR="00054602" w:rsidRPr="00BA2FEA">
        <w:rPr>
          <w:sz w:val="22"/>
          <w:szCs w:val="22"/>
          <w:lang w:val="sr-Latn-ME"/>
        </w:rPr>
        <w:t xml:space="preserve"> </w:t>
      </w:r>
      <w:r w:rsidR="00054602" w:rsidRPr="00BA2FEA">
        <w:rPr>
          <w:rStyle w:val="hps"/>
          <w:sz w:val="22"/>
          <w:szCs w:val="22"/>
          <w:lang w:val="sr-Latn-ME"/>
        </w:rPr>
        <w:t>30-50</w:t>
      </w:r>
      <w:r w:rsidR="0093692C" w:rsidRPr="00BA2FEA">
        <w:rPr>
          <w:sz w:val="22"/>
          <w:szCs w:val="22"/>
          <w:lang w:val="sr-Latn-ME"/>
        </w:rPr>
        <w:t xml:space="preserve"> </w:t>
      </w:r>
      <w:r w:rsidR="00054602" w:rsidRPr="00BA2FEA">
        <w:rPr>
          <w:rStyle w:val="hps"/>
          <w:sz w:val="22"/>
          <w:szCs w:val="22"/>
          <w:lang w:val="sr-Latn-ME"/>
        </w:rPr>
        <w:t>nanograma/mlglibenklamid</w:t>
      </w:r>
      <w:r w:rsidR="009D6FDC" w:rsidRPr="00BA2FEA">
        <w:rPr>
          <w:rStyle w:val="hps"/>
          <w:sz w:val="22"/>
          <w:szCs w:val="22"/>
          <w:lang w:val="sr-Latn-ME"/>
        </w:rPr>
        <w:t>a</w:t>
      </w:r>
      <w:r w:rsidR="00054602" w:rsidRPr="00BA2FEA">
        <w:rPr>
          <w:rStyle w:val="hps"/>
          <w:sz w:val="22"/>
          <w:szCs w:val="22"/>
          <w:lang w:val="sr-Latn-ME"/>
        </w:rPr>
        <w:t>.</w:t>
      </w:r>
      <w:r w:rsidR="00054602" w:rsidRPr="00BA2FEA">
        <w:rPr>
          <w:sz w:val="22"/>
          <w:szCs w:val="22"/>
          <w:lang w:val="sr-Latn-ME"/>
        </w:rPr>
        <w:br/>
      </w:r>
      <w:r w:rsidR="009D6FDC" w:rsidRPr="00BA2FEA">
        <w:rPr>
          <w:rStyle w:val="hps"/>
          <w:sz w:val="22"/>
          <w:szCs w:val="22"/>
          <w:lang w:val="sr-Latn-ME"/>
        </w:rPr>
        <w:t>Odnos</w:t>
      </w:r>
      <w:r w:rsidR="00054602" w:rsidRPr="00BA2FEA">
        <w:rPr>
          <w:rStyle w:val="hps"/>
          <w:sz w:val="22"/>
          <w:szCs w:val="22"/>
          <w:lang w:val="sr-Latn-ME"/>
        </w:rPr>
        <w:t xml:space="preserve"> između</w:t>
      </w:r>
      <w:r w:rsidR="00054602" w:rsidRPr="00BA2FEA">
        <w:rPr>
          <w:sz w:val="22"/>
          <w:szCs w:val="22"/>
          <w:lang w:val="sr-Latn-ME"/>
        </w:rPr>
        <w:t xml:space="preserve"> </w:t>
      </w:r>
      <w:r w:rsidR="009D6FDC" w:rsidRPr="00BA2FEA">
        <w:rPr>
          <w:rStyle w:val="hps"/>
          <w:sz w:val="22"/>
          <w:szCs w:val="22"/>
          <w:lang w:val="sr-Latn-ME"/>
        </w:rPr>
        <w:t>ins</w:t>
      </w:r>
      <w:r w:rsidR="00054602" w:rsidRPr="00BA2FEA">
        <w:rPr>
          <w:rStyle w:val="hps"/>
          <w:sz w:val="22"/>
          <w:szCs w:val="22"/>
          <w:lang w:val="sr-Latn-ME"/>
        </w:rPr>
        <w:t>ulina</w:t>
      </w:r>
      <w:r w:rsidR="00054602" w:rsidRPr="00BA2FEA">
        <w:rPr>
          <w:sz w:val="22"/>
          <w:szCs w:val="22"/>
          <w:lang w:val="sr-Latn-ME"/>
        </w:rPr>
        <w:t xml:space="preserve">, </w:t>
      </w:r>
      <w:r w:rsidR="009D6FDC" w:rsidRPr="00BA2FEA">
        <w:rPr>
          <w:rStyle w:val="hps"/>
          <w:sz w:val="22"/>
          <w:szCs w:val="22"/>
          <w:lang w:val="sr-Latn-ME"/>
        </w:rPr>
        <w:t>nivoa</w:t>
      </w:r>
      <w:r w:rsidR="00054602" w:rsidRPr="00BA2FEA">
        <w:rPr>
          <w:sz w:val="22"/>
          <w:szCs w:val="22"/>
          <w:lang w:val="sr-Latn-ME"/>
        </w:rPr>
        <w:t xml:space="preserve"> </w:t>
      </w:r>
      <w:r w:rsidR="00054602" w:rsidRPr="00BA2FEA">
        <w:rPr>
          <w:rStyle w:val="hps"/>
          <w:sz w:val="22"/>
          <w:szCs w:val="22"/>
          <w:lang w:val="sr-Latn-ME"/>
        </w:rPr>
        <w:t>glukoze</w:t>
      </w:r>
      <w:r w:rsidR="00054602" w:rsidRPr="00BA2FEA">
        <w:rPr>
          <w:sz w:val="22"/>
          <w:szCs w:val="22"/>
          <w:lang w:val="sr-Latn-ME"/>
        </w:rPr>
        <w:t xml:space="preserve"> </w:t>
      </w:r>
      <w:r w:rsidR="00054602" w:rsidRPr="00BA2FEA">
        <w:rPr>
          <w:rStyle w:val="hps"/>
          <w:sz w:val="22"/>
          <w:szCs w:val="22"/>
          <w:lang w:val="sr-Latn-ME"/>
        </w:rPr>
        <w:t>i</w:t>
      </w:r>
      <w:r w:rsidR="00054602" w:rsidRPr="00BA2FEA">
        <w:rPr>
          <w:sz w:val="22"/>
          <w:szCs w:val="22"/>
          <w:lang w:val="sr-Latn-ME"/>
        </w:rPr>
        <w:t xml:space="preserve"> </w:t>
      </w:r>
      <w:r w:rsidR="00054602" w:rsidRPr="00BA2FEA">
        <w:rPr>
          <w:rStyle w:val="hps"/>
          <w:sz w:val="22"/>
          <w:szCs w:val="22"/>
          <w:lang w:val="sr-Latn-ME"/>
        </w:rPr>
        <w:t>glibenklamid</w:t>
      </w:r>
      <w:r w:rsidR="009D6FDC" w:rsidRPr="00BA2FEA">
        <w:rPr>
          <w:rStyle w:val="hps"/>
          <w:sz w:val="22"/>
          <w:szCs w:val="22"/>
          <w:lang w:val="sr-Latn-ME"/>
        </w:rPr>
        <w:t>a</w:t>
      </w:r>
      <w:r w:rsidR="00054602" w:rsidRPr="00BA2FEA">
        <w:rPr>
          <w:sz w:val="22"/>
          <w:szCs w:val="22"/>
          <w:lang w:val="sr-Latn-ME"/>
        </w:rPr>
        <w:t xml:space="preserve"> </w:t>
      </w:r>
      <w:r w:rsidR="00054602" w:rsidRPr="00BA2FEA">
        <w:rPr>
          <w:rStyle w:val="hps"/>
          <w:sz w:val="22"/>
          <w:szCs w:val="22"/>
          <w:lang w:val="sr-Latn-ME"/>
        </w:rPr>
        <w:t>u</w:t>
      </w:r>
      <w:r w:rsidR="00054602" w:rsidRPr="00BA2FEA">
        <w:rPr>
          <w:sz w:val="22"/>
          <w:szCs w:val="22"/>
          <w:lang w:val="sr-Latn-ME"/>
        </w:rPr>
        <w:t xml:space="preserve"> </w:t>
      </w:r>
      <w:r w:rsidR="00054602" w:rsidRPr="00BA2FEA">
        <w:rPr>
          <w:rStyle w:val="hps"/>
          <w:sz w:val="22"/>
          <w:szCs w:val="22"/>
          <w:lang w:val="sr-Latn-ME"/>
        </w:rPr>
        <w:t>hipoglikemijsk</w:t>
      </w:r>
      <w:r w:rsidR="009D6FDC" w:rsidRPr="00BA2FEA">
        <w:rPr>
          <w:rStyle w:val="hps"/>
          <w:sz w:val="22"/>
          <w:szCs w:val="22"/>
          <w:lang w:val="sr-Latn-ME"/>
        </w:rPr>
        <w:t>om dejstvu se</w:t>
      </w:r>
      <w:r w:rsidR="009D6FDC" w:rsidRPr="00BA2FEA">
        <w:rPr>
          <w:sz w:val="22"/>
          <w:szCs w:val="22"/>
          <w:lang w:val="sr-Latn-ME"/>
        </w:rPr>
        <w:t xml:space="preserve"> </w:t>
      </w:r>
      <w:r w:rsidR="00054602" w:rsidRPr="00BA2FEA">
        <w:rPr>
          <w:rStyle w:val="hps"/>
          <w:sz w:val="22"/>
          <w:szCs w:val="22"/>
          <w:lang w:val="sr-Latn-ME"/>
        </w:rPr>
        <w:t>i dalje</w:t>
      </w:r>
      <w:r w:rsidR="009D6FDC" w:rsidRPr="00BA2FEA">
        <w:rPr>
          <w:rStyle w:val="hps"/>
          <w:sz w:val="22"/>
          <w:szCs w:val="22"/>
          <w:lang w:val="sr-Latn-ME"/>
        </w:rPr>
        <w:t xml:space="preserve"> ispituje</w:t>
      </w:r>
      <w:r w:rsidR="00054602" w:rsidRPr="00BA2FEA">
        <w:rPr>
          <w:sz w:val="22"/>
          <w:szCs w:val="22"/>
          <w:lang w:val="sr-Latn-ME"/>
        </w:rPr>
        <w:t>.</w:t>
      </w:r>
    </w:p>
    <w:p w:rsidR="007B5D0A" w:rsidRPr="00BA2FEA" w:rsidRDefault="007B5D0A" w:rsidP="008206C1">
      <w:pPr>
        <w:tabs>
          <w:tab w:val="left" w:pos="540"/>
          <w:tab w:val="left" w:pos="569"/>
        </w:tabs>
        <w:jc w:val="both"/>
        <w:rPr>
          <w:sz w:val="22"/>
          <w:szCs w:val="22"/>
          <w:lang w:val="sr-Latn-ME"/>
        </w:rPr>
      </w:pPr>
    </w:p>
    <w:p w:rsidR="0072020E" w:rsidRPr="00BA2FEA" w:rsidRDefault="0072020E" w:rsidP="008206C1">
      <w:pPr>
        <w:tabs>
          <w:tab w:val="left" w:pos="540"/>
          <w:tab w:val="left" w:pos="569"/>
        </w:tabs>
        <w:rPr>
          <w:b/>
          <w:bCs/>
          <w:sz w:val="22"/>
          <w:szCs w:val="22"/>
          <w:lang w:val="sr-Latn-ME"/>
        </w:rPr>
      </w:pPr>
      <w:r w:rsidRPr="00BA2FEA">
        <w:rPr>
          <w:b/>
          <w:bCs/>
          <w:sz w:val="22"/>
          <w:szCs w:val="22"/>
          <w:lang w:val="sr-Latn-ME"/>
        </w:rPr>
        <w:t xml:space="preserve">5.2. </w:t>
      </w:r>
      <w:r w:rsidR="00480FB1" w:rsidRPr="00BA2FEA">
        <w:rPr>
          <w:b/>
          <w:bCs/>
          <w:sz w:val="22"/>
          <w:szCs w:val="22"/>
          <w:lang w:val="sr-Latn-ME"/>
        </w:rPr>
        <w:tab/>
      </w:r>
      <w:r w:rsidRPr="00BA2FEA">
        <w:rPr>
          <w:b/>
          <w:bCs/>
          <w:sz w:val="22"/>
          <w:szCs w:val="22"/>
          <w:lang w:val="sr-Latn-ME"/>
        </w:rPr>
        <w:t>Farmakokinetički podaci</w:t>
      </w:r>
    </w:p>
    <w:p w:rsidR="0093692C" w:rsidRPr="00BA2FEA" w:rsidRDefault="0093692C" w:rsidP="008206C1">
      <w:pPr>
        <w:tabs>
          <w:tab w:val="left" w:pos="540"/>
          <w:tab w:val="left" w:pos="569"/>
        </w:tabs>
        <w:rPr>
          <w:b/>
          <w:bCs/>
          <w:sz w:val="22"/>
          <w:szCs w:val="22"/>
          <w:lang w:val="sr-Latn-ME"/>
        </w:rPr>
      </w:pPr>
    </w:p>
    <w:p w:rsidR="00281A8A" w:rsidRPr="00BA2FEA" w:rsidRDefault="00281A8A" w:rsidP="008206C1">
      <w:pPr>
        <w:autoSpaceDE w:val="0"/>
        <w:autoSpaceDN w:val="0"/>
        <w:adjustRightInd w:val="0"/>
        <w:jc w:val="both"/>
        <w:rPr>
          <w:sz w:val="22"/>
          <w:szCs w:val="22"/>
          <w:lang w:val="sr-Latn-ME"/>
        </w:rPr>
      </w:pPr>
      <w:r w:rsidRPr="00BA2FEA">
        <w:rPr>
          <w:sz w:val="22"/>
          <w:szCs w:val="22"/>
          <w:lang w:val="sr-Latn-ME"/>
        </w:rPr>
        <w:t>Derivati sulfonilureje sa hipoglikemijskim dejstvom se brzo resorbuju i izazivaju efeka</w:t>
      </w:r>
      <w:r w:rsidR="00D00C6C" w:rsidRPr="00BA2FEA">
        <w:rPr>
          <w:sz w:val="22"/>
          <w:szCs w:val="22"/>
          <w:lang w:val="sr-Latn-ME"/>
        </w:rPr>
        <w:t>t u roku od 3 sata u trajanju i</w:t>
      </w:r>
      <w:r w:rsidRPr="00BA2FEA">
        <w:rPr>
          <w:sz w:val="22"/>
          <w:szCs w:val="22"/>
          <w:lang w:val="sr-Latn-ME"/>
        </w:rPr>
        <w:t xml:space="preserve"> do 15 sati iako je poluvrijeme eliminacije lijeka od 5 do </w:t>
      </w:r>
      <w:r w:rsidR="00D00C6C" w:rsidRPr="00BA2FEA">
        <w:rPr>
          <w:sz w:val="22"/>
          <w:szCs w:val="22"/>
          <w:lang w:val="sr-Latn-ME"/>
        </w:rPr>
        <w:t>10 sati. Lijek se brzo metaboliše</w:t>
      </w:r>
      <w:r w:rsidRPr="00BA2FEA">
        <w:rPr>
          <w:sz w:val="22"/>
          <w:szCs w:val="22"/>
          <w:lang w:val="sr-Latn-ME"/>
        </w:rPr>
        <w:t xml:space="preserve"> u jetri i izlučuje putem žuči i mokraće. </w:t>
      </w:r>
      <w:r w:rsidR="0093692C" w:rsidRPr="00BA2FEA">
        <w:rPr>
          <w:sz w:val="22"/>
          <w:szCs w:val="22"/>
          <w:lang w:val="sr-Latn-ME"/>
        </w:rPr>
        <w:t xml:space="preserve">Snažno </w:t>
      </w:r>
      <w:r w:rsidRPr="00BA2FEA">
        <w:rPr>
          <w:sz w:val="22"/>
          <w:szCs w:val="22"/>
          <w:lang w:val="sr-Latn-ME"/>
        </w:rPr>
        <w:t>se vezuje za proteine.</w:t>
      </w:r>
    </w:p>
    <w:p w:rsidR="0093692C" w:rsidRPr="00BA2FEA" w:rsidRDefault="0093692C" w:rsidP="008206C1">
      <w:pPr>
        <w:autoSpaceDE w:val="0"/>
        <w:autoSpaceDN w:val="0"/>
        <w:adjustRightInd w:val="0"/>
        <w:rPr>
          <w:sz w:val="22"/>
          <w:szCs w:val="22"/>
          <w:lang w:val="sr-Latn-ME"/>
        </w:rPr>
      </w:pPr>
    </w:p>
    <w:p w:rsidR="0072020E" w:rsidRPr="00BA2FEA" w:rsidRDefault="0072020E" w:rsidP="008206C1">
      <w:pPr>
        <w:tabs>
          <w:tab w:val="left" w:pos="540"/>
          <w:tab w:val="left" w:pos="569"/>
        </w:tabs>
        <w:rPr>
          <w:b/>
          <w:bCs/>
          <w:sz w:val="22"/>
          <w:szCs w:val="22"/>
          <w:lang w:val="sr-Latn-ME"/>
        </w:rPr>
      </w:pPr>
      <w:r w:rsidRPr="00BA2FEA">
        <w:rPr>
          <w:b/>
          <w:bCs/>
          <w:sz w:val="22"/>
          <w:szCs w:val="22"/>
          <w:lang w:val="sr-Latn-ME"/>
        </w:rPr>
        <w:t xml:space="preserve">5.3. </w:t>
      </w:r>
      <w:r w:rsidR="00480FB1" w:rsidRPr="00BA2FEA">
        <w:rPr>
          <w:b/>
          <w:bCs/>
          <w:sz w:val="22"/>
          <w:szCs w:val="22"/>
          <w:lang w:val="sr-Latn-ME"/>
        </w:rPr>
        <w:tab/>
      </w:r>
      <w:r w:rsidRPr="00BA2FEA">
        <w:rPr>
          <w:b/>
          <w:bCs/>
          <w:sz w:val="22"/>
          <w:szCs w:val="22"/>
          <w:lang w:val="sr-Latn-ME"/>
        </w:rPr>
        <w:t xml:space="preserve">Pretklinički podaci o bezbjednosti </w:t>
      </w:r>
    </w:p>
    <w:p w:rsidR="00406DCD" w:rsidRPr="00BA2FEA" w:rsidRDefault="007D5914" w:rsidP="008206C1">
      <w:pPr>
        <w:tabs>
          <w:tab w:val="left" w:pos="540"/>
          <w:tab w:val="left" w:pos="569"/>
        </w:tabs>
        <w:jc w:val="both"/>
        <w:rPr>
          <w:sz w:val="22"/>
          <w:szCs w:val="22"/>
          <w:lang w:val="sr-Latn-ME"/>
        </w:rPr>
      </w:pPr>
      <w:r w:rsidRPr="00BA2FEA">
        <w:rPr>
          <w:sz w:val="22"/>
          <w:szCs w:val="22"/>
          <w:lang w:val="sr-Latn-ME"/>
        </w:rPr>
        <w:t>Nije primjenljivo.</w:t>
      </w:r>
    </w:p>
    <w:p w:rsidR="0093692C" w:rsidRPr="00BA2FEA" w:rsidRDefault="0093692C" w:rsidP="008206C1">
      <w:pPr>
        <w:tabs>
          <w:tab w:val="left" w:pos="540"/>
          <w:tab w:val="left" w:pos="569"/>
        </w:tabs>
        <w:rPr>
          <w:sz w:val="22"/>
          <w:szCs w:val="22"/>
          <w:lang w:val="sr-Latn-ME"/>
        </w:rPr>
      </w:pPr>
    </w:p>
    <w:p w:rsidR="0072020E" w:rsidRPr="00BA2FEA" w:rsidRDefault="0072020E" w:rsidP="008206C1">
      <w:pPr>
        <w:tabs>
          <w:tab w:val="left" w:pos="540"/>
          <w:tab w:val="left" w:pos="569"/>
        </w:tabs>
        <w:rPr>
          <w:b/>
          <w:bCs/>
          <w:sz w:val="22"/>
          <w:szCs w:val="22"/>
          <w:lang w:val="sr-Latn-ME"/>
        </w:rPr>
      </w:pPr>
      <w:r w:rsidRPr="00BA2FEA">
        <w:rPr>
          <w:b/>
          <w:bCs/>
          <w:sz w:val="22"/>
          <w:szCs w:val="22"/>
          <w:lang w:val="sr-Latn-ME"/>
        </w:rPr>
        <w:t xml:space="preserve">6. </w:t>
      </w:r>
      <w:r w:rsidR="00480FB1" w:rsidRPr="00BA2FEA">
        <w:rPr>
          <w:b/>
          <w:bCs/>
          <w:sz w:val="22"/>
          <w:szCs w:val="22"/>
          <w:lang w:val="sr-Latn-ME"/>
        </w:rPr>
        <w:tab/>
      </w:r>
      <w:r w:rsidRPr="00BA2FEA">
        <w:rPr>
          <w:b/>
          <w:bCs/>
          <w:sz w:val="22"/>
          <w:szCs w:val="22"/>
          <w:lang w:val="sr-Latn-ME"/>
        </w:rPr>
        <w:t>FARMACEUTSKI PODACI</w:t>
      </w:r>
    </w:p>
    <w:p w:rsidR="00836B35" w:rsidRPr="00BA2FEA" w:rsidRDefault="00836B35" w:rsidP="008206C1">
      <w:pPr>
        <w:tabs>
          <w:tab w:val="left" w:pos="540"/>
          <w:tab w:val="left" w:pos="569"/>
        </w:tabs>
        <w:rPr>
          <w:bCs/>
          <w:sz w:val="22"/>
          <w:szCs w:val="22"/>
          <w:lang w:val="sr-Latn-ME"/>
        </w:rPr>
      </w:pPr>
    </w:p>
    <w:p w:rsidR="0072020E" w:rsidRPr="00BA2FEA" w:rsidRDefault="0072020E" w:rsidP="008206C1">
      <w:pPr>
        <w:tabs>
          <w:tab w:val="left" w:pos="540"/>
          <w:tab w:val="left" w:pos="569"/>
        </w:tabs>
        <w:rPr>
          <w:b/>
          <w:bCs/>
          <w:sz w:val="22"/>
          <w:szCs w:val="22"/>
          <w:lang w:val="sr-Latn-ME"/>
        </w:rPr>
      </w:pPr>
      <w:r w:rsidRPr="00BA2FEA">
        <w:rPr>
          <w:b/>
          <w:bCs/>
          <w:sz w:val="22"/>
          <w:szCs w:val="22"/>
          <w:lang w:val="sr-Latn-ME"/>
        </w:rPr>
        <w:t xml:space="preserve">6.1. </w:t>
      </w:r>
      <w:r w:rsidR="00480FB1" w:rsidRPr="00BA2FEA">
        <w:rPr>
          <w:b/>
          <w:bCs/>
          <w:sz w:val="22"/>
          <w:szCs w:val="22"/>
          <w:lang w:val="sr-Latn-ME"/>
        </w:rPr>
        <w:tab/>
      </w:r>
      <w:r w:rsidRPr="00BA2FEA">
        <w:rPr>
          <w:b/>
          <w:bCs/>
          <w:sz w:val="22"/>
          <w:szCs w:val="22"/>
          <w:lang w:val="sr-Latn-ME"/>
        </w:rPr>
        <w:t>Lista pomoćnih supstanci</w:t>
      </w:r>
    </w:p>
    <w:p w:rsidR="007D5914" w:rsidRPr="00BA2FEA" w:rsidRDefault="007D5914" w:rsidP="008206C1">
      <w:pPr>
        <w:autoSpaceDE w:val="0"/>
        <w:autoSpaceDN w:val="0"/>
        <w:adjustRightInd w:val="0"/>
        <w:jc w:val="both"/>
        <w:rPr>
          <w:rFonts w:eastAsia="MS Mincho"/>
          <w:sz w:val="22"/>
          <w:szCs w:val="22"/>
          <w:lang w:val="sr-Latn-ME" w:eastAsia="ja-JP"/>
        </w:rPr>
      </w:pPr>
      <w:r w:rsidRPr="00BA2FEA">
        <w:rPr>
          <w:rFonts w:eastAsia="MS Mincho"/>
          <w:sz w:val="22"/>
          <w:szCs w:val="22"/>
          <w:lang w:val="sr-Latn-ME" w:eastAsia="ja-JP"/>
        </w:rPr>
        <w:t xml:space="preserve">Laktoza monohidrat; </w:t>
      </w:r>
    </w:p>
    <w:p w:rsidR="007D5914" w:rsidRPr="00BA2FEA" w:rsidRDefault="007D5914" w:rsidP="008206C1">
      <w:pPr>
        <w:autoSpaceDE w:val="0"/>
        <w:autoSpaceDN w:val="0"/>
        <w:adjustRightInd w:val="0"/>
        <w:jc w:val="both"/>
        <w:rPr>
          <w:rFonts w:eastAsia="MS Mincho"/>
          <w:sz w:val="22"/>
          <w:szCs w:val="22"/>
          <w:lang w:val="sr-Latn-ME" w:eastAsia="ja-JP"/>
        </w:rPr>
      </w:pPr>
      <w:r w:rsidRPr="00BA2FEA">
        <w:rPr>
          <w:rFonts w:eastAsia="MS Mincho"/>
          <w:sz w:val="22"/>
          <w:szCs w:val="22"/>
          <w:lang w:val="sr-Latn-ME" w:eastAsia="ja-JP"/>
        </w:rPr>
        <w:t xml:space="preserve">skrob, kukuruzni; </w:t>
      </w:r>
    </w:p>
    <w:p w:rsidR="007D5914" w:rsidRPr="00BA2FEA" w:rsidRDefault="007D5914" w:rsidP="008206C1">
      <w:pPr>
        <w:autoSpaceDE w:val="0"/>
        <w:autoSpaceDN w:val="0"/>
        <w:adjustRightInd w:val="0"/>
        <w:jc w:val="both"/>
        <w:rPr>
          <w:rFonts w:eastAsia="MS Mincho"/>
          <w:sz w:val="22"/>
          <w:szCs w:val="22"/>
          <w:lang w:val="sr-Latn-ME" w:eastAsia="ja-JP"/>
        </w:rPr>
      </w:pPr>
      <w:r w:rsidRPr="00BA2FEA">
        <w:rPr>
          <w:rFonts w:eastAsia="MS Mincho"/>
          <w:sz w:val="22"/>
          <w:szCs w:val="22"/>
          <w:lang w:val="sr-Latn-ME" w:eastAsia="ja-JP"/>
        </w:rPr>
        <w:t xml:space="preserve">skrob, kukuruzni, preželatinizovan; </w:t>
      </w:r>
    </w:p>
    <w:p w:rsidR="007D5914" w:rsidRPr="00BA2FEA" w:rsidRDefault="007D5914" w:rsidP="008206C1">
      <w:pPr>
        <w:autoSpaceDE w:val="0"/>
        <w:autoSpaceDN w:val="0"/>
        <w:adjustRightInd w:val="0"/>
        <w:jc w:val="both"/>
        <w:rPr>
          <w:rFonts w:eastAsia="MS Mincho"/>
          <w:sz w:val="22"/>
          <w:szCs w:val="22"/>
          <w:lang w:val="sr-Latn-ME" w:eastAsia="ja-JP"/>
        </w:rPr>
      </w:pPr>
      <w:r w:rsidRPr="00BA2FEA">
        <w:rPr>
          <w:rFonts w:eastAsia="MS Mincho"/>
          <w:sz w:val="22"/>
          <w:szCs w:val="22"/>
          <w:lang w:val="sr-Latn-ME" w:eastAsia="ja-JP"/>
        </w:rPr>
        <w:t xml:space="preserve">talk; </w:t>
      </w:r>
    </w:p>
    <w:p w:rsidR="007D5914" w:rsidRPr="00BA2FEA" w:rsidRDefault="007D5914" w:rsidP="008206C1">
      <w:pPr>
        <w:autoSpaceDE w:val="0"/>
        <w:autoSpaceDN w:val="0"/>
        <w:adjustRightInd w:val="0"/>
        <w:jc w:val="both"/>
        <w:rPr>
          <w:rFonts w:eastAsia="MS Mincho"/>
          <w:sz w:val="22"/>
          <w:szCs w:val="22"/>
          <w:lang w:val="sr-Latn-ME" w:eastAsia="ja-JP"/>
        </w:rPr>
      </w:pPr>
      <w:r w:rsidRPr="00BA2FEA">
        <w:rPr>
          <w:rFonts w:eastAsia="MS Mincho"/>
          <w:sz w:val="22"/>
          <w:szCs w:val="22"/>
          <w:lang w:val="sr-Latn-ME" w:eastAsia="ja-JP"/>
        </w:rPr>
        <w:t xml:space="preserve">magnezijum stearat; </w:t>
      </w:r>
    </w:p>
    <w:p w:rsidR="00406DCD" w:rsidRPr="00BA2FEA" w:rsidRDefault="007D5914" w:rsidP="008206C1">
      <w:pPr>
        <w:tabs>
          <w:tab w:val="left" w:pos="540"/>
          <w:tab w:val="left" w:pos="569"/>
        </w:tabs>
        <w:rPr>
          <w:sz w:val="22"/>
          <w:szCs w:val="22"/>
          <w:lang w:val="sr-Latn-ME"/>
        </w:rPr>
      </w:pPr>
      <w:r w:rsidRPr="00BA2FEA">
        <w:rPr>
          <w:rFonts w:eastAsia="MS Mincho"/>
          <w:sz w:val="22"/>
          <w:szCs w:val="22"/>
          <w:lang w:val="sr-Latn-ME" w:eastAsia="ja-JP"/>
        </w:rPr>
        <w:t>silicijum dioksid koloidni, bezvodni.</w:t>
      </w:r>
    </w:p>
    <w:p w:rsidR="0072020E" w:rsidRPr="00BA2FEA" w:rsidRDefault="0072020E" w:rsidP="001E6F08">
      <w:pPr>
        <w:tabs>
          <w:tab w:val="left" w:pos="540"/>
          <w:tab w:val="left" w:pos="569"/>
        </w:tabs>
        <w:spacing w:after="120"/>
        <w:rPr>
          <w:b/>
          <w:bCs/>
          <w:sz w:val="22"/>
          <w:szCs w:val="22"/>
          <w:lang w:val="sr-Latn-ME"/>
        </w:rPr>
      </w:pPr>
      <w:r w:rsidRPr="00BA2FEA">
        <w:rPr>
          <w:b/>
          <w:bCs/>
          <w:sz w:val="22"/>
          <w:szCs w:val="22"/>
          <w:lang w:val="sr-Latn-ME"/>
        </w:rPr>
        <w:lastRenderedPageBreak/>
        <w:t xml:space="preserve">6.2. </w:t>
      </w:r>
      <w:r w:rsidR="00480FB1" w:rsidRPr="00BA2FEA">
        <w:rPr>
          <w:b/>
          <w:bCs/>
          <w:sz w:val="22"/>
          <w:szCs w:val="22"/>
          <w:lang w:val="sr-Latn-ME"/>
        </w:rPr>
        <w:tab/>
      </w:r>
      <w:r w:rsidRPr="00BA2FEA">
        <w:rPr>
          <w:b/>
          <w:bCs/>
          <w:sz w:val="22"/>
          <w:szCs w:val="22"/>
          <w:lang w:val="sr-Latn-ME"/>
        </w:rPr>
        <w:t>Inkompatibilnost</w:t>
      </w:r>
      <w:r w:rsidR="002846DB" w:rsidRPr="00BA2FEA">
        <w:rPr>
          <w:b/>
          <w:bCs/>
          <w:sz w:val="22"/>
          <w:szCs w:val="22"/>
          <w:lang w:val="sr-Latn-ME"/>
        </w:rPr>
        <w:t>i</w:t>
      </w:r>
    </w:p>
    <w:p w:rsidR="00406DCD" w:rsidRPr="00BA2FEA" w:rsidRDefault="00406DCD" w:rsidP="001E6F08">
      <w:pPr>
        <w:tabs>
          <w:tab w:val="left" w:pos="540"/>
          <w:tab w:val="left" w:pos="569"/>
        </w:tabs>
        <w:spacing w:after="120"/>
        <w:rPr>
          <w:sz w:val="22"/>
          <w:szCs w:val="22"/>
          <w:lang w:val="sr-Latn-ME" w:eastAsia="sr-Latn-CS"/>
        </w:rPr>
      </w:pPr>
      <w:r w:rsidRPr="00BA2FEA">
        <w:rPr>
          <w:sz w:val="22"/>
          <w:szCs w:val="22"/>
          <w:lang w:val="sr-Latn-ME" w:eastAsia="sr-Latn-CS"/>
        </w:rPr>
        <w:t>Nije primjenljivo.</w:t>
      </w:r>
    </w:p>
    <w:p w:rsidR="0072020E" w:rsidRPr="00BA2FEA" w:rsidRDefault="0072020E" w:rsidP="001E6F08">
      <w:pPr>
        <w:tabs>
          <w:tab w:val="left" w:pos="540"/>
          <w:tab w:val="left" w:pos="569"/>
        </w:tabs>
        <w:spacing w:after="120"/>
        <w:rPr>
          <w:b/>
          <w:bCs/>
          <w:sz w:val="22"/>
          <w:szCs w:val="22"/>
          <w:lang w:val="sr-Latn-ME"/>
        </w:rPr>
      </w:pPr>
      <w:r w:rsidRPr="00BA2FEA">
        <w:rPr>
          <w:b/>
          <w:bCs/>
          <w:sz w:val="22"/>
          <w:szCs w:val="22"/>
          <w:lang w:val="sr-Latn-ME"/>
        </w:rPr>
        <w:t>6.3.</w:t>
      </w:r>
      <w:r w:rsidR="00480FB1" w:rsidRPr="00BA2FEA">
        <w:rPr>
          <w:b/>
          <w:bCs/>
          <w:sz w:val="22"/>
          <w:szCs w:val="22"/>
          <w:lang w:val="sr-Latn-ME"/>
        </w:rPr>
        <w:tab/>
      </w:r>
      <w:r w:rsidRPr="00BA2FEA">
        <w:rPr>
          <w:b/>
          <w:bCs/>
          <w:sz w:val="22"/>
          <w:szCs w:val="22"/>
          <w:lang w:val="sr-Latn-ME"/>
        </w:rPr>
        <w:t>Rok upotrebe</w:t>
      </w:r>
    </w:p>
    <w:p w:rsidR="00406DCD" w:rsidRPr="00BA2FEA" w:rsidRDefault="00264979" w:rsidP="001E6F08">
      <w:pPr>
        <w:autoSpaceDE w:val="0"/>
        <w:autoSpaceDN w:val="0"/>
        <w:adjustRightInd w:val="0"/>
        <w:spacing w:after="120"/>
        <w:rPr>
          <w:rFonts w:eastAsia="MS Mincho"/>
          <w:sz w:val="22"/>
          <w:szCs w:val="22"/>
          <w:lang w:val="sr-Latn-ME" w:eastAsia="ja-JP"/>
        </w:rPr>
      </w:pPr>
      <w:r w:rsidRPr="00BA2FEA">
        <w:rPr>
          <w:rFonts w:eastAsia="MS Mincho"/>
          <w:sz w:val="22"/>
          <w:szCs w:val="22"/>
          <w:lang w:val="sr-Latn-ME" w:eastAsia="ja-JP"/>
        </w:rPr>
        <w:t>2</w:t>
      </w:r>
      <w:r w:rsidR="00EF30D2" w:rsidRPr="00BA2FEA">
        <w:rPr>
          <w:rFonts w:eastAsia="MS Mincho"/>
          <w:sz w:val="22"/>
          <w:szCs w:val="22"/>
          <w:lang w:val="sr-Latn-ME" w:eastAsia="ja-JP"/>
        </w:rPr>
        <w:t xml:space="preserve"> godine.</w:t>
      </w:r>
    </w:p>
    <w:p w:rsidR="0072020E" w:rsidRPr="00BA2FEA" w:rsidRDefault="0072020E" w:rsidP="001E6F08">
      <w:pPr>
        <w:tabs>
          <w:tab w:val="left" w:pos="540"/>
          <w:tab w:val="left" w:pos="569"/>
        </w:tabs>
        <w:spacing w:after="120"/>
        <w:rPr>
          <w:b/>
          <w:bCs/>
          <w:sz w:val="22"/>
          <w:szCs w:val="22"/>
          <w:lang w:val="sr-Latn-ME"/>
        </w:rPr>
      </w:pPr>
      <w:r w:rsidRPr="00BA2FEA">
        <w:rPr>
          <w:b/>
          <w:bCs/>
          <w:sz w:val="22"/>
          <w:szCs w:val="22"/>
          <w:lang w:val="sr-Latn-ME"/>
        </w:rPr>
        <w:t xml:space="preserve">6.4. </w:t>
      </w:r>
      <w:r w:rsidR="00480FB1" w:rsidRPr="00BA2FEA">
        <w:rPr>
          <w:b/>
          <w:bCs/>
          <w:sz w:val="22"/>
          <w:szCs w:val="22"/>
          <w:lang w:val="sr-Latn-ME"/>
        </w:rPr>
        <w:tab/>
      </w:r>
      <w:r w:rsidRPr="00BA2FEA">
        <w:rPr>
          <w:b/>
          <w:bCs/>
          <w:sz w:val="22"/>
          <w:szCs w:val="22"/>
          <w:lang w:val="sr-Latn-ME"/>
        </w:rPr>
        <w:t>Posebne mjere upozorenja pri čuvanju</w:t>
      </w:r>
      <w:r w:rsidR="00F8570A" w:rsidRPr="00BA2FEA">
        <w:rPr>
          <w:b/>
          <w:bCs/>
          <w:sz w:val="22"/>
          <w:szCs w:val="22"/>
          <w:lang w:val="sr-Latn-ME"/>
        </w:rPr>
        <w:t xml:space="preserve"> lijeka</w:t>
      </w:r>
    </w:p>
    <w:p w:rsidR="00406DCD" w:rsidRPr="00BA2FEA" w:rsidRDefault="00264979" w:rsidP="001E6F08">
      <w:pPr>
        <w:tabs>
          <w:tab w:val="left" w:pos="540"/>
          <w:tab w:val="left" w:pos="569"/>
        </w:tabs>
        <w:spacing w:after="120"/>
        <w:rPr>
          <w:rFonts w:eastAsia="TimesNewRoman"/>
          <w:sz w:val="22"/>
          <w:szCs w:val="22"/>
          <w:lang w:val="sr-Latn-ME" w:eastAsia="ja-JP"/>
        </w:rPr>
      </w:pPr>
      <w:r w:rsidRPr="00BA2FEA">
        <w:rPr>
          <w:rFonts w:eastAsia="MS Mincho"/>
          <w:sz w:val="22"/>
          <w:szCs w:val="22"/>
          <w:lang w:val="sr-Latn-ME" w:eastAsia="ja-JP"/>
        </w:rPr>
        <w:t>Čuvati na temperaturi do 25°C</w:t>
      </w:r>
      <w:r w:rsidR="00FD5836" w:rsidRPr="00BA2FEA">
        <w:rPr>
          <w:rFonts w:eastAsia="MS Mincho"/>
          <w:sz w:val="22"/>
          <w:szCs w:val="22"/>
          <w:lang w:val="sr-Latn-ME" w:eastAsia="ja-JP"/>
        </w:rPr>
        <w:t>,</w:t>
      </w:r>
      <w:r w:rsidR="006C7492" w:rsidRPr="00BA2FEA">
        <w:rPr>
          <w:rFonts w:eastAsia="MS Mincho"/>
          <w:sz w:val="22"/>
          <w:szCs w:val="22"/>
          <w:lang w:val="sr-Latn-ME" w:eastAsia="ja-JP"/>
        </w:rPr>
        <w:t xml:space="preserve"> u originalnom pakovanju radi zaštite od svjetlosti.</w:t>
      </w:r>
    </w:p>
    <w:p w:rsidR="0072020E" w:rsidRPr="00BA2FEA" w:rsidRDefault="0072020E" w:rsidP="001E6F08">
      <w:pPr>
        <w:tabs>
          <w:tab w:val="left" w:pos="540"/>
          <w:tab w:val="left" w:pos="569"/>
        </w:tabs>
        <w:spacing w:after="120"/>
        <w:rPr>
          <w:b/>
          <w:bCs/>
          <w:sz w:val="22"/>
          <w:szCs w:val="22"/>
          <w:lang w:val="sr-Latn-ME"/>
        </w:rPr>
      </w:pPr>
      <w:r w:rsidRPr="00BA2FEA">
        <w:rPr>
          <w:b/>
          <w:bCs/>
          <w:sz w:val="22"/>
          <w:szCs w:val="22"/>
          <w:lang w:val="sr-Latn-ME"/>
        </w:rPr>
        <w:t xml:space="preserve">6.5. </w:t>
      </w:r>
      <w:r w:rsidR="00480FB1" w:rsidRPr="00BA2FEA">
        <w:rPr>
          <w:b/>
          <w:bCs/>
          <w:sz w:val="22"/>
          <w:szCs w:val="22"/>
          <w:lang w:val="sr-Latn-ME"/>
        </w:rPr>
        <w:tab/>
      </w:r>
      <w:r w:rsidR="002846DB" w:rsidRPr="00BA2FEA">
        <w:rPr>
          <w:b/>
          <w:bCs/>
          <w:sz w:val="22"/>
          <w:szCs w:val="22"/>
          <w:lang w:val="sr-Latn-ME"/>
        </w:rPr>
        <w:t xml:space="preserve">Vrsta i sadržaj </w:t>
      </w:r>
      <w:r w:rsidR="00F8570A" w:rsidRPr="00BA2FEA">
        <w:rPr>
          <w:b/>
          <w:bCs/>
          <w:sz w:val="22"/>
          <w:szCs w:val="22"/>
          <w:lang w:val="sr-Latn-ME"/>
        </w:rPr>
        <w:t>pakovanja</w:t>
      </w:r>
    </w:p>
    <w:p w:rsidR="00406DCD" w:rsidRPr="00BA2FEA" w:rsidRDefault="00264979" w:rsidP="001E6F08">
      <w:pPr>
        <w:tabs>
          <w:tab w:val="left" w:pos="540"/>
          <w:tab w:val="left" w:pos="569"/>
        </w:tabs>
        <w:spacing w:after="120"/>
        <w:rPr>
          <w:sz w:val="22"/>
          <w:szCs w:val="22"/>
          <w:lang w:val="sr-Latn-ME" w:eastAsia="sr-Latn-CS"/>
        </w:rPr>
      </w:pPr>
      <w:r w:rsidRPr="00BA2FEA">
        <w:rPr>
          <w:rFonts w:eastAsia="MS Mincho"/>
          <w:sz w:val="22"/>
          <w:szCs w:val="22"/>
          <w:lang w:val="sr-Latn-ME" w:eastAsia="ja-JP"/>
        </w:rPr>
        <w:t>Kartonska kutija sa 1 (PVC/Aluminijumskim) blisterom sa 30 tableta.</w:t>
      </w:r>
    </w:p>
    <w:p w:rsidR="002846DB" w:rsidRPr="00BA2FEA" w:rsidRDefault="0072020E" w:rsidP="001E6F08">
      <w:pPr>
        <w:tabs>
          <w:tab w:val="left" w:pos="540"/>
          <w:tab w:val="left" w:pos="569"/>
        </w:tabs>
        <w:spacing w:after="120"/>
        <w:rPr>
          <w:b/>
          <w:bCs/>
          <w:sz w:val="22"/>
          <w:szCs w:val="22"/>
          <w:lang w:val="sr-Latn-ME"/>
        </w:rPr>
      </w:pPr>
      <w:r w:rsidRPr="00BA2FEA">
        <w:rPr>
          <w:b/>
          <w:bCs/>
          <w:sz w:val="22"/>
          <w:szCs w:val="22"/>
          <w:lang w:val="sr-Latn-ME"/>
        </w:rPr>
        <w:t xml:space="preserve">6.6. </w:t>
      </w:r>
      <w:r w:rsidR="00480FB1" w:rsidRPr="00BA2FEA">
        <w:rPr>
          <w:b/>
          <w:bCs/>
          <w:sz w:val="22"/>
          <w:szCs w:val="22"/>
          <w:lang w:val="sr-Latn-ME"/>
        </w:rPr>
        <w:tab/>
      </w:r>
      <w:r w:rsidRPr="00BA2FEA">
        <w:rPr>
          <w:b/>
          <w:bCs/>
          <w:sz w:val="22"/>
          <w:szCs w:val="22"/>
          <w:lang w:val="sr-Latn-ME"/>
        </w:rPr>
        <w:t xml:space="preserve">Posebne mjere opreza pri odlaganju materijala koji treba odbaciti nakon primjene lijeka </w:t>
      </w:r>
    </w:p>
    <w:p w:rsidR="00406DCD" w:rsidRPr="00BA2FEA" w:rsidRDefault="00264979" w:rsidP="001E6F08">
      <w:pPr>
        <w:tabs>
          <w:tab w:val="left" w:pos="540"/>
          <w:tab w:val="left" w:pos="569"/>
        </w:tabs>
        <w:spacing w:after="120"/>
        <w:rPr>
          <w:sz w:val="22"/>
          <w:szCs w:val="22"/>
          <w:lang w:val="sr-Latn-ME"/>
        </w:rPr>
      </w:pPr>
      <w:r w:rsidRPr="00BA2FEA">
        <w:rPr>
          <w:rFonts w:eastAsia="MS Mincho"/>
          <w:sz w:val="22"/>
          <w:szCs w:val="22"/>
          <w:lang w:val="sr-Latn-ME" w:eastAsia="ja-JP"/>
        </w:rPr>
        <w:t>Lijek se uništava u skladu sa važe</w:t>
      </w:r>
      <w:r w:rsidRPr="00BA2FEA">
        <w:rPr>
          <w:rFonts w:ascii="TimesNewRoman" w:eastAsia="TimesNewRoman" w:cs="TimesNewRoman"/>
          <w:sz w:val="22"/>
          <w:szCs w:val="22"/>
          <w:lang w:val="sr-Latn-ME" w:eastAsia="ja-JP"/>
        </w:rPr>
        <w:t>ć</w:t>
      </w:r>
      <w:r w:rsidRPr="00BA2FEA">
        <w:rPr>
          <w:rFonts w:eastAsia="MS Mincho"/>
          <w:sz w:val="22"/>
          <w:szCs w:val="22"/>
          <w:lang w:val="sr-Latn-ME" w:eastAsia="ja-JP"/>
        </w:rPr>
        <w:t>im propisima.</w:t>
      </w:r>
    </w:p>
    <w:p w:rsidR="00483928" w:rsidRPr="00BA2FEA" w:rsidRDefault="00483928" w:rsidP="001E6F08">
      <w:pPr>
        <w:tabs>
          <w:tab w:val="left" w:pos="540"/>
          <w:tab w:val="left" w:pos="569"/>
        </w:tabs>
        <w:spacing w:after="120"/>
        <w:rPr>
          <w:b/>
          <w:bCs/>
          <w:sz w:val="22"/>
          <w:szCs w:val="22"/>
          <w:lang w:val="sr-Latn-ME"/>
        </w:rPr>
      </w:pPr>
      <w:r w:rsidRPr="00BA2FEA">
        <w:rPr>
          <w:b/>
          <w:bCs/>
          <w:sz w:val="22"/>
          <w:szCs w:val="22"/>
          <w:lang w:val="sr-Latn-ME"/>
        </w:rPr>
        <w:t xml:space="preserve">6.7. </w:t>
      </w:r>
      <w:r w:rsidR="00480FB1" w:rsidRPr="00BA2FEA">
        <w:rPr>
          <w:b/>
          <w:bCs/>
          <w:sz w:val="22"/>
          <w:szCs w:val="22"/>
          <w:lang w:val="sr-Latn-ME"/>
        </w:rPr>
        <w:tab/>
      </w:r>
      <w:r w:rsidR="00C44CF3" w:rsidRPr="00BA2FEA">
        <w:rPr>
          <w:b/>
          <w:bCs/>
          <w:sz w:val="22"/>
          <w:szCs w:val="22"/>
          <w:lang w:val="sr-Latn-ME"/>
        </w:rPr>
        <w:t>Režim</w:t>
      </w:r>
      <w:r w:rsidRPr="00BA2FEA">
        <w:rPr>
          <w:b/>
          <w:bCs/>
          <w:sz w:val="22"/>
          <w:szCs w:val="22"/>
          <w:lang w:val="sr-Latn-ME"/>
        </w:rPr>
        <w:t xml:space="preserve"> izdavanja lijeka</w:t>
      </w:r>
    </w:p>
    <w:p w:rsidR="0072020E" w:rsidRPr="00BA2FEA" w:rsidRDefault="00264979" w:rsidP="001E6F08">
      <w:pPr>
        <w:tabs>
          <w:tab w:val="left" w:pos="540"/>
          <w:tab w:val="left" w:pos="569"/>
        </w:tabs>
        <w:spacing w:after="120"/>
        <w:rPr>
          <w:rFonts w:eastAsia="MS Mincho"/>
          <w:sz w:val="22"/>
          <w:szCs w:val="22"/>
          <w:lang w:val="sr-Latn-ME" w:eastAsia="ja-JP"/>
        </w:rPr>
      </w:pPr>
      <w:r w:rsidRPr="00BA2FEA">
        <w:rPr>
          <w:rFonts w:eastAsia="MS Mincho"/>
          <w:sz w:val="22"/>
          <w:szCs w:val="22"/>
          <w:lang w:val="sr-Latn-ME" w:eastAsia="ja-JP"/>
        </w:rPr>
        <w:t>Lijek se može izdavati samo na ljekarski recept.</w:t>
      </w:r>
    </w:p>
    <w:p w:rsidR="00264979" w:rsidRPr="00BA2FEA" w:rsidRDefault="00264979" w:rsidP="008206C1">
      <w:pPr>
        <w:tabs>
          <w:tab w:val="left" w:pos="540"/>
          <w:tab w:val="left" w:pos="569"/>
        </w:tabs>
        <w:rPr>
          <w:bCs/>
          <w:sz w:val="22"/>
          <w:szCs w:val="22"/>
          <w:lang w:val="sr-Latn-ME"/>
        </w:rPr>
      </w:pPr>
    </w:p>
    <w:p w:rsidR="00F8570A" w:rsidRPr="00BA2FEA" w:rsidRDefault="0072020E" w:rsidP="008206C1">
      <w:pPr>
        <w:tabs>
          <w:tab w:val="left" w:pos="540"/>
          <w:tab w:val="left" w:pos="569"/>
        </w:tabs>
        <w:rPr>
          <w:b/>
          <w:bCs/>
          <w:sz w:val="22"/>
          <w:szCs w:val="22"/>
          <w:lang w:val="sr-Latn-ME"/>
        </w:rPr>
      </w:pPr>
      <w:r w:rsidRPr="00BA2FEA">
        <w:rPr>
          <w:b/>
          <w:bCs/>
          <w:sz w:val="22"/>
          <w:szCs w:val="22"/>
          <w:lang w:val="sr-Latn-ME"/>
        </w:rPr>
        <w:t xml:space="preserve">7. </w:t>
      </w:r>
      <w:r w:rsidR="00480FB1" w:rsidRPr="00BA2FEA">
        <w:rPr>
          <w:b/>
          <w:bCs/>
          <w:sz w:val="22"/>
          <w:szCs w:val="22"/>
          <w:lang w:val="sr-Latn-ME"/>
        </w:rPr>
        <w:tab/>
      </w:r>
      <w:r w:rsidRPr="00BA2FEA">
        <w:rPr>
          <w:b/>
          <w:bCs/>
          <w:sz w:val="22"/>
          <w:szCs w:val="22"/>
          <w:lang w:val="sr-Latn-ME"/>
        </w:rPr>
        <w:t>NOSILAC DOZVOLE</w:t>
      </w:r>
      <w:r w:rsidR="00483928" w:rsidRPr="00BA2FEA">
        <w:rPr>
          <w:b/>
          <w:bCs/>
          <w:sz w:val="22"/>
          <w:szCs w:val="22"/>
          <w:lang w:val="sr-Latn-ME"/>
        </w:rPr>
        <w:t xml:space="preserve"> </w:t>
      </w:r>
    </w:p>
    <w:p w:rsidR="00E568A0" w:rsidRPr="00BA2FEA" w:rsidRDefault="00E568A0" w:rsidP="008206C1">
      <w:pPr>
        <w:pStyle w:val="Header"/>
        <w:tabs>
          <w:tab w:val="left" w:pos="284"/>
        </w:tabs>
        <w:rPr>
          <w:sz w:val="22"/>
          <w:szCs w:val="22"/>
          <w:lang w:val="sr-Latn-ME"/>
        </w:rPr>
      </w:pPr>
      <w:r w:rsidRPr="00BA2FEA">
        <w:rPr>
          <w:sz w:val="22"/>
          <w:szCs w:val="22"/>
          <w:lang w:val="sr-Latn-ME"/>
        </w:rPr>
        <w:t>sanofi-aventis d.s.d.</w:t>
      </w:r>
      <w:r w:rsidR="00DC6451" w:rsidRPr="00BA2FEA">
        <w:rPr>
          <w:sz w:val="22"/>
          <w:szCs w:val="22"/>
          <w:lang w:val="sr-Latn-ME"/>
        </w:rPr>
        <w:t xml:space="preserve"> Podgorica</w:t>
      </w:r>
    </w:p>
    <w:p w:rsidR="00E568A0" w:rsidRPr="00BA2FEA" w:rsidRDefault="00E568A0" w:rsidP="008206C1">
      <w:pPr>
        <w:tabs>
          <w:tab w:val="left" w:pos="540"/>
          <w:tab w:val="left" w:pos="569"/>
        </w:tabs>
        <w:rPr>
          <w:bCs/>
          <w:iCs/>
          <w:sz w:val="22"/>
          <w:szCs w:val="22"/>
          <w:lang w:val="sr-Latn-ME"/>
        </w:rPr>
      </w:pPr>
      <w:r w:rsidRPr="00BA2FEA">
        <w:rPr>
          <w:bCs/>
          <w:iCs/>
          <w:sz w:val="22"/>
          <w:szCs w:val="22"/>
          <w:lang w:val="sr-Latn-ME"/>
        </w:rPr>
        <w:t>Bulevar Svetog Petra Cetinjskog 114</w:t>
      </w:r>
    </w:p>
    <w:p w:rsidR="00836B35" w:rsidRPr="00BA2FEA" w:rsidRDefault="00E568A0" w:rsidP="008206C1">
      <w:pPr>
        <w:tabs>
          <w:tab w:val="left" w:pos="540"/>
          <w:tab w:val="left" w:pos="569"/>
        </w:tabs>
        <w:rPr>
          <w:bCs/>
          <w:iCs/>
          <w:sz w:val="22"/>
          <w:szCs w:val="22"/>
          <w:lang w:val="sr-Latn-ME"/>
        </w:rPr>
      </w:pPr>
      <w:r w:rsidRPr="00BA2FEA">
        <w:rPr>
          <w:bCs/>
          <w:iCs/>
          <w:sz w:val="22"/>
          <w:szCs w:val="22"/>
          <w:lang w:val="sr-Latn-ME"/>
        </w:rPr>
        <w:t>81000 Podgorica, Crna Gora</w:t>
      </w:r>
    </w:p>
    <w:p w:rsidR="00E568A0" w:rsidRPr="00BA2FEA" w:rsidRDefault="00E568A0" w:rsidP="008206C1">
      <w:pPr>
        <w:tabs>
          <w:tab w:val="left" w:pos="540"/>
          <w:tab w:val="left" w:pos="569"/>
        </w:tabs>
        <w:rPr>
          <w:bCs/>
          <w:sz w:val="22"/>
          <w:szCs w:val="22"/>
          <w:lang w:val="sr-Latn-ME"/>
        </w:rPr>
      </w:pPr>
    </w:p>
    <w:p w:rsidR="0072020E" w:rsidRPr="00BA2FEA" w:rsidRDefault="0072020E" w:rsidP="008206C1">
      <w:pPr>
        <w:tabs>
          <w:tab w:val="left" w:pos="540"/>
          <w:tab w:val="left" w:pos="569"/>
        </w:tabs>
        <w:rPr>
          <w:b/>
          <w:bCs/>
          <w:sz w:val="22"/>
          <w:szCs w:val="22"/>
          <w:lang w:val="sr-Latn-ME"/>
        </w:rPr>
      </w:pPr>
      <w:r w:rsidRPr="00BA2FEA">
        <w:rPr>
          <w:b/>
          <w:bCs/>
          <w:sz w:val="22"/>
          <w:szCs w:val="22"/>
          <w:lang w:val="sr-Latn-ME"/>
        </w:rPr>
        <w:t xml:space="preserve">8. </w:t>
      </w:r>
      <w:r w:rsidR="00480FB1" w:rsidRPr="00BA2FEA">
        <w:rPr>
          <w:b/>
          <w:bCs/>
          <w:sz w:val="22"/>
          <w:szCs w:val="22"/>
          <w:lang w:val="sr-Latn-ME"/>
        </w:rPr>
        <w:tab/>
      </w:r>
      <w:r w:rsidRPr="00BA2FEA">
        <w:rPr>
          <w:b/>
          <w:bCs/>
          <w:sz w:val="22"/>
          <w:szCs w:val="22"/>
          <w:lang w:val="sr-Latn-ME"/>
        </w:rPr>
        <w:t>BROJ PRVE DOZVOLE</w:t>
      </w:r>
      <w:r w:rsidR="004534C7" w:rsidRPr="00BA2FEA">
        <w:rPr>
          <w:b/>
          <w:bCs/>
          <w:sz w:val="22"/>
          <w:szCs w:val="22"/>
          <w:lang w:val="sr-Latn-ME"/>
        </w:rPr>
        <w:t>/</w:t>
      </w:r>
      <w:r w:rsidRPr="00BA2FEA">
        <w:rPr>
          <w:b/>
          <w:bCs/>
          <w:sz w:val="22"/>
          <w:szCs w:val="22"/>
          <w:lang w:val="sr-Latn-ME"/>
        </w:rPr>
        <w:t xml:space="preserve"> OBNOVE DOZVOLE</w:t>
      </w:r>
    </w:p>
    <w:p w:rsidR="0072020E" w:rsidRPr="00BA2FEA" w:rsidRDefault="0072020E" w:rsidP="008206C1">
      <w:pPr>
        <w:tabs>
          <w:tab w:val="left" w:pos="540"/>
          <w:tab w:val="left" w:pos="569"/>
        </w:tabs>
        <w:rPr>
          <w:bCs/>
          <w:sz w:val="22"/>
          <w:szCs w:val="22"/>
          <w:lang w:val="sr-Latn-ME"/>
        </w:rPr>
      </w:pPr>
    </w:p>
    <w:p w:rsidR="00F45F77" w:rsidRPr="00BA2FEA" w:rsidRDefault="001E6F08" w:rsidP="001E6F08">
      <w:pPr>
        <w:tabs>
          <w:tab w:val="left" w:pos="540"/>
          <w:tab w:val="left" w:pos="569"/>
        </w:tabs>
        <w:rPr>
          <w:bCs/>
          <w:sz w:val="22"/>
          <w:szCs w:val="22"/>
          <w:lang w:val="sr-Latn-ME"/>
        </w:rPr>
      </w:pPr>
      <w:r w:rsidRPr="00BA2FEA">
        <w:rPr>
          <w:bCs/>
          <w:sz w:val="22"/>
          <w:szCs w:val="22"/>
          <w:lang w:val="sr-Latn-ME"/>
        </w:rPr>
        <w:t>Daonil®, tableta, 5mg, blister, 1x30 tableta: 2030/15/234 - 3667</w:t>
      </w:r>
    </w:p>
    <w:p w:rsidR="001E6F08" w:rsidRPr="00BA2FEA" w:rsidRDefault="001E6F08" w:rsidP="001E6F08">
      <w:pPr>
        <w:tabs>
          <w:tab w:val="left" w:pos="540"/>
          <w:tab w:val="left" w:pos="569"/>
        </w:tabs>
        <w:rPr>
          <w:bCs/>
          <w:sz w:val="22"/>
          <w:szCs w:val="22"/>
          <w:lang w:val="sr-Latn-ME"/>
        </w:rPr>
      </w:pPr>
    </w:p>
    <w:p w:rsidR="0072020E" w:rsidRPr="00BA2FEA" w:rsidRDefault="0072020E" w:rsidP="008206C1">
      <w:pPr>
        <w:tabs>
          <w:tab w:val="left" w:pos="540"/>
          <w:tab w:val="left" w:pos="569"/>
        </w:tabs>
        <w:rPr>
          <w:b/>
          <w:bCs/>
          <w:sz w:val="22"/>
          <w:szCs w:val="22"/>
          <w:lang w:val="sr-Latn-ME"/>
        </w:rPr>
      </w:pPr>
      <w:r w:rsidRPr="00BA2FEA">
        <w:rPr>
          <w:b/>
          <w:bCs/>
          <w:sz w:val="22"/>
          <w:szCs w:val="22"/>
          <w:lang w:val="sr-Latn-ME"/>
        </w:rPr>
        <w:t xml:space="preserve">9. </w:t>
      </w:r>
      <w:r w:rsidR="00480FB1" w:rsidRPr="00BA2FEA">
        <w:rPr>
          <w:b/>
          <w:bCs/>
          <w:sz w:val="22"/>
          <w:szCs w:val="22"/>
          <w:lang w:val="sr-Latn-ME"/>
        </w:rPr>
        <w:tab/>
      </w:r>
      <w:r w:rsidRPr="00BA2FEA">
        <w:rPr>
          <w:b/>
          <w:bCs/>
          <w:sz w:val="22"/>
          <w:szCs w:val="22"/>
          <w:lang w:val="sr-Latn-ME"/>
        </w:rPr>
        <w:t>DATUM PRVE DOZVOLE</w:t>
      </w:r>
      <w:r w:rsidR="00F8570A" w:rsidRPr="00BA2FEA">
        <w:rPr>
          <w:b/>
          <w:bCs/>
          <w:sz w:val="22"/>
          <w:szCs w:val="22"/>
          <w:lang w:val="sr-Latn-ME"/>
        </w:rPr>
        <w:t>/</w:t>
      </w:r>
      <w:r w:rsidRPr="00BA2FEA">
        <w:rPr>
          <w:b/>
          <w:bCs/>
          <w:sz w:val="22"/>
          <w:szCs w:val="22"/>
          <w:lang w:val="sr-Latn-ME"/>
        </w:rPr>
        <w:t xml:space="preserve"> DATUM OBNOVE DOZVOLE</w:t>
      </w:r>
    </w:p>
    <w:p w:rsidR="001E6F08" w:rsidRPr="00BA2FEA" w:rsidRDefault="001E6F08" w:rsidP="008206C1">
      <w:pPr>
        <w:tabs>
          <w:tab w:val="left" w:pos="540"/>
          <w:tab w:val="left" w:pos="569"/>
        </w:tabs>
        <w:rPr>
          <w:bCs/>
          <w:sz w:val="22"/>
          <w:szCs w:val="22"/>
          <w:lang w:val="sr-Latn-ME"/>
        </w:rPr>
      </w:pPr>
    </w:p>
    <w:p w:rsidR="0072020E" w:rsidRPr="00BA2FEA" w:rsidRDefault="001E6F08" w:rsidP="008206C1">
      <w:pPr>
        <w:tabs>
          <w:tab w:val="left" w:pos="540"/>
          <w:tab w:val="left" w:pos="569"/>
        </w:tabs>
        <w:rPr>
          <w:bCs/>
          <w:sz w:val="22"/>
          <w:szCs w:val="22"/>
          <w:lang w:val="sr-Latn-ME"/>
        </w:rPr>
      </w:pPr>
      <w:r w:rsidRPr="00BA2FEA">
        <w:rPr>
          <w:bCs/>
          <w:sz w:val="22"/>
          <w:szCs w:val="22"/>
          <w:lang w:val="sr-Latn-ME"/>
        </w:rPr>
        <w:t xml:space="preserve">Daonil®, tableta, 5mg, blister, 1x30 tableta: </w:t>
      </w:r>
      <w:r w:rsidRPr="00BA2FEA">
        <w:rPr>
          <w:rFonts w:ascii="TimesNewRoman" w:hAnsi="TimesNewRoman" w:cs="TimesNewRoman"/>
          <w:sz w:val="22"/>
          <w:szCs w:val="22"/>
          <w:lang w:val="sr-Latn-ME" w:eastAsia="sr-Latn-ME"/>
        </w:rPr>
        <w:t>22.06.2015. godine</w:t>
      </w:r>
    </w:p>
    <w:p w:rsidR="00836B35" w:rsidRPr="00BA2FEA" w:rsidRDefault="00836B35" w:rsidP="008206C1">
      <w:pPr>
        <w:tabs>
          <w:tab w:val="left" w:pos="540"/>
          <w:tab w:val="left" w:pos="569"/>
        </w:tabs>
        <w:rPr>
          <w:bCs/>
          <w:sz w:val="22"/>
          <w:szCs w:val="22"/>
          <w:lang w:val="sr-Latn-ME"/>
        </w:rPr>
      </w:pPr>
    </w:p>
    <w:p w:rsidR="0072020E" w:rsidRPr="00BA2FEA" w:rsidRDefault="0072020E" w:rsidP="008206C1">
      <w:pPr>
        <w:tabs>
          <w:tab w:val="left" w:pos="540"/>
          <w:tab w:val="left" w:pos="569"/>
        </w:tabs>
        <w:ind w:left="540" w:hanging="540"/>
        <w:rPr>
          <w:b/>
          <w:bCs/>
          <w:sz w:val="22"/>
          <w:szCs w:val="22"/>
          <w:lang w:val="sr-Latn-ME"/>
        </w:rPr>
      </w:pPr>
      <w:r w:rsidRPr="00BA2FEA">
        <w:rPr>
          <w:b/>
          <w:bCs/>
          <w:sz w:val="22"/>
          <w:szCs w:val="22"/>
          <w:lang w:val="sr-Latn-ME"/>
        </w:rPr>
        <w:t xml:space="preserve">10. </w:t>
      </w:r>
      <w:r w:rsidR="00480FB1" w:rsidRPr="00BA2FEA">
        <w:rPr>
          <w:b/>
          <w:bCs/>
          <w:sz w:val="22"/>
          <w:szCs w:val="22"/>
          <w:lang w:val="sr-Latn-ME"/>
        </w:rPr>
        <w:tab/>
      </w:r>
      <w:r w:rsidR="002846DB" w:rsidRPr="00BA2FEA">
        <w:rPr>
          <w:b/>
          <w:bCs/>
          <w:sz w:val="22"/>
          <w:szCs w:val="22"/>
          <w:lang w:val="sr-Latn-ME"/>
        </w:rPr>
        <w:t>D</w:t>
      </w:r>
      <w:r w:rsidR="00EC2532" w:rsidRPr="00BA2FEA">
        <w:rPr>
          <w:b/>
          <w:bCs/>
          <w:sz w:val="22"/>
          <w:szCs w:val="22"/>
          <w:lang w:val="sr-Latn-ME"/>
        </w:rPr>
        <w:t xml:space="preserve">ATUM </w:t>
      </w:r>
      <w:r w:rsidR="004534C7" w:rsidRPr="00BA2FEA">
        <w:rPr>
          <w:b/>
          <w:bCs/>
          <w:sz w:val="22"/>
          <w:szCs w:val="22"/>
          <w:lang w:val="sr-Latn-ME"/>
        </w:rPr>
        <w:t>POSLEDNJE</w:t>
      </w:r>
      <w:r w:rsidR="00EC2532" w:rsidRPr="00BA2FEA">
        <w:rPr>
          <w:b/>
          <w:bCs/>
          <w:sz w:val="22"/>
          <w:szCs w:val="22"/>
          <w:lang w:val="sr-Latn-ME"/>
        </w:rPr>
        <w:t xml:space="preserve"> REVIZIJE TEKSTA SAŽETKA OSNOVNIH KARAKTERISTIKA LIJEKA</w:t>
      </w:r>
    </w:p>
    <w:p w:rsidR="001E6F08" w:rsidRPr="00BA2FEA" w:rsidRDefault="001E6F08" w:rsidP="008206C1">
      <w:pPr>
        <w:tabs>
          <w:tab w:val="left" w:pos="540"/>
          <w:tab w:val="left" w:pos="569"/>
        </w:tabs>
        <w:rPr>
          <w:bCs/>
          <w:sz w:val="22"/>
          <w:szCs w:val="22"/>
          <w:lang w:val="sr-Latn-ME"/>
        </w:rPr>
      </w:pPr>
    </w:p>
    <w:p w:rsidR="003F6A59" w:rsidRPr="00BA2FEA" w:rsidRDefault="00264979" w:rsidP="008206C1">
      <w:pPr>
        <w:tabs>
          <w:tab w:val="left" w:pos="540"/>
          <w:tab w:val="left" w:pos="569"/>
        </w:tabs>
        <w:rPr>
          <w:bCs/>
          <w:sz w:val="22"/>
          <w:szCs w:val="22"/>
          <w:lang w:val="sr-Latn-ME"/>
        </w:rPr>
      </w:pPr>
      <w:r w:rsidRPr="00BA2FEA">
        <w:rPr>
          <w:bCs/>
          <w:sz w:val="22"/>
          <w:szCs w:val="22"/>
          <w:lang w:val="sr-Latn-ME"/>
        </w:rPr>
        <w:t>Jun</w:t>
      </w:r>
      <w:r w:rsidR="00E568A0" w:rsidRPr="00BA2FEA">
        <w:rPr>
          <w:bCs/>
          <w:sz w:val="22"/>
          <w:szCs w:val="22"/>
          <w:lang w:val="sr-Latn-ME"/>
        </w:rPr>
        <w:t>, 2015.</w:t>
      </w:r>
    </w:p>
    <w:p w:rsidR="003F6A59" w:rsidRPr="00BA2FEA" w:rsidRDefault="003F6A59" w:rsidP="008206C1">
      <w:pPr>
        <w:rPr>
          <w:sz w:val="22"/>
          <w:szCs w:val="22"/>
          <w:lang w:val="sr-Latn-ME"/>
        </w:rPr>
      </w:pPr>
    </w:p>
    <w:sectPr w:rsidR="003F6A59" w:rsidRPr="00BA2FEA" w:rsidSect="008206C1">
      <w:headerReference w:type="default" r:id="rId11"/>
      <w:footerReference w:type="default" r:id="rId12"/>
      <w:pgSz w:w="11909" w:h="16834" w:code="9"/>
      <w:pgMar w:top="1140" w:right="1136" w:bottom="1140" w:left="1134" w:header="737"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CB4" w:rsidRDefault="00412CB4">
      <w:r>
        <w:separator/>
      </w:r>
    </w:p>
  </w:endnote>
  <w:endnote w:type="continuationSeparator" w:id="0">
    <w:p w:rsidR="00412CB4" w:rsidRDefault="00412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EE"/>
    <w:family w:val="auto"/>
    <w:notTrueType/>
    <w:pitch w:val="default"/>
    <w:sig w:usb0="00000005" w:usb1="08070000" w:usb2="00000010" w:usb3="00000000" w:csb0="00020002"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6C1" w:rsidRPr="008206C1" w:rsidRDefault="008206C1" w:rsidP="008206C1">
    <w:pPr>
      <w:framePr w:wrap="around" w:vAnchor="text" w:hAnchor="margin" w:xAlign="right" w:y="1"/>
      <w:tabs>
        <w:tab w:val="center" w:pos="4320"/>
        <w:tab w:val="right" w:pos="8640"/>
      </w:tabs>
      <w:rPr>
        <w:sz w:val="20"/>
        <w:szCs w:val="20"/>
        <w:lang w:val="sr-Latn-ME"/>
      </w:rPr>
    </w:pPr>
  </w:p>
  <w:p w:rsidR="008206C1" w:rsidRPr="008206C1" w:rsidRDefault="008206C1" w:rsidP="008206C1">
    <w:pPr>
      <w:pBdr>
        <w:top w:val="thinThickSmallGap" w:sz="24" w:space="1" w:color="auto"/>
      </w:pBdr>
      <w:tabs>
        <w:tab w:val="center" w:pos="4320"/>
        <w:tab w:val="right" w:pos="8640"/>
      </w:tabs>
      <w:jc w:val="center"/>
      <w:rPr>
        <w:sz w:val="20"/>
        <w:szCs w:val="20"/>
        <w:lang w:val="sr-Latn-ME"/>
      </w:rPr>
    </w:pPr>
  </w:p>
  <w:p w:rsidR="008206C1" w:rsidRPr="008206C1" w:rsidRDefault="008206C1" w:rsidP="008206C1">
    <w:pPr>
      <w:tabs>
        <w:tab w:val="center" w:pos="4320"/>
        <w:tab w:val="right" w:pos="8640"/>
      </w:tabs>
      <w:jc w:val="center"/>
      <w:rPr>
        <w:color w:val="E65900"/>
        <w:sz w:val="16"/>
        <w:szCs w:val="18"/>
        <w:lang w:val="sr-Latn-ME"/>
      </w:rPr>
    </w:pPr>
    <w:r w:rsidRPr="008206C1">
      <w:rPr>
        <w:color w:val="FA0000"/>
        <w:sz w:val="16"/>
        <w:szCs w:val="18"/>
        <w:lang w:val="sr-Latn-ME"/>
      </w:rPr>
      <w:t>Agencija za ljekove i medicinska sredstva Crne Gore,</w:t>
    </w:r>
    <w:r w:rsidRPr="008206C1">
      <w:rPr>
        <w:sz w:val="16"/>
        <w:szCs w:val="18"/>
        <w:lang w:val="sr-Latn-ME"/>
      </w:rPr>
      <w:t xml:space="preserve"> </w:t>
    </w:r>
    <w:r w:rsidRPr="008206C1">
      <w:rPr>
        <w:color w:val="E65900"/>
        <w:sz w:val="16"/>
        <w:szCs w:val="18"/>
        <w:lang w:val="sr-Latn-ME"/>
      </w:rPr>
      <w:t>81000 Podgorica, Bul. Ivana Crnojevića 64a</w:t>
    </w:r>
  </w:p>
  <w:p w:rsidR="008206C1" w:rsidRPr="008206C1" w:rsidRDefault="008206C1" w:rsidP="008206C1">
    <w:pPr>
      <w:tabs>
        <w:tab w:val="center" w:pos="4320"/>
        <w:tab w:val="right" w:pos="8640"/>
      </w:tabs>
      <w:jc w:val="center"/>
      <w:rPr>
        <w:color w:val="FA0000"/>
        <w:sz w:val="16"/>
        <w:szCs w:val="18"/>
        <w:lang w:val="sr-Latn-ME"/>
      </w:rPr>
    </w:pPr>
    <w:r w:rsidRPr="008206C1">
      <w:rPr>
        <w:color w:val="E65900"/>
        <w:sz w:val="16"/>
        <w:szCs w:val="18"/>
        <w:lang w:val="sr-Latn-ME"/>
      </w:rPr>
      <w:t xml:space="preserve">tel: +382 (0) 20 310 280  </w:t>
    </w:r>
    <w:r w:rsidRPr="008206C1">
      <w:rPr>
        <w:color w:val="FA0000"/>
        <w:sz w:val="16"/>
        <w:szCs w:val="18"/>
        <w:lang w:val="sr-Latn-ME"/>
      </w:rPr>
      <w:t>fax: +382 (0) 20 310 581,</w:t>
    </w:r>
    <w:r w:rsidRPr="008206C1">
      <w:rPr>
        <w:sz w:val="16"/>
        <w:szCs w:val="18"/>
        <w:lang w:val="sr-Latn-ME"/>
      </w:rPr>
      <w:t xml:space="preserve"> </w:t>
    </w:r>
    <w:r w:rsidRPr="008206C1">
      <w:rPr>
        <w:color w:val="E65900"/>
        <w:sz w:val="16"/>
        <w:szCs w:val="18"/>
        <w:lang w:val="sr-Latn-ME"/>
      </w:rPr>
      <w:t>e-mail: info@calims.me,</w:t>
    </w:r>
    <w:r w:rsidRPr="008206C1">
      <w:rPr>
        <w:sz w:val="16"/>
        <w:szCs w:val="18"/>
        <w:lang w:val="sr-Latn-ME"/>
      </w:rPr>
      <w:t xml:space="preserve"> </w:t>
    </w:r>
    <w:r w:rsidRPr="008206C1">
      <w:rPr>
        <w:color w:val="FA0000"/>
        <w:sz w:val="16"/>
        <w:szCs w:val="18"/>
        <w:lang w:val="sr-Latn-ME"/>
      </w:rPr>
      <w:t>www.calims.me</w:t>
    </w:r>
    <w:r w:rsidRPr="008206C1">
      <w:rPr>
        <w:sz w:val="16"/>
        <w:szCs w:val="18"/>
        <w:lang w:val="sr-Latn-ME"/>
      </w:rPr>
      <w:t xml:space="preserve">, </w:t>
    </w:r>
    <w:r w:rsidRPr="008206C1">
      <w:rPr>
        <w:color w:val="E65900"/>
        <w:sz w:val="16"/>
        <w:szCs w:val="18"/>
        <w:lang w:val="sr-Latn-ME"/>
      </w:rPr>
      <w:t>PIB: 02739658,</w:t>
    </w:r>
    <w:r w:rsidRPr="008206C1">
      <w:rPr>
        <w:sz w:val="16"/>
        <w:szCs w:val="18"/>
        <w:lang w:val="sr-Latn-ME"/>
      </w:rPr>
      <w:t xml:space="preserve"> </w:t>
    </w:r>
    <w:r w:rsidRPr="008206C1">
      <w:rPr>
        <w:color w:val="FA0000"/>
        <w:sz w:val="16"/>
        <w:szCs w:val="18"/>
        <w:lang w:val="sr-Latn-ME"/>
      </w:rPr>
      <w:t>žiro račun: 520-3603-33</w:t>
    </w:r>
  </w:p>
  <w:p w:rsidR="008206C1" w:rsidRPr="008206C1" w:rsidRDefault="008206C1" w:rsidP="008206C1">
    <w:pPr>
      <w:tabs>
        <w:tab w:val="center" w:pos="4320"/>
        <w:tab w:val="right" w:pos="8640"/>
      </w:tabs>
      <w:jc w:val="center"/>
      <w:rPr>
        <w:sz w:val="16"/>
        <w:szCs w:val="18"/>
        <w:lang w:val="sr-Latn-ME"/>
      </w:rPr>
    </w:pPr>
  </w:p>
  <w:p w:rsidR="008206C1" w:rsidRPr="008206C1" w:rsidRDefault="008206C1" w:rsidP="008206C1">
    <w:pPr>
      <w:tabs>
        <w:tab w:val="center" w:pos="4320"/>
        <w:tab w:val="right" w:pos="8640"/>
      </w:tabs>
      <w:rPr>
        <w:sz w:val="20"/>
        <w:szCs w:val="20"/>
        <w:lang w:val="sr-Latn-ME"/>
      </w:rPr>
    </w:pPr>
  </w:p>
  <w:p w:rsidR="008206C1" w:rsidRPr="008206C1" w:rsidRDefault="008206C1" w:rsidP="008206C1">
    <w:pPr>
      <w:tabs>
        <w:tab w:val="center" w:pos="4320"/>
        <w:tab w:val="right" w:pos="8640"/>
      </w:tabs>
      <w:jc w:val="center"/>
      <w:rPr>
        <w:sz w:val="22"/>
        <w:szCs w:val="22"/>
        <w:lang w:val="sr-Latn-ME"/>
      </w:rPr>
    </w:pPr>
    <w:r w:rsidRPr="008206C1">
      <w:rPr>
        <w:sz w:val="20"/>
        <w:szCs w:val="20"/>
        <w:lang w:val="sr-Latn-ME"/>
      </w:rPr>
      <w:fldChar w:fldCharType="begin"/>
    </w:r>
    <w:r w:rsidRPr="008206C1">
      <w:rPr>
        <w:sz w:val="20"/>
        <w:szCs w:val="20"/>
        <w:lang w:val="sr-Latn-ME"/>
      </w:rPr>
      <w:instrText xml:space="preserve"> PAGE </w:instrText>
    </w:r>
    <w:r w:rsidRPr="008206C1">
      <w:rPr>
        <w:sz w:val="20"/>
        <w:szCs w:val="20"/>
        <w:lang w:val="sr-Latn-ME"/>
      </w:rPr>
      <w:fldChar w:fldCharType="separate"/>
    </w:r>
    <w:r w:rsidR="009D6B8D">
      <w:rPr>
        <w:noProof/>
        <w:sz w:val="20"/>
        <w:szCs w:val="20"/>
        <w:lang w:val="sr-Latn-ME"/>
      </w:rPr>
      <w:t>1</w:t>
    </w:r>
    <w:r w:rsidRPr="008206C1">
      <w:rPr>
        <w:sz w:val="20"/>
        <w:szCs w:val="20"/>
        <w:lang w:val="sr-Latn-ME"/>
      </w:rPr>
      <w:fldChar w:fldCharType="end"/>
    </w:r>
    <w:r w:rsidRPr="008206C1">
      <w:rPr>
        <w:sz w:val="20"/>
        <w:szCs w:val="20"/>
        <w:lang w:val="sr-Latn-ME"/>
      </w:rPr>
      <w:t xml:space="preserve"> / </w:t>
    </w:r>
    <w:r w:rsidRPr="008206C1">
      <w:rPr>
        <w:sz w:val="20"/>
        <w:szCs w:val="20"/>
        <w:lang w:val="sr-Latn-ME"/>
      </w:rPr>
      <w:fldChar w:fldCharType="begin"/>
    </w:r>
    <w:r w:rsidRPr="008206C1">
      <w:rPr>
        <w:sz w:val="20"/>
        <w:szCs w:val="20"/>
        <w:lang w:val="sr-Latn-ME"/>
      </w:rPr>
      <w:instrText xml:space="preserve"> NUMPAGES </w:instrText>
    </w:r>
    <w:r w:rsidRPr="008206C1">
      <w:rPr>
        <w:sz w:val="20"/>
        <w:szCs w:val="20"/>
        <w:lang w:val="sr-Latn-ME"/>
      </w:rPr>
      <w:fldChar w:fldCharType="separate"/>
    </w:r>
    <w:r w:rsidR="009D6B8D">
      <w:rPr>
        <w:noProof/>
        <w:sz w:val="20"/>
        <w:szCs w:val="20"/>
        <w:lang w:val="sr-Latn-ME"/>
      </w:rPr>
      <w:t>9</w:t>
    </w:r>
    <w:r w:rsidRPr="008206C1">
      <w:rPr>
        <w:sz w:val="20"/>
        <w:szCs w:val="20"/>
        <w:lang w:val="sr-Latn-ME"/>
      </w:rPr>
      <w:fldChar w:fldCharType="end"/>
    </w:r>
  </w:p>
  <w:p w:rsidR="008206C1" w:rsidRPr="008206C1" w:rsidRDefault="008206C1" w:rsidP="008206C1">
    <w:pPr>
      <w:tabs>
        <w:tab w:val="center" w:pos="4320"/>
        <w:tab w:val="right" w:pos="8640"/>
      </w:tabs>
      <w:spacing w:after="200" w:line="276" w:lineRule="auto"/>
      <w:rPr>
        <w:rFonts w:eastAsia="Calibri"/>
        <w:szCs w:val="22"/>
      </w:rPr>
    </w:pPr>
  </w:p>
  <w:p w:rsidR="00EF3B86" w:rsidRPr="008206C1" w:rsidRDefault="00EF3B86" w:rsidP="008206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CB4" w:rsidRDefault="00412CB4">
      <w:r>
        <w:separator/>
      </w:r>
    </w:p>
  </w:footnote>
  <w:footnote w:type="continuationSeparator" w:id="0">
    <w:p w:rsidR="00412CB4" w:rsidRDefault="00412C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6C1" w:rsidRDefault="008206C1" w:rsidP="008206C1">
    <w:pPr>
      <w:pStyle w:val="Header"/>
      <w:rPr>
        <w:sz w:val="16"/>
        <w:szCs w:val="16"/>
      </w:rPr>
    </w:pPr>
  </w:p>
  <w:p w:rsidR="00EF3B86" w:rsidRDefault="009D6B8D" w:rsidP="008206C1">
    <w:pPr>
      <w:pStyle w:val="Header"/>
      <w:pBdr>
        <w:top w:val="thinThickSmallGap" w:sz="24" w:space="2" w:color="auto"/>
      </w:pBdr>
      <w:tabs>
        <w:tab w:val="left" w:pos="2775"/>
      </w:tabs>
      <w:rPr>
        <w:noProof/>
        <w:sz w:val="16"/>
        <w:szCs w:val="16"/>
        <w:lang w:val="sr-Latn-ME" w:eastAsia="sr-Latn-ME"/>
      </w:rPr>
    </w:pPr>
    <w:r>
      <w:rPr>
        <w:noProof/>
        <w:sz w:val="16"/>
        <w:szCs w:val="16"/>
        <w:lang w:val="sr-Latn-ME" w:eastAsia="sr-Latn-ME"/>
      </w:rPr>
      <w:drawing>
        <wp:inline distT="0" distB="0" distL="0" distR="0">
          <wp:extent cx="1414780" cy="974725"/>
          <wp:effectExtent l="0" t="0" r="0"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4780" cy="974725"/>
                  </a:xfrm>
                  <a:prstGeom prst="rect">
                    <a:avLst/>
                  </a:prstGeom>
                  <a:noFill/>
                  <a:ln>
                    <a:noFill/>
                  </a:ln>
                </pic:spPr>
              </pic:pic>
            </a:graphicData>
          </a:graphic>
        </wp:inline>
      </w:drawing>
    </w:r>
  </w:p>
  <w:p w:rsidR="008206C1" w:rsidRPr="008206C1" w:rsidRDefault="008206C1" w:rsidP="008206C1">
    <w:pPr>
      <w:pStyle w:val="Header"/>
      <w:pBdr>
        <w:top w:val="thinThickSmallGap" w:sz="24" w:space="2" w:color="auto"/>
      </w:pBdr>
      <w:tabs>
        <w:tab w:val="left" w:pos="2775"/>
      </w:tabs>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5.6pt;height:13.6pt;visibility:visible" o:bullet="t">
        <v:imagedata r:id="rId1" o:title="BT_1000x858px"/>
      </v:shape>
    </w:pict>
  </w:numPicBullet>
  <w:abstractNum w:abstractNumId="0">
    <w:nsid w:val="01512C00"/>
    <w:multiLevelType w:val="hybridMultilevel"/>
    <w:tmpl w:val="629E9D1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D382A84"/>
    <w:multiLevelType w:val="hybridMultilevel"/>
    <w:tmpl w:val="8A44C04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3A57646A"/>
    <w:multiLevelType w:val="hybridMultilevel"/>
    <w:tmpl w:val="7F22B9CE"/>
    <w:lvl w:ilvl="0" w:tplc="8DA6BC12">
      <w:start w:val="4"/>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nsid w:val="438E6580"/>
    <w:multiLevelType w:val="hybridMultilevel"/>
    <w:tmpl w:val="3CB8D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0127C51"/>
    <w:multiLevelType w:val="hybridMultilevel"/>
    <w:tmpl w:val="E79E1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62017976"/>
    <w:multiLevelType w:val="hybridMultilevel"/>
    <w:tmpl w:val="CE3E9F5A"/>
    <w:lvl w:ilvl="0" w:tplc="B10243B0">
      <w:numFmt w:val="bullet"/>
      <w:lvlText w:val="-"/>
      <w:lvlJc w:val="left"/>
      <w:pPr>
        <w:ind w:left="720" w:hanging="360"/>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4">
    <w:nsid w:val="621E571C"/>
    <w:multiLevelType w:val="hybridMultilevel"/>
    <w:tmpl w:val="24A88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456C2B"/>
    <w:multiLevelType w:val="hybridMultilevel"/>
    <w:tmpl w:val="FE70B660"/>
    <w:lvl w:ilvl="0" w:tplc="09346A9E">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6">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20E4A34"/>
    <w:multiLevelType w:val="hybridMultilevel"/>
    <w:tmpl w:val="8E3E72A0"/>
    <w:lvl w:ilvl="0" w:tplc="63368A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0B2064"/>
    <w:multiLevelType w:val="hybridMultilevel"/>
    <w:tmpl w:val="3190B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E223E30"/>
    <w:multiLevelType w:val="hybridMultilevel"/>
    <w:tmpl w:val="0C881B50"/>
    <w:lvl w:ilvl="0" w:tplc="B10243B0">
      <w:numFmt w:val="bullet"/>
      <w:lvlText w:val="-"/>
      <w:lvlJc w:val="left"/>
      <w:pPr>
        <w:ind w:left="720" w:hanging="360"/>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1"/>
  </w:num>
  <w:num w:numId="4">
    <w:abstractNumId w:val="12"/>
  </w:num>
  <w:num w:numId="5">
    <w:abstractNumId w:val="6"/>
  </w:num>
  <w:num w:numId="6">
    <w:abstractNumId w:val="2"/>
  </w:num>
  <w:num w:numId="7">
    <w:abstractNumId w:val="10"/>
  </w:num>
  <w:num w:numId="8">
    <w:abstractNumId w:val="5"/>
  </w:num>
  <w:num w:numId="9">
    <w:abstractNumId w:val="7"/>
  </w:num>
  <w:num w:numId="10">
    <w:abstractNumId w:val="0"/>
  </w:num>
  <w:num w:numId="11">
    <w:abstractNumId w:val="9"/>
  </w:num>
  <w:num w:numId="12">
    <w:abstractNumId w:val="18"/>
  </w:num>
  <w:num w:numId="13">
    <w:abstractNumId w:val="8"/>
  </w:num>
  <w:num w:numId="14">
    <w:abstractNumId w:val="3"/>
  </w:num>
  <w:num w:numId="15">
    <w:abstractNumId w:val="14"/>
  </w:num>
  <w:num w:numId="16">
    <w:abstractNumId w:val="17"/>
  </w:num>
  <w:num w:numId="17">
    <w:abstractNumId w:val="11"/>
  </w:num>
  <w:num w:numId="18">
    <w:abstractNumId w:val="15"/>
  </w:num>
  <w:num w:numId="19">
    <w:abstractNumId w:val="1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ED6"/>
    <w:rsid w:val="000176CA"/>
    <w:rsid w:val="00026663"/>
    <w:rsid w:val="00030146"/>
    <w:rsid w:val="00034DB2"/>
    <w:rsid w:val="00054602"/>
    <w:rsid w:val="00062A7B"/>
    <w:rsid w:val="00081B22"/>
    <w:rsid w:val="00095327"/>
    <w:rsid w:val="000A1597"/>
    <w:rsid w:val="000C3AD9"/>
    <w:rsid w:val="000D1A34"/>
    <w:rsid w:val="000D2343"/>
    <w:rsid w:val="000D425A"/>
    <w:rsid w:val="000E2084"/>
    <w:rsid w:val="000E5748"/>
    <w:rsid w:val="000E6F55"/>
    <w:rsid w:val="000F77FA"/>
    <w:rsid w:val="001178A3"/>
    <w:rsid w:val="0013268F"/>
    <w:rsid w:val="0014766D"/>
    <w:rsid w:val="001556F9"/>
    <w:rsid w:val="00162386"/>
    <w:rsid w:val="0016657B"/>
    <w:rsid w:val="00177BDA"/>
    <w:rsid w:val="0019388A"/>
    <w:rsid w:val="001A3FBA"/>
    <w:rsid w:val="001A4281"/>
    <w:rsid w:val="001A48BF"/>
    <w:rsid w:val="001A5518"/>
    <w:rsid w:val="001B46C1"/>
    <w:rsid w:val="001C1263"/>
    <w:rsid w:val="001C2A33"/>
    <w:rsid w:val="001C77D3"/>
    <w:rsid w:val="001E390B"/>
    <w:rsid w:val="001E6E57"/>
    <w:rsid w:val="001E6F08"/>
    <w:rsid w:val="001F42FB"/>
    <w:rsid w:val="001F719A"/>
    <w:rsid w:val="002017B7"/>
    <w:rsid w:val="0022037E"/>
    <w:rsid w:val="00246D8F"/>
    <w:rsid w:val="00254A0A"/>
    <w:rsid w:val="00264979"/>
    <w:rsid w:val="00266046"/>
    <w:rsid w:val="00271B74"/>
    <w:rsid w:val="00277649"/>
    <w:rsid w:val="00281A8A"/>
    <w:rsid w:val="002846DB"/>
    <w:rsid w:val="002B4413"/>
    <w:rsid w:val="002C01E0"/>
    <w:rsid w:val="002C6637"/>
    <w:rsid w:val="002E0A60"/>
    <w:rsid w:val="002E37A5"/>
    <w:rsid w:val="00324812"/>
    <w:rsid w:val="0034094B"/>
    <w:rsid w:val="00355B61"/>
    <w:rsid w:val="00361395"/>
    <w:rsid w:val="00362686"/>
    <w:rsid w:val="00364FBE"/>
    <w:rsid w:val="00366EAC"/>
    <w:rsid w:val="00371510"/>
    <w:rsid w:val="0039171E"/>
    <w:rsid w:val="00396DFD"/>
    <w:rsid w:val="003B19CC"/>
    <w:rsid w:val="003B784E"/>
    <w:rsid w:val="003B7A36"/>
    <w:rsid w:val="003C17AB"/>
    <w:rsid w:val="003C1862"/>
    <w:rsid w:val="003C7823"/>
    <w:rsid w:val="003E1DCC"/>
    <w:rsid w:val="003F0550"/>
    <w:rsid w:val="003F6A59"/>
    <w:rsid w:val="004065C8"/>
    <w:rsid w:val="00406DCD"/>
    <w:rsid w:val="00411B4B"/>
    <w:rsid w:val="00412CB4"/>
    <w:rsid w:val="00415813"/>
    <w:rsid w:val="0041749F"/>
    <w:rsid w:val="00426965"/>
    <w:rsid w:val="00436F42"/>
    <w:rsid w:val="00451314"/>
    <w:rsid w:val="004534C7"/>
    <w:rsid w:val="00474A9D"/>
    <w:rsid w:val="00480FB1"/>
    <w:rsid w:val="00483928"/>
    <w:rsid w:val="0049686B"/>
    <w:rsid w:val="004A2669"/>
    <w:rsid w:val="004D6103"/>
    <w:rsid w:val="004D6438"/>
    <w:rsid w:val="004E262D"/>
    <w:rsid w:val="004E3BCE"/>
    <w:rsid w:val="004F0E97"/>
    <w:rsid w:val="00515C21"/>
    <w:rsid w:val="00524206"/>
    <w:rsid w:val="00530BD7"/>
    <w:rsid w:val="005428F8"/>
    <w:rsid w:val="00545CD2"/>
    <w:rsid w:val="005476F3"/>
    <w:rsid w:val="0055516D"/>
    <w:rsid w:val="00572527"/>
    <w:rsid w:val="005736AF"/>
    <w:rsid w:val="00573E40"/>
    <w:rsid w:val="00574B13"/>
    <w:rsid w:val="00576348"/>
    <w:rsid w:val="00583898"/>
    <w:rsid w:val="005A0B2E"/>
    <w:rsid w:val="005A23D2"/>
    <w:rsid w:val="005A36CB"/>
    <w:rsid w:val="005B49B8"/>
    <w:rsid w:val="005C0741"/>
    <w:rsid w:val="005E0558"/>
    <w:rsid w:val="005E0660"/>
    <w:rsid w:val="005E2E0B"/>
    <w:rsid w:val="005E7A7D"/>
    <w:rsid w:val="0060709E"/>
    <w:rsid w:val="00610974"/>
    <w:rsid w:val="006205D7"/>
    <w:rsid w:val="0062168A"/>
    <w:rsid w:val="0062399E"/>
    <w:rsid w:val="00646BD1"/>
    <w:rsid w:val="006512AE"/>
    <w:rsid w:val="00660B78"/>
    <w:rsid w:val="00674BAF"/>
    <w:rsid w:val="006A1497"/>
    <w:rsid w:val="006B0BD1"/>
    <w:rsid w:val="006B7D86"/>
    <w:rsid w:val="006C7492"/>
    <w:rsid w:val="006E54C8"/>
    <w:rsid w:val="006F281B"/>
    <w:rsid w:val="00705D15"/>
    <w:rsid w:val="0072020E"/>
    <w:rsid w:val="00721136"/>
    <w:rsid w:val="007536C3"/>
    <w:rsid w:val="007748BA"/>
    <w:rsid w:val="007B3208"/>
    <w:rsid w:val="007B5D0A"/>
    <w:rsid w:val="007D5914"/>
    <w:rsid w:val="007E4397"/>
    <w:rsid w:val="007E54F9"/>
    <w:rsid w:val="007F5F03"/>
    <w:rsid w:val="008206C1"/>
    <w:rsid w:val="00824AB9"/>
    <w:rsid w:val="00827FF4"/>
    <w:rsid w:val="00836B35"/>
    <w:rsid w:val="00844E47"/>
    <w:rsid w:val="0085588D"/>
    <w:rsid w:val="00861BE6"/>
    <w:rsid w:val="00863549"/>
    <w:rsid w:val="00890D3C"/>
    <w:rsid w:val="0089705C"/>
    <w:rsid w:val="00897C77"/>
    <w:rsid w:val="008C1A28"/>
    <w:rsid w:val="008C2E98"/>
    <w:rsid w:val="008C60E7"/>
    <w:rsid w:val="008E49BD"/>
    <w:rsid w:val="008E53E9"/>
    <w:rsid w:val="008E5771"/>
    <w:rsid w:val="00904C73"/>
    <w:rsid w:val="0093217B"/>
    <w:rsid w:val="00935B0B"/>
    <w:rsid w:val="0093692C"/>
    <w:rsid w:val="00952B38"/>
    <w:rsid w:val="00954D4B"/>
    <w:rsid w:val="00956983"/>
    <w:rsid w:val="00963CF0"/>
    <w:rsid w:val="00964BB1"/>
    <w:rsid w:val="009743C3"/>
    <w:rsid w:val="009775D9"/>
    <w:rsid w:val="00982641"/>
    <w:rsid w:val="00992E3B"/>
    <w:rsid w:val="009A1847"/>
    <w:rsid w:val="009B062A"/>
    <w:rsid w:val="009B254F"/>
    <w:rsid w:val="009B583B"/>
    <w:rsid w:val="009C02E4"/>
    <w:rsid w:val="009D6B8D"/>
    <w:rsid w:val="009D6FDC"/>
    <w:rsid w:val="009E7C6F"/>
    <w:rsid w:val="009F1793"/>
    <w:rsid w:val="00A02335"/>
    <w:rsid w:val="00A117AE"/>
    <w:rsid w:val="00A13322"/>
    <w:rsid w:val="00A46C9A"/>
    <w:rsid w:val="00A619F3"/>
    <w:rsid w:val="00A73D0D"/>
    <w:rsid w:val="00A82DF1"/>
    <w:rsid w:val="00A87FF6"/>
    <w:rsid w:val="00AA0A3B"/>
    <w:rsid w:val="00AA2623"/>
    <w:rsid w:val="00AC53CE"/>
    <w:rsid w:val="00AD2193"/>
    <w:rsid w:val="00AD31CE"/>
    <w:rsid w:val="00AD4A3A"/>
    <w:rsid w:val="00AD73CB"/>
    <w:rsid w:val="00AE5E43"/>
    <w:rsid w:val="00AF2AC7"/>
    <w:rsid w:val="00B00C87"/>
    <w:rsid w:val="00B208DB"/>
    <w:rsid w:val="00B23F69"/>
    <w:rsid w:val="00B60619"/>
    <w:rsid w:val="00B67366"/>
    <w:rsid w:val="00B75A28"/>
    <w:rsid w:val="00B775F0"/>
    <w:rsid w:val="00B80EE1"/>
    <w:rsid w:val="00B84FDB"/>
    <w:rsid w:val="00B86FAA"/>
    <w:rsid w:val="00B90427"/>
    <w:rsid w:val="00BA2FEA"/>
    <w:rsid w:val="00BB2C98"/>
    <w:rsid w:val="00BF22AC"/>
    <w:rsid w:val="00C024B3"/>
    <w:rsid w:val="00C04D34"/>
    <w:rsid w:val="00C04D42"/>
    <w:rsid w:val="00C16408"/>
    <w:rsid w:val="00C23D8D"/>
    <w:rsid w:val="00C37AA3"/>
    <w:rsid w:val="00C41504"/>
    <w:rsid w:val="00C43419"/>
    <w:rsid w:val="00C44CF3"/>
    <w:rsid w:val="00C70B0E"/>
    <w:rsid w:val="00C77F11"/>
    <w:rsid w:val="00C83785"/>
    <w:rsid w:val="00C94C0D"/>
    <w:rsid w:val="00CC1A19"/>
    <w:rsid w:val="00CC6001"/>
    <w:rsid w:val="00CD4F85"/>
    <w:rsid w:val="00CD67C0"/>
    <w:rsid w:val="00CD6F02"/>
    <w:rsid w:val="00CE246D"/>
    <w:rsid w:val="00CE49FC"/>
    <w:rsid w:val="00CF07A0"/>
    <w:rsid w:val="00D0082A"/>
    <w:rsid w:val="00D00C6C"/>
    <w:rsid w:val="00D07147"/>
    <w:rsid w:val="00D0759A"/>
    <w:rsid w:val="00D154EB"/>
    <w:rsid w:val="00D26034"/>
    <w:rsid w:val="00D63C95"/>
    <w:rsid w:val="00D64FFE"/>
    <w:rsid w:val="00D65D41"/>
    <w:rsid w:val="00D70233"/>
    <w:rsid w:val="00D709B3"/>
    <w:rsid w:val="00D81606"/>
    <w:rsid w:val="00D83FF9"/>
    <w:rsid w:val="00DA2A59"/>
    <w:rsid w:val="00DA2ED6"/>
    <w:rsid w:val="00DA34EB"/>
    <w:rsid w:val="00DA5EC7"/>
    <w:rsid w:val="00DB76B8"/>
    <w:rsid w:val="00DC2EA1"/>
    <w:rsid w:val="00DC6451"/>
    <w:rsid w:val="00DD532B"/>
    <w:rsid w:val="00DD56EF"/>
    <w:rsid w:val="00DD6AAF"/>
    <w:rsid w:val="00DE3F5C"/>
    <w:rsid w:val="00DF06CF"/>
    <w:rsid w:val="00DF1D20"/>
    <w:rsid w:val="00E0018E"/>
    <w:rsid w:val="00E12590"/>
    <w:rsid w:val="00E22960"/>
    <w:rsid w:val="00E246B9"/>
    <w:rsid w:val="00E269E1"/>
    <w:rsid w:val="00E450BC"/>
    <w:rsid w:val="00E45169"/>
    <w:rsid w:val="00E47787"/>
    <w:rsid w:val="00E51C30"/>
    <w:rsid w:val="00E568A0"/>
    <w:rsid w:val="00E64180"/>
    <w:rsid w:val="00E72F8D"/>
    <w:rsid w:val="00E74020"/>
    <w:rsid w:val="00E74AEE"/>
    <w:rsid w:val="00E868E5"/>
    <w:rsid w:val="00E87489"/>
    <w:rsid w:val="00E9237A"/>
    <w:rsid w:val="00E939FA"/>
    <w:rsid w:val="00EA5765"/>
    <w:rsid w:val="00EC2532"/>
    <w:rsid w:val="00ED1535"/>
    <w:rsid w:val="00ED7812"/>
    <w:rsid w:val="00EE00FC"/>
    <w:rsid w:val="00EF30D2"/>
    <w:rsid w:val="00EF3B86"/>
    <w:rsid w:val="00F02C76"/>
    <w:rsid w:val="00F0790B"/>
    <w:rsid w:val="00F14714"/>
    <w:rsid w:val="00F24ECA"/>
    <w:rsid w:val="00F34554"/>
    <w:rsid w:val="00F45F77"/>
    <w:rsid w:val="00F5167F"/>
    <w:rsid w:val="00F52258"/>
    <w:rsid w:val="00F5357B"/>
    <w:rsid w:val="00F62EF4"/>
    <w:rsid w:val="00F84F3E"/>
    <w:rsid w:val="00F8570A"/>
    <w:rsid w:val="00FA6040"/>
    <w:rsid w:val="00FB0D00"/>
    <w:rsid w:val="00FB2CCE"/>
    <w:rsid w:val="00FC1E51"/>
    <w:rsid w:val="00FC6582"/>
    <w:rsid w:val="00FD5836"/>
    <w:rsid w:val="00FE09D3"/>
    <w:rsid w:val="00FF5F5A"/>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table" w:styleId="TableGrid">
    <w:name w:val="Table Grid"/>
    <w:basedOn w:val="TableNormal"/>
    <w:rsid w:val="00EF3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4E47"/>
    <w:pPr>
      <w:autoSpaceDE w:val="0"/>
      <w:autoSpaceDN w:val="0"/>
      <w:adjustRightInd w:val="0"/>
    </w:pPr>
    <w:rPr>
      <w:color w:val="000000"/>
      <w:sz w:val="24"/>
      <w:szCs w:val="24"/>
      <w:lang w:val="sr-Latn-CS" w:eastAsia="sr-Latn-CS"/>
    </w:rPr>
  </w:style>
  <w:style w:type="character" w:customStyle="1" w:styleId="hps">
    <w:name w:val="hps"/>
    <w:basedOn w:val="DefaultParagraphFont"/>
    <w:rsid w:val="00054602"/>
  </w:style>
  <w:style w:type="character" w:customStyle="1" w:styleId="atn">
    <w:name w:val="atn"/>
    <w:basedOn w:val="DefaultParagraphFont"/>
    <w:rsid w:val="00054602"/>
  </w:style>
  <w:style w:type="character" w:customStyle="1" w:styleId="HeaderChar">
    <w:name w:val="Header Char"/>
    <w:link w:val="Header"/>
    <w:locked/>
    <w:rsid w:val="008206C1"/>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table" w:styleId="TableGrid">
    <w:name w:val="Table Grid"/>
    <w:basedOn w:val="TableNormal"/>
    <w:rsid w:val="00EF3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4E47"/>
    <w:pPr>
      <w:autoSpaceDE w:val="0"/>
      <w:autoSpaceDN w:val="0"/>
      <w:adjustRightInd w:val="0"/>
    </w:pPr>
    <w:rPr>
      <w:color w:val="000000"/>
      <w:sz w:val="24"/>
      <w:szCs w:val="24"/>
      <w:lang w:val="sr-Latn-CS" w:eastAsia="sr-Latn-CS"/>
    </w:rPr>
  </w:style>
  <w:style w:type="character" w:customStyle="1" w:styleId="hps">
    <w:name w:val="hps"/>
    <w:basedOn w:val="DefaultParagraphFont"/>
    <w:rsid w:val="00054602"/>
  </w:style>
  <w:style w:type="character" w:customStyle="1" w:styleId="atn">
    <w:name w:val="atn"/>
    <w:basedOn w:val="DefaultParagraphFont"/>
    <w:rsid w:val="00054602"/>
  </w:style>
  <w:style w:type="character" w:customStyle="1" w:styleId="HeaderChar">
    <w:name w:val="Header Char"/>
    <w:link w:val="Header"/>
    <w:locked/>
    <w:rsid w:val="008206C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439557">
      <w:bodyDiv w:val="1"/>
      <w:marLeft w:val="0"/>
      <w:marRight w:val="0"/>
      <w:marTop w:val="0"/>
      <w:marBottom w:val="0"/>
      <w:divBdr>
        <w:top w:val="none" w:sz="0" w:space="0" w:color="auto"/>
        <w:left w:val="none" w:sz="0" w:space="0" w:color="auto"/>
        <w:bottom w:val="none" w:sz="0" w:space="0" w:color="auto"/>
        <w:right w:val="none" w:sz="0" w:space="0" w:color="auto"/>
      </w:divBdr>
    </w:div>
    <w:div w:id="210275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nezeljenadejstva@calims.me" TargetMode="External"/><Relationship Id="rId4" Type="http://schemas.microsoft.com/office/2007/relationships/stylesWithEffects" Target="stylesWithEffects.xml"/><Relationship Id="rId9" Type="http://schemas.openxmlformats.org/officeDocument/2006/relationships/hyperlink" Target="http://www.calims.m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C08D2-10F4-4EF5-9C5D-8E024B623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2821</Words>
  <Characters>16080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18864</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creator>tatjana.bankovic</dc:creator>
  <cp:lastModifiedBy>Tatjana Bankovic</cp:lastModifiedBy>
  <cp:revision>2</cp:revision>
  <cp:lastPrinted>2015-07-09T10:01:00Z</cp:lastPrinted>
  <dcterms:created xsi:type="dcterms:W3CDTF">2015-07-27T07:48:00Z</dcterms:created>
  <dcterms:modified xsi:type="dcterms:W3CDTF">2015-07-27T07:48:00Z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-1954188022</vt:i4>
  </property>
  <property fmtid="{D5CDD505-2E9C-101B-9397-08002B2CF9AE}" pid="4" name="_EmailSubject">
    <vt:lpwstr>Daonil tbl - potvrda korekcija</vt:lpwstr>
  </property>
  <property fmtid="{D5CDD505-2E9C-101B-9397-08002B2CF9AE}" pid="5" name="_AuthorEmail">
    <vt:lpwstr>ivana.bogdanovic@sanofi.com</vt:lpwstr>
  </property>
  <property fmtid="{D5CDD505-2E9C-101B-9397-08002B2CF9AE}" pid="6" name="_AuthorEmailDisplayName">
    <vt:lpwstr>Bogdanovic, Ivana PH/RS/EXT</vt:lpwstr>
  </property>
  <property fmtid="{D5CDD505-2E9C-101B-9397-08002B2CF9AE}" pid="7" name="_ReviewingToolsShownOnce">
    <vt:lpwstr/>
  </property>
</Properties>
</file>