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B9" w:rsidRPr="00B21029" w:rsidRDefault="00E246B9" w:rsidP="001A5518">
      <w:pPr>
        <w:tabs>
          <w:tab w:val="left" w:pos="360"/>
        </w:tabs>
        <w:rPr>
          <w:b/>
          <w:bCs/>
          <w:i/>
          <w:iCs/>
          <w:sz w:val="22"/>
          <w:szCs w:val="22"/>
          <w:u w:val="single"/>
          <w:lang w:val="sr-Latn-ME"/>
        </w:rPr>
      </w:pPr>
      <w:bookmarkStart w:id="0" w:name="_GoBack"/>
      <w:bookmarkEnd w:id="0"/>
    </w:p>
    <w:p w:rsidR="00E246B9" w:rsidRPr="00B21029" w:rsidRDefault="00E246B9" w:rsidP="001A5518">
      <w:pPr>
        <w:rPr>
          <w:b/>
          <w:bCs/>
          <w:i/>
          <w:iCs/>
          <w:sz w:val="22"/>
          <w:szCs w:val="22"/>
          <w:u w:val="single"/>
          <w:lang w:val="sr-Latn-ME"/>
        </w:rPr>
      </w:pPr>
    </w:p>
    <w:p w:rsidR="00E246B9" w:rsidRPr="00B21029" w:rsidRDefault="00E246B9" w:rsidP="001A5518">
      <w:pPr>
        <w:rPr>
          <w:b/>
          <w:bCs/>
          <w:i/>
          <w:iCs/>
          <w:sz w:val="22"/>
          <w:szCs w:val="22"/>
          <w:u w:val="single"/>
          <w:lang w:val="sr-Latn-ME"/>
        </w:rPr>
      </w:pPr>
    </w:p>
    <w:p w:rsidR="00E246B9" w:rsidRPr="00B21029" w:rsidRDefault="00E246B9" w:rsidP="001A5518">
      <w:pPr>
        <w:rPr>
          <w:b/>
          <w:bCs/>
          <w:i/>
          <w:iCs/>
          <w:sz w:val="22"/>
          <w:szCs w:val="22"/>
          <w:u w:val="single"/>
          <w:lang w:val="sr-Latn-ME"/>
        </w:rPr>
      </w:pPr>
    </w:p>
    <w:p w:rsidR="00E246B9" w:rsidRPr="00B21029" w:rsidRDefault="00E246B9" w:rsidP="001A5518">
      <w:pPr>
        <w:rPr>
          <w:b/>
          <w:bCs/>
          <w:i/>
          <w:iCs/>
          <w:sz w:val="22"/>
          <w:szCs w:val="22"/>
          <w:u w:val="single"/>
          <w:lang w:val="sr-Latn-ME"/>
        </w:rPr>
      </w:pPr>
    </w:p>
    <w:p w:rsidR="00E246B9" w:rsidRPr="00B21029" w:rsidRDefault="00E246B9" w:rsidP="001A5518">
      <w:pPr>
        <w:rPr>
          <w:b/>
          <w:bCs/>
          <w:i/>
          <w:iCs/>
          <w:sz w:val="22"/>
          <w:szCs w:val="22"/>
          <w:u w:val="single"/>
          <w:lang w:val="sr-Latn-ME"/>
        </w:rPr>
      </w:pPr>
    </w:p>
    <w:p w:rsidR="00E246B9" w:rsidRPr="00B21029" w:rsidRDefault="00E246B9" w:rsidP="001A5518">
      <w:pPr>
        <w:rPr>
          <w:b/>
          <w:bCs/>
          <w:i/>
          <w:iCs/>
          <w:sz w:val="22"/>
          <w:szCs w:val="22"/>
          <w:u w:val="single"/>
          <w:lang w:val="sr-Latn-ME"/>
        </w:rPr>
      </w:pPr>
    </w:p>
    <w:p w:rsidR="00E246B9" w:rsidRPr="00B21029" w:rsidRDefault="00E246B9" w:rsidP="001A5518">
      <w:pPr>
        <w:rPr>
          <w:b/>
          <w:bCs/>
          <w:i/>
          <w:iCs/>
          <w:sz w:val="22"/>
          <w:szCs w:val="22"/>
          <w:u w:val="single"/>
          <w:lang w:val="sr-Latn-ME"/>
        </w:rPr>
      </w:pPr>
    </w:p>
    <w:p w:rsidR="001A5518" w:rsidRPr="00B21029" w:rsidRDefault="001A5518" w:rsidP="001A5518">
      <w:pPr>
        <w:rPr>
          <w:b/>
          <w:bCs/>
          <w:i/>
          <w:iCs/>
          <w:sz w:val="22"/>
          <w:szCs w:val="22"/>
          <w:u w:val="single"/>
          <w:lang w:val="sr-Latn-ME"/>
        </w:rPr>
      </w:pPr>
    </w:p>
    <w:p w:rsidR="001A5518" w:rsidRPr="00B21029" w:rsidRDefault="001A5518" w:rsidP="001A5518">
      <w:pPr>
        <w:rPr>
          <w:b/>
          <w:bCs/>
          <w:i/>
          <w:iCs/>
          <w:sz w:val="22"/>
          <w:szCs w:val="22"/>
          <w:u w:val="single"/>
          <w:lang w:val="sr-Latn-ME"/>
        </w:rPr>
      </w:pPr>
    </w:p>
    <w:p w:rsidR="001A5518" w:rsidRPr="00B21029" w:rsidRDefault="001A5518" w:rsidP="001A5518">
      <w:pPr>
        <w:rPr>
          <w:b/>
          <w:bCs/>
          <w:i/>
          <w:iCs/>
          <w:sz w:val="22"/>
          <w:szCs w:val="22"/>
          <w:u w:val="single"/>
          <w:lang w:val="sr-Latn-ME"/>
        </w:rPr>
      </w:pPr>
    </w:p>
    <w:tbl>
      <w:tblPr>
        <w:tblW w:w="9360" w:type="dxa"/>
        <w:jc w:val="center"/>
        <w:tblLayout w:type="fixed"/>
        <w:tblLook w:val="0000" w:firstRow="0" w:lastRow="0" w:firstColumn="0" w:lastColumn="0" w:noHBand="0" w:noVBand="0"/>
      </w:tblPr>
      <w:tblGrid>
        <w:gridCol w:w="2160"/>
        <w:gridCol w:w="7200"/>
      </w:tblGrid>
      <w:tr w:rsidR="005A0B2E" w:rsidRPr="00B21029">
        <w:tblPrEx>
          <w:tblCellMar>
            <w:top w:w="0" w:type="dxa"/>
            <w:bottom w:w="0" w:type="dxa"/>
          </w:tblCellMar>
        </w:tblPrEx>
        <w:trPr>
          <w:trHeight w:val="530"/>
          <w:jc w:val="center"/>
        </w:trPr>
        <w:tc>
          <w:tcPr>
            <w:tcW w:w="9360" w:type="dxa"/>
            <w:gridSpan w:val="2"/>
            <w:vAlign w:val="center"/>
          </w:tcPr>
          <w:p w:rsidR="005A0B2E" w:rsidRPr="00B21029" w:rsidRDefault="005A0B2E" w:rsidP="00FF5F82">
            <w:pPr>
              <w:jc w:val="center"/>
              <w:rPr>
                <w:b/>
                <w:bCs/>
                <w:iCs/>
                <w:sz w:val="22"/>
                <w:szCs w:val="22"/>
                <w:u w:val="single"/>
                <w:lang w:val="sr-Latn-ME"/>
              </w:rPr>
            </w:pPr>
            <w:r w:rsidRPr="00B21029">
              <w:rPr>
                <w:b/>
                <w:bCs/>
                <w:iCs/>
                <w:sz w:val="22"/>
                <w:szCs w:val="22"/>
                <w:u w:val="single"/>
                <w:lang w:val="sr-Latn-ME"/>
              </w:rPr>
              <w:t>SAŽETAK KARAKTERISTIKA LIJEKA</w:t>
            </w:r>
          </w:p>
        </w:tc>
      </w:tr>
      <w:tr w:rsidR="005A0B2E" w:rsidRPr="00B21029" w:rsidTr="002D6CAE">
        <w:tblPrEx>
          <w:tblCellMar>
            <w:top w:w="0" w:type="dxa"/>
            <w:bottom w:w="0" w:type="dxa"/>
          </w:tblCellMar>
        </w:tblPrEx>
        <w:trPr>
          <w:trHeight w:val="1871"/>
          <w:jc w:val="center"/>
        </w:trPr>
        <w:tc>
          <w:tcPr>
            <w:tcW w:w="9360" w:type="dxa"/>
            <w:gridSpan w:val="2"/>
            <w:vAlign w:val="bottom"/>
          </w:tcPr>
          <w:p w:rsidR="005A0B2E" w:rsidRPr="00B21029" w:rsidRDefault="005A0B2E" w:rsidP="00FF5F82">
            <w:pPr>
              <w:spacing w:after="40"/>
              <w:jc w:val="center"/>
              <w:rPr>
                <w:b/>
                <w:bCs/>
                <w:sz w:val="22"/>
                <w:szCs w:val="22"/>
                <w:u w:val="single"/>
                <w:lang w:val="sr-Latn-ME"/>
              </w:rPr>
            </w:pPr>
          </w:p>
        </w:tc>
      </w:tr>
      <w:tr w:rsidR="005A0B2E" w:rsidRPr="00B21029">
        <w:tblPrEx>
          <w:tblCellMar>
            <w:top w:w="0" w:type="dxa"/>
            <w:bottom w:w="0" w:type="dxa"/>
          </w:tblCellMar>
        </w:tblPrEx>
        <w:trPr>
          <w:trHeight w:val="1225"/>
          <w:jc w:val="center"/>
        </w:trPr>
        <w:tc>
          <w:tcPr>
            <w:tcW w:w="9360" w:type="dxa"/>
            <w:gridSpan w:val="2"/>
          </w:tcPr>
          <w:p w:rsidR="005A0B2E" w:rsidRPr="00B21029" w:rsidRDefault="002D6CAE" w:rsidP="00064644">
            <w:pPr>
              <w:tabs>
                <w:tab w:val="left" w:pos="284"/>
              </w:tabs>
              <w:spacing w:after="40"/>
              <w:jc w:val="center"/>
              <w:rPr>
                <w:lang w:val="sr-Latn-ME"/>
              </w:rPr>
            </w:pPr>
            <w:r w:rsidRPr="00B21029">
              <w:rPr>
                <w:bCs/>
                <w:sz w:val="22"/>
                <w:szCs w:val="22"/>
                <w:lang w:val="sr-Latn-ME"/>
              </w:rPr>
              <w:t>Protopic</w:t>
            </w:r>
            <w:r w:rsidRPr="00B21029">
              <w:rPr>
                <w:bCs/>
                <w:sz w:val="22"/>
                <w:szCs w:val="22"/>
                <w:vertAlign w:val="superscript"/>
                <w:lang w:val="sr-Latn-ME"/>
              </w:rPr>
              <w:t>®</w:t>
            </w:r>
            <w:r w:rsidR="005469AC" w:rsidRPr="00B21029">
              <w:rPr>
                <w:bCs/>
                <w:sz w:val="22"/>
                <w:szCs w:val="22"/>
                <w:lang w:val="sr-Latn-ME"/>
              </w:rPr>
              <w:t xml:space="preserve">, </w:t>
            </w:r>
            <w:r w:rsidR="005469AC" w:rsidRPr="00B21029">
              <w:rPr>
                <w:lang w:val="sr-Latn-ME"/>
              </w:rPr>
              <w:t>m</w:t>
            </w:r>
            <w:r w:rsidRPr="00B21029">
              <w:rPr>
                <w:lang w:val="sr-Latn-ME"/>
              </w:rPr>
              <w:t>ast,</w:t>
            </w:r>
            <w:r w:rsidRPr="00B21029">
              <w:rPr>
                <w:iCs/>
                <w:lang w:val="sr-Latn-ME"/>
              </w:rPr>
              <w:t xml:space="preserve"> </w:t>
            </w:r>
            <w:r w:rsidRPr="00B21029">
              <w:rPr>
                <w:lang w:val="sr-Latn-ME"/>
              </w:rPr>
              <w:t>0,</w:t>
            </w:r>
            <w:r w:rsidR="00581ACC" w:rsidRPr="00B21029">
              <w:rPr>
                <w:lang w:val="sr-Latn-ME"/>
              </w:rPr>
              <w:t>1</w:t>
            </w:r>
            <w:r w:rsidRPr="00B21029">
              <w:rPr>
                <w:lang w:val="sr-Latn-ME"/>
              </w:rPr>
              <w:t>%, tuba</w:t>
            </w:r>
            <w:r w:rsidR="00675F5F" w:rsidRPr="00B21029">
              <w:rPr>
                <w:lang w:val="sr-Latn-ME"/>
              </w:rPr>
              <w:t>, 1 x 30g</w:t>
            </w:r>
          </w:p>
        </w:tc>
      </w:tr>
      <w:tr w:rsidR="005A0B2E" w:rsidRPr="00B21029">
        <w:tblPrEx>
          <w:tblCellMar>
            <w:top w:w="0" w:type="dxa"/>
            <w:bottom w:w="0" w:type="dxa"/>
          </w:tblCellMar>
        </w:tblPrEx>
        <w:trPr>
          <w:jc w:val="center"/>
        </w:trPr>
        <w:tc>
          <w:tcPr>
            <w:tcW w:w="2160" w:type="dxa"/>
            <w:vAlign w:val="bottom"/>
          </w:tcPr>
          <w:p w:rsidR="005A0B2E" w:rsidRPr="00B21029" w:rsidRDefault="005A0B2E" w:rsidP="00FF5F82">
            <w:pPr>
              <w:spacing w:before="200"/>
              <w:jc w:val="right"/>
              <w:rPr>
                <w:sz w:val="22"/>
                <w:szCs w:val="22"/>
                <w:lang w:val="sr-Latn-ME"/>
              </w:rPr>
            </w:pPr>
            <w:r w:rsidRPr="00B21029">
              <w:rPr>
                <w:sz w:val="22"/>
                <w:szCs w:val="22"/>
                <w:lang w:val="sr-Latn-ME"/>
              </w:rPr>
              <w:t>Proizvođač:</w:t>
            </w:r>
          </w:p>
        </w:tc>
        <w:tc>
          <w:tcPr>
            <w:tcW w:w="7200" w:type="dxa"/>
            <w:vAlign w:val="bottom"/>
          </w:tcPr>
          <w:p w:rsidR="005A0B2E" w:rsidRPr="00B21029" w:rsidRDefault="002D6CAE" w:rsidP="00FF5F82">
            <w:pPr>
              <w:spacing w:before="200"/>
              <w:ind w:left="72" w:hanging="72"/>
              <w:rPr>
                <w:b/>
                <w:bCs/>
                <w:sz w:val="22"/>
                <w:szCs w:val="22"/>
                <w:lang w:val="sr-Latn-ME"/>
              </w:rPr>
            </w:pPr>
            <w:r w:rsidRPr="00B21029">
              <w:rPr>
                <w:b/>
                <w:bCs/>
                <w:sz w:val="22"/>
                <w:szCs w:val="22"/>
                <w:lang w:val="sr-Latn-ME"/>
              </w:rPr>
              <w:t>Astellas Ireland Co. Ltd.</w:t>
            </w:r>
          </w:p>
        </w:tc>
      </w:tr>
      <w:tr w:rsidR="005A0B2E" w:rsidRPr="00B21029">
        <w:tblPrEx>
          <w:tblCellMar>
            <w:top w:w="0" w:type="dxa"/>
            <w:bottom w:w="0" w:type="dxa"/>
          </w:tblCellMar>
        </w:tblPrEx>
        <w:trPr>
          <w:jc w:val="center"/>
        </w:trPr>
        <w:tc>
          <w:tcPr>
            <w:tcW w:w="2160" w:type="dxa"/>
            <w:vAlign w:val="bottom"/>
          </w:tcPr>
          <w:p w:rsidR="005A0B2E" w:rsidRPr="00B21029" w:rsidRDefault="005A0B2E" w:rsidP="00FF5F82">
            <w:pPr>
              <w:spacing w:before="200"/>
              <w:jc w:val="right"/>
              <w:rPr>
                <w:sz w:val="22"/>
                <w:szCs w:val="22"/>
                <w:lang w:val="sr-Latn-ME"/>
              </w:rPr>
            </w:pPr>
            <w:r w:rsidRPr="00B21029">
              <w:rPr>
                <w:sz w:val="22"/>
                <w:szCs w:val="22"/>
                <w:lang w:val="sr-Latn-ME"/>
              </w:rPr>
              <w:t>Adresa:</w:t>
            </w:r>
          </w:p>
        </w:tc>
        <w:tc>
          <w:tcPr>
            <w:tcW w:w="7200" w:type="dxa"/>
            <w:vAlign w:val="bottom"/>
          </w:tcPr>
          <w:p w:rsidR="005A0B2E" w:rsidRPr="00B21029" w:rsidRDefault="002D6CAE" w:rsidP="00FF5F82">
            <w:pPr>
              <w:spacing w:before="200"/>
              <w:ind w:left="72" w:hanging="72"/>
              <w:rPr>
                <w:b/>
                <w:bCs/>
                <w:sz w:val="22"/>
                <w:szCs w:val="22"/>
                <w:lang w:val="sr-Latn-ME"/>
              </w:rPr>
            </w:pPr>
            <w:r w:rsidRPr="00B21029">
              <w:rPr>
                <w:b/>
                <w:bCs/>
                <w:sz w:val="22"/>
                <w:szCs w:val="22"/>
                <w:lang w:val="sr-Latn-ME"/>
              </w:rPr>
              <w:t>Killorglin, Co. Kerry, Irska</w:t>
            </w:r>
          </w:p>
        </w:tc>
      </w:tr>
      <w:tr w:rsidR="005A0B2E" w:rsidRPr="00B21029">
        <w:tblPrEx>
          <w:tblCellMar>
            <w:top w:w="0" w:type="dxa"/>
            <w:bottom w:w="0" w:type="dxa"/>
          </w:tblCellMar>
        </w:tblPrEx>
        <w:trPr>
          <w:jc w:val="center"/>
        </w:trPr>
        <w:tc>
          <w:tcPr>
            <w:tcW w:w="2160" w:type="dxa"/>
            <w:vAlign w:val="bottom"/>
          </w:tcPr>
          <w:p w:rsidR="005A0B2E" w:rsidRPr="00B21029" w:rsidRDefault="005A0B2E" w:rsidP="00FF5F82">
            <w:pPr>
              <w:spacing w:before="200"/>
              <w:jc w:val="right"/>
              <w:rPr>
                <w:sz w:val="22"/>
                <w:szCs w:val="22"/>
                <w:lang w:val="sr-Latn-ME"/>
              </w:rPr>
            </w:pPr>
            <w:r w:rsidRPr="00B21029">
              <w:rPr>
                <w:sz w:val="22"/>
                <w:szCs w:val="22"/>
                <w:lang w:val="sr-Latn-ME"/>
              </w:rPr>
              <w:t>Podnosilac zahtjeva:</w:t>
            </w:r>
          </w:p>
        </w:tc>
        <w:tc>
          <w:tcPr>
            <w:tcW w:w="7200" w:type="dxa"/>
            <w:vAlign w:val="bottom"/>
          </w:tcPr>
          <w:p w:rsidR="005A0B2E" w:rsidRPr="00B21029" w:rsidRDefault="00B847C7" w:rsidP="00B847C7">
            <w:pPr>
              <w:spacing w:before="200"/>
              <w:ind w:left="72" w:hanging="72"/>
              <w:rPr>
                <w:b/>
                <w:bCs/>
                <w:sz w:val="22"/>
                <w:szCs w:val="22"/>
                <w:lang w:val="sr-Latn-ME"/>
              </w:rPr>
            </w:pPr>
            <w:r w:rsidRPr="00B847C7">
              <w:rPr>
                <w:b/>
                <w:bCs/>
                <w:sz w:val="22"/>
                <w:szCs w:val="22"/>
                <w:lang w:val="sr-Latn-ME"/>
              </w:rPr>
              <w:t>Inmed d.o.o.</w:t>
            </w:r>
          </w:p>
        </w:tc>
      </w:tr>
      <w:tr w:rsidR="005A0B2E" w:rsidRPr="00B21029">
        <w:tblPrEx>
          <w:tblCellMar>
            <w:top w:w="0" w:type="dxa"/>
            <w:bottom w:w="0" w:type="dxa"/>
          </w:tblCellMar>
        </w:tblPrEx>
        <w:trPr>
          <w:jc w:val="center"/>
        </w:trPr>
        <w:tc>
          <w:tcPr>
            <w:tcW w:w="2160" w:type="dxa"/>
            <w:vAlign w:val="bottom"/>
          </w:tcPr>
          <w:p w:rsidR="005A0B2E" w:rsidRPr="00B21029" w:rsidRDefault="005A0B2E" w:rsidP="00FF5F82">
            <w:pPr>
              <w:spacing w:before="200"/>
              <w:jc w:val="right"/>
              <w:rPr>
                <w:sz w:val="22"/>
                <w:szCs w:val="22"/>
                <w:lang w:val="sr-Latn-ME"/>
              </w:rPr>
            </w:pPr>
            <w:r w:rsidRPr="00B21029">
              <w:rPr>
                <w:sz w:val="22"/>
                <w:szCs w:val="22"/>
                <w:lang w:val="sr-Latn-ME"/>
              </w:rPr>
              <w:t>Adresa:</w:t>
            </w:r>
          </w:p>
        </w:tc>
        <w:tc>
          <w:tcPr>
            <w:tcW w:w="7200" w:type="dxa"/>
            <w:vAlign w:val="bottom"/>
          </w:tcPr>
          <w:p w:rsidR="005A0B2E" w:rsidRPr="00B21029" w:rsidRDefault="00B847C7" w:rsidP="00B847C7">
            <w:pPr>
              <w:spacing w:before="200"/>
              <w:ind w:left="72" w:hanging="72"/>
              <w:rPr>
                <w:b/>
                <w:bCs/>
                <w:sz w:val="22"/>
                <w:szCs w:val="22"/>
                <w:lang w:val="sr-Latn-ME"/>
              </w:rPr>
            </w:pPr>
            <w:r w:rsidRPr="00B847C7">
              <w:rPr>
                <w:b/>
                <w:bCs/>
                <w:sz w:val="22"/>
                <w:szCs w:val="22"/>
                <w:lang w:val="sr-Latn-ME"/>
              </w:rPr>
              <w:t>Vojislavljevića 76, Podgorica, Crna Gora</w:t>
            </w:r>
          </w:p>
        </w:tc>
      </w:tr>
    </w:tbl>
    <w:p w:rsidR="00E74AEE" w:rsidRPr="00B21029" w:rsidRDefault="00E74AEE" w:rsidP="001A5518">
      <w:pPr>
        <w:rPr>
          <w:b/>
          <w:bCs/>
          <w:i/>
          <w:iCs/>
          <w:sz w:val="22"/>
          <w:szCs w:val="22"/>
          <w:u w:val="single"/>
          <w:lang w:val="sr-Latn-ME"/>
        </w:rPr>
      </w:pPr>
    </w:p>
    <w:p w:rsidR="00E74AEE" w:rsidRPr="00B21029" w:rsidRDefault="00E74AEE" w:rsidP="001A5518">
      <w:pPr>
        <w:rPr>
          <w:b/>
          <w:bCs/>
          <w:i/>
          <w:iCs/>
          <w:sz w:val="22"/>
          <w:szCs w:val="22"/>
          <w:u w:val="single"/>
          <w:lang w:val="sr-Latn-ME"/>
        </w:rPr>
      </w:pPr>
    </w:p>
    <w:p w:rsidR="00E74AEE" w:rsidRPr="00B21029" w:rsidRDefault="00E74AEE" w:rsidP="001A5518">
      <w:pPr>
        <w:rPr>
          <w:b/>
          <w:bCs/>
          <w:i/>
          <w:iCs/>
          <w:sz w:val="22"/>
          <w:szCs w:val="22"/>
          <w:u w:val="single"/>
          <w:lang w:val="sr-Latn-ME"/>
        </w:rPr>
      </w:pPr>
    </w:p>
    <w:p w:rsidR="00E74AEE" w:rsidRPr="00B21029" w:rsidRDefault="00E74AEE" w:rsidP="001A5518">
      <w:pPr>
        <w:rPr>
          <w:b/>
          <w:bCs/>
          <w:i/>
          <w:iCs/>
          <w:sz w:val="22"/>
          <w:szCs w:val="22"/>
          <w:u w:val="single"/>
          <w:lang w:val="sr-Latn-ME"/>
        </w:rPr>
      </w:pPr>
    </w:p>
    <w:p w:rsidR="00E74AEE" w:rsidRPr="00B21029" w:rsidRDefault="00E74AEE" w:rsidP="001A5518">
      <w:pPr>
        <w:rPr>
          <w:b/>
          <w:bCs/>
          <w:i/>
          <w:iCs/>
          <w:sz w:val="22"/>
          <w:szCs w:val="22"/>
          <w:u w:val="single"/>
          <w:lang w:val="sr-Latn-ME"/>
        </w:rPr>
      </w:pPr>
    </w:p>
    <w:p w:rsidR="00E246B9" w:rsidRPr="00B21029" w:rsidRDefault="00E246B9" w:rsidP="001A5518">
      <w:pPr>
        <w:rPr>
          <w:color w:val="808080"/>
          <w:sz w:val="22"/>
          <w:szCs w:val="22"/>
          <w:lang w:val="sr-Latn-ME"/>
        </w:rPr>
      </w:pPr>
    </w:p>
    <w:p w:rsidR="00E74AEE" w:rsidRPr="00B21029" w:rsidRDefault="00E74AEE" w:rsidP="001A5518">
      <w:pPr>
        <w:rPr>
          <w:i/>
          <w:color w:val="808080"/>
          <w:sz w:val="22"/>
          <w:szCs w:val="22"/>
          <w:lang w:val="sr-Latn-ME"/>
        </w:rPr>
      </w:pPr>
    </w:p>
    <w:p w:rsidR="00E74AEE" w:rsidRPr="00B21029" w:rsidRDefault="00E74AEE" w:rsidP="001A5518">
      <w:pPr>
        <w:rPr>
          <w:i/>
          <w:color w:val="808080"/>
          <w:sz w:val="22"/>
          <w:szCs w:val="22"/>
          <w:lang w:val="sr-Latn-ME"/>
        </w:rPr>
      </w:pPr>
    </w:p>
    <w:p w:rsidR="00E74AEE" w:rsidRPr="00B21029" w:rsidRDefault="00E74AEE" w:rsidP="001A5518">
      <w:pPr>
        <w:rPr>
          <w:i/>
          <w:color w:val="808080"/>
          <w:sz w:val="22"/>
          <w:szCs w:val="22"/>
          <w:lang w:val="sr-Latn-ME"/>
        </w:rPr>
      </w:pPr>
    </w:p>
    <w:p w:rsidR="00E74AEE" w:rsidRPr="00B21029" w:rsidRDefault="00E74AEE" w:rsidP="001A5518">
      <w:pPr>
        <w:rPr>
          <w:i/>
          <w:color w:val="808080"/>
          <w:sz w:val="22"/>
          <w:szCs w:val="22"/>
          <w:lang w:val="sr-Latn-ME"/>
        </w:rPr>
      </w:pPr>
    </w:p>
    <w:p w:rsidR="00E74AEE" w:rsidRPr="00B21029" w:rsidRDefault="00E74AEE" w:rsidP="001A5518">
      <w:pPr>
        <w:rPr>
          <w:i/>
          <w:color w:val="808080"/>
          <w:sz w:val="22"/>
          <w:szCs w:val="22"/>
          <w:lang w:val="sr-Latn-ME"/>
        </w:rPr>
      </w:pPr>
    </w:p>
    <w:p w:rsidR="00E74AEE" w:rsidRPr="00B21029" w:rsidRDefault="00E74AEE" w:rsidP="001A5518">
      <w:pPr>
        <w:rPr>
          <w:i/>
          <w:color w:val="808080"/>
          <w:sz w:val="22"/>
          <w:szCs w:val="22"/>
          <w:lang w:val="sr-Latn-ME"/>
        </w:rPr>
      </w:pPr>
    </w:p>
    <w:p w:rsidR="00DA2ED6" w:rsidRPr="00B21029" w:rsidRDefault="00DA2ED6">
      <w:pPr>
        <w:rPr>
          <w:color w:val="808080"/>
          <w:sz w:val="22"/>
          <w:szCs w:val="22"/>
          <w:lang w:val="sr-Latn-ME"/>
        </w:rPr>
      </w:pPr>
    </w:p>
    <w:p w:rsidR="00DA2ED6" w:rsidRPr="00B21029" w:rsidRDefault="00DA2ED6">
      <w:pPr>
        <w:rPr>
          <w:color w:val="808080"/>
          <w:sz w:val="22"/>
          <w:szCs w:val="22"/>
          <w:lang w:val="sr-Latn-ME"/>
        </w:rPr>
      </w:pPr>
    </w:p>
    <w:p w:rsidR="00E246B9" w:rsidRPr="00B21029" w:rsidRDefault="00E246B9" w:rsidP="00E246B9">
      <w:pPr>
        <w:pStyle w:val="Header"/>
        <w:tabs>
          <w:tab w:val="left" w:pos="284"/>
        </w:tabs>
        <w:rPr>
          <w:sz w:val="22"/>
          <w:szCs w:val="22"/>
          <w:lang w:val="sr-Latn-ME"/>
        </w:rPr>
      </w:pPr>
    </w:p>
    <w:p w:rsidR="00DA2ED6" w:rsidRPr="00B21029" w:rsidRDefault="00DA2ED6">
      <w:pPr>
        <w:rPr>
          <w:lang w:val="sr-Latn-ME"/>
        </w:rPr>
      </w:pPr>
    </w:p>
    <w:p w:rsidR="003C17AB" w:rsidRPr="00B21029" w:rsidRDefault="003C17AB" w:rsidP="00F5167F">
      <w:pPr>
        <w:tabs>
          <w:tab w:val="left" w:pos="540"/>
          <w:tab w:val="left" w:pos="569"/>
        </w:tabs>
        <w:rPr>
          <w:bCs/>
          <w:sz w:val="22"/>
          <w:szCs w:val="22"/>
          <w:lang w:val="sr-Latn-ME"/>
        </w:rPr>
      </w:pPr>
    </w:p>
    <w:p w:rsidR="00411B4B" w:rsidRPr="00B21029" w:rsidRDefault="00411B4B" w:rsidP="00DD0D79">
      <w:pPr>
        <w:tabs>
          <w:tab w:val="left" w:pos="540"/>
          <w:tab w:val="left" w:pos="569"/>
        </w:tabs>
        <w:jc w:val="both"/>
        <w:rPr>
          <w:b/>
          <w:bCs/>
          <w:sz w:val="22"/>
          <w:szCs w:val="22"/>
          <w:lang w:val="sr-Latn-ME"/>
        </w:rPr>
      </w:pPr>
      <w:r w:rsidRPr="00B21029">
        <w:rPr>
          <w:b/>
          <w:bCs/>
          <w:sz w:val="22"/>
          <w:szCs w:val="22"/>
          <w:lang w:val="sr-Latn-ME"/>
        </w:rPr>
        <w:t>1.</w:t>
      </w:r>
      <w:r w:rsidR="00F5167F" w:rsidRPr="00B21029">
        <w:rPr>
          <w:b/>
          <w:bCs/>
          <w:sz w:val="22"/>
          <w:szCs w:val="22"/>
          <w:lang w:val="sr-Latn-ME"/>
        </w:rPr>
        <w:tab/>
      </w:r>
      <w:r w:rsidR="002846DB" w:rsidRPr="00B21029">
        <w:rPr>
          <w:b/>
          <w:bCs/>
          <w:sz w:val="22"/>
          <w:szCs w:val="22"/>
          <w:lang w:val="sr-Latn-ME"/>
        </w:rPr>
        <w:t xml:space="preserve">NAZIV </w:t>
      </w:r>
      <w:r w:rsidRPr="00B21029">
        <w:rPr>
          <w:b/>
          <w:bCs/>
          <w:sz w:val="22"/>
          <w:szCs w:val="22"/>
          <w:lang w:val="sr-Latn-ME"/>
        </w:rPr>
        <w:t>LIJEKA</w:t>
      </w:r>
    </w:p>
    <w:p w:rsidR="00EC2532" w:rsidRPr="00B21029" w:rsidRDefault="00EC2532" w:rsidP="00DD0D79">
      <w:pPr>
        <w:jc w:val="both"/>
        <w:rPr>
          <w:sz w:val="22"/>
          <w:szCs w:val="22"/>
          <w:lang w:val="sr-Latn-ME"/>
        </w:rPr>
      </w:pPr>
    </w:p>
    <w:p w:rsidR="004146ED" w:rsidRPr="00B21029" w:rsidRDefault="004146ED" w:rsidP="00DD0D79">
      <w:pPr>
        <w:pStyle w:val="Header"/>
        <w:tabs>
          <w:tab w:val="left" w:pos="284"/>
        </w:tabs>
        <w:jc w:val="both"/>
        <w:rPr>
          <w:sz w:val="22"/>
          <w:szCs w:val="22"/>
          <w:lang w:val="sr-Latn-ME"/>
        </w:rPr>
      </w:pPr>
      <w:r w:rsidRPr="00B21029">
        <w:rPr>
          <w:sz w:val="22"/>
          <w:szCs w:val="22"/>
          <w:lang w:val="sr-Latn-ME"/>
        </w:rPr>
        <w:t>Protopic</w:t>
      </w:r>
      <w:r w:rsidRPr="00B21029">
        <w:rPr>
          <w:sz w:val="22"/>
          <w:szCs w:val="22"/>
          <w:vertAlign w:val="superscript"/>
          <w:lang w:val="sr-Latn-ME"/>
        </w:rPr>
        <w:t>®</w:t>
      </w:r>
      <w:r w:rsidRPr="00B21029">
        <w:rPr>
          <w:sz w:val="22"/>
          <w:szCs w:val="22"/>
          <w:lang w:val="sr-Latn-ME"/>
        </w:rPr>
        <w:t xml:space="preserve"> 0,1% mast.</w:t>
      </w:r>
    </w:p>
    <w:p w:rsidR="004146ED" w:rsidRPr="00B21029" w:rsidRDefault="004146ED" w:rsidP="00DD0D79">
      <w:pPr>
        <w:pStyle w:val="Header"/>
        <w:tabs>
          <w:tab w:val="left" w:pos="284"/>
        </w:tabs>
        <w:jc w:val="both"/>
        <w:rPr>
          <w:sz w:val="22"/>
          <w:szCs w:val="22"/>
          <w:lang w:val="sr-Latn-ME"/>
        </w:rPr>
      </w:pPr>
    </w:p>
    <w:p w:rsidR="004146ED" w:rsidRPr="00B21029" w:rsidRDefault="004146ED" w:rsidP="00DD0D79">
      <w:pPr>
        <w:pStyle w:val="Header"/>
        <w:tabs>
          <w:tab w:val="left" w:pos="284"/>
        </w:tabs>
        <w:jc w:val="both"/>
        <w:rPr>
          <w:sz w:val="22"/>
          <w:szCs w:val="22"/>
          <w:lang w:val="sr-Latn-ME"/>
        </w:rPr>
      </w:pPr>
      <w:r w:rsidRPr="00B21029">
        <w:rPr>
          <w:sz w:val="22"/>
          <w:szCs w:val="22"/>
          <w:lang w:val="sr-Latn-ME"/>
        </w:rPr>
        <w:t>INN: takrolimus</w:t>
      </w:r>
    </w:p>
    <w:p w:rsidR="000D425A" w:rsidRPr="00B21029" w:rsidRDefault="000D425A" w:rsidP="00DD0D79">
      <w:pPr>
        <w:jc w:val="both"/>
        <w:rPr>
          <w:bCs/>
          <w:sz w:val="22"/>
          <w:szCs w:val="22"/>
          <w:lang w:val="sr-Latn-ME"/>
        </w:rPr>
      </w:pPr>
    </w:p>
    <w:p w:rsidR="00530BD7" w:rsidRPr="00B21029" w:rsidRDefault="00530BD7" w:rsidP="00DD0D79">
      <w:pPr>
        <w:jc w:val="both"/>
        <w:rPr>
          <w:bCs/>
          <w:sz w:val="22"/>
          <w:szCs w:val="22"/>
          <w:lang w:val="sr-Latn-ME"/>
        </w:rPr>
      </w:pPr>
    </w:p>
    <w:p w:rsidR="00411B4B" w:rsidRPr="00B21029" w:rsidRDefault="00411B4B" w:rsidP="00DD0D79">
      <w:pPr>
        <w:tabs>
          <w:tab w:val="left" w:pos="540"/>
          <w:tab w:val="left" w:pos="569"/>
        </w:tabs>
        <w:jc w:val="both"/>
        <w:rPr>
          <w:b/>
          <w:bCs/>
          <w:sz w:val="22"/>
          <w:szCs w:val="22"/>
          <w:lang w:val="sr-Latn-ME"/>
        </w:rPr>
      </w:pPr>
      <w:r w:rsidRPr="00B21029">
        <w:rPr>
          <w:b/>
          <w:bCs/>
          <w:sz w:val="22"/>
          <w:szCs w:val="22"/>
          <w:lang w:val="sr-Latn-ME"/>
        </w:rPr>
        <w:t xml:space="preserve">2. </w:t>
      </w:r>
      <w:r w:rsidR="00F5167F" w:rsidRPr="00B21029">
        <w:rPr>
          <w:b/>
          <w:bCs/>
          <w:sz w:val="22"/>
          <w:szCs w:val="22"/>
          <w:lang w:val="sr-Latn-ME"/>
        </w:rPr>
        <w:tab/>
      </w:r>
      <w:r w:rsidRPr="00B21029">
        <w:rPr>
          <w:b/>
          <w:bCs/>
          <w:sz w:val="22"/>
          <w:szCs w:val="22"/>
          <w:lang w:val="sr-Latn-ME"/>
        </w:rPr>
        <w:t>KVALITATIVNI I KVANTITATIVNI SASTAV</w:t>
      </w:r>
    </w:p>
    <w:p w:rsidR="002D6CAE" w:rsidRPr="00B21029" w:rsidRDefault="002D6CAE" w:rsidP="00DD0D79">
      <w:pPr>
        <w:tabs>
          <w:tab w:val="left" w:pos="540"/>
          <w:tab w:val="left" w:pos="569"/>
        </w:tabs>
        <w:jc w:val="both"/>
        <w:rPr>
          <w:b/>
          <w:bCs/>
          <w:sz w:val="22"/>
          <w:szCs w:val="22"/>
          <w:lang w:val="sr-Latn-ME"/>
        </w:rPr>
      </w:pPr>
    </w:p>
    <w:p w:rsidR="00581ACC" w:rsidRPr="00B21029" w:rsidRDefault="00581ACC" w:rsidP="00DD0D79">
      <w:pPr>
        <w:pStyle w:val="Header"/>
        <w:tabs>
          <w:tab w:val="left" w:pos="284"/>
        </w:tabs>
        <w:jc w:val="both"/>
        <w:rPr>
          <w:sz w:val="22"/>
          <w:szCs w:val="22"/>
          <w:lang w:val="sr-Latn-ME"/>
        </w:rPr>
      </w:pPr>
      <w:r w:rsidRPr="00B21029">
        <w:rPr>
          <w:sz w:val="22"/>
          <w:szCs w:val="22"/>
          <w:lang w:val="sr-Latn-ME"/>
        </w:rPr>
        <w:t>1g Protopic</w:t>
      </w:r>
      <w:r w:rsidRPr="00B21029">
        <w:rPr>
          <w:sz w:val="22"/>
          <w:szCs w:val="22"/>
          <w:vertAlign w:val="superscript"/>
          <w:lang w:val="sr-Latn-ME"/>
        </w:rPr>
        <w:t>®</w:t>
      </w:r>
      <w:r w:rsidRPr="00B21029">
        <w:rPr>
          <w:sz w:val="22"/>
          <w:szCs w:val="22"/>
          <w:lang w:val="sr-Latn-ME"/>
        </w:rPr>
        <w:t xml:space="preserve"> 0,1% masti sadrži 1,0 mg takrolimusa u obliku takrolimus monohidrata (0,1%).</w:t>
      </w:r>
    </w:p>
    <w:p w:rsidR="00581ACC" w:rsidRPr="00B21029" w:rsidRDefault="00581ACC" w:rsidP="00DD0D79">
      <w:pPr>
        <w:pStyle w:val="Header"/>
        <w:tabs>
          <w:tab w:val="left" w:pos="284"/>
        </w:tabs>
        <w:jc w:val="both"/>
        <w:rPr>
          <w:sz w:val="22"/>
          <w:szCs w:val="22"/>
          <w:lang w:val="sr-Latn-ME"/>
        </w:rPr>
      </w:pPr>
    </w:p>
    <w:p w:rsidR="005A0B2E" w:rsidRPr="00B21029" w:rsidRDefault="005736B7" w:rsidP="00DD0D79">
      <w:pPr>
        <w:jc w:val="both"/>
        <w:rPr>
          <w:lang w:val="sr-Latn-ME"/>
        </w:rPr>
      </w:pPr>
      <w:r w:rsidRPr="00B21029">
        <w:rPr>
          <w:sz w:val="22"/>
          <w:szCs w:val="22"/>
          <w:lang w:val="sr-Latn-ME"/>
        </w:rPr>
        <w:t>Za listu svih e</w:t>
      </w:r>
      <w:r w:rsidR="00581ACC" w:rsidRPr="00B21029">
        <w:rPr>
          <w:sz w:val="22"/>
          <w:szCs w:val="22"/>
          <w:lang w:val="sr-Latn-ME"/>
        </w:rPr>
        <w:t>kscipijen</w:t>
      </w:r>
      <w:r w:rsidRPr="00B21029">
        <w:rPr>
          <w:sz w:val="22"/>
          <w:szCs w:val="22"/>
          <w:lang w:val="sr-Latn-ME"/>
        </w:rPr>
        <w:t>a</w:t>
      </w:r>
      <w:r w:rsidR="00581ACC" w:rsidRPr="00B21029">
        <w:rPr>
          <w:sz w:val="22"/>
          <w:szCs w:val="22"/>
          <w:lang w:val="sr-Latn-ME"/>
        </w:rPr>
        <w:t>s</w:t>
      </w:r>
      <w:r w:rsidRPr="00B21029">
        <w:rPr>
          <w:sz w:val="22"/>
          <w:szCs w:val="22"/>
          <w:lang w:val="sr-Latn-ME"/>
        </w:rPr>
        <w:t>a</w:t>
      </w:r>
      <w:r w:rsidR="00581ACC" w:rsidRPr="00B21029">
        <w:rPr>
          <w:sz w:val="22"/>
          <w:szCs w:val="22"/>
          <w:lang w:val="sr-Latn-ME"/>
        </w:rPr>
        <w:t xml:space="preserve"> </w:t>
      </w:r>
      <w:r w:rsidRPr="00B21029">
        <w:rPr>
          <w:sz w:val="22"/>
          <w:szCs w:val="22"/>
          <w:lang w:val="sr-Latn-ME"/>
        </w:rPr>
        <w:t>vidjeti</w:t>
      </w:r>
      <w:r w:rsidR="00581ACC" w:rsidRPr="00B21029">
        <w:rPr>
          <w:sz w:val="22"/>
          <w:szCs w:val="22"/>
          <w:lang w:val="sr-Latn-ME"/>
        </w:rPr>
        <w:t xml:space="preserve"> di</w:t>
      </w:r>
      <w:r w:rsidRPr="00B21029">
        <w:rPr>
          <w:sz w:val="22"/>
          <w:szCs w:val="22"/>
          <w:lang w:val="sr-Latn-ME"/>
        </w:rPr>
        <w:t>o</w:t>
      </w:r>
      <w:r w:rsidR="00581ACC" w:rsidRPr="00B21029">
        <w:rPr>
          <w:sz w:val="22"/>
          <w:szCs w:val="22"/>
          <w:lang w:val="sr-Latn-ME"/>
        </w:rPr>
        <w:t xml:space="preserve"> 6.1.</w:t>
      </w:r>
    </w:p>
    <w:p w:rsidR="00E51C30" w:rsidRPr="00B21029" w:rsidRDefault="00E51C30" w:rsidP="00DD0D79">
      <w:pPr>
        <w:jc w:val="both"/>
        <w:rPr>
          <w:sz w:val="22"/>
          <w:szCs w:val="22"/>
          <w:lang w:val="sr-Latn-ME"/>
        </w:rPr>
      </w:pPr>
    </w:p>
    <w:p w:rsidR="00B21029" w:rsidRPr="00B21029" w:rsidRDefault="00B21029" w:rsidP="00DD0D79">
      <w:pPr>
        <w:jc w:val="both"/>
        <w:rPr>
          <w:sz w:val="22"/>
          <w:szCs w:val="22"/>
          <w:lang w:val="sr-Latn-ME"/>
        </w:rPr>
      </w:pPr>
    </w:p>
    <w:p w:rsidR="00411B4B" w:rsidRPr="00B21029" w:rsidRDefault="00411B4B" w:rsidP="00DD0D79">
      <w:pPr>
        <w:tabs>
          <w:tab w:val="left" w:pos="540"/>
          <w:tab w:val="left" w:pos="569"/>
        </w:tabs>
        <w:jc w:val="both"/>
        <w:rPr>
          <w:b/>
          <w:bCs/>
          <w:sz w:val="22"/>
          <w:szCs w:val="22"/>
          <w:lang w:val="sr-Latn-ME"/>
        </w:rPr>
      </w:pPr>
      <w:r w:rsidRPr="00B21029">
        <w:rPr>
          <w:b/>
          <w:bCs/>
          <w:sz w:val="22"/>
          <w:szCs w:val="22"/>
          <w:lang w:val="sr-Latn-ME"/>
        </w:rPr>
        <w:t xml:space="preserve">3. </w:t>
      </w:r>
      <w:r w:rsidR="00F5167F" w:rsidRPr="00B21029">
        <w:rPr>
          <w:b/>
          <w:bCs/>
          <w:sz w:val="22"/>
          <w:szCs w:val="22"/>
          <w:lang w:val="sr-Latn-ME"/>
        </w:rPr>
        <w:tab/>
      </w:r>
      <w:r w:rsidRPr="00B21029">
        <w:rPr>
          <w:b/>
          <w:bCs/>
          <w:sz w:val="22"/>
          <w:szCs w:val="22"/>
          <w:lang w:val="sr-Latn-ME"/>
        </w:rPr>
        <w:t>FARMACEUTSKI OBLIK</w:t>
      </w:r>
    </w:p>
    <w:p w:rsidR="002D6CAE" w:rsidRPr="00B21029" w:rsidRDefault="002D6CAE" w:rsidP="00DD0D79">
      <w:pPr>
        <w:pStyle w:val="Header"/>
        <w:tabs>
          <w:tab w:val="left" w:pos="284"/>
        </w:tabs>
        <w:jc w:val="both"/>
        <w:rPr>
          <w:sz w:val="22"/>
          <w:szCs w:val="22"/>
          <w:lang w:val="sr-Latn-ME"/>
        </w:rPr>
      </w:pPr>
    </w:p>
    <w:p w:rsidR="002D6CAE" w:rsidRPr="00B21029" w:rsidRDefault="002D6CAE" w:rsidP="00DD0D79">
      <w:pPr>
        <w:pStyle w:val="Header"/>
        <w:tabs>
          <w:tab w:val="left" w:pos="284"/>
        </w:tabs>
        <w:jc w:val="both"/>
        <w:rPr>
          <w:sz w:val="22"/>
          <w:szCs w:val="22"/>
          <w:lang w:val="sr-Latn-ME"/>
        </w:rPr>
      </w:pPr>
      <w:r w:rsidRPr="00B21029">
        <w:rPr>
          <w:sz w:val="22"/>
          <w:szCs w:val="22"/>
          <w:lang w:val="sr-Latn-ME"/>
        </w:rPr>
        <w:t xml:space="preserve">Mast. </w:t>
      </w:r>
    </w:p>
    <w:p w:rsidR="00411B4B" w:rsidRPr="00B21029" w:rsidRDefault="002D6CAE" w:rsidP="00DD0D79">
      <w:pPr>
        <w:jc w:val="both"/>
        <w:rPr>
          <w:bCs/>
          <w:sz w:val="22"/>
          <w:szCs w:val="22"/>
          <w:lang w:val="sr-Latn-ME"/>
        </w:rPr>
      </w:pPr>
      <w:r w:rsidRPr="00B21029">
        <w:rPr>
          <w:sz w:val="22"/>
          <w:szCs w:val="22"/>
          <w:lang w:val="sr-Latn-ME"/>
        </w:rPr>
        <w:t xml:space="preserve">Bijela </w:t>
      </w:r>
      <w:r w:rsidR="009460D2" w:rsidRPr="00B21029">
        <w:rPr>
          <w:sz w:val="22"/>
          <w:szCs w:val="22"/>
          <w:lang w:val="sr-Latn-ME"/>
        </w:rPr>
        <w:t>do blijedo</w:t>
      </w:r>
      <w:r w:rsidRPr="00B21029">
        <w:rPr>
          <w:sz w:val="22"/>
          <w:szCs w:val="22"/>
          <w:lang w:val="sr-Latn-ME"/>
        </w:rPr>
        <w:t xml:space="preserve"> žućkasta mast.</w:t>
      </w:r>
    </w:p>
    <w:p w:rsidR="00EC2532" w:rsidRPr="00B21029" w:rsidRDefault="00EC2532" w:rsidP="00DD0D79">
      <w:pPr>
        <w:jc w:val="both"/>
        <w:rPr>
          <w:bCs/>
          <w:sz w:val="22"/>
          <w:szCs w:val="22"/>
          <w:lang w:val="sr-Latn-ME"/>
        </w:rPr>
      </w:pPr>
    </w:p>
    <w:p w:rsidR="00B21029" w:rsidRPr="00B21029" w:rsidRDefault="00B21029" w:rsidP="00DD0D79">
      <w:pPr>
        <w:jc w:val="both"/>
        <w:rPr>
          <w:bCs/>
          <w:sz w:val="22"/>
          <w:szCs w:val="22"/>
          <w:lang w:val="sr-Latn-ME"/>
        </w:rPr>
      </w:pPr>
    </w:p>
    <w:p w:rsidR="00411B4B" w:rsidRPr="00B21029" w:rsidRDefault="00411B4B" w:rsidP="00DD0D79">
      <w:pPr>
        <w:tabs>
          <w:tab w:val="left" w:pos="540"/>
          <w:tab w:val="left" w:pos="569"/>
        </w:tabs>
        <w:jc w:val="both"/>
        <w:rPr>
          <w:b/>
          <w:bCs/>
          <w:sz w:val="22"/>
          <w:szCs w:val="22"/>
          <w:lang w:val="sr-Latn-ME"/>
        </w:rPr>
      </w:pPr>
      <w:r w:rsidRPr="00B21029">
        <w:rPr>
          <w:b/>
          <w:bCs/>
          <w:sz w:val="22"/>
          <w:szCs w:val="22"/>
          <w:lang w:val="sr-Latn-ME"/>
        </w:rPr>
        <w:t xml:space="preserve">4. </w:t>
      </w:r>
      <w:r w:rsidR="00480FB1" w:rsidRPr="00B21029">
        <w:rPr>
          <w:b/>
          <w:bCs/>
          <w:sz w:val="22"/>
          <w:szCs w:val="22"/>
          <w:lang w:val="sr-Latn-ME"/>
        </w:rPr>
        <w:tab/>
      </w:r>
      <w:r w:rsidRPr="00B21029">
        <w:rPr>
          <w:b/>
          <w:bCs/>
          <w:sz w:val="22"/>
          <w:szCs w:val="22"/>
          <w:lang w:val="sr-Latn-ME"/>
        </w:rPr>
        <w:t>KLINIČKI PODACI</w:t>
      </w:r>
    </w:p>
    <w:p w:rsidR="00CD6F02" w:rsidRPr="00B21029" w:rsidRDefault="00CD6F02" w:rsidP="00DD0D79">
      <w:pPr>
        <w:tabs>
          <w:tab w:val="left" w:pos="540"/>
          <w:tab w:val="left" w:pos="569"/>
        </w:tabs>
        <w:jc w:val="both"/>
        <w:rPr>
          <w:bCs/>
          <w:sz w:val="22"/>
          <w:szCs w:val="22"/>
          <w:lang w:val="sr-Latn-ME"/>
        </w:rPr>
      </w:pPr>
    </w:p>
    <w:p w:rsidR="00B21029" w:rsidRPr="00B21029" w:rsidRDefault="00B21029" w:rsidP="00DD0D79">
      <w:pPr>
        <w:tabs>
          <w:tab w:val="left" w:pos="284"/>
        </w:tabs>
        <w:spacing w:before="80" w:after="80"/>
        <w:jc w:val="both"/>
        <w:rPr>
          <w:b/>
          <w:bCs/>
          <w:sz w:val="22"/>
          <w:szCs w:val="22"/>
          <w:lang w:val="sr-Latn-ME"/>
        </w:rPr>
      </w:pPr>
      <w:r w:rsidRPr="00B21029">
        <w:rPr>
          <w:b/>
          <w:bCs/>
          <w:sz w:val="22"/>
          <w:szCs w:val="22"/>
          <w:lang w:val="sr-Latn-ME"/>
        </w:rPr>
        <w:t>4.1. Terapijske indikacije</w:t>
      </w:r>
    </w:p>
    <w:p w:rsidR="00B21029" w:rsidRPr="00B21029" w:rsidRDefault="00B21029" w:rsidP="00DD0D79">
      <w:pPr>
        <w:pStyle w:val="Header"/>
        <w:tabs>
          <w:tab w:val="left" w:pos="284"/>
        </w:tabs>
        <w:spacing w:before="80" w:after="80"/>
        <w:jc w:val="both"/>
        <w:rPr>
          <w:sz w:val="22"/>
          <w:szCs w:val="22"/>
          <w:lang w:val="sr-Latn-ME"/>
        </w:rPr>
      </w:pPr>
      <w:r w:rsidRPr="00B21029">
        <w:rPr>
          <w:sz w:val="22"/>
          <w:szCs w:val="22"/>
          <w:lang w:val="sr-Latn-ME"/>
        </w:rPr>
        <w:t>Protopic mast 0,1% je indikovana kod odraslih i adolescenata (od 16 i više godina).</w:t>
      </w:r>
    </w:p>
    <w:p w:rsidR="00B21029" w:rsidRPr="00B21029" w:rsidRDefault="00B21029" w:rsidP="00DD0D79">
      <w:pPr>
        <w:pStyle w:val="Header"/>
        <w:tabs>
          <w:tab w:val="left" w:pos="284"/>
        </w:tabs>
        <w:spacing w:before="80" w:after="80"/>
        <w:jc w:val="both"/>
        <w:rPr>
          <w:sz w:val="22"/>
          <w:szCs w:val="22"/>
          <w:lang w:val="sr-Latn-ME"/>
        </w:rPr>
      </w:pPr>
    </w:p>
    <w:p w:rsidR="00B21029" w:rsidRPr="00B21029" w:rsidRDefault="00B21029" w:rsidP="00DD0D79">
      <w:pPr>
        <w:tabs>
          <w:tab w:val="left" w:pos="284"/>
        </w:tabs>
        <w:spacing w:before="80" w:after="80"/>
        <w:jc w:val="both"/>
        <w:rPr>
          <w:sz w:val="22"/>
          <w:szCs w:val="22"/>
          <w:u w:val="single"/>
          <w:lang w:val="sr-Latn-ME"/>
        </w:rPr>
      </w:pPr>
      <w:r w:rsidRPr="00B21029">
        <w:rPr>
          <w:sz w:val="22"/>
          <w:szCs w:val="22"/>
          <w:u w:val="single"/>
          <w:lang w:val="sr-Latn-ME"/>
        </w:rPr>
        <w:t>Terapija akutnog zapaljenja kože</w:t>
      </w:r>
    </w:p>
    <w:p w:rsidR="00B21029" w:rsidRPr="00B21029" w:rsidRDefault="00B21029" w:rsidP="00DD0D79">
      <w:pPr>
        <w:tabs>
          <w:tab w:val="left" w:pos="284"/>
        </w:tabs>
        <w:spacing w:before="80" w:after="80"/>
        <w:jc w:val="both"/>
        <w:rPr>
          <w:i/>
          <w:sz w:val="22"/>
          <w:szCs w:val="22"/>
          <w:lang w:val="sr-Latn-ME"/>
        </w:rPr>
      </w:pPr>
      <w:r w:rsidRPr="00B21029">
        <w:rPr>
          <w:i/>
          <w:sz w:val="22"/>
          <w:szCs w:val="22"/>
          <w:lang w:val="sr-Latn-ME"/>
        </w:rPr>
        <w:t>Odrasli i adolescenti (od 16 i više godina)</w:t>
      </w:r>
    </w:p>
    <w:p w:rsidR="00B21029" w:rsidRPr="00B21029" w:rsidRDefault="00B21029" w:rsidP="00DD0D79">
      <w:pPr>
        <w:tabs>
          <w:tab w:val="left" w:pos="284"/>
        </w:tabs>
        <w:spacing w:before="80" w:after="80"/>
        <w:jc w:val="both"/>
        <w:rPr>
          <w:b/>
          <w:bCs/>
          <w:sz w:val="22"/>
          <w:szCs w:val="22"/>
          <w:lang w:val="sr-Latn-ME"/>
        </w:rPr>
      </w:pPr>
      <w:r w:rsidRPr="00B21029">
        <w:rPr>
          <w:sz w:val="22"/>
          <w:szCs w:val="22"/>
          <w:lang w:val="sr-Latn-ME"/>
        </w:rPr>
        <w:t>Terapija umjerenog do teškog  atopijskog dermatitisa kod odraslih koji nijesu na odgovarajući način odgovorili na konvencionalnu terapiju ili oni kod kojih se razvila netolerancija na konvencionalne terapije kao što su topikalni kortikosteroidi.</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sz w:val="22"/>
          <w:szCs w:val="22"/>
          <w:u w:val="single"/>
          <w:lang w:val="sr-Latn-ME"/>
        </w:rPr>
      </w:pPr>
      <w:r w:rsidRPr="00B21029">
        <w:rPr>
          <w:sz w:val="22"/>
          <w:szCs w:val="22"/>
          <w:u w:val="single"/>
          <w:lang w:val="sr-Latn-ME"/>
        </w:rPr>
        <w:t>Terapija održavanja</w:t>
      </w:r>
    </w:p>
    <w:p w:rsidR="00B21029" w:rsidRPr="00B21029" w:rsidRDefault="00B21029" w:rsidP="00DD0D79">
      <w:pPr>
        <w:tabs>
          <w:tab w:val="left" w:pos="284"/>
        </w:tabs>
        <w:jc w:val="both"/>
        <w:rPr>
          <w:sz w:val="22"/>
          <w:szCs w:val="22"/>
          <w:lang w:val="sr-Latn-ME"/>
        </w:rPr>
      </w:pPr>
      <w:r w:rsidRPr="00B21029">
        <w:rPr>
          <w:sz w:val="22"/>
          <w:szCs w:val="22"/>
          <w:lang w:val="sr-Latn-ME"/>
        </w:rPr>
        <w:t xml:space="preserve">Terapiji umjerenog do teškog atopijskog dermatitisa u cilju prevencije zapaljenja na koži i za produžavanje perioda bez zapaljenja na koži kod pacijenata sa visokom učestalošću egzacerbacije bolesti (npr. bolest se javlja 4 ili više puta godišnje), a kod kojih se inicijalni odgovor na terapiju javio nakon 6 nedjelja terapije takrolimusom primijenjenim dva puta dnevno (lezije su nestale, skoro su nestale ili su se malo ublažile). </w:t>
      </w:r>
    </w:p>
    <w:p w:rsidR="00411B4B" w:rsidRPr="00B21029" w:rsidRDefault="00411B4B" w:rsidP="00DD0D79">
      <w:pPr>
        <w:tabs>
          <w:tab w:val="left" w:pos="540"/>
          <w:tab w:val="left" w:pos="569"/>
        </w:tabs>
        <w:jc w:val="both"/>
        <w:rPr>
          <w:bCs/>
          <w:sz w:val="22"/>
          <w:szCs w:val="22"/>
          <w:lang w:val="sr-Latn-ME"/>
        </w:rPr>
      </w:pPr>
    </w:p>
    <w:p w:rsidR="00B21029" w:rsidRPr="00B21029" w:rsidRDefault="00B21029" w:rsidP="00DD0D79">
      <w:pPr>
        <w:tabs>
          <w:tab w:val="left" w:pos="284"/>
        </w:tabs>
        <w:spacing w:before="80" w:after="80"/>
        <w:jc w:val="both"/>
        <w:rPr>
          <w:b/>
          <w:bCs/>
          <w:sz w:val="22"/>
          <w:szCs w:val="22"/>
          <w:lang w:val="sr-Latn-ME"/>
        </w:rPr>
      </w:pPr>
      <w:r w:rsidRPr="00B21029">
        <w:rPr>
          <w:b/>
          <w:bCs/>
          <w:sz w:val="22"/>
          <w:szCs w:val="22"/>
          <w:lang w:val="sr-Latn-ME"/>
        </w:rPr>
        <w:t>4.2. Doziranje i način primjene</w:t>
      </w:r>
    </w:p>
    <w:p w:rsidR="00B21029" w:rsidRPr="00B21029" w:rsidRDefault="00B21029" w:rsidP="00DD0D79">
      <w:pPr>
        <w:tabs>
          <w:tab w:val="left" w:pos="284"/>
        </w:tabs>
        <w:jc w:val="both"/>
        <w:rPr>
          <w:sz w:val="22"/>
          <w:szCs w:val="22"/>
          <w:lang w:val="sr-Latn-ME"/>
        </w:rPr>
      </w:pPr>
      <w:r w:rsidRPr="00B21029">
        <w:rPr>
          <w:sz w:val="22"/>
          <w:szCs w:val="22"/>
          <w:lang w:val="sr-Latn-ME"/>
        </w:rPr>
        <w:t>Protopic terapiju treba da započne ljekar sa iskustvom u dijagnozi i liječenju atopijskog dermatitisa.</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sz w:val="22"/>
          <w:szCs w:val="22"/>
          <w:lang w:val="sr-Latn-ME"/>
        </w:rPr>
      </w:pPr>
      <w:r w:rsidRPr="00B21029">
        <w:rPr>
          <w:sz w:val="22"/>
          <w:szCs w:val="22"/>
          <w:lang w:val="sr-Latn-ME"/>
        </w:rPr>
        <w:t>Protopic je dostupan u dvije koncentracije, kao  0,03% i 0,1% mast.</w:t>
      </w:r>
    </w:p>
    <w:p w:rsidR="00B21029" w:rsidRPr="00B21029" w:rsidRDefault="00B21029" w:rsidP="00DD0D79">
      <w:pPr>
        <w:tabs>
          <w:tab w:val="left" w:pos="284"/>
        </w:tabs>
        <w:jc w:val="both"/>
        <w:rPr>
          <w:sz w:val="22"/>
          <w:szCs w:val="22"/>
          <w:lang w:val="sr-Latn-ME"/>
        </w:rPr>
      </w:pPr>
      <w:r w:rsidRPr="00B21029">
        <w:rPr>
          <w:sz w:val="22"/>
          <w:szCs w:val="22"/>
          <w:lang w:val="sr-Latn-ME"/>
        </w:rPr>
        <w:t xml:space="preserve"> </w:t>
      </w:r>
    </w:p>
    <w:p w:rsidR="00B21029" w:rsidRPr="00B21029" w:rsidRDefault="00B21029" w:rsidP="00DD0D79">
      <w:pPr>
        <w:tabs>
          <w:tab w:val="left" w:pos="284"/>
        </w:tabs>
        <w:jc w:val="both"/>
        <w:rPr>
          <w:i/>
          <w:sz w:val="22"/>
          <w:szCs w:val="22"/>
          <w:u w:val="single"/>
          <w:lang w:val="sr-Latn-ME"/>
        </w:rPr>
      </w:pPr>
      <w:r w:rsidRPr="00B21029">
        <w:rPr>
          <w:i/>
          <w:sz w:val="22"/>
          <w:szCs w:val="22"/>
          <w:u w:val="single"/>
          <w:lang w:val="sr-Latn-ME"/>
        </w:rPr>
        <w:t xml:space="preserve">Doziranje </w:t>
      </w:r>
    </w:p>
    <w:p w:rsidR="00B21029" w:rsidRPr="00B21029" w:rsidRDefault="00B21029" w:rsidP="00DD0D79">
      <w:pPr>
        <w:tabs>
          <w:tab w:val="left" w:pos="284"/>
        </w:tabs>
        <w:spacing w:before="80" w:after="80"/>
        <w:jc w:val="both"/>
        <w:rPr>
          <w:sz w:val="22"/>
          <w:szCs w:val="22"/>
          <w:u w:val="single"/>
          <w:lang w:val="sr-Latn-ME"/>
        </w:rPr>
      </w:pPr>
      <w:r w:rsidRPr="00B21029">
        <w:rPr>
          <w:sz w:val="22"/>
          <w:szCs w:val="22"/>
          <w:u w:val="single"/>
          <w:lang w:val="sr-Latn-ME"/>
        </w:rPr>
        <w:t>Terapija akutnog zapaljenja kože</w:t>
      </w:r>
    </w:p>
    <w:p w:rsidR="00B21029" w:rsidRPr="00B21029" w:rsidRDefault="00B21029" w:rsidP="00DD0D79">
      <w:pPr>
        <w:tabs>
          <w:tab w:val="left" w:pos="284"/>
        </w:tabs>
        <w:jc w:val="both"/>
        <w:rPr>
          <w:sz w:val="22"/>
          <w:szCs w:val="22"/>
          <w:u w:val="single"/>
          <w:lang w:val="sr-Latn-ME"/>
        </w:rPr>
      </w:pPr>
    </w:p>
    <w:p w:rsidR="00B21029" w:rsidRPr="00B21029" w:rsidRDefault="00B21029" w:rsidP="00DD0D79">
      <w:pPr>
        <w:tabs>
          <w:tab w:val="left" w:pos="284"/>
        </w:tabs>
        <w:jc w:val="both"/>
        <w:rPr>
          <w:sz w:val="22"/>
          <w:szCs w:val="22"/>
          <w:lang w:val="sr-Latn-ME"/>
        </w:rPr>
      </w:pPr>
      <w:r w:rsidRPr="00B21029">
        <w:rPr>
          <w:sz w:val="22"/>
          <w:szCs w:val="22"/>
          <w:lang w:val="sr-Latn-ME"/>
        </w:rPr>
        <w:t>Protopic se može koristiti kao kratkotrajna ili dugotrajna terapija sa prekidima. Liječenje se ne smije kontinuirano sprovoditi bez prekida.</w:t>
      </w:r>
    </w:p>
    <w:p w:rsidR="00B21029" w:rsidRPr="00B21029" w:rsidRDefault="00B21029" w:rsidP="00DD0D79">
      <w:pPr>
        <w:tabs>
          <w:tab w:val="left" w:pos="284"/>
        </w:tabs>
        <w:jc w:val="both"/>
        <w:rPr>
          <w:sz w:val="22"/>
          <w:szCs w:val="22"/>
          <w:lang w:val="sr-Latn-ME"/>
        </w:rPr>
      </w:pPr>
      <w:r w:rsidRPr="00B21029">
        <w:rPr>
          <w:sz w:val="22"/>
          <w:szCs w:val="22"/>
          <w:lang w:val="sr-Latn-ME"/>
        </w:rPr>
        <w:t>Liječenje treba započeti kod prve pojave znaka i simptoma. Svaku zahvaćenu regiju na koži treba liječiti Protopic mašću, dok lezije ne nestanu, skoro nestanu ili se malo ublaže. Nakon toga se smatra da su pacijenti pogodni za terapiju održavanja (vidjeti ispod). Sa prvim znakovima ponovne pojave simptoma (upala na koži), treba ponovo započeti sa liječenjem.</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i/>
          <w:sz w:val="22"/>
          <w:szCs w:val="22"/>
          <w:lang w:val="sr-Latn-ME"/>
        </w:rPr>
      </w:pPr>
      <w:r w:rsidRPr="00B21029">
        <w:rPr>
          <w:i/>
          <w:sz w:val="22"/>
          <w:szCs w:val="22"/>
          <w:lang w:val="sr-Latn-ME"/>
        </w:rPr>
        <w:t>Primjena kod odraslih i adolescenata (od 16 i više godina)</w:t>
      </w:r>
    </w:p>
    <w:p w:rsidR="00B21029" w:rsidRPr="00B21029" w:rsidRDefault="00B21029" w:rsidP="00DD0D79">
      <w:pPr>
        <w:tabs>
          <w:tab w:val="left" w:pos="284"/>
        </w:tabs>
        <w:jc w:val="both"/>
        <w:rPr>
          <w:sz w:val="22"/>
          <w:szCs w:val="22"/>
          <w:lang w:val="sr-Latn-ME"/>
        </w:rPr>
      </w:pPr>
      <w:r w:rsidRPr="00B21029">
        <w:rPr>
          <w:sz w:val="22"/>
          <w:szCs w:val="22"/>
          <w:lang w:val="sr-Latn-ME"/>
        </w:rPr>
        <w:t>Liječenje treba započeti primjenom Protopic 0,1% dva puta dnevno i nastaviti do nestanka lezija. Ukoliko se simptomi ponovo jave, treba ponovo primjenjivati Protopic 0,1%, dva puta dnevno. Ukoliko kliničko stanje to dozvoljava, treba pokušati smanjiti učestalost primjene ili primijeniti manju jačinu Protopic masti od 0,03%.</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sz w:val="22"/>
          <w:szCs w:val="22"/>
          <w:lang w:val="sr-Latn-ME"/>
        </w:rPr>
      </w:pPr>
      <w:r w:rsidRPr="00B21029">
        <w:rPr>
          <w:sz w:val="22"/>
          <w:szCs w:val="22"/>
          <w:lang w:val="sr-Latn-ME"/>
        </w:rPr>
        <w:t>Generalno, poboljšanje se vidi nedjelju dana nakon započinjanja terapije. Ukoliko nema znakova poboljšanja ni nakon dvije nedjelje, treba razmotriti druge opcije liječenja.</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i/>
          <w:sz w:val="22"/>
          <w:szCs w:val="22"/>
          <w:lang w:val="sr-Latn-ME"/>
        </w:rPr>
      </w:pPr>
      <w:r w:rsidRPr="00B21029">
        <w:rPr>
          <w:i/>
          <w:sz w:val="22"/>
          <w:szCs w:val="22"/>
          <w:lang w:val="sr-Latn-ME"/>
        </w:rPr>
        <w:t>Stariji pacijenti</w:t>
      </w:r>
    </w:p>
    <w:p w:rsidR="00B21029" w:rsidRPr="00B21029" w:rsidRDefault="00B21029" w:rsidP="00DD0D79">
      <w:pPr>
        <w:tabs>
          <w:tab w:val="left" w:pos="284"/>
        </w:tabs>
        <w:jc w:val="both"/>
        <w:rPr>
          <w:sz w:val="22"/>
          <w:szCs w:val="22"/>
          <w:lang w:val="sr-Latn-ME"/>
        </w:rPr>
      </w:pPr>
      <w:r w:rsidRPr="00B21029">
        <w:rPr>
          <w:sz w:val="22"/>
          <w:szCs w:val="22"/>
          <w:lang w:val="sr-Latn-ME"/>
        </w:rPr>
        <w:t>Nijesu rađene posebne studije kod starijih pacijenata. Međutim, postojeće kliničko iskustvo kod ove populacije pacijenata nije pokazalo da je neophodno prilagođavanje doze.</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i/>
          <w:sz w:val="22"/>
          <w:szCs w:val="22"/>
          <w:lang w:val="sr-Latn-ME"/>
        </w:rPr>
      </w:pPr>
      <w:r w:rsidRPr="00B21029">
        <w:rPr>
          <w:i/>
          <w:sz w:val="22"/>
          <w:szCs w:val="22"/>
          <w:lang w:val="sr-Latn-ME"/>
        </w:rPr>
        <w:t>Pedijatrijska populacija</w:t>
      </w:r>
    </w:p>
    <w:p w:rsidR="00B21029" w:rsidRPr="00B21029" w:rsidRDefault="00B21029" w:rsidP="00DD0D79">
      <w:pPr>
        <w:pStyle w:val="Header"/>
        <w:tabs>
          <w:tab w:val="left" w:pos="284"/>
        </w:tabs>
        <w:jc w:val="both"/>
        <w:rPr>
          <w:sz w:val="22"/>
          <w:szCs w:val="22"/>
          <w:lang w:val="sr-Latn-ME"/>
        </w:rPr>
      </w:pPr>
      <w:r w:rsidRPr="00B21029">
        <w:rPr>
          <w:sz w:val="22"/>
          <w:szCs w:val="22"/>
          <w:lang w:val="sr-Latn-ME"/>
        </w:rPr>
        <w:t>Kod djece (od 2 do 16 godina starosti) treba primjenjivati samo manju jačinu Protopic 0,03% mast.</w:t>
      </w:r>
    </w:p>
    <w:p w:rsidR="00B21029" w:rsidRPr="00B21029" w:rsidRDefault="00B21029" w:rsidP="00DD0D79">
      <w:pPr>
        <w:pStyle w:val="Header"/>
        <w:tabs>
          <w:tab w:val="left" w:pos="284"/>
        </w:tabs>
        <w:jc w:val="both"/>
        <w:rPr>
          <w:sz w:val="22"/>
          <w:szCs w:val="22"/>
          <w:lang w:val="sr-Latn-ME"/>
        </w:rPr>
      </w:pPr>
      <w:r w:rsidRPr="00B21029">
        <w:rPr>
          <w:sz w:val="22"/>
          <w:szCs w:val="22"/>
          <w:lang w:val="sr-Latn-ME"/>
        </w:rPr>
        <w:t>Protopic mast ne treba primjenjivati kod djece mlađe od 2 godine dok ne bude dostupno još podataka o primjeni lijeka.</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sz w:val="22"/>
          <w:szCs w:val="22"/>
          <w:u w:val="single"/>
          <w:lang w:val="sr-Latn-ME"/>
        </w:rPr>
      </w:pPr>
      <w:r w:rsidRPr="00B21029">
        <w:rPr>
          <w:sz w:val="22"/>
          <w:szCs w:val="22"/>
          <w:u w:val="single"/>
          <w:lang w:val="sr-Latn-ME"/>
        </w:rPr>
        <w:t>Terapija održavanja</w:t>
      </w:r>
    </w:p>
    <w:p w:rsidR="00B21029" w:rsidRPr="00B21029" w:rsidRDefault="00B21029" w:rsidP="00DD0D79">
      <w:pPr>
        <w:tabs>
          <w:tab w:val="left" w:pos="284"/>
        </w:tabs>
        <w:jc w:val="both"/>
        <w:rPr>
          <w:sz w:val="22"/>
          <w:szCs w:val="22"/>
          <w:lang w:val="sr-Latn-ME"/>
        </w:rPr>
      </w:pPr>
      <w:r w:rsidRPr="00B21029">
        <w:rPr>
          <w:sz w:val="22"/>
          <w:szCs w:val="22"/>
          <w:lang w:val="sr-Latn-ME"/>
        </w:rPr>
        <w:t>Pacijenti koji odgovore na 6 nedjelja terapije primjenom takrolimus masti dva puta dnevno (lezije su nestale, skoro nestale ili su se malo ublažile), mogu da pređu na terapiju održavanja.</w:t>
      </w:r>
    </w:p>
    <w:p w:rsidR="00B21029" w:rsidRPr="00B21029" w:rsidRDefault="00B21029" w:rsidP="00DD0D79">
      <w:pPr>
        <w:tabs>
          <w:tab w:val="left" w:pos="284"/>
        </w:tabs>
        <w:jc w:val="both"/>
        <w:rPr>
          <w:i/>
          <w:sz w:val="22"/>
          <w:szCs w:val="22"/>
          <w:lang w:val="sr-Latn-ME"/>
        </w:rPr>
      </w:pPr>
    </w:p>
    <w:p w:rsidR="00B21029" w:rsidRPr="00B21029" w:rsidRDefault="00B21029" w:rsidP="00DD0D79">
      <w:pPr>
        <w:tabs>
          <w:tab w:val="left" w:pos="284"/>
        </w:tabs>
        <w:jc w:val="both"/>
        <w:rPr>
          <w:i/>
          <w:sz w:val="22"/>
          <w:szCs w:val="22"/>
          <w:lang w:val="sr-Latn-ME"/>
        </w:rPr>
      </w:pPr>
      <w:r w:rsidRPr="00B21029">
        <w:rPr>
          <w:i/>
          <w:sz w:val="22"/>
          <w:szCs w:val="22"/>
          <w:lang w:val="sr-Latn-ME"/>
        </w:rPr>
        <w:t>Primjena kod odraslih i adolescenata (od 16 i više godina )</w:t>
      </w:r>
    </w:p>
    <w:p w:rsidR="00B21029" w:rsidRPr="00B21029" w:rsidRDefault="00B21029" w:rsidP="00DD0D79">
      <w:pPr>
        <w:pStyle w:val="Header"/>
        <w:tabs>
          <w:tab w:val="left" w:pos="284"/>
        </w:tabs>
        <w:jc w:val="both"/>
        <w:rPr>
          <w:sz w:val="22"/>
          <w:szCs w:val="22"/>
          <w:lang w:val="sr-Latn-ME"/>
        </w:rPr>
      </w:pPr>
      <w:r w:rsidRPr="00B21029">
        <w:rPr>
          <w:sz w:val="22"/>
          <w:szCs w:val="22"/>
          <w:lang w:val="sr-Latn-ME"/>
        </w:rPr>
        <w:t>Odrasli pacijenti (od 16 i više godina) treba da koriste Protopic mast 0,1%.</w:t>
      </w:r>
    </w:p>
    <w:p w:rsidR="00B21029" w:rsidRPr="00B21029" w:rsidRDefault="00B21029" w:rsidP="00DD0D79">
      <w:pPr>
        <w:tabs>
          <w:tab w:val="left" w:pos="284"/>
        </w:tabs>
        <w:jc w:val="both"/>
        <w:rPr>
          <w:sz w:val="22"/>
          <w:szCs w:val="22"/>
          <w:lang w:val="sr-Latn-ME"/>
        </w:rPr>
      </w:pPr>
      <w:r w:rsidRPr="00B21029">
        <w:rPr>
          <w:sz w:val="22"/>
          <w:szCs w:val="22"/>
          <w:lang w:val="sr-Latn-ME"/>
        </w:rPr>
        <w:t>Protopic mast treba primjenjivati jednom dnevno, dva puta nedjeljno (npr. ponedjeljkom i četvrtkom) na mjestima na kojima se najčešće javlja atopijski dermatitis, da bi se spriječila pojava zapaljenja na koži. Između dvije primjene treba da prođe po 2-3 dana bez terapije.</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sz w:val="22"/>
          <w:szCs w:val="22"/>
          <w:lang w:val="sr-Latn-ME"/>
        </w:rPr>
      </w:pPr>
      <w:r w:rsidRPr="00B21029">
        <w:rPr>
          <w:sz w:val="22"/>
          <w:szCs w:val="22"/>
          <w:lang w:val="sr-Latn-ME"/>
        </w:rPr>
        <w:t xml:space="preserve">Nakon 12 mjeseci liječenja, ljekar treba provjeriti zdravstveno stanje pacijenta i donijeti odluku o nastavku terapije, iako ne postoje podaci o bezbjednosti terapije duže od 12 mjeseci. </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sz w:val="22"/>
          <w:szCs w:val="22"/>
          <w:lang w:val="sr-Latn-ME"/>
        </w:rPr>
      </w:pPr>
      <w:r w:rsidRPr="00B21029">
        <w:rPr>
          <w:sz w:val="22"/>
          <w:szCs w:val="22"/>
          <w:lang w:val="sr-Latn-ME"/>
        </w:rPr>
        <w:t>Ukoliko se znaci zapaljenja ponovo jave, liječenje treba ponovo započeti primjenom dva puta dnevno (vidjeti poglavlje iznad, Terapija akutnog zapaljenja kože).</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i/>
          <w:sz w:val="22"/>
          <w:szCs w:val="22"/>
          <w:lang w:val="sr-Latn-ME"/>
        </w:rPr>
      </w:pPr>
      <w:r w:rsidRPr="00B21029">
        <w:rPr>
          <w:i/>
          <w:sz w:val="22"/>
          <w:szCs w:val="22"/>
          <w:lang w:val="sr-Latn-ME"/>
        </w:rPr>
        <w:t>Stariji pacijenti</w:t>
      </w:r>
    </w:p>
    <w:p w:rsidR="00B21029" w:rsidRPr="00B21029" w:rsidRDefault="00B21029" w:rsidP="00DD0D79">
      <w:pPr>
        <w:tabs>
          <w:tab w:val="left" w:pos="284"/>
        </w:tabs>
        <w:jc w:val="both"/>
        <w:rPr>
          <w:sz w:val="22"/>
          <w:szCs w:val="22"/>
          <w:lang w:val="sr-Latn-ME"/>
        </w:rPr>
      </w:pPr>
      <w:r w:rsidRPr="00B21029">
        <w:rPr>
          <w:sz w:val="22"/>
          <w:szCs w:val="22"/>
          <w:lang w:val="sr-Latn-ME"/>
        </w:rPr>
        <w:t>Nijesu rađene posebne studije kod starijih pacijenata. (vidjeti poglavlje iznad, Terapija akutnog zapaljenja kože).</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i/>
          <w:sz w:val="22"/>
          <w:szCs w:val="22"/>
          <w:lang w:val="sr-Latn-ME"/>
        </w:rPr>
      </w:pPr>
      <w:r w:rsidRPr="00B21029">
        <w:rPr>
          <w:i/>
          <w:sz w:val="22"/>
          <w:szCs w:val="22"/>
          <w:lang w:val="sr-Latn-ME"/>
        </w:rPr>
        <w:t>Pedijatrijska populacija</w:t>
      </w:r>
    </w:p>
    <w:p w:rsidR="00B21029" w:rsidRPr="00B21029" w:rsidRDefault="00B21029" w:rsidP="00DD0D79">
      <w:pPr>
        <w:pStyle w:val="Header"/>
        <w:tabs>
          <w:tab w:val="left" w:pos="284"/>
        </w:tabs>
        <w:jc w:val="both"/>
        <w:rPr>
          <w:sz w:val="22"/>
          <w:szCs w:val="22"/>
          <w:lang w:val="sr-Latn-ME"/>
        </w:rPr>
      </w:pPr>
      <w:r w:rsidRPr="00B21029">
        <w:rPr>
          <w:sz w:val="22"/>
          <w:szCs w:val="22"/>
          <w:lang w:val="sr-Latn-ME"/>
        </w:rPr>
        <w:t>Kod djece (od 2 do 16 godina starosti) treba primjenjivati samo manju jačinu Protopic 0,03% mast.</w:t>
      </w:r>
    </w:p>
    <w:p w:rsidR="00B21029" w:rsidRPr="00B21029" w:rsidRDefault="00B21029" w:rsidP="00DD0D79">
      <w:pPr>
        <w:pStyle w:val="Header"/>
        <w:tabs>
          <w:tab w:val="left" w:pos="284"/>
        </w:tabs>
        <w:jc w:val="both"/>
        <w:rPr>
          <w:sz w:val="22"/>
          <w:szCs w:val="22"/>
          <w:lang w:val="sr-Latn-ME"/>
        </w:rPr>
      </w:pPr>
    </w:p>
    <w:p w:rsidR="00B21029" w:rsidRPr="00B21029" w:rsidRDefault="00B21029" w:rsidP="00DD0D79">
      <w:pPr>
        <w:pStyle w:val="Header"/>
        <w:tabs>
          <w:tab w:val="left" w:pos="284"/>
        </w:tabs>
        <w:jc w:val="both"/>
        <w:rPr>
          <w:sz w:val="22"/>
          <w:szCs w:val="22"/>
          <w:lang w:val="sr-Latn-ME"/>
        </w:rPr>
      </w:pPr>
      <w:r w:rsidRPr="00B21029">
        <w:rPr>
          <w:sz w:val="22"/>
          <w:szCs w:val="22"/>
          <w:lang w:val="sr-Latn-ME"/>
        </w:rPr>
        <w:lastRenderedPageBreak/>
        <w:t>Protopic mast ne treba primjenjivati kod djece mlađe od 2 godine dok ne bude dostupno još podataka o primjeni lijeka.</w:t>
      </w:r>
    </w:p>
    <w:p w:rsidR="00B21029" w:rsidRPr="00B21029" w:rsidRDefault="00B21029" w:rsidP="00DD0D79">
      <w:pPr>
        <w:tabs>
          <w:tab w:val="left" w:pos="284"/>
        </w:tabs>
        <w:jc w:val="both"/>
        <w:rPr>
          <w:sz w:val="22"/>
          <w:szCs w:val="22"/>
          <w:lang w:val="sr-Latn-ME"/>
        </w:rPr>
      </w:pPr>
    </w:p>
    <w:p w:rsidR="00B21029" w:rsidRPr="00B21029" w:rsidRDefault="00B21029" w:rsidP="00DD0D79">
      <w:pPr>
        <w:tabs>
          <w:tab w:val="left" w:pos="284"/>
        </w:tabs>
        <w:jc w:val="both"/>
        <w:rPr>
          <w:i/>
          <w:sz w:val="22"/>
          <w:szCs w:val="22"/>
          <w:u w:val="single"/>
          <w:lang w:val="sr-Latn-ME"/>
        </w:rPr>
      </w:pPr>
      <w:r w:rsidRPr="00B21029">
        <w:rPr>
          <w:i/>
          <w:sz w:val="22"/>
          <w:szCs w:val="22"/>
          <w:u w:val="single"/>
          <w:lang w:val="sr-Latn-ME"/>
        </w:rPr>
        <w:t>Način primjene</w:t>
      </w:r>
    </w:p>
    <w:p w:rsidR="00B21029" w:rsidRPr="00B21029" w:rsidRDefault="00B21029" w:rsidP="00DD0D79">
      <w:pPr>
        <w:tabs>
          <w:tab w:val="left" w:pos="284"/>
        </w:tabs>
        <w:jc w:val="both"/>
        <w:rPr>
          <w:sz w:val="22"/>
          <w:szCs w:val="22"/>
          <w:lang w:val="sr-Latn-ME"/>
        </w:rPr>
      </w:pPr>
      <w:r w:rsidRPr="00B21029">
        <w:rPr>
          <w:sz w:val="22"/>
          <w:szCs w:val="22"/>
          <w:lang w:val="sr-Latn-ME"/>
        </w:rPr>
        <w:t>Protopic mast treba nanijeti u tankom sloju na zahvaćeno ili najčešće zahvaćena mjesta na koži. Protopic mast se može koristiti na bilo kom dijelu tijela, uključujući lice, vrat i prevoje na koži, osim na mukoznim membranama. Protopic mast ne treba nanositi na područje kože pod okluzivnim zavojima jer taj način primjene nije ispitivan na pacijentima (vidjeti poglavlje 4.4).</w:t>
      </w:r>
    </w:p>
    <w:p w:rsidR="0072020E" w:rsidRPr="00B21029" w:rsidRDefault="0072020E" w:rsidP="00DD0D79">
      <w:pPr>
        <w:tabs>
          <w:tab w:val="left" w:pos="540"/>
          <w:tab w:val="left" w:pos="569"/>
        </w:tabs>
        <w:jc w:val="both"/>
        <w:rPr>
          <w:bCs/>
          <w:sz w:val="22"/>
          <w:szCs w:val="22"/>
          <w:lang w:val="sr-Latn-ME"/>
        </w:rPr>
      </w:pPr>
    </w:p>
    <w:p w:rsidR="00411B4B" w:rsidRPr="00B21029" w:rsidRDefault="00411B4B" w:rsidP="00DD0D79">
      <w:pPr>
        <w:tabs>
          <w:tab w:val="left" w:pos="540"/>
          <w:tab w:val="left" w:pos="569"/>
        </w:tabs>
        <w:jc w:val="both"/>
        <w:rPr>
          <w:b/>
          <w:bCs/>
          <w:sz w:val="22"/>
          <w:szCs w:val="22"/>
          <w:lang w:val="sr-Latn-ME"/>
        </w:rPr>
      </w:pPr>
      <w:r w:rsidRPr="00B21029">
        <w:rPr>
          <w:b/>
          <w:bCs/>
          <w:sz w:val="22"/>
          <w:szCs w:val="22"/>
          <w:lang w:val="sr-Latn-ME"/>
        </w:rPr>
        <w:t xml:space="preserve">4.3. </w:t>
      </w:r>
      <w:r w:rsidR="00480FB1" w:rsidRPr="00B21029">
        <w:rPr>
          <w:b/>
          <w:bCs/>
          <w:sz w:val="22"/>
          <w:szCs w:val="22"/>
          <w:lang w:val="sr-Latn-ME"/>
        </w:rPr>
        <w:tab/>
      </w:r>
      <w:r w:rsidRPr="00B21029">
        <w:rPr>
          <w:b/>
          <w:bCs/>
          <w:sz w:val="22"/>
          <w:szCs w:val="22"/>
          <w:lang w:val="sr-Latn-ME"/>
        </w:rPr>
        <w:t>Kontraindikacije</w:t>
      </w:r>
    </w:p>
    <w:p w:rsidR="009A3FE3" w:rsidRPr="00B21029" w:rsidRDefault="009A3FE3" w:rsidP="00DD0D79">
      <w:pPr>
        <w:tabs>
          <w:tab w:val="left" w:pos="540"/>
          <w:tab w:val="left" w:pos="569"/>
        </w:tabs>
        <w:jc w:val="both"/>
        <w:rPr>
          <w:b/>
          <w:bCs/>
          <w:sz w:val="22"/>
          <w:szCs w:val="22"/>
          <w:lang w:val="sr-Latn-ME"/>
        </w:rPr>
      </w:pPr>
    </w:p>
    <w:p w:rsidR="0072020E" w:rsidRPr="00B21029" w:rsidRDefault="00E60018" w:rsidP="00DD0D79">
      <w:pPr>
        <w:tabs>
          <w:tab w:val="left" w:pos="540"/>
          <w:tab w:val="left" w:pos="569"/>
        </w:tabs>
        <w:jc w:val="both"/>
        <w:rPr>
          <w:sz w:val="22"/>
          <w:szCs w:val="22"/>
          <w:lang w:val="sr-Latn-ME"/>
        </w:rPr>
      </w:pPr>
      <w:r w:rsidRPr="00B21029">
        <w:rPr>
          <w:sz w:val="22"/>
          <w:szCs w:val="22"/>
          <w:lang w:val="sr-Latn-ME"/>
        </w:rPr>
        <w:t>Preosjetljivost na aktivnu supstancu, makrolide uopšte, ili bilo koji od ekscipijenasa navedenih u poglavlju 6.1.</w:t>
      </w:r>
    </w:p>
    <w:p w:rsidR="00E60018" w:rsidRPr="00B21029" w:rsidRDefault="00E60018" w:rsidP="00DD0D79">
      <w:pPr>
        <w:tabs>
          <w:tab w:val="left" w:pos="540"/>
          <w:tab w:val="left" w:pos="569"/>
        </w:tabs>
        <w:jc w:val="both"/>
        <w:rPr>
          <w:bCs/>
          <w:sz w:val="22"/>
          <w:szCs w:val="22"/>
          <w:lang w:val="sr-Latn-ME"/>
        </w:rPr>
      </w:pPr>
    </w:p>
    <w:p w:rsidR="00411B4B" w:rsidRPr="00B21029" w:rsidRDefault="00411B4B" w:rsidP="00DD0D79">
      <w:pPr>
        <w:tabs>
          <w:tab w:val="left" w:pos="540"/>
          <w:tab w:val="left" w:pos="569"/>
        </w:tabs>
        <w:jc w:val="both"/>
        <w:rPr>
          <w:b/>
          <w:bCs/>
          <w:sz w:val="22"/>
          <w:szCs w:val="22"/>
          <w:lang w:val="sr-Latn-ME"/>
        </w:rPr>
      </w:pPr>
      <w:r w:rsidRPr="00B21029">
        <w:rPr>
          <w:b/>
          <w:bCs/>
          <w:sz w:val="22"/>
          <w:szCs w:val="22"/>
          <w:lang w:val="sr-Latn-ME"/>
        </w:rPr>
        <w:t xml:space="preserve">4.4. </w:t>
      </w:r>
      <w:r w:rsidR="00480FB1" w:rsidRPr="00B21029">
        <w:rPr>
          <w:b/>
          <w:bCs/>
          <w:sz w:val="22"/>
          <w:szCs w:val="22"/>
          <w:lang w:val="sr-Latn-ME"/>
        </w:rPr>
        <w:tab/>
      </w:r>
      <w:r w:rsidRPr="00B21029">
        <w:rPr>
          <w:b/>
          <w:bCs/>
          <w:sz w:val="22"/>
          <w:szCs w:val="22"/>
          <w:lang w:val="sr-Latn-ME"/>
        </w:rPr>
        <w:t>Posebna upozorenja i mjere opreza pri upotrebi lijeka</w:t>
      </w:r>
    </w:p>
    <w:p w:rsidR="009A3FE3" w:rsidRPr="00B21029" w:rsidRDefault="009A3FE3" w:rsidP="00DD0D79">
      <w:pPr>
        <w:pStyle w:val="Header"/>
        <w:tabs>
          <w:tab w:val="left" w:pos="284"/>
        </w:tabs>
        <w:jc w:val="both"/>
        <w:rPr>
          <w:sz w:val="22"/>
          <w:szCs w:val="22"/>
          <w:lang w:val="sr-Latn-ME"/>
        </w:rPr>
      </w:pPr>
    </w:p>
    <w:p w:rsidR="009A3FE3" w:rsidRPr="00B21029" w:rsidRDefault="00E41C4C" w:rsidP="00DD0D79">
      <w:pPr>
        <w:pStyle w:val="Header"/>
        <w:tabs>
          <w:tab w:val="left" w:pos="284"/>
        </w:tabs>
        <w:jc w:val="both"/>
        <w:rPr>
          <w:sz w:val="22"/>
          <w:szCs w:val="22"/>
          <w:lang w:val="sr-Latn-ME"/>
        </w:rPr>
      </w:pPr>
      <w:r w:rsidRPr="00B21029">
        <w:rPr>
          <w:sz w:val="22"/>
          <w:szCs w:val="22"/>
          <w:lang w:val="sr-Latn-ME"/>
        </w:rPr>
        <w:t>Tokom primjene Protopic masti i i</w:t>
      </w:r>
      <w:r w:rsidR="009A3FE3" w:rsidRPr="00B21029">
        <w:rPr>
          <w:sz w:val="22"/>
          <w:szCs w:val="22"/>
          <w:lang w:val="sr-Latn-ME"/>
        </w:rPr>
        <w:t xml:space="preserve">zlaganje suncu treba ograničiti, kao i odlaske u solarijum i izlaganje UV zračenju, zatim i terapiju UVA ili UVB u kombinaciji sa psoralenima (PUVA), tokom primjene Protopic masti (vidjeti poglavlje 5.3). Ljekari treba da savjetuju pacijente o odgovarajućim mjerama zaštite, kao što </w:t>
      </w:r>
      <w:r w:rsidRPr="00B21029">
        <w:rPr>
          <w:sz w:val="22"/>
          <w:szCs w:val="22"/>
          <w:lang w:val="sr-Latn-ME"/>
        </w:rPr>
        <w:t xml:space="preserve">su: </w:t>
      </w:r>
      <w:r w:rsidR="009A3FE3" w:rsidRPr="00B21029">
        <w:rPr>
          <w:sz w:val="22"/>
          <w:szCs w:val="22"/>
          <w:lang w:val="sr-Latn-ME"/>
        </w:rPr>
        <w:t xml:space="preserve"> provođenje što manje vremena na suncu, korišćenje zaštitnih krema ili adekvatna odjeća. Protopic na treba nanositi na lezije koje se smatraju potencijalno kancerogenim ili pre-kancerogenim.</w:t>
      </w:r>
    </w:p>
    <w:p w:rsidR="009A3FE3" w:rsidRPr="00B21029" w:rsidRDefault="009A3FE3"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Ukoliko se razvije bilo kakva nova promjena koja se razlikuje od prethodnog ekcema na samoj liječenoj površini, treba otići na pregled kod ljekara.</w:t>
      </w:r>
    </w:p>
    <w:p w:rsidR="00E60018" w:rsidRPr="00B21029" w:rsidRDefault="00E60018"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 xml:space="preserve">Primjena Protopic masti se ne preporučuje kod pacijenata sa defektima epidermisa, kao što je Netherton-ov sindrom, lamelarna ihtioza, generalizovana eritroderma  ili  kožna Graft-Versus-Host bolest, zbog rizika od potencijalne  stalno povišene  sistemske </w:t>
      </w:r>
      <w:r w:rsidR="00E41C4C" w:rsidRPr="00B21029">
        <w:rPr>
          <w:sz w:val="22"/>
          <w:szCs w:val="22"/>
          <w:lang w:val="sr-Latn-ME"/>
        </w:rPr>
        <w:t>re</w:t>
      </w:r>
      <w:r w:rsidRPr="00B21029">
        <w:rPr>
          <w:sz w:val="22"/>
          <w:szCs w:val="22"/>
          <w:lang w:val="sr-Latn-ME"/>
        </w:rPr>
        <w:t>sorpcije takrolimusa. Takođe, ne preporučuje se oralna primjena takrolimusa za terapiju kožnih oboljenja. Kod ovih stanja, u post-marketinškom praćenju prijavljeni su slučajevi porasta koncentracije takrolimusa u krvi.</w:t>
      </w:r>
    </w:p>
    <w:p w:rsidR="009A3FE3" w:rsidRPr="00B21029" w:rsidRDefault="009A3FE3" w:rsidP="00DD0D79">
      <w:pPr>
        <w:pStyle w:val="Header"/>
        <w:tabs>
          <w:tab w:val="left" w:pos="284"/>
        </w:tabs>
        <w:jc w:val="both"/>
        <w:rPr>
          <w:sz w:val="22"/>
          <w:szCs w:val="22"/>
          <w:lang w:val="sr-Latn-ME"/>
        </w:rPr>
      </w:pPr>
    </w:p>
    <w:p w:rsidR="00E60018" w:rsidRPr="00B21029" w:rsidRDefault="009A3FE3" w:rsidP="00DD0D79">
      <w:pPr>
        <w:pStyle w:val="Header"/>
        <w:tabs>
          <w:tab w:val="left" w:pos="284"/>
        </w:tabs>
        <w:jc w:val="both"/>
        <w:rPr>
          <w:sz w:val="22"/>
          <w:szCs w:val="22"/>
          <w:lang w:val="sr-Latn-ME"/>
        </w:rPr>
      </w:pPr>
      <w:r w:rsidRPr="00B21029">
        <w:rPr>
          <w:sz w:val="22"/>
          <w:szCs w:val="22"/>
          <w:lang w:val="sr-Latn-ME"/>
        </w:rPr>
        <w:t xml:space="preserve">Treba biti oprezan ukoliko se Protopic primjenjuje kod pacijenata kod kojih je zahvaćena velika površina kože, tokom dužeg vremenskog perioda, posebno kod djece (vidjeti poglavlje 4.2). </w:t>
      </w: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 xml:space="preserve">Potrebno je konstantno pratiti pacijente, a posebno pedijatrijske pacijente, tokom primjene Protopic masti, da bi se procijenio odgovor na terapiju i potreba za nastavkom terapije. U okviru kontrole stanja pedijatrijskih pacijenata nakon 12 mjeseci, potrebno je obustaviti terapiju (vidjeti </w:t>
      </w:r>
      <w:r w:rsidR="00134CED" w:rsidRPr="00B21029">
        <w:rPr>
          <w:sz w:val="22"/>
          <w:szCs w:val="22"/>
          <w:lang w:val="sr-Latn-ME"/>
        </w:rPr>
        <w:t xml:space="preserve">poglavlje </w:t>
      </w:r>
      <w:r w:rsidRPr="00B21029">
        <w:rPr>
          <w:sz w:val="22"/>
          <w:szCs w:val="22"/>
          <w:lang w:val="sr-Latn-ME"/>
        </w:rPr>
        <w:t>4.2).</w:t>
      </w:r>
    </w:p>
    <w:p w:rsidR="009A3FE3" w:rsidRPr="00B21029" w:rsidRDefault="009A3FE3"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 xml:space="preserve">Mogućnost lokalne imunosupresije (koja može da dovede do infekcija ili kožnih maligniteta) kod dugotrajne terapije (npr. tokom dužeg niza godina) nije poznata (vidjeti poglavlje 5.1). </w:t>
      </w: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Protopic sadrži aktivnu supstancu takrolimus, inhibitor kalcineurina. Kod pacijenata koji su imali transplantaciju, dugotrajna sistemska izloženost intenzivnoj imunosupresiji, nakon sistemske primjene inhibitora kalcineurina se dovodi u vezu sa povećanim rizikom od razvoja limfoma i maligniteta kože. Kod pacijenata koji su koristili takrolimus mast, prijavljeni su slučajevi maligniteta, uključujući kožne (npr. kožni limfom T ćelija) i druge vrste limfoma i karcinoma kože (vidjeti poglavlje 4.8). Protopic mast ne treba koristiti kod pacijenata sa urođenom ili stečenom imunodeficijencijom, kao ni kod pacijenata koji primaju terapiju koja može da izazove imunosupresiju.</w:t>
      </w:r>
    </w:p>
    <w:p w:rsidR="009A3FE3" w:rsidRPr="00B21029" w:rsidRDefault="009A3FE3" w:rsidP="00DD0D79">
      <w:pPr>
        <w:pStyle w:val="Header"/>
        <w:tabs>
          <w:tab w:val="left" w:pos="284"/>
        </w:tabs>
        <w:jc w:val="both"/>
        <w:rPr>
          <w:sz w:val="22"/>
          <w:szCs w:val="22"/>
          <w:lang w:val="sr-Latn-ME"/>
        </w:rPr>
      </w:pPr>
    </w:p>
    <w:p w:rsidR="00B21029" w:rsidRPr="00B21029" w:rsidRDefault="00B21029"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lastRenderedPageBreak/>
        <w:t>Pacijenti sa atopijskim dermatitisom koji su primjenjivali Protopic mast nijesu imali značajne sistemske nivoe takrolimusa.</w:t>
      </w:r>
    </w:p>
    <w:p w:rsidR="009A3FE3" w:rsidRPr="00B21029" w:rsidRDefault="009A3FE3"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 xml:space="preserve">Limfadenopatija je povremeno (0,8%) prijavljena u kliničkim studijama. Najveći broj slučajeva je bio povezan sa infekcijama (kožnim, infekcijama respiratornog trakta i zuba) i povlačio se nakon primjene odgovarajuće antibiotske terapije. Kod pacijenata koji su imali transplantaciju, a koji primaju imunosupresivnu terapiju (npr. sistemski takrolimus) postoji povećan rizik od razvoja limfoma; stoga pacijente koji primaju Protopic, a kod kojih se razvila limfadenopatija treba pratiti do povlačenja limfadenopatije. </w:t>
      </w: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Limfadenopatiju koja se javi na početku terapije treba ispitati i pažljivo pratiti. U slučaju da se javi uporna limfadenopatija, potrebno je ispitati njen uzrok. Ukoliko se ne može odrediti jasna etiologija limfadenopatije ili postoji akutna infektivna mononukleoza, treba razmotriti prekid terapije Protopic mašću.</w:t>
      </w:r>
    </w:p>
    <w:p w:rsidR="009A3FE3" w:rsidRPr="00B21029" w:rsidRDefault="009A3FE3"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Protopic mast nije procjenjivana po pitanju efikasnosti i bezbjednosti u liječenju klinički inficiranog  atopijskog dermatitisa. Prije započinjanja primjene Protopic masti treba izliječiti infekcije na mjestu na kome će se primjenjivati Protopic. Liječenje Protopic mašću se može dovesti u vezu sa povećanim rizikom od folikulitisa i herpesnih virusnih infekcija (herpes simpleks dermatitis [eczema herpeticum], herpes simpleks [vodeni pli</w:t>
      </w:r>
      <w:r w:rsidR="00E41C4C" w:rsidRPr="00B21029">
        <w:rPr>
          <w:sz w:val="22"/>
          <w:szCs w:val="22"/>
          <w:lang w:val="sr-Latn-ME"/>
        </w:rPr>
        <w:t>h</w:t>
      </w:r>
      <w:r w:rsidRPr="00B21029">
        <w:rPr>
          <w:sz w:val="22"/>
          <w:szCs w:val="22"/>
          <w:lang w:val="sr-Latn-ME"/>
        </w:rPr>
        <w:t xml:space="preserve"> na usni izazvan virusom herpes simplex], Kapošijeva variceliformna erupcija )</w:t>
      </w:r>
      <w:r w:rsidR="00A20ACA" w:rsidRPr="00B21029">
        <w:rPr>
          <w:sz w:val="22"/>
          <w:szCs w:val="22"/>
          <w:lang w:val="sr-Latn-ME"/>
        </w:rPr>
        <w:t xml:space="preserve"> (vidjeti poglavlje 4.8).</w:t>
      </w:r>
      <w:r w:rsidRPr="00B21029">
        <w:rPr>
          <w:sz w:val="22"/>
          <w:szCs w:val="22"/>
          <w:lang w:val="sr-Latn-ME"/>
        </w:rPr>
        <w:t xml:space="preserve">U prisustvu ovih infekcija mogu se procijeniti koristi i rizici povezani sa primjenom Protopic masti. </w:t>
      </w:r>
    </w:p>
    <w:p w:rsidR="00A20ACA" w:rsidRPr="00B21029" w:rsidRDefault="00A20ACA"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Emolijen</w:t>
      </w:r>
      <w:r w:rsidR="00E41C4C" w:rsidRPr="00B21029">
        <w:rPr>
          <w:sz w:val="22"/>
          <w:szCs w:val="22"/>
          <w:lang w:val="sr-Latn-ME"/>
        </w:rPr>
        <w:t>si se</w:t>
      </w:r>
      <w:r w:rsidRPr="00B21029">
        <w:rPr>
          <w:sz w:val="22"/>
          <w:szCs w:val="22"/>
          <w:lang w:val="sr-Latn-ME"/>
        </w:rPr>
        <w:t xml:space="preserve"> ne </w:t>
      </w:r>
      <w:r w:rsidR="00E41C4C" w:rsidRPr="00B21029">
        <w:rPr>
          <w:sz w:val="22"/>
          <w:szCs w:val="22"/>
          <w:lang w:val="sr-Latn-ME"/>
        </w:rPr>
        <w:t xml:space="preserve">smiju </w:t>
      </w:r>
      <w:r w:rsidRPr="00B21029">
        <w:rPr>
          <w:sz w:val="22"/>
          <w:szCs w:val="22"/>
          <w:lang w:val="sr-Latn-ME"/>
        </w:rPr>
        <w:t>nanositi na isto mjesto na koži 2 sata poslije nanošenja Protopic masti. Istovremena primjena drugih topikalnih preparata nije procijenjivana. Nema iskustva o istovremenoj primjeni sistemskih steroida ili imunosupresivnih ljekova.</w:t>
      </w:r>
    </w:p>
    <w:p w:rsidR="009A3FE3" w:rsidRPr="00B21029" w:rsidRDefault="009A3FE3"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Treba izbjegavati kontakt sa očima i mukoznim membranama. Ukoliko do kontakta ipak dođe, mast treba temeljno obrisati i/ili isprati vodom.</w:t>
      </w:r>
    </w:p>
    <w:p w:rsidR="009A3FE3" w:rsidRPr="00B21029" w:rsidRDefault="009A3FE3"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Primjena Protopic masti ispod okluzivnih zavoja nije ispitivana kod pacijenata. Ne preporučuje se primjena okluzivnih zavoja.</w:t>
      </w:r>
    </w:p>
    <w:p w:rsidR="009A3FE3" w:rsidRPr="00B21029" w:rsidRDefault="009A3FE3"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 xml:space="preserve">Kao i kod drugih </w:t>
      </w:r>
      <w:r w:rsidR="00A20ACA" w:rsidRPr="00B21029">
        <w:rPr>
          <w:sz w:val="22"/>
          <w:szCs w:val="22"/>
          <w:lang w:val="sr-Latn-ME"/>
        </w:rPr>
        <w:t>topikalnih</w:t>
      </w:r>
      <w:r w:rsidRPr="00B21029">
        <w:rPr>
          <w:sz w:val="22"/>
          <w:szCs w:val="22"/>
          <w:lang w:val="sr-Latn-ME"/>
        </w:rPr>
        <w:t xml:space="preserve"> proizvoda, pacijenti treba da operu ruke poslije nanošenja masti, ukoliko područje liječenja ne uključuje i ruke.</w:t>
      </w:r>
    </w:p>
    <w:p w:rsidR="009A3FE3" w:rsidRPr="00B21029" w:rsidRDefault="009A3FE3" w:rsidP="00DD0D79">
      <w:pPr>
        <w:pStyle w:val="Header"/>
        <w:tabs>
          <w:tab w:val="left" w:pos="284"/>
        </w:tabs>
        <w:jc w:val="both"/>
        <w:rPr>
          <w:sz w:val="22"/>
          <w:szCs w:val="22"/>
          <w:lang w:val="sr-Latn-ME"/>
        </w:rPr>
      </w:pPr>
    </w:p>
    <w:p w:rsidR="009A3FE3" w:rsidRPr="00B21029" w:rsidRDefault="009A3FE3" w:rsidP="00DD0D79">
      <w:pPr>
        <w:pStyle w:val="Header"/>
        <w:tabs>
          <w:tab w:val="left" w:pos="284"/>
        </w:tabs>
        <w:jc w:val="both"/>
        <w:rPr>
          <w:sz w:val="22"/>
          <w:szCs w:val="22"/>
          <w:lang w:val="sr-Latn-ME"/>
        </w:rPr>
      </w:pPr>
      <w:r w:rsidRPr="00B21029">
        <w:rPr>
          <w:sz w:val="22"/>
          <w:szCs w:val="22"/>
          <w:lang w:val="sr-Latn-ME"/>
        </w:rPr>
        <w:t>Takrolimus se u vel</w:t>
      </w:r>
      <w:r w:rsidR="00A20ACA" w:rsidRPr="00B21029">
        <w:rPr>
          <w:sz w:val="22"/>
          <w:szCs w:val="22"/>
          <w:lang w:val="sr-Latn-ME"/>
        </w:rPr>
        <w:t>ikoj mjeri metaboliše u jetri i</w:t>
      </w:r>
      <w:r w:rsidRPr="00B21029">
        <w:rPr>
          <w:sz w:val="22"/>
          <w:szCs w:val="22"/>
          <w:lang w:val="sr-Latn-ME"/>
        </w:rPr>
        <w:t xml:space="preserve">ako su koncentracije u krvi nakon lokalne primjene male, mast treba koristiti sa oprezom kod pacijenata sa </w:t>
      </w:r>
      <w:r w:rsidR="00A20ACA" w:rsidRPr="00B21029">
        <w:rPr>
          <w:sz w:val="22"/>
          <w:szCs w:val="22"/>
          <w:lang w:val="sr-Latn-ME"/>
        </w:rPr>
        <w:t>insuficijencijom</w:t>
      </w:r>
      <w:r w:rsidRPr="00B21029">
        <w:rPr>
          <w:sz w:val="22"/>
          <w:szCs w:val="22"/>
          <w:lang w:val="sr-Latn-ME"/>
        </w:rPr>
        <w:t xml:space="preserve"> jetre (vidjeti poglavlje 5.2).</w:t>
      </w:r>
    </w:p>
    <w:p w:rsidR="0072020E" w:rsidRPr="00B21029" w:rsidRDefault="0072020E" w:rsidP="00DD0D79">
      <w:pPr>
        <w:tabs>
          <w:tab w:val="left" w:pos="540"/>
          <w:tab w:val="left" w:pos="569"/>
        </w:tabs>
        <w:jc w:val="both"/>
        <w:rPr>
          <w:bCs/>
          <w:sz w:val="22"/>
          <w:szCs w:val="22"/>
          <w:lang w:val="sr-Latn-ME"/>
        </w:rPr>
      </w:pPr>
    </w:p>
    <w:p w:rsidR="00411B4B" w:rsidRPr="00B21029" w:rsidRDefault="00411B4B" w:rsidP="00DD0D79">
      <w:pPr>
        <w:tabs>
          <w:tab w:val="left" w:pos="540"/>
          <w:tab w:val="left" w:pos="569"/>
        </w:tabs>
        <w:jc w:val="both"/>
        <w:rPr>
          <w:b/>
          <w:bCs/>
          <w:sz w:val="22"/>
          <w:szCs w:val="22"/>
          <w:lang w:val="sr-Latn-ME"/>
        </w:rPr>
      </w:pPr>
      <w:r w:rsidRPr="00B21029">
        <w:rPr>
          <w:b/>
          <w:bCs/>
          <w:sz w:val="22"/>
          <w:szCs w:val="22"/>
          <w:lang w:val="sr-Latn-ME"/>
        </w:rPr>
        <w:t xml:space="preserve">4.5. </w:t>
      </w:r>
      <w:r w:rsidR="00480FB1" w:rsidRPr="00B21029">
        <w:rPr>
          <w:b/>
          <w:bCs/>
          <w:sz w:val="22"/>
          <w:szCs w:val="22"/>
          <w:lang w:val="sr-Latn-ME"/>
        </w:rPr>
        <w:tab/>
      </w:r>
      <w:r w:rsidRPr="00B21029">
        <w:rPr>
          <w:b/>
          <w:bCs/>
          <w:sz w:val="22"/>
          <w:szCs w:val="22"/>
          <w:lang w:val="sr-Latn-ME"/>
        </w:rPr>
        <w:t>Interakcije sa drugim ljekovima i druge vrste interakcija</w:t>
      </w:r>
    </w:p>
    <w:p w:rsidR="00134CED" w:rsidRPr="00B21029" w:rsidRDefault="00134CED" w:rsidP="00DD0D79">
      <w:pPr>
        <w:tabs>
          <w:tab w:val="left" w:pos="540"/>
          <w:tab w:val="left" w:pos="569"/>
        </w:tabs>
        <w:jc w:val="both"/>
        <w:rPr>
          <w:b/>
          <w:bCs/>
          <w:sz w:val="22"/>
          <w:szCs w:val="22"/>
          <w:lang w:val="sr-Latn-ME"/>
        </w:rPr>
      </w:pPr>
    </w:p>
    <w:p w:rsidR="00134CED" w:rsidRPr="00B21029" w:rsidRDefault="00134CED" w:rsidP="00DD0D79">
      <w:pPr>
        <w:tabs>
          <w:tab w:val="left" w:pos="540"/>
          <w:tab w:val="left" w:pos="569"/>
        </w:tabs>
        <w:jc w:val="both"/>
        <w:rPr>
          <w:bCs/>
          <w:sz w:val="22"/>
          <w:szCs w:val="22"/>
          <w:lang w:val="sr-Latn-ME"/>
        </w:rPr>
      </w:pPr>
      <w:r w:rsidRPr="00B21029">
        <w:rPr>
          <w:bCs/>
          <w:sz w:val="22"/>
          <w:szCs w:val="22"/>
          <w:lang w:val="sr-Latn-ME"/>
        </w:rPr>
        <w:t xml:space="preserve">Nijesu rađene formalne studije interakcije topikalno primjenjene takrolimus masti. </w:t>
      </w:r>
    </w:p>
    <w:p w:rsidR="00134CED" w:rsidRPr="00B21029" w:rsidRDefault="00134CED" w:rsidP="00DD0D79">
      <w:pPr>
        <w:tabs>
          <w:tab w:val="left" w:pos="540"/>
          <w:tab w:val="left" w:pos="569"/>
        </w:tabs>
        <w:ind w:firstLine="720"/>
        <w:jc w:val="both"/>
        <w:rPr>
          <w:bCs/>
          <w:sz w:val="22"/>
          <w:szCs w:val="22"/>
          <w:lang w:val="sr-Latn-ME"/>
        </w:rPr>
      </w:pPr>
    </w:p>
    <w:p w:rsidR="00134CED" w:rsidRPr="00B21029" w:rsidRDefault="00134CED" w:rsidP="00DD0D79">
      <w:pPr>
        <w:tabs>
          <w:tab w:val="left" w:pos="540"/>
          <w:tab w:val="left" w:pos="569"/>
        </w:tabs>
        <w:jc w:val="both"/>
        <w:rPr>
          <w:bCs/>
          <w:sz w:val="22"/>
          <w:szCs w:val="22"/>
          <w:lang w:val="sr-Latn-ME"/>
        </w:rPr>
      </w:pPr>
      <w:r w:rsidRPr="00B21029">
        <w:rPr>
          <w:bCs/>
          <w:sz w:val="22"/>
          <w:szCs w:val="22"/>
          <w:lang w:val="sr-Latn-ME"/>
        </w:rPr>
        <w:t>Takrolimus se ne metaboliše u koži kod ljudi, što znači da ne postoji mogućnost da se jave perkutane interakcije koje bi mogle da utiču na metabolizam takrolimusa.</w:t>
      </w:r>
    </w:p>
    <w:p w:rsidR="00134CED" w:rsidRPr="00B21029" w:rsidRDefault="00134CED" w:rsidP="00DD0D79">
      <w:pPr>
        <w:tabs>
          <w:tab w:val="left" w:pos="540"/>
          <w:tab w:val="left" w:pos="569"/>
        </w:tabs>
        <w:jc w:val="both"/>
        <w:rPr>
          <w:bCs/>
          <w:sz w:val="22"/>
          <w:szCs w:val="22"/>
          <w:lang w:val="sr-Latn-ME"/>
        </w:rPr>
      </w:pPr>
    </w:p>
    <w:p w:rsidR="00B21029" w:rsidRDefault="00134CED" w:rsidP="00DD0D79">
      <w:pPr>
        <w:tabs>
          <w:tab w:val="left" w:pos="540"/>
          <w:tab w:val="left" w:pos="569"/>
        </w:tabs>
        <w:jc w:val="both"/>
        <w:rPr>
          <w:bCs/>
          <w:sz w:val="22"/>
          <w:szCs w:val="22"/>
          <w:lang w:val="sr-Latn-ME"/>
        </w:rPr>
      </w:pPr>
      <w:r w:rsidRPr="00B21029">
        <w:rPr>
          <w:bCs/>
          <w:sz w:val="22"/>
          <w:szCs w:val="22"/>
          <w:lang w:val="sr-Latn-ME"/>
        </w:rPr>
        <w:t xml:space="preserve">Sistemski dostupan takrolimus se metaboliše uz </w:t>
      </w:r>
      <w:r w:rsidR="00A20ACA" w:rsidRPr="00B21029">
        <w:rPr>
          <w:bCs/>
          <w:sz w:val="22"/>
          <w:szCs w:val="22"/>
          <w:lang w:val="sr-Latn-ME"/>
        </w:rPr>
        <w:t>pomoć hepatičkog citohroma P450</w:t>
      </w:r>
      <w:r w:rsidRPr="00B21029">
        <w:rPr>
          <w:bCs/>
          <w:sz w:val="22"/>
          <w:szCs w:val="22"/>
          <w:lang w:val="sr-Latn-ME"/>
        </w:rPr>
        <w:t xml:space="preserve">3A4 (CYP3A4). Sistemska izloženost nakon topikalne primjene takrolimus masti je </w:t>
      </w:r>
      <w:r w:rsidR="00E41C4C" w:rsidRPr="00B21029">
        <w:rPr>
          <w:bCs/>
          <w:sz w:val="22"/>
          <w:szCs w:val="22"/>
          <w:lang w:val="sr-Latn-ME"/>
        </w:rPr>
        <w:t xml:space="preserve">niska </w:t>
      </w:r>
      <w:r w:rsidRPr="00B21029">
        <w:rPr>
          <w:bCs/>
          <w:sz w:val="22"/>
          <w:szCs w:val="22"/>
          <w:lang w:val="sr-Latn-ME"/>
        </w:rPr>
        <w:t xml:space="preserve">(&lt;1,0 ng/ml) i nije podložna uticajima istovremeno primijenjenih inhibitora CYP3A4. Međutim, mogućnost interakcija se ne može isključiti, a istovremenu sistemsku primjenu inhibitora CYP3A4 (kao što su eritromicin, itrakonazol, </w:t>
      </w:r>
    </w:p>
    <w:p w:rsidR="00B21029" w:rsidRDefault="00B21029" w:rsidP="00DD0D79">
      <w:pPr>
        <w:tabs>
          <w:tab w:val="left" w:pos="540"/>
          <w:tab w:val="left" w:pos="569"/>
        </w:tabs>
        <w:jc w:val="both"/>
        <w:rPr>
          <w:bCs/>
          <w:sz w:val="22"/>
          <w:szCs w:val="22"/>
          <w:lang w:val="sr-Latn-ME"/>
        </w:rPr>
      </w:pPr>
    </w:p>
    <w:p w:rsidR="00134CED" w:rsidRPr="00B21029" w:rsidRDefault="00134CED" w:rsidP="00DD0D79">
      <w:pPr>
        <w:tabs>
          <w:tab w:val="left" w:pos="540"/>
          <w:tab w:val="left" w:pos="569"/>
        </w:tabs>
        <w:jc w:val="both"/>
        <w:rPr>
          <w:bCs/>
          <w:sz w:val="22"/>
          <w:szCs w:val="22"/>
          <w:lang w:val="sr-Latn-ME"/>
        </w:rPr>
      </w:pPr>
      <w:r w:rsidRPr="00B21029">
        <w:rPr>
          <w:bCs/>
          <w:sz w:val="22"/>
          <w:szCs w:val="22"/>
          <w:lang w:val="sr-Latn-ME"/>
        </w:rPr>
        <w:lastRenderedPageBreak/>
        <w:t>ketokonazol i diltiazem) kod pacijenata sa široko rasprostranjenom i/ili eritrodermalnom bolešću  treba sprovoditi sa oprezom.</w:t>
      </w:r>
    </w:p>
    <w:p w:rsidR="00134CED" w:rsidRPr="00B21029" w:rsidRDefault="00134CED" w:rsidP="00DD0D79">
      <w:pPr>
        <w:tabs>
          <w:tab w:val="left" w:pos="540"/>
          <w:tab w:val="left" w:pos="569"/>
        </w:tabs>
        <w:jc w:val="both"/>
        <w:rPr>
          <w:bCs/>
          <w:sz w:val="22"/>
          <w:szCs w:val="22"/>
          <w:lang w:val="sr-Latn-ME"/>
        </w:rPr>
      </w:pPr>
    </w:p>
    <w:p w:rsidR="00134CED" w:rsidRPr="00B21029" w:rsidRDefault="00134CED" w:rsidP="00DD0D79">
      <w:pPr>
        <w:tabs>
          <w:tab w:val="left" w:pos="540"/>
          <w:tab w:val="left" w:pos="569"/>
        </w:tabs>
        <w:jc w:val="both"/>
        <w:rPr>
          <w:bCs/>
          <w:i/>
          <w:sz w:val="22"/>
          <w:szCs w:val="22"/>
          <w:lang w:val="sr-Latn-ME"/>
        </w:rPr>
      </w:pPr>
      <w:r w:rsidRPr="00B21029">
        <w:rPr>
          <w:bCs/>
          <w:i/>
          <w:sz w:val="22"/>
          <w:szCs w:val="22"/>
          <w:lang w:val="sr-Latn-ME"/>
        </w:rPr>
        <w:t>Pedijatrijska populacija</w:t>
      </w:r>
    </w:p>
    <w:p w:rsidR="00134CED" w:rsidRPr="00B21029" w:rsidRDefault="00134CED" w:rsidP="00DD0D79">
      <w:pPr>
        <w:tabs>
          <w:tab w:val="left" w:pos="540"/>
          <w:tab w:val="left" w:pos="569"/>
        </w:tabs>
        <w:jc w:val="both"/>
        <w:rPr>
          <w:bCs/>
          <w:sz w:val="22"/>
          <w:szCs w:val="22"/>
          <w:lang w:val="sr-Latn-ME"/>
        </w:rPr>
      </w:pPr>
      <w:r w:rsidRPr="00B21029">
        <w:rPr>
          <w:bCs/>
          <w:sz w:val="22"/>
          <w:szCs w:val="22"/>
          <w:lang w:val="sr-Latn-ME"/>
        </w:rPr>
        <w:t>Kod djece uzrasta 2-11 godina je sprovedena studija interakcije sa protein-konjugovanom vakcinom protiv Neisseria meningitidis serogrup</w:t>
      </w:r>
      <w:r w:rsidR="00E41C4C" w:rsidRPr="00B21029">
        <w:rPr>
          <w:bCs/>
          <w:sz w:val="22"/>
          <w:szCs w:val="22"/>
          <w:lang w:val="sr-Latn-ME"/>
        </w:rPr>
        <w:t>e</w:t>
      </w:r>
      <w:r w:rsidRPr="00B21029">
        <w:rPr>
          <w:bCs/>
          <w:sz w:val="22"/>
          <w:szCs w:val="22"/>
          <w:lang w:val="sr-Latn-ME"/>
        </w:rPr>
        <w:t xml:space="preserve"> C. Nije primjećen uticaj na trenutni odgovor na vakcinaciju, kao ni na stvaranje imune memorije, niti humoralnog i ćelijski posredovanog imuniteta (vidjeti poglavlje 5.1).</w:t>
      </w:r>
    </w:p>
    <w:p w:rsidR="0072020E" w:rsidRPr="00B21029" w:rsidRDefault="0072020E"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4.6. </w:t>
      </w:r>
      <w:r w:rsidR="00480FB1" w:rsidRPr="00B21029">
        <w:rPr>
          <w:b/>
          <w:bCs/>
          <w:sz w:val="22"/>
          <w:szCs w:val="22"/>
          <w:lang w:val="sr-Latn-ME"/>
        </w:rPr>
        <w:tab/>
      </w:r>
      <w:r w:rsidRPr="00B21029">
        <w:rPr>
          <w:b/>
          <w:bCs/>
          <w:sz w:val="22"/>
          <w:szCs w:val="22"/>
          <w:lang w:val="sr-Latn-ME"/>
        </w:rPr>
        <w:t>Primjena u periodu trudnoće i dojenja</w:t>
      </w:r>
    </w:p>
    <w:p w:rsidR="00821A82" w:rsidRPr="00B21029" w:rsidRDefault="00821A82" w:rsidP="00DD0D79">
      <w:pPr>
        <w:tabs>
          <w:tab w:val="left" w:pos="540"/>
          <w:tab w:val="left" w:pos="569"/>
        </w:tabs>
        <w:jc w:val="both"/>
        <w:rPr>
          <w:b/>
          <w:bCs/>
          <w:sz w:val="22"/>
          <w:szCs w:val="22"/>
          <w:lang w:val="sr-Latn-ME"/>
        </w:rPr>
      </w:pPr>
    </w:p>
    <w:p w:rsidR="00821A82" w:rsidRPr="00B21029" w:rsidRDefault="00821A82" w:rsidP="00DD0D79">
      <w:pPr>
        <w:tabs>
          <w:tab w:val="left" w:pos="284"/>
        </w:tabs>
        <w:jc w:val="both"/>
        <w:rPr>
          <w:i/>
          <w:sz w:val="22"/>
          <w:szCs w:val="22"/>
          <w:u w:val="single"/>
          <w:lang w:val="sr-Latn-ME"/>
        </w:rPr>
      </w:pPr>
      <w:r w:rsidRPr="00B21029">
        <w:rPr>
          <w:i/>
          <w:sz w:val="22"/>
          <w:szCs w:val="22"/>
          <w:u w:val="single"/>
          <w:lang w:val="sr-Latn-ME"/>
        </w:rPr>
        <w:t>Fertilitet</w:t>
      </w:r>
    </w:p>
    <w:p w:rsidR="00821A82" w:rsidRPr="00B21029" w:rsidRDefault="00821A82" w:rsidP="00DD0D79">
      <w:pPr>
        <w:tabs>
          <w:tab w:val="left" w:pos="284"/>
        </w:tabs>
        <w:jc w:val="both"/>
        <w:rPr>
          <w:sz w:val="22"/>
          <w:szCs w:val="22"/>
          <w:lang w:val="sr-Latn-ME"/>
        </w:rPr>
      </w:pPr>
      <w:r w:rsidRPr="00B21029">
        <w:rPr>
          <w:sz w:val="22"/>
          <w:szCs w:val="22"/>
          <w:lang w:val="sr-Latn-ME"/>
        </w:rPr>
        <w:t>Nema dostupnih podataka o uticaju na fertilitet kod žena.</w:t>
      </w:r>
    </w:p>
    <w:p w:rsidR="00821A82" w:rsidRPr="00B21029" w:rsidRDefault="00821A82" w:rsidP="00DD0D79">
      <w:pPr>
        <w:tabs>
          <w:tab w:val="left" w:pos="284"/>
        </w:tabs>
        <w:jc w:val="both"/>
        <w:rPr>
          <w:sz w:val="22"/>
          <w:szCs w:val="22"/>
          <w:lang w:val="sr-Latn-ME"/>
        </w:rPr>
      </w:pPr>
    </w:p>
    <w:p w:rsidR="00821A82" w:rsidRPr="00B21029" w:rsidRDefault="00821A82" w:rsidP="00DD0D79">
      <w:pPr>
        <w:tabs>
          <w:tab w:val="left" w:pos="284"/>
        </w:tabs>
        <w:jc w:val="both"/>
        <w:rPr>
          <w:i/>
          <w:sz w:val="22"/>
          <w:szCs w:val="22"/>
          <w:u w:val="single"/>
          <w:lang w:val="sr-Latn-ME"/>
        </w:rPr>
      </w:pPr>
      <w:r w:rsidRPr="00B21029">
        <w:rPr>
          <w:i/>
          <w:sz w:val="22"/>
          <w:szCs w:val="22"/>
          <w:u w:val="single"/>
          <w:lang w:val="sr-Latn-ME"/>
        </w:rPr>
        <w:t>Trudnoća</w:t>
      </w:r>
    </w:p>
    <w:p w:rsidR="00821A82" w:rsidRPr="00B21029" w:rsidRDefault="00821A82" w:rsidP="00DD0D79">
      <w:pPr>
        <w:tabs>
          <w:tab w:val="left" w:pos="284"/>
        </w:tabs>
        <w:jc w:val="both"/>
        <w:rPr>
          <w:sz w:val="22"/>
          <w:szCs w:val="22"/>
          <w:lang w:val="sr-Latn-ME"/>
        </w:rPr>
      </w:pPr>
      <w:r w:rsidRPr="00B21029">
        <w:rPr>
          <w:sz w:val="22"/>
          <w:szCs w:val="22"/>
          <w:lang w:val="sr-Latn-ME"/>
        </w:rPr>
        <w:t>Nema adekvatnih podataka o primjeni takrolimus masti kod žena tokom trudnoće. Studije na životinjama su pokazale reproduktivnu toksičnost nakon sistemske primjene takrolimusa (vidjeti poglavlje 5.3). Potencijalni rizik kod ljudi je nepoznat.</w:t>
      </w:r>
    </w:p>
    <w:p w:rsidR="00821A82" w:rsidRPr="00B21029" w:rsidRDefault="00821A82" w:rsidP="00DD0D79">
      <w:pPr>
        <w:tabs>
          <w:tab w:val="left" w:pos="284"/>
        </w:tabs>
        <w:jc w:val="both"/>
        <w:rPr>
          <w:sz w:val="22"/>
          <w:szCs w:val="22"/>
          <w:lang w:val="sr-Latn-ME"/>
        </w:rPr>
      </w:pPr>
      <w:r w:rsidRPr="00B21029">
        <w:rPr>
          <w:sz w:val="22"/>
          <w:szCs w:val="22"/>
          <w:lang w:val="sr-Latn-ME"/>
        </w:rPr>
        <w:t xml:space="preserve">Protopic mast ne </w:t>
      </w:r>
      <w:r w:rsidR="00E41C4C" w:rsidRPr="00B21029">
        <w:rPr>
          <w:sz w:val="22"/>
          <w:szCs w:val="22"/>
          <w:lang w:val="sr-Latn-ME"/>
        </w:rPr>
        <w:t xml:space="preserve">smije se </w:t>
      </w:r>
      <w:r w:rsidRPr="00B21029">
        <w:rPr>
          <w:sz w:val="22"/>
          <w:szCs w:val="22"/>
          <w:lang w:val="sr-Latn-ME"/>
        </w:rPr>
        <w:t xml:space="preserve">koristiti tokom trudnoće osim </w:t>
      </w:r>
      <w:r w:rsidR="00E41C4C" w:rsidRPr="00B21029">
        <w:rPr>
          <w:sz w:val="22"/>
          <w:szCs w:val="22"/>
          <w:lang w:val="sr-Latn-ME"/>
        </w:rPr>
        <w:t>ako za to postoji jasna potreba.</w:t>
      </w:r>
    </w:p>
    <w:p w:rsidR="00821A82" w:rsidRPr="00B21029" w:rsidRDefault="00821A82" w:rsidP="00DD0D79">
      <w:pPr>
        <w:tabs>
          <w:tab w:val="left" w:pos="284"/>
        </w:tabs>
        <w:jc w:val="both"/>
        <w:rPr>
          <w:sz w:val="22"/>
          <w:szCs w:val="22"/>
          <w:lang w:val="sr-Latn-ME"/>
        </w:rPr>
      </w:pPr>
    </w:p>
    <w:p w:rsidR="00821A82" w:rsidRPr="00B21029" w:rsidRDefault="00821A82" w:rsidP="00DD0D79">
      <w:pPr>
        <w:tabs>
          <w:tab w:val="left" w:pos="284"/>
        </w:tabs>
        <w:jc w:val="both"/>
        <w:rPr>
          <w:i/>
          <w:sz w:val="22"/>
          <w:szCs w:val="22"/>
          <w:u w:val="single"/>
          <w:lang w:val="sr-Latn-ME"/>
        </w:rPr>
      </w:pPr>
      <w:r w:rsidRPr="00B21029">
        <w:rPr>
          <w:i/>
          <w:sz w:val="22"/>
          <w:szCs w:val="22"/>
          <w:u w:val="single"/>
          <w:lang w:val="sr-Latn-ME"/>
        </w:rPr>
        <w:t>Dojenje</w:t>
      </w:r>
    </w:p>
    <w:p w:rsidR="00821A82" w:rsidRPr="00B21029" w:rsidRDefault="00821A82" w:rsidP="00DD0D79">
      <w:pPr>
        <w:tabs>
          <w:tab w:val="left" w:pos="284"/>
        </w:tabs>
        <w:jc w:val="both"/>
        <w:rPr>
          <w:sz w:val="22"/>
          <w:szCs w:val="22"/>
          <w:lang w:val="sr-Latn-ME"/>
        </w:rPr>
      </w:pPr>
      <w:r w:rsidRPr="00B21029">
        <w:rPr>
          <w:sz w:val="22"/>
          <w:szCs w:val="22"/>
          <w:lang w:val="sr-Latn-ME"/>
        </w:rPr>
        <w:t xml:space="preserve">Podaci kod ljudi ukazuju da se, nakon sistemske primjene, takrolimus izlučuje u majčino mlijeko. Iako su klinički podaci dokazali da je sistemska izloženost nakon primjene takrolimus masti </w:t>
      </w:r>
      <w:r w:rsidR="00E41C4C" w:rsidRPr="00B21029">
        <w:rPr>
          <w:sz w:val="22"/>
          <w:szCs w:val="22"/>
          <w:lang w:val="sr-Latn-ME"/>
        </w:rPr>
        <w:t>niska</w:t>
      </w:r>
      <w:r w:rsidRPr="00B21029">
        <w:rPr>
          <w:sz w:val="22"/>
          <w:szCs w:val="22"/>
          <w:lang w:val="sr-Latn-ME"/>
        </w:rPr>
        <w:t>, dojenje se ipak ne preporučuje.</w:t>
      </w:r>
    </w:p>
    <w:p w:rsidR="0072020E" w:rsidRPr="00B21029" w:rsidRDefault="0072020E" w:rsidP="00DD0D79">
      <w:pPr>
        <w:tabs>
          <w:tab w:val="left" w:pos="540"/>
          <w:tab w:val="left" w:pos="569"/>
        </w:tabs>
        <w:jc w:val="both"/>
        <w:rPr>
          <w:b/>
          <w:bCs/>
          <w:sz w:val="22"/>
          <w:szCs w:val="22"/>
          <w:lang w:val="sr-Latn-ME"/>
        </w:rPr>
      </w:pPr>
    </w:p>
    <w:p w:rsidR="0072020E" w:rsidRPr="00B21029" w:rsidRDefault="0072020E" w:rsidP="00DD0D79">
      <w:pPr>
        <w:tabs>
          <w:tab w:val="left" w:pos="540"/>
          <w:tab w:val="left" w:pos="569"/>
        </w:tabs>
        <w:ind w:left="540" w:hanging="540"/>
        <w:jc w:val="both"/>
        <w:rPr>
          <w:b/>
          <w:bCs/>
          <w:sz w:val="22"/>
          <w:szCs w:val="22"/>
          <w:lang w:val="sr-Latn-ME"/>
        </w:rPr>
      </w:pPr>
      <w:r w:rsidRPr="00B21029">
        <w:rPr>
          <w:b/>
          <w:bCs/>
          <w:sz w:val="22"/>
          <w:szCs w:val="22"/>
          <w:lang w:val="sr-Latn-ME"/>
        </w:rPr>
        <w:t xml:space="preserve">4.7. </w:t>
      </w:r>
      <w:r w:rsidR="00480FB1" w:rsidRPr="00B21029">
        <w:rPr>
          <w:b/>
          <w:bCs/>
          <w:sz w:val="22"/>
          <w:szCs w:val="22"/>
          <w:lang w:val="sr-Latn-ME"/>
        </w:rPr>
        <w:tab/>
      </w:r>
      <w:r w:rsidRPr="00B21029">
        <w:rPr>
          <w:b/>
          <w:bCs/>
          <w:sz w:val="22"/>
          <w:szCs w:val="22"/>
          <w:lang w:val="sr-Latn-ME"/>
        </w:rPr>
        <w:t>Uticaj na psihofizičke sposobnosti pril</w:t>
      </w:r>
      <w:r w:rsidR="00F34554" w:rsidRPr="00B21029">
        <w:rPr>
          <w:b/>
          <w:bCs/>
          <w:sz w:val="22"/>
          <w:szCs w:val="22"/>
          <w:lang w:val="sr-Latn-ME"/>
        </w:rPr>
        <w:t>ikom upravljanja motornim vozili</w:t>
      </w:r>
      <w:r w:rsidRPr="00B21029">
        <w:rPr>
          <w:b/>
          <w:bCs/>
          <w:sz w:val="22"/>
          <w:szCs w:val="22"/>
          <w:lang w:val="sr-Latn-ME"/>
        </w:rPr>
        <w:t>m</w:t>
      </w:r>
      <w:r w:rsidR="00F34554" w:rsidRPr="00B21029">
        <w:rPr>
          <w:b/>
          <w:bCs/>
          <w:sz w:val="22"/>
          <w:szCs w:val="22"/>
          <w:lang w:val="sr-Latn-ME"/>
        </w:rPr>
        <w:t>a</w:t>
      </w:r>
      <w:r w:rsidRPr="00B21029">
        <w:rPr>
          <w:b/>
          <w:bCs/>
          <w:sz w:val="22"/>
          <w:szCs w:val="22"/>
          <w:lang w:val="sr-Latn-ME"/>
        </w:rPr>
        <w:t xml:space="preserve"> i rukovanja mašinama</w:t>
      </w:r>
    </w:p>
    <w:p w:rsidR="00821A82" w:rsidRPr="00B21029" w:rsidRDefault="00821A82" w:rsidP="00DD0D79">
      <w:pPr>
        <w:tabs>
          <w:tab w:val="left" w:pos="540"/>
          <w:tab w:val="left" w:pos="569"/>
        </w:tabs>
        <w:ind w:left="540" w:hanging="540"/>
        <w:jc w:val="both"/>
        <w:rPr>
          <w:b/>
          <w:bCs/>
          <w:sz w:val="22"/>
          <w:szCs w:val="22"/>
          <w:lang w:val="sr-Latn-ME"/>
        </w:rPr>
      </w:pPr>
    </w:p>
    <w:p w:rsidR="004F1D48" w:rsidRPr="00B21029" w:rsidRDefault="004F1D48" w:rsidP="00DD0D79">
      <w:pPr>
        <w:tabs>
          <w:tab w:val="left" w:pos="540"/>
          <w:tab w:val="left" w:pos="569"/>
        </w:tabs>
        <w:ind w:left="540" w:hanging="540"/>
        <w:jc w:val="both"/>
        <w:rPr>
          <w:sz w:val="22"/>
          <w:szCs w:val="22"/>
          <w:lang w:val="sr-Latn-ME"/>
        </w:rPr>
      </w:pPr>
      <w:r w:rsidRPr="00B21029">
        <w:rPr>
          <w:sz w:val="22"/>
          <w:szCs w:val="22"/>
          <w:lang w:val="sr-Latn-ME"/>
        </w:rPr>
        <w:t>Protopic mast nema ili ima zanemarljiv uticaj na psihofizičke sposobnosti prilikom upravljanja</w:t>
      </w:r>
      <w:r w:rsidR="00B21029">
        <w:rPr>
          <w:sz w:val="22"/>
          <w:szCs w:val="22"/>
          <w:lang w:val="sr-Latn-ME"/>
        </w:rPr>
        <w:t xml:space="preserve"> </w:t>
      </w:r>
      <w:r w:rsidRPr="00B21029">
        <w:rPr>
          <w:sz w:val="22"/>
          <w:szCs w:val="22"/>
          <w:lang w:val="sr-Latn-ME"/>
        </w:rPr>
        <w:t>motornim vozilima i rukovanja mašinama.</w:t>
      </w:r>
    </w:p>
    <w:p w:rsidR="0072020E" w:rsidRPr="00B21029" w:rsidRDefault="0072020E" w:rsidP="00DD0D79">
      <w:pPr>
        <w:tabs>
          <w:tab w:val="left" w:pos="540"/>
          <w:tab w:val="left" w:pos="569"/>
        </w:tabs>
        <w:jc w:val="both"/>
        <w:rPr>
          <w:b/>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4.8. </w:t>
      </w:r>
      <w:r w:rsidR="00480FB1" w:rsidRPr="00B21029">
        <w:rPr>
          <w:b/>
          <w:bCs/>
          <w:sz w:val="22"/>
          <w:szCs w:val="22"/>
          <w:lang w:val="sr-Latn-ME"/>
        </w:rPr>
        <w:tab/>
      </w:r>
      <w:r w:rsidRPr="00B21029">
        <w:rPr>
          <w:b/>
          <w:bCs/>
          <w:sz w:val="22"/>
          <w:szCs w:val="22"/>
          <w:lang w:val="sr-Latn-ME"/>
        </w:rPr>
        <w:t>Neželjena dejstva</w:t>
      </w:r>
    </w:p>
    <w:p w:rsidR="004F1D48" w:rsidRPr="00B21029" w:rsidRDefault="004F1D48" w:rsidP="00DD0D79">
      <w:pPr>
        <w:tabs>
          <w:tab w:val="left" w:pos="540"/>
          <w:tab w:val="left" w:pos="569"/>
        </w:tabs>
        <w:jc w:val="both"/>
        <w:rPr>
          <w:b/>
          <w:bCs/>
          <w:sz w:val="22"/>
          <w:szCs w:val="22"/>
          <w:lang w:val="sr-Latn-ME"/>
        </w:rPr>
      </w:pPr>
    </w:p>
    <w:p w:rsidR="004F1D48" w:rsidRPr="00B21029" w:rsidRDefault="004F1D48" w:rsidP="00DD0D79">
      <w:pPr>
        <w:tabs>
          <w:tab w:val="left" w:pos="284"/>
        </w:tabs>
        <w:jc w:val="both"/>
        <w:rPr>
          <w:sz w:val="22"/>
          <w:szCs w:val="22"/>
          <w:lang w:val="sr-Latn-ME"/>
        </w:rPr>
      </w:pPr>
      <w:r w:rsidRPr="00B21029">
        <w:rPr>
          <w:sz w:val="22"/>
          <w:szCs w:val="22"/>
          <w:lang w:val="sr-Latn-ME"/>
        </w:rPr>
        <w:t xml:space="preserve">U kliničkim studijama oko 50% pacijenata je iskusilo neku vrstu iritacije kože, neželjene reakcije na mjestu primjene. Osjećaj peckanja i pruritus su </w:t>
      </w:r>
      <w:r w:rsidR="000A737B" w:rsidRPr="00B21029">
        <w:rPr>
          <w:sz w:val="22"/>
          <w:szCs w:val="22"/>
          <w:lang w:val="sr-Latn-ME"/>
        </w:rPr>
        <w:t xml:space="preserve">veoma </w:t>
      </w:r>
      <w:r w:rsidRPr="00B21029">
        <w:rPr>
          <w:sz w:val="22"/>
          <w:szCs w:val="22"/>
          <w:lang w:val="sr-Latn-ME"/>
        </w:rPr>
        <w:t>često prijavlj</w:t>
      </w:r>
      <w:r w:rsidR="000A737B" w:rsidRPr="00B21029">
        <w:rPr>
          <w:sz w:val="22"/>
          <w:szCs w:val="22"/>
          <w:lang w:val="sr-Latn-ME"/>
        </w:rPr>
        <w:t>iva</w:t>
      </w:r>
      <w:r w:rsidRPr="00B21029">
        <w:rPr>
          <w:sz w:val="22"/>
          <w:szCs w:val="22"/>
          <w:lang w:val="sr-Latn-ME"/>
        </w:rPr>
        <w:t>ni, ali su obično blagi ili umjerene jačine i najčešće nestaju nakon jedne nedjelje od početka terapije. Primijećen je eritem kao česta neželjena reakcija iritacije kože. Osjećaj toplote, bola, parestezija i osip na mjestu primjene su takođe često prim</w:t>
      </w:r>
      <w:r w:rsidR="000A737B" w:rsidRPr="00B21029">
        <w:rPr>
          <w:sz w:val="22"/>
          <w:szCs w:val="22"/>
          <w:lang w:val="sr-Latn-ME"/>
        </w:rPr>
        <w:t>i</w:t>
      </w:r>
      <w:r w:rsidRPr="00B21029">
        <w:rPr>
          <w:sz w:val="22"/>
          <w:szCs w:val="22"/>
          <w:lang w:val="sr-Latn-ME"/>
        </w:rPr>
        <w:t>jećeni. Netolerancija na alkohol (crvenilo u licu ili iritacija kože nakon konzumiranja alkoholnog pića) je česta reakcija.</w:t>
      </w:r>
    </w:p>
    <w:p w:rsidR="004F1D48" w:rsidRPr="00B21029" w:rsidRDefault="004F1D48" w:rsidP="00DD0D79">
      <w:pPr>
        <w:tabs>
          <w:tab w:val="left" w:pos="284"/>
        </w:tabs>
        <w:jc w:val="both"/>
        <w:rPr>
          <w:sz w:val="22"/>
          <w:szCs w:val="22"/>
          <w:lang w:val="sr-Latn-ME"/>
        </w:rPr>
      </w:pPr>
      <w:r w:rsidRPr="00B21029">
        <w:rPr>
          <w:sz w:val="22"/>
          <w:szCs w:val="22"/>
          <w:lang w:val="sr-Latn-ME"/>
        </w:rPr>
        <w:t xml:space="preserve">Može postojati povećan rizik od nastanka folikulitisa, akni i </w:t>
      </w:r>
      <w:r w:rsidR="000A737B" w:rsidRPr="00B21029">
        <w:rPr>
          <w:sz w:val="22"/>
          <w:szCs w:val="22"/>
          <w:lang w:val="sr-Latn-ME"/>
        </w:rPr>
        <w:t xml:space="preserve">herpes </w:t>
      </w:r>
      <w:r w:rsidRPr="00B21029">
        <w:rPr>
          <w:sz w:val="22"/>
          <w:szCs w:val="22"/>
          <w:lang w:val="sr-Latn-ME"/>
        </w:rPr>
        <w:t>virusnih infekcij</w:t>
      </w:r>
      <w:r w:rsidR="000A737B" w:rsidRPr="00B21029">
        <w:rPr>
          <w:sz w:val="22"/>
          <w:szCs w:val="22"/>
          <w:lang w:val="sr-Latn-ME"/>
        </w:rPr>
        <w:t>a</w:t>
      </w:r>
      <w:r w:rsidRPr="00B21029">
        <w:rPr>
          <w:sz w:val="22"/>
          <w:szCs w:val="22"/>
          <w:lang w:val="sr-Latn-ME"/>
        </w:rPr>
        <w:t>.</w:t>
      </w:r>
    </w:p>
    <w:p w:rsidR="004F1D48" w:rsidRPr="00B21029" w:rsidRDefault="004F1D48" w:rsidP="00DD0D79">
      <w:pPr>
        <w:tabs>
          <w:tab w:val="left" w:pos="284"/>
        </w:tabs>
        <w:jc w:val="both"/>
        <w:rPr>
          <w:sz w:val="22"/>
          <w:szCs w:val="22"/>
          <w:lang w:val="sr-Latn-ME"/>
        </w:rPr>
      </w:pPr>
    </w:p>
    <w:p w:rsidR="004F1D48" w:rsidRPr="00B21029" w:rsidRDefault="004F1D48" w:rsidP="00DD0D79">
      <w:pPr>
        <w:tabs>
          <w:tab w:val="left" w:pos="284"/>
        </w:tabs>
        <w:jc w:val="both"/>
        <w:rPr>
          <w:sz w:val="22"/>
          <w:szCs w:val="22"/>
          <w:lang w:val="sr-Latn-ME"/>
        </w:rPr>
      </w:pPr>
      <w:r w:rsidRPr="00B21029">
        <w:rPr>
          <w:sz w:val="22"/>
          <w:szCs w:val="22"/>
          <w:lang w:val="sr-Latn-ME"/>
        </w:rPr>
        <w:t>Neželjene reakcije kod kojih se sumnja da su povezane sa primjenom Protopic masti su navedene ispod po sistemima organa. Učestalost je definisana na sljedeći način: veoma česte (≥ 1/10), česte (≥1/100 do &lt;1/10) i povremene (≥1/1000 do &lt;1/100). U okviru svake grupe, neželjene reakcije su prikazane od ozbiljnih do blagih.</w:t>
      </w:r>
    </w:p>
    <w:p w:rsidR="004F1D48" w:rsidRPr="00B21029" w:rsidRDefault="004F1D48" w:rsidP="00DD0D79">
      <w:pPr>
        <w:tabs>
          <w:tab w:val="left" w:pos="284"/>
        </w:tabs>
        <w:jc w:val="both"/>
        <w:rPr>
          <w:sz w:val="22"/>
          <w:szCs w:val="22"/>
          <w:lang w:val="sr-Latn-ME"/>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3"/>
        <w:gridCol w:w="1991"/>
        <w:gridCol w:w="2250"/>
        <w:gridCol w:w="1733"/>
        <w:gridCol w:w="1782"/>
      </w:tblGrid>
      <w:tr w:rsidR="004F1D48" w:rsidRPr="00B21029" w:rsidTr="00B21029">
        <w:tc>
          <w:tcPr>
            <w:tcW w:w="1883"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Klasa sistema organa</w:t>
            </w:r>
          </w:p>
        </w:tc>
        <w:tc>
          <w:tcPr>
            <w:tcW w:w="1991" w:type="dxa"/>
            <w:shd w:val="clear" w:color="auto" w:fill="auto"/>
          </w:tcPr>
          <w:p w:rsidR="000A737B" w:rsidRPr="00B21029" w:rsidRDefault="000A737B" w:rsidP="00DD0D79">
            <w:pPr>
              <w:tabs>
                <w:tab w:val="left" w:pos="284"/>
              </w:tabs>
              <w:jc w:val="both"/>
              <w:rPr>
                <w:sz w:val="22"/>
                <w:szCs w:val="22"/>
                <w:lang w:val="sr-Latn-ME"/>
              </w:rPr>
            </w:pPr>
            <w:r w:rsidRPr="00B21029">
              <w:rPr>
                <w:sz w:val="22"/>
                <w:szCs w:val="22"/>
                <w:lang w:val="sr-Latn-ME"/>
              </w:rPr>
              <w:t>V</w:t>
            </w:r>
            <w:r w:rsidR="004F1D48" w:rsidRPr="00B21029">
              <w:rPr>
                <w:sz w:val="22"/>
                <w:szCs w:val="22"/>
                <w:lang w:val="sr-Latn-ME"/>
              </w:rPr>
              <w:t>eoma česte</w:t>
            </w:r>
          </w:p>
          <w:p w:rsidR="004F1D48" w:rsidRPr="00B21029" w:rsidRDefault="004F1D48" w:rsidP="00DD0D79">
            <w:pPr>
              <w:tabs>
                <w:tab w:val="left" w:pos="284"/>
              </w:tabs>
              <w:jc w:val="both"/>
              <w:rPr>
                <w:sz w:val="22"/>
                <w:szCs w:val="22"/>
                <w:lang w:val="sr-Latn-ME"/>
              </w:rPr>
            </w:pPr>
            <w:r w:rsidRPr="00B21029">
              <w:rPr>
                <w:sz w:val="22"/>
                <w:szCs w:val="22"/>
                <w:lang w:val="sr-Latn-ME"/>
              </w:rPr>
              <w:t xml:space="preserve"> (≥ 1/10)</w:t>
            </w:r>
          </w:p>
        </w:tc>
        <w:tc>
          <w:tcPr>
            <w:tcW w:w="2250" w:type="dxa"/>
            <w:shd w:val="clear" w:color="auto" w:fill="auto"/>
          </w:tcPr>
          <w:p w:rsidR="000A737B" w:rsidRPr="00B21029" w:rsidRDefault="000A737B" w:rsidP="00DD0D79">
            <w:pPr>
              <w:tabs>
                <w:tab w:val="left" w:pos="284"/>
              </w:tabs>
              <w:jc w:val="both"/>
              <w:rPr>
                <w:sz w:val="22"/>
                <w:szCs w:val="22"/>
                <w:lang w:val="sr-Latn-ME"/>
              </w:rPr>
            </w:pPr>
            <w:r w:rsidRPr="00B21029">
              <w:rPr>
                <w:sz w:val="22"/>
                <w:szCs w:val="22"/>
                <w:lang w:val="sr-Latn-ME"/>
              </w:rPr>
              <w:t>Č</w:t>
            </w:r>
            <w:r w:rsidR="004F1D48" w:rsidRPr="00B21029">
              <w:rPr>
                <w:sz w:val="22"/>
                <w:szCs w:val="22"/>
                <w:lang w:val="sr-Latn-ME"/>
              </w:rPr>
              <w:t>este</w:t>
            </w:r>
          </w:p>
          <w:p w:rsidR="004F1D48" w:rsidRPr="00B21029" w:rsidRDefault="004F1D48" w:rsidP="00DD0D79">
            <w:pPr>
              <w:tabs>
                <w:tab w:val="left" w:pos="284"/>
              </w:tabs>
              <w:jc w:val="both"/>
              <w:rPr>
                <w:sz w:val="22"/>
                <w:szCs w:val="22"/>
                <w:lang w:val="sr-Latn-ME"/>
              </w:rPr>
            </w:pPr>
            <w:r w:rsidRPr="00B21029">
              <w:rPr>
                <w:sz w:val="22"/>
                <w:szCs w:val="22"/>
                <w:lang w:val="sr-Latn-ME"/>
              </w:rPr>
              <w:t xml:space="preserve"> (≥1/100 do &lt;1/10)</w:t>
            </w:r>
          </w:p>
        </w:tc>
        <w:tc>
          <w:tcPr>
            <w:tcW w:w="1733" w:type="dxa"/>
            <w:shd w:val="clear" w:color="auto" w:fill="auto"/>
          </w:tcPr>
          <w:p w:rsidR="004F1D48" w:rsidRPr="00B21029" w:rsidRDefault="000A737B" w:rsidP="00DD0D79">
            <w:pPr>
              <w:tabs>
                <w:tab w:val="left" w:pos="284"/>
              </w:tabs>
              <w:jc w:val="both"/>
              <w:rPr>
                <w:sz w:val="22"/>
                <w:szCs w:val="22"/>
                <w:lang w:val="sr-Latn-ME"/>
              </w:rPr>
            </w:pPr>
            <w:r w:rsidRPr="00B21029">
              <w:rPr>
                <w:sz w:val="22"/>
                <w:szCs w:val="22"/>
                <w:lang w:val="sr-Latn-ME"/>
              </w:rPr>
              <w:t>P</w:t>
            </w:r>
            <w:r w:rsidR="004F1D48" w:rsidRPr="00B21029">
              <w:rPr>
                <w:sz w:val="22"/>
                <w:szCs w:val="22"/>
                <w:lang w:val="sr-Latn-ME"/>
              </w:rPr>
              <w:t>ovremene (≥1/1000 do &lt;1/100)</w:t>
            </w:r>
          </w:p>
        </w:tc>
        <w:tc>
          <w:tcPr>
            <w:tcW w:w="1782"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Nepoznate učestalosti</w:t>
            </w:r>
            <w:r w:rsidR="000A737B" w:rsidRPr="00B21029">
              <w:rPr>
                <w:sz w:val="22"/>
                <w:szCs w:val="22"/>
                <w:lang w:val="sr-Latn-ME"/>
              </w:rPr>
              <w:t xml:space="preserve"> (ne može se procijeniti na </w:t>
            </w:r>
            <w:r w:rsidR="000A737B" w:rsidRPr="00B21029">
              <w:rPr>
                <w:sz w:val="22"/>
                <w:szCs w:val="22"/>
                <w:lang w:val="sr-Latn-ME"/>
              </w:rPr>
              <w:lastRenderedPageBreak/>
              <w:t>osnovu dostupnih podataka)</w:t>
            </w:r>
          </w:p>
        </w:tc>
      </w:tr>
      <w:tr w:rsidR="004F1D48" w:rsidRPr="00B21029" w:rsidTr="00B21029">
        <w:tc>
          <w:tcPr>
            <w:tcW w:w="1883"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lastRenderedPageBreak/>
              <w:t>Infekcije i infestacije</w:t>
            </w:r>
          </w:p>
        </w:tc>
        <w:tc>
          <w:tcPr>
            <w:tcW w:w="1991" w:type="dxa"/>
            <w:shd w:val="clear" w:color="auto" w:fill="auto"/>
          </w:tcPr>
          <w:p w:rsidR="004F1D48" w:rsidRPr="00B21029" w:rsidRDefault="004F1D48" w:rsidP="00DD0D79">
            <w:pPr>
              <w:tabs>
                <w:tab w:val="left" w:pos="284"/>
              </w:tabs>
              <w:jc w:val="both"/>
              <w:rPr>
                <w:sz w:val="22"/>
                <w:szCs w:val="22"/>
                <w:lang w:val="sr-Latn-ME"/>
              </w:rPr>
            </w:pPr>
          </w:p>
        </w:tc>
        <w:tc>
          <w:tcPr>
            <w:tcW w:w="2250"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 xml:space="preserve">Lokalne infekcije kože bez obzira na specifičnu etiologiju uključujući, ali ne i limitirajući na: </w:t>
            </w:r>
          </w:p>
          <w:p w:rsidR="004F1D48" w:rsidRPr="00B21029" w:rsidRDefault="004F1D48" w:rsidP="00DD0D79">
            <w:pPr>
              <w:tabs>
                <w:tab w:val="left" w:pos="284"/>
              </w:tabs>
              <w:jc w:val="both"/>
              <w:rPr>
                <w:sz w:val="22"/>
                <w:szCs w:val="22"/>
                <w:lang w:val="sr-Latn-ME"/>
              </w:rPr>
            </w:pPr>
            <w:r w:rsidRPr="00B21029">
              <w:rPr>
                <w:sz w:val="22"/>
                <w:szCs w:val="22"/>
                <w:lang w:val="sr-Latn-ME"/>
              </w:rPr>
              <w:t>Eczema herpeticum</w:t>
            </w:r>
          </w:p>
          <w:p w:rsidR="004F1D48" w:rsidRPr="00B21029" w:rsidRDefault="004F1D48" w:rsidP="00DD0D79">
            <w:pPr>
              <w:tabs>
                <w:tab w:val="left" w:pos="284"/>
              </w:tabs>
              <w:jc w:val="both"/>
              <w:rPr>
                <w:sz w:val="22"/>
                <w:szCs w:val="22"/>
                <w:lang w:val="sr-Latn-ME"/>
              </w:rPr>
            </w:pPr>
            <w:r w:rsidRPr="00B21029">
              <w:rPr>
                <w:sz w:val="22"/>
                <w:szCs w:val="22"/>
                <w:lang w:val="sr-Latn-ME"/>
              </w:rPr>
              <w:t>Folliculitis</w:t>
            </w:r>
          </w:p>
          <w:p w:rsidR="004F1D48" w:rsidRPr="00B21029" w:rsidRDefault="004F1D48" w:rsidP="00DD0D79">
            <w:pPr>
              <w:tabs>
                <w:tab w:val="left" w:pos="284"/>
              </w:tabs>
              <w:jc w:val="both"/>
              <w:rPr>
                <w:sz w:val="22"/>
                <w:szCs w:val="22"/>
                <w:lang w:val="sr-Latn-ME"/>
              </w:rPr>
            </w:pPr>
            <w:r w:rsidRPr="00B21029">
              <w:rPr>
                <w:sz w:val="22"/>
                <w:szCs w:val="22"/>
                <w:lang w:val="sr-Latn-ME"/>
              </w:rPr>
              <w:t xml:space="preserve">Herpes simplex </w:t>
            </w:r>
          </w:p>
          <w:p w:rsidR="009D32FF" w:rsidRPr="00B21029" w:rsidRDefault="004F1D48" w:rsidP="00DD0D79">
            <w:pPr>
              <w:tabs>
                <w:tab w:val="left" w:pos="284"/>
              </w:tabs>
              <w:jc w:val="both"/>
              <w:rPr>
                <w:sz w:val="22"/>
                <w:szCs w:val="22"/>
                <w:lang w:val="sr-Latn-ME"/>
              </w:rPr>
            </w:pPr>
            <w:r w:rsidRPr="00B21029">
              <w:rPr>
                <w:sz w:val="22"/>
                <w:szCs w:val="22"/>
                <w:lang w:val="sr-Latn-ME"/>
              </w:rPr>
              <w:t xml:space="preserve">Herpes virusna infekcija </w:t>
            </w:r>
          </w:p>
          <w:p w:rsidR="004F1D48" w:rsidRPr="00B21029" w:rsidRDefault="004F1D48" w:rsidP="00DD0D79">
            <w:pPr>
              <w:tabs>
                <w:tab w:val="left" w:pos="284"/>
              </w:tabs>
              <w:jc w:val="both"/>
              <w:rPr>
                <w:sz w:val="22"/>
                <w:szCs w:val="22"/>
                <w:lang w:val="sr-Latn-ME"/>
              </w:rPr>
            </w:pPr>
            <w:r w:rsidRPr="00B21029">
              <w:rPr>
                <w:sz w:val="22"/>
                <w:szCs w:val="22"/>
                <w:lang w:val="sr-Latn-ME"/>
              </w:rPr>
              <w:t>Kapošijeva variceliformna erupcija*</w:t>
            </w:r>
          </w:p>
        </w:tc>
        <w:tc>
          <w:tcPr>
            <w:tcW w:w="1733" w:type="dxa"/>
            <w:shd w:val="clear" w:color="auto" w:fill="auto"/>
          </w:tcPr>
          <w:p w:rsidR="004F1D48" w:rsidRPr="00B21029" w:rsidRDefault="004F1D48" w:rsidP="00DD0D79">
            <w:pPr>
              <w:tabs>
                <w:tab w:val="left" w:pos="284"/>
              </w:tabs>
              <w:jc w:val="both"/>
              <w:rPr>
                <w:sz w:val="22"/>
                <w:szCs w:val="22"/>
                <w:lang w:val="sr-Latn-ME"/>
              </w:rPr>
            </w:pPr>
          </w:p>
        </w:tc>
        <w:tc>
          <w:tcPr>
            <w:tcW w:w="1782" w:type="dxa"/>
            <w:shd w:val="clear" w:color="auto" w:fill="auto"/>
          </w:tcPr>
          <w:p w:rsidR="004F1D48" w:rsidRPr="00B21029" w:rsidRDefault="009D32FF" w:rsidP="00DD0D79">
            <w:pPr>
              <w:tabs>
                <w:tab w:val="left" w:pos="284"/>
              </w:tabs>
              <w:jc w:val="both"/>
              <w:rPr>
                <w:sz w:val="22"/>
                <w:szCs w:val="22"/>
                <w:lang w:val="sr-Latn-ME"/>
              </w:rPr>
            </w:pPr>
            <w:r w:rsidRPr="00B21029">
              <w:rPr>
                <w:sz w:val="22"/>
                <w:szCs w:val="22"/>
                <w:lang w:val="sr-Latn-ME"/>
              </w:rPr>
              <w:t>Oftalmička herpes infekcija*</w:t>
            </w:r>
          </w:p>
        </w:tc>
      </w:tr>
      <w:tr w:rsidR="004F1D48" w:rsidRPr="00B21029" w:rsidTr="00B21029">
        <w:tc>
          <w:tcPr>
            <w:tcW w:w="1883"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Poremećaji ishrane i metabolizma</w:t>
            </w:r>
          </w:p>
        </w:tc>
        <w:tc>
          <w:tcPr>
            <w:tcW w:w="1991" w:type="dxa"/>
            <w:shd w:val="clear" w:color="auto" w:fill="auto"/>
          </w:tcPr>
          <w:p w:rsidR="004F1D48" w:rsidRPr="00B21029" w:rsidRDefault="004F1D48" w:rsidP="00DD0D79">
            <w:pPr>
              <w:tabs>
                <w:tab w:val="left" w:pos="284"/>
              </w:tabs>
              <w:jc w:val="both"/>
              <w:rPr>
                <w:sz w:val="22"/>
                <w:szCs w:val="22"/>
                <w:lang w:val="sr-Latn-ME"/>
              </w:rPr>
            </w:pPr>
          </w:p>
        </w:tc>
        <w:tc>
          <w:tcPr>
            <w:tcW w:w="2250"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Netolerancija na alkohol</w:t>
            </w:r>
          </w:p>
          <w:p w:rsidR="004F1D48" w:rsidRPr="00B21029" w:rsidRDefault="004F1D48" w:rsidP="00DD0D79">
            <w:pPr>
              <w:tabs>
                <w:tab w:val="left" w:pos="284"/>
              </w:tabs>
              <w:jc w:val="both"/>
              <w:rPr>
                <w:sz w:val="22"/>
                <w:szCs w:val="22"/>
                <w:lang w:val="sr-Latn-ME"/>
              </w:rPr>
            </w:pPr>
            <w:r w:rsidRPr="00B21029">
              <w:rPr>
                <w:sz w:val="22"/>
                <w:szCs w:val="22"/>
                <w:lang w:val="sr-Latn-ME"/>
              </w:rPr>
              <w:t>(crvenilo u licu ili iritacija kože nakon konzumiranja alkoholnog pića)</w:t>
            </w:r>
          </w:p>
        </w:tc>
        <w:tc>
          <w:tcPr>
            <w:tcW w:w="1733" w:type="dxa"/>
            <w:shd w:val="clear" w:color="auto" w:fill="auto"/>
          </w:tcPr>
          <w:p w:rsidR="004F1D48" w:rsidRPr="00B21029" w:rsidRDefault="004F1D48" w:rsidP="00DD0D79">
            <w:pPr>
              <w:tabs>
                <w:tab w:val="left" w:pos="284"/>
              </w:tabs>
              <w:jc w:val="both"/>
              <w:rPr>
                <w:sz w:val="22"/>
                <w:szCs w:val="22"/>
                <w:lang w:val="sr-Latn-ME"/>
              </w:rPr>
            </w:pPr>
          </w:p>
        </w:tc>
        <w:tc>
          <w:tcPr>
            <w:tcW w:w="1782" w:type="dxa"/>
            <w:shd w:val="clear" w:color="auto" w:fill="auto"/>
          </w:tcPr>
          <w:p w:rsidR="004F1D48" w:rsidRPr="00B21029" w:rsidRDefault="004F1D48" w:rsidP="00DD0D79">
            <w:pPr>
              <w:tabs>
                <w:tab w:val="left" w:pos="284"/>
              </w:tabs>
              <w:jc w:val="both"/>
              <w:rPr>
                <w:sz w:val="22"/>
                <w:szCs w:val="22"/>
                <w:lang w:val="sr-Latn-ME"/>
              </w:rPr>
            </w:pPr>
          </w:p>
        </w:tc>
      </w:tr>
      <w:tr w:rsidR="004F1D48" w:rsidRPr="00B21029" w:rsidTr="00B21029">
        <w:tc>
          <w:tcPr>
            <w:tcW w:w="1883"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Poremećaji nervnog sistema</w:t>
            </w:r>
          </w:p>
        </w:tc>
        <w:tc>
          <w:tcPr>
            <w:tcW w:w="1991" w:type="dxa"/>
            <w:shd w:val="clear" w:color="auto" w:fill="auto"/>
          </w:tcPr>
          <w:p w:rsidR="004F1D48" w:rsidRPr="00B21029" w:rsidRDefault="004F1D48" w:rsidP="00DD0D79">
            <w:pPr>
              <w:tabs>
                <w:tab w:val="left" w:pos="284"/>
              </w:tabs>
              <w:jc w:val="both"/>
              <w:rPr>
                <w:sz w:val="22"/>
                <w:szCs w:val="22"/>
                <w:lang w:val="sr-Latn-ME"/>
              </w:rPr>
            </w:pPr>
          </w:p>
        </w:tc>
        <w:tc>
          <w:tcPr>
            <w:tcW w:w="2250"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Parestezije i dizestezije</w:t>
            </w:r>
          </w:p>
          <w:p w:rsidR="004F1D48" w:rsidRPr="00B21029" w:rsidRDefault="004F1D48" w:rsidP="00DD0D79">
            <w:pPr>
              <w:tabs>
                <w:tab w:val="left" w:pos="284"/>
              </w:tabs>
              <w:jc w:val="both"/>
              <w:rPr>
                <w:sz w:val="22"/>
                <w:szCs w:val="22"/>
                <w:lang w:val="sr-Latn-ME"/>
              </w:rPr>
            </w:pPr>
            <w:r w:rsidRPr="00B21029">
              <w:rPr>
                <w:sz w:val="22"/>
                <w:szCs w:val="22"/>
                <w:lang w:val="sr-Latn-ME"/>
              </w:rPr>
              <w:t>(hiperestezije, osjećaj peckanja)</w:t>
            </w:r>
          </w:p>
        </w:tc>
        <w:tc>
          <w:tcPr>
            <w:tcW w:w="1733" w:type="dxa"/>
            <w:shd w:val="clear" w:color="auto" w:fill="auto"/>
          </w:tcPr>
          <w:p w:rsidR="004F1D48" w:rsidRPr="00B21029" w:rsidRDefault="004F1D48" w:rsidP="00DD0D79">
            <w:pPr>
              <w:tabs>
                <w:tab w:val="left" w:pos="284"/>
              </w:tabs>
              <w:jc w:val="both"/>
              <w:rPr>
                <w:sz w:val="22"/>
                <w:szCs w:val="22"/>
                <w:lang w:val="sr-Latn-ME"/>
              </w:rPr>
            </w:pPr>
          </w:p>
        </w:tc>
        <w:tc>
          <w:tcPr>
            <w:tcW w:w="1782" w:type="dxa"/>
            <w:shd w:val="clear" w:color="auto" w:fill="auto"/>
          </w:tcPr>
          <w:p w:rsidR="004F1D48" w:rsidRPr="00B21029" w:rsidRDefault="004F1D48" w:rsidP="00DD0D79">
            <w:pPr>
              <w:tabs>
                <w:tab w:val="left" w:pos="284"/>
              </w:tabs>
              <w:jc w:val="both"/>
              <w:rPr>
                <w:sz w:val="22"/>
                <w:szCs w:val="22"/>
                <w:lang w:val="sr-Latn-ME"/>
              </w:rPr>
            </w:pPr>
          </w:p>
        </w:tc>
      </w:tr>
      <w:tr w:rsidR="004F1D48" w:rsidRPr="00B21029" w:rsidTr="00B21029">
        <w:tc>
          <w:tcPr>
            <w:tcW w:w="1883"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Poremećaji kože i potkožnog tkiva</w:t>
            </w:r>
          </w:p>
        </w:tc>
        <w:tc>
          <w:tcPr>
            <w:tcW w:w="1991" w:type="dxa"/>
            <w:shd w:val="clear" w:color="auto" w:fill="auto"/>
          </w:tcPr>
          <w:p w:rsidR="004F1D48" w:rsidRPr="00B21029" w:rsidRDefault="004F1D48" w:rsidP="00DD0D79">
            <w:pPr>
              <w:tabs>
                <w:tab w:val="left" w:pos="284"/>
              </w:tabs>
              <w:jc w:val="both"/>
              <w:rPr>
                <w:sz w:val="22"/>
                <w:szCs w:val="22"/>
                <w:lang w:val="sr-Latn-ME"/>
              </w:rPr>
            </w:pPr>
          </w:p>
        </w:tc>
        <w:tc>
          <w:tcPr>
            <w:tcW w:w="2250" w:type="dxa"/>
            <w:shd w:val="clear" w:color="auto" w:fill="auto"/>
          </w:tcPr>
          <w:p w:rsidR="004F1D48" w:rsidRPr="00B21029" w:rsidRDefault="009D32FF" w:rsidP="00DD0D79">
            <w:pPr>
              <w:tabs>
                <w:tab w:val="left" w:pos="284"/>
              </w:tabs>
              <w:ind w:left="1350" w:hanging="1350"/>
              <w:jc w:val="both"/>
              <w:rPr>
                <w:sz w:val="22"/>
                <w:szCs w:val="22"/>
                <w:lang w:val="sr-Latn-ME"/>
              </w:rPr>
            </w:pPr>
            <w:r w:rsidRPr="00B21029">
              <w:rPr>
                <w:sz w:val="22"/>
                <w:szCs w:val="22"/>
                <w:lang w:val="sr-Latn-ME"/>
              </w:rPr>
              <w:t>P</w:t>
            </w:r>
            <w:r w:rsidR="004F1D48" w:rsidRPr="00B21029">
              <w:rPr>
                <w:sz w:val="22"/>
                <w:szCs w:val="22"/>
                <w:lang w:val="sr-Latn-ME"/>
              </w:rPr>
              <w:t>ruritus</w:t>
            </w:r>
          </w:p>
          <w:p w:rsidR="004F1D48" w:rsidRPr="00B21029" w:rsidRDefault="004F1D48" w:rsidP="00DD0D79">
            <w:pPr>
              <w:tabs>
                <w:tab w:val="left" w:pos="284"/>
              </w:tabs>
              <w:jc w:val="both"/>
              <w:rPr>
                <w:sz w:val="22"/>
                <w:szCs w:val="22"/>
                <w:lang w:val="sr-Latn-ME"/>
              </w:rPr>
            </w:pPr>
          </w:p>
        </w:tc>
        <w:tc>
          <w:tcPr>
            <w:tcW w:w="1733" w:type="dxa"/>
            <w:shd w:val="clear" w:color="auto" w:fill="auto"/>
          </w:tcPr>
          <w:p w:rsidR="004F1D48" w:rsidRPr="00B21029" w:rsidRDefault="009D32FF" w:rsidP="00DD0D79">
            <w:pPr>
              <w:tabs>
                <w:tab w:val="left" w:pos="284"/>
              </w:tabs>
              <w:jc w:val="both"/>
              <w:rPr>
                <w:sz w:val="22"/>
                <w:szCs w:val="22"/>
                <w:lang w:val="sr-Latn-ME"/>
              </w:rPr>
            </w:pPr>
            <w:r w:rsidRPr="00B21029">
              <w:rPr>
                <w:sz w:val="22"/>
                <w:szCs w:val="22"/>
                <w:lang w:val="sr-Latn-ME"/>
              </w:rPr>
              <w:t>A</w:t>
            </w:r>
            <w:r w:rsidR="004F1D48" w:rsidRPr="00B21029">
              <w:rPr>
                <w:sz w:val="22"/>
                <w:szCs w:val="22"/>
                <w:lang w:val="sr-Latn-ME"/>
              </w:rPr>
              <w:t>kne*</w:t>
            </w:r>
          </w:p>
        </w:tc>
        <w:tc>
          <w:tcPr>
            <w:tcW w:w="1782"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Rosacea*</w:t>
            </w:r>
          </w:p>
          <w:p w:rsidR="009D32FF" w:rsidRPr="00B21029" w:rsidRDefault="009D32FF" w:rsidP="00DD0D79">
            <w:pPr>
              <w:tabs>
                <w:tab w:val="left" w:pos="284"/>
              </w:tabs>
              <w:jc w:val="both"/>
              <w:rPr>
                <w:sz w:val="22"/>
                <w:szCs w:val="22"/>
                <w:lang w:val="sr-Latn-ME"/>
              </w:rPr>
            </w:pPr>
            <w:r w:rsidRPr="00B21029">
              <w:rPr>
                <w:sz w:val="22"/>
                <w:szCs w:val="22"/>
                <w:lang w:val="sr-Latn-ME"/>
              </w:rPr>
              <w:t>Lentigo*</w:t>
            </w:r>
          </w:p>
        </w:tc>
      </w:tr>
      <w:tr w:rsidR="004F1D48" w:rsidRPr="00B21029" w:rsidTr="00B21029">
        <w:tc>
          <w:tcPr>
            <w:tcW w:w="1883"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Opšti poremećaji i poremećaji na mjestu primjene</w:t>
            </w:r>
          </w:p>
        </w:tc>
        <w:tc>
          <w:tcPr>
            <w:tcW w:w="1991" w:type="dxa"/>
            <w:shd w:val="clear" w:color="auto" w:fill="auto"/>
          </w:tcPr>
          <w:p w:rsidR="004F1D48" w:rsidRPr="00B21029" w:rsidRDefault="009D32FF" w:rsidP="00DD0D79">
            <w:pPr>
              <w:tabs>
                <w:tab w:val="left" w:pos="284"/>
              </w:tabs>
              <w:jc w:val="both"/>
              <w:rPr>
                <w:sz w:val="22"/>
                <w:szCs w:val="22"/>
                <w:lang w:val="sr-Latn-ME"/>
              </w:rPr>
            </w:pPr>
            <w:r w:rsidRPr="00B21029">
              <w:rPr>
                <w:sz w:val="22"/>
                <w:szCs w:val="22"/>
                <w:lang w:val="sr-Latn-ME"/>
              </w:rPr>
              <w:t>P</w:t>
            </w:r>
            <w:r w:rsidR="004F1D48" w:rsidRPr="00B21029">
              <w:rPr>
                <w:sz w:val="22"/>
                <w:szCs w:val="22"/>
                <w:lang w:val="sr-Latn-ME"/>
              </w:rPr>
              <w:t xml:space="preserve">eckanje na mjestu primjene </w:t>
            </w:r>
          </w:p>
          <w:p w:rsidR="004F1D48" w:rsidRPr="00B21029" w:rsidRDefault="004F1D48" w:rsidP="00DD0D79">
            <w:pPr>
              <w:tabs>
                <w:tab w:val="left" w:pos="284"/>
              </w:tabs>
              <w:jc w:val="both"/>
              <w:rPr>
                <w:sz w:val="22"/>
                <w:szCs w:val="22"/>
                <w:lang w:val="sr-Latn-ME"/>
              </w:rPr>
            </w:pPr>
            <w:r w:rsidRPr="00B21029">
              <w:rPr>
                <w:sz w:val="22"/>
                <w:szCs w:val="22"/>
                <w:lang w:val="sr-Latn-ME"/>
              </w:rPr>
              <w:t>pruritus na mjestu primjene</w:t>
            </w:r>
          </w:p>
        </w:tc>
        <w:tc>
          <w:tcPr>
            <w:tcW w:w="2250" w:type="dxa"/>
            <w:shd w:val="clear" w:color="auto" w:fill="auto"/>
          </w:tcPr>
          <w:p w:rsidR="004F1D48" w:rsidRPr="00B21029" w:rsidRDefault="009D32FF" w:rsidP="00DD0D79">
            <w:pPr>
              <w:tabs>
                <w:tab w:val="left" w:pos="284"/>
              </w:tabs>
              <w:jc w:val="both"/>
              <w:rPr>
                <w:sz w:val="22"/>
                <w:szCs w:val="22"/>
                <w:lang w:val="sr-Latn-ME"/>
              </w:rPr>
            </w:pPr>
            <w:r w:rsidRPr="00B21029">
              <w:rPr>
                <w:sz w:val="22"/>
                <w:szCs w:val="22"/>
                <w:lang w:val="sr-Latn-ME"/>
              </w:rPr>
              <w:t>T</w:t>
            </w:r>
            <w:r w:rsidR="004F1D48" w:rsidRPr="00B21029">
              <w:rPr>
                <w:sz w:val="22"/>
                <w:szCs w:val="22"/>
                <w:lang w:val="sr-Latn-ME"/>
              </w:rPr>
              <w:t>oplota na mjestu primjene, eritem na mjestu primjene,</w:t>
            </w:r>
          </w:p>
          <w:p w:rsidR="004F1D48" w:rsidRPr="00B21029" w:rsidRDefault="004F1D48" w:rsidP="00DD0D79">
            <w:pPr>
              <w:tabs>
                <w:tab w:val="left" w:pos="284"/>
              </w:tabs>
              <w:jc w:val="both"/>
              <w:rPr>
                <w:sz w:val="22"/>
                <w:szCs w:val="22"/>
                <w:lang w:val="sr-Latn-ME"/>
              </w:rPr>
            </w:pPr>
            <w:r w:rsidRPr="00B21029">
              <w:rPr>
                <w:sz w:val="22"/>
                <w:szCs w:val="22"/>
                <w:lang w:val="sr-Latn-ME"/>
              </w:rPr>
              <w:t>bol na mjestu primjene,</w:t>
            </w:r>
          </w:p>
          <w:p w:rsidR="004F1D48" w:rsidRPr="00B21029" w:rsidRDefault="004F1D48" w:rsidP="00DD0D79">
            <w:pPr>
              <w:tabs>
                <w:tab w:val="left" w:pos="284"/>
              </w:tabs>
              <w:jc w:val="both"/>
              <w:rPr>
                <w:sz w:val="22"/>
                <w:szCs w:val="22"/>
                <w:lang w:val="sr-Latn-ME"/>
              </w:rPr>
            </w:pPr>
            <w:r w:rsidRPr="00B21029">
              <w:rPr>
                <w:sz w:val="22"/>
                <w:szCs w:val="22"/>
                <w:lang w:val="sr-Latn-ME"/>
              </w:rPr>
              <w:t xml:space="preserve">iritacija na mjestu primjene, parestezija na mjestu primjene, </w:t>
            </w:r>
          </w:p>
          <w:p w:rsidR="004F1D48" w:rsidRPr="00B21029" w:rsidRDefault="004F1D48" w:rsidP="00DD0D79">
            <w:pPr>
              <w:tabs>
                <w:tab w:val="left" w:pos="284"/>
              </w:tabs>
              <w:jc w:val="both"/>
              <w:rPr>
                <w:sz w:val="22"/>
                <w:szCs w:val="22"/>
                <w:lang w:val="sr-Latn-ME"/>
              </w:rPr>
            </w:pPr>
            <w:r w:rsidRPr="00B21029">
              <w:rPr>
                <w:sz w:val="22"/>
                <w:szCs w:val="22"/>
                <w:lang w:val="sr-Latn-ME"/>
              </w:rPr>
              <w:t>osip na mjestu primjene</w:t>
            </w:r>
          </w:p>
        </w:tc>
        <w:tc>
          <w:tcPr>
            <w:tcW w:w="1733" w:type="dxa"/>
            <w:shd w:val="clear" w:color="auto" w:fill="auto"/>
          </w:tcPr>
          <w:p w:rsidR="004F1D48" w:rsidRPr="00B21029" w:rsidRDefault="004F1D48" w:rsidP="00DD0D79">
            <w:pPr>
              <w:tabs>
                <w:tab w:val="left" w:pos="284"/>
              </w:tabs>
              <w:jc w:val="both"/>
              <w:rPr>
                <w:sz w:val="22"/>
                <w:szCs w:val="22"/>
                <w:lang w:val="sr-Latn-ME"/>
              </w:rPr>
            </w:pPr>
          </w:p>
        </w:tc>
        <w:tc>
          <w:tcPr>
            <w:tcW w:w="1782" w:type="dxa"/>
            <w:shd w:val="clear" w:color="auto" w:fill="auto"/>
          </w:tcPr>
          <w:p w:rsidR="004F1D48" w:rsidRPr="00B21029" w:rsidRDefault="009D32FF" w:rsidP="00DD0D79">
            <w:pPr>
              <w:tabs>
                <w:tab w:val="left" w:pos="284"/>
              </w:tabs>
              <w:jc w:val="both"/>
              <w:rPr>
                <w:sz w:val="22"/>
                <w:szCs w:val="22"/>
                <w:lang w:val="sr-Latn-ME"/>
              </w:rPr>
            </w:pPr>
            <w:r w:rsidRPr="00B21029">
              <w:rPr>
                <w:sz w:val="22"/>
                <w:szCs w:val="22"/>
                <w:lang w:val="sr-Latn-ME"/>
              </w:rPr>
              <w:t>E</w:t>
            </w:r>
            <w:r w:rsidR="004F1D48" w:rsidRPr="00B21029">
              <w:rPr>
                <w:sz w:val="22"/>
                <w:szCs w:val="22"/>
                <w:lang w:val="sr-Latn-ME"/>
              </w:rPr>
              <w:t>dem na mjestu primjene*</w:t>
            </w:r>
          </w:p>
        </w:tc>
      </w:tr>
      <w:tr w:rsidR="004F1D48" w:rsidRPr="00B21029" w:rsidTr="00B21029">
        <w:tc>
          <w:tcPr>
            <w:tcW w:w="1883" w:type="dxa"/>
            <w:shd w:val="clear" w:color="auto" w:fill="auto"/>
          </w:tcPr>
          <w:p w:rsidR="004F1D48" w:rsidRPr="00B21029" w:rsidRDefault="004F1D48" w:rsidP="00DD0D79">
            <w:pPr>
              <w:tabs>
                <w:tab w:val="left" w:pos="284"/>
              </w:tabs>
              <w:jc w:val="both"/>
              <w:rPr>
                <w:sz w:val="22"/>
                <w:szCs w:val="22"/>
                <w:lang w:val="sr-Latn-ME"/>
              </w:rPr>
            </w:pPr>
            <w:r w:rsidRPr="00B21029">
              <w:rPr>
                <w:sz w:val="22"/>
                <w:szCs w:val="22"/>
                <w:lang w:val="sr-Latn-ME"/>
              </w:rPr>
              <w:t>Ispitivanja</w:t>
            </w:r>
          </w:p>
        </w:tc>
        <w:tc>
          <w:tcPr>
            <w:tcW w:w="1991" w:type="dxa"/>
            <w:shd w:val="clear" w:color="auto" w:fill="auto"/>
          </w:tcPr>
          <w:p w:rsidR="004F1D48" w:rsidRPr="00B21029" w:rsidRDefault="004F1D48" w:rsidP="00DD0D79">
            <w:pPr>
              <w:tabs>
                <w:tab w:val="left" w:pos="284"/>
              </w:tabs>
              <w:jc w:val="both"/>
              <w:rPr>
                <w:sz w:val="22"/>
                <w:szCs w:val="22"/>
                <w:lang w:val="sr-Latn-ME"/>
              </w:rPr>
            </w:pPr>
          </w:p>
        </w:tc>
        <w:tc>
          <w:tcPr>
            <w:tcW w:w="2250" w:type="dxa"/>
            <w:shd w:val="clear" w:color="auto" w:fill="auto"/>
          </w:tcPr>
          <w:p w:rsidR="004F1D48" w:rsidRPr="00B21029" w:rsidRDefault="004F1D48" w:rsidP="00DD0D79">
            <w:pPr>
              <w:tabs>
                <w:tab w:val="left" w:pos="284"/>
              </w:tabs>
              <w:jc w:val="both"/>
              <w:rPr>
                <w:sz w:val="22"/>
                <w:szCs w:val="22"/>
                <w:lang w:val="sr-Latn-ME"/>
              </w:rPr>
            </w:pPr>
          </w:p>
        </w:tc>
        <w:tc>
          <w:tcPr>
            <w:tcW w:w="1733" w:type="dxa"/>
            <w:shd w:val="clear" w:color="auto" w:fill="auto"/>
          </w:tcPr>
          <w:p w:rsidR="004F1D48" w:rsidRPr="00B21029" w:rsidRDefault="004F1D48" w:rsidP="00DD0D79">
            <w:pPr>
              <w:tabs>
                <w:tab w:val="left" w:pos="284"/>
              </w:tabs>
              <w:jc w:val="both"/>
              <w:rPr>
                <w:sz w:val="22"/>
                <w:szCs w:val="22"/>
                <w:lang w:val="sr-Latn-ME"/>
              </w:rPr>
            </w:pPr>
          </w:p>
        </w:tc>
        <w:tc>
          <w:tcPr>
            <w:tcW w:w="1782" w:type="dxa"/>
            <w:shd w:val="clear" w:color="auto" w:fill="auto"/>
          </w:tcPr>
          <w:p w:rsidR="004F1D48" w:rsidRPr="00B21029" w:rsidRDefault="009D32FF" w:rsidP="00DD0D79">
            <w:pPr>
              <w:tabs>
                <w:tab w:val="left" w:pos="284"/>
              </w:tabs>
              <w:jc w:val="both"/>
              <w:rPr>
                <w:sz w:val="22"/>
                <w:szCs w:val="22"/>
                <w:lang w:val="sr-Latn-ME"/>
              </w:rPr>
            </w:pPr>
            <w:r w:rsidRPr="00B21029">
              <w:rPr>
                <w:sz w:val="22"/>
                <w:szCs w:val="22"/>
                <w:lang w:val="sr-Latn-ME"/>
              </w:rPr>
              <w:t>P</w:t>
            </w:r>
            <w:r w:rsidR="004F1D48" w:rsidRPr="00B21029">
              <w:rPr>
                <w:sz w:val="22"/>
                <w:szCs w:val="22"/>
                <w:lang w:val="sr-Latn-ME"/>
              </w:rPr>
              <w:t>ovećanje koncentracije lijeka* (vidjeti poglavlje 4.4)</w:t>
            </w:r>
          </w:p>
        </w:tc>
      </w:tr>
    </w:tbl>
    <w:p w:rsidR="004F1D48" w:rsidRPr="00B21029" w:rsidRDefault="004F1D48" w:rsidP="00DD0D79">
      <w:pPr>
        <w:tabs>
          <w:tab w:val="left" w:pos="284"/>
        </w:tabs>
        <w:ind w:left="720"/>
        <w:jc w:val="both"/>
        <w:rPr>
          <w:sz w:val="22"/>
          <w:szCs w:val="22"/>
          <w:lang w:val="sr-Latn-ME"/>
        </w:rPr>
      </w:pPr>
      <w:r w:rsidRPr="00B21029">
        <w:rPr>
          <w:sz w:val="22"/>
          <w:szCs w:val="22"/>
          <w:lang w:val="sr-Latn-ME"/>
        </w:rPr>
        <w:t>*Neželjeno dejstvo je prijavljeno u toku post-marketinškog praćenja</w:t>
      </w:r>
    </w:p>
    <w:p w:rsidR="004F1D48" w:rsidRPr="00B21029" w:rsidRDefault="004F1D48" w:rsidP="00DD0D79">
      <w:pPr>
        <w:tabs>
          <w:tab w:val="left" w:pos="284"/>
        </w:tabs>
        <w:ind w:left="1350" w:hanging="1350"/>
        <w:jc w:val="both"/>
        <w:rPr>
          <w:sz w:val="22"/>
          <w:szCs w:val="22"/>
          <w:lang w:val="sr-Latn-ME"/>
        </w:rPr>
      </w:pPr>
    </w:p>
    <w:p w:rsidR="004F1D48" w:rsidRPr="00B21029" w:rsidRDefault="004F1D48" w:rsidP="00DD0D79">
      <w:pPr>
        <w:tabs>
          <w:tab w:val="left" w:pos="284"/>
        </w:tabs>
        <w:jc w:val="both"/>
        <w:rPr>
          <w:sz w:val="22"/>
          <w:szCs w:val="22"/>
          <w:u w:val="single"/>
          <w:lang w:val="sr-Latn-ME"/>
        </w:rPr>
      </w:pPr>
      <w:r w:rsidRPr="00B21029">
        <w:rPr>
          <w:sz w:val="22"/>
          <w:szCs w:val="22"/>
          <w:u w:val="single"/>
          <w:lang w:val="sr-Latn-ME"/>
        </w:rPr>
        <w:t>Postmarketinško iskustvo</w:t>
      </w:r>
    </w:p>
    <w:p w:rsidR="004F1D48" w:rsidRPr="00B21029" w:rsidRDefault="004F1D48" w:rsidP="00DD0D79">
      <w:pPr>
        <w:tabs>
          <w:tab w:val="left" w:pos="284"/>
        </w:tabs>
        <w:jc w:val="both"/>
        <w:rPr>
          <w:sz w:val="22"/>
          <w:szCs w:val="22"/>
          <w:lang w:val="sr-Latn-ME"/>
        </w:rPr>
      </w:pPr>
      <w:r w:rsidRPr="00B21029">
        <w:rPr>
          <w:sz w:val="22"/>
          <w:szCs w:val="22"/>
          <w:lang w:val="sr-Latn-ME"/>
        </w:rPr>
        <w:t>Slučajevi maligniteta, uključujući  kožne (npr. kožni T ćelijski limfom) i druge vrste limfoma i karcinoma kože su prijavljeni kod pacijenata koji su primjenjivali takrolimus mast (vidjeti poglavlje 4.4).</w:t>
      </w:r>
    </w:p>
    <w:p w:rsidR="004F1D48" w:rsidRPr="00B21029" w:rsidRDefault="004F1D48" w:rsidP="00DD0D79">
      <w:pPr>
        <w:tabs>
          <w:tab w:val="left" w:pos="284"/>
        </w:tabs>
        <w:ind w:left="1350" w:hanging="1350"/>
        <w:jc w:val="both"/>
        <w:rPr>
          <w:sz w:val="22"/>
          <w:szCs w:val="22"/>
          <w:lang w:val="sr-Latn-ME"/>
        </w:rPr>
      </w:pPr>
    </w:p>
    <w:p w:rsidR="004F1D48" w:rsidRPr="00B21029" w:rsidRDefault="004F1D48" w:rsidP="00DD0D79">
      <w:pPr>
        <w:tabs>
          <w:tab w:val="left" w:pos="284"/>
        </w:tabs>
        <w:ind w:left="1350" w:hanging="1350"/>
        <w:jc w:val="both"/>
        <w:rPr>
          <w:sz w:val="22"/>
          <w:szCs w:val="22"/>
          <w:u w:val="single"/>
          <w:lang w:val="sr-Latn-ME"/>
        </w:rPr>
      </w:pPr>
      <w:r w:rsidRPr="00B21029">
        <w:rPr>
          <w:sz w:val="22"/>
          <w:szCs w:val="22"/>
          <w:u w:val="single"/>
          <w:lang w:val="sr-Latn-ME"/>
        </w:rPr>
        <w:t>Terapija održavanja</w:t>
      </w:r>
    </w:p>
    <w:p w:rsidR="004F1D48" w:rsidRPr="00B21029" w:rsidRDefault="004F1D48" w:rsidP="00DD0D79">
      <w:pPr>
        <w:tabs>
          <w:tab w:val="left" w:pos="284"/>
        </w:tabs>
        <w:jc w:val="both"/>
        <w:rPr>
          <w:sz w:val="22"/>
          <w:szCs w:val="22"/>
          <w:lang w:val="sr-Latn-ME"/>
        </w:rPr>
      </w:pPr>
      <w:r w:rsidRPr="00B21029">
        <w:rPr>
          <w:sz w:val="22"/>
          <w:szCs w:val="22"/>
          <w:lang w:val="sr-Latn-ME"/>
        </w:rPr>
        <w:lastRenderedPageBreak/>
        <w:t>U jednoj studiji terapije održavanja (liječenje dva puta nedjeljno) kod odraslih i djece sa umjerenim ili</w:t>
      </w:r>
      <w:r w:rsidR="00CB46EE">
        <w:rPr>
          <w:sz w:val="22"/>
          <w:szCs w:val="22"/>
          <w:lang w:val="sr-Latn-ME"/>
        </w:rPr>
        <w:t xml:space="preserve"> </w:t>
      </w:r>
      <w:r w:rsidRPr="00B21029">
        <w:rPr>
          <w:sz w:val="22"/>
          <w:szCs w:val="22"/>
          <w:lang w:val="sr-Latn-ME"/>
        </w:rPr>
        <w:t xml:space="preserve">teškim atopijskim dermatitisom, primijećene su sljedeće neželjene reakcije koje se javljaju češće nego u </w:t>
      </w:r>
      <w:r w:rsidR="00CB46EE">
        <w:rPr>
          <w:sz w:val="22"/>
          <w:szCs w:val="22"/>
          <w:lang w:val="sr-Latn-ME"/>
        </w:rPr>
        <w:t xml:space="preserve"> k</w:t>
      </w:r>
      <w:r w:rsidRPr="00B21029">
        <w:rPr>
          <w:sz w:val="22"/>
          <w:szCs w:val="22"/>
          <w:lang w:val="sr-Latn-ME"/>
        </w:rPr>
        <w:t>ontrolnoj grupi: impetigo na mjestu primjene (7,7% kod djece) i infekcije na mjestu primjene (6,4% kod d</w:t>
      </w:r>
      <w:r w:rsidR="00E55C7E" w:rsidRPr="00B21029">
        <w:rPr>
          <w:sz w:val="22"/>
          <w:szCs w:val="22"/>
          <w:lang w:val="sr-Latn-ME"/>
        </w:rPr>
        <w:t>j</w:t>
      </w:r>
      <w:r w:rsidRPr="00B21029">
        <w:rPr>
          <w:sz w:val="22"/>
          <w:szCs w:val="22"/>
          <w:lang w:val="sr-Latn-ME"/>
        </w:rPr>
        <w:t>ece i 6,3% kod odraslih).</w:t>
      </w:r>
    </w:p>
    <w:p w:rsidR="005A23D2" w:rsidRPr="00B21029" w:rsidRDefault="005A23D2" w:rsidP="00DD0D79">
      <w:pPr>
        <w:tabs>
          <w:tab w:val="left" w:pos="540"/>
          <w:tab w:val="left" w:pos="569"/>
        </w:tabs>
        <w:jc w:val="both"/>
        <w:rPr>
          <w:b/>
          <w:bCs/>
          <w:sz w:val="22"/>
          <w:szCs w:val="22"/>
          <w:lang w:val="sr-Latn-ME"/>
        </w:rPr>
      </w:pPr>
    </w:p>
    <w:p w:rsidR="005A23D2" w:rsidRPr="00B21029" w:rsidRDefault="005A23D2" w:rsidP="00DD0D79">
      <w:pPr>
        <w:spacing w:line="276" w:lineRule="auto"/>
        <w:jc w:val="both"/>
        <w:rPr>
          <w:rFonts w:eastAsia="Calibri"/>
          <w:sz w:val="22"/>
          <w:szCs w:val="22"/>
          <w:u w:val="single"/>
          <w:lang w:val="sr-Latn-ME"/>
        </w:rPr>
      </w:pPr>
      <w:r w:rsidRPr="00B21029">
        <w:rPr>
          <w:rFonts w:eastAsia="Calibri"/>
          <w:sz w:val="22"/>
          <w:szCs w:val="22"/>
          <w:u w:val="single"/>
          <w:lang w:val="sr-Latn-ME"/>
        </w:rPr>
        <w:t>Prijavljivanje sumnji na neželjena dejstva</w:t>
      </w:r>
    </w:p>
    <w:p w:rsidR="00AA12A2" w:rsidRDefault="00AA12A2" w:rsidP="00DD0D79">
      <w:pPr>
        <w:jc w:val="both"/>
        <w:rPr>
          <w:rFonts w:eastAsia="Calibri"/>
          <w:sz w:val="22"/>
          <w:szCs w:val="22"/>
          <w:lang w:val="sr-Latn-ME"/>
        </w:rPr>
      </w:pPr>
    </w:p>
    <w:p w:rsidR="005A23D2" w:rsidRPr="00B21029" w:rsidRDefault="005A23D2" w:rsidP="00DD0D79">
      <w:pPr>
        <w:jc w:val="both"/>
        <w:rPr>
          <w:rFonts w:eastAsia="Calibri"/>
          <w:sz w:val="22"/>
          <w:szCs w:val="22"/>
          <w:lang w:val="sr-Latn-ME"/>
        </w:rPr>
      </w:pPr>
      <w:r w:rsidRPr="00B21029">
        <w:rPr>
          <w:rFonts w:eastAsia="Calibri"/>
          <w:sz w:val="22"/>
          <w:szCs w:val="22"/>
          <w:lang w:val="sr-Latn-ME"/>
        </w:rPr>
        <w:t>Prijavljivanje neželjenih dejstava nakon dobijanja dozvole je od velikog značaja jer obezbjeđuje kont</w:t>
      </w:r>
      <w:r w:rsidR="00EA5765" w:rsidRPr="00B21029">
        <w:rPr>
          <w:rFonts w:eastAsia="Calibri"/>
          <w:sz w:val="22"/>
          <w:szCs w:val="22"/>
          <w:lang w:val="sr-Latn-ME"/>
        </w:rPr>
        <w:t>inuirano praćenje odnosa korist</w:t>
      </w:r>
      <w:r w:rsidRPr="00B21029">
        <w:rPr>
          <w:rFonts w:eastAsia="Calibri"/>
          <w:sz w:val="22"/>
          <w:szCs w:val="22"/>
          <w:lang w:val="sr-Latn-ME"/>
        </w:rPr>
        <w:t>/rizik primjene lijeka. Zdravstveni radnici treba da prijave svaku sumnju na neželjeno</w:t>
      </w:r>
      <w:r w:rsidR="009B062A" w:rsidRPr="00B21029">
        <w:rPr>
          <w:rFonts w:eastAsia="Calibri"/>
          <w:sz w:val="22"/>
          <w:szCs w:val="22"/>
          <w:lang w:val="sr-Latn-ME"/>
        </w:rPr>
        <w:t xml:space="preserve"> </w:t>
      </w:r>
      <w:r w:rsidRPr="00B21029">
        <w:rPr>
          <w:rFonts w:eastAsia="Calibri"/>
          <w:sz w:val="22"/>
          <w:szCs w:val="22"/>
          <w:lang w:val="sr-Latn-ME"/>
        </w:rPr>
        <w:t>dejstvo ovog lijeka Agenciji za ljekove i medicinska sredstva Crne Gore (CALIMS):</w:t>
      </w:r>
    </w:p>
    <w:p w:rsidR="00AA12A2" w:rsidRDefault="00AA12A2" w:rsidP="00DD0D79">
      <w:pPr>
        <w:pStyle w:val="NoSpacing"/>
        <w:jc w:val="both"/>
        <w:rPr>
          <w:rFonts w:eastAsia="Calibri"/>
          <w:sz w:val="22"/>
          <w:lang w:val="sr-Latn-ME"/>
        </w:rPr>
      </w:pPr>
    </w:p>
    <w:p w:rsidR="005A23D2" w:rsidRPr="00B21029" w:rsidRDefault="005A23D2" w:rsidP="00DD0D79">
      <w:pPr>
        <w:pStyle w:val="NoSpacing"/>
        <w:jc w:val="both"/>
        <w:rPr>
          <w:rFonts w:eastAsia="Calibri"/>
          <w:sz w:val="22"/>
          <w:lang w:val="sr-Latn-ME"/>
        </w:rPr>
      </w:pPr>
      <w:r w:rsidRPr="00B21029">
        <w:rPr>
          <w:rFonts w:eastAsia="Calibri"/>
          <w:sz w:val="22"/>
          <w:lang w:val="sr-Latn-ME"/>
        </w:rPr>
        <w:t>Agencija za ljekove i medicinska sredstva Crne Gore</w:t>
      </w:r>
    </w:p>
    <w:p w:rsidR="005A23D2" w:rsidRPr="00B21029" w:rsidRDefault="005A23D2" w:rsidP="00DD0D79">
      <w:pPr>
        <w:pStyle w:val="NoSpacing"/>
        <w:jc w:val="both"/>
        <w:rPr>
          <w:rFonts w:eastAsia="Calibri"/>
          <w:sz w:val="22"/>
          <w:lang w:val="sr-Latn-ME"/>
        </w:rPr>
      </w:pPr>
      <w:r w:rsidRPr="00B21029">
        <w:rPr>
          <w:rFonts w:eastAsia="Calibri"/>
          <w:sz w:val="22"/>
          <w:lang w:val="sr-Latn-ME"/>
        </w:rPr>
        <w:t>Odjeljenje za farmakovigilancu</w:t>
      </w:r>
    </w:p>
    <w:p w:rsidR="00EA5765" w:rsidRPr="00B21029" w:rsidRDefault="005A23D2" w:rsidP="00DD0D79">
      <w:pPr>
        <w:pStyle w:val="NoSpacing"/>
        <w:jc w:val="both"/>
        <w:rPr>
          <w:rFonts w:eastAsia="Calibri"/>
          <w:sz w:val="22"/>
          <w:lang w:val="sr-Latn-ME"/>
        </w:rPr>
      </w:pPr>
      <w:r w:rsidRPr="00B21029">
        <w:rPr>
          <w:rFonts w:eastAsia="Calibri"/>
          <w:sz w:val="22"/>
          <w:lang w:val="sr-Latn-ME"/>
        </w:rPr>
        <w:t>Bulevar Ivana Crnojevića 64a, 81000 Podgorica</w:t>
      </w:r>
    </w:p>
    <w:p w:rsidR="00EA5765" w:rsidRPr="00B21029" w:rsidRDefault="00EA5765" w:rsidP="00DD0D79">
      <w:pPr>
        <w:pStyle w:val="NoSpacing"/>
        <w:jc w:val="both"/>
        <w:rPr>
          <w:rFonts w:eastAsia="Calibri"/>
          <w:sz w:val="22"/>
          <w:lang w:val="sr-Latn-ME"/>
        </w:rPr>
      </w:pPr>
    </w:p>
    <w:p w:rsidR="005A23D2" w:rsidRPr="00B21029" w:rsidRDefault="005A23D2" w:rsidP="00DD0D79">
      <w:pPr>
        <w:pStyle w:val="NoSpacing"/>
        <w:jc w:val="both"/>
        <w:rPr>
          <w:rFonts w:eastAsia="Calibri"/>
          <w:sz w:val="22"/>
          <w:lang w:val="sr-Latn-ME"/>
        </w:rPr>
      </w:pPr>
      <w:r w:rsidRPr="00B21029">
        <w:rPr>
          <w:rFonts w:eastAsia="Calibri"/>
          <w:sz w:val="22"/>
          <w:lang w:val="sr-Latn-ME"/>
        </w:rPr>
        <w:t>tel: +382 (0) 20 310 280</w:t>
      </w:r>
    </w:p>
    <w:p w:rsidR="00EA5765" w:rsidRPr="00B21029" w:rsidRDefault="005A23D2" w:rsidP="00DD0D79">
      <w:pPr>
        <w:pStyle w:val="NoSpacing"/>
        <w:jc w:val="both"/>
        <w:rPr>
          <w:rFonts w:eastAsia="Calibri"/>
          <w:sz w:val="22"/>
          <w:lang w:val="sr-Latn-ME"/>
        </w:rPr>
      </w:pPr>
      <w:r w:rsidRPr="00B21029">
        <w:rPr>
          <w:rFonts w:eastAsia="Calibri"/>
          <w:sz w:val="22"/>
          <w:lang w:val="sr-Latn-ME"/>
        </w:rPr>
        <w:t>fax:</w:t>
      </w:r>
      <w:r w:rsidR="00EA5765" w:rsidRPr="00B21029">
        <w:rPr>
          <w:rFonts w:eastAsia="Calibri"/>
          <w:sz w:val="22"/>
          <w:lang w:val="sr-Latn-ME"/>
        </w:rPr>
        <w:t xml:space="preserve"> </w:t>
      </w:r>
      <w:r w:rsidRPr="00B21029">
        <w:rPr>
          <w:rFonts w:eastAsia="Calibri"/>
          <w:sz w:val="22"/>
          <w:lang w:val="sr-Latn-ME"/>
        </w:rPr>
        <w:t>+382 (0) 20 310 581</w:t>
      </w:r>
    </w:p>
    <w:p w:rsidR="005A23D2" w:rsidRPr="00B21029" w:rsidRDefault="005A23D2" w:rsidP="00DD0D79">
      <w:pPr>
        <w:pStyle w:val="NoSpacing"/>
        <w:jc w:val="both"/>
        <w:rPr>
          <w:rFonts w:eastAsia="Calibri"/>
          <w:sz w:val="22"/>
          <w:lang w:val="sr-Latn-ME"/>
        </w:rPr>
      </w:pPr>
      <w:hyperlink r:id="rId8" w:history="1">
        <w:r w:rsidRPr="00B21029">
          <w:rPr>
            <w:rFonts w:eastAsia="Calibri"/>
            <w:color w:val="0000FF"/>
            <w:sz w:val="22"/>
            <w:u w:val="single"/>
            <w:lang w:val="sr-Latn-ME"/>
          </w:rPr>
          <w:t>www.calims.me</w:t>
        </w:r>
      </w:hyperlink>
    </w:p>
    <w:p w:rsidR="00EA5765" w:rsidRPr="00B21029" w:rsidRDefault="005A23D2" w:rsidP="00DD0D79">
      <w:pPr>
        <w:pStyle w:val="NoSpacing"/>
        <w:jc w:val="both"/>
        <w:rPr>
          <w:rFonts w:eastAsia="Calibri"/>
          <w:color w:val="0000FF"/>
          <w:sz w:val="22"/>
          <w:u w:val="single"/>
          <w:lang w:val="sr-Latn-ME"/>
        </w:rPr>
      </w:pPr>
      <w:hyperlink r:id="rId9" w:history="1">
        <w:r w:rsidRPr="00B21029">
          <w:rPr>
            <w:rFonts w:eastAsia="Calibri"/>
            <w:color w:val="0000FF"/>
            <w:sz w:val="22"/>
            <w:u w:val="single"/>
            <w:lang w:val="sr-Latn-ME"/>
          </w:rPr>
          <w:t>nezeljenadejstva@calims.me</w:t>
        </w:r>
      </w:hyperlink>
    </w:p>
    <w:p w:rsidR="005A23D2" w:rsidRPr="00B21029" w:rsidRDefault="005A23D2" w:rsidP="00DD0D79">
      <w:pPr>
        <w:pStyle w:val="NoSpacing"/>
        <w:jc w:val="both"/>
        <w:rPr>
          <w:rFonts w:eastAsia="Calibri"/>
          <w:sz w:val="22"/>
          <w:lang w:val="sr-Latn-ME"/>
        </w:rPr>
      </w:pPr>
      <w:r w:rsidRPr="00B21029">
        <w:rPr>
          <w:rFonts w:eastAsia="Calibri"/>
          <w:sz w:val="22"/>
          <w:lang w:val="sr-Latn-ME"/>
        </w:rPr>
        <w:t>putem IS zdravstvene zaštite</w:t>
      </w:r>
    </w:p>
    <w:p w:rsidR="00836B35" w:rsidRPr="00B21029" w:rsidRDefault="00836B35" w:rsidP="00DD0D79">
      <w:pPr>
        <w:tabs>
          <w:tab w:val="left" w:pos="540"/>
          <w:tab w:val="left" w:pos="569"/>
        </w:tabs>
        <w:jc w:val="both"/>
        <w:rPr>
          <w:b/>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4.9. </w:t>
      </w:r>
      <w:r w:rsidR="00480FB1" w:rsidRPr="00B21029">
        <w:rPr>
          <w:b/>
          <w:bCs/>
          <w:sz w:val="22"/>
          <w:szCs w:val="22"/>
          <w:lang w:val="sr-Latn-ME"/>
        </w:rPr>
        <w:tab/>
      </w:r>
      <w:r w:rsidRPr="00B21029">
        <w:rPr>
          <w:b/>
          <w:bCs/>
          <w:sz w:val="22"/>
          <w:szCs w:val="22"/>
          <w:lang w:val="sr-Latn-ME"/>
        </w:rPr>
        <w:t>Predoziranje</w:t>
      </w:r>
      <w:r w:rsidR="002846DB" w:rsidRPr="00B21029">
        <w:rPr>
          <w:b/>
          <w:bCs/>
          <w:sz w:val="22"/>
          <w:szCs w:val="22"/>
          <w:lang w:val="sr-Latn-ME"/>
        </w:rPr>
        <w:t xml:space="preserve"> i mjere koje je potrebno preduzeti</w:t>
      </w:r>
    </w:p>
    <w:p w:rsidR="004F1D48" w:rsidRPr="00B21029" w:rsidRDefault="004F1D48" w:rsidP="00DD0D79">
      <w:pPr>
        <w:tabs>
          <w:tab w:val="left" w:pos="540"/>
          <w:tab w:val="left" w:pos="569"/>
        </w:tabs>
        <w:jc w:val="both"/>
        <w:rPr>
          <w:b/>
          <w:bCs/>
          <w:sz w:val="22"/>
          <w:szCs w:val="22"/>
          <w:lang w:val="sr-Latn-ME"/>
        </w:rPr>
      </w:pPr>
    </w:p>
    <w:p w:rsidR="004F1D48" w:rsidRPr="00B21029" w:rsidRDefault="004F1D48" w:rsidP="00DD0D79">
      <w:pPr>
        <w:pStyle w:val="Header"/>
        <w:tabs>
          <w:tab w:val="left" w:pos="284"/>
        </w:tabs>
        <w:jc w:val="both"/>
        <w:rPr>
          <w:sz w:val="22"/>
          <w:szCs w:val="22"/>
          <w:lang w:val="sr-Latn-ME"/>
        </w:rPr>
      </w:pPr>
      <w:r w:rsidRPr="00B21029">
        <w:rPr>
          <w:sz w:val="22"/>
          <w:szCs w:val="22"/>
          <w:lang w:val="sr-Latn-ME"/>
        </w:rPr>
        <w:t>Mala je vjerovatnoća da dođe do predoziranja nakon topikalne primjene.</w:t>
      </w:r>
    </w:p>
    <w:p w:rsidR="004F1D48" w:rsidRPr="00B21029" w:rsidRDefault="004F1D48" w:rsidP="00DD0D79">
      <w:pPr>
        <w:pStyle w:val="Header"/>
        <w:tabs>
          <w:tab w:val="left" w:pos="284"/>
        </w:tabs>
        <w:jc w:val="both"/>
        <w:rPr>
          <w:sz w:val="22"/>
          <w:szCs w:val="22"/>
          <w:lang w:val="sr-Latn-ME"/>
        </w:rPr>
      </w:pPr>
      <w:r w:rsidRPr="00B21029">
        <w:rPr>
          <w:sz w:val="22"/>
          <w:szCs w:val="22"/>
          <w:lang w:val="sr-Latn-ME"/>
        </w:rPr>
        <w:t>Ukoliko dođe do gutanja treba preduzeti opšte suportivne mjere, kao što su praćenje vitalnih znakova pacijenta i posmatranje kliničkog statusa. Imajući u vidu prirodu vehikuluma  masti, ne preporučuje se izazivanje povraćanja niti gastrična lavaža.</w:t>
      </w:r>
    </w:p>
    <w:p w:rsidR="004F1D48" w:rsidRPr="00B21029" w:rsidRDefault="004F1D48" w:rsidP="00DD0D79">
      <w:pPr>
        <w:tabs>
          <w:tab w:val="left" w:pos="540"/>
          <w:tab w:val="left" w:pos="569"/>
        </w:tabs>
        <w:jc w:val="both"/>
        <w:rPr>
          <w:b/>
          <w:bCs/>
          <w:sz w:val="22"/>
          <w:szCs w:val="22"/>
          <w:lang w:val="sr-Latn-ME"/>
        </w:rPr>
      </w:pPr>
    </w:p>
    <w:p w:rsidR="00CD6F02" w:rsidRPr="00B21029" w:rsidRDefault="00CD6F02" w:rsidP="00DD0D79">
      <w:pPr>
        <w:tabs>
          <w:tab w:val="left" w:pos="540"/>
          <w:tab w:val="left" w:pos="569"/>
        </w:tabs>
        <w:jc w:val="both"/>
        <w:rPr>
          <w:b/>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5. </w:t>
      </w:r>
      <w:r w:rsidR="00480FB1" w:rsidRPr="00B21029">
        <w:rPr>
          <w:b/>
          <w:bCs/>
          <w:sz w:val="22"/>
          <w:szCs w:val="22"/>
          <w:lang w:val="sr-Latn-ME"/>
        </w:rPr>
        <w:tab/>
      </w:r>
      <w:r w:rsidRPr="00B21029">
        <w:rPr>
          <w:b/>
          <w:bCs/>
          <w:sz w:val="22"/>
          <w:szCs w:val="22"/>
          <w:lang w:val="sr-Latn-ME"/>
        </w:rPr>
        <w:t>FARMAKOLOŠK</w:t>
      </w:r>
      <w:r w:rsidR="000D425A" w:rsidRPr="00B21029">
        <w:rPr>
          <w:b/>
          <w:bCs/>
          <w:sz w:val="22"/>
          <w:szCs w:val="22"/>
          <w:lang w:val="sr-Latn-ME"/>
        </w:rPr>
        <w:t>I</w:t>
      </w:r>
      <w:r w:rsidRPr="00B21029">
        <w:rPr>
          <w:b/>
          <w:bCs/>
          <w:sz w:val="22"/>
          <w:szCs w:val="22"/>
          <w:lang w:val="sr-Latn-ME"/>
        </w:rPr>
        <w:t xml:space="preserve"> PODACI</w:t>
      </w:r>
    </w:p>
    <w:p w:rsidR="0072020E" w:rsidRPr="00B21029" w:rsidRDefault="0072020E" w:rsidP="00DD0D79">
      <w:pPr>
        <w:tabs>
          <w:tab w:val="left" w:pos="540"/>
          <w:tab w:val="left" w:pos="569"/>
        </w:tabs>
        <w:jc w:val="both"/>
        <w:rPr>
          <w:b/>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5.1. </w:t>
      </w:r>
      <w:r w:rsidR="00480FB1" w:rsidRPr="00B21029">
        <w:rPr>
          <w:b/>
          <w:bCs/>
          <w:sz w:val="22"/>
          <w:szCs w:val="22"/>
          <w:lang w:val="sr-Latn-ME"/>
        </w:rPr>
        <w:tab/>
      </w:r>
      <w:r w:rsidRPr="00B21029">
        <w:rPr>
          <w:b/>
          <w:bCs/>
          <w:sz w:val="22"/>
          <w:szCs w:val="22"/>
          <w:lang w:val="sr-Latn-ME"/>
        </w:rPr>
        <w:t>Farmakodinamski podaci</w:t>
      </w:r>
    </w:p>
    <w:p w:rsidR="00F45F77" w:rsidRPr="00B21029" w:rsidRDefault="00F45F77" w:rsidP="00DD0D79">
      <w:pPr>
        <w:tabs>
          <w:tab w:val="left" w:pos="540"/>
          <w:tab w:val="left" w:pos="569"/>
        </w:tabs>
        <w:jc w:val="both"/>
        <w:rPr>
          <w:b/>
          <w:bCs/>
          <w:sz w:val="22"/>
          <w:szCs w:val="22"/>
          <w:lang w:val="sr-Latn-ME"/>
        </w:rPr>
      </w:pPr>
    </w:p>
    <w:p w:rsidR="0072020E" w:rsidRPr="00B21029" w:rsidRDefault="0072020E" w:rsidP="00DD0D79">
      <w:pPr>
        <w:tabs>
          <w:tab w:val="left" w:pos="540"/>
          <w:tab w:val="left" w:pos="569"/>
        </w:tabs>
        <w:jc w:val="both"/>
        <w:rPr>
          <w:bCs/>
          <w:sz w:val="22"/>
          <w:szCs w:val="22"/>
          <w:lang w:val="sr-Latn-ME"/>
        </w:rPr>
      </w:pPr>
      <w:r w:rsidRPr="00B21029">
        <w:rPr>
          <w:bCs/>
          <w:sz w:val="22"/>
          <w:szCs w:val="22"/>
          <w:lang w:val="sr-Latn-ME"/>
        </w:rPr>
        <w:t>Farmakoterapijska grupa:</w:t>
      </w:r>
      <w:r w:rsidR="00CF2441" w:rsidRPr="00B21029">
        <w:rPr>
          <w:sz w:val="22"/>
          <w:szCs w:val="22"/>
          <w:lang w:val="sr-Latn-ME"/>
        </w:rPr>
        <w:t xml:space="preserve"> Ostali dermatološki ljekovi</w:t>
      </w:r>
    </w:p>
    <w:p w:rsidR="0072020E" w:rsidRPr="00B21029" w:rsidRDefault="0072020E"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sz w:val="22"/>
          <w:szCs w:val="22"/>
          <w:lang w:val="sr-Latn-ME"/>
        </w:rPr>
      </w:pPr>
      <w:r w:rsidRPr="00B21029">
        <w:rPr>
          <w:bCs/>
          <w:sz w:val="22"/>
          <w:szCs w:val="22"/>
          <w:lang w:val="sr-Latn-ME"/>
        </w:rPr>
        <w:t>ATC kod:</w:t>
      </w:r>
      <w:r w:rsidR="00CF2441" w:rsidRPr="00B21029">
        <w:rPr>
          <w:sz w:val="22"/>
          <w:szCs w:val="22"/>
          <w:lang w:val="sr-Latn-ME"/>
        </w:rPr>
        <w:t xml:space="preserve"> D11AH01</w:t>
      </w:r>
    </w:p>
    <w:p w:rsidR="00CF2441" w:rsidRPr="00B21029" w:rsidRDefault="00CF2441" w:rsidP="00DD0D79">
      <w:pPr>
        <w:tabs>
          <w:tab w:val="left" w:pos="540"/>
          <w:tab w:val="left" w:pos="569"/>
        </w:tabs>
        <w:jc w:val="both"/>
        <w:rPr>
          <w:sz w:val="22"/>
          <w:szCs w:val="22"/>
          <w:lang w:val="sr-Latn-ME"/>
        </w:rPr>
      </w:pPr>
    </w:p>
    <w:tbl>
      <w:tblPr>
        <w:tblW w:w="5000" w:type="pct"/>
        <w:tblLook w:val="0000" w:firstRow="0" w:lastRow="0" w:firstColumn="0" w:lastColumn="0" w:noHBand="0" w:noVBand="0"/>
      </w:tblPr>
      <w:tblGrid>
        <w:gridCol w:w="9629"/>
      </w:tblGrid>
      <w:tr w:rsidR="00CF2441" w:rsidRPr="00B21029" w:rsidTr="00CB46EE">
        <w:tblPrEx>
          <w:tblCellMar>
            <w:top w:w="0" w:type="dxa"/>
            <w:bottom w:w="0" w:type="dxa"/>
          </w:tblCellMar>
        </w:tblPrEx>
        <w:trPr>
          <w:trHeight w:val="991"/>
        </w:trPr>
        <w:tc>
          <w:tcPr>
            <w:tcW w:w="5000" w:type="pct"/>
            <w:vAlign w:val="center"/>
          </w:tcPr>
          <w:p w:rsidR="00CF2441" w:rsidRPr="00B21029" w:rsidRDefault="00CF2441" w:rsidP="00DD0D79">
            <w:pPr>
              <w:tabs>
                <w:tab w:val="left" w:pos="284"/>
              </w:tabs>
              <w:jc w:val="both"/>
              <w:rPr>
                <w:sz w:val="22"/>
                <w:szCs w:val="22"/>
                <w:u w:val="single"/>
                <w:lang w:val="sr-Latn-ME"/>
              </w:rPr>
            </w:pPr>
            <w:r w:rsidRPr="00B21029">
              <w:rPr>
                <w:sz w:val="22"/>
                <w:szCs w:val="22"/>
                <w:u w:val="single"/>
                <w:lang w:val="sr-Latn-ME"/>
              </w:rPr>
              <w:t>Mehanizam djelovanja i farmakodinamski efekti</w:t>
            </w:r>
          </w:p>
          <w:p w:rsidR="00CF2441" w:rsidRPr="00B21029" w:rsidRDefault="00CF2441" w:rsidP="00DD0D79">
            <w:pPr>
              <w:tabs>
                <w:tab w:val="left" w:pos="284"/>
              </w:tabs>
              <w:jc w:val="both"/>
              <w:rPr>
                <w:sz w:val="22"/>
                <w:szCs w:val="22"/>
                <w:lang w:val="sr-Latn-ME"/>
              </w:rPr>
            </w:pPr>
            <w:r w:rsidRPr="00B21029">
              <w:rPr>
                <w:sz w:val="22"/>
                <w:szCs w:val="22"/>
                <w:lang w:val="sr-Latn-ME"/>
              </w:rPr>
              <w:t>Mehanizam djelovanja takrolimusa kod atopijskog dermatitsa nije u potpunosti razjašnjen. Primijećeni su podaci dati u nastavku ovog poglavlja, ali je njihov klinički značaj kod atopijskog dermatitisa nepoznat.</w:t>
            </w:r>
          </w:p>
          <w:p w:rsidR="00CF2441" w:rsidRPr="00B21029" w:rsidRDefault="00CF2441" w:rsidP="00DD0D79">
            <w:pPr>
              <w:tabs>
                <w:tab w:val="left" w:pos="284"/>
              </w:tabs>
              <w:jc w:val="both"/>
              <w:rPr>
                <w:sz w:val="22"/>
                <w:szCs w:val="22"/>
                <w:lang w:val="sr-Latn-ME"/>
              </w:rPr>
            </w:pPr>
            <w:r w:rsidRPr="00B21029">
              <w:rPr>
                <w:sz w:val="22"/>
                <w:szCs w:val="22"/>
                <w:lang w:val="sr-Latn-ME"/>
              </w:rPr>
              <w:t>Vezivanjem za specifične citoplazmatične imunofiline (FKBP12), takrolimus inhibiše kalcijum-zavisne transdukcione puteve u T ćelijama, čime sprečava transkripciju i sintezu IL-2, IL-3, IL-4, IL-5 i drugih citokina kao što su GM-CSF, TNF-α i IFN-γ.</w:t>
            </w:r>
          </w:p>
          <w:p w:rsidR="00CF2441" w:rsidRPr="00B21029" w:rsidRDefault="00CF2441" w:rsidP="00DD0D79">
            <w:pPr>
              <w:tabs>
                <w:tab w:val="left" w:pos="284"/>
              </w:tabs>
              <w:jc w:val="both"/>
              <w:rPr>
                <w:sz w:val="22"/>
                <w:szCs w:val="22"/>
                <w:lang w:val="sr-Latn-ME"/>
              </w:rPr>
            </w:pPr>
            <w:r w:rsidRPr="00B21029">
              <w:rPr>
                <w:i/>
                <w:sz w:val="22"/>
                <w:szCs w:val="22"/>
                <w:lang w:val="sr-Latn-ME"/>
              </w:rPr>
              <w:t>In vitro</w:t>
            </w:r>
            <w:r w:rsidRPr="00B21029">
              <w:rPr>
                <w:sz w:val="22"/>
                <w:szCs w:val="22"/>
                <w:lang w:val="sr-Latn-ME"/>
              </w:rPr>
              <w:t xml:space="preserve">, u Langerhansovim ćelijama izolovanim iz normalne ljudske kože, takrolimus je smanjio </w:t>
            </w:r>
            <w:r w:rsidR="00B21029">
              <w:rPr>
                <w:sz w:val="22"/>
                <w:szCs w:val="22"/>
                <w:lang w:val="sr-Latn-ME"/>
              </w:rPr>
              <w:t xml:space="preserve">   </w:t>
            </w:r>
            <w:r w:rsidRPr="00B21029">
              <w:rPr>
                <w:sz w:val="22"/>
                <w:szCs w:val="22"/>
                <w:lang w:val="sr-Latn-ME"/>
              </w:rPr>
              <w:t>stimulat</w:t>
            </w:r>
            <w:r w:rsidR="004300D3" w:rsidRPr="00B21029">
              <w:rPr>
                <w:sz w:val="22"/>
                <w:szCs w:val="22"/>
                <w:lang w:val="sr-Latn-ME"/>
              </w:rPr>
              <w:t xml:space="preserve">ivno </w:t>
            </w:r>
            <w:r w:rsidR="00E41C4C" w:rsidRPr="00B21029">
              <w:rPr>
                <w:sz w:val="22"/>
                <w:szCs w:val="22"/>
                <w:lang w:val="sr-Latn-ME"/>
              </w:rPr>
              <w:t>djelovanje na</w:t>
            </w:r>
            <w:r w:rsidRPr="00B21029">
              <w:rPr>
                <w:sz w:val="22"/>
                <w:szCs w:val="22"/>
                <w:lang w:val="sr-Latn-ME"/>
              </w:rPr>
              <w:t xml:space="preserve"> T ćelij</w:t>
            </w:r>
            <w:r w:rsidR="004300D3" w:rsidRPr="00B21029">
              <w:rPr>
                <w:sz w:val="22"/>
                <w:szCs w:val="22"/>
                <w:lang w:val="sr-Latn-ME"/>
              </w:rPr>
              <w:t>e</w:t>
            </w:r>
            <w:r w:rsidRPr="00B21029">
              <w:rPr>
                <w:sz w:val="22"/>
                <w:szCs w:val="22"/>
                <w:lang w:val="sr-Latn-ME"/>
              </w:rPr>
              <w:t xml:space="preserve">. Takođe se pokazalo da takrolimus inhibiše otpuštanje medijatora inflamacije iz mastocita kože, bazofila i eozinofila. </w:t>
            </w:r>
          </w:p>
          <w:p w:rsidR="00B21029" w:rsidRDefault="00B21029"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lastRenderedPageBreak/>
              <w:t>Kod životinja je takrolimus mast suprimirala zapaljensku reakciju kod eksperimentalnih i spontanih modela dermatitisa koji podsjećaju na humani atopijski dermatitis. Takrolimus mast nije smanjila debljinu kože, niti je izazvala atrofiju kože kod životinja.</w:t>
            </w:r>
          </w:p>
          <w:p w:rsidR="00CF2441" w:rsidRPr="00B21029" w:rsidRDefault="00CF2441" w:rsidP="00DD0D79">
            <w:pPr>
              <w:tabs>
                <w:tab w:val="left" w:pos="284"/>
              </w:tabs>
              <w:jc w:val="both"/>
              <w:rPr>
                <w:sz w:val="22"/>
                <w:szCs w:val="22"/>
                <w:lang w:val="sr-Latn-ME"/>
              </w:rPr>
            </w:pPr>
            <w:r w:rsidRPr="00B21029">
              <w:rPr>
                <w:sz w:val="22"/>
                <w:szCs w:val="22"/>
                <w:lang w:val="sr-Latn-ME"/>
              </w:rPr>
              <w:t>Kod pacijenata sa atopijskim dermatitisom, poboljšanje stanja lezija na koži tokom liječenja takrolimus mašću dovodi se u vezu sa smanjenom ekspresijom Fc receptora na Langerhansov</w:t>
            </w:r>
            <w:r w:rsidR="004300D3" w:rsidRPr="00B21029">
              <w:rPr>
                <w:sz w:val="22"/>
                <w:szCs w:val="22"/>
                <w:lang w:val="sr-Latn-ME"/>
              </w:rPr>
              <w:t>im</w:t>
            </w:r>
            <w:r w:rsidRPr="00B21029">
              <w:rPr>
                <w:sz w:val="22"/>
                <w:szCs w:val="22"/>
                <w:lang w:val="sr-Latn-ME"/>
              </w:rPr>
              <w:t xml:space="preserve"> ćelij</w:t>
            </w:r>
            <w:r w:rsidR="004300D3" w:rsidRPr="00B21029">
              <w:rPr>
                <w:sz w:val="22"/>
                <w:szCs w:val="22"/>
                <w:lang w:val="sr-Latn-ME"/>
              </w:rPr>
              <w:t>ama</w:t>
            </w:r>
            <w:r w:rsidRPr="00B21029">
              <w:rPr>
                <w:sz w:val="22"/>
                <w:szCs w:val="22"/>
                <w:lang w:val="sr-Latn-ME"/>
              </w:rPr>
              <w:t xml:space="preserve"> i smanjenjem njihov</w:t>
            </w:r>
            <w:r w:rsidR="004300D3" w:rsidRPr="00B21029">
              <w:rPr>
                <w:sz w:val="22"/>
                <w:szCs w:val="22"/>
                <w:lang w:val="sr-Latn-ME"/>
              </w:rPr>
              <w:t>og</w:t>
            </w:r>
            <w:r w:rsidRPr="00B21029">
              <w:rPr>
                <w:sz w:val="22"/>
                <w:szCs w:val="22"/>
                <w:lang w:val="sr-Latn-ME"/>
              </w:rPr>
              <w:t xml:space="preserve"> hiperstimulatorn</w:t>
            </w:r>
            <w:r w:rsidR="004300D3" w:rsidRPr="00B21029">
              <w:rPr>
                <w:sz w:val="22"/>
                <w:szCs w:val="22"/>
                <w:lang w:val="sr-Latn-ME"/>
              </w:rPr>
              <w:t>og</w:t>
            </w:r>
            <w:r w:rsidRPr="00B21029">
              <w:rPr>
                <w:sz w:val="22"/>
                <w:szCs w:val="22"/>
                <w:lang w:val="sr-Latn-ME"/>
              </w:rPr>
              <w:t xml:space="preserve"> </w:t>
            </w:r>
            <w:r w:rsidR="004300D3" w:rsidRPr="00B21029">
              <w:rPr>
                <w:sz w:val="22"/>
                <w:szCs w:val="22"/>
                <w:lang w:val="sr-Latn-ME"/>
              </w:rPr>
              <w:t>djelovanja na</w:t>
            </w:r>
            <w:r w:rsidRPr="00B21029">
              <w:rPr>
                <w:sz w:val="22"/>
                <w:szCs w:val="22"/>
                <w:lang w:val="sr-Latn-ME"/>
              </w:rPr>
              <w:t xml:space="preserve"> T ćelij</w:t>
            </w:r>
            <w:r w:rsidR="004300D3" w:rsidRPr="00B21029">
              <w:rPr>
                <w:sz w:val="22"/>
                <w:szCs w:val="22"/>
                <w:lang w:val="sr-Latn-ME"/>
              </w:rPr>
              <w:t>e</w:t>
            </w:r>
            <w:r w:rsidRPr="00B21029">
              <w:rPr>
                <w:sz w:val="22"/>
                <w:szCs w:val="22"/>
                <w:lang w:val="sr-Latn-ME"/>
              </w:rPr>
              <w:t>. Takrolimus mast ne utiče na sintezu kolagena kod ljudi.</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u w:val="single"/>
                <w:lang w:val="sr-Latn-ME"/>
              </w:rPr>
            </w:pPr>
            <w:r w:rsidRPr="00B21029">
              <w:rPr>
                <w:sz w:val="22"/>
                <w:szCs w:val="22"/>
                <w:u w:val="single"/>
                <w:lang w:val="sr-Latn-ME"/>
              </w:rPr>
              <w:t>Klinička efikasnost i bezbjednost</w:t>
            </w:r>
          </w:p>
          <w:p w:rsidR="00CF2441" w:rsidRPr="00B21029" w:rsidRDefault="00CF2441" w:rsidP="00DD0D79">
            <w:pPr>
              <w:tabs>
                <w:tab w:val="left" w:pos="284"/>
              </w:tabs>
              <w:jc w:val="both"/>
              <w:rPr>
                <w:sz w:val="22"/>
                <w:szCs w:val="22"/>
                <w:lang w:val="sr-Latn-ME"/>
              </w:rPr>
            </w:pPr>
            <w:r w:rsidRPr="00B21029">
              <w:rPr>
                <w:sz w:val="22"/>
                <w:szCs w:val="22"/>
                <w:lang w:val="sr-Latn-ME"/>
              </w:rPr>
              <w:t>Efikasnost i bezbjednost Protopic masti procjenjivane su kod više od 18500 pacijenata liječenih takrolimus mašću u fazama I , II i III kliničkih ispitivanja. Podaci šest najvećih ispitivanja dati su ispod.</w:t>
            </w:r>
          </w:p>
          <w:p w:rsidR="00CF2441" w:rsidRPr="00B21029" w:rsidRDefault="00CF2441" w:rsidP="00DD0D79">
            <w:pPr>
              <w:tabs>
                <w:tab w:val="center" w:pos="4536"/>
                <w:tab w:val="right" w:pos="9072"/>
              </w:tabs>
              <w:jc w:val="both"/>
              <w:rPr>
                <w:sz w:val="22"/>
                <w:szCs w:val="22"/>
                <w:lang w:val="sr-Latn-ME"/>
              </w:rPr>
            </w:pPr>
            <w:r w:rsidRPr="00B21029">
              <w:rPr>
                <w:sz w:val="22"/>
                <w:szCs w:val="22"/>
                <w:lang w:val="sr-Latn-ME"/>
              </w:rPr>
              <w:t>U jednoj šestomjesečnoj multicentričnoj, d</w:t>
            </w:r>
            <w:r w:rsidR="004300D3" w:rsidRPr="00B21029">
              <w:rPr>
                <w:sz w:val="22"/>
                <w:szCs w:val="22"/>
                <w:lang w:val="sr-Latn-ME"/>
              </w:rPr>
              <w:t xml:space="preserve">vostruko </w:t>
            </w:r>
            <w:r w:rsidRPr="00B21029">
              <w:rPr>
                <w:sz w:val="22"/>
                <w:szCs w:val="22"/>
                <w:lang w:val="sr-Latn-ME"/>
              </w:rPr>
              <w:t>slijepoj, randomizovanoj studiji, takrolimus mast 0,1% je primjenjivana dva puta dnevno kod odraslih sa blagim do teškim oblikom atopijskog dermatitisa i poređena je sa topikalno primijenjenim kortikosteroidima (0,1% hidrokortizon butirat primjenjivan na trupu i ekstremitetima, 1% hidrokortizon acetata na licu i vratu). Primarni cilj studije bila je stopa odgovora nakon 3 mjeseca definisana kao odnos pacijenata koji su doživjeli najmanje 60% poboljšanja mEASI (modified Eczema Area and Severity Index) indeksa nakon 3 mjeseca u odnosu na početak. Stopa odgovora u takrolimus grupi (71,6%) bila je značajno viša nego u grupi u kojoj su primjenjivani topikalni kortikosteroidi (50,8%; p&lt;0.001; tabela 1). Stope odgovora nakon 6 mjeseci bile su slične onima nakon 3 mjeseca.</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Tabela 1</w:t>
            </w:r>
            <w:r w:rsidR="00B21029">
              <w:rPr>
                <w:sz w:val="22"/>
                <w:szCs w:val="22"/>
                <w:lang w:val="sr-Latn-ME"/>
              </w:rPr>
              <w:t>.</w:t>
            </w:r>
            <w:r w:rsidRPr="00B21029">
              <w:rPr>
                <w:sz w:val="22"/>
                <w:szCs w:val="22"/>
                <w:lang w:val="sr-Latn-ME"/>
              </w:rPr>
              <w:t xml:space="preserve"> Efikasnost nakon 3 mjeseca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7"/>
              <w:gridCol w:w="3151"/>
              <w:gridCol w:w="3125"/>
            </w:tblGrid>
            <w:tr w:rsidR="00CF2441" w:rsidRPr="00B21029" w:rsidTr="00CB46EE">
              <w:tc>
                <w:tcPr>
                  <w:tcW w:w="3319" w:type="dxa"/>
                </w:tcPr>
                <w:p w:rsidR="00CF2441" w:rsidRPr="00B21029" w:rsidRDefault="00CF2441" w:rsidP="00DD0D79">
                  <w:pPr>
                    <w:tabs>
                      <w:tab w:val="left" w:pos="284"/>
                    </w:tabs>
                    <w:jc w:val="both"/>
                    <w:rPr>
                      <w:sz w:val="22"/>
                      <w:szCs w:val="22"/>
                      <w:lang w:val="sr-Latn-ME"/>
                    </w:rPr>
                  </w:pPr>
                </w:p>
              </w:tc>
              <w:tc>
                <w:tcPr>
                  <w:tcW w:w="3319" w:type="dxa"/>
                </w:tcPr>
                <w:p w:rsidR="00CF2441" w:rsidRPr="00B21029" w:rsidRDefault="00CF2441" w:rsidP="00DD0D79">
                  <w:pPr>
                    <w:tabs>
                      <w:tab w:val="left" w:pos="284"/>
                    </w:tabs>
                    <w:jc w:val="both"/>
                    <w:rPr>
                      <w:sz w:val="22"/>
                      <w:szCs w:val="22"/>
                      <w:lang w:val="sr-Latn-ME"/>
                    </w:rPr>
                  </w:pPr>
                  <w:r w:rsidRPr="00B21029">
                    <w:rPr>
                      <w:sz w:val="22"/>
                      <w:szCs w:val="22"/>
                      <w:lang w:val="sr-Latn-ME"/>
                    </w:rPr>
                    <w:t>Topikalno primjenjeni kortikosteroidi §</w:t>
                  </w:r>
                </w:p>
                <w:p w:rsidR="00CF2441" w:rsidRPr="00B21029" w:rsidRDefault="00CF2441" w:rsidP="00DD0D79">
                  <w:pPr>
                    <w:tabs>
                      <w:tab w:val="left" w:pos="284"/>
                    </w:tabs>
                    <w:jc w:val="both"/>
                    <w:rPr>
                      <w:sz w:val="22"/>
                      <w:szCs w:val="22"/>
                      <w:lang w:val="sr-Latn-ME"/>
                    </w:rPr>
                  </w:pPr>
                  <w:r w:rsidRPr="00B21029">
                    <w:rPr>
                      <w:sz w:val="22"/>
                      <w:szCs w:val="22"/>
                      <w:lang w:val="sr-Latn-ME"/>
                    </w:rPr>
                    <w:t>(N=485)</w:t>
                  </w:r>
                </w:p>
              </w:tc>
              <w:tc>
                <w:tcPr>
                  <w:tcW w:w="3319" w:type="dxa"/>
                </w:tcPr>
                <w:p w:rsidR="00CF2441" w:rsidRPr="00B21029" w:rsidRDefault="00CF2441" w:rsidP="00DD0D79">
                  <w:pPr>
                    <w:tabs>
                      <w:tab w:val="left" w:pos="284"/>
                    </w:tabs>
                    <w:jc w:val="both"/>
                    <w:rPr>
                      <w:sz w:val="22"/>
                      <w:szCs w:val="22"/>
                      <w:lang w:val="sr-Latn-ME"/>
                    </w:rPr>
                  </w:pPr>
                  <w:r w:rsidRPr="00B21029">
                    <w:rPr>
                      <w:sz w:val="22"/>
                      <w:szCs w:val="22"/>
                      <w:lang w:val="sr-Latn-ME"/>
                    </w:rPr>
                    <w:t>Takrolimus 0,1%</w:t>
                  </w:r>
                </w:p>
                <w:p w:rsidR="00CF2441" w:rsidRPr="00B21029" w:rsidRDefault="00CF2441" w:rsidP="00DD0D79">
                  <w:pPr>
                    <w:tabs>
                      <w:tab w:val="left" w:pos="284"/>
                    </w:tabs>
                    <w:jc w:val="both"/>
                    <w:rPr>
                      <w:sz w:val="22"/>
                      <w:szCs w:val="22"/>
                      <w:lang w:val="sr-Latn-ME"/>
                    </w:rPr>
                  </w:pPr>
                  <w:r w:rsidRPr="00B21029">
                    <w:rPr>
                      <w:sz w:val="22"/>
                      <w:szCs w:val="22"/>
                      <w:lang w:val="sr-Latn-ME"/>
                    </w:rPr>
                    <w:t>(N=487)</w:t>
                  </w:r>
                </w:p>
              </w:tc>
            </w:tr>
            <w:tr w:rsidR="00CF2441" w:rsidRPr="00B21029" w:rsidTr="00CB46EE">
              <w:tc>
                <w:tcPr>
                  <w:tcW w:w="3319" w:type="dxa"/>
                </w:tcPr>
                <w:p w:rsidR="00CF2441" w:rsidRPr="00B21029" w:rsidRDefault="00CF2441" w:rsidP="00DD0D79">
                  <w:pPr>
                    <w:tabs>
                      <w:tab w:val="left" w:pos="284"/>
                    </w:tabs>
                    <w:jc w:val="both"/>
                    <w:rPr>
                      <w:sz w:val="22"/>
                      <w:szCs w:val="22"/>
                      <w:lang w:val="sr-Latn-ME"/>
                    </w:rPr>
                  </w:pPr>
                  <w:r w:rsidRPr="00B21029">
                    <w:rPr>
                      <w:sz w:val="22"/>
                      <w:szCs w:val="22"/>
                      <w:lang w:val="sr-Latn-ME"/>
                    </w:rPr>
                    <w:t>Stopa odgovora  ≥60% poboljšanja mEASI indeksa (primarni cilj) §§</w:t>
                  </w:r>
                </w:p>
              </w:tc>
              <w:tc>
                <w:tcPr>
                  <w:tcW w:w="3319" w:type="dxa"/>
                </w:tcPr>
                <w:p w:rsidR="00CF2441" w:rsidRPr="00B21029" w:rsidRDefault="00CF2441" w:rsidP="00DD0D79">
                  <w:pPr>
                    <w:tabs>
                      <w:tab w:val="left" w:pos="284"/>
                    </w:tabs>
                    <w:jc w:val="both"/>
                    <w:rPr>
                      <w:sz w:val="22"/>
                      <w:szCs w:val="22"/>
                      <w:lang w:val="sr-Latn-ME"/>
                    </w:rPr>
                  </w:pPr>
                  <w:r w:rsidRPr="00B21029">
                    <w:rPr>
                      <w:sz w:val="22"/>
                      <w:szCs w:val="22"/>
                      <w:lang w:val="sr-Latn-ME"/>
                    </w:rPr>
                    <w:t>50,8%</w:t>
                  </w:r>
                </w:p>
              </w:tc>
              <w:tc>
                <w:tcPr>
                  <w:tcW w:w="3319" w:type="dxa"/>
                </w:tcPr>
                <w:p w:rsidR="00CF2441" w:rsidRPr="00B21029" w:rsidRDefault="00CF2441" w:rsidP="00DD0D79">
                  <w:pPr>
                    <w:tabs>
                      <w:tab w:val="left" w:pos="284"/>
                    </w:tabs>
                    <w:jc w:val="both"/>
                    <w:rPr>
                      <w:sz w:val="22"/>
                      <w:szCs w:val="22"/>
                      <w:lang w:val="sr-Latn-ME"/>
                    </w:rPr>
                  </w:pPr>
                  <w:r w:rsidRPr="00B21029">
                    <w:rPr>
                      <w:sz w:val="22"/>
                      <w:szCs w:val="22"/>
                      <w:lang w:val="sr-Latn-ME"/>
                    </w:rPr>
                    <w:t>71,6%</w:t>
                  </w:r>
                </w:p>
                <w:p w:rsidR="00CF2441" w:rsidRPr="00B21029" w:rsidRDefault="00CF2441" w:rsidP="00DD0D79">
                  <w:pPr>
                    <w:tabs>
                      <w:tab w:val="left" w:pos="284"/>
                    </w:tabs>
                    <w:jc w:val="both"/>
                    <w:rPr>
                      <w:sz w:val="22"/>
                      <w:szCs w:val="22"/>
                      <w:lang w:val="sr-Latn-ME"/>
                    </w:rPr>
                  </w:pPr>
                </w:p>
              </w:tc>
            </w:tr>
            <w:tr w:rsidR="00CF2441" w:rsidRPr="00B21029" w:rsidTr="00CB46EE">
              <w:tc>
                <w:tcPr>
                  <w:tcW w:w="3319" w:type="dxa"/>
                </w:tcPr>
                <w:p w:rsidR="00CF2441" w:rsidRPr="00B21029" w:rsidRDefault="00CF2441" w:rsidP="00DD0D79">
                  <w:pPr>
                    <w:tabs>
                      <w:tab w:val="left" w:pos="284"/>
                    </w:tabs>
                    <w:jc w:val="both"/>
                    <w:rPr>
                      <w:sz w:val="22"/>
                      <w:szCs w:val="22"/>
                      <w:lang w:val="sr-Latn-ME"/>
                    </w:rPr>
                  </w:pPr>
                  <w:r w:rsidRPr="00B21029">
                    <w:rPr>
                      <w:sz w:val="22"/>
                      <w:szCs w:val="22"/>
                      <w:lang w:val="sr-Latn-ME"/>
                    </w:rPr>
                    <w:t>Poboljšanje ≥90% na osnovu generalne procjene ljekara</w:t>
                  </w:r>
                </w:p>
              </w:tc>
              <w:tc>
                <w:tcPr>
                  <w:tcW w:w="3319" w:type="dxa"/>
                </w:tcPr>
                <w:p w:rsidR="00CF2441" w:rsidRPr="00B21029" w:rsidRDefault="00CF2441" w:rsidP="00DD0D79">
                  <w:pPr>
                    <w:tabs>
                      <w:tab w:val="left" w:pos="284"/>
                    </w:tabs>
                    <w:jc w:val="both"/>
                    <w:rPr>
                      <w:sz w:val="22"/>
                      <w:szCs w:val="22"/>
                      <w:lang w:val="sr-Latn-ME"/>
                    </w:rPr>
                  </w:pPr>
                  <w:r w:rsidRPr="00B21029">
                    <w:rPr>
                      <w:sz w:val="22"/>
                      <w:szCs w:val="22"/>
                      <w:lang w:val="sr-Latn-ME"/>
                    </w:rPr>
                    <w:t>28,5%</w:t>
                  </w:r>
                </w:p>
              </w:tc>
              <w:tc>
                <w:tcPr>
                  <w:tcW w:w="3319" w:type="dxa"/>
                </w:tcPr>
                <w:p w:rsidR="00CF2441" w:rsidRPr="00B21029" w:rsidRDefault="00CF2441" w:rsidP="00DD0D79">
                  <w:pPr>
                    <w:tabs>
                      <w:tab w:val="left" w:pos="284"/>
                    </w:tabs>
                    <w:jc w:val="both"/>
                    <w:rPr>
                      <w:sz w:val="22"/>
                      <w:szCs w:val="22"/>
                      <w:lang w:val="sr-Latn-ME"/>
                    </w:rPr>
                  </w:pPr>
                  <w:r w:rsidRPr="00B21029">
                    <w:rPr>
                      <w:sz w:val="22"/>
                      <w:szCs w:val="22"/>
                      <w:lang w:val="sr-Latn-ME"/>
                    </w:rPr>
                    <w:t>47,7%</w:t>
                  </w:r>
                </w:p>
                <w:p w:rsidR="00CF2441" w:rsidRPr="00B21029" w:rsidRDefault="00CF2441" w:rsidP="00DD0D79">
                  <w:pPr>
                    <w:tabs>
                      <w:tab w:val="left" w:pos="284"/>
                    </w:tabs>
                    <w:jc w:val="both"/>
                    <w:rPr>
                      <w:sz w:val="22"/>
                      <w:szCs w:val="22"/>
                      <w:lang w:val="sr-Latn-ME"/>
                    </w:rPr>
                  </w:pPr>
                </w:p>
              </w:tc>
            </w:tr>
          </w:tbl>
          <w:p w:rsidR="00CF2441" w:rsidRPr="00B21029" w:rsidRDefault="00CF2441" w:rsidP="00DD0D79">
            <w:pPr>
              <w:tabs>
                <w:tab w:val="left" w:pos="284"/>
              </w:tabs>
              <w:jc w:val="both"/>
              <w:rPr>
                <w:sz w:val="22"/>
                <w:szCs w:val="22"/>
                <w:lang w:val="sr-Latn-ME"/>
              </w:rPr>
            </w:pPr>
            <w:r w:rsidRPr="00B21029">
              <w:rPr>
                <w:sz w:val="22"/>
                <w:szCs w:val="22"/>
                <w:lang w:val="sr-Latn-ME"/>
              </w:rPr>
              <w:t>§ Topikalno primjenjeni kortikosteroidi= 0,1% hidrokortizon butirat primjenjivan na trupu i ekstremitetima, 1% hidrokortizon acetat na licu i vratu</w:t>
            </w:r>
          </w:p>
          <w:p w:rsidR="00CF2441" w:rsidRPr="00B21029" w:rsidRDefault="00CF2441" w:rsidP="00DD0D79">
            <w:pPr>
              <w:tabs>
                <w:tab w:val="left" w:pos="284"/>
              </w:tabs>
              <w:jc w:val="both"/>
              <w:rPr>
                <w:sz w:val="22"/>
                <w:szCs w:val="22"/>
                <w:lang w:val="sr-Latn-ME"/>
              </w:rPr>
            </w:pPr>
            <w:r w:rsidRPr="00B21029">
              <w:rPr>
                <w:sz w:val="22"/>
                <w:szCs w:val="22"/>
                <w:lang w:val="sr-Latn-ME"/>
              </w:rPr>
              <w:t>§§Više vrijednosti = veće poboljšanje</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Neželjene reakcije su po incidenci i prirodi bile slične u dvije liječene grupe. Reakcije kao što su osjećaj peckanja na koži, herpes simplex, netolerancija na alkohol (crvenilo lic</w:t>
            </w:r>
            <w:r w:rsidR="004300D3" w:rsidRPr="00B21029">
              <w:rPr>
                <w:sz w:val="22"/>
                <w:szCs w:val="22"/>
                <w:lang w:val="sr-Latn-ME"/>
              </w:rPr>
              <w:t>a uz osjećaj vrućine</w:t>
            </w:r>
            <w:r w:rsidRPr="00B21029">
              <w:rPr>
                <w:sz w:val="22"/>
                <w:szCs w:val="22"/>
                <w:lang w:val="sr-Latn-ME"/>
              </w:rPr>
              <w:t xml:space="preserve"> i osjetljivost kože nakon konzumiranja alkohola), osjećaj golicanja na koži, hiperestezija, akne i fungalni dermatits su se češće javljale u takrolimus grupi. Nije bilo klinički značajnih promjena laboratorijskih rezultata ili vitalnih znakova ni u jednoj grupi tokom studije.</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U drugoj studiji su učestvovala djeca od 2 do 15 godina sa umjerenim do teškim oblikom atopijskog dermatitisa i primali su terapiju takrolimus mašću 0,03%  ili takrolimus mašću 0,1%, ili 1% hidrokortizon acetat mašću dva puta dnevno, tokom perioda od tri nedjelje. Primarni cilj bilo je postizanje površine ispod krive (PIK) vrijednosti indeksa mEASI, izražene u procentu prosječnih početnih vrijednosti, tokom liječenja. Rezultati ove multicentrične, duple-slijepe randomizovane studije pokazuju da je primjena takrolimus masti 0,03% i 0,1% značajno efikasnija (p&lt;0,001 kod obje grupe) od primjene 1% hidrokortizon acetat masti (tabela 2).</w:t>
            </w:r>
          </w:p>
          <w:p w:rsidR="00CF2441" w:rsidRDefault="00CF2441" w:rsidP="00DD0D79">
            <w:pPr>
              <w:tabs>
                <w:tab w:val="left" w:pos="284"/>
              </w:tabs>
              <w:jc w:val="both"/>
              <w:rPr>
                <w:sz w:val="22"/>
                <w:szCs w:val="22"/>
                <w:lang w:val="sr-Latn-ME"/>
              </w:rPr>
            </w:pPr>
          </w:p>
          <w:p w:rsidR="00AA12A2" w:rsidRDefault="00AA12A2" w:rsidP="00DD0D79">
            <w:pPr>
              <w:tabs>
                <w:tab w:val="left" w:pos="284"/>
              </w:tabs>
              <w:jc w:val="both"/>
              <w:rPr>
                <w:sz w:val="22"/>
                <w:szCs w:val="22"/>
                <w:lang w:val="sr-Latn-ME"/>
              </w:rPr>
            </w:pPr>
          </w:p>
          <w:p w:rsidR="00AA12A2" w:rsidRPr="00B21029" w:rsidRDefault="00AA12A2"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lastRenderedPageBreak/>
              <w:t>Tabela 2</w:t>
            </w:r>
            <w:r w:rsidR="00B21029">
              <w:rPr>
                <w:sz w:val="22"/>
                <w:szCs w:val="22"/>
                <w:lang w:val="sr-Latn-ME"/>
              </w:rPr>
              <w:t>.</w:t>
            </w:r>
            <w:r w:rsidRPr="00B21029">
              <w:rPr>
                <w:sz w:val="22"/>
                <w:szCs w:val="22"/>
                <w:lang w:val="sr-Latn-ME"/>
              </w:rPr>
              <w:t xml:space="preserve"> Efikasnost nakon 3 nedjelje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2370"/>
              <w:gridCol w:w="2343"/>
              <w:gridCol w:w="2344"/>
            </w:tblGrid>
            <w:tr w:rsidR="00CF2441" w:rsidRPr="00B21029" w:rsidTr="00CB46EE">
              <w:tc>
                <w:tcPr>
                  <w:tcW w:w="2489" w:type="dxa"/>
                </w:tcPr>
                <w:p w:rsidR="00CF2441" w:rsidRPr="00B21029" w:rsidRDefault="00CF2441" w:rsidP="00DD0D79">
                  <w:pPr>
                    <w:tabs>
                      <w:tab w:val="left" w:pos="284"/>
                    </w:tabs>
                    <w:jc w:val="both"/>
                    <w:rPr>
                      <w:sz w:val="22"/>
                      <w:szCs w:val="22"/>
                      <w:lang w:val="sr-Latn-ME"/>
                    </w:rPr>
                  </w:pPr>
                </w:p>
              </w:tc>
              <w:tc>
                <w:tcPr>
                  <w:tcW w:w="2489" w:type="dxa"/>
                </w:tcPr>
                <w:p w:rsidR="00CF2441" w:rsidRPr="00B21029" w:rsidRDefault="00CF2441" w:rsidP="00DD0D79">
                  <w:pPr>
                    <w:tabs>
                      <w:tab w:val="left" w:pos="284"/>
                    </w:tabs>
                    <w:jc w:val="both"/>
                    <w:rPr>
                      <w:sz w:val="22"/>
                      <w:szCs w:val="22"/>
                      <w:lang w:val="sr-Latn-ME"/>
                    </w:rPr>
                  </w:pPr>
                  <w:r w:rsidRPr="00B21029">
                    <w:rPr>
                      <w:sz w:val="22"/>
                      <w:szCs w:val="22"/>
                      <w:lang w:val="sr-Latn-ME"/>
                    </w:rPr>
                    <w:t>Hidrokortizon acetat1%</w:t>
                  </w:r>
                </w:p>
                <w:p w:rsidR="00CF2441" w:rsidRPr="00B21029" w:rsidRDefault="00CF2441" w:rsidP="00DD0D79">
                  <w:pPr>
                    <w:tabs>
                      <w:tab w:val="left" w:pos="284"/>
                    </w:tabs>
                    <w:jc w:val="both"/>
                    <w:rPr>
                      <w:sz w:val="22"/>
                      <w:szCs w:val="22"/>
                      <w:lang w:val="sr-Latn-ME"/>
                    </w:rPr>
                  </w:pPr>
                  <w:r w:rsidRPr="00B21029">
                    <w:rPr>
                      <w:sz w:val="22"/>
                      <w:szCs w:val="22"/>
                      <w:lang w:val="sr-Latn-ME"/>
                    </w:rPr>
                    <w:t>(N=185)</w:t>
                  </w:r>
                </w:p>
              </w:tc>
              <w:tc>
                <w:tcPr>
                  <w:tcW w:w="2489" w:type="dxa"/>
                </w:tcPr>
                <w:p w:rsidR="00CF2441" w:rsidRPr="00B21029" w:rsidRDefault="00CF2441" w:rsidP="00DD0D79">
                  <w:pPr>
                    <w:tabs>
                      <w:tab w:val="left" w:pos="284"/>
                    </w:tabs>
                    <w:jc w:val="both"/>
                    <w:rPr>
                      <w:sz w:val="22"/>
                      <w:szCs w:val="22"/>
                      <w:lang w:val="sr-Latn-ME"/>
                    </w:rPr>
                  </w:pPr>
                  <w:r w:rsidRPr="00B21029">
                    <w:rPr>
                      <w:sz w:val="22"/>
                      <w:szCs w:val="22"/>
                      <w:lang w:val="sr-Latn-ME"/>
                    </w:rPr>
                    <w:t>Takrolimus 0,03%</w:t>
                  </w:r>
                </w:p>
                <w:p w:rsidR="00CF2441" w:rsidRPr="00B21029" w:rsidRDefault="00CF2441" w:rsidP="00DD0D79">
                  <w:pPr>
                    <w:tabs>
                      <w:tab w:val="left" w:pos="284"/>
                    </w:tabs>
                    <w:jc w:val="both"/>
                    <w:rPr>
                      <w:sz w:val="22"/>
                      <w:szCs w:val="22"/>
                      <w:lang w:val="sr-Latn-ME"/>
                    </w:rPr>
                  </w:pPr>
                  <w:r w:rsidRPr="00B21029">
                    <w:rPr>
                      <w:sz w:val="22"/>
                      <w:szCs w:val="22"/>
                      <w:lang w:val="sr-Latn-ME"/>
                    </w:rPr>
                    <w:t>(N=189)</w:t>
                  </w:r>
                </w:p>
              </w:tc>
              <w:tc>
                <w:tcPr>
                  <w:tcW w:w="2490" w:type="dxa"/>
                </w:tcPr>
                <w:p w:rsidR="00CF2441" w:rsidRPr="00B21029" w:rsidRDefault="00CF2441" w:rsidP="00DD0D79">
                  <w:pPr>
                    <w:tabs>
                      <w:tab w:val="left" w:pos="284"/>
                    </w:tabs>
                    <w:jc w:val="both"/>
                    <w:rPr>
                      <w:sz w:val="22"/>
                      <w:szCs w:val="22"/>
                      <w:lang w:val="sr-Latn-ME"/>
                    </w:rPr>
                  </w:pPr>
                  <w:r w:rsidRPr="00B21029">
                    <w:rPr>
                      <w:sz w:val="22"/>
                      <w:szCs w:val="22"/>
                      <w:lang w:val="sr-Latn-ME"/>
                    </w:rPr>
                    <w:t>Takrolimus 0,1%</w:t>
                  </w:r>
                </w:p>
                <w:p w:rsidR="00CF2441" w:rsidRPr="00B21029" w:rsidRDefault="00CF2441" w:rsidP="00DD0D79">
                  <w:pPr>
                    <w:tabs>
                      <w:tab w:val="left" w:pos="284"/>
                    </w:tabs>
                    <w:jc w:val="both"/>
                    <w:rPr>
                      <w:sz w:val="22"/>
                      <w:szCs w:val="22"/>
                      <w:lang w:val="sr-Latn-ME"/>
                    </w:rPr>
                  </w:pPr>
                  <w:r w:rsidRPr="00B21029">
                    <w:rPr>
                      <w:sz w:val="22"/>
                      <w:szCs w:val="22"/>
                      <w:lang w:val="sr-Latn-ME"/>
                    </w:rPr>
                    <w:t>(N=186)</w:t>
                  </w:r>
                </w:p>
              </w:tc>
            </w:tr>
            <w:tr w:rsidR="00CF2441" w:rsidRPr="00B21029" w:rsidTr="00CB46EE">
              <w:tc>
                <w:tcPr>
                  <w:tcW w:w="2489" w:type="dxa"/>
                </w:tcPr>
                <w:p w:rsidR="00CF2441" w:rsidRPr="00B21029" w:rsidRDefault="00CF2441" w:rsidP="00DD0D79">
                  <w:pPr>
                    <w:tabs>
                      <w:tab w:val="left" w:pos="284"/>
                    </w:tabs>
                    <w:jc w:val="both"/>
                    <w:rPr>
                      <w:sz w:val="22"/>
                      <w:szCs w:val="22"/>
                      <w:lang w:val="sr-Latn-ME"/>
                    </w:rPr>
                  </w:pPr>
                  <w:r w:rsidRPr="00B21029">
                    <w:rPr>
                      <w:sz w:val="22"/>
                      <w:szCs w:val="22"/>
                      <w:lang w:val="sr-Latn-ME"/>
                    </w:rPr>
                    <w:t>Srednja vrijednost mEASI izražena kao procenat početne prosječne  PIK vrijednosti (primarni cilj) §</w:t>
                  </w:r>
                </w:p>
              </w:tc>
              <w:tc>
                <w:tcPr>
                  <w:tcW w:w="2489" w:type="dxa"/>
                </w:tcPr>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64,0%</w:t>
                  </w:r>
                </w:p>
              </w:tc>
              <w:tc>
                <w:tcPr>
                  <w:tcW w:w="2489" w:type="dxa"/>
                </w:tcPr>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44,8%</w:t>
                  </w:r>
                </w:p>
              </w:tc>
              <w:tc>
                <w:tcPr>
                  <w:tcW w:w="2490" w:type="dxa"/>
                </w:tcPr>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39,8%</w:t>
                  </w:r>
                </w:p>
              </w:tc>
            </w:tr>
            <w:tr w:rsidR="00CF2441" w:rsidRPr="00B21029" w:rsidTr="00CB46EE">
              <w:tc>
                <w:tcPr>
                  <w:tcW w:w="2489" w:type="dxa"/>
                </w:tcPr>
                <w:p w:rsidR="00CF2441" w:rsidRPr="00B21029" w:rsidRDefault="00CF2441" w:rsidP="00DD0D79">
                  <w:pPr>
                    <w:tabs>
                      <w:tab w:val="left" w:pos="284"/>
                    </w:tabs>
                    <w:jc w:val="both"/>
                    <w:rPr>
                      <w:sz w:val="22"/>
                      <w:szCs w:val="22"/>
                      <w:lang w:val="sr-Latn-ME"/>
                    </w:rPr>
                  </w:pPr>
                  <w:r w:rsidRPr="00B21029">
                    <w:rPr>
                      <w:sz w:val="22"/>
                      <w:szCs w:val="22"/>
                      <w:lang w:val="sr-Latn-ME"/>
                    </w:rPr>
                    <w:t>Poboljšanje ≥90% na osnovu globalne evaluacije  od strane ljekara</w:t>
                  </w:r>
                </w:p>
              </w:tc>
              <w:tc>
                <w:tcPr>
                  <w:tcW w:w="2489" w:type="dxa"/>
                </w:tcPr>
                <w:p w:rsidR="00CF2441" w:rsidRPr="00B21029" w:rsidRDefault="00CF2441" w:rsidP="00DD0D79">
                  <w:pPr>
                    <w:tabs>
                      <w:tab w:val="left" w:pos="284"/>
                    </w:tabs>
                    <w:jc w:val="both"/>
                    <w:rPr>
                      <w:sz w:val="22"/>
                      <w:szCs w:val="22"/>
                      <w:lang w:val="sr-Latn-ME"/>
                    </w:rPr>
                  </w:pPr>
                  <w:r w:rsidRPr="00B21029">
                    <w:rPr>
                      <w:sz w:val="22"/>
                      <w:szCs w:val="22"/>
                      <w:lang w:val="sr-Latn-ME"/>
                    </w:rPr>
                    <w:t>15,7%</w:t>
                  </w:r>
                </w:p>
              </w:tc>
              <w:tc>
                <w:tcPr>
                  <w:tcW w:w="2489" w:type="dxa"/>
                </w:tcPr>
                <w:p w:rsidR="00CF2441" w:rsidRPr="00B21029" w:rsidRDefault="00CF2441" w:rsidP="00DD0D79">
                  <w:pPr>
                    <w:tabs>
                      <w:tab w:val="left" w:pos="284"/>
                    </w:tabs>
                    <w:jc w:val="both"/>
                    <w:rPr>
                      <w:sz w:val="22"/>
                      <w:szCs w:val="22"/>
                      <w:lang w:val="sr-Latn-ME"/>
                    </w:rPr>
                  </w:pPr>
                  <w:r w:rsidRPr="00B21029">
                    <w:rPr>
                      <w:sz w:val="22"/>
                      <w:szCs w:val="22"/>
                      <w:lang w:val="sr-Latn-ME"/>
                    </w:rPr>
                    <w:t>38,5%</w:t>
                  </w:r>
                </w:p>
              </w:tc>
              <w:tc>
                <w:tcPr>
                  <w:tcW w:w="2490" w:type="dxa"/>
                </w:tcPr>
                <w:p w:rsidR="00CF2441" w:rsidRPr="00B21029" w:rsidRDefault="00CF2441" w:rsidP="00DD0D79">
                  <w:pPr>
                    <w:tabs>
                      <w:tab w:val="left" w:pos="284"/>
                    </w:tabs>
                    <w:jc w:val="both"/>
                    <w:rPr>
                      <w:sz w:val="22"/>
                      <w:szCs w:val="22"/>
                      <w:lang w:val="sr-Latn-ME"/>
                    </w:rPr>
                  </w:pPr>
                  <w:r w:rsidRPr="00B21029">
                    <w:rPr>
                      <w:sz w:val="22"/>
                      <w:szCs w:val="22"/>
                      <w:lang w:val="sr-Latn-ME"/>
                    </w:rPr>
                    <w:t>48,4%</w:t>
                  </w:r>
                </w:p>
              </w:tc>
            </w:tr>
          </w:tbl>
          <w:p w:rsidR="00CF2441" w:rsidRPr="00B21029" w:rsidRDefault="00CF2441" w:rsidP="00DD0D79">
            <w:pPr>
              <w:tabs>
                <w:tab w:val="left" w:pos="284"/>
              </w:tabs>
              <w:jc w:val="both"/>
              <w:rPr>
                <w:sz w:val="22"/>
                <w:szCs w:val="22"/>
                <w:lang w:val="sr-Latn-ME"/>
              </w:rPr>
            </w:pPr>
            <w:r w:rsidRPr="00B21029">
              <w:rPr>
                <w:sz w:val="22"/>
                <w:szCs w:val="22"/>
                <w:lang w:val="sr-Latn-ME"/>
              </w:rPr>
              <w:t>§ niže vrijednosti= veće poboljšanje</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Incidenca lokalnog osjećaja peckanja na koži bila je veća u takrolimus grupi nego u grupi koja je primala hidrokortizon. Primijećeno je da se pruritus smanjivao tokom vremena u takrolimus grupi, ali ne i u hidrokortizon grupi. Nijesu primijećene klinički značajne promjene laboratorijskih vrijednosti ili vitalnih znakova ni u jednoj od liječenih grupa tokom kliničkog ispitivanja.</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 xml:space="preserve">Cilj treće multicentrične, </w:t>
            </w:r>
            <w:r w:rsidR="004300D3" w:rsidRPr="00B21029">
              <w:rPr>
                <w:sz w:val="22"/>
                <w:szCs w:val="22"/>
                <w:lang w:val="sr-Latn-ME"/>
              </w:rPr>
              <w:t xml:space="preserve">dvostruko </w:t>
            </w:r>
            <w:r w:rsidRPr="00B21029">
              <w:rPr>
                <w:sz w:val="22"/>
                <w:szCs w:val="22"/>
                <w:lang w:val="sr-Latn-ME"/>
              </w:rPr>
              <w:t>slijepe, randomizovane studije bio je da procijeni efikasnost i bezbjednost takrolimus 0,03% masti, kada se nanosi jednom ili dva puta dnevno u poređenju sa primjenom 1% hidrokortizon masti koja se nanosi dva puta dnevno kod djece sa umjerenim ili teškim atopijskim dermatitisom. Trajanje liječenja bilo je najviše tri nedjelje.</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Tabela 3</w:t>
            </w:r>
            <w:r w:rsidR="00B21029">
              <w:rPr>
                <w:sz w:val="22"/>
                <w:szCs w:val="22"/>
                <w:lang w:val="sr-Latn-ME"/>
              </w:rPr>
              <w:t>.</w:t>
            </w:r>
            <w:r w:rsidRPr="00B21029">
              <w:rPr>
                <w:sz w:val="22"/>
                <w:szCs w:val="22"/>
                <w:lang w:val="sr-Latn-ME"/>
              </w:rPr>
              <w:t xml:space="preserve"> Efikasnost nakon 3 nedjelje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2347"/>
              <w:gridCol w:w="2343"/>
              <w:gridCol w:w="2344"/>
            </w:tblGrid>
            <w:tr w:rsidR="00CF2441" w:rsidRPr="00B21029" w:rsidTr="00CB46EE">
              <w:tc>
                <w:tcPr>
                  <w:tcW w:w="2515" w:type="dxa"/>
                </w:tcPr>
                <w:p w:rsidR="00CF2441" w:rsidRPr="00B21029" w:rsidRDefault="00CF2441" w:rsidP="00DD0D79">
                  <w:pPr>
                    <w:tabs>
                      <w:tab w:val="left" w:pos="284"/>
                    </w:tabs>
                    <w:jc w:val="both"/>
                    <w:rPr>
                      <w:sz w:val="22"/>
                      <w:szCs w:val="22"/>
                      <w:lang w:val="sr-Latn-ME"/>
                    </w:rPr>
                  </w:pPr>
                </w:p>
              </w:tc>
              <w:tc>
                <w:tcPr>
                  <w:tcW w:w="2463" w:type="dxa"/>
                </w:tcPr>
                <w:p w:rsidR="00CF2441" w:rsidRPr="00B21029" w:rsidRDefault="00CF2441" w:rsidP="00DD0D79">
                  <w:pPr>
                    <w:tabs>
                      <w:tab w:val="left" w:pos="284"/>
                    </w:tabs>
                    <w:jc w:val="both"/>
                    <w:rPr>
                      <w:sz w:val="22"/>
                      <w:szCs w:val="22"/>
                      <w:lang w:val="sr-Latn-ME"/>
                    </w:rPr>
                  </w:pPr>
                  <w:r w:rsidRPr="00B21029">
                    <w:rPr>
                      <w:sz w:val="22"/>
                      <w:szCs w:val="22"/>
                      <w:lang w:val="sr-Latn-ME"/>
                    </w:rPr>
                    <w:t>Hidrokortizon acetat1% dva puta dnevno</w:t>
                  </w:r>
                </w:p>
                <w:p w:rsidR="00CF2441" w:rsidRPr="00B21029" w:rsidRDefault="00CF2441" w:rsidP="00DD0D79">
                  <w:pPr>
                    <w:tabs>
                      <w:tab w:val="left" w:pos="284"/>
                    </w:tabs>
                    <w:jc w:val="both"/>
                    <w:rPr>
                      <w:sz w:val="22"/>
                      <w:szCs w:val="22"/>
                      <w:lang w:val="sr-Latn-ME"/>
                    </w:rPr>
                  </w:pPr>
                  <w:r w:rsidRPr="00B21029">
                    <w:rPr>
                      <w:sz w:val="22"/>
                      <w:szCs w:val="22"/>
                      <w:lang w:val="sr-Latn-ME"/>
                    </w:rPr>
                    <w:t>(N=207)</w:t>
                  </w:r>
                </w:p>
              </w:tc>
              <w:tc>
                <w:tcPr>
                  <w:tcW w:w="2489" w:type="dxa"/>
                </w:tcPr>
                <w:p w:rsidR="00CF2441" w:rsidRPr="00B21029" w:rsidRDefault="00CF2441" w:rsidP="00DD0D79">
                  <w:pPr>
                    <w:tabs>
                      <w:tab w:val="left" w:pos="284"/>
                    </w:tabs>
                    <w:jc w:val="both"/>
                    <w:rPr>
                      <w:sz w:val="22"/>
                      <w:szCs w:val="22"/>
                      <w:lang w:val="sr-Latn-ME"/>
                    </w:rPr>
                  </w:pPr>
                  <w:r w:rsidRPr="00B21029">
                    <w:rPr>
                      <w:sz w:val="22"/>
                      <w:szCs w:val="22"/>
                      <w:lang w:val="sr-Latn-ME"/>
                    </w:rPr>
                    <w:t>Takrolimus 0,03%</w:t>
                  </w:r>
                </w:p>
                <w:p w:rsidR="00CF2441" w:rsidRPr="00B21029" w:rsidRDefault="00CF2441" w:rsidP="00DD0D79">
                  <w:pPr>
                    <w:tabs>
                      <w:tab w:val="left" w:pos="284"/>
                    </w:tabs>
                    <w:jc w:val="both"/>
                    <w:rPr>
                      <w:sz w:val="22"/>
                      <w:szCs w:val="22"/>
                      <w:lang w:val="sr-Latn-ME"/>
                    </w:rPr>
                  </w:pPr>
                  <w:r w:rsidRPr="00B21029">
                    <w:rPr>
                      <w:sz w:val="22"/>
                      <w:szCs w:val="22"/>
                      <w:lang w:val="sr-Latn-ME"/>
                    </w:rPr>
                    <w:t>jedno dnevno</w:t>
                  </w:r>
                </w:p>
                <w:p w:rsidR="00CF2441" w:rsidRPr="00B21029" w:rsidRDefault="00CF2441" w:rsidP="00DD0D79">
                  <w:pPr>
                    <w:tabs>
                      <w:tab w:val="left" w:pos="284"/>
                    </w:tabs>
                    <w:jc w:val="both"/>
                    <w:rPr>
                      <w:sz w:val="22"/>
                      <w:szCs w:val="22"/>
                      <w:lang w:val="sr-Latn-ME"/>
                    </w:rPr>
                  </w:pPr>
                  <w:r w:rsidRPr="00B21029">
                    <w:rPr>
                      <w:sz w:val="22"/>
                      <w:szCs w:val="22"/>
                      <w:lang w:val="sr-Latn-ME"/>
                    </w:rPr>
                    <w:t>(N=207)</w:t>
                  </w:r>
                </w:p>
              </w:tc>
              <w:tc>
                <w:tcPr>
                  <w:tcW w:w="2490" w:type="dxa"/>
                </w:tcPr>
                <w:p w:rsidR="00CF2441" w:rsidRPr="00B21029" w:rsidRDefault="00CF2441" w:rsidP="00DD0D79">
                  <w:pPr>
                    <w:tabs>
                      <w:tab w:val="left" w:pos="284"/>
                    </w:tabs>
                    <w:jc w:val="both"/>
                    <w:rPr>
                      <w:sz w:val="22"/>
                      <w:szCs w:val="22"/>
                      <w:lang w:val="sr-Latn-ME"/>
                    </w:rPr>
                  </w:pPr>
                  <w:r w:rsidRPr="00B21029">
                    <w:rPr>
                      <w:sz w:val="22"/>
                      <w:szCs w:val="22"/>
                      <w:lang w:val="sr-Latn-ME"/>
                    </w:rPr>
                    <w:t>Takrolimus 0,1%</w:t>
                  </w:r>
                </w:p>
                <w:p w:rsidR="00CF2441" w:rsidRPr="00B21029" w:rsidRDefault="00CF2441" w:rsidP="00DD0D79">
                  <w:pPr>
                    <w:tabs>
                      <w:tab w:val="left" w:pos="284"/>
                    </w:tabs>
                    <w:jc w:val="both"/>
                    <w:rPr>
                      <w:sz w:val="22"/>
                      <w:szCs w:val="22"/>
                      <w:lang w:val="sr-Latn-ME"/>
                    </w:rPr>
                  </w:pPr>
                  <w:r w:rsidRPr="00B21029">
                    <w:rPr>
                      <w:sz w:val="22"/>
                      <w:szCs w:val="22"/>
                      <w:lang w:val="sr-Latn-ME"/>
                    </w:rPr>
                    <w:t>dva puta dnevno</w:t>
                  </w:r>
                </w:p>
                <w:p w:rsidR="00CF2441" w:rsidRPr="00B21029" w:rsidRDefault="00CF2441" w:rsidP="00DD0D79">
                  <w:pPr>
                    <w:tabs>
                      <w:tab w:val="left" w:pos="284"/>
                    </w:tabs>
                    <w:jc w:val="both"/>
                    <w:rPr>
                      <w:sz w:val="22"/>
                      <w:szCs w:val="22"/>
                      <w:lang w:val="sr-Latn-ME"/>
                    </w:rPr>
                  </w:pPr>
                  <w:r w:rsidRPr="00B21029">
                    <w:rPr>
                      <w:sz w:val="22"/>
                      <w:szCs w:val="22"/>
                      <w:lang w:val="sr-Latn-ME"/>
                    </w:rPr>
                    <w:t>(N=210)</w:t>
                  </w:r>
                </w:p>
              </w:tc>
            </w:tr>
            <w:tr w:rsidR="00CF2441" w:rsidRPr="00B21029" w:rsidTr="00CB46EE">
              <w:tc>
                <w:tcPr>
                  <w:tcW w:w="2515" w:type="dxa"/>
                </w:tcPr>
                <w:p w:rsidR="00CF2441" w:rsidRPr="00B21029" w:rsidRDefault="00CF2441" w:rsidP="00DD0D79">
                  <w:pPr>
                    <w:tabs>
                      <w:tab w:val="left" w:pos="284"/>
                    </w:tabs>
                    <w:jc w:val="both"/>
                    <w:rPr>
                      <w:sz w:val="22"/>
                      <w:szCs w:val="22"/>
                      <w:lang w:val="sr-Latn-ME"/>
                    </w:rPr>
                  </w:pPr>
                  <w:r w:rsidRPr="00B21029">
                    <w:rPr>
                      <w:sz w:val="22"/>
                      <w:szCs w:val="22"/>
                      <w:lang w:val="sr-Latn-ME"/>
                    </w:rPr>
                    <w:t>Procenat smanjenja srednje vrijednosti mEASI indeksa (primarni cilj) §</w:t>
                  </w:r>
                </w:p>
              </w:tc>
              <w:tc>
                <w:tcPr>
                  <w:tcW w:w="2463" w:type="dxa"/>
                </w:tcPr>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47,2%</w:t>
                  </w:r>
                </w:p>
              </w:tc>
              <w:tc>
                <w:tcPr>
                  <w:tcW w:w="2489" w:type="dxa"/>
                </w:tcPr>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70,0%</w:t>
                  </w:r>
                </w:p>
              </w:tc>
              <w:tc>
                <w:tcPr>
                  <w:tcW w:w="2490" w:type="dxa"/>
                </w:tcPr>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78,7%</w:t>
                  </w:r>
                </w:p>
              </w:tc>
            </w:tr>
            <w:tr w:rsidR="00CF2441" w:rsidRPr="00B21029" w:rsidTr="00CB46EE">
              <w:tc>
                <w:tcPr>
                  <w:tcW w:w="2515" w:type="dxa"/>
                </w:tcPr>
                <w:p w:rsidR="00CF2441" w:rsidRPr="00B21029" w:rsidRDefault="00CF2441" w:rsidP="00DD0D79">
                  <w:pPr>
                    <w:tabs>
                      <w:tab w:val="left" w:pos="284"/>
                    </w:tabs>
                    <w:jc w:val="both"/>
                    <w:rPr>
                      <w:sz w:val="22"/>
                      <w:szCs w:val="22"/>
                      <w:lang w:val="sr-Latn-ME"/>
                    </w:rPr>
                  </w:pPr>
                  <w:r w:rsidRPr="00B21029">
                    <w:rPr>
                      <w:sz w:val="22"/>
                      <w:szCs w:val="22"/>
                      <w:lang w:val="sr-Latn-ME"/>
                    </w:rPr>
                    <w:t>Poboljšanje ≥90% na osnovu globalne evaluacije od strane  ljekara</w:t>
                  </w:r>
                </w:p>
              </w:tc>
              <w:tc>
                <w:tcPr>
                  <w:tcW w:w="2463" w:type="dxa"/>
                </w:tcPr>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13,6%</w:t>
                  </w:r>
                </w:p>
              </w:tc>
              <w:tc>
                <w:tcPr>
                  <w:tcW w:w="2489" w:type="dxa"/>
                </w:tcPr>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27,8%</w:t>
                  </w:r>
                </w:p>
              </w:tc>
              <w:tc>
                <w:tcPr>
                  <w:tcW w:w="2490" w:type="dxa"/>
                </w:tcPr>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36,7%</w:t>
                  </w:r>
                </w:p>
              </w:tc>
            </w:tr>
          </w:tbl>
          <w:p w:rsidR="00CF2441" w:rsidRPr="00B21029" w:rsidRDefault="00CF2441" w:rsidP="00DD0D79">
            <w:pPr>
              <w:tabs>
                <w:tab w:val="left" w:pos="284"/>
              </w:tabs>
              <w:jc w:val="both"/>
              <w:rPr>
                <w:sz w:val="22"/>
                <w:szCs w:val="22"/>
                <w:lang w:val="sr-Latn-ME"/>
              </w:rPr>
            </w:pPr>
            <w:r w:rsidRPr="00B21029">
              <w:rPr>
                <w:sz w:val="22"/>
                <w:szCs w:val="22"/>
                <w:lang w:val="sr-Latn-ME"/>
              </w:rPr>
              <w:t>§ više vrijednosti= veće poboljšanje</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Primarni cilj je definisan kao procenat smanjenja mEASI od početka do kraja liječenja. Pokazalo se da je primjena takrolimus masti 0,03% jednom i dva puta dnevno dovela do statistički značajno</w:t>
            </w:r>
            <w:r w:rsidR="00820DA4" w:rsidRPr="00B21029">
              <w:rPr>
                <w:sz w:val="22"/>
                <w:szCs w:val="22"/>
                <w:lang w:val="sr-Latn-ME"/>
              </w:rPr>
              <w:t>g</w:t>
            </w:r>
            <w:r w:rsidRPr="00B21029">
              <w:rPr>
                <w:sz w:val="22"/>
                <w:szCs w:val="22"/>
                <w:lang w:val="sr-Latn-ME"/>
              </w:rPr>
              <w:t xml:space="preserve"> poboljšanja u odnosu na hidrokortizon mast primjenjenu dva puta dnevno (p&lt;0,001 kod obje grupe). Primjena takrolimus masti 0,03% dva puta dnevno bila je efikasnija od primjene jednom dnevno (tabela 3). Incidenca lokalnog osjećaja peckanja na koži bila je viša u takrolimus grupama nego u hidrokortizon grupi. Nijesu primijećene klinički značajne promjene laboratorijskih vrijednosti ili vitalnih znakova ni u jednoj od grupa liječenih tokom trajanja studije.</w:t>
            </w:r>
          </w:p>
          <w:p w:rsidR="00CF2441" w:rsidRPr="00B21029" w:rsidRDefault="00CF2441" w:rsidP="00DD0D79">
            <w:pPr>
              <w:tabs>
                <w:tab w:val="left" w:pos="284"/>
              </w:tabs>
              <w:jc w:val="both"/>
              <w:rPr>
                <w:sz w:val="22"/>
                <w:szCs w:val="22"/>
                <w:lang w:val="sr-Latn-ME"/>
              </w:rPr>
            </w:pPr>
          </w:p>
          <w:p w:rsidR="00B21029" w:rsidRDefault="00B21029"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lastRenderedPageBreak/>
              <w:t>U četvrtom ispitivanju, oko 800 pacijenata (uzrasta ≥2 godine) je primalo takrolimus 0,1% mast sa prekidima ili kontinuirano u otvorenoj, dugotrajnoj studiji bezbjednosti u trajanju od 4 godine, pri čemu je 300 pacijenata primalo terapiju najmanje tri godine a 79 pacijenata najmanje 42 mjeseca. Na osnovu promjena u odnosu na početak u EASI rezultatu i zahvaćenoj površini tijela, pacijenti su, bez obzira na uzrast, imali poboljšanje stanja atopijskog dermatitisa na svim narednim presjecima. Uz to, nije bilo dokaza o gubitku efikasnosti tokom trajanja kliničkog ispitivanja. Ukupna incidenca neželjenih efekata se smanjivala kako je studija napredovala, kod svih pacijenata, bez obzira na godine. Tri najčešće prijavljene neželjene reakcije su bile simptomi slični gripu (nazeb, kijavica, grip, infekcije gornjih respiratornih puteva, itd.), pruritus i peckanje na koži. U ovoj dugotrajnoj studiji se nijesu pojavile reakcije koje nijesu prijavljene u nekim prethodnim ili kraćim studijama.</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 xml:space="preserve">Efikasnost i bezbjednost takrolimus masti u terapiji održavanja kod umjerenog ili teškog oblika atopijskog dermatitisa procjenjivane su kod 524 pacijenta u dva multicentrična klinička ispitivanja faze III sličnog dizajna, jednog kod odraslih (≥ 16 godina) a drugog kod pedijatrijskih pacijenata (2-15 godina). U obje studije, pacijenti sa aktivnom bolešću su uključivani u otvoren period studije, tokom kojeg su liječili regije zahvaćene lezijama primjenom takrolimus masti dva puta dnevno dok se stanje ne poboljša, do unaprijed definisanog rezultata (opšta ocjena ispitivača [IGA] ≤ 2, tj. čisto, skoro čisto ili blagi oblik bolesti) tokom maksimalno 6 nedjelja. Nakon toga, pacijenti su uključivani u </w:t>
            </w:r>
            <w:r w:rsidR="00820DA4" w:rsidRPr="00B21029">
              <w:rPr>
                <w:sz w:val="22"/>
                <w:szCs w:val="22"/>
                <w:lang w:val="sr-Latn-ME"/>
              </w:rPr>
              <w:t xml:space="preserve">dvostruko </w:t>
            </w:r>
            <w:r w:rsidRPr="00B21029">
              <w:rPr>
                <w:sz w:val="22"/>
                <w:szCs w:val="22"/>
                <w:lang w:val="sr-Latn-ME"/>
              </w:rPr>
              <w:t>slijepi period kontrole bolesti u trajanju do 12 mjeseci. Pacijenti su randomizovani da primaju takrolimus mast (0,1% odrasli; 0,03% djeca) ili vehikulum jednom dnevno, dva puta nedjeljno, ponedjeljkom i četvrtkom. Ukoliko bi došlo do pogoršanja stanja, pacijenti su liječeni takrolimus mašću dva puta dnevno tokom maksimalno 6 nedjelja do povratka IGA rezultata na vrijednost ≤2.</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Primarni cilj u obje studije bio je broj pogoršanja bolesti koja su zahtijevala „značajnu terapijsku intervenciju“ tokom perioda kontrole bolesti, koji se definiše kao pogoršanje sa</w:t>
            </w:r>
            <w:r w:rsidR="00820DA4" w:rsidRPr="00B21029">
              <w:rPr>
                <w:sz w:val="22"/>
                <w:szCs w:val="22"/>
                <w:lang w:val="sr-Latn-ME"/>
              </w:rPr>
              <w:t xml:space="preserve"> rezultatom na</w:t>
            </w:r>
            <w:r w:rsidRPr="00B21029">
              <w:rPr>
                <w:sz w:val="22"/>
                <w:szCs w:val="22"/>
                <w:lang w:val="sr-Latn-ME"/>
              </w:rPr>
              <w:t xml:space="preserve"> IGA </w:t>
            </w:r>
            <w:r w:rsidR="00820DA4" w:rsidRPr="00B21029">
              <w:rPr>
                <w:sz w:val="22"/>
                <w:szCs w:val="22"/>
                <w:lang w:val="sr-Latn-ME"/>
              </w:rPr>
              <w:t xml:space="preserve">ljestvici  </w:t>
            </w:r>
            <w:r w:rsidRPr="00B21029">
              <w:rPr>
                <w:sz w:val="22"/>
                <w:szCs w:val="22"/>
                <w:lang w:val="sr-Latn-ME"/>
              </w:rPr>
              <w:t xml:space="preserve">od 3-5 (npr. umjeren, težak ili veoma težak oblik bolesti) prvog dana pojave upaljenih mjesta, koje zahtijeva </w:t>
            </w:r>
            <w:r w:rsidR="00820DA4" w:rsidRPr="00B21029">
              <w:rPr>
                <w:sz w:val="22"/>
                <w:szCs w:val="22"/>
                <w:lang w:val="sr-Latn-ME"/>
              </w:rPr>
              <w:t xml:space="preserve">duže </w:t>
            </w:r>
            <w:r w:rsidRPr="00B21029">
              <w:rPr>
                <w:sz w:val="22"/>
                <w:szCs w:val="22"/>
                <w:lang w:val="sr-Latn-ME"/>
              </w:rPr>
              <w:t xml:space="preserve">od 7 dana liječenja. Obje studije su pokazale značajne koristi od terapije takrolimus mašću dva puta nedjeljno po pitanju postizanja primarnih i glavnih sekundarnih ciljeva tokom perioda od 12 mjeseci u populaciji pacijenata koji pate od blagog do teškog atopijskog dermatitisa. U podanalizi populacije pacijenata koji pate od umjerenog ili teškog atopijskog dermatitisa ove razlike su ostale statistički značajne (tabela 4). U ovim studijama nijesu prijavljene neželjene reakcije koje ranije nijesu bile prijavljene.  </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Tabela 4</w:t>
            </w:r>
            <w:r w:rsidR="00B21029">
              <w:rPr>
                <w:sz w:val="22"/>
                <w:szCs w:val="22"/>
                <w:lang w:val="sr-Latn-ME"/>
              </w:rPr>
              <w:t xml:space="preserve">. </w:t>
            </w:r>
            <w:r w:rsidRPr="00B21029">
              <w:rPr>
                <w:sz w:val="22"/>
                <w:szCs w:val="22"/>
                <w:lang w:val="sr-Latn-ME"/>
              </w:rPr>
              <w:t>Efikasnost (podgrupa sa umjereni</w:t>
            </w:r>
            <w:r w:rsidR="00820DA4" w:rsidRPr="00B21029">
              <w:rPr>
                <w:sz w:val="22"/>
                <w:szCs w:val="22"/>
                <w:lang w:val="sr-Latn-ME"/>
              </w:rPr>
              <w:t>m</w:t>
            </w:r>
            <w:r w:rsidRPr="00B21029">
              <w:rPr>
                <w:sz w:val="22"/>
                <w:szCs w:val="22"/>
                <w:lang w:val="sr-Latn-ME"/>
              </w:rPr>
              <w:t xml:space="preserve"> do teškim oblikom atopijskog dermatitisa)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785"/>
              <w:gridCol w:w="1785"/>
              <w:gridCol w:w="1632"/>
              <w:gridCol w:w="1911"/>
            </w:tblGrid>
            <w:tr w:rsidR="00CF2441" w:rsidRPr="00B21029" w:rsidTr="00CB46EE">
              <w:tc>
                <w:tcPr>
                  <w:tcW w:w="1218" w:type="pct"/>
                  <w:vMerge w:val="restart"/>
                </w:tcPr>
                <w:p w:rsidR="00CF2441" w:rsidRPr="00B21029" w:rsidRDefault="00CF2441" w:rsidP="00DD0D79">
                  <w:pPr>
                    <w:tabs>
                      <w:tab w:val="left" w:pos="284"/>
                    </w:tabs>
                    <w:jc w:val="both"/>
                    <w:rPr>
                      <w:sz w:val="22"/>
                      <w:szCs w:val="22"/>
                      <w:lang w:val="sr-Latn-ME"/>
                    </w:rPr>
                  </w:pPr>
                </w:p>
              </w:tc>
              <w:tc>
                <w:tcPr>
                  <w:tcW w:w="1898" w:type="pct"/>
                  <w:gridSpan w:val="2"/>
                </w:tcPr>
                <w:p w:rsidR="00CF2441" w:rsidRPr="00B21029" w:rsidRDefault="00CF2441" w:rsidP="00DD0D79">
                  <w:pPr>
                    <w:tabs>
                      <w:tab w:val="left" w:pos="284"/>
                    </w:tabs>
                    <w:jc w:val="both"/>
                    <w:rPr>
                      <w:sz w:val="22"/>
                      <w:szCs w:val="22"/>
                      <w:lang w:val="sr-Latn-ME"/>
                    </w:rPr>
                  </w:pPr>
                  <w:r w:rsidRPr="00B21029">
                    <w:rPr>
                      <w:sz w:val="22"/>
                      <w:szCs w:val="22"/>
                      <w:lang w:val="sr-Latn-ME"/>
                    </w:rPr>
                    <w:t>Odrasli, ≥ 16 godina</w:t>
                  </w:r>
                </w:p>
              </w:tc>
              <w:tc>
                <w:tcPr>
                  <w:tcW w:w="1884" w:type="pct"/>
                  <w:gridSpan w:val="2"/>
                </w:tcPr>
                <w:p w:rsidR="00CF2441" w:rsidRPr="00B21029" w:rsidRDefault="00CF2441" w:rsidP="00DD0D79">
                  <w:pPr>
                    <w:tabs>
                      <w:tab w:val="left" w:pos="284"/>
                    </w:tabs>
                    <w:jc w:val="both"/>
                    <w:rPr>
                      <w:sz w:val="22"/>
                      <w:szCs w:val="22"/>
                      <w:lang w:val="sr-Latn-ME"/>
                    </w:rPr>
                  </w:pPr>
                  <w:r w:rsidRPr="00B21029">
                    <w:rPr>
                      <w:sz w:val="22"/>
                      <w:szCs w:val="22"/>
                      <w:lang w:val="sr-Latn-ME"/>
                    </w:rPr>
                    <w:t>Djeca, 2-15 godina</w:t>
                  </w:r>
                </w:p>
              </w:tc>
            </w:tr>
            <w:tr w:rsidR="00CF2441" w:rsidRPr="00B21029" w:rsidTr="00CB46EE">
              <w:tc>
                <w:tcPr>
                  <w:tcW w:w="1218" w:type="pct"/>
                  <w:vMerge/>
                </w:tcPr>
                <w:p w:rsidR="00CF2441" w:rsidRPr="00B21029" w:rsidRDefault="00CF2441" w:rsidP="00DD0D79">
                  <w:pPr>
                    <w:tabs>
                      <w:tab w:val="left" w:pos="284"/>
                    </w:tabs>
                    <w:jc w:val="both"/>
                    <w:rPr>
                      <w:sz w:val="22"/>
                      <w:szCs w:val="22"/>
                      <w:lang w:val="sr-Latn-ME"/>
                    </w:rPr>
                  </w:pP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Takrolimus 0,1%</w:t>
                  </w:r>
                </w:p>
                <w:p w:rsidR="00CF2441" w:rsidRPr="00B21029" w:rsidRDefault="00CF2441" w:rsidP="00DD0D79">
                  <w:pPr>
                    <w:tabs>
                      <w:tab w:val="left" w:pos="284"/>
                    </w:tabs>
                    <w:ind w:right="-18"/>
                    <w:jc w:val="both"/>
                    <w:rPr>
                      <w:sz w:val="22"/>
                      <w:szCs w:val="22"/>
                      <w:lang w:val="sr-Latn-ME"/>
                    </w:rPr>
                  </w:pPr>
                  <w:r w:rsidRPr="00B21029">
                    <w:rPr>
                      <w:sz w:val="22"/>
                      <w:szCs w:val="22"/>
                      <w:lang w:val="sr-Latn-ME"/>
                    </w:rPr>
                    <w:t>Dva puta nedjeljno</w:t>
                  </w:r>
                </w:p>
                <w:p w:rsidR="00CF2441" w:rsidRPr="00B21029" w:rsidRDefault="00CF2441" w:rsidP="00DD0D79">
                  <w:pPr>
                    <w:tabs>
                      <w:tab w:val="left" w:pos="284"/>
                    </w:tabs>
                    <w:jc w:val="both"/>
                    <w:rPr>
                      <w:sz w:val="22"/>
                      <w:szCs w:val="22"/>
                      <w:lang w:val="sr-Latn-ME"/>
                    </w:rPr>
                  </w:pPr>
                  <w:r w:rsidRPr="00B21029">
                    <w:rPr>
                      <w:sz w:val="22"/>
                      <w:szCs w:val="22"/>
                      <w:lang w:val="sr-Latn-ME"/>
                    </w:rPr>
                    <w:t>(n=80)</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Vehikulum</w:t>
                  </w:r>
                </w:p>
                <w:p w:rsidR="00CF2441" w:rsidRPr="00B21029" w:rsidRDefault="00CF2441" w:rsidP="00DD0D79">
                  <w:pPr>
                    <w:tabs>
                      <w:tab w:val="left" w:pos="284"/>
                    </w:tabs>
                    <w:ind w:right="-18"/>
                    <w:jc w:val="both"/>
                    <w:rPr>
                      <w:sz w:val="22"/>
                      <w:szCs w:val="22"/>
                      <w:lang w:val="sr-Latn-ME"/>
                    </w:rPr>
                  </w:pPr>
                  <w:r w:rsidRPr="00B21029">
                    <w:rPr>
                      <w:sz w:val="22"/>
                      <w:szCs w:val="22"/>
                      <w:lang w:val="sr-Latn-ME"/>
                    </w:rPr>
                    <w:t>Dva puta nedjeljno</w:t>
                  </w:r>
                </w:p>
                <w:p w:rsidR="00CF2441" w:rsidRPr="00B21029" w:rsidRDefault="00CF2441" w:rsidP="00DD0D79">
                  <w:pPr>
                    <w:tabs>
                      <w:tab w:val="left" w:pos="284"/>
                    </w:tabs>
                    <w:jc w:val="both"/>
                    <w:rPr>
                      <w:sz w:val="22"/>
                      <w:szCs w:val="22"/>
                      <w:lang w:val="sr-Latn-ME"/>
                    </w:rPr>
                  </w:pPr>
                  <w:r w:rsidRPr="00B21029">
                    <w:rPr>
                      <w:sz w:val="22"/>
                      <w:szCs w:val="22"/>
                      <w:lang w:val="sr-Latn-ME"/>
                    </w:rPr>
                    <w:t>(n=73)</w:t>
                  </w:r>
                </w:p>
              </w:tc>
              <w:tc>
                <w:tcPr>
                  <w:tcW w:w="868" w:type="pct"/>
                </w:tcPr>
                <w:p w:rsidR="00CF2441" w:rsidRPr="00B21029" w:rsidRDefault="00CF2441" w:rsidP="00DD0D79">
                  <w:pPr>
                    <w:tabs>
                      <w:tab w:val="left" w:pos="284"/>
                    </w:tabs>
                    <w:jc w:val="both"/>
                    <w:rPr>
                      <w:sz w:val="22"/>
                      <w:szCs w:val="22"/>
                      <w:lang w:val="sr-Latn-ME"/>
                    </w:rPr>
                  </w:pPr>
                  <w:r w:rsidRPr="00B21029">
                    <w:rPr>
                      <w:sz w:val="22"/>
                      <w:szCs w:val="22"/>
                      <w:lang w:val="sr-Latn-ME"/>
                    </w:rPr>
                    <w:t>Takrolimus 0,03%</w:t>
                  </w:r>
                </w:p>
                <w:p w:rsidR="00CF2441" w:rsidRPr="00B21029" w:rsidRDefault="00CF2441" w:rsidP="00DD0D79">
                  <w:pPr>
                    <w:tabs>
                      <w:tab w:val="left" w:pos="284"/>
                    </w:tabs>
                    <w:jc w:val="both"/>
                    <w:rPr>
                      <w:sz w:val="22"/>
                      <w:szCs w:val="22"/>
                      <w:lang w:val="sr-Latn-ME"/>
                    </w:rPr>
                  </w:pPr>
                  <w:r w:rsidRPr="00B21029">
                    <w:rPr>
                      <w:sz w:val="22"/>
                      <w:szCs w:val="22"/>
                      <w:lang w:val="sr-Latn-ME"/>
                    </w:rPr>
                    <w:t>Dva puta nedjeljno</w:t>
                  </w:r>
                </w:p>
                <w:p w:rsidR="00CF2441" w:rsidRPr="00B21029" w:rsidRDefault="00CF2441" w:rsidP="00DD0D79">
                  <w:pPr>
                    <w:tabs>
                      <w:tab w:val="left" w:pos="284"/>
                    </w:tabs>
                    <w:jc w:val="both"/>
                    <w:rPr>
                      <w:sz w:val="22"/>
                      <w:szCs w:val="22"/>
                      <w:lang w:val="sr-Latn-ME"/>
                    </w:rPr>
                  </w:pPr>
                  <w:r w:rsidRPr="00B21029">
                    <w:rPr>
                      <w:sz w:val="22"/>
                      <w:szCs w:val="22"/>
                      <w:lang w:val="sr-Latn-ME"/>
                    </w:rPr>
                    <w:t>(n=78)</w:t>
                  </w:r>
                </w:p>
              </w:tc>
              <w:tc>
                <w:tcPr>
                  <w:tcW w:w="1016" w:type="pct"/>
                </w:tcPr>
                <w:p w:rsidR="00CF2441" w:rsidRPr="00B21029" w:rsidRDefault="00CF2441" w:rsidP="00DD0D79">
                  <w:pPr>
                    <w:tabs>
                      <w:tab w:val="left" w:pos="284"/>
                    </w:tabs>
                    <w:jc w:val="both"/>
                    <w:rPr>
                      <w:sz w:val="22"/>
                      <w:szCs w:val="22"/>
                      <w:lang w:val="sr-Latn-ME"/>
                    </w:rPr>
                  </w:pPr>
                  <w:r w:rsidRPr="00B21029">
                    <w:rPr>
                      <w:sz w:val="22"/>
                      <w:szCs w:val="22"/>
                      <w:lang w:val="sr-Latn-ME"/>
                    </w:rPr>
                    <w:t>Vehikulum</w:t>
                  </w:r>
                </w:p>
                <w:p w:rsidR="00CF2441" w:rsidRPr="00B21029" w:rsidRDefault="00CF2441" w:rsidP="00DD0D79">
                  <w:pPr>
                    <w:tabs>
                      <w:tab w:val="left" w:pos="284"/>
                    </w:tabs>
                    <w:jc w:val="both"/>
                    <w:rPr>
                      <w:sz w:val="22"/>
                      <w:szCs w:val="22"/>
                      <w:lang w:val="sr-Latn-ME"/>
                    </w:rPr>
                  </w:pPr>
                  <w:r w:rsidRPr="00B21029">
                    <w:rPr>
                      <w:sz w:val="22"/>
                      <w:szCs w:val="22"/>
                      <w:lang w:val="sr-Latn-ME"/>
                    </w:rPr>
                    <w:t>Dva puta nedjeljno</w:t>
                  </w:r>
                </w:p>
                <w:p w:rsidR="00CF2441" w:rsidRPr="00B21029" w:rsidRDefault="00CF2441" w:rsidP="00DD0D79">
                  <w:pPr>
                    <w:tabs>
                      <w:tab w:val="left" w:pos="284"/>
                    </w:tabs>
                    <w:jc w:val="both"/>
                    <w:rPr>
                      <w:sz w:val="22"/>
                      <w:szCs w:val="22"/>
                      <w:lang w:val="sr-Latn-ME"/>
                    </w:rPr>
                  </w:pPr>
                  <w:r w:rsidRPr="00B21029">
                    <w:rPr>
                      <w:sz w:val="22"/>
                      <w:szCs w:val="22"/>
                      <w:lang w:val="sr-Latn-ME"/>
                    </w:rPr>
                    <w:t>(n=75)</w:t>
                  </w:r>
                </w:p>
              </w:tc>
            </w:tr>
            <w:tr w:rsidR="00CF2441" w:rsidRPr="00B21029" w:rsidTr="00CB46EE">
              <w:tc>
                <w:tcPr>
                  <w:tcW w:w="1218" w:type="pct"/>
                </w:tcPr>
                <w:p w:rsidR="00CF2441" w:rsidRPr="00B21029" w:rsidRDefault="00CF2441" w:rsidP="00DD0D79">
                  <w:pPr>
                    <w:tabs>
                      <w:tab w:val="left" w:pos="284"/>
                    </w:tabs>
                    <w:jc w:val="both"/>
                    <w:rPr>
                      <w:sz w:val="22"/>
                      <w:szCs w:val="22"/>
                      <w:lang w:val="sr-Latn-ME"/>
                    </w:rPr>
                  </w:pPr>
                  <w:r w:rsidRPr="00B21029">
                    <w:rPr>
                      <w:sz w:val="22"/>
                      <w:szCs w:val="22"/>
                      <w:lang w:val="sr-Latn-ME"/>
                    </w:rPr>
                    <w:t xml:space="preserve">Prosječan broj PB (pogoršanja bolesti) koja su zahtijevala značajnu intervenciju prilagođeni vremenu pod rizikom  (% pacijenata bez PB  koji su zahtijevali značajnu intervenciju) </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1,0 (48,4%)</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5,3 (17,8%)</w:t>
                  </w:r>
                </w:p>
              </w:tc>
              <w:tc>
                <w:tcPr>
                  <w:tcW w:w="868" w:type="pct"/>
                </w:tcPr>
                <w:p w:rsidR="00CF2441" w:rsidRPr="00B21029" w:rsidRDefault="00CF2441" w:rsidP="00DD0D79">
                  <w:pPr>
                    <w:tabs>
                      <w:tab w:val="left" w:pos="284"/>
                    </w:tabs>
                    <w:jc w:val="both"/>
                    <w:rPr>
                      <w:sz w:val="22"/>
                      <w:szCs w:val="22"/>
                      <w:lang w:val="sr-Latn-ME"/>
                    </w:rPr>
                  </w:pPr>
                  <w:r w:rsidRPr="00B21029">
                    <w:rPr>
                      <w:sz w:val="22"/>
                      <w:szCs w:val="22"/>
                      <w:lang w:val="sr-Latn-ME"/>
                    </w:rPr>
                    <w:t>1,0 (46,2%)</w:t>
                  </w:r>
                </w:p>
              </w:tc>
              <w:tc>
                <w:tcPr>
                  <w:tcW w:w="1016" w:type="pct"/>
                </w:tcPr>
                <w:p w:rsidR="00CF2441" w:rsidRPr="00B21029" w:rsidRDefault="00CF2441" w:rsidP="00DD0D79">
                  <w:pPr>
                    <w:tabs>
                      <w:tab w:val="left" w:pos="284"/>
                    </w:tabs>
                    <w:jc w:val="both"/>
                    <w:rPr>
                      <w:sz w:val="22"/>
                      <w:szCs w:val="22"/>
                      <w:lang w:val="sr-Latn-ME"/>
                    </w:rPr>
                  </w:pPr>
                  <w:r w:rsidRPr="00B21029">
                    <w:rPr>
                      <w:sz w:val="22"/>
                      <w:szCs w:val="22"/>
                      <w:lang w:val="sr-Latn-ME"/>
                    </w:rPr>
                    <w:t>2,9 (21,3%)</w:t>
                  </w:r>
                </w:p>
              </w:tc>
            </w:tr>
            <w:tr w:rsidR="00CF2441" w:rsidRPr="00B21029" w:rsidTr="00CB46EE">
              <w:tc>
                <w:tcPr>
                  <w:tcW w:w="1218" w:type="pct"/>
                </w:tcPr>
                <w:p w:rsidR="00CF2441" w:rsidRPr="00B21029" w:rsidRDefault="00CF2441" w:rsidP="00DD0D79">
                  <w:pPr>
                    <w:tabs>
                      <w:tab w:val="left" w:pos="284"/>
                    </w:tabs>
                    <w:jc w:val="both"/>
                    <w:rPr>
                      <w:sz w:val="22"/>
                      <w:szCs w:val="22"/>
                      <w:lang w:val="sr-Latn-ME"/>
                    </w:rPr>
                  </w:pPr>
                  <w:r w:rsidRPr="00B21029">
                    <w:rPr>
                      <w:sz w:val="22"/>
                      <w:szCs w:val="22"/>
                      <w:lang w:val="sr-Latn-ME"/>
                    </w:rPr>
                    <w:lastRenderedPageBreak/>
                    <w:t>Prosječno vrijeme do prvog PB koje je zahtijevalo značajnu intervenciju</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142 dana</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15 dana</w:t>
                  </w:r>
                </w:p>
              </w:tc>
              <w:tc>
                <w:tcPr>
                  <w:tcW w:w="868" w:type="pct"/>
                </w:tcPr>
                <w:p w:rsidR="00CF2441" w:rsidRPr="00B21029" w:rsidRDefault="00CF2441" w:rsidP="00DD0D79">
                  <w:pPr>
                    <w:tabs>
                      <w:tab w:val="left" w:pos="284"/>
                    </w:tabs>
                    <w:jc w:val="both"/>
                    <w:rPr>
                      <w:sz w:val="22"/>
                      <w:szCs w:val="22"/>
                      <w:lang w:val="sr-Latn-ME"/>
                    </w:rPr>
                  </w:pPr>
                  <w:r w:rsidRPr="00B21029">
                    <w:rPr>
                      <w:sz w:val="22"/>
                      <w:szCs w:val="22"/>
                      <w:lang w:val="sr-Latn-ME"/>
                    </w:rPr>
                    <w:t>217 dana</w:t>
                  </w:r>
                </w:p>
              </w:tc>
              <w:tc>
                <w:tcPr>
                  <w:tcW w:w="1016" w:type="pct"/>
                </w:tcPr>
                <w:p w:rsidR="00CF2441" w:rsidRPr="00B21029" w:rsidRDefault="00CF2441" w:rsidP="00DD0D79">
                  <w:pPr>
                    <w:tabs>
                      <w:tab w:val="left" w:pos="284"/>
                    </w:tabs>
                    <w:jc w:val="both"/>
                    <w:rPr>
                      <w:sz w:val="22"/>
                      <w:szCs w:val="22"/>
                      <w:lang w:val="sr-Latn-ME"/>
                    </w:rPr>
                  </w:pPr>
                  <w:r w:rsidRPr="00B21029">
                    <w:rPr>
                      <w:sz w:val="22"/>
                      <w:szCs w:val="22"/>
                      <w:lang w:val="sr-Latn-ME"/>
                    </w:rPr>
                    <w:t>36 dana</w:t>
                  </w:r>
                </w:p>
              </w:tc>
            </w:tr>
            <w:tr w:rsidR="00CF2441" w:rsidRPr="00B21029" w:rsidTr="00CB46EE">
              <w:tc>
                <w:tcPr>
                  <w:tcW w:w="1218" w:type="pct"/>
                </w:tcPr>
                <w:p w:rsidR="00CF2441" w:rsidRPr="00B21029" w:rsidRDefault="00CF2441" w:rsidP="00DD0D79">
                  <w:pPr>
                    <w:tabs>
                      <w:tab w:val="left" w:pos="284"/>
                    </w:tabs>
                    <w:jc w:val="both"/>
                    <w:rPr>
                      <w:sz w:val="22"/>
                      <w:szCs w:val="22"/>
                      <w:lang w:val="sr-Latn-ME"/>
                    </w:rPr>
                  </w:pPr>
                  <w:r w:rsidRPr="00B21029">
                    <w:rPr>
                      <w:sz w:val="22"/>
                      <w:szCs w:val="22"/>
                      <w:lang w:val="sr-Latn-ME"/>
                    </w:rPr>
                    <w:t>Prosječan broj PB prilagođen vremenu pod rizikom  (% pacijenata bez PB)</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1,0 (42,5%)</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6,8 (12,3%)</w:t>
                  </w:r>
                </w:p>
              </w:tc>
              <w:tc>
                <w:tcPr>
                  <w:tcW w:w="868" w:type="pct"/>
                </w:tcPr>
                <w:p w:rsidR="00CF2441" w:rsidRPr="00B21029" w:rsidRDefault="00CF2441" w:rsidP="00DD0D79">
                  <w:pPr>
                    <w:tabs>
                      <w:tab w:val="left" w:pos="284"/>
                    </w:tabs>
                    <w:jc w:val="both"/>
                    <w:rPr>
                      <w:sz w:val="22"/>
                      <w:szCs w:val="22"/>
                      <w:lang w:val="sr-Latn-ME"/>
                    </w:rPr>
                  </w:pPr>
                  <w:r w:rsidRPr="00B21029">
                    <w:rPr>
                      <w:sz w:val="22"/>
                      <w:szCs w:val="22"/>
                      <w:lang w:val="sr-Latn-ME"/>
                    </w:rPr>
                    <w:t>1,5 (41,0%)</w:t>
                  </w:r>
                </w:p>
              </w:tc>
              <w:tc>
                <w:tcPr>
                  <w:tcW w:w="1016" w:type="pct"/>
                </w:tcPr>
                <w:p w:rsidR="00CF2441" w:rsidRPr="00B21029" w:rsidRDefault="00CF2441" w:rsidP="00DD0D79">
                  <w:pPr>
                    <w:tabs>
                      <w:tab w:val="left" w:pos="284"/>
                    </w:tabs>
                    <w:jc w:val="both"/>
                    <w:rPr>
                      <w:sz w:val="22"/>
                      <w:szCs w:val="22"/>
                      <w:lang w:val="sr-Latn-ME"/>
                    </w:rPr>
                  </w:pPr>
                  <w:r w:rsidRPr="00B21029">
                    <w:rPr>
                      <w:sz w:val="22"/>
                      <w:szCs w:val="22"/>
                      <w:lang w:val="sr-Latn-ME"/>
                    </w:rPr>
                    <w:t>3,5 (14,7%)</w:t>
                  </w:r>
                </w:p>
              </w:tc>
            </w:tr>
            <w:tr w:rsidR="00CF2441" w:rsidRPr="00B21029" w:rsidTr="00CB46EE">
              <w:tc>
                <w:tcPr>
                  <w:tcW w:w="1218" w:type="pct"/>
                </w:tcPr>
                <w:p w:rsidR="00CF2441" w:rsidRPr="00B21029" w:rsidRDefault="00CF2441" w:rsidP="00DD0D79">
                  <w:pPr>
                    <w:tabs>
                      <w:tab w:val="left" w:pos="284"/>
                    </w:tabs>
                    <w:jc w:val="both"/>
                    <w:rPr>
                      <w:sz w:val="22"/>
                      <w:szCs w:val="22"/>
                      <w:lang w:val="sr-Latn-ME"/>
                    </w:rPr>
                  </w:pPr>
                  <w:r w:rsidRPr="00B21029">
                    <w:rPr>
                      <w:sz w:val="22"/>
                      <w:szCs w:val="22"/>
                      <w:lang w:val="sr-Latn-ME"/>
                    </w:rPr>
                    <w:t>Prosječno vrijeme do prvog PB</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123 dana</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14 dana</w:t>
                  </w:r>
                </w:p>
              </w:tc>
              <w:tc>
                <w:tcPr>
                  <w:tcW w:w="868" w:type="pct"/>
                </w:tcPr>
                <w:p w:rsidR="00CF2441" w:rsidRPr="00B21029" w:rsidRDefault="00CF2441" w:rsidP="00DD0D79">
                  <w:pPr>
                    <w:tabs>
                      <w:tab w:val="left" w:pos="284"/>
                    </w:tabs>
                    <w:jc w:val="both"/>
                    <w:rPr>
                      <w:sz w:val="22"/>
                      <w:szCs w:val="22"/>
                      <w:lang w:val="sr-Latn-ME"/>
                    </w:rPr>
                  </w:pPr>
                  <w:r w:rsidRPr="00B21029">
                    <w:rPr>
                      <w:sz w:val="22"/>
                      <w:szCs w:val="22"/>
                      <w:lang w:val="sr-Latn-ME"/>
                    </w:rPr>
                    <w:t>146 dana</w:t>
                  </w:r>
                </w:p>
              </w:tc>
              <w:tc>
                <w:tcPr>
                  <w:tcW w:w="1016" w:type="pct"/>
                </w:tcPr>
                <w:p w:rsidR="00CF2441" w:rsidRPr="00B21029" w:rsidRDefault="00CF2441" w:rsidP="00DD0D79">
                  <w:pPr>
                    <w:tabs>
                      <w:tab w:val="left" w:pos="284"/>
                    </w:tabs>
                    <w:jc w:val="both"/>
                    <w:rPr>
                      <w:sz w:val="22"/>
                      <w:szCs w:val="22"/>
                      <w:lang w:val="sr-Latn-ME"/>
                    </w:rPr>
                  </w:pPr>
                  <w:r w:rsidRPr="00B21029">
                    <w:rPr>
                      <w:sz w:val="22"/>
                      <w:szCs w:val="22"/>
                      <w:lang w:val="sr-Latn-ME"/>
                    </w:rPr>
                    <w:t>17 dana</w:t>
                  </w:r>
                </w:p>
              </w:tc>
            </w:tr>
            <w:tr w:rsidR="00CF2441" w:rsidRPr="00B21029" w:rsidTr="00CB46EE">
              <w:tc>
                <w:tcPr>
                  <w:tcW w:w="1218" w:type="pct"/>
                </w:tcPr>
                <w:p w:rsidR="00CF2441" w:rsidRPr="00B21029" w:rsidRDefault="00CF2441" w:rsidP="00DD0D79">
                  <w:pPr>
                    <w:tabs>
                      <w:tab w:val="left" w:pos="284"/>
                    </w:tabs>
                    <w:jc w:val="both"/>
                    <w:rPr>
                      <w:sz w:val="22"/>
                      <w:szCs w:val="22"/>
                      <w:lang w:val="sr-Latn-ME"/>
                    </w:rPr>
                  </w:pPr>
                  <w:r w:rsidRPr="00B21029">
                    <w:rPr>
                      <w:sz w:val="22"/>
                      <w:szCs w:val="22"/>
                      <w:lang w:val="sr-Latn-ME"/>
                    </w:rPr>
                    <w:t>Prosječan procenat dana liječenja pogoršanog stanja bolesti</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16,1 (23,6)</w:t>
                  </w:r>
                </w:p>
              </w:tc>
              <w:tc>
                <w:tcPr>
                  <w:tcW w:w="949" w:type="pct"/>
                </w:tcPr>
                <w:p w:rsidR="00CF2441" w:rsidRPr="00B21029" w:rsidRDefault="00CF2441" w:rsidP="00DD0D79">
                  <w:pPr>
                    <w:tabs>
                      <w:tab w:val="left" w:pos="284"/>
                    </w:tabs>
                    <w:jc w:val="both"/>
                    <w:rPr>
                      <w:sz w:val="22"/>
                      <w:szCs w:val="22"/>
                      <w:lang w:val="sr-Latn-ME"/>
                    </w:rPr>
                  </w:pPr>
                  <w:r w:rsidRPr="00B21029">
                    <w:rPr>
                      <w:sz w:val="22"/>
                      <w:szCs w:val="22"/>
                      <w:lang w:val="sr-Latn-ME"/>
                    </w:rPr>
                    <w:t>39,0 (27,8)</w:t>
                  </w:r>
                </w:p>
              </w:tc>
              <w:tc>
                <w:tcPr>
                  <w:tcW w:w="868" w:type="pct"/>
                </w:tcPr>
                <w:p w:rsidR="00CF2441" w:rsidRPr="00B21029" w:rsidRDefault="00CF2441" w:rsidP="00DD0D79">
                  <w:pPr>
                    <w:tabs>
                      <w:tab w:val="left" w:pos="284"/>
                    </w:tabs>
                    <w:jc w:val="both"/>
                    <w:rPr>
                      <w:sz w:val="22"/>
                      <w:szCs w:val="22"/>
                      <w:lang w:val="sr-Latn-ME"/>
                    </w:rPr>
                  </w:pPr>
                  <w:r w:rsidRPr="00B21029">
                    <w:rPr>
                      <w:sz w:val="22"/>
                      <w:szCs w:val="22"/>
                      <w:lang w:val="sr-Latn-ME"/>
                    </w:rPr>
                    <w:t>16,9 (22,1)</w:t>
                  </w:r>
                </w:p>
              </w:tc>
              <w:tc>
                <w:tcPr>
                  <w:tcW w:w="1016" w:type="pct"/>
                </w:tcPr>
                <w:p w:rsidR="00CF2441" w:rsidRPr="00B21029" w:rsidRDefault="00CF2441" w:rsidP="00DD0D79">
                  <w:pPr>
                    <w:tabs>
                      <w:tab w:val="left" w:pos="284"/>
                    </w:tabs>
                    <w:jc w:val="both"/>
                    <w:rPr>
                      <w:sz w:val="22"/>
                      <w:szCs w:val="22"/>
                      <w:lang w:val="sr-Latn-ME"/>
                    </w:rPr>
                  </w:pPr>
                  <w:r w:rsidRPr="00B21029">
                    <w:rPr>
                      <w:sz w:val="22"/>
                      <w:szCs w:val="22"/>
                      <w:lang w:val="sr-Latn-ME"/>
                    </w:rPr>
                    <w:t>29,9 (26,8)</w:t>
                  </w:r>
                </w:p>
              </w:tc>
            </w:tr>
          </w:tbl>
          <w:p w:rsidR="00CF2441" w:rsidRPr="00B21029" w:rsidRDefault="00CF2441" w:rsidP="00DD0D79">
            <w:pPr>
              <w:tabs>
                <w:tab w:val="left" w:pos="284"/>
              </w:tabs>
              <w:jc w:val="both"/>
              <w:rPr>
                <w:sz w:val="22"/>
                <w:szCs w:val="22"/>
                <w:lang w:val="sr-Latn-ME"/>
              </w:rPr>
            </w:pPr>
            <w:r w:rsidRPr="00B21029">
              <w:rPr>
                <w:sz w:val="22"/>
                <w:szCs w:val="22"/>
                <w:lang w:val="sr-Latn-ME"/>
              </w:rPr>
              <w:t>PB: Pogoršanje  bolesti</w:t>
            </w:r>
          </w:p>
          <w:p w:rsidR="00CF2441" w:rsidRPr="00B21029" w:rsidRDefault="00CF2441" w:rsidP="00DD0D79">
            <w:pPr>
              <w:tabs>
                <w:tab w:val="left" w:pos="284"/>
              </w:tabs>
              <w:jc w:val="both"/>
              <w:rPr>
                <w:sz w:val="22"/>
                <w:szCs w:val="22"/>
                <w:lang w:val="sr-Latn-ME"/>
              </w:rPr>
            </w:pPr>
            <w:r w:rsidRPr="00B21029">
              <w:rPr>
                <w:sz w:val="22"/>
                <w:szCs w:val="22"/>
                <w:lang w:val="sr-Latn-ME"/>
              </w:rPr>
              <w:t>P&lt;0,001 u korist takrolimus masti 0,1% (odrasli) i 0,03% (djeca) kod primarnih ili glavnih sekundarnih ciljeva.</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 xml:space="preserve">Jedna sedmomjesečna </w:t>
            </w:r>
            <w:r w:rsidR="00820DA4" w:rsidRPr="00B21029">
              <w:rPr>
                <w:sz w:val="22"/>
                <w:szCs w:val="22"/>
                <w:lang w:val="sr-Latn-ME"/>
              </w:rPr>
              <w:t xml:space="preserve">dvostruko </w:t>
            </w:r>
            <w:r w:rsidRPr="00B21029">
              <w:rPr>
                <w:sz w:val="22"/>
                <w:szCs w:val="22"/>
                <w:lang w:val="sr-Latn-ME"/>
              </w:rPr>
              <w:t xml:space="preserve">slijepa, randomizovana studija sa paralelnim grupama je sprovedena kod  pedijatrijskih pacijenata (2-11 godina) sa umjerenim do teškim atopijskim dermatitisom. U jednoj grupi pacijenti su primali Protopic 0,03% mast (n=121) dva puta dnevno tokom 3 nedjelje, a nakon toga jednom dnevno do povlačenja znakova bolesti. U drugoj grupi pacijenti su primali 1% hidrokortizon acetat mast za lice i vrat, i 0,1% hidrokortizon butirat za trup i ekstremitete (n=111) dva puta dnevno tokom 2 nedjelje, a zatim hidrokortizon acetat za sve zahvaćene površine. Tokom ovog perioda, svi pacijenti i kontrolni </w:t>
            </w:r>
            <w:r w:rsidR="00820DA4" w:rsidRPr="00B21029">
              <w:rPr>
                <w:sz w:val="22"/>
                <w:szCs w:val="22"/>
                <w:lang w:val="sr-Latn-ME"/>
              </w:rPr>
              <w:t xml:space="preserve">ispitanici  </w:t>
            </w:r>
            <w:r w:rsidRPr="00B21029">
              <w:rPr>
                <w:sz w:val="22"/>
                <w:szCs w:val="22"/>
                <w:lang w:val="sr-Latn-ME"/>
              </w:rPr>
              <w:t>(n=44) su primili primarnu imunizaciju a zatim i revakcinu protein konjugovanom vakcinom</w:t>
            </w:r>
            <w:r w:rsidR="001313C8" w:rsidRPr="00B21029">
              <w:rPr>
                <w:sz w:val="22"/>
                <w:szCs w:val="22"/>
                <w:lang w:val="sr-Latn-ME"/>
              </w:rPr>
              <w:t xml:space="preserve"> </w:t>
            </w:r>
            <w:r w:rsidRPr="00B21029">
              <w:rPr>
                <w:sz w:val="22"/>
                <w:szCs w:val="22"/>
                <w:lang w:val="sr-Latn-ME"/>
              </w:rPr>
              <w:t>protiv Neisseria menigitidis serogrup</w:t>
            </w:r>
            <w:r w:rsidR="00820DA4" w:rsidRPr="00B21029">
              <w:rPr>
                <w:sz w:val="22"/>
                <w:szCs w:val="22"/>
                <w:lang w:val="sr-Latn-ME"/>
              </w:rPr>
              <w:t>e</w:t>
            </w:r>
            <w:r w:rsidRPr="00B21029">
              <w:rPr>
                <w:sz w:val="22"/>
                <w:szCs w:val="22"/>
                <w:lang w:val="sr-Latn-ME"/>
              </w:rPr>
              <w:t xml:space="preserve"> C.</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Primarni cilj studije bio je stopa odgovora na vakcinaciju, definisana kao procenat pacijenata sa titrom antitjela na bakterije u serumu (SBA) od ≥ 8 pri kontroli nakon 5 nedjelja. Analiza stope odgovora nakon 5 nedjelja pokazala je iste rezultate u liječenim grupama (hidrokortizon 98,3%, takrolimus mast 95,4%; 7-11 godina: 100% u obje grupe). Kontrolna grupa je imala slične rezultate.</w:t>
            </w:r>
          </w:p>
          <w:p w:rsidR="00CF2441" w:rsidRPr="00B21029" w:rsidRDefault="00CF2441" w:rsidP="00DD0D79">
            <w:pPr>
              <w:tabs>
                <w:tab w:val="left" w:pos="284"/>
              </w:tabs>
              <w:jc w:val="both"/>
              <w:rPr>
                <w:sz w:val="22"/>
                <w:szCs w:val="22"/>
                <w:lang w:val="sr-Latn-ME"/>
              </w:rPr>
            </w:pPr>
          </w:p>
          <w:p w:rsidR="00CF2441" w:rsidRPr="00B21029" w:rsidRDefault="00CF2441" w:rsidP="00DD0D79">
            <w:pPr>
              <w:tabs>
                <w:tab w:val="left" w:pos="284"/>
              </w:tabs>
              <w:jc w:val="both"/>
              <w:rPr>
                <w:sz w:val="22"/>
                <w:szCs w:val="22"/>
                <w:lang w:val="sr-Latn-ME"/>
              </w:rPr>
            </w:pPr>
            <w:r w:rsidRPr="00B21029">
              <w:rPr>
                <w:sz w:val="22"/>
                <w:szCs w:val="22"/>
                <w:lang w:val="sr-Latn-ME"/>
              </w:rPr>
              <w:t>Ova studija pokazala je da primarni odgovor na vakcinaciju nije bio  prom</w:t>
            </w:r>
            <w:r w:rsidR="00820DA4" w:rsidRPr="00B21029">
              <w:rPr>
                <w:sz w:val="22"/>
                <w:szCs w:val="22"/>
                <w:lang w:val="sr-Latn-ME"/>
              </w:rPr>
              <w:t>i</w:t>
            </w:r>
            <w:r w:rsidRPr="00B21029">
              <w:rPr>
                <w:sz w:val="22"/>
                <w:szCs w:val="22"/>
                <w:lang w:val="sr-Latn-ME"/>
              </w:rPr>
              <w:t>jenjen.</w:t>
            </w:r>
          </w:p>
          <w:p w:rsidR="00CF2441" w:rsidRPr="00B21029" w:rsidRDefault="00CF2441" w:rsidP="00DD0D79">
            <w:pPr>
              <w:tabs>
                <w:tab w:val="left" w:pos="284"/>
              </w:tabs>
              <w:jc w:val="both"/>
              <w:rPr>
                <w:sz w:val="22"/>
                <w:szCs w:val="22"/>
                <w:lang w:val="sr-Latn-ME"/>
              </w:rPr>
            </w:pPr>
          </w:p>
        </w:tc>
      </w:tr>
    </w:tbl>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lastRenderedPageBreak/>
        <w:t xml:space="preserve">5.2. </w:t>
      </w:r>
      <w:r w:rsidR="00480FB1" w:rsidRPr="00B21029">
        <w:rPr>
          <w:b/>
          <w:bCs/>
          <w:sz w:val="22"/>
          <w:szCs w:val="22"/>
          <w:lang w:val="sr-Latn-ME"/>
        </w:rPr>
        <w:tab/>
      </w:r>
      <w:r w:rsidRPr="00B21029">
        <w:rPr>
          <w:b/>
          <w:bCs/>
          <w:sz w:val="22"/>
          <w:szCs w:val="22"/>
          <w:lang w:val="sr-Latn-ME"/>
        </w:rPr>
        <w:t>Farmakokinetički podaci</w:t>
      </w:r>
    </w:p>
    <w:p w:rsidR="00CF2441" w:rsidRPr="00B21029" w:rsidRDefault="00CF2441" w:rsidP="00DD0D79">
      <w:pPr>
        <w:tabs>
          <w:tab w:val="left" w:pos="540"/>
          <w:tab w:val="left" w:pos="569"/>
        </w:tabs>
        <w:jc w:val="both"/>
        <w:rPr>
          <w:b/>
          <w:bCs/>
          <w:sz w:val="22"/>
          <w:szCs w:val="22"/>
          <w:lang w:val="sr-Latn-ME"/>
        </w:rPr>
      </w:pP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 xml:space="preserve">Klinički podaci </w:t>
      </w:r>
      <w:r w:rsidR="00820DA4" w:rsidRPr="00B21029">
        <w:rPr>
          <w:sz w:val="22"/>
          <w:szCs w:val="22"/>
          <w:lang w:val="sr-Latn-ME"/>
        </w:rPr>
        <w:t xml:space="preserve">su pokazali </w:t>
      </w:r>
      <w:r w:rsidRPr="00B21029">
        <w:rPr>
          <w:sz w:val="22"/>
          <w:szCs w:val="22"/>
          <w:lang w:val="sr-Latn-ME"/>
        </w:rPr>
        <w:t xml:space="preserve">da koncentracija </w:t>
      </w:r>
      <w:r w:rsidR="00820DA4" w:rsidRPr="00B21029">
        <w:rPr>
          <w:sz w:val="22"/>
          <w:szCs w:val="22"/>
          <w:lang w:val="sr-Latn-ME"/>
        </w:rPr>
        <w:t xml:space="preserve">je </w:t>
      </w:r>
      <w:r w:rsidRPr="00B21029">
        <w:rPr>
          <w:sz w:val="22"/>
          <w:szCs w:val="22"/>
          <w:lang w:val="sr-Latn-ME"/>
        </w:rPr>
        <w:t xml:space="preserve">takrolimusa u sistemskoj cirkulaciji nakon lokalne primjene </w:t>
      </w:r>
      <w:r w:rsidR="00820DA4" w:rsidRPr="00B21029">
        <w:rPr>
          <w:sz w:val="22"/>
          <w:szCs w:val="22"/>
          <w:lang w:val="sr-Latn-ME"/>
        </w:rPr>
        <w:t xml:space="preserve">niska </w:t>
      </w:r>
      <w:r w:rsidRPr="00B21029">
        <w:rPr>
          <w:sz w:val="22"/>
          <w:szCs w:val="22"/>
          <w:lang w:val="sr-Latn-ME"/>
        </w:rPr>
        <w:t>i, ukoliko je u količinama koje se mogu izmjeriti, prolazna.</w:t>
      </w:r>
    </w:p>
    <w:p w:rsidR="00CF2441" w:rsidRPr="00B21029" w:rsidRDefault="00CF2441" w:rsidP="00DD0D79">
      <w:pPr>
        <w:pStyle w:val="Header"/>
        <w:tabs>
          <w:tab w:val="left" w:pos="284"/>
        </w:tabs>
        <w:jc w:val="both"/>
        <w:rPr>
          <w:sz w:val="22"/>
          <w:szCs w:val="22"/>
          <w:lang w:val="sr-Latn-ME"/>
        </w:rPr>
      </w:pPr>
    </w:p>
    <w:p w:rsidR="00CF2441" w:rsidRPr="00B21029" w:rsidRDefault="00CF2441" w:rsidP="00DD0D79">
      <w:pPr>
        <w:pStyle w:val="Header"/>
        <w:tabs>
          <w:tab w:val="left" w:pos="284"/>
        </w:tabs>
        <w:jc w:val="both"/>
        <w:rPr>
          <w:sz w:val="22"/>
          <w:szCs w:val="22"/>
          <w:u w:val="single"/>
          <w:lang w:val="sr-Latn-ME"/>
        </w:rPr>
      </w:pPr>
      <w:r w:rsidRPr="00B21029">
        <w:rPr>
          <w:sz w:val="22"/>
          <w:szCs w:val="22"/>
          <w:u w:val="single"/>
          <w:lang w:val="sr-Latn-ME"/>
        </w:rPr>
        <w:t>Resorpcija</w:t>
      </w: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Podaci dobijeni kod zdravih pacijenata ukazuju da postoji mala ili nikakva sistemska izloženost takrolimusu nakon pojedinačne ili ponovljene lokalne primjene takrolimus masti.</w:t>
      </w:r>
    </w:p>
    <w:p w:rsidR="005E34FA" w:rsidRDefault="00CF2441" w:rsidP="00DD0D79">
      <w:pPr>
        <w:pStyle w:val="Header"/>
        <w:tabs>
          <w:tab w:val="left" w:pos="284"/>
        </w:tabs>
        <w:jc w:val="both"/>
        <w:rPr>
          <w:sz w:val="22"/>
          <w:szCs w:val="22"/>
          <w:lang w:val="sr-Latn-ME"/>
        </w:rPr>
      </w:pPr>
      <w:r w:rsidRPr="00B21029">
        <w:rPr>
          <w:sz w:val="22"/>
          <w:szCs w:val="22"/>
          <w:lang w:val="sr-Latn-ME"/>
        </w:rPr>
        <w:t xml:space="preserve">Većina pacijenata sa atopijskim dermatitisom (odrasli i djeca) koji su primijenili jednu ili više doza takrolimus masti (0,03%- 0,1%), i odojčadi od 5 mjeseci koji su liječeni takrolimus mašću (0,03%) imali su koncentracije u krvi manje od 1,0 ng/ml. Ukoliko su primijećene, koncentracije iznad 0,1ng/ml bile su prolaznog karaktera. Sistemska izloženost raste sa povećanjem liječene površine. Ipak, i mjera i stopa lokalne </w:t>
      </w:r>
      <w:r w:rsidR="00820DA4" w:rsidRPr="00B21029">
        <w:rPr>
          <w:sz w:val="22"/>
          <w:szCs w:val="22"/>
          <w:lang w:val="sr-Latn-ME"/>
        </w:rPr>
        <w:t>re</w:t>
      </w:r>
      <w:r w:rsidRPr="00B21029">
        <w:rPr>
          <w:sz w:val="22"/>
          <w:szCs w:val="22"/>
          <w:lang w:val="sr-Latn-ME"/>
        </w:rPr>
        <w:t>sorpcije takrolimusa se smanjuju sa poboljšanjem stanja kože. Kod odraslih i djece kod kojih je oko 50% površine tijela liječeno, sistemska izloženost (tj. PIK) takrolimus</w:t>
      </w:r>
      <w:r w:rsidR="00820DA4" w:rsidRPr="00B21029">
        <w:rPr>
          <w:sz w:val="22"/>
          <w:szCs w:val="22"/>
          <w:lang w:val="sr-Latn-ME"/>
        </w:rPr>
        <w:t>u</w:t>
      </w:r>
      <w:r w:rsidRPr="00B21029">
        <w:rPr>
          <w:sz w:val="22"/>
          <w:szCs w:val="22"/>
          <w:lang w:val="sr-Latn-ME"/>
        </w:rPr>
        <w:t xml:space="preserve"> iz Protopic masti </w:t>
      </w:r>
      <w:r w:rsidR="00820DA4" w:rsidRPr="00B21029">
        <w:rPr>
          <w:sz w:val="22"/>
          <w:szCs w:val="22"/>
          <w:lang w:val="sr-Latn-ME"/>
        </w:rPr>
        <w:t xml:space="preserve">približno je </w:t>
      </w:r>
      <w:r w:rsidRPr="00B21029">
        <w:rPr>
          <w:sz w:val="22"/>
          <w:szCs w:val="22"/>
          <w:lang w:val="sr-Latn-ME"/>
        </w:rPr>
        <w:t xml:space="preserve">30 </w:t>
      </w:r>
    </w:p>
    <w:p w:rsidR="005E34FA" w:rsidRDefault="005E34FA" w:rsidP="00DD0D79">
      <w:pPr>
        <w:pStyle w:val="Header"/>
        <w:tabs>
          <w:tab w:val="left" w:pos="284"/>
        </w:tabs>
        <w:jc w:val="both"/>
        <w:rPr>
          <w:sz w:val="22"/>
          <w:szCs w:val="22"/>
          <w:lang w:val="sr-Latn-ME"/>
        </w:rPr>
      </w:pP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puta manj</w:t>
      </w:r>
      <w:r w:rsidR="00820DA4" w:rsidRPr="00B21029">
        <w:rPr>
          <w:sz w:val="22"/>
          <w:szCs w:val="22"/>
          <w:lang w:val="sr-Latn-ME"/>
        </w:rPr>
        <w:t>a</w:t>
      </w:r>
      <w:r w:rsidRPr="00B21029">
        <w:rPr>
          <w:sz w:val="22"/>
          <w:szCs w:val="22"/>
          <w:lang w:val="sr-Latn-ME"/>
        </w:rPr>
        <w:t xml:space="preserve"> </w:t>
      </w:r>
      <w:r w:rsidR="00820DA4" w:rsidRPr="00B21029">
        <w:rPr>
          <w:sz w:val="22"/>
          <w:szCs w:val="22"/>
          <w:lang w:val="sr-Latn-ME"/>
        </w:rPr>
        <w:t>od one zapažene</w:t>
      </w:r>
      <w:r w:rsidRPr="00B21029">
        <w:rPr>
          <w:sz w:val="22"/>
          <w:szCs w:val="22"/>
          <w:lang w:val="sr-Latn-ME"/>
        </w:rPr>
        <w:t xml:space="preserve"> kod primjene oralne doze imunosupresiva kod pacijenata </w:t>
      </w:r>
      <w:r w:rsidR="00820DA4" w:rsidRPr="00B21029">
        <w:rPr>
          <w:sz w:val="22"/>
          <w:szCs w:val="22"/>
          <w:lang w:val="sr-Latn-ME"/>
        </w:rPr>
        <w:t>sa</w:t>
      </w:r>
      <w:r w:rsidRPr="00B21029">
        <w:rPr>
          <w:sz w:val="22"/>
          <w:szCs w:val="22"/>
          <w:lang w:val="sr-Latn-ME"/>
        </w:rPr>
        <w:t xml:space="preserve"> transplant</w:t>
      </w:r>
      <w:r w:rsidR="00820DA4" w:rsidRPr="00B21029">
        <w:rPr>
          <w:sz w:val="22"/>
          <w:szCs w:val="22"/>
          <w:lang w:val="sr-Latn-ME"/>
        </w:rPr>
        <w:t>iranim</w:t>
      </w:r>
      <w:r w:rsidRPr="00B21029">
        <w:rPr>
          <w:sz w:val="22"/>
          <w:szCs w:val="22"/>
          <w:lang w:val="sr-Latn-ME"/>
        </w:rPr>
        <w:t xml:space="preserve"> bubreg</w:t>
      </w:r>
      <w:r w:rsidR="00820DA4" w:rsidRPr="00B21029">
        <w:rPr>
          <w:sz w:val="22"/>
          <w:szCs w:val="22"/>
          <w:lang w:val="sr-Latn-ME"/>
        </w:rPr>
        <w:t>om</w:t>
      </w:r>
      <w:r w:rsidRPr="00B21029">
        <w:rPr>
          <w:sz w:val="22"/>
          <w:szCs w:val="22"/>
          <w:lang w:val="sr-Latn-ME"/>
        </w:rPr>
        <w:t xml:space="preserve"> i</w:t>
      </w:r>
      <w:r w:rsidR="00820DA4" w:rsidRPr="00B21029">
        <w:rPr>
          <w:sz w:val="22"/>
          <w:szCs w:val="22"/>
          <w:lang w:val="sr-Latn-ME"/>
        </w:rPr>
        <w:t>li</w:t>
      </w:r>
      <w:r w:rsidRPr="00B21029">
        <w:rPr>
          <w:sz w:val="22"/>
          <w:szCs w:val="22"/>
          <w:lang w:val="sr-Latn-ME"/>
        </w:rPr>
        <w:t xml:space="preserve"> jetr</w:t>
      </w:r>
      <w:r w:rsidR="00820DA4" w:rsidRPr="00B21029">
        <w:rPr>
          <w:sz w:val="22"/>
          <w:szCs w:val="22"/>
          <w:lang w:val="sr-Latn-ME"/>
        </w:rPr>
        <w:t>om</w:t>
      </w:r>
      <w:r w:rsidRPr="00B21029">
        <w:rPr>
          <w:sz w:val="22"/>
          <w:szCs w:val="22"/>
          <w:lang w:val="sr-Latn-ME"/>
        </w:rPr>
        <w:t>. Najniža koncentracija takrolimusa u krvi pri kojoj se mogu primijetiti sistemski efekti nije poznata.</w:t>
      </w:r>
    </w:p>
    <w:p w:rsidR="00CF2441" w:rsidRPr="00B21029" w:rsidRDefault="00CF2441" w:rsidP="00DD0D79">
      <w:pPr>
        <w:pStyle w:val="Header"/>
        <w:tabs>
          <w:tab w:val="left" w:pos="284"/>
        </w:tabs>
        <w:jc w:val="both"/>
        <w:rPr>
          <w:sz w:val="22"/>
          <w:szCs w:val="22"/>
          <w:lang w:val="sr-Latn-ME"/>
        </w:rPr>
      </w:pP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Nijesu pronađeni dokazi sistemske akumulacije takrolimusa kod pacijenata (odraslih i djece) koji su liječeni takrolimus mašću tokom dužeg vremenskog perioda (do godinu dana).</w:t>
      </w:r>
    </w:p>
    <w:p w:rsidR="00CF2441" w:rsidRPr="00B21029" w:rsidRDefault="00CF2441" w:rsidP="00DD0D79">
      <w:pPr>
        <w:pStyle w:val="Header"/>
        <w:tabs>
          <w:tab w:val="left" w:pos="284"/>
        </w:tabs>
        <w:jc w:val="both"/>
        <w:rPr>
          <w:sz w:val="22"/>
          <w:szCs w:val="22"/>
          <w:lang w:val="sr-Latn-ME"/>
        </w:rPr>
      </w:pPr>
    </w:p>
    <w:p w:rsidR="00CF2441" w:rsidRPr="00B21029" w:rsidRDefault="00CF2441" w:rsidP="00DD0D79">
      <w:pPr>
        <w:pStyle w:val="Header"/>
        <w:tabs>
          <w:tab w:val="left" w:pos="284"/>
        </w:tabs>
        <w:jc w:val="both"/>
        <w:rPr>
          <w:sz w:val="22"/>
          <w:szCs w:val="22"/>
          <w:u w:val="single"/>
          <w:lang w:val="sr-Latn-ME"/>
        </w:rPr>
      </w:pPr>
      <w:r w:rsidRPr="00B21029">
        <w:rPr>
          <w:sz w:val="22"/>
          <w:szCs w:val="22"/>
          <w:u w:val="single"/>
          <w:lang w:val="sr-Latn-ME"/>
        </w:rPr>
        <w:t xml:space="preserve">Distribucija                                                                                            </w:t>
      </w: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S obzirom na to da je sistemska izloženost nakon primjene takrolimus masti niska, osobina takrolimusa da se u velikoj mjeri vezuje za proteine (&gt;98,8%) se ne smatra klinički važnom.</w:t>
      </w: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 xml:space="preserve">Nakon toplikalne primjene takrolimus masti, takrolimus selektivno </w:t>
      </w:r>
      <w:r w:rsidR="00820DA4" w:rsidRPr="00B21029">
        <w:rPr>
          <w:sz w:val="22"/>
          <w:szCs w:val="22"/>
          <w:lang w:val="sr-Latn-ME"/>
        </w:rPr>
        <w:t xml:space="preserve">prodire </w:t>
      </w:r>
      <w:r w:rsidRPr="00B21029">
        <w:rPr>
          <w:sz w:val="22"/>
          <w:szCs w:val="22"/>
          <w:lang w:val="sr-Latn-ME"/>
        </w:rPr>
        <w:t>u kožu, sa minimalnom difuzijom u sistemsku cirkulaciju.</w:t>
      </w:r>
    </w:p>
    <w:p w:rsidR="00CF2441" w:rsidRPr="00B21029" w:rsidRDefault="00CF2441" w:rsidP="00DD0D79">
      <w:pPr>
        <w:pStyle w:val="Header"/>
        <w:tabs>
          <w:tab w:val="left" w:pos="284"/>
        </w:tabs>
        <w:jc w:val="both"/>
        <w:rPr>
          <w:sz w:val="22"/>
          <w:szCs w:val="22"/>
          <w:lang w:val="sr-Latn-ME"/>
        </w:rPr>
      </w:pPr>
    </w:p>
    <w:p w:rsidR="00CF2441" w:rsidRPr="00B21029" w:rsidRDefault="00CF2441" w:rsidP="00DD0D79">
      <w:pPr>
        <w:pStyle w:val="Header"/>
        <w:tabs>
          <w:tab w:val="left" w:pos="284"/>
        </w:tabs>
        <w:jc w:val="both"/>
        <w:rPr>
          <w:sz w:val="22"/>
          <w:szCs w:val="22"/>
          <w:u w:val="single"/>
          <w:lang w:val="sr-Latn-ME"/>
        </w:rPr>
      </w:pPr>
      <w:r w:rsidRPr="00B21029">
        <w:rPr>
          <w:sz w:val="22"/>
          <w:szCs w:val="22"/>
          <w:u w:val="single"/>
          <w:lang w:val="sr-Latn-ME"/>
        </w:rPr>
        <w:t>Metabolizam</w:t>
      </w: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Metabolizam takrolimusa putem kože kod ljudi nije primijećen. Sistemski dostupan takrolimus se u velikoj mjeri metaboliše u jetri putem CYP3A4.</w:t>
      </w:r>
    </w:p>
    <w:p w:rsidR="00CF2441" w:rsidRPr="00B21029" w:rsidRDefault="00CF2441" w:rsidP="00DD0D79">
      <w:pPr>
        <w:pStyle w:val="Header"/>
        <w:tabs>
          <w:tab w:val="left" w:pos="284"/>
        </w:tabs>
        <w:jc w:val="both"/>
        <w:rPr>
          <w:sz w:val="22"/>
          <w:szCs w:val="22"/>
          <w:lang w:val="sr-Latn-ME"/>
        </w:rPr>
      </w:pPr>
    </w:p>
    <w:p w:rsidR="00CF2441" w:rsidRPr="00B21029" w:rsidRDefault="00CF2441" w:rsidP="00DD0D79">
      <w:pPr>
        <w:pStyle w:val="Header"/>
        <w:tabs>
          <w:tab w:val="left" w:pos="284"/>
        </w:tabs>
        <w:jc w:val="both"/>
        <w:rPr>
          <w:sz w:val="22"/>
          <w:szCs w:val="22"/>
          <w:u w:val="single"/>
          <w:lang w:val="sr-Latn-ME"/>
        </w:rPr>
      </w:pPr>
      <w:r w:rsidRPr="00B21029">
        <w:rPr>
          <w:sz w:val="22"/>
          <w:szCs w:val="22"/>
          <w:u w:val="single"/>
          <w:lang w:val="sr-Latn-ME"/>
        </w:rPr>
        <w:t>Eliminacija</w:t>
      </w: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 xml:space="preserve">Pokazalo se da nakon intravenske primjene, takrolimus ima </w:t>
      </w:r>
      <w:r w:rsidR="00820DA4" w:rsidRPr="00B21029">
        <w:rPr>
          <w:sz w:val="22"/>
          <w:szCs w:val="22"/>
          <w:lang w:val="sr-Latn-ME"/>
        </w:rPr>
        <w:t xml:space="preserve">mali </w:t>
      </w:r>
      <w:r w:rsidRPr="00B21029">
        <w:rPr>
          <w:sz w:val="22"/>
          <w:szCs w:val="22"/>
          <w:lang w:val="sr-Latn-ME"/>
        </w:rPr>
        <w:t>klirens. Ukupan prosječan t</w:t>
      </w:r>
      <w:r w:rsidR="00820DA4" w:rsidRPr="00B21029">
        <w:rPr>
          <w:sz w:val="22"/>
          <w:szCs w:val="22"/>
          <w:lang w:val="sr-Latn-ME"/>
        </w:rPr>
        <w:t>j</w:t>
      </w:r>
      <w:r w:rsidRPr="00B21029">
        <w:rPr>
          <w:sz w:val="22"/>
          <w:szCs w:val="22"/>
          <w:lang w:val="sr-Latn-ME"/>
        </w:rPr>
        <w:t>elesni klirens iznosi oko 2,25 l/h. Hepatički klirens sistemski dostupnog takrolimusa može se smanjiti kod osoba sa oslabljenom funkcijom jetre, ili kod osoba koje istovremeno primaju potentne inhibitore CYP3A4.</w:t>
      </w: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Nakon ponovljene lokalne primjene masti prosječno poluvrijeme eliminacije takrolimusa bilo je oko 75 sati kod odraslih i 65 sati kod djece.</w:t>
      </w:r>
    </w:p>
    <w:p w:rsidR="00CF2441" w:rsidRPr="00B21029" w:rsidRDefault="00CF2441" w:rsidP="00DD0D79">
      <w:pPr>
        <w:pStyle w:val="Header"/>
        <w:tabs>
          <w:tab w:val="left" w:pos="284"/>
        </w:tabs>
        <w:jc w:val="both"/>
        <w:rPr>
          <w:sz w:val="22"/>
          <w:szCs w:val="22"/>
          <w:lang w:val="sr-Latn-ME"/>
        </w:rPr>
      </w:pPr>
    </w:p>
    <w:p w:rsidR="00CF2441" w:rsidRPr="00B21029" w:rsidRDefault="00CF2441" w:rsidP="00DD0D79">
      <w:pPr>
        <w:pStyle w:val="Header"/>
        <w:tabs>
          <w:tab w:val="left" w:pos="284"/>
        </w:tabs>
        <w:jc w:val="both"/>
        <w:rPr>
          <w:i/>
          <w:sz w:val="22"/>
          <w:szCs w:val="22"/>
          <w:lang w:val="sr-Latn-ME"/>
        </w:rPr>
      </w:pPr>
      <w:r w:rsidRPr="00B21029">
        <w:rPr>
          <w:i/>
          <w:sz w:val="22"/>
          <w:szCs w:val="22"/>
          <w:lang w:val="sr-Latn-ME"/>
        </w:rPr>
        <w:t>Pedijatrijska populacija</w:t>
      </w: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Farmakokinetika takrolimusa nakon topikalne primjene kod djece je slična kao kod odraslih, sa minimalnom sistemskom izloženošću i bez dokaza o akumulaciji lijeka (vidjeti iznad).</w:t>
      </w:r>
    </w:p>
    <w:p w:rsidR="0072020E" w:rsidRPr="00B21029" w:rsidRDefault="0072020E"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5.3. </w:t>
      </w:r>
      <w:r w:rsidR="00480FB1" w:rsidRPr="00B21029">
        <w:rPr>
          <w:b/>
          <w:bCs/>
          <w:sz w:val="22"/>
          <w:szCs w:val="22"/>
          <w:lang w:val="sr-Latn-ME"/>
        </w:rPr>
        <w:tab/>
      </w:r>
      <w:r w:rsidRPr="00B21029">
        <w:rPr>
          <w:b/>
          <w:bCs/>
          <w:sz w:val="22"/>
          <w:szCs w:val="22"/>
          <w:lang w:val="sr-Latn-ME"/>
        </w:rPr>
        <w:t xml:space="preserve">Pretklinički podaci o bezbjednosti </w:t>
      </w:r>
    </w:p>
    <w:p w:rsidR="005E34FA" w:rsidRPr="00B21029" w:rsidRDefault="005E34FA" w:rsidP="00DD0D79">
      <w:pPr>
        <w:tabs>
          <w:tab w:val="left" w:pos="284"/>
        </w:tabs>
        <w:jc w:val="both"/>
        <w:rPr>
          <w:sz w:val="22"/>
          <w:szCs w:val="22"/>
          <w:u w:val="single"/>
          <w:lang w:val="sr-Latn-ME"/>
        </w:rPr>
      </w:pPr>
    </w:p>
    <w:p w:rsidR="005E34FA" w:rsidRPr="00B21029" w:rsidRDefault="005E34FA" w:rsidP="00DD0D79">
      <w:pPr>
        <w:tabs>
          <w:tab w:val="left" w:pos="284"/>
        </w:tabs>
        <w:jc w:val="both"/>
        <w:rPr>
          <w:sz w:val="22"/>
          <w:szCs w:val="22"/>
          <w:u w:val="single"/>
          <w:lang w:val="sr-Latn-ME"/>
        </w:rPr>
      </w:pPr>
      <w:r w:rsidRPr="00B21029">
        <w:rPr>
          <w:sz w:val="22"/>
          <w:szCs w:val="22"/>
          <w:u w:val="single"/>
          <w:lang w:val="sr-Latn-ME"/>
        </w:rPr>
        <w:t>Toksičnost nakon ponovljene doze i lokalna tolerancija</w:t>
      </w:r>
    </w:p>
    <w:p w:rsidR="005E34FA" w:rsidRPr="00B21029" w:rsidRDefault="005E34FA" w:rsidP="00DD0D79">
      <w:pPr>
        <w:tabs>
          <w:tab w:val="left" w:pos="284"/>
        </w:tabs>
        <w:jc w:val="both"/>
        <w:rPr>
          <w:sz w:val="22"/>
          <w:szCs w:val="22"/>
          <w:lang w:val="sr-Latn-ME"/>
        </w:rPr>
      </w:pPr>
      <w:r w:rsidRPr="00B21029">
        <w:rPr>
          <w:sz w:val="22"/>
          <w:szCs w:val="22"/>
          <w:lang w:val="sr-Latn-ME"/>
        </w:rPr>
        <w:t>Ponovljena topikalna primjena takrolimus masti ili masti koja sadrži vehikulum  kod pacova, kunića i mini svinja dovela je do pojave blagih kožnih promjena kao što su eritem, edem i papule.</w:t>
      </w:r>
    </w:p>
    <w:p w:rsidR="005E34FA" w:rsidRPr="00B21029" w:rsidRDefault="005E34FA" w:rsidP="00DD0D79">
      <w:pPr>
        <w:tabs>
          <w:tab w:val="left" w:pos="284"/>
        </w:tabs>
        <w:jc w:val="both"/>
        <w:rPr>
          <w:sz w:val="22"/>
          <w:szCs w:val="22"/>
          <w:lang w:val="sr-Latn-ME"/>
        </w:rPr>
      </w:pPr>
      <w:r w:rsidRPr="00B21029">
        <w:rPr>
          <w:sz w:val="22"/>
          <w:szCs w:val="22"/>
          <w:lang w:val="sr-Latn-ME"/>
        </w:rPr>
        <w:t>Dugotrajna topikalna primjena takrolimusa kod pacova dovela je do sistemske toksičnosti koja je podrazumijevala i promjene na bubrezima, pankreasu, očima i nervnom sistemu. Ove promjene su izazvane velikom sistemskom izloženošću glodara koja nastaje usljed visoke transdermalne resorpcije takrolimusa. Jedina sistemska promjena primijećena kod mini svinja bila je nešto manje dobijanje na težini kod ženki pri visokim koncentracijama takrolimusa u masti (3%). Pokazalo se da su kunići posebno osjetljivi na intravensku primjenu takrolimusa, budući da su kod njih primjećena reverzibilna kardiotoksična dejstva.</w:t>
      </w:r>
    </w:p>
    <w:p w:rsidR="005E34FA" w:rsidRPr="00B21029" w:rsidRDefault="005E34FA" w:rsidP="00DD0D79">
      <w:pPr>
        <w:tabs>
          <w:tab w:val="left" w:pos="284"/>
        </w:tabs>
        <w:jc w:val="both"/>
        <w:rPr>
          <w:sz w:val="22"/>
          <w:szCs w:val="22"/>
          <w:lang w:val="sr-Latn-ME"/>
        </w:rPr>
      </w:pPr>
    </w:p>
    <w:p w:rsidR="005E34FA" w:rsidRPr="00B21029" w:rsidRDefault="005E34FA" w:rsidP="00DD0D79">
      <w:pPr>
        <w:tabs>
          <w:tab w:val="left" w:pos="284"/>
        </w:tabs>
        <w:jc w:val="both"/>
        <w:rPr>
          <w:sz w:val="22"/>
          <w:szCs w:val="22"/>
          <w:u w:val="single"/>
          <w:lang w:val="sr-Latn-ME"/>
        </w:rPr>
      </w:pPr>
      <w:r w:rsidRPr="00B21029">
        <w:rPr>
          <w:sz w:val="22"/>
          <w:szCs w:val="22"/>
          <w:u w:val="single"/>
          <w:lang w:val="sr-Latn-ME"/>
        </w:rPr>
        <w:t>Mutagenost</w:t>
      </w:r>
    </w:p>
    <w:p w:rsidR="005E34FA" w:rsidRPr="00B21029" w:rsidRDefault="005E34FA" w:rsidP="00DD0D79">
      <w:pPr>
        <w:tabs>
          <w:tab w:val="left" w:pos="284"/>
        </w:tabs>
        <w:jc w:val="both"/>
        <w:rPr>
          <w:sz w:val="22"/>
          <w:szCs w:val="22"/>
          <w:lang w:val="sr-Latn-ME"/>
        </w:rPr>
      </w:pPr>
      <w:r w:rsidRPr="00B21029">
        <w:rPr>
          <w:i/>
          <w:sz w:val="22"/>
          <w:szCs w:val="22"/>
          <w:lang w:val="sr-Latn-ME"/>
        </w:rPr>
        <w:t>In vitro</w:t>
      </w:r>
      <w:r w:rsidRPr="00B21029">
        <w:rPr>
          <w:sz w:val="22"/>
          <w:szCs w:val="22"/>
          <w:lang w:val="sr-Latn-ME"/>
        </w:rPr>
        <w:t xml:space="preserve"> i </w:t>
      </w:r>
      <w:r w:rsidRPr="00B21029">
        <w:rPr>
          <w:i/>
          <w:sz w:val="22"/>
          <w:szCs w:val="22"/>
          <w:lang w:val="sr-Latn-ME"/>
        </w:rPr>
        <w:t>in vivo</w:t>
      </w:r>
      <w:r w:rsidRPr="00B21029">
        <w:rPr>
          <w:sz w:val="22"/>
          <w:szCs w:val="22"/>
          <w:lang w:val="sr-Latn-ME"/>
        </w:rPr>
        <w:t xml:space="preserve"> testovi ne ukazuju na genotoksični potencijal takrolimusa.</w:t>
      </w:r>
    </w:p>
    <w:p w:rsidR="005E34FA" w:rsidRDefault="005E34FA" w:rsidP="00DD0D79">
      <w:pPr>
        <w:tabs>
          <w:tab w:val="left" w:pos="284"/>
        </w:tabs>
        <w:jc w:val="both"/>
        <w:rPr>
          <w:sz w:val="22"/>
          <w:szCs w:val="22"/>
          <w:lang w:val="sr-Latn-ME"/>
        </w:rPr>
      </w:pPr>
    </w:p>
    <w:p w:rsidR="00AA12A2" w:rsidRDefault="00AA12A2" w:rsidP="00DD0D79">
      <w:pPr>
        <w:tabs>
          <w:tab w:val="left" w:pos="284"/>
        </w:tabs>
        <w:jc w:val="both"/>
        <w:rPr>
          <w:sz w:val="22"/>
          <w:szCs w:val="22"/>
          <w:lang w:val="sr-Latn-ME"/>
        </w:rPr>
      </w:pPr>
    </w:p>
    <w:p w:rsidR="00AA12A2" w:rsidRDefault="00AA12A2" w:rsidP="00DD0D79">
      <w:pPr>
        <w:tabs>
          <w:tab w:val="left" w:pos="284"/>
        </w:tabs>
        <w:jc w:val="both"/>
        <w:rPr>
          <w:sz w:val="22"/>
          <w:szCs w:val="22"/>
          <w:lang w:val="sr-Latn-ME"/>
        </w:rPr>
      </w:pPr>
    </w:p>
    <w:p w:rsidR="00AA12A2" w:rsidRPr="00B21029" w:rsidRDefault="00AA12A2" w:rsidP="00DD0D79">
      <w:pPr>
        <w:tabs>
          <w:tab w:val="left" w:pos="284"/>
        </w:tabs>
        <w:jc w:val="both"/>
        <w:rPr>
          <w:sz w:val="22"/>
          <w:szCs w:val="22"/>
          <w:lang w:val="sr-Latn-ME"/>
        </w:rPr>
      </w:pPr>
    </w:p>
    <w:p w:rsidR="005E34FA" w:rsidRPr="00B21029" w:rsidRDefault="005E34FA" w:rsidP="00DD0D79">
      <w:pPr>
        <w:tabs>
          <w:tab w:val="left" w:pos="284"/>
        </w:tabs>
        <w:jc w:val="both"/>
        <w:rPr>
          <w:sz w:val="22"/>
          <w:szCs w:val="22"/>
          <w:u w:val="single"/>
          <w:lang w:val="sr-Latn-ME"/>
        </w:rPr>
      </w:pPr>
      <w:r w:rsidRPr="00B21029">
        <w:rPr>
          <w:sz w:val="22"/>
          <w:szCs w:val="22"/>
          <w:u w:val="single"/>
          <w:lang w:val="sr-Latn-ME"/>
        </w:rPr>
        <w:t>Karcinogenost</w:t>
      </w:r>
    </w:p>
    <w:p w:rsidR="005E34FA" w:rsidRPr="00B21029" w:rsidRDefault="005E34FA" w:rsidP="00DD0D79">
      <w:pPr>
        <w:tabs>
          <w:tab w:val="left" w:pos="284"/>
        </w:tabs>
        <w:jc w:val="both"/>
        <w:rPr>
          <w:sz w:val="22"/>
          <w:szCs w:val="22"/>
          <w:lang w:val="sr-Latn-ME"/>
        </w:rPr>
      </w:pPr>
      <w:r w:rsidRPr="00B21029">
        <w:rPr>
          <w:sz w:val="22"/>
          <w:szCs w:val="22"/>
          <w:lang w:val="sr-Latn-ME"/>
        </w:rPr>
        <w:lastRenderedPageBreak/>
        <w:t>Studije sistemske karcinogenosti kod miševa (18 mjeseci) i pacova (24 mjeseca) nijesu pokazale karcinogeni potencijal takrolimusa.</w:t>
      </w:r>
    </w:p>
    <w:p w:rsidR="006723A4" w:rsidRDefault="006723A4" w:rsidP="00DD0D79">
      <w:pPr>
        <w:tabs>
          <w:tab w:val="left" w:pos="284"/>
        </w:tabs>
        <w:jc w:val="both"/>
        <w:rPr>
          <w:sz w:val="22"/>
          <w:szCs w:val="22"/>
          <w:lang w:val="sr-Latn-ME"/>
        </w:rPr>
      </w:pPr>
    </w:p>
    <w:p w:rsidR="005E34FA" w:rsidRPr="00B21029" w:rsidRDefault="005E34FA" w:rsidP="00DD0D79">
      <w:pPr>
        <w:tabs>
          <w:tab w:val="left" w:pos="284"/>
        </w:tabs>
        <w:jc w:val="both"/>
        <w:rPr>
          <w:sz w:val="22"/>
          <w:szCs w:val="22"/>
          <w:lang w:val="sr-Latn-ME"/>
        </w:rPr>
      </w:pPr>
      <w:r w:rsidRPr="00B21029">
        <w:rPr>
          <w:sz w:val="22"/>
          <w:szCs w:val="22"/>
          <w:lang w:val="sr-Latn-ME"/>
        </w:rPr>
        <w:t>U studiji dermalne karcinogenosti u trajanju od 24 mjeseca koja je sprovedena na miševima primjenom 0,1% masti, nijesu primjećeni tumori kože. U istoj studiji je primjećena povećana incidenca limfoma, usljed visoke sistemske izloženosti.</w:t>
      </w:r>
    </w:p>
    <w:p w:rsidR="005E34FA" w:rsidRPr="00B21029" w:rsidRDefault="005E34FA" w:rsidP="00DD0D79">
      <w:pPr>
        <w:tabs>
          <w:tab w:val="left" w:pos="284"/>
        </w:tabs>
        <w:jc w:val="both"/>
        <w:rPr>
          <w:sz w:val="22"/>
          <w:szCs w:val="22"/>
          <w:lang w:val="sr-Latn-ME"/>
        </w:rPr>
      </w:pPr>
      <w:r w:rsidRPr="00B21029">
        <w:rPr>
          <w:sz w:val="22"/>
          <w:szCs w:val="22"/>
          <w:lang w:val="sr-Latn-ME"/>
        </w:rPr>
        <w:t>U jednoj studiji fotokarcinogenosti, albino miševi bez dlake su hronično liječeni takrolimus mašću i UV zračenjem. Životinje liječene takrolimus mašću pokazale su statistički značajno smanjenje vremena do pojave karcinoma kože (karcinoma skvamoznih ćelija) i porast broja tumora. Nije poznato da li ovaj efekat takrolimusa nastaje usljed sistemske imunosupresije ili kao posljedica lokalnog dejstva.Rizik kod ljudi se ne može potpuno isključiti budući da potencijal lokalne imunosupresije kod dugotrajne primjene nije poznat.</w:t>
      </w:r>
    </w:p>
    <w:p w:rsidR="00DD0D79" w:rsidRDefault="00DD0D79" w:rsidP="00DD0D79">
      <w:pPr>
        <w:tabs>
          <w:tab w:val="left" w:pos="284"/>
        </w:tabs>
        <w:jc w:val="both"/>
        <w:rPr>
          <w:sz w:val="22"/>
          <w:szCs w:val="22"/>
          <w:u w:val="single"/>
          <w:lang w:val="sr-Latn-ME"/>
        </w:rPr>
      </w:pPr>
    </w:p>
    <w:p w:rsidR="005E34FA" w:rsidRPr="00B21029" w:rsidRDefault="005E34FA" w:rsidP="00DD0D79">
      <w:pPr>
        <w:tabs>
          <w:tab w:val="left" w:pos="284"/>
        </w:tabs>
        <w:jc w:val="both"/>
        <w:rPr>
          <w:sz w:val="22"/>
          <w:szCs w:val="22"/>
          <w:u w:val="single"/>
          <w:lang w:val="sr-Latn-ME"/>
        </w:rPr>
      </w:pPr>
      <w:r w:rsidRPr="00B21029">
        <w:rPr>
          <w:sz w:val="22"/>
          <w:szCs w:val="22"/>
          <w:u w:val="single"/>
          <w:lang w:val="sr-Latn-ME"/>
        </w:rPr>
        <w:t>Reproduktivna toksičnost</w:t>
      </w:r>
    </w:p>
    <w:p w:rsidR="005E34FA" w:rsidRPr="00B21029" w:rsidRDefault="005E34FA" w:rsidP="00DD0D79">
      <w:pPr>
        <w:tabs>
          <w:tab w:val="left" w:pos="284"/>
        </w:tabs>
        <w:jc w:val="both"/>
        <w:rPr>
          <w:sz w:val="22"/>
          <w:szCs w:val="22"/>
          <w:lang w:val="sr-Latn-ME"/>
        </w:rPr>
      </w:pPr>
      <w:r w:rsidRPr="00B21029">
        <w:rPr>
          <w:sz w:val="22"/>
          <w:szCs w:val="22"/>
          <w:lang w:val="sr-Latn-ME"/>
        </w:rPr>
        <w:t>Embrio/fetalna toksičnost je primjećena kod pacova i kunića, ali samo pri dozama koje izazivaju značajnu toksičnost kod majki. Primijećena je i smanjena funkcija spermatozoida kod mužjaka pacova pri subkutanoj primjeni visokih doza takrolimusa.</w:t>
      </w:r>
    </w:p>
    <w:p w:rsidR="00396DFD" w:rsidRDefault="00396DFD" w:rsidP="00DD0D79">
      <w:pPr>
        <w:tabs>
          <w:tab w:val="left" w:pos="540"/>
          <w:tab w:val="left" w:pos="569"/>
        </w:tabs>
        <w:jc w:val="both"/>
        <w:rPr>
          <w:sz w:val="22"/>
          <w:szCs w:val="22"/>
          <w:lang w:val="sr-Latn-ME"/>
        </w:rPr>
      </w:pPr>
    </w:p>
    <w:p w:rsidR="006723A4" w:rsidRPr="00B21029" w:rsidRDefault="006723A4" w:rsidP="00DD0D79">
      <w:pPr>
        <w:tabs>
          <w:tab w:val="left" w:pos="540"/>
          <w:tab w:val="left" w:pos="569"/>
        </w:tabs>
        <w:jc w:val="both"/>
        <w:rPr>
          <w:b/>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6. </w:t>
      </w:r>
      <w:r w:rsidR="00480FB1" w:rsidRPr="00B21029">
        <w:rPr>
          <w:b/>
          <w:bCs/>
          <w:sz w:val="22"/>
          <w:szCs w:val="22"/>
          <w:lang w:val="sr-Latn-ME"/>
        </w:rPr>
        <w:tab/>
      </w:r>
      <w:r w:rsidRPr="00B21029">
        <w:rPr>
          <w:b/>
          <w:bCs/>
          <w:sz w:val="22"/>
          <w:szCs w:val="22"/>
          <w:lang w:val="sr-Latn-ME"/>
        </w:rPr>
        <w:t>FARMACEUTSKI PODACI</w:t>
      </w:r>
    </w:p>
    <w:p w:rsidR="00836B35" w:rsidRPr="00B21029" w:rsidRDefault="00836B35"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6.1. </w:t>
      </w:r>
      <w:r w:rsidR="00480FB1" w:rsidRPr="00B21029">
        <w:rPr>
          <w:b/>
          <w:bCs/>
          <w:sz w:val="22"/>
          <w:szCs w:val="22"/>
          <w:lang w:val="sr-Latn-ME"/>
        </w:rPr>
        <w:tab/>
      </w:r>
      <w:r w:rsidRPr="00B21029">
        <w:rPr>
          <w:b/>
          <w:bCs/>
          <w:sz w:val="22"/>
          <w:szCs w:val="22"/>
          <w:lang w:val="sr-Latn-ME"/>
        </w:rPr>
        <w:t>Lista pomoćnih supstanci</w:t>
      </w:r>
    </w:p>
    <w:p w:rsidR="00CF2441" w:rsidRPr="00B21029" w:rsidRDefault="00CF2441" w:rsidP="00DD0D79">
      <w:pPr>
        <w:pStyle w:val="Header"/>
        <w:tabs>
          <w:tab w:val="left" w:pos="284"/>
        </w:tabs>
        <w:jc w:val="both"/>
        <w:rPr>
          <w:sz w:val="22"/>
          <w:szCs w:val="22"/>
          <w:lang w:val="sr-Latn-ME"/>
        </w:rPr>
      </w:pPr>
    </w:p>
    <w:p w:rsidR="008F73F8" w:rsidRPr="00B21029" w:rsidRDefault="006D5E09" w:rsidP="00DD0D79">
      <w:pPr>
        <w:tabs>
          <w:tab w:val="left" w:pos="540"/>
          <w:tab w:val="left" w:pos="569"/>
        </w:tabs>
        <w:jc w:val="both"/>
        <w:rPr>
          <w:sz w:val="22"/>
          <w:szCs w:val="22"/>
          <w:lang w:val="sr-Latn-ME"/>
        </w:rPr>
      </w:pPr>
      <w:r w:rsidRPr="00B21029">
        <w:rPr>
          <w:sz w:val="22"/>
          <w:szCs w:val="22"/>
          <w:lang w:val="sr-Latn-ME"/>
        </w:rPr>
        <w:t>p</w:t>
      </w:r>
      <w:r w:rsidR="008F73F8" w:rsidRPr="00B21029">
        <w:rPr>
          <w:sz w:val="22"/>
          <w:szCs w:val="22"/>
          <w:lang w:val="sr-Latn-ME"/>
        </w:rPr>
        <w:t>čelinji vosak</w:t>
      </w:r>
      <w:r w:rsidRPr="00B21029">
        <w:rPr>
          <w:sz w:val="22"/>
          <w:szCs w:val="22"/>
          <w:lang w:val="sr-Latn-ME"/>
        </w:rPr>
        <w:t>, bijeli</w:t>
      </w:r>
    </w:p>
    <w:p w:rsidR="008F73F8" w:rsidRPr="00B21029" w:rsidRDefault="002F7927" w:rsidP="00DD0D79">
      <w:pPr>
        <w:tabs>
          <w:tab w:val="left" w:pos="540"/>
          <w:tab w:val="left" w:pos="569"/>
        </w:tabs>
        <w:jc w:val="both"/>
        <w:rPr>
          <w:sz w:val="22"/>
          <w:szCs w:val="22"/>
          <w:lang w:val="sr-Latn-ME"/>
        </w:rPr>
      </w:pPr>
      <w:r w:rsidRPr="00B21029">
        <w:rPr>
          <w:sz w:val="22"/>
          <w:szCs w:val="22"/>
          <w:lang w:val="sr-Latn-ME"/>
        </w:rPr>
        <w:t>v</w:t>
      </w:r>
      <w:r w:rsidR="008F73F8" w:rsidRPr="00B21029">
        <w:rPr>
          <w:sz w:val="22"/>
          <w:szCs w:val="22"/>
          <w:lang w:val="sr-Latn-ME"/>
        </w:rPr>
        <w:t>azelin</w:t>
      </w:r>
      <w:r w:rsidRPr="00B21029">
        <w:rPr>
          <w:sz w:val="22"/>
          <w:szCs w:val="22"/>
          <w:lang w:val="sr-Latn-ME"/>
        </w:rPr>
        <w:t xml:space="preserve">, </w:t>
      </w:r>
      <w:r w:rsidR="008F73F8" w:rsidRPr="00B21029">
        <w:rPr>
          <w:sz w:val="22"/>
          <w:szCs w:val="22"/>
          <w:lang w:val="sr-Latn-ME"/>
        </w:rPr>
        <w:t>b</w:t>
      </w:r>
      <w:r w:rsidR="006D5E09" w:rsidRPr="00B21029">
        <w:rPr>
          <w:sz w:val="22"/>
          <w:szCs w:val="22"/>
          <w:lang w:val="sr-Latn-ME"/>
        </w:rPr>
        <w:t>ij</w:t>
      </w:r>
      <w:r w:rsidR="008F73F8" w:rsidRPr="00B21029">
        <w:rPr>
          <w:sz w:val="22"/>
          <w:szCs w:val="22"/>
          <w:lang w:val="sr-Latn-ME"/>
        </w:rPr>
        <w:t>eli</w:t>
      </w:r>
    </w:p>
    <w:p w:rsidR="008F73F8" w:rsidRPr="00B21029" w:rsidRDefault="00BA7430" w:rsidP="00DD0D79">
      <w:pPr>
        <w:tabs>
          <w:tab w:val="left" w:pos="540"/>
          <w:tab w:val="left" w:pos="569"/>
        </w:tabs>
        <w:jc w:val="both"/>
        <w:rPr>
          <w:sz w:val="22"/>
          <w:szCs w:val="22"/>
          <w:lang w:val="sr-Latn-ME"/>
        </w:rPr>
      </w:pPr>
      <w:r w:rsidRPr="00B21029">
        <w:rPr>
          <w:sz w:val="22"/>
          <w:szCs w:val="22"/>
          <w:lang w:val="sr-Latn-ME"/>
        </w:rPr>
        <w:t>p</w:t>
      </w:r>
      <w:r w:rsidR="008F73F8" w:rsidRPr="00B21029">
        <w:rPr>
          <w:sz w:val="22"/>
          <w:szCs w:val="22"/>
          <w:lang w:val="sr-Latn-ME"/>
        </w:rPr>
        <w:t>arafin, tečni</w:t>
      </w:r>
    </w:p>
    <w:p w:rsidR="008F73F8" w:rsidRPr="00B21029" w:rsidRDefault="00BA7430" w:rsidP="00DD0D79">
      <w:pPr>
        <w:tabs>
          <w:tab w:val="left" w:pos="540"/>
          <w:tab w:val="left" w:pos="569"/>
        </w:tabs>
        <w:jc w:val="both"/>
        <w:rPr>
          <w:sz w:val="22"/>
          <w:szCs w:val="22"/>
          <w:lang w:val="sr-Latn-ME"/>
        </w:rPr>
      </w:pPr>
      <w:r w:rsidRPr="00B21029">
        <w:rPr>
          <w:sz w:val="22"/>
          <w:szCs w:val="22"/>
          <w:lang w:val="sr-Latn-ME"/>
        </w:rPr>
        <w:t>p</w:t>
      </w:r>
      <w:r w:rsidR="008F73F8" w:rsidRPr="00B21029">
        <w:rPr>
          <w:sz w:val="22"/>
          <w:szCs w:val="22"/>
          <w:lang w:val="sr-Latn-ME"/>
        </w:rPr>
        <w:t>ropilen</w:t>
      </w:r>
      <w:r w:rsidRPr="00B21029">
        <w:rPr>
          <w:sz w:val="22"/>
          <w:szCs w:val="22"/>
          <w:lang w:val="sr-Latn-ME"/>
        </w:rPr>
        <w:t xml:space="preserve"> </w:t>
      </w:r>
      <w:r w:rsidR="008F73F8" w:rsidRPr="00B21029">
        <w:rPr>
          <w:sz w:val="22"/>
          <w:szCs w:val="22"/>
          <w:lang w:val="sr-Latn-ME"/>
        </w:rPr>
        <w:t>karbonat</w:t>
      </w:r>
    </w:p>
    <w:p w:rsidR="0072020E" w:rsidRPr="00B21029" w:rsidRDefault="00BA7430" w:rsidP="00DD0D79">
      <w:pPr>
        <w:tabs>
          <w:tab w:val="left" w:pos="540"/>
          <w:tab w:val="left" w:pos="569"/>
        </w:tabs>
        <w:jc w:val="both"/>
        <w:rPr>
          <w:sz w:val="22"/>
          <w:szCs w:val="22"/>
          <w:lang w:val="sr-Latn-ME"/>
        </w:rPr>
      </w:pPr>
      <w:r w:rsidRPr="00B21029">
        <w:rPr>
          <w:sz w:val="22"/>
          <w:szCs w:val="22"/>
          <w:lang w:val="sr-Latn-ME"/>
        </w:rPr>
        <w:t>p</w:t>
      </w:r>
      <w:r w:rsidR="008F73F8" w:rsidRPr="00B21029">
        <w:rPr>
          <w:sz w:val="22"/>
          <w:szCs w:val="22"/>
          <w:lang w:val="sr-Latn-ME"/>
        </w:rPr>
        <w:t>arafin, čvrsti</w:t>
      </w:r>
    </w:p>
    <w:p w:rsidR="008F73F8" w:rsidRPr="00B21029" w:rsidRDefault="008F73F8"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6.2. </w:t>
      </w:r>
      <w:r w:rsidR="00480FB1" w:rsidRPr="00B21029">
        <w:rPr>
          <w:b/>
          <w:bCs/>
          <w:sz w:val="22"/>
          <w:szCs w:val="22"/>
          <w:lang w:val="sr-Latn-ME"/>
        </w:rPr>
        <w:tab/>
      </w:r>
      <w:r w:rsidRPr="00B21029">
        <w:rPr>
          <w:b/>
          <w:bCs/>
          <w:sz w:val="22"/>
          <w:szCs w:val="22"/>
          <w:lang w:val="sr-Latn-ME"/>
        </w:rPr>
        <w:t>Inkompatibilnost</w:t>
      </w:r>
      <w:r w:rsidR="002846DB" w:rsidRPr="00B21029">
        <w:rPr>
          <w:b/>
          <w:bCs/>
          <w:sz w:val="22"/>
          <w:szCs w:val="22"/>
          <w:lang w:val="sr-Latn-ME"/>
        </w:rPr>
        <w:t>i</w:t>
      </w:r>
    </w:p>
    <w:p w:rsidR="00CF2441" w:rsidRPr="00B21029" w:rsidRDefault="00CF2441" w:rsidP="00DD0D79">
      <w:pPr>
        <w:tabs>
          <w:tab w:val="left" w:pos="540"/>
          <w:tab w:val="left" w:pos="569"/>
        </w:tabs>
        <w:jc w:val="both"/>
        <w:rPr>
          <w:sz w:val="22"/>
          <w:szCs w:val="22"/>
          <w:lang w:val="sr-Latn-ME"/>
        </w:rPr>
      </w:pPr>
    </w:p>
    <w:p w:rsidR="00CF2441" w:rsidRPr="00B21029" w:rsidRDefault="00CF2441" w:rsidP="00DD0D79">
      <w:pPr>
        <w:tabs>
          <w:tab w:val="left" w:pos="540"/>
          <w:tab w:val="left" w:pos="569"/>
        </w:tabs>
        <w:jc w:val="both"/>
        <w:rPr>
          <w:b/>
          <w:bCs/>
          <w:sz w:val="22"/>
          <w:szCs w:val="22"/>
          <w:lang w:val="sr-Latn-ME"/>
        </w:rPr>
      </w:pPr>
      <w:r w:rsidRPr="00B21029">
        <w:rPr>
          <w:sz w:val="22"/>
          <w:szCs w:val="22"/>
          <w:lang w:val="sr-Latn-ME"/>
        </w:rPr>
        <w:t>Nije primjenljivo.</w:t>
      </w:r>
    </w:p>
    <w:p w:rsidR="0072020E" w:rsidRPr="00B21029" w:rsidRDefault="0072020E"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6.3.</w:t>
      </w:r>
      <w:r w:rsidR="00480FB1" w:rsidRPr="00B21029">
        <w:rPr>
          <w:b/>
          <w:bCs/>
          <w:sz w:val="22"/>
          <w:szCs w:val="22"/>
          <w:lang w:val="sr-Latn-ME"/>
        </w:rPr>
        <w:tab/>
      </w:r>
      <w:r w:rsidRPr="00B21029">
        <w:rPr>
          <w:b/>
          <w:bCs/>
          <w:sz w:val="22"/>
          <w:szCs w:val="22"/>
          <w:lang w:val="sr-Latn-ME"/>
        </w:rPr>
        <w:t>Rok upotrebe</w:t>
      </w:r>
    </w:p>
    <w:p w:rsidR="00CF2441" w:rsidRPr="00B21029" w:rsidRDefault="00CF2441" w:rsidP="00DD0D79">
      <w:pPr>
        <w:tabs>
          <w:tab w:val="left" w:pos="540"/>
          <w:tab w:val="left" w:pos="569"/>
        </w:tabs>
        <w:jc w:val="both"/>
        <w:rPr>
          <w:b/>
          <w:bCs/>
          <w:sz w:val="22"/>
          <w:szCs w:val="22"/>
          <w:lang w:val="sr-Latn-ME"/>
        </w:rPr>
      </w:pPr>
    </w:p>
    <w:p w:rsidR="00CF2441" w:rsidRPr="00B21029" w:rsidRDefault="00CF2441" w:rsidP="00DD0D79">
      <w:pPr>
        <w:tabs>
          <w:tab w:val="left" w:pos="540"/>
          <w:tab w:val="left" w:pos="569"/>
        </w:tabs>
        <w:jc w:val="both"/>
        <w:rPr>
          <w:b/>
          <w:bCs/>
          <w:sz w:val="22"/>
          <w:szCs w:val="22"/>
          <w:lang w:val="sr-Latn-ME"/>
        </w:rPr>
      </w:pPr>
      <w:r w:rsidRPr="00B21029">
        <w:rPr>
          <w:sz w:val="22"/>
          <w:szCs w:val="22"/>
          <w:lang w:val="sr-Latn-ME"/>
        </w:rPr>
        <w:t>3 godine.</w:t>
      </w:r>
    </w:p>
    <w:p w:rsidR="0072020E" w:rsidRPr="00B21029" w:rsidRDefault="0072020E"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6.4. </w:t>
      </w:r>
      <w:r w:rsidR="00480FB1" w:rsidRPr="00B21029">
        <w:rPr>
          <w:b/>
          <w:bCs/>
          <w:sz w:val="22"/>
          <w:szCs w:val="22"/>
          <w:lang w:val="sr-Latn-ME"/>
        </w:rPr>
        <w:tab/>
      </w:r>
      <w:r w:rsidRPr="00B21029">
        <w:rPr>
          <w:b/>
          <w:bCs/>
          <w:sz w:val="22"/>
          <w:szCs w:val="22"/>
          <w:lang w:val="sr-Latn-ME"/>
        </w:rPr>
        <w:t>Posebne mjere upozorenja pri čuvanju</w:t>
      </w:r>
      <w:r w:rsidR="00F8570A" w:rsidRPr="00B21029">
        <w:rPr>
          <w:b/>
          <w:bCs/>
          <w:sz w:val="22"/>
          <w:szCs w:val="22"/>
          <w:lang w:val="sr-Latn-ME"/>
        </w:rPr>
        <w:t xml:space="preserve"> lijeka</w:t>
      </w:r>
    </w:p>
    <w:p w:rsidR="00CF2441" w:rsidRPr="00B21029" w:rsidRDefault="00CF2441" w:rsidP="00DD0D79">
      <w:pPr>
        <w:tabs>
          <w:tab w:val="left" w:pos="540"/>
          <w:tab w:val="left" w:pos="569"/>
        </w:tabs>
        <w:jc w:val="both"/>
        <w:rPr>
          <w:b/>
          <w:bCs/>
          <w:sz w:val="22"/>
          <w:szCs w:val="22"/>
          <w:lang w:val="sr-Latn-ME"/>
        </w:rPr>
      </w:pPr>
    </w:p>
    <w:p w:rsidR="00CF2441" w:rsidRPr="00B21029" w:rsidRDefault="00CF2441" w:rsidP="00DD0D79">
      <w:pPr>
        <w:tabs>
          <w:tab w:val="left" w:pos="540"/>
          <w:tab w:val="left" w:pos="569"/>
        </w:tabs>
        <w:jc w:val="both"/>
        <w:rPr>
          <w:b/>
          <w:bCs/>
          <w:sz w:val="22"/>
          <w:szCs w:val="22"/>
          <w:lang w:val="sr-Latn-ME"/>
        </w:rPr>
      </w:pPr>
      <w:r w:rsidRPr="00B21029">
        <w:rPr>
          <w:sz w:val="22"/>
          <w:szCs w:val="22"/>
          <w:lang w:val="sr-Latn-ME"/>
        </w:rPr>
        <w:t>Čuvati na temperaturi do 25ºC.</w:t>
      </w:r>
    </w:p>
    <w:p w:rsidR="00EC2532" w:rsidRPr="00B21029" w:rsidRDefault="00EC2532"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6.5. </w:t>
      </w:r>
      <w:r w:rsidR="00480FB1" w:rsidRPr="00B21029">
        <w:rPr>
          <w:b/>
          <w:bCs/>
          <w:sz w:val="22"/>
          <w:szCs w:val="22"/>
          <w:lang w:val="sr-Latn-ME"/>
        </w:rPr>
        <w:tab/>
      </w:r>
      <w:r w:rsidR="002846DB" w:rsidRPr="00B21029">
        <w:rPr>
          <w:b/>
          <w:bCs/>
          <w:sz w:val="22"/>
          <w:szCs w:val="22"/>
          <w:lang w:val="sr-Latn-ME"/>
        </w:rPr>
        <w:t xml:space="preserve">Vrsta i sadržaj </w:t>
      </w:r>
      <w:r w:rsidR="00F8570A" w:rsidRPr="00B21029">
        <w:rPr>
          <w:b/>
          <w:bCs/>
          <w:sz w:val="22"/>
          <w:szCs w:val="22"/>
          <w:lang w:val="sr-Latn-ME"/>
        </w:rPr>
        <w:t>pakovanja</w:t>
      </w:r>
    </w:p>
    <w:p w:rsidR="00CF2441" w:rsidRPr="00B21029" w:rsidRDefault="00CF2441" w:rsidP="00DD0D79">
      <w:pPr>
        <w:tabs>
          <w:tab w:val="left" w:pos="540"/>
          <w:tab w:val="left" w:pos="569"/>
        </w:tabs>
        <w:jc w:val="both"/>
        <w:rPr>
          <w:b/>
          <w:bCs/>
          <w:sz w:val="22"/>
          <w:szCs w:val="22"/>
          <w:lang w:val="sr-Latn-ME"/>
        </w:rPr>
      </w:pP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Tuba obložena polietilenom male gustine sa unutrašnje strane sa bijelim polipropilenskim zatvaračem koji se zavrće.</w:t>
      </w:r>
    </w:p>
    <w:p w:rsidR="00CF2441" w:rsidRPr="00B21029" w:rsidRDefault="00CF2441" w:rsidP="00DD0D79">
      <w:pPr>
        <w:tabs>
          <w:tab w:val="left" w:pos="540"/>
          <w:tab w:val="left" w:pos="569"/>
        </w:tabs>
        <w:jc w:val="both"/>
        <w:rPr>
          <w:b/>
          <w:bCs/>
          <w:sz w:val="22"/>
          <w:szCs w:val="22"/>
          <w:lang w:val="sr-Latn-ME"/>
        </w:rPr>
      </w:pPr>
      <w:r w:rsidRPr="00B21029">
        <w:rPr>
          <w:sz w:val="22"/>
          <w:szCs w:val="22"/>
          <w:lang w:val="sr-Latn-ME"/>
        </w:rPr>
        <w:t>Pakovanje 30 g.</w:t>
      </w:r>
    </w:p>
    <w:p w:rsidR="0072020E" w:rsidRDefault="0072020E" w:rsidP="00DD0D79">
      <w:pPr>
        <w:tabs>
          <w:tab w:val="left" w:pos="540"/>
          <w:tab w:val="left" w:pos="569"/>
        </w:tabs>
        <w:jc w:val="both"/>
        <w:rPr>
          <w:bCs/>
          <w:sz w:val="22"/>
          <w:szCs w:val="22"/>
          <w:lang w:val="sr-Latn-ME"/>
        </w:rPr>
      </w:pPr>
    </w:p>
    <w:p w:rsidR="00AA12A2" w:rsidRPr="00B21029" w:rsidRDefault="00AA12A2" w:rsidP="00DD0D79">
      <w:pPr>
        <w:tabs>
          <w:tab w:val="left" w:pos="540"/>
          <w:tab w:val="left" w:pos="569"/>
        </w:tabs>
        <w:jc w:val="both"/>
        <w:rPr>
          <w:bCs/>
          <w:sz w:val="22"/>
          <w:szCs w:val="22"/>
          <w:lang w:val="sr-Latn-ME"/>
        </w:rPr>
      </w:pPr>
    </w:p>
    <w:p w:rsidR="002846DB"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6.6. </w:t>
      </w:r>
      <w:r w:rsidR="00480FB1" w:rsidRPr="00B21029">
        <w:rPr>
          <w:b/>
          <w:bCs/>
          <w:sz w:val="22"/>
          <w:szCs w:val="22"/>
          <w:lang w:val="sr-Latn-ME"/>
        </w:rPr>
        <w:tab/>
      </w:r>
      <w:r w:rsidRPr="00B21029">
        <w:rPr>
          <w:b/>
          <w:bCs/>
          <w:sz w:val="22"/>
          <w:szCs w:val="22"/>
          <w:lang w:val="sr-Latn-ME"/>
        </w:rPr>
        <w:t xml:space="preserve">Posebne mjere opreza pri odlaganju materijala koji treba odbaciti nakon primjene lijeka </w:t>
      </w:r>
    </w:p>
    <w:p w:rsidR="00CF2441" w:rsidRPr="00B21029" w:rsidRDefault="00CF2441" w:rsidP="00DD0D79">
      <w:pPr>
        <w:tabs>
          <w:tab w:val="left" w:pos="540"/>
          <w:tab w:val="left" w:pos="569"/>
        </w:tabs>
        <w:jc w:val="both"/>
        <w:rPr>
          <w:b/>
          <w:bCs/>
          <w:sz w:val="22"/>
          <w:szCs w:val="22"/>
          <w:lang w:val="sr-Latn-ME"/>
        </w:rPr>
      </w:pPr>
    </w:p>
    <w:p w:rsidR="00CF2441" w:rsidRPr="00B21029" w:rsidRDefault="00CF2441" w:rsidP="00DD0D79">
      <w:pPr>
        <w:pStyle w:val="Header"/>
        <w:tabs>
          <w:tab w:val="left" w:pos="284"/>
        </w:tabs>
        <w:jc w:val="both"/>
        <w:rPr>
          <w:sz w:val="22"/>
          <w:szCs w:val="22"/>
          <w:lang w:val="sr-Latn-ME"/>
        </w:rPr>
      </w:pPr>
      <w:r w:rsidRPr="00B21029">
        <w:rPr>
          <w:sz w:val="22"/>
          <w:szCs w:val="22"/>
          <w:lang w:val="sr-Latn-ME"/>
        </w:rPr>
        <w:t>Ne zahtijeva posebne uslove.</w:t>
      </w:r>
    </w:p>
    <w:p w:rsidR="003F6A59" w:rsidRPr="00B21029" w:rsidRDefault="00CF2441" w:rsidP="00DD0D79">
      <w:pPr>
        <w:tabs>
          <w:tab w:val="left" w:pos="540"/>
          <w:tab w:val="left" w:pos="569"/>
        </w:tabs>
        <w:jc w:val="both"/>
        <w:rPr>
          <w:sz w:val="22"/>
          <w:szCs w:val="22"/>
          <w:lang w:val="sr-Latn-ME"/>
        </w:rPr>
      </w:pPr>
      <w:r w:rsidRPr="00B21029">
        <w:rPr>
          <w:sz w:val="22"/>
          <w:szCs w:val="22"/>
          <w:lang w:val="sr-Latn-ME"/>
        </w:rPr>
        <w:t xml:space="preserve">Neupotrijebljeni </w:t>
      </w:r>
      <w:r w:rsidR="00D433E3" w:rsidRPr="00B21029">
        <w:rPr>
          <w:sz w:val="22"/>
          <w:szCs w:val="22"/>
          <w:lang w:val="sr-Latn-ME"/>
        </w:rPr>
        <w:t xml:space="preserve">lijek </w:t>
      </w:r>
      <w:r w:rsidRPr="00B21029">
        <w:rPr>
          <w:sz w:val="22"/>
          <w:szCs w:val="22"/>
          <w:lang w:val="sr-Latn-ME"/>
        </w:rPr>
        <w:t xml:space="preserve">se uništava u skladu sa </w:t>
      </w:r>
      <w:r w:rsidR="00D433E3" w:rsidRPr="00B21029">
        <w:rPr>
          <w:sz w:val="22"/>
          <w:szCs w:val="22"/>
          <w:lang w:val="sr-Latn-ME"/>
        </w:rPr>
        <w:t xml:space="preserve">važećim </w:t>
      </w:r>
      <w:r w:rsidRPr="00B21029">
        <w:rPr>
          <w:sz w:val="22"/>
          <w:szCs w:val="22"/>
          <w:lang w:val="sr-Latn-ME"/>
        </w:rPr>
        <w:t>propisima.</w:t>
      </w:r>
    </w:p>
    <w:p w:rsidR="006723A4" w:rsidRPr="00B21029" w:rsidRDefault="006723A4" w:rsidP="00DD0D79">
      <w:pPr>
        <w:tabs>
          <w:tab w:val="left" w:pos="540"/>
          <w:tab w:val="left" w:pos="569"/>
        </w:tabs>
        <w:jc w:val="both"/>
        <w:rPr>
          <w:bCs/>
          <w:sz w:val="22"/>
          <w:szCs w:val="22"/>
          <w:lang w:val="sr-Latn-ME"/>
        </w:rPr>
      </w:pPr>
    </w:p>
    <w:p w:rsidR="00483928" w:rsidRPr="00B21029" w:rsidRDefault="00483928" w:rsidP="00DD0D79">
      <w:pPr>
        <w:tabs>
          <w:tab w:val="left" w:pos="540"/>
          <w:tab w:val="left" w:pos="569"/>
        </w:tabs>
        <w:jc w:val="both"/>
        <w:rPr>
          <w:b/>
          <w:bCs/>
          <w:sz w:val="22"/>
          <w:szCs w:val="22"/>
          <w:lang w:val="sr-Latn-ME"/>
        </w:rPr>
      </w:pPr>
      <w:r w:rsidRPr="00B21029">
        <w:rPr>
          <w:b/>
          <w:bCs/>
          <w:sz w:val="22"/>
          <w:szCs w:val="22"/>
          <w:lang w:val="sr-Latn-ME"/>
        </w:rPr>
        <w:t xml:space="preserve">6.7. </w:t>
      </w:r>
      <w:r w:rsidR="00480FB1" w:rsidRPr="00B21029">
        <w:rPr>
          <w:b/>
          <w:bCs/>
          <w:sz w:val="22"/>
          <w:szCs w:val="22"/>
          <w:lang w:val="sr-Latn-ME"/>
        </w:rPr>
        <w:tab/>
      </w:r>
      <w:r w:rsidR="00C44CF3" w:rsidRPr="00B21029">
        <w:rPr>
          <w:b/>
          <w:bCs/>
          <w:sz w:val="22"/>
          <w:szCs w:val="22"/>
          <w:lang w:val="sr-Latn-ME"/>
        </w:rPr>
        <w:t>Režim</w:t>
      </w:r>
      <w:r w:rsidRPr="00B21029">
        <w:rPr>
          <w:b/>
          <w:bCs/>
          <w:sz w:val="22"/>
          <w:szCs w:val="22"/>
          <w:lang w:val="sr-Latn-ME"/>
        </w:rPr>
        <w:t xml:space="preserve"> izdavanja lijeka</w:t>
      </w:r>
    </w:p>
    <w:p w:rsidR="0022475F" w:rsidRPr="00B21029" w:rsidRDefault="0022475F" w:rsidP="00DD0D79">
      <w:pPr>
        <w:tabs>
          <w:tab w:val="left" w:pos="540"/>
          <w:tab w:val="left" w:pos="569"/>
        </w:tabs>
        <w:jc w:val="both"/>
        <w:rPr>
          <w:bCs/>
          <w:sz w:val="22"/>
          <w:szCs w:val="22"/>
          <w:lang w:val="sr-Latn-ME"/>
        </w:rPr>
      </w:pPr>
    </w:p>
    <w:p w:rsidR="00D433E3" w:rsidRPr="00B21029" w:rsidRDefault="00D433E3" w:rsidP="00DD0D79">
      <w:pPr>
        <w:tabs>
          <w:tab w:val="left" w:pos="540"/>
          <w:tab w:val="left" w:pos="569"/>
        </w:tabs>
        <w:jc w:val="both"/>
        <w:rPr>
          <w:bCs/>
          <w:sz w:val="22"/>
          <w:szCs w:val="22"/>
          <w:lang w:val="sr-Latn-ME"/>
        </w:rPr>
      </w:pPr>
      <w:r w:rsidRPr="00B21029">
        <w:rPr>
          <w:bCs/>
          <w:sz w:val="22"/>
          <w:szCs w:val="22"/>
          <w:lang w:val="sr-Latn-ME"/>
        </w:rPr>
        <w:t>Ograničen recept</w:t>
      </w:r>
    </w:p>
    <w:p w:rsidR="00D433E3" w:rsidRPr="00B21029" w:rsidRDefault="00D433E3"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Cs/>
          <w:sz w:val="22"/>
          <w:szCs w:val="22"/>
          <w:lang w:val="sr-Latn-ME"/>
        </w:rPr>
      </w:pPr>
    </w:p>
    <w:p w:rsidR="00F8570A"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7. </w:t>
      </w:r>
      <w:r w:rsidR="00480FB1" w:rsidRPr="00B21029">
        <w:rPr>
          <w:b/>
          <w:bCs/>
          <w:sz w:val="22"/>
          <w:szCs w:val="22"/>
          <w:lang w:val="sr-Latn-ME"/>
        </w:rPr>
        <w:tab/>
      </w:r>
      <w:r w:rsidRPr="00B21029">
        <w:rPr>
          <w:b/>
          <w:bCs/>
          <w:sz w:val="22"/>
          <w:szCs w:val="22"/>
          <w:lang w:val="sr-Latn-ME"/>
        </w:rPr>
        <w:t>NOSILAC DOZVOLE</w:t>
      </w:r>
      <w:r w:rsidR="00483928" w:rsidRPr="00B21029">
        <w:rPr>
          <w:b/>
          <w:bCs/>
          <w:sz w:val="22"/>
          <w:szCs w:val="22"/>
          <w:lang w:val="sr-Latn-ME"/>
        </w:rPr>
        <w:t xml:space="preserve"> </w:t>
      </w:r>
    </w:p>
    <w:p w:rsidR="00CF2441" w:rsidRPr="00B21029" w:rsidRDefault="00CF2441" w:rsidP="00DD0D79">
      <w:pPr>
        <w:pStyle w:val="Header"/>
        <w:tabs>
          <w:tab w:val="left" w:pos="284"/>
        </w:tabs>
        <w:jc w:val="both"/>
        <w:rPr>
          <w:sz w:val="22"/>
          <w:szCs w:val="22"/>
          <w:lang w:val="sr-Latn-ME"/>
        </w:rPr>
      </w:pPr>
    </w:p>
    <w:p w:rsidR="00D47AF7" w:rsidRPr="00D47AF7" w:rsidRDefault="00D47AF7" w:rsidP="00D47AF7">
      <w:pPr>
        <w:tabs>
          <w:tab w:val="left" w:pos="540"/>
          <w:tab w:val="left" w:pos="569"/>
        </w:tabs>
        <w:jc w:val="both"/>
        <w:rPr>
          <w:sz w:val="22"/>
          <w:szCs w:val="22"/>
          <w:lang w:val="sr-Latn-ME"/>
        </w:rPr>
      </w:pPr>
      <w:r w:rsidRPr="00D47AF7">
        <w:rPr>
          <w:sz w:val="22"/>
          <w:szCs w:val="22"/>
          <w:lang w:val="sr-Latn-ME"/>
        </w:rPr>
        <w:t>Inmed d.o.o.</w:t>
      </w:r>
    </w:p>
    <w:p w:rsidR="0072020E" w:rsidRPr="00B21029" w:rsidRDefault="00D47AF7" w:rsidP="00D47AF7">
      <w:pPr>
        <w:tabs>
          <w:tab w:val="left" w:pos="540"/>
          <w:tab w:val="left" w:pos="569"/>
        </w:tabs>
        <w:jc w:val="both"/>
        <w:rPr>
          <w:bCs/>
          <w:sz w:val="22"/>
          <w:szCs w:val="22"/>
          <w:lang w:val="sr-Latn-ME"/>
        </w:rPr>
      </w:pPr>
      <w:r w:rsidRPr="00D47AF7">
        <w:rPr>
          <w:sz w:val="22"/>
          <w:szCs w:val="22"/>
          <w:lang w:val="sr-Latn-ME"/>
        </w:rPr>
        <w:t>Vojislavljevića 76, Podgorica, Crna Gora</w:t>
      </w:r>
      <w:r w:rsidR="00480FB1" w:rsidRPr="00B21029">
        <w:rPr>
          <w:b/>
          <w:bCs/>
          <w:sz w:val="22"/>
          <w:szCs w:val="22"/>
          <w:lang w:val="sr-Latn-ME"/>
        </w:rPr>
        <w:tab/>
      </w:r>
    </w:p>
    <w:p w:rsidR="00836B35" w:rsidRPr="00B21029" w:rsidRDefault="00836B35"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8. </w:t>
      </w:r>
      <w:r w:rsidR="00480FB1" w:rsidRPr="00B21029">
        <w:rPr>
          <w:b/>
          <w:bCs/>
          <w:sz w:val="22"/>
          <w:szCs w:val="22"/>
          <w:lang w:val="sr-Latn-ME"/>
        </w:rPr>
        <w:tab/>
      </w:r>
      <w:r w:rsidRPr="00B21029">
        <w:rPr>
          <w:b/>
          <w:bCs/>
          <w:sz w:val="22"/>
          <w:szCs w:val="22"/>
          <w:lang w:val="sr-Latn-ME"/>
        </w:rPr>
        <w:t>BROJ PRVE DOZVOLE</w:t>
      </w:r>
      <w:r w:rsidR="004534C7" w:rsidRPr="00B21029">
        <w:rPr>
          <w:b/>
          <w:bCs/>
          <w:sz w:val="22"/>
          <w:szCs w:val="22"/>
          <w:lang w:val="sr-Latn-ME"/>
        </w:rPr>
        <w:t>/</w:t>
      </w:r>
      <w:r w:rsidRPr="00B21029">
        <w:rPr>
          <w:b/>
          <w:bCs/>
          <w:sz w:val="22"/>
          <w:szCs w:val="22"/>
          <w:lang w:val="sr-Latn-ME"/>
        </w:rPr>
        <w:t xml:space="preserve"> OBNOVE DOZVOLE</w:t>
      </w:r>
    </w:p>
    <w:p w:rsidR="0072020E" w:rsidRDefault="0072020E" w:rsidP="00DD0D79">
      <w:pPr>
        <w:tabs>
          <w:tab w:val="left" w:pos="540"/>
          <w:tab w:val="left" w:pos="569"/>
        </w:tabs>
        <w:jc w:val="both"/>
        <w:rPr>
          <w:bCs/>
          <w:sz w:val="22"/>
          <w:szCs w:val="22"/>
          <w:lang w:val="sr-Latn-ME"/>
        </w:rPr>
      </w:pPr>
    </w:p>
    <w:p w:rsidR="00AA12A2" w:rsidRDefault="009D50B3" w:rsidP="00DD0D79">
      <w:pPr>
        <w:tabs>
          <w:tab w:val="left" w:pos="540"/>
          <w:tab w:val="left" w:pos="569"/>
        </w:tabs>
        <w:jc w:val="both"/>
        <w:rPr>
          <w:bCs/>
          <w:sz w:val="22"/>
          <w:szCs w:val="22"/>
          <w:lang w:val="sr-Latn-ME"/>
        </w:rPr>
      </w:pPr>
      <w:r w:rsidRPr="009D50B3">
        <w:rPr>
          <w:bCs/>
          <w:sz w:val="22"/>
          <w:szCs w:val="22"/>
          <w:lang w:val="sr-Latn-ME"/>
        </w:rPr>
        <w:t>Protopic®, mast, 0,1%, tuba, 1 x 30g</w:t>
      </w:r>
      <w:r>
        <w:rPr>
          <w:bCs/>
          <w:sz w:val="22"/>
          <w:szCs w:val="22"/>
          <w:lang w:val="sr-Latn-ME"/>
        </w:rPr>
        <w:t xml:space="preserve">: </w:t>
      </w:r>
      <w:r w:rsidRPr="009D50B3">
        <w:rPr>
          <w:bCs/>
          <w:sz w:val="22"/>
          <w:szCs w:val="22"/>
          <w:lang w:val="sr-Latn-ME"/>
        </w:rPr>
        <w:t>2030/16/40 - 7255</w:t>
      </w:r>
    </w:p>
    <w:p w:rsidR="00AA12A2" w:rsidRPr="00B21029" w:rsidRDefault="00AA12A2" w:rsidP="00DD0D79">
      <w:pPr>
        <w:tabs>
          <w:tab w:val="left" w:pos="540"/>
          <w:tab w:val="left" w:pos="569"/>
        </w:tabs>
        <w:jc w:val="both"/>
        <w:rPr>
          <w:bCs/>
          <w:sz w:val="22"/>
          <w:szCs w:val="22"/>
          <w:lang w:val="sr-Latn-ME"/>
        </w:rPr>
      </w:pPr>
    </w:p>
    <w:p w:rsidR="00F45F77" w:rsidRPr="00B21029" w:rsidRDefault="00F45F77" w:rsidP="00DD0D79">
      <w:pPr>
        <w:tabs>
          <w:tab w:val="left" w:pos="540"/>
          <w:tab w:val="left" w:pos="569"/>
        </w:tabs>
        <w:jc w:val="both"/>
        <w:rPr>
          <w:bCs/>
          <w:sz w:val="22"/>
          <w:szCs w:val="22"/>
          <w:lang w:val="sr-Latn-ME"/>
        </w:rPr>
      </w:pPr>
    </w:p>
    <w:p w:rsidR="0072020E" w:rsidRPr="00B21029" w:rsidRDefault="0072020E" w:rsidP="00DD0D79">
      <w:pPr>
        <w:tabs>
          <w:tab w:val="left" w:pos="540"/>
          <w:tab w:val="left" w:pos="569"/>
        </w:tabs>
        <w:jc w:val="both"/>
        <w:rPr>
          <w:b/>
          <w:bCs/>
          <w:sz w:val="22"/>
          <w:szCs w:val="22"/>
          <w:lang w:val="sr-Latn-ME"/>
        </w:rPr>
      </w:pPr>
      <w:r w:rsidRPr="00B21029">
        <w:rPr>
          <w:b/>
          <w:bCs/>
          <w:sz w:val="22"/>
          <w:szCs w:val="22"/>
          <w:lang w:val="sr-Latn-ME"/>
        </w:rPr>
        <w:t xml:space="preserve">9. </w:t>
      </w:r>
      <w:r w:rsidR="00480FB1" w:rsidRPr="00B21029">
        <w:rPr>
          <w:b/>
          <w:bCs/>
          <w:sz w:val="22"/>
          <w:szCs w:val="22"/>
          <w:lang w:val="sr-Latn-ME"/>
        </w:rPr>
        <w:tab/>
      </w:r>
      <w:r w:rsidRPr="00B21029">
        <w:rPr>
          <w:b/>
          <w:bCs/>
          <w:sz w:val="22"/>
          <w:szCs w:val="22"/>
          <w:lang w:val="sr-Latn-ME"/>
        </w:rPr>
        <w:t>DATUM PRVE DOZVOLE</w:t>
      </w:r>
      <w:r w:rsidR="00F8570A" w:rsidRPr="00B21029">
        <w:rPr>
          <w:b/>
          <w:bCs/>
          <w:sz w:val="22"/>
          <w:szCs w:val="22"/>
          <w:lang w:val="sr-Latn-ME"/>
        </w:rPr>
        <w:t>/</w:t>
      </w:r>
      <w:r w:rsidRPr="00B21029">
        <w:rPr>
          <w:b/>
          <w:bCs/>
          <w:sz w:val="22"/>
          <w:szCs w:val="22"/>
          <w:lang w:val="sr-Latn-ME"/>
        </w:rPr>
        <w:t xml:space="preserve"> DATUM OBNOVE DOZVOLE</w:t>
      </w:r>
    </w:p>
    <w:p w:rsidR="0072020E" w:rsidRPr="00B21029" w:rsidRDefault="0072020E" w:rsidP="00DD0D79">
      <w:pPr>
        <w:tabs>
          <w:tab w:val="left" w:pos="540"/>
          <w:tab w:val="left" w:pos="569"/>
        </w:tabs>
        <w:jc w:val="both"/>
        <w:rPr>
          <w:bCs/>
          <w:sz w:val="22"/>
          <w:szCs w:val="22"/>
          <w:lang w:val="sr-Latn-ME"/>
        </w:rPr>
      </w:pPr>
    </w:p>
    <w:p w:rsidR="00836B35" w:rsidRDefault="009D50B3" w:rsidP="00DD0D79">
      <w:pPr>
        <w:tabs>
          <w:tab w:val="left" w:pos="540"/>
          <w:tab w:val="left" w:pos="569"/>
        </w:tabs>
        <w:jc w:val="both"/>
        <w:rPr>
          <w:bCs/>
          <w:sz w:val="22"/>
          <w:szCs w:val="22"/>
          <w:lang w:val="sr-Latn-ME"/>
        </w:rPr>
      </w:pPr>
      <w:r w:rsidRPr="009D50B3">
        <w:rPr>
          <w:bCs/>
          <w:sz w:val="22"/>
          <w:szCs w:val="22"/>
          <w:lang w:val="sr-Latn-ME"/>
        </w:rPr>
        <w:t>Protopic®, mast, 0,1%, tuba, 1 x 30g</w:t>
      </w:r>
      <w:r>
        <w:rPr>
          <w:bCs/>
          <w:sz w:val="22"/>
          <w:szCs w:val="22"/>
          <w:lang w:val="sr-Latn-ME"/>
        </w:rPr>
        <w:t>:</w:t>
      </w:r>
      <w:r w:rsidRPr="009D50B3">
        <w:t xml:space="preserve"> </w:t>
      </w:r>
      <w:r w:rsidRPr="009D50B3">
        <w:rPr>
          <w:bCs/>
          <w:sz w:val="22"/>
          <w:szCs w:val="22"/>
          <w:lang w:val="sr-Latn-ME"/>
        </w:rPr>
        <w:t>11.01.2016. godine</w:t>
      </w:r>
    </w:p>
    <w:p w:rsidR="009D50B3" w:rsidRDefault="009D50B3" w:rsidP="00DD0D79">
      <w:pPr>
        <w:tabs>
          <w:tab w:val="left" w:pos="540"/>
          <w:tab w:val="left" w:pos="569"/>
        </w:tabs>
        <w:jc w:val="both"/>
        <w:rPr>
          <w:bCs/>
          <w:sz w:val="22"/>
          <w:szCs w:val="22"/>
          <w:lang w:val="sr-Latn-ME"/>
        </w:rPr>
      </w:pPr>
    </w:p>
    <w:p w:rsidR="009D50B3" w:rsidRPr="00B21029" w:rsidRDefault="009D50B3" w:rsidP="00DD0D79">
      <w:pPr>
        <w:tabs>
          <w:tab w:val="left" w:pos="540"/>
          <w:tab w:val="left" w:pos="569"/>
        </w:tabs>
        <w:jc w:val="both"/>
        <w:rPr>
          <w:bCs/>
          <w:sz w:val="22"/>
          <w:szCs w:val="22"/>
          <w:lang w:val="sr-Latn-ME"/>
        </w:rPr>
      </w:pPr>
    </w:p>
    <w:p w:rsidR="0072020E" w:rsidRDefault="0072020E" w:rsidP="00DD0D79">
      <w:pPr>
        <w:tabs>
          <w:tab w:val="left" w:pos="540"/>
          <w:tab w:val="left" w:pos="569"/>
        </w:tabs>
        <w:ind w:left="540" w:hanging="540"/>
        <w:jc w:val="both"/>
        <w:rPr>
          <w:b/>
          <w:bCs/>
          <w:sz w:val="22"/>
          <w:szCs w:val="22"/>
          <w:lang w:val="sr-Latn-ME"/>
        </w:rPr>
      </w:pPr>
      <w:r w:rsidRPr="00B21029">
        <w:rPr>
          <w:b/>
          <w:bCs/>
          <w:sz w:val="22"/>
          <w:szCs w:val="22"/>
          <w:lang w:val="sr-Latn-ME"/>
        </w:rPr>
        <w:t xml:space="preserve">10. </w:t>
      </w:r>
      <w:r w:rsidR="00480FB1" w:rsidRPr="00B21029">
        <w:rPr>
          <w:b/>
          <w:bCs/>
          <w:sz w:val="22"/>
          <w:szCs w:val="22"/>
          <w:lang w:val="sr-Latn-ME"/>
        </w:rPr>
        <w:tab/>
      </w:r>
      <w:r w:rsidR="002846DB" w:rsidRPr="00B21029">
        <w:rPr>
          <w:b/>
          <w:bCs/>
          <w:sz w:val="22"/>
          <w:szCs w:val="22"/>
          <w:lang w:val="sr-Latn-ME"/>
        </w:rPr>
        <w:t>D</w:t>
      </w:r>
      <w:r w:rsidR="00EC2532" w:rsidRPr="00B21029">
        <w:rPr>
          <w:b/>
          <w:bCs/>
          <w:sz w:val="22"/>
          <w:szCs w:val="22"/>
          <w:lang w:val="sr-Latn-ME"/>
        </w:rPr>
        <w:t xml:space="preserve">ATUM </w:t>
      </w:r>
      <w:r w:rsidR="004534C7" w:rsidRPr="00B21029">
        <w:rPr>
          <w:b/>
          <w:bCs/>
          <w:sz w:val="22"/>
          <w:szCs w:val="22"/>
          <w:lang w:val="sr-Latn-ME"/>
        </w:rPr>
        <w:t>POSLEDNJE</w:t>
      </w:r>
      <w:r w:rsidR="00EC2532" w:rsidRPr="00B21029">
        <w:rPr>
          <w:b/>
          <w:bCs/>
          <w:sz w:val="22"/>
          <w:szCs w:val="22"/>
          <w:lang w:val="sr-Latn-ME"/>
        </w:rPr>
        <w:t xml:space="preserve"> REVIZIJE TEKSTA SAŽETKA OSNOVNIH KARAKTERISTIKA LIJEKA</w:t>
      </w:r>
    </w:p>
    <w:p w:rsidR="009D50B3" w:rsidRDefault="009D50B3" w:rsidP="00DD0D79">
      <w:pPr>
        <w:tabs>
          <w:tab w:val="left" w:pos="540"/>
          <w:tab w:val="left" w:pos="569"/>
        </w:tabs>
        <w:ind w:left="540" w:hanging="540"/>
        <w:jc w:val="both"/>
        <w:rPr>
          <w:b/>
          <w:bCs/>
          <w:sz w:val="22"/>
          <w:szCs w:val="22"/>
          <w:lang w:val="sr-Latn-ME"/>
        </w:rPr>
      </w:pPr>
    </w:p>
    <w:p w:rsidR="009D50B3" w:rsidRPr="009D50B3" w:rsidRDefault="009D50B3" w:rsidP="00DD0D79">
      <w:pPr>
        <w:tabs>
          <w:tab w:val="left" w:pos="540"/>
          <w:tab w:val="left" w:pos="569"/>
        </w:tabs>
        <w:ind w:left="540" w:hanging="540"/>
        <w:jc w:val="both"/>
        <w:rPr>
          <w:bCs/>
          <w:sz w:val="22"/>
          <w:szCs w:val="22"/>
          <w:lang w:val="sr-Latn-ME"/>
        </w:rPr>
      </w:pPr>
      <w:r w:rsidRPr="009D50B3">
        <w:rPr>
          <w:bCs/>
          <w:sz w:val="22"/>
          <w:szCs w:val="22"/>
          <w:lang w:val="sr-Latn-ME"/>
        </w:rPr>
        <w:t>Januar, 2016. godine</w:t>
      </w:r>
    </w:p>
    <w:p w:rsidR="003F6A59" w:rsidRDefault="003F6A59" w:rsidP="00DD0D79">
      <w:pPr>
        <w:tabs>
          <w:tab w:val="left" w:pos="540"/>
          <w:tab w:val="left" w:pos="569"/>
        </w:tabs>
        <w:jc w:val="both"/>
        <w:rPr>
          <w:bCs/>
          <w:sz w:val="22"/>
          <w:szCs w:val="22"/>
          <w:lang w:val="sr-Latn-ME"/>
        </w:rPr>
      </w:pPr>
    </w:p>
    <w:p w:rsidR="009D50B3" w:rsidRPr="00B21029" w:rsidRDefault="009D50B3" w:rsidP="00DD0D79">
      <w:pPr>
        <w:tabs>
          <w:tab w:val="left" w:pos="540"/>
          <w:tab w:val="left" w:pos="569"/>
        </w:tabs>
        <w:jc w:val="both"/>
        <w:rPr>
          <w:bCs/>
          <w:sz w:val="22"/>
          <w:szCs w:val="22"/>
          <w:lang w:val="sr-Latn-ME"/>
        </w:rPr>
      </w:pPr>
    </w:p>
    <w:p w:rsidR="003F6A59" w:rsidRPr="00B21029" w:rsidRDefault="003F6A59" w:rsidP="00DD0D79">
      <w:pPr>
        <w:tabs>
          <w:tab w:val="left" w:pos="540"/>
          <w:tab w:val="left" w:pos="569"/>
        </w:tabs>
        <w:jc w:val="both"/>
        <w:rPr>
          <w:bCs/>
          <w:sz w:val="22"/>
          <w:szCs w:val="22"/>
          <w:lang w:val="sr-Latn-ME"/>
        </w:rPr>
      </w:pPr>
    </w:p>
    <w:p w:rsidR="003F6A59" w:rsidRPr="00B21029" w:rsidRDefault="003F6A59" w:rsidP="00DD0D79">
      <w:pPr>
        <w:jc w:val="both"/>
        <w:rPr>
          <w:lang w:val="sr-Latn-ME"/>
        </w:rPr>
      </w:pPr>
    </w:p>
    <w:sectPr w:rsidR="003F6A59" w:rsidRPr="00B21029" w:rsidSect="004146ED">
      <w:headerReference w:type="default" r:id="rId10"/>
      <w:footerReference w:type="default" r:id="rId11"/>
      <w:pgSz w:w="11909" w:h="16834" w:code="9"/>
      <w:pgMar w:top="2160" w:right="1140" w:bottom="1701" w:left="1140" w:header="56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8F5" w:rsidRDefault="008E48F5">
      <w:r>
        <w:separator/>
      </w:r>
    </w:p>
  </w:endnote>
  <w:endnote w:type="continuationSeparator" w:id="0">
    <w:p w:rsidR="008E48F5" w:rsidRDefault="008E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ED" w:rsidRPr="004146ED" w:rsidRDefault="004146ED" w:rsidP="004146ED">
    <w:pPr>
      <w:framePr w:wrap="around" w:vAnchor="text" w:hAnchor="margin" w:xAlign="right" w:y="1"/>
      <w:tabs>
        <w:tab w:val="center" w:pos="4320"/>
        <w:tab w:val="right" w:pos="8640"/>
      </w:tabs>
      <w:rPr>
        <w:sz w:val="20"/>
        <w:szCs w:val="20"/>
        <w:lang w:val="sr-Latn-ME"/>
      </w:rPr>
    </w:pPr>
  </w:p>
  <w:p w:rsidR="004146ED" w:rsidRPr="004146ED" w:rsidRDefault="004146ED" w:rsidP="004146ED">
    <w:pPr>
      <w:pBdr>
        <w:top w:val="thinThickSmallGap" w:sz="24" w:space="1" w:color="auto"/>
      </w:pBdr>
      <w:tabs>
        <w:tab w:val="center" w:pos="4320"/>
        <w:tab w:val="right" w:pos="8640"/>
      </w:tabs>
      <w:jc w:val="center"/>
      <w:rPr>
        <w:sz w:val="20"/>
        <w:szCs w:val="20"/>
        <w:lang w:val="sr-Latn-ME"/>
      </w:rPr>
    </w:pPr>
  </w:p>
  <w:p w:rsidR="004146ED" w:rsidRPr="004146ED" w:rsidRDefault="004146ED" w:rsidP="004146ED">
    <w:pPr>
      <w:tabs>
        <w:tab w:val="center" w:pos="4320"/>
        <w:tab w:val="right" w:pos="8640"/>
      </w:tabs>
      <w:jc w:val="center"/>
      <w:rPr>
        <w:color w:val="E65900"/>
        <w:sz w:val="16"/>
        <w:szCs w:val="18"/>
        <w:lang w:val="sr-Latn-ME"/>
      </w:rPr>
    </w:pPr>
    <w:r w:rsidRPr="004146ED">
      <w:rPr>
        <w:color w:val="FA0000"/>
        <w:sz w:val="16"/>
        <w:szCs w:val="18"/>
        <w:lang w:val="sr-Latn-ME"/>
      </w:rPr>
      <w:t>Agencija za ljekove i medicinska sredstva Crne Gore,</w:t>
    </w:r>
    <w:r w:rsidRPr="004146ED">
      <w:rPr>
        <w:sz w:val="16"/>
        <w:szCs w:val="18"/>
        <w:lang w:val="sr-Latn-ME"/>
      </w:rPr>
      <w:t xml:space="preserve"> </w:t>
    </w:r>
    <w:r w:rsidRPr="004146ED">
      <w:rPr>
        <w:color w:val="E65900"/>
        <w:sz w:val="16"/>
        <w:szCs w:val="18"/>
        <w:lang w:val="sr-Latn-ME"/>
      </w:rPr>
      <w:t>81000 Podgorica, Bul. Ivana Crnojevića 64a</w:t>
    </w:r>
  </w:p>
  <w:p w:rsidR="004146ED" w:rsidRPr="004146ED" w:rsidRDefault="004146ED" w:rsidP="004146ED">
    <w:pPr>
      <w:tabs>
        <w:tab w:val="center" w:pos="4320"/>
        <w:tab w:val="right" w:pos="8640"/>
      </w:tabs>
      <w:jc w:val="center"/>
      <w:rPr>
        <w:color w:val="FA0000"/>
        <w:sz w:val="16"/>
        <w:szCs w:val="18"/>
        <w:lang w:val="sr-Latn-ME"/>
      </w:rPr>
    </w:pPr>
    <w:r w:rsidRPr="004146ED">
      <w:rPr>
        <w:color w:val="E65900"/>
        <w:sz w:val="16"/>
        <w:szCs w:val="18"/>
        <w:lang w:val="sr-Latn-ME"/>
      </w:rPr>
      <w:t xml:space="preserve">tel: +382 (0) 20 310 280  </w:t>
    </w:r>
    <w:r w:rsidRPr="004146ED">
      <w:rPr>
        <w:color w:val="FA0000"/>
        <w:sz w:val="16"/>
        <w:szCs w:val="18"/>
        <w:lang w:val="sr-Latn-ME"/>
      </w:rPr>
      <w:t>fax: +382 (0) 20 310 581,</w:t>
    </w:r>
    <w:r w:rsidRPr="004146ED">
      <w:rPr>
        <w:sz w:val="16"/>
        <w:szCs w:val="18"/>
        <w:lang w:val="sr-Latn-ME"/>
      </w:rPr>
      <w:t xml:space="preserve"> </w:t>
    </w:r>
    <w:r w:rsidRPr="004146ED">
      <w:rPr>
        <w:color w:val="E65900"/>
        <w:sz w:val="16"/>
        <w:szCs w:val="18"/>
        <w:lang w:val="sr-Latn-ME"/>
      </w:rPr>
      <w:t>e-mail: info@calims.me,</w:t>
    </w:r>
    <w:r w:rsidRPr="004146ED">
      <w:rPr>
        <w:sz w:val="16"/>
        <w:szCs w:val="18"/>
        <w:lang w:val="sr-Latn-ME"/>
      </w:rPr>
      <w:t xml:space="preserve"> </w:t>
    </w:r>
    <w:r w:rsidRPr="004146ED">
      <w:rPr>
        <w:color w:val="FA0000"/>
        <w:sz w:val="16"/>
        <w:szCs w:val="18"/>
        <w:lang w:val="sr-Latn-ME"/>
      </w:rPr>
      <w:t>www.calims.me</w:t>
    </w:r>
    <w:r w:rsidRPr="004146ED">
      <w:rPr>
        <w:sz w:val="16"/>
        <w:szCs w:val="18"/>
        <w:lang w:val="sr-Latn-ME"/>
      </w:rPr>
      <w:t xml:space="preserve">, </w:t>
    </w:r>
    <w:r w:rsidRPr="004146ED">
      <w:rPr>
        <w:color w:val="E65900"/>
        <w:sz w:val="16"/>
        <w:szCs w:val="18"/>
        <w:lang w:val="sr-Latn-ME"/>
      </w:rPr>
      <w:t>PIB: 02739658,</w:t>
    </w:r>
    <w:r w:rsidRPr="004146ED">
      <w:rPr>
        <w:sz w:val="16"/>
        <w:szCs w:val="18"/>
        <w:lang w:val="sr-Latn-ME"/>
      </w:rPr>
      <w:t xml:space="preserve"> </w:t>
    </w:r>
    <w:r w:rsidRPr="004146ED">
      <w:rPr>
        <w:color w:val="FA0000"/>
        <w:sz w:val="16"/>
        <w:szCs w:val="18"/>
        <w:lang w:val="sr-Latn-ME"/>
      </w:rPr>
      <w:t>žiro račun: 520-3603-33</w:t>
    </w:r>
  </w:p>
  <w:p w:rsidR="004146ED" w:rsidRPr="004146ED" w:rsidRDefault="004146ED" w:rsidP="004146ED">
    <w:pPr>
      <w:tabs>
        <w:tab w:val="center" w:pos="4320"/>
        <w:tab w:val="right" w:pos="8640"/>
      </w:tabs>
      <w:jc w:val="center"/>
      <w:rPr>
        <w:sz w:val="16"/>
        <w:szCs w:val="18"/>
        <w:lang w:val="sr-Latn-ME"/>
      </w:rPr>
    </w:pPr>
  </w:p>
  <w:p w:rsidR="004146ED" w:rsidRPr="004146ED" w:rsidRDefault="004146ED" w:rsidP="004146ED">
    <w:pPr>
      <w:tabs>
        <w:tab w:val="center" w:pos="4320"/>
        <w:tab w:val="right" w:pos="8640"/>
      </w:tabs>
      <w:rPr>
        <w:sz w:val="20"/>
        <w:szCs w:val="20"/>
        <w:lang w:val="sr-Latn-ME"/>
      </w:rPr>
    </w:pPr>
  </w:p>
  <w:p w:rsidR="00EF3B86" w:rsidRPr="004146ED" w:rsidRDefault="004146ED" w:rsidP="004146ED">
    <w:pPr>
      <w:tabs>
        <w:tab w:val="center" w:pos="4320"/>
        <w:tab w:val="right" w:pos="8640"/>
      </w:tabs>
      <w:jc w:val="center"/>
      <w:rPr>
        <w:sz w:val="22"/>
        <w:szCs w:val="22"/>
        <w:lang w:val="sr-Latn-ME"/>
      </w:rPr>
    </w:pPr>
    <w:r w:rsidRPr="004146ED">
      <w:rPr>
        <w:sz w:val="20"/>
        <w:szCs w:val="20"/>
        <w:lang w:val="sr-Latn-ME"/>
      </w:rPr>
      <w:fldChar w:fldCharType="begin"/>
    </w:r>
    <w:r w:rsidRPr="004146ED">
      <w:rPr>
        <w:sz w:val="20"/>
        <w:szCs w:val="20"/>
        <w:lang w:val="sr-Latn-ME"/>
      </w:rPr>
      <w:instrText xml:space="preserve"> PAGE </w:instrText>
    </w:r>
    <w:r w:rsidRPr="004146ED">
      <w:rPr>
        <w:sz w:val="20"/>
        <w:szCs w:val="20"/>
        <w:lang w:val="sr-Latn-ME"/>
      </w:rPr>
      <w:fldChar w:fldCharType="separate"/>
    </w:r>
    <w:r w:rsidR="0022084F">
      <w:rPr>
        <w:noProof/>
        <w:sz w:val="20"/>
        <w:szCs w:val="20"/>
        <w:lang w:val="sr-Latn-ME"/>
      </w:rPr>
      <w:t>4</w:t>
    </w:r>
    <w:r w:rsidRPr="004146ED">
      <w:rPr>
        <w:sz w:val="20"/>
        <w:szCs w:val="20"/>
        <w:lang w:val="sr-Latn-ME"/>
      </w:rPr>
      <w:fldChar w:fldCharType="end"/>
    </w:r>
    <w:r w:rsidRPr="004146ED">
      <w:rPr>
        <w:sz w:val="20"/>
        <w:szCs w:val="20"/>
        <w:lang w:val="sr-Latn-ME"/>
      </w:rPr>
      <w:t xml:space="preserve"> / </w:t>
    </w:r>
    <w:r w:rsidRPr="004146ED">
      <w:rPr>
        <w:sz w:val="20"/>
        <w:szCs w:val="20"/>
        <w:lang w:val="sr-Latn-ME"/>
      </w:rPr>
      <w:fldChar w:fldCharType="begin"/>
    </w:r>
    <w:r w:rsidRPr="004146ED">
      <w:rPr>
        <w:sz w:val="20"/>
        <w:szCs w:val="20"/>
        <w:lang w:val="sr-Latn-ME"/>
      </w:rPr>
      <w:instrText xml:space="preserve"> NUMPAGES </w:instrText>
    </w:r>
    <w:r w:rsidRPr="004146ED">
      <w:rPr>
        <w:sz w:val="20"/>
        <w:szCs w:val="20"/>
        <w:lang w:val="sr-Latn-ME"/>
      </w:rPr>
      <w:fldChar w:fldCharType="separate"/>
    </w:r>
    <w:r w:rsidR="0022084F">
      <w:rPr>
        <w:noProof/>
        <w:sz w:val="20"/>
        <w:szCs w:val="20"/>
        <w:lang w:val="sr-Latn-ME"/>
      </w:rPr>
      <w:t>15</w:t>
    </w:r>
    <w:r w:rsidRPr="004146ED">
      <w:rPr>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8F5" w:rsidRDefault="008E48F5">
      <w:r>
        <w:separator/>
      </w:r>
    </w:p>
  </w:footnote>
  <w:footnote w:type="continuationSeparator" w:id="0">
    <w:p w:rsidR="008E48F5" w:rsidRDefault="008E4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ED" w:rsidRDefault="004146ED" w:rsidP="004146ED">
    <w:pPr>
      <w:pStyle w:val="Header"/>
      <w:rPr>
        <w:sz w:val="16"/>
        <w:szCs w:val="16"/>
      </w:rPr>
    </w:pPr>
  </w:p>
  <w:p w:rsidR="00EC7737" w:rsidRPr="004146ED" w:rsidRDefault="0022084F" w:rsidP="004146ED">
    <w:pPr>
      <w:pStyle w:val="Header"/>
      <w:pBdr>
        <w:top w:val="thinThickSmallGap" w:sz="24" w:space="2" w:color="auto"/>
      </w:pBdr>
    </w:pPr>
    <w:r>
      <w:rPr>
        <w:noProof/>
        <w:sz w:val="16"/>
        <w:szCs w:val="16"/>
      </w:rPr>
      <w:drawing>
        <wp:inline distT="0" distB="0" distL="0" distR="0">
          <wp:extent cx="1419225" cy="97155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7"/>
  </w:num>
  <w:num w:numId="5">
    <w:abstractNumId w:val="4"/>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4BE2"/>
    <w:rsid w:val="000176CA"/>
    <w:rsid w:val="00064644"/>
    <w:rsid w:val="00084773"/>
    <w:rsid w:val="00084B61"/>
    <w:rsid w:val="000A737B"/>
    <w:rsid w:val="000D2343"/>
    <w:rsid w:val="000D425A"/>
    <w:rsid w:val="000E2084"/>
    <w:rsid w:val="000E6993"/>
    <w:rsid w:val="000E6F55"/>
    <w:rsid w:val="000F77FA"/>
    <w:rsid w:val="00104807"/>
    <w:rsid w:val="001313C8"/>
    <w:rsid w:val="00134CED"/>
    <w:rsid w:val="001427AD"/>
    <w:rsid w:val="0014766D"/>
    <w:rsid w:val="00162FE8"/>
    <w:rsid w:val="001A3FBA"/>
    <w:rsid w:val="001A5518"/>
    <w:rsid w:val="001B6417"/>
    <w:rsid w:val="001C1263"/>
    <w:rsid w:val="001E390B"/>
    <w:rsid w:val="001F42FB"/>
    <w:rsid w:val="001F719A"/>
    <w:rsid w:val="0022084F"/>
    <w:rsid w:val="0022475F"/>
    <w:rsid w:val="00254A0A"/>
    <w:rsid w:val="00266046"/>
    <w:rsid w:val="002846DB"/>
    <w:rsid w:val="002C6637"/>
    <w:rsid w:val="002D6CAE"/>
    <w:rsid w:val="002E37A5"/>
    <w:rsid w:val="002F7927"/>
    <w:rsid w:val="00355B61"/>
    <w:rsid w:val="00362686"/>
    <w:rsid w:val="00371510"/>
    <w:rsid w:val="00396DFD"/>
    <w:rsid w:val="003B7A36"/>
    <w:rsid w:val="003C17AB"/>
    <w:rsid w:val="003C7823"/>
    <w:rsid w:val="003E1DCC"/>
    <w:rsid w:val="003F568E"/>
    <w:rsid w:val="003F6A59"/>
    <w:rsid w:val="004065C8"/>
    <w:rsid w:val="00411B4B"/>
    <w:rsid w:val="004146ED"/>
    <w:rsid w:val="004300D3"/>
    <w:rsid w:val="00436F42"/>
    <w:rsid w:val="00451314"/>
    <w:rsid w:val="004534C7"/>
    <w:rsid w:val="00472886"/>
    <w:rsid w:val="00474524"/>
    <w:rsid w:val="00480FB1"/>
    <w:rsid w:val="00483928"/>
    <w:rsid w:val="004B1830"/>
    <w:rsid w:val="004D6103"/>
    <w:rsid w:val="004E3BCE"/>
    <w:rsid w:val="004F0E97"/>
    <w:rsid w:val="004F1D48"/>
    <w:rsid w:val="00510695"/>
    <w:rsid w:val="00515C21"/>
    <w:rsid w:val="00517D04"/>
    <w:rsid w:val="00520581"/>
    <w:rsid w:val="00530BD7"/>
    <w:rsid w:val="00545CD2"/>
    <w:rsid w:val="005469AC"/>
    <w:rsid w:val="005476F3"/>
    <w:rsid w:val="00572527"/>
    <w:rsid w:val="005736B7"/>
    <w:rsid w:val="00573E40"/>
    <w:rsid w:val="00576348"/>
    <w:rsid w:val="00581ACC"/>
    <w:rsid w:val="00597DE7"/>
    <w:rsid w:val="005A0B2E"/>
    <w:rsid w:val="005A23D2"/>
    <w:rsid w:val="005A36CB"/>
    <w:rsid w:val="005B49B8"/>
    <w:rsid w:val="005C0741"/>
    <w:rsid w:val="005E2E0B"/>
    <w:rsid w:val="005E34FA"/>
    <w:rsid w:val="005E7A7D"/>
    <w:rsid w:val="00646BD1"/>
    <w:rsid w:val="006700BE"/>
    <w:rsid w:val="006723A4"/>
    <w:rsid w:val="00674BAF"/>
    <w:rsid w:val="00675F5F"/>
    <w:rsid w:val="006A1497"/>
    <w:rsid w:val="006B0BD1"/>
    <w:rsid w:val="006B2517"/>
    <w:rsid w:val="006D5E09"/>
    <w:rsid w:val="0072020E"/>
    <w:rsid w:val="00725ED8"/>
    <w:rsid w:val="007F6E2F"/>
    <w:rsid w:val="00820DA4"/>
    <w:rsid w:val="00821A82"/>
    <w:rsid w:val="00823846"/>
    <w:rsid w:val="00824AB9"/>
    <w:rsid w:val="00824BE9"/>
    <w:rsid w:val="00836B35"/>
    <w:rsid w:val="00853975"/>
    <w:rsid w:val="0089705C"/>
    <w:rsid w:val="008C1A28"/>
    <w:rsid w:val="008C2E98"/>
    <w:rsid w:val="008E48F5"/>
    <w:rsid w:val="008E49BD"/>
    <w:rsid w:val="008E53E9"/>
    <w:rsid w:val="008E5771"/>
    <w:rsid w:val="008F73F8"/>
    <w:rsid w:val="009460D2"/>
    <w:rsid w:val="00956983"/>
    <w:rsid w:val="00963CF0"/>
    <w:rsid w:val="00964BB1"/>
    <w:rsid w:val="009775D9"/>
    <w:rsid w:val="009A1847"/>
    <w:rsid w:val="009A3FE3"/>
    <w:rsid w:val="009B062A"/>
    <w:rsid w:val="009B5266"/>
    <w:rsid w:val="009B750C"/>
    <w:rsid w:val="009C5816"/>
    <w:rsid w:val="009D32FF"/>
    <w:rsid w:val="009D50B3"/>
    <w:rsid w:val="009E7C6F"/>
    <w:rsid w:val="009F1793"/>
    <w:rsid w:val="00A02335"/>
    <w:rsid w:val="00A05C27"/>
    <w:rsid w:val="00A20ACA"/>
    <w:rsid w:val="00A35B88"/>
    <w:rsid w:val="00A46C9A"/>
    <w:rsid w:val="00A619F3"/>
    <w:rsid w:val="00A746EE"/>
    <w:rsid w:val="00A87FF6"/>
    <w:rsid w:val="00A917CA"/>
    <w:rsid w:val="00AA0A3B"/>
    <w:rsid w:val="00AA12A2"/>
    <w:rsid w:val="00AC370A"/>
    <w:rsid w:val="00AC53CE"/>
    <w:rsid w:val="00AC6FC1"/>
    <w:rsid w:val="00AD2193"/>
    <w:rsid w:val="00AF2AC7"/>
    <w:rsid w:val="00B208DB"/>
    <w:rsid w:val="00B21029"/>
    <w:rsid w:val="00B23F69"/>
    <w:rsid w:val="00B40DCC"/>
    <w:rsid w:val="00B60619"/>
    <w:rsid w:val="00B67366"/>
    <w:rsid w:val="00B70E54"/>
    <w:rsid w:val="00B80EE1"/>
    <w:rsid w:val="00B847C7"/>
    <w:rsid w:val="00BA7430"/>
    <w:rsid w:val="00BF0958"/>
    <w:rsid w:val="00BF5D3B"/>
    <w:rsid w:val="00C04D34"/>
    <w:rsid w:val="00C23D8D"/>
    <w:rsid w:val="00C37AA3"/>
    <w:rsid w:val="00C43419"/>
    <w:rsid w:val="00C4352D"/>
    <w:rsid w:val="00C44CF3"/>
    <w:rsid w:val="00C50C2A"/>
    <w:rsid w:val="00C70B0E"/>
    <w:rsid w:val="00C83785"/>
    <w:rsid w:val="00C94C0D"/>
    <w:rsid w:val="00CB46EE"/>
    <w:rsid w:val="00CD4F85"/>
    <w:rsid w:val="00CD6F02"/>
    <w:rsid w:val="00CE246D"/>
    <w:rsid w:val="00CF07A0"/>
    <w:rsid w:val="00CF2441"/>
    <w:rsid w:val="00D0082A"/>
    <w:rsid w:val="00D433E3"/>
    <w:rsid w:val="00D47AF7"/>
    <w:rsid w:val="00D5616D"/>
    <w:rsid w:val="00D709B3"/>
    <w:rsid w:val="00DA2ED6"/>
    <w:rsid w:val="00DB76B8"/>
    <w:rsid w:val="00DC2EA1"/>
    <w:rsid w:val="00DD0D79"/>
    <w:rsid w:val="00DD6AAF"/>
    <w:rsid w:val="00DE3F5C"/>
    <w:rsid w:val="00DF1D20"/>
    <w:rsid w:val="00E20B23"/>
    <w:rsid w:val="00E246B9"/>
    <w:rsid w:val="00E41C4C"/>
    <w:rsid w:val="00E45169"/>
    <w:rsid w:val="00E45ABD"/>
    <w:rsid w:val="00E47787"/>
    <w:rsid w:val="00E51C30"/>
    <w:rsid w:val="00E55C7E"/>
    <w:rsid w:val="00E60018"/>
    <w:rsid w:val="00E64180"/>
    <w:rsid w:val="00E74AEE"/>
    <w:rsid w:val="00E81A11"/>
    <w:rsid w:val="00E868E5"/>
    <w:rsid w:val="00E9237A"/>
    <w:rsid w:val="00E939FA"/>
    <w:rsid w:val="00EA5765"/>
    <w:rsid w:val="00EB0233"/>
    <w:rsid w:val="00EC2532"/>
    <w:rsid w:val="00EC7737"/>
    <w:rsid w:val="00ED7812"/>
    <w:rsid w:val="00EF3B86"/>
    <w:rsid w:val="00F02A9B"/>
    <w:rsid w:val="00F039C0"/>
    <w:rsid w:val="00F11DAB"/>
    <w:rsid w:val="00F20DA5"/>
    <w:rsid w:val="00F34554"/>
    <w:rsid w:val="00F45F77"/>
    <w:rsid w:val="00F5167F"/>
    <w:rsid w:val="00F52258"/>
    <w:rsid w:val="00F8570A"/>
    <w:rsid w:val="00F967E5"/>
    <w:rsid w:val="00FA155A"/>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3EC0C9D-E954-4D59-87C4-8D3D5756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HeaderChar">
    <w:name w:val="Header Char"/>
    <w:link w:val="Header"/>
    <w:rsid w:val="00CF2441"/>
    <w:rPr>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146ED"/>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144134">
      <w:bodyDiv w:val="1"/>
      <w:marLeft w:val="0"/>
      <w:marRight w:val="0"/>
      <w:marTop w:val="0"/>
      <w:marBottom w:val="0"/>
      <w:divBdr>
        <w:top w:val="none" w:sz="0" w:space="0" w:color="auto"/>
        <w:left w:val="none" w:sz="0" w:space="0" w:color="auto"/>
        <w:bottom w:val="none" w:sz="0" w:space="0" w:color="auto"/>
        <w:right w:val="none" w:sz="0" w:space="0" w:color="auto"/>
      </w:divBdr>
    </w:div>
    <w:div w:id="1754471384">
      <w:bodyDiv w:val="1"/>
      <w:marLeft w:val="0"/>
      <w:marRight w:val="0"/>
      <w:marTop w:val="0"/>
      <w:marBottom w:val="0"/>
      <w:divBdr>
        <w:top w:val="none" w:sz="0" w:space="0" w:color="auto"/>
        <w:left w:val="none" w:sz="0" w:space="0" w:color="auto"/>
        <w:bottom w:val="none" w:sz="0" w:space="0" w:color="auto"/>
        <w:right w:val="none" w:sz="0" w:space="0" w:color="auto"/>
      </w:divBdr>
    </w:div>
    <w:div w:id="20248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CAE0-1519-432B-85B9-D2E2A73D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4996</Words>
  <Characters>28483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33413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Erin Šarkinović</cp:lastModifiedBy>
  <cp:revision>2</cp:revision>
  <cp:lastPrinted>2015-12-25T11:00:00Z</cp:lastPrinted>
  <dcterms:created xsi:type="dcterms:W3CDTF">2016-03-18T09:20:00Z</dcterms:created>
  <dcterms:modified xsi:type="dcterms:W3CDTF">2016-03-18T09:20:00Z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