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F61" w:rsidRPr="00752F61" w:rsidRDefault="00752F61" w:rsidP="00752F61">
      <w:pPr>
        <w:tabs>
          <w:tab w:val="left" w:pos="284"/>
          <w:tab w:val="left" w:pos="360"/>
        </w:tabs>
        <w:jc w:val="both"/>
        <w:rPr>
          <w:rFonts w:ascii="Humanist777" w:hAnsi="Humanist777"/>
          <w:b/>
          <w:bCs/>
          <w:i/>
          <w:iCs/>
          <w:sz w:val="22"/>
          <w:szCs w:val="22"/>
          <w:u w:val="single"/>
          <w:lang w:val="en-US"/>
        </w:rPr>
      </w:pPr>
    </w:p>
    <w:p w:rsidR="00752F61" w:rsidRPr="00752F61" w:rsidRDefault="00752F61" w:rsidP="00752F61">
      <w:pPr>
        <w:tabs>
          <w:tab w:val="left" w:pos="284"/>
        </w:tabs>
        <w:jc w:val="both"/>
        <w:rPr>
          <w:rFonts w:ascii="Humanist777" w:hAnsi="Humanist777"/>
          <w:b/>
          <w:bCs/>
          <w:i/>
          <w:iCs/>
          <w:sz w:val="22"/>
          <w:szCs w:val="22"/>
          <w:u w:val="single"/>
          <w:lang w:val="en-US"/>
        </w:rPr>
      </w:pPr>
    </w:p>
    <w:p w:rsidR="00752F61" w:rsidRPr="00752F61" w:rsidRDefault="00752F61" w:rsidP="00752F61">
      <w:pPr>
        <w:tabs>
          <w:tab w:val="left" w:pos="284"/>
        </w:tabs>
        <w:jc w:val="both"/>
        <w:rPr>
          <w:rFonts w:ascii="Humanist777" w:hAnsi="Humanist777"/>
          <w:b/>
          <w:bCs/>
          <w:i/>
          <w:iCs/>
          <w:sz w:val="22"/>
          <w:szCs w:val="22"/>
          <w:u w:val="single"/>
          <w:lang w:val="en-US"/>
        </w:rPr>
      </w:pPr>
    </w:p>
    <w:p w:rsidR="00752F61" w:rsidRPr="00752F61" w:rsidRDefault="00752F61" w:rsidP="00752F61">
      <w:pPr>
        <w:tabs>
          <w:tab w:val="left" w:pos="284"/>
        </w:tabs>
        <w:jc w:val="both"/>
        <w:rPr>
          <w:rFonts w:ascii="Humanist777" w:hAnsi="Humanist777"/>
          <w:b/>
          <w:bCs/>
          <w:i/>
          <w:iCs/>
          <w:sz w:val="22"/>
          <w:szCs w:val="22"/>
          <w:u w:val="single"/>
          <w:lang w:val="en-US"/>
        </w:rPr>
      </w:pPr>
    </w:p>
    <w:p w:rsidR="00752F61" w:rsidRPr="00752F61" w:rsidRDefault="00752F61" w:rsidP="00752F61">
      <w:pPr>
        <w:tabs>
          <w:tab w:val="left" w:pos="284"/>
        </w:tabs>
        <w:jc w:val="both"/>
        <w:rPr>
          <w:rFonts w:ascii="Humanist777" w:hAnsi="Humanist777"/>
          <w:b/>
          <w:bCs/>
          <w:i/>
          <w:iCs/>
          <w:sz w:val="22"/>
          <w:szCs w:val="22"/>
          <w:u w:val="single"/>
          <w:lang w:val="en-US"/>
        </w:rPr>
      </w:pPr>
    </w:p>
    <w:p w:rsidR="00752F61" w:rsidRPr="00752F61" w:rsidRDefault="00752F61" w:rsidP="00752F61">
      <w:pPr>
        <w:tabs>
          <w:tab w:val="left" w:pos="284"/>
        </w:tabs>
        <w:jc w:val="both"/>
        <w:rPr>
          <w:rFonts w:ascii="Humanist777" w:hAnsi="Humanist777"/>
          <w:b/>
          <w:bCs/>
          <w:i/>
          <w:iCs/>
          <w:sz w:val="22"/>
          <w:szCs w:val="22"/>
          <w:u w:val="single"/>
          <w:lang w:val="en-US"/>
        </w:rPr>
      </w:pPr>
    </w:p>
    <w:tbl>
      <w:tblPr>
        <w:tblW w:w="10015" w:type="dxa"/>
        <w:jc w:val="center"/>
        <w:tblLayout w:type="fixed"/>
        <w:tblLook w:val="0000" w:firstRow="0" w:lastRow="0" w:firstColumn="0" w:lastColumn="0" w:noHBand="0" w:noVBand="0"/>
      </w:tblPr>
      <w:tblGrid>
        <w:gridCol w:w="10015"/>
      </w:tblGrid>
      <w:tr w:rsidR="00752F61" w:rsidRPr="00752F61" w:rsidTr="00752F61">
        <w:trPr>
          <w:trHeight w:val="530"/>
          <w:jc w:val="center"/>
        </w:trPr>
        <w:tc>
          <w:tcPr>
            <w:tcW w:w="10015" w:type="dxa"/>
            <w:vAlign w:val="center"/>
          </w:tcPr>
          <w:p w:rsidR="00752F61" w:rsidRPr="00752F61" w:rsidRDefault="00752F61" w:rsidP="00752F61">
            <w:pPr>
              <w:tabs>
                <w:tab w:val="left" w:pos="284"/>
              </w:tabs>
              <w:jc w:val="center"/>
              <w:rPr>
                <w:b/>
                <w:bCs/>
                <w:i/>
                <w:iCs/>
                <w:sz w:val="24"/>
                <w:szCs w:val="24"/>
                <w:u w:val="single"/>
                <w:lang w:val="en-US"/>
              </w:rPr>
            </w:pPr>
            <w:r w:rsidRPr="00752F61">
              <w:rPr>
                <w:b/>
                <w:bCs/>
                <w:i/>
                <w:iCs/>
                <w:sz w:val="24"/>
                <w:szCs w:val="24"/>
                <w:u w:val="single"/>
                <w:lang w:val="en-US"/>
              </w:rPr>
              <w:t>SAŽETAK KARAKTERISTIKA LIJEKA</w:t>
            </w:r>
          </w:p>
        </w:tc>
      </w:tr>
      <w:tr w:rsidR="00752F61" w:rsidRPr="00752F61" w:rsidTr="00650F4D">
        <w:trPr>
          <w:trHeight w:val="1072"/>
          <w:jc w:val="center"/>
        </w:trPr>
        <w:tc>
          <w:tcPr>
            <w:tcW w:w="10015" w:type="dxa"/>
            <w:vAlign w:val="bottom"/>
          </w:tcPr>
          <w:p w:rsidR="00752F61" w:rsidRDefault="00752F61" w:rsidP="00752F61">
            <w:pPr>
              <w:tabs>
                <w:tab w:val="left" w:pos="284"/>
              </w:tabs>
              <w:spacing w:after="40"/>
              <w:jc w:val="both"/>
              <w:rPr>
                <w:b/>
                <w:bCs/>
                <w:sz w:val="24"/>
                <w:szCs w:val="24"/>
                <w:u w:val="single"/>
                <w:lang w:val="en-US"/>
              </w:rPr>
            </w:pPr>
          </w:p>
          <w:p w:rsidR="00650F4D" w:rsidRPr="00752F61" w:rsidRDefault="00650F4D" w:rsidP="00752F61">
            <w:pPr>
              <w:tabs>
                <w:tab w:val="left" w:pos="284"/>
              </w:tabs>
              <w:spacing w:after="40"/>
              <w:jc w:val="both"/>
              <w:rPr>
                <w:b/>
                <w:bCs/>
                <w:sz w:val="24"/>
                <w:szCs w:val="24"/>
                <w:u w:val="single"/>
                <w:lang w:val="en-US"/>
              </w:rPr>
            </w:pPr>
          </w:p>
        </w:tc>
      </w:tr>
      <w:tr w:rsidR="00752F61" w:rsidRPr="00752F61" w:rsidTr="00752F61">
        <w:trPr>
          <w:trHeight w:val="1225"/>
          <w:jc w:val="center"/>
        </w:trPr>
        <w:tc>
          <w:tcPr>
            <w:tcW w:w="10015" w:type="dxa"/>
          </w:tcPr>
          <w:tbl>
            <w:tblPr>
              <w:tblW w:w="9360" w:type="dxa"/>
              <w:jc w:val="center"/>
              <w:tblLayout w:type="fixed"/>
              <w:tblLook w:val="0000" w:firstRow="0" w:lastRow="0" w:firstColumn="0" w:lastColumn="0" w:noHBand="0" w:noVBand="0"/>
            </w:tblPr>
            <w:tblGrid>
              <w:gridCol w:w="2160"/>
              <w:gridCol w:w="7200"/>
            </w:tblGrid>
            <w:tr w:rsidR="00752F61" w:rsidRPr="00752F61" w:rsidTr="000E658E">
              <w:trPr>
                <w:trHeight w:val="1969"/>
                <w:jc w:val="center"/>
              </w:trPr>
              <w:tc>
                <w:tcPr>
                  <w:tcW w:w="9360" w:type="dxa"/>
                  <w:gridSpan w:val="2"/>
                  <w:vAlign w:val="bottom"/>
                </w:tcPr>
                <w:p w:rsidR="00752F61" w:rsidRPr="00752F61" w:rsidRDefault="00752F61" w:rsidP="00752F61">
                  <w:pPr>
                    <w:tabs>
                      <w:tab w:val="left" w:pos="284"/>
                    </w:tabs>
                    <w:jc w:val="center"/>
                    <w:rPr>
                      <w:bCs/>
                      <w:sz w:val="22"/>
                      <w:szCs w:val="22"/>
                      <w:lang w:val="sr-Latn-CS"/>
                    </w:rPr>
                  </w:pPr>
                  <w:r w:rsidRPr="00752F61">
                    <w:rPr>
                      <w:b/>
                      <w:bCs/>
                      <w:sz w:val="22"/>
                      <w:szCs w:val="22"/>
                      <w:lang w:val="sr-Latn-CS"/>
                    </w:rPr>
                    <w:t>GEMNIL</w:t>
                  </w:r>
                  <w:r w:rsidRPr="00752F61">
                    <w:rPr>
                      <w:bCs/>
                      <w:sz w:val="22"/>
                      <w:szCs w:val="22"/>
                      <w:lang w:val="sr-Latn-CS"/>
                    </w:rPr>
                    <w:t xml:space="preserve">, prašak za rastvor za infuziju, 200 mg, </w:t>
                  </w:r>
                </w:p>
                <w:p w:rsidR="00752F61" w:rsidRPr="00752F61" w:rsidRDefault="00752F61" w:rsidP="00752F61">
                  <w:pPr>
                    <w:tabs>
                      <w:tab w:val="left" w:pos="284"/>
                    </w:tabs>
                    <w:jc w:val="center"/>
                    <w:rPr>
                      <w:b/>
                      <w:bCs/>
                      <w:sz w:val="22"/>
                      <w:szCs w:val="22"/>
                      <w:lang w:val="sr-Latn-CS"/>
                    </w:rPr>
                  </w:pPr>
                  <w:r w:rsidRPr="00752F61">
                    <w:rPr>
                      <w:bCs/>
                      <w:sz w:val="22"/>
                      <w:szCs w:val="22"/>
                      <w:lang w:val="sr-Latn-CS"/>
                    </w:rPr>
                    <w:t>bočica staklena, 1 x 200 mg</w:t>
                  </w:r>
                </w:p>
                <w:p w:rsidR="00752F61" w:rsidRPr="00752F61" w:rsidRDefault="00752F61" w:rsidP="00752F61">
                  <w:pPr>
                    <w:tabs>
                      <w:tab w:val="left" w:pos="284"/>
                    </w:tabs>
                    <w:jc w:val="center"/>
                    <w:rPr>
                      <w:bCs/>
                      <w:sz w:val="22"/>
                      <w:szCs w:val="22"/>
                      <w:lang w:val="sr-Latn-CS"/>
                    </w:rPr>
                  </w:pPr>
                  <w:r w:rsidRPr="00752F61">
                    <w:rPr>
                      <w:b/>
                      <w:bCs/>
                      <w:sz w:val="22"/>
                      <w:szCs w:val="22"/>
                      <w:lang w:val="sr-Latn-CS"/>
                    </w:rPr>
                    <w:t>GEMNIL</w:t>
                  </w:r>
                  <w:r w:rsidRPr="00752F61">
                    <w:rPr>
                      <w:bCs/>
                      <w:sz w:val="22"/>
                      <w:szCs w:val="22"/>
                      <w:lang w:val="sr-Latn-CS"/>
                    </w:rPr>
                    <w:t xml:space="preserve">, prašak za rastvor za infuziju, 1000 mg, </w:t>
                  </w:r>
                </w:p>
                <w:p w:rsidR="00752F61" w:rsidRPr="00752F61" w:rsidRDefault="00752F61" w:rsidP="00752F61">
                  <w:pPr>
                    <w:tabs>
                      <w:tab w:val="left" w:pos="284"/>
                    </w:tabs>
                    <w:jc w:val="center"/>
                    <w:rPr>
                      <w:b/>
                      <w:bCs/>
                      <w:sz w:val="22"/>
                      <w:szCs w:val="22"/>
                      <w:lang w:val="sr-Latn-CS"/>
                    </w:rPr>
                  </w:pPr>
                  <w:r w:rsidRPr="00752F61">
                    <w:rPr>
                      <w:bCs/>
                      <w:sz w:val="22"/>
                      <w:szCs w:val="22"/>
                      <w:lang w:val="sr-Latn-CS"/>
                    </w:rPr>
                    <w:t>bočica staklena 1 x 1000 mg</w:t>
                  </w:r>
                </w:p>
                <w:p w:rsidR="00752F61" w:rsidRPr="00752F61" w:rsidRDefault="00752F61" w:rsidP="00752F61">
                  <w:pPr>
                    <w:keepNext/>
                    <w:tabs>
                      <w:tab w:val="left" w:pos="284"/>
                    </w:tabs>
                    <w:jc w:val="center"/>
                    <w:outlineLvl w:val="1"/>
                    <w:rPr>
                      <w:b/>
                      <w:bCs/>
                      <w:i/>
                      <w:iCs/>
                      <w:color w:val="999999"/>
                      <w:sz w:val="22"/>
                      <w:szCs w:val="22"/>
                      <w:u w:val="single"/>
                      <w:lang w:val="sr-Latn-CS"/>
                    </w:rPr>
                  </w:pPr>
                </w:p>
              </w:tc>
            </w:tr>
            <w:tr w:rsidR="00752F61" w:rsidRPr="00752F61" w:rsidTr="000E658E">
              <w:trPr>
                <w:trHeight w:val="1225"/>
                <w:jc w:val="center"/>
              </w:trPr>
              <w:tc>
                <w:tcPr>
                  <w:tcW w:w="9360" w:type="dxa"/>
                  <w:gridSpan w:val="2"/>
                </w:tcPr>
                <w:p w:rsidR="00752F61" w:rsidRPr="00752F61" w:rsidRDefault="00752F61" w:rsidP="00752F61">
                  <w:pPr>
                    <w:keepNext/>
                    <w:tabs>
                      <w:tab w:val="left" w:pos="284"/>
                    </w:tabs>
                    <w:jc w:val="center"/>
                    <w:outlineLvl w:val="1"/>
                    <w:rPr>
                      <w:i/>
                      <w:iCs/>
                      <w:color w:val="808080"/>
                      <w:sz w:val="22"/>
                      <w:szCs w:val="22"/>
                      <w:lang w:val="sr-Latn-CS"/>
                    </w:rPr>
                  </w:pPr>
                </w:p>
              </w:tc>
            </w:tr>
            <w:tr w:rsidR="00752F61" w:rsidRPr="00752F61" w:rsidTr="000E658E">
              <w:trPr>
                <w:trHeight w:val="435"/>
                <w:jc w:val="center"/>
              </w:trPr>
              <w:tc>
                <w:tcPr>
                  <w:tcW w:w="2160" w:type="dxa"/>
                  <w:vAlign w:val="bottom"/>
                </w:tcPr>
                <w:p w:rsidR="00752F61" w:rsidRPr="00752F61" w:rsidRDefault="00752F61" w:rsidP="00752F61">
                  <w:pPr>
                    <w:tabs>
                      <w:tab w:val="left" w:pos="284"/>
                    </w:tabs>
                    <w:jc w:val="right"/>
                    <w:rPr>
                      <w:lang w:val="en-US"/>
                    </w:rPr>
                  </w:pPr>
                  <w:r w:rsidRPr="00752F61">
                    <w:rPr>
                      <w:lang w:val="en-US"/>
                    </w:rPr>
                    <w:t>Proizvođač:</w:t>
                  </w:r>
                </w:p>
              </w:tc>
              <w:tc>
                <w:tcPr>
                  <w:tcW w:w="7200" w:type="dxa"/>
                  <w:vAlign w:val="bottom"/>
                </w:tcPr>
                <w:p w:rsidR="00752F61" w:rsidRPr="00752F61" w:rsidRDefault="00E96AF7" w:rsidP="00752F61">
                  <w:pPr>
                    <w:tabs>
                      <w:tab w:val="left" w:pos="284"/>
                    </w:tabs>
                    <w:ind w:left="72" w:hanging="72"/>
                    <w:jc w:val="both"/>
                    <w:rPr>
                      <w:b/>
                      <w:bCs/>
                      <w:sz w:val="22"/>
                      <w:szCs w:val="22"/>
                      <w:lang w:val="en-US"/>
                    </w:rPr>
                  </w:pPr>
                  <w:r>
                    <w:rPr>
                      <w:b/>
                      <w:bCs/>
                      <w:sz w:val="22"/>
                      <w:szCs w:val="22"/>
                      <w:lang w:val="sr-Latn-CS"/>
                    </w:rPr>
                    <w:t>VIANEX S.A. - PLANT C</w:t>
                  </w:r>
                </w:p>
              </w:tc>
            </w:tr>
            <w:tr w:rsidR="00752F61" w:rsidRPr="00752F61" w:rsidTr="000E658E">
              <w:trPr>
                <w:trHeight w:val="360"/>
                <w:jc w:val="center"/>
              </w:trPr>
              <w:tc>
                <w:tcPr>
                  <w:tcW w:w="2160" w:type="dxa"/>
                  <w:vAlign w:val="bottom"/>
                </w:tcPr>
                <w:p w:rsidR="00752F61" w:rsidRPr="00752F61" w:rsidRDefault="00752F61" w:rsidP="00752F61">
                  <w:pPr>
                    <w:tabs>
                      <w:tab w:val="left" w:pos="284"/>
                    </w:tabs>
                    <w:jc w:val="right"/>
                    <w:rPr>
                      <w:lang w:val="en-US"/>
                    </w:rPr>
                  </w:pPr>
                  <w:r w:rsidRPr="00752F61">
                    <w:rPr>
                      <w:lang w:val="en-US"/>
                    </w:rPr>
                    <w:t>Adresa:</w:t>
                  </w:r>
                </w:p>
              </w:tc>
              <w:tc>
                <w:tcPr>
                  <w:tcW w:w="7200" w:type="dxa"/>
                  <w:vAlign w:val="bottom"/>
                </w:tcPr>
                <w:p w:rsidR="00752F61" w:rsidRPr="00752F61" w:rsidRDefault="00752F61" w:rsidP="00752F61">
                  <w:pPr>
                    <w:tabs>
                      <w:tab w:val="left" w:pos="284"/>
                    </w:tabs>
                    <w:ind w:left="72" w:hanging="72"/>
                    <w:jc w:val="both"/>
                    <w:rPr>
                      <w:b/>
                      <w:bCs/>
                      <w:sz w:val="22"/>
                      <w:szCs w:val="22"/>
                      <w:lang w:val="it-IT"/>
                    </w:rPr>
                  </w:pPr>
                  <w:r w:rsidRPr="00752F61">
                    <w:rPr>
                      <w:b/>
                      <w:bCs/>
                      <w:sz w:val="22"/>
                      <w:szCs w:val="22"/>
                      <w:lang w:val="sr-Latn-CS"/>
                    </w:rPr>
                    <w:t>16th km Marathonos Ave, Pallini Attiki, 15351, Grčka</w:t>
                  </w:r>
                </w:p>
              </w:tc>
            </w:tr>
            <w:tr w:rsidR="00752F61" w:rsidRPr="00752F61" w:rsidTr="000E658E">
              <w:trPr>
                <w:trHeight w:val="356"/>
                <w:jc w:val="center"/>
              </w:trPr>
              <w:tc>
                <w:tcPr>
                  <w:tcW w:w="2160" w:type="dxa"/>
                  <w:vAlign w:val="bottom"/>
                </w:tcPr>
                <w:p w:rsidR="00752F61" w:rsidRPr="00752F61" w:rsidRDefault="00752F61" w:rsidP="00752F61">
                  <w:pPr>
                    <w:tabs>
                      <w:tab w:val="left" w:pos="284"/>
                    </w:tabs>
                    <w:jc w:val="right"/>
                    <w:rPr>
                      <w:lang w:val="en-US"/>
                    </w:rPr>
                  </w:pPr>
                  <w:r w:rsidRPr="00752F61">
                    <w:rPr>
                      <w:lang w:val="en-US"/>
                    </w:rPr>
                    <w:t>Podnosilac zahtjeva:</w:t>
                  </w:r>
                </w:p>
              </w:tc>
              <w:tc>
                <w:tcPr>
                  <w:tcW w:w="7200" w:type="dxa"/>
                  <w:vAlign w:val="bottom"/>
                </w:tcPr>
                <w:p w:rsidR="00752F61" w:rsidRPr="00752F61" w:rsidRDefault="00E96AF7" w:rsidP="00752F61">
                  <w:pPr>
                    <w:tabs>
                      <w:tab w:val="left" w:pos="284"/>
                    </w:tabs>
                    <w:ind w:left="72" w:hanging="72"/>
                    <w:jc w:val="both"/>
                    <w:rPr>
                      <w:b/>
                      <w:bCs/>
                      <w:sz w:val="22"/>
                      <w:szCs w:val="22"/>
                      <w:lang w:val="en-US"/>
                    </w:rPr>
                  </w:pPr>
                  <w:r>
                    <w:rPr>
                      <w:b/>
                      <w:bCs/>
                      <w:sz w:val="22"/>
                      <w:lang w:val="sr-Latn-CS"/>
                    </w:rPr>
                    <w:t>"</w:t>
                  </w:r>
                  <w:r w:rsidR="00752F61" w:rsidRPr="00752F61">
                    <w:rPr>
                      <w:b/>
                      <w:bCs/>
                      <w:sz w:val="22"/>
                      <w:szCs w:val="22"/>
                      <w:lang w:val="sr-Latn-CS"/>
                    </w:rPr>
                    <w:t>OSMI RED-D</w:t>
                  </w:r>
                  <w:r>
                    <w:rPr>
                      <w:b/>
                      <w:bCs/>
                      <w:sz w:val="22"/>
                      <w:lang w:val="sr-Latn-CS"/>
                    </w:rPr>
                    <w:t>"</w:t>
                  </w:r>
                  <w:r w:rsidR="00752F61" w:rsidRPr="00752F61">
                    <w:rPr>
                      <w:b/>
                      <w:bCs/>
                      <w:sz w:val="22"/>
                      <w:szCs w:val="22"/>
                      <w:lang w:val="sr-Latn-CS"/>
                    </w:rPr>
                    <w:t xml:space="preserve"> d.o.o. Po</w:t>
                  </w:r>
                  <w:r>
                    <w:rPr>
                      <w:b/>
                      <w:bCs/>
                      <w:sz w:val="22"/>
                      <w:szCs w:val="22"/>
                      <w:lang w:val="sr-Latn-CS"/>
                    </w:rPr>
                    <w:t>d</w:t>
                  </w:r>
                  <w:r w:rsidR="00752F61" w:rsidRPr="00752F61">
                    <w:rPr>
                      <w:b/>
                      <w:bCs/>
                      <w:sz w:val="22"/>
                      <w:szCs w:val="22"/>
                      <w:lang w:val="sr-Latn-CS"/>
                    </w:rPr>
                    <w:t>gorica</w:t>
                  </w:r>
                </w:p>
              </w:tc>
            </w:tr>
            <w:tr w:rsidR="00752F61" w:rsidRPr="00752F61" w:rsidTr="000E658E">
              <w:trPr>
                <w:trHeight w:val="353"/>
                <w:jc w:val="center"/>
              </w:trPr>
              <w:tc>
                <w:tcPr>
                  <w:tcW w:w="2160" w:type="dxa"/>
                  <w:vAlign w:val="bottom"/>
                </w:tcPr>
                <w:p w:rsidR="00752F61" w:rsidRPr="00752F61" w:rsidRDefault="00752F61" w:rsidP="00752F61">
                  <w:pPr>
                    <w:tabs>
                      <w:tab w:val="left" w:pos="284"/>
                    </w:tabs>
                    <w:jc w:val="right"/>
                    <w:rPr>
                      <w:lang w:val="en-US"/>
                    </w:rPr>
                  </w:pPr>
                  <w:r w:rsidRPr="00752F61">
                    <w:rPr>
                      <w:lang w:val="en-US"/>
                    </w:rPr>
                    <w:t>Adresa:</w:t>
                  </w:r>
                </w:p>
              </w:tc>
              <w:tc>
                <w:tcPr>
                  <w:tcW w:w="7200" w:type="dxa"/>
                  <w:vAlign w:val="bottom"/>
                </w:tcPr>
                <w:p w:rsidR="00752F61" w:rsidRPr="00752F61" w:rsidRDefault="00752F61" w:rsidP="00752F61">
                  <w:pPr>
                    <w:tabs>
                      <w:tab w:val="left" w:pos="284"/>
                    </w:tabs>
                    <w:ind w:left="72" w:hanging="72"/>
                    <w:jc w:val="both"/>
                    <w:rPr>
                      <w:b/>
                      <w:bCs/>
                      <w:sz w:val="22"/>
                      <w:szCs w:val="22"/>
                      <w:lang w:val="en-US"/>
                    </w:rPr>
                  </w:pPr>
                  <w:r w:rsidRPr="00752F61">
                    <w:rPr>
                      <w:b/>
                      <w:bCs/>
                      <w:sz w:val="22"/>
                      <w:szCs w:val="22"/>
                      <w:lang w:val="sr-Latn-CS"/>
                    </w:rPr>
                    <w:t>Bulevar Vojvode Stanka Radonjića bb, 81 000 Podgorica, Crna Gora</w:t>
                  </w:r>
                </w:p>
              </w:tc>
            </w:tr>
          </w:tbl>
          <w:p w:rsidR="00752F61" w:rsidRPr="00752F61" w:rsidRDefault="00752F61" w:rsidP="00752F61">
            <w:pPr>
              <w:tabs>
                <w:tab w:val="left" w:pos="284"/>
                <w:tab w:val="center" w:pos="4320"/>
                <w:tab w:val="right" w:pos="8640"/>
              </w:tabs>
              <w:jc w:val="both"/>
              <w:rPr>
                <w:rFonts w:ascii="Humanist777" w:hAnsi="Humanist777"/>
                <w:sz w:val="24"/>
                <w:szCs w:val="24"/>
                <w:lang w:val="en-US"/>
              </w:rPr>
            </w:pPr>
          </w:p>
          <w:p w:rsidR="00752F61" w:rsidRPr="00752F61" w:rsidRDefault="00752F61" w:rsidP="00752F61">
            <w:pPr>
              <w:tabs>
                <w:tab w:val="left" w:pos="284"/>
                <w:tab w:val="center" w:pos="4320"/>
                <w:tab w:val="right" w:pos="8640"/>
              </w:tabs>
              <w:jc w:val="both"/>
              <w:rPr>
                <w:rFonts w:ascii="Humanist777" w:hAnsi="Humanist777"/>
                <w:sz w:val="24"/>
                <w:szCs w:val="24"/>
                <w:lang w:val="en-US"/>
              </w:rPr>
            </w:pPr>
          </w:p>
          <w:p w:rsidR="00752F61" w:rsidRPr="00752F61" w:rsidRDefault="00752F61" w:rsidP="00752F61">
            <w:pPr>
              <w:tabs>
                <w:tab w:val="left" w:pos="284"/>
                <w:tab w:val="center" w:pos="4320"/>
                <w:tab w:val="right" w:pos="8640"/>
              </w:tabs>
              <w:jc w:val="both"/>
              <w:rPr>
                <w:rFonts w:ascii="Humanist777" w:hAnsi="Humanist777"/>
                <w:sz w:val="24"/>
                <w:szCs w:val="24"/>
                <w:lang w:val="en-US"/>
              </w:rPr>
            </w:pPr>
          </w:p>
          <w:p w:rsidR="00752F61" w:rsidRPr="00752F61" w:rsidRDefault="00752F61" w:rsidP="00752F61">
            <w:pPr>
              <w:tabs>
                <w:tab w:val="left" w:pos="284"/>
                <w:tab w:val="center" w:pos="4320"/>
                <w:tab w:val="right" w:pos="8640"/>
              </w:tabs>
              <w:jc w:val="both"/>
              <w:rPr>
                <w:rFonts w:ascii="Humanist777" w:hAnsi="Humanist777"/>
                <w:sz w:val="24"/>
                <w:szCs w:val="24"/>
                <w:lang w:val="en-US"/>
              </w:rPr>
            </w:pPr>
          </w:p>
          <w:p w:rsidR="00752F61" w:rsidRPr="00752F61" w:rsidRDefault="00752F61" w:rsidP="00752F61">
            <w:pPr>
              <w:tabs>
                <w:tab w:val="left" w:pos="284"/>
                <w:tab w:val="center" w:pos="4320"/>
                <w:tab w:val="right" w:pos="8640"/>
              </w:tabs>
              <w:jc w:val="both"/>
              <w:rPr>
                <w:rFonts w:ascii="Humanist777" w:hAnsi="Humanist777"/>
                <w:sz w:val="24"/>
                <w:szCs w:val="24"/>
                <w:lang w:val="en-US"/>
              </w:rPr>
            </w:pPr>
          </w:p>
          <w:p w:rsidR="00752F61" w:rsidRPr="00752F61" w:rsidRDefault="00752F61" w:rsidP="00752F61">
            <w:pPr>
              <w:tabs>
                <w:tab w:val="left" w:pos="284"/>
              </w:tabs>
              <w:jc w:val="both"/>
              <w:rPr>
                <w:sz w:val="24"/>
                <w:szCs w:val="24"/>
                <w:lang w:val="sr-Latn-CS"/>
              </w:rPr>
            </w:pPr>
          </w:p>
          <w:p w:rsidR="00752F61" w:rsidRPr="00752F61" w:rsidRDefault="00752F61" w:rsidP="00752F61">
            <w:pPr>
              <w:tabs>
                <w:tab w:val="left" w:pos="284"/>
              </w:tabs>
              <w:jc w:val="both"/>
              <w:rPr>
                <w:sz w:val="24"/>
                <w:szCs w:val="24"/>
                <w:lang w:val="sr-Latn-CS"/>
              </w:rPr>
            </w:pPr>
          </w:p>
          <w:p w:rsidR="00650F4D" w:rsidRDefault="00650F4D" w:rsidP="00752F61">
            <w:pPr>
              <w:tabs>
                <w:tab w:val="left" w:pos="284"/>
                <w:tab w:val="center" w:pos="4320"/>
                <w:tab w:val="right" w:pos="8640"/>
              </w:tabs>
              <w:spacing w:before="400"/>
              <w:jc w:val="both"/>
              <w:rPr>
                <w:b/>
                <w:bCs/>
                <w:sz w:val="22"/>
                <w:szCs w:val="22"/>
                <w:lang w:val="en-US"/>
              </w:rPr>
            </w:pPr>
          </w:p>
          <w:tbl>
            <w:tblPr>
              <w:tblW w:w="9723" w:type="dxa"/>
              <w:tblLayout w:type="fixed"/>
              <w:tblLook w:val="0000" w:firstRow="0" w:lastRow="0" w:firstColumn="0" w:lastColumn="0" w:noHBand="0" w:noVBand="0"/>
            </w:tblPr>
            <w:tblGrid>
              <w:gridCol w:w="828"/>
              <w:gridCol w:w="360"/>
              <w:gridCol w:w="1620"/>
              <w:gridCol w:w="6915"/>
            </w:tblGrid>
            <w:tr w:rsidR="00752F61" w:rsidRPr="00752F61" w:rsidTr="00650F4D">
              <w:trPr>
                <w:trHeight w:val="284"/>
              </w:trPr>
              <w:tc>
                <w:tcPr>
                  <w:tcW w:w="9723" w:type="dxa"/>
                  <w:gridSpan w:val="4"/>
                  <w:shd w:val="clear" w:color="auto" w:fill="auto"/>
                  <w:vAlign w:val="center"/>
                </w:tcPr>
                <w:p w:rsidR="00650F4D" w:rsidRDefault="00650F4D" w:rsidP="00752F61">
                  <w:pPr>
                    <w:tabs>
                      <w:tab w:val="left" w:pos="284"/>
                      <w:tab w:val="center" w:pos="4320"/>
                      <w:tab w:val="right" w:pos="8640"/>
                    </w:tabs>
                    <w:jc w:val="both"/>
                    <w:rPr>
                      <w:b/>
                      <w:bCs/>
                      <w:sz w:val="22"/>
                      <w:szCs w:val="22"/>
                      <w:lang w:val="en-US"/>
                    </w:rPr>
                  </w:pPr>
                </w:p>
                <w:p w:rsidR="00650F4D" w:rsidRDefault="00650F4D" w:rsidP="00752F61">
                  <w:pPr>
                    <w:tabs>
                      <w:tab w:val="left" w:pos="284"/>
                      <w:tab w:val="center" w:pos="4320"/>
                      <w:tab w:val="right" w:pos="8640"/>
                    </w:tabs>
                    <w:jc w:val="both"/>
                    <w:rPr>
                      <w:b/>
                      <w:bCs/>
                      <w:sz w:val="22"/>
                      <w:szCs w:val="22"/>
                      <w:lang w:val="en-US"/>
                    </w:rPr>
                  </w:pPr>
                </w:p>
                <w:p w:rsidR="00752F61" w:rsidRPr="00752F61" w:rsidRDefault="00752F61" w:rsidP="00752F61">
                  <w:pPr>
                    <w:tabs>
                      <w:tab w:val="left" w:pos="284"/>
                      <w:tab w:val="center" w:pos="4320"/>
                      <w:tab w:val="right" w:pos="8640"/>
                    </w:tabs>
                    <w:jc w:val="both"/>
                    <w:rPr>
                      <w:b/>
                      <w:bCs/>
                      <w:sz w:val="22"/>
                      <w:szCs w:val="22"/>
                      <w:lang w:val="sr-Latn-CS"/>
                    </w:rPr>
                  </w:pPr>
                  <w:r w:rsidRPr="00752F61">
                    <w:rPr>
                      <w:b/>
                      <w:bCs/>
                      <w:sz w:val="22"/>
                      <w:szCs w:val="22"/>
                      <w:lang w:val="en-US"/>
                    </w:rPr>
                    <w:lastRenderedPageBreak/>
                    <w:t>1. NAZIV LIJEKA</w:t>
                  </w:r>
                </w:p>
              </w:tc>
            </w:tr>
            <w:tr w:rsidR="00752F61" w:rsidRPr="00752F61" w:rsidTr="00752F61">
              <w:trPr>
                <w:trHeight w:val="525"/>
              </w:trPr>
              <w:tc>
                <w:tcPr>
                  <w:tcW w:w="9723" w:type="dxa"/>
                  <w:gridSpan w:val="4"/>
                  <w:vAlign w:val="center"/>
                </w:tcPr>
                <w:p w:rsidR="00752F61" w:rsidRPr="00752F61" w:rsidRDefault="00752F61" w:rsidP="00752F61">
                  <w:pPr>
                    <w:tabs>
                      <w:tab w:val="left" w:pos="284"/>
                      <w:tab w:val="center" w:pos="4320"/>
                      <w:tab w:val="right" w:pos="8640"/>
                    </w:tabs>
                    <w:jc w:val="both"/>
                    <w:rPr>
                      <w:sz w:val="22"/>
                      <w:szCs w:val="22"/>
                      <w:lang w:val="en-US"/>
                    </w:rPr>
                  </w:pPr>
                </w:p>
                <w:p w:rsidR="00752F61" w:rsidRPr="00752F61" w:rsidRDefault="00752F61" w:rsidP="00752F61">
                  <w:pPr>
                    <w:tabs>
                      <w:tab w:val="left" w:pos="284"/>
                      <w:tab w:val="center" w:pos="4320"/>
                      <w:tab w:val="right" w:pos="8640"/>
                    </w:tabs>
                    <w:jc w:val="both"/>
                    <w:rPr>
                      <w:sz w:val="22"/>
                      <w:szCs w:val="22"/>
                      <w:lang w:val="en-US"/>
                    </w:rPr>
                  </w:pPr>
                  <w:r w:rsidRPr="00752F61">
                    <w:rPr>
                      <w:sz w:val="22"/>
                      <w:szCs w:val="22"/>
                      <w:lang w:val="en-US"/>
                    </w:rPr>
                    <w:t>GEMNIL, 200 mg, prašak za rastvor za infuziju</w:t>
                  </w:r>
                </w:p>
                <w:p w:rsidR="00752F61" w:rsidRPr="00752F61" w:rsidRDefault="00752F61" w:rsidP="00752F61">
                  <w:pPr>
                    <w:tabs>
                      <w:tab w:val="left" w:pos="284"/>
                      <w:tab w:val="center" w:pos="4320"/>
                      <w:tab w:val="right" w:pos="8640"/>
                    </w:tabs>
                    <w:jc w:val="both"/>
                    <w:rPr>
                      <w:sz w:val="22"/>
                      <w:szCs w:val="22"/>
                      <w:lang w:val="en-US"/>
                    </w:rPr>
                  </w:pPr>
                  <w:r w:rsidRPr="00752F61">
                    <w:rPr>
                      <w:sz w:val="22"/>
                      <w:szCs w:val="22"/>
                      <w:lang w:val="en-US"/>
                    </w:rPr>
                    <w:t>GEMNIL, 1000 mg, prašak za rastvor za infuziju</w:t>
                  </w:r>
                </w:p>
              </w:tc>
            </w:tr>
            <w:tr w:rsidR="00752F61" w:rsidRPr="00752F61" w:rsidTr="00752F61">
              <w:trPr>
                <w:trHeight w:val="338"/>
              </w:trPr>
              <w:tc>
                <w:tcPr>
                  <w:tcW w:w="828" w:type="dxa"/>
                </w:tcPr>
                <w:p w:rsidR="00752F61" w:rsidRPr="00752F61" w:rsidRDefault="00752F61" w:rsidP="00752F61">
                  <w:pPr>
                    <w:tabs>
                      <w:tab w:val="left" w:pos="284"/>
                      <w:tab w:val="center" w:pos="4320"/>
                      <w:tab w:val="right" w:pos="8640"/>
                    </w:tabs>
                    <w:jc w:val="both"/>
                    <w:rPr>
                      <w:sz w:val="22"/>
                      <w:szCs w:val="22"/>
                      <w:lang w:val="en-US"/>
                    </w:rPr>
                  </w:pPr>
                </w:p>
                <w:p w:rsidR="00752F61" w:rsidRPr="00752F61" w:rsidRDefault="00752F61" w:rsidP="00752F61">
                  <w:pPr>
                    <w:tabs>
                      <w:tab w:val="left" w:pos="284"/>
                      <w:tab w:val="center" w:pos="4320"/>
                      <w:tab w:val="right" w:pos="8640"/>
                    </w:tabs>
                    <w:jc w:val="both"/>
                    <w:rPr>
                      <w:sz w:val="22"/>
                      <w:szCs w:val="22"/>
                      <w:lang w:val="en-US"/>
                    </w:rPr>
                  </w:pPr>
                  <w:r w:rsidRPr="00752F61">
                    <w:rPr>
                      <w:sz w:val="22"/>
                      <w:szCs w:val="22"/>
                      <w:lang w:val="en-US"/>
                    </w:rPr>
                    <w:t xml:space="preserve">INN: </w:t>
                  </w:r>
                </w:p>
              </w:tc>
              <w:tc>
                <w:tcPr>
                  <w:tcW w:w="8895" w:type="dxa"/>
                  <w:gridSpan w:val="3"/>
                  <w:vAlign w:val="center"/>
                </w:tcPr>
                <w:p w:rsidR="00752F61" w:rsidRPr="00752F61" w:rsidRDefault="00752F61" w:rsidP="00752F61">
                  <w:pPr>
                    <w:tabs>
                      <w:tab w:val="left" w:pos="284"/>
                      <w:tab w:val="center" w:pos="4320"/>
                      <w:tab w:val="right" w:pos="8640"/>
                    </w:tabs>
                    <w:jc w:val="both"/>
                    <w:rPr>
                      <w:sz w:val="22"/>
                      <w:szCs w:val="22"/>
                      <w:lang w:val="en-US"/>
                    </w:rPr>
                  </w:pPr>
                </w:p>
                <w:p w:rsidR="00752F61" w:rsidRPr="00752F61" w:rsidRDefault="00752F61" w:rsidP="00752F61">
                  <w:pPr>
                    <w:tabs>
                      <w:tab w:val="left" w:pos="284"/>
                      <w:tab w:val="center" w:pos="4320"/>
                      <w:tab w:val="right" w:pos="8640"/>
                    </w:tabs>
                    <w:jc w:val="both"/>
                    <w:rPr>
                      <w:sz w:val="22"/>
                      <w:szCs w:val="22"/>
                      <w:lang w:val="en-US"/>
                    </w:rPr>
                  </w:pPr>
                  <w:r w:rsidRPr="00752F61">
                    <w:rPr>
                      <w:sz w:val="22"/>
                      <w:szCs w:val="22"/>
                      <w:lang w:val="en-US"/>
                    </w:rPr>
                    <w:t>gemcitabin</w:t>
                  </w:r>
                </w:p>
                <w:p w:rsidR="00752F61" w:rsidRPr="00752F61" w:rsidRDefault="00752F61" w:rsidP="00752F61">
                  <w:pPr>
                    <w:tabs>
                      <w:tab w:val="left" w:pos="284"/>
                      <w:tab w:val="center" w:pos="4320"/>
                      <w:tab w:val="right" w:pos="8640"/>
                    </w:tabs>
                    <w:jc w:val="both"/>
                    <w:rPr>
                      <w:sz w:val="22"/>
                      <w:szCs w:val="22"/>
                      <w:lang w:val="en-US"/>
                    </w:rPr>
                  </w:pPr>
                </w:p>
              </w:tc>
            </w:tr>
            <w:tr w:rsidR="00752F61" w:rsidRPr="00752F61" w:rsidTr="00650F4D">
              <w:tc>
                <w:tcPr>
                  <w:tcW w:w="9723" w:type="dxa"/>
                  <w:gridSpan w:val="4"/>
                  <w:shd w:val="clear" w:color="auto" w:fill="auto"/>
                  <w:vAlign w:val="center"/>
                </w:tcPr>
                <w:p w:rsidR="005E56B6" w:rsidRDefault="005E56B6" w:rsidP="00752F61">
                  <w:pPr>
                    <w:tabs>
                      <w:tab w:val="left" w:pos="284"/>
                      <w:tab w:val="center" w:pos="4320"/>
                      <w:tab w:val="right" w:pos="8640"/>
                    </w:tabs>
                    <w:jc w:val="both"/>
                    <w:rPr>
                      <w:b/>
                      <w:bCs/>
                      <w:sz w:val="22"/>
                      <w:szCs w:val="22"/>
                      <w:lang w:val="en-US"/>
                    </w:rPr>
                  </w:pPr>
                </w:p>
                <w:p w:rsidR="00752F61" w:rsidRPr="00752F61" w:rsidRDefault="00752F61" w:rsidP="00752F61">
                  <w:pPr>
                    <w:tabs>
                      <w:tab w:val="left" w:pos="284"/>
                      <w:tab w:val="center" w:pos="4320"/>
                      <w:tab w:val="right" w:pos="8640"/>
                    </w:tabs>
                    <w:jc w:val="both"/>
                    <w:rPr>
                      <w:b/>
                      <w:bCs/>
                      <w:sz w:val="22"/>
                      <w:szCs w:val="22"/>
                      <w:lang w:val="en-US"/>
                    </w:rPr>
                  </w:pPr>
                  <w:r w:rsidRPr="00752F61">
                    <w:rPr>
                      <w:b/>
                      <w:bCs/>
                      <w:sz w:val="22"/>
                      <w:szCs w:val="22"/>
                      <w:lang w:val="en-US"/>
                    </w:rPr>
                    <w:t>2. KVALITATIVNI I KVANTITATIVNI SASTAV</w:t>
                  </w:r>
                </w:p>
              </w:tc>
            </w:tr>
            <w:tr w:rsidR="00752F61" w:rsidRPr="00752F61" w:rsidTr="00752F61">
              <w:trPr>
                <w:trHeight w:val="1145"/>
              </w:trPr>
              <w:tc>
                <w:tcPr>
                  <w:tcW w:w="9723" w:type="dxa"/>
                  <w:gridSpan w:val="4"/>
                  <w:vAlign w:val="center"/>
                </w:tcPr>
                <w:p w:rsidR="00752F61" w:rsidRPr="00752F61" w:rsidRDefault="00752F61" w:rsidP="00752F61">
                  <w:pPr>
                    <w:autoSpaceDE w:val="0"/>
                    <w:autoSpaceDN w:val="0"/>
                    <w:adjustRightInd w:val="0"/>
                    <w:jc w:val="both"/>
                    <w:rPr>
                      <w:rFonts w:ascii="Times-Bold" w:hAnsi="Times-Bold" w:cs="Times-Bold"/>
                      <w:b/>
                      <w:bCs/>
                      <w:sz w:val="23"/>
                      <w:szCs w:val="23"/>
                      <w:lang w:val="sr-Latn-CS" w:eastAsia="sr-Latn-CS"/>
                    </w:rPr>
                  </w:pPr>
                  <w:r w:rsidRPr="00752F61">
                    <w:rPr>
                      <w:rFonts w:ascii="Times-Bold" w:hAnsi="Times-Bold" w:cs="Times-Bold"/>
                      <w:b/>
                      <w:bCs/>
                      <w:sz w:val="23"/>
                      <w:szCs w:val="23"/>
                      <w:lang w:val="sr-Latn-CS" w:eastAsia="sr-Latn-CS"/>
                    </w:rPr>
                    <w:t xml:space="preserve"> </w:t>
                  </w:r>
                </w:p>
                <w:p w:rsidR="00752F61" w:rsidRPr="00752F61" w:rsidRDefault="00752F61" w:rsidP="00752F61">
                  <w:pPr>
                    <w:autoSpaceDE w:val="0"/>
                    <w:autoSpaceDN w:val="0"/>
                    <w:adjustRightInd w:val="0"/>
                    <w:jc w:val="both"/>
                    <w:rPr>
                      <w:rFonts w:ascii="Times-Bold" w:hAnsi="Times-Bold" w:cs="Times-Bold"/>
                      <w:bCs/>
                      <w:sz w:val="23"/>
                      <w:szCs w:val="23"/>
                      <w:lang w:val="sr-Latn-CS" w:eastAsia="sr-Latn-CS"/>
                    </w:rPr>
                  </w:pPr>
                  <w:r w:rsidRPr="00752F61">
                    <w:rPr>
                      <w:rFonts w:ascii="Times-Bold" w:hAnsi="Times-Bold" w:cs="Times-Bold"/>
                      <w:bCs/>
                      <w:sz w:val="23"/>
                      <w:szCs w:val="23"/>
                      <w:lang w:val="sr-Latn-CS" w:eastAsia="sr-Latn-CS"/>
                    </w:rPr>
                    <w:t>Aktivna supstanca: gemcitabin hidrohlorid</w:t>
                  </w:r>
                </w:p>
                <w:p w:rsidR="00752F61" w:rsidRPr="00752F61" w:rsidRDefault="00752F61" w:rsidP="00752F61">
                  <w:pPr>
                    <w:autoSpaceDE w:val="0"/>
                    <w:autoSpaceDN w:val="0"/>
                    <w:adjustRightInd w:val="0"/>
                    <w:jc w:val="both"/>
                    <w:rPr>
                      <w:rFonts w:ascii="Times-Bold" w:hAnsi="Times-Bold" w:cs="Times-Bold"/>
                      <w:bCs/>
                      <w:sz w:val="23"/>
                      <w:szCs w:val="23"/>
                      <w:lang w:val="sr-Latn-CS" w:eastAsia="sr-Latn-CS"/>
                    </w:rPr>
                  </w:pPr>
                </w:p>
                <w:p w:rsidR="00752F61" w:rsidRPr="00752F61" w:rsidRDefault="00752F61" w:rsidP="00752F61">
                  <w:pPr>
                    <w:autoSpaceDE w:val="0"/>
                    <w:autoSpaceDN w:val="0"/>
                    <w:adjustRightInd w:val="0"/>
                    <w:jc w:val="both"/>
                    <w:rPr>
                      <w:rFonts w:ascii="Times-Bold" w:hAnsi="Times-Bold" w:cs="Times-Bold"/>
                      <w:bCs/>
                      <w:sz w:val="23"/>
                      <w:szCs w:val="23"/>
                      <w:lang w:val="sr-Latn-CS" w:eastAsia="sr-Latn-CS"/>
                    </w:rPr>
                  </w:pPr>
                  <w:r w:rsidRPr="00752F61">
                    <w:rPr>
                      <w:rFonts w:ascii="Times-Bold" w:hAnsi="Times-Bold" w:cs="Times-Bold"/>
                      <w:bCs/>
                      <w:sz w:val="23"/>
                      <w:szCs w:val="23"/>
                      <w:lang w:val="sr-Latn-CS" w:eastAsia="sr-Latn-CS"/>
                    </w:rPr>
                    <w:t>Gemnil, prašak za rastvor za infuziju, 1 x 200 mg:</w:t>
                  </w:r>
                </w:p>
                <w:p w:rsidR="00752F61" w:rsidRPr="00752F61" w:rsidRDefault="00752F61" w:rsidP="00752F61">
                  <w:pPr>
                    <w:autoSpaceDE w:val="0"/>
                    <w:autoSpaceDN w:val="0"/>
                    <w:adjustRightInd w:val="0"/>
                    <w:jc w:val="both"/>
                    <w:rPr>
                      <w:rFonts w:ascii="Times-Bold" w:hAnsi="Times-Bold" w:cs="Times-Bold"/>
                      <w:bCs/>
                      <w:sz w:val="23"/>
                      <w:szCs w:val="23"/>
                      <w:lang w:val="sr-Latn-CS" w:eastAsia="sr-Latn-CS"/>
                    </w:rPr>
                  </w:pPr>
                  <w:r w:rsidRPr="00752F61">
                    <w:rPr>
                      <w:rFonts w:ascii="Times-Bold" w:hAnsi="Times-Bold" w:cs="Times-Bold"/>
                      <w:bCs/>
                      <w:sz w:val="23"/>
                      <w:szCs w:val="23"/>
                      <w:lang w:val="sr-Latn-CS" w:eastAsia="sr-Latn-CS"/>
                    </w:rPr>
                    <w:t>Jedna bočica sadrži 200 mg gemcitabina (u obliku gemcitabin hidrohlorida).</w:t>
                  </w:r>
                </w:p>
                <w:p w:rsidR="00752F61" w:rsidRPr="00752F61" w:rsidRDefault="00752F61" w:rsidP="00752F61">
                  <w:pPr>
                    <w:autoSpaceDE w:val="0"/>
                    <w:autoSpaceDN w:val="0"/>
                    <w:adjustRightInd w:val="0"/>
                    <w:jc w:val="both"/>
                    <w:rPr>
                      <w:rFonts w:ascii="Times-Bold" w:hAnsi="Times-Bold" w:cs="Times-Bold"/>
                      <w:bCs/>
                      <w:sz w:val="23"/>
                      <w:szCs w:val="23"/>
                      <w:u w:val="single"/>
                      <w:lang w:val="sr-Latn-CS" w:eastAsia="sr-Latn-CS"/>
                    </w:rPr>
                  </w:pPr>
                  <w:r w:rsidRPr="00752F61">
                    <w:rPr>
                      <w:rFonts w:ascii="Times-Bold" w:hAnsi="Times-Bold" w:cs="Times-Bold"/>
                      <w:bCs/>
                      <w:sz w:val="23"/>
                      <w:szCs w:val="23"/>
                      <w:u w:val="single"/>
                      <w:lang w:val="sr-Latn-CS" w:eastAsia="sr-Latn-CS"/>
                    </w:rPr>
                    <w:t>Pomoćna supstanca sa potvrđenim dejstvom:</w:t>
                  </w:r>
                </w:p>
                <w:p w:rsidR="00752F61" w:rsidRPr="00752F61" w:rsidRDefault="00752F61" w:rsidP="00752F61">
                  <w:pPr>
                    <w:autoSpaceDE w:val="0"/>
                    <w:autoSpaceDN w:val="0"/>
                    <w:adjustRightInd w:val="0"/>
                    <w:jc w:val="both"/>
                    <w:rPr>
                      <w:rFonts w:ascii="Times-Bold" w:hAnsi="Times-Bold" w:cs="Times-Bold"/>
                      <w:bCs/>
                      <w:sz w:val="23"/>
                      <w:szCs w:val="23"/>
                      <w:lang w:val="sr-Latn-CS" w:eastAsia="sr-Latn-CS"/>
                    </w:rPr>
                  </w:pPr>
                  <w:r w:rsidRPr="00752F61">
                    <w:rPr>
                      <w:rFonts w:ascii="Times-Bold" w:hAnsi="Times-Bold" w:cs="Times-Bold"/>
                      <w:bCs/>
                      <w:sz w:val="23"/>
                      <w:szCs w:val="23"/>
                      <w:lang w:val="sr-Latn-CS" w:eastAsia="sr-Latn-CS"/>
                    </w:rPr>
                    <w:t>Jedna bočica sadrži 3,5 mg natrijuma.</w:t>
                  </w:r>
                </w:p>
                <w:p w:rsidR="00752F61" w:rsidRPr="00752F61" w:rsidRDefault="00752F61" w:rsidP="00752F61">
                  <w:pPr>
                    <w:autoSpaceDE w:val="0"/>
                    <w:autoSpaceDN w:val="0"/>
                    <w:adjustRightInd w:val="0"/>
                    <w:jc w:val="both"/>
                    <w:rPr>
                      <w:rFonts w:ascii="Times-Bold" w:hAnsi="Times-Bold" w:cs="Times-Bold"/>
                      <w:bCs/>
                      <w:sz w:val="23"/>
                      <w:szCs w:val="23"/>
                      <w:lang w:val="sr-Latn-CS" w:eastAsia="sr-Latn-CS"/>
                    </w:rPr>
                  </w:pPr>
                </w:p>
                <w:p w:rsidR="00752F61" w:rsidRPr="00752F61" w:rsidRDefault="00752F61" w:rsidP="00752F61">
                  <w:pPr>
                    <w:autoSpaceDE w:val="0"/>
                    <w:autoSpaceDN w:val="0"/>
                    <w:adjustRightInd w:val="0"/>
                    <w:jc w:val="both"/>
                    <w:rPr>
                      <w:rFonts w:ascii="Times-Bold" w:hAnsi="Times-Bold" w:cs="Times-Bold"/>
                      <w:bCs/>
                      <w:sz w:val="23"/>
                      <w:szCs w:val="23"/>
                      <w:lang w:val="sr-Latn-CS" w:eastAsia="sr-Latn-CS"/>
                    </w:rPr>
                  </w:pPr>
                  <w:r w:rsidRPr="00752F61">
                    <w:rPr>
                      <w:rFonts w:ascii="Times-Bold" w:hAnsi="Times-Bold" w:cs="Times-Bold"/>
                      <w:bCs/>
                      <w:sz w:val="23"/>
                      <w:szCs w:val="23"/>
                      <w:lang w:val="sr-Latn-CS" w:eastAsia="sr-Latn-CS"/>
                    </w:rPr>
                    <w:t>Gemnil, prašak za rastvor za infuziju, 1 x 1000 mg:</w:t>
                  </w:r>
                </w:p>
                <w:p w:rsidR="00752F61" w:rsidRPr="00752F61" w:rsidRDefault="00752F61" w:rsidP="00752F61">
                  <w:pPr>
                    <w:autoSpaceDE w:val="0"/>
                    <w:autoSpaceDN w:val="0"/>
                    <w:adjustRightInd w:val="0"/>
                    <w:jc w:val="both"/>
                    <w:rPr>
                      <w:rFonts w:ascii="Times-Bold" w:hAnsi="Times-Bold" w:cs="Times-Bold"/>
                      <w:bCs/>
                      <w:sz w:val="23"/>
                      <w:szCs w:val="23"/>
                      <w:lang w:val="sr-Latn-CS" w:eastAsia="sr-Latn-CS"/>
                    </w:rPr>
                  </w:pPr>
                  <w:r w:rsidRPr="00752F61">
                    <w:rPr>
                      <w:rFonts w:ascii="Times-Bold" w:hAnsi="Times-Bold" w:cs="Times-Bold"/>
                      <w:bCs/>
                      <w:sz w:val="23"/>
                      <w:szCs w:val="23"/>
                      <w:lang w:val="sr-Latn-CS" w:eastAsia="sr-Latn-CS"/>
                    </w:rPr>
                    <w:t>Jedna bočica sadrži 1000 mg gemcitabina (u obliku gemcitabin hidrohlorida).</w:t>
                  </w:r>
                </w:p>
                <w:p w:rsidR="00752F61" w:rsidRPr="00752F61" w:rsidRDefault="00752F61" w:rsidP="00752F61">
                  <w:pPr>
                    <w:autoSpaceDE w:val="0"/>
                    <w:autoSpaceDN w:val="0"/>
                    <w:adjustRightInd w:val="0"/>
                    <w:jc w:val="both"/>
                    <w:rPr>
                      <w:rFonts w:ascii="Times-Bold" w:hAnsi="Times-Bold" w:cs="Times-Bold"/>
                      <w:bCs/>
                      <w:sz w:val="23"/>
                      <w:szCs w:val="23"/>
                      <w:u w:val="single"/>
                      <w:lang w:val="sr-Latn-CS" w:eastAsia="sr-Latn-CS"/>
                    </w:rPr>
                  </w:pPr>
                  <w:r w:rsidRPr="00752F61">
                    <w:rPr>
                      <w:rFonts w:ascii="Times-Bold" w:hAnsi="Times-Bold" w:cs="Times-Bold"/>
                      <w:bCs/>
                      <w:sz w:val="23"/>
                      <w:szCs w:val="23"/>
                      <w:u w:val="single"/>
                      <w:lang w:val="sr-Latn-CS" w:eastAsia="sr-Latn-CS"/>
                    </w:rPr>
                    <w:t>Pomoćna supstanca sa potvrđenim dejstvom:</w:t>
                  </w:r>
                </w:p>
                <w:p w:rsidR="00752F61" w:rsidRPr="00752F61" w:rsidRDefault="00752F61" w:rsidP="00752F61">
                  <w:pPr>
                    <w:autoSpaceDE w:val="0"/>
                    <w:autoSpaceDN w:val="0"/>
                    <w:adjustRightInd w:val="0"/>
                    <w:jc w:val="both"/>
                    <w:rPr>
                      <w:rFonts w:ascii="Times-Bold" w:hAnsi="Times-Bold" w:cs="Times-Bold"/>
                      <w:bCs/>
                      <w:sz w:val="23"/>
                      <w:szCs w:val="23"/>
                      <w:lang w:val="sr-Latn-CS" w:eastAsia="sr-Latn-CS"/>
                    </w:rPr>
                  </w:pPr>
                  <w:r w:rsidRPr="00752F61">
                    <w:rPr>
                      <w:rFonts w:ascii="Times-Bold" w:hAnsi="Times-Bold" w:cs="Times-Bold"/>
                      <w:bCs/>
                      <w:sz w:val="23"/>
                      <w:szCs w:val="23"/>
                      <w:lang w:val="sr-Latn-CS" w:eastAsia="sr-Latn-CS"/>
                    </w:rPr>
                    <w:t>Jedna bočica sadrži 17,5 mg natrijuma.</w:t>
                  </w:r>
                </w:p>
                <w:p w:rsidR="00752F61" w:rsidRPr="00752F61" w:rsidRDefault="00752F61" w:rsidP="00752F61">
                  <w:pPr>
                    <w:autoSpaceDE w:val="0"/>
                    <w:autoSpaceDN w:val="0"/>
                    <w:adjustRightInd w:val="0"/>
                    <w:jc w:val="both"/>
                    <w:rPr>
                      <w:rFonts w:ascii="Times-Bold" w:hAnsi="Times-Bold" w:cs="Times-Bold"/>
                      <w:bCs/>
                      <w:sz w:val="23"/>
                      <w:szCs w:val="23"/>
                      <w:lang w:val="sr-Latn-CS" w:eastAsia="sr-Latn-CS"/>
                    </w:rPr>
                  </w:pPr>
                </w:p>
                <w:p w:rsidR="00752F61" w:rsidRPr="00752F61" w:rsidRDefault="00752F61" w:rsidP="00752F61">
                  <w:pPr>
                    <w:autoSpaceDE w:val="0"/>
                    <w:autoSpaceDN w:val="0"/>
                    <w:adjustRightInd w:val="0"/>
                    <w:jc w:val="both"/>
                    <w:rPr>
                      <w:rFonts w:ascii="Times-Bold" w:hAnsi="Times-Bold" w:cs="Times-Bold"/>
                      <w:bCs/>
                      <w:sz w:val="23"/>
                      <w:szCs w:val="23"/>
                      <w:lang w:val="sr-Latn-CS" w:eastAsia="sr-Latn-CS"/>
                    </w:rPr>
                  </w:pPr>
                  <w:r w:rsidRPr="00752F61">
                    <w:rPr>
                      <w:rFonts w:ascii="Times-Bold" w:hAnsi="Times-Bold" w:cs="Times-Bold"/>
                      <w:bCs/>
                      <w:sz w:val="23"/>
                      <w:szCs w:val="23"/>
                      <w:lang w:val="sr-Latn-CS" w:eastAsia="sr-Latn-CS"/>
                    </w:rPr>
                    <w:t>Nakon rekonstitucije, rastvor sadrži 38 mg/ml gemcitabina.</w:t>
                  </w:r>
                </w:p>
                <w:p w:rsidR="00752F61" w:rsidRPr="00752F61" w:rsidRDefault="00752F61" w:rsidP="00752F61">
                  <w:pPr>
                    <w:autoSpaceDE w:val="0"/>
                    <w:autoSpaceDN w:val="0"/>
                    <w:adjustRightInd w:val="0"/>
                    <w:jc w:val="both"/>
                    <w:rPr>
                      <w:rFonts w:ascii="Times-Bold" w:hAnsi="Times-Bold" w:cs="Times-Bold"/>
                      <w:bCs/>
                      <w:sz w:val="23"/>
                      <w:szCs w:val="23"/>
                      <w:lang w:val="sr-Latn-CS" w:eastAsia="sr-Latn-CS"/>
                    </w:rPr>
                  </w:pPr>
                </w:p>
                <w:p w:rsidR="00752F61" w:rsidRPr="00752F61" w:rsidRDefault="00752F61" w:rsidP="00752F61">
                  <w:pPr>
                    <w:tabs>
                      <w:tab w:val="left" w:pos="284"/>
                      <w:tab w:val="center" w:pos="4320"/>
                      <w:tab w:val="right" w:pos="8640"/>
                    </w:tabs>
                    <w:jc w:val="both"/>
                    <w:rPr>
                      <w:rFonts w:ascii="Times-Bold" w:hAnsi="Times-Bold" w:cs="Times-Bold"/>
                      <w:bCs/>
                      <w:sz w:val="23"/>
                      <w:szCs w:val="23"/>
                      <w:lang w:val="sr-Latn-CS" w:eastAsia="sr-Latn-CS"/>
                    </w:rPr>
                  </w:pPr>
                  <w:r w:rsidRPr="00752F61">
                    <w:rPr>
                      <w:rFonts w:ascii="Times-Bold" w:hAnsi="Times-Bold" w:cs="Times-Bold"/>
                      <w:bCs/>
                      <w:sz w:val="23"/>
                      <w:szCs w:val="23"/>
                      <w:lang w:val="sr-Latn-CS" w:eastAsia="sr-Latn-CS"/>
                    </w:rPr>
                    <w:t>Za listu svih pomoćnih supstanci, vidjeti odjeljak 6.1.</w:t>
                  </w:r>
                </w:p>
                <w:p w:rsidR="00752F61" w:rsidRDefault="00752F61" w:rsidP="00752F61">
                  <w:pPr>
                    <w:tabs>
                      <w:tab w:val="left" w:pos="284"/>
                      <w:tab w:val="center" w:pos="4320"/>
                      <w:tab w:val="right" w:pos="8640"/>
                    </w:tabs>
                    <w:jc w:val="both"/>
                    <w:rPr>
                      <w:sz w:val="22"/>
                      <w:szCs w:val="22"/>
                      <w:lang w:val="en-US"/>
                    </w:rPr>
                  </w:pPr>
                </w:p>
                <w:p w:rsidR="005E56B6" w:rsidRPr="00752F61" w:rsidRDefault="005E56B6" w:rsidP="00752F61">
                  <w:pPr>
                    <w:tabs>
                      <w:tab w:val="left" w:pos="284"/>
                      <w:tab w:val="center" w:pos="4320"/>
                      <w:tab w:val="right" w:pos="8640"/>
                    </w:tabs>
                    <w:jc w:val="both"/>
                    <w:rPr>
                      <w:sz w:val="22"/>
                      <w:szCs w:val="22"/>
                      <w:lang w:val="en-US"/>
                    </w:rPr>
                  </w:pPr>
                </w:p>
              </w:tc>
            </w:tr>
            <w:tr w:rsidR="00752F61" w:rsidRPr="00752F61" w:rsidTr="00650F4D">
              <w:tc>
                <w:tcPr>
                  <w:tcW w:w="9723" w:type="dxa"/>
                  <w:gridSpan w:val="4"/>
                  <w:shd w:val="clear" w:color="auto" w:fill="auto"/>
                  <w:vAlign w:val="center"/>
                </w:tcPr>
                <w:p w:rsidR="00752F61" w:rsidRPr="00752F61" w:rsidRDefault="00752F61" w:rsidP="00752F61">
                  <w:pPr>
                    <w:tabs>
                      <w:tab w:val="left" w:pos="284"/>
                      <w:tab w:val="center" w:pos="4320"/>
                      <w:tab w:val="right" w:pos="8640"/>
                    </w:tabs>
                    <w:jc w:val="both"/>
                    <w:rPr>
                      <w:b/>
                      <w:bCs/>
                      <w:sz w:val="22"/>
                      <w:szCs w:val="22"/>
                      <w:lang w:val="en-US"/>
                    </w:rPr>
                  </w:pPr>
                  <w:r w:rsidRPr="00752F61">
                    <w:rPr>
                      <w:b/>
                      <w:bCs/>
                      <w:sz w:val="22"/>
                      <w:szCs w:val="22"/>
                      <w:lang w:val="en-US"/>
                    </w:rPr>
                    <w:t>3. FARMACEUTSKI OBLIK</w:t>
                  </w:r>
                </w:p>
              </w:tc>
            </w:tr>
            <w:tr w:rsidR="00752F61" w:rsidRPr="00752F61" w:rsidTr="00752F61">
              <w:trPr>
                <w:trHeight w:val="1145"/>
              </w:trPr>
              <w:tc>
                <w:tcPr>
                  <w:tcW w:w="9723" w:type="dxa"/>
                  <w:gridSpan w:val="4"/>
                  <w:vAlign w:val="center"/>
                </w:tcPr>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Prašak za rastvor za infuziju</w:t>
                  </w:r>
                </w:p>
                <w:p w:rsidR="00752F61" w:rsidRPr="00752F61" w:rsidRDefault="00752F61" w:rsidP="00752F61">
                  <w:pPr>
                    <w:tabs>
                      <w:tab w:val="left" w:pos="284"/>
                      <w:tab w:val="center" w:pos="4320"/>
                      <w:tab w:val="right" w:pos="8640"/>
                    </w:tabs>
                    <w:jc w:val="both"/>
                    <w:rPr>
                      <w:rFonts w:ascii="Times-Roman" w:hAnsi="Times-Roman" w:cs="Times-Roman"/>
                      <w:sz w:val="23"/>
                      <w:szCs w:val="23"/>
                      <w:lang w:val="sr-Latn-CS" w:eastAsia="sr-Latn-CS"/>
                    </w:rPr>
                  </w:pPr>
                  <w:r w:rsidRPr="00752F61">
                    <w:rPr>
                      <w:sz w:val="22"/>
                      <w:szCs w:val="22"/>
                      <w:lang w:val="sr-Latn-CS" w:eastAsia="sr-Latn-CS"/>
                    </w:rPr>
                    <w:t>B</w:t>
                  </w:r>
                  <w:r w:rsidRPr="00752F61">
                    <w:rPr>
                      <w:sz w:val="22"/>
                      <w:szCs w:val="22"/>
                      <w:lang w:val="sr-Latn-BA" w:eastAsia="sr-Latn-CS"/>
                    </w:rPr>
                    <w:t>ij</w:t>
                  </w:r>
                  <w:r w:rsidRPr="00752F61">
                    <w:rPr>
                      <w:sz w:val="22"/>
                      <w:szCs w:val="22"/>
                      <w:lang w:val="sr-Latn-CS" w:eastAsia="sr-Latn-CS"/>
                    </w:rPr>
                    <w:t>eli do skoro b</w:t>
                  </w:r>
                  <w:r w:rsidRPr="00752F61">
                    <w:rPr>
                      <w:sz w:val="22"/>
                      <w:szCs w:val="22"/>
                      <w:lang w:val="sr-Latn-BA" w:eastAsia="sr-Latn-CS"/>
                    </w:rPr>
                    <w:t>ij</w:t>
                  </w:r>
                  <w:r w:rsidRPr="00752F61">
                    <w:rPr>
                      <w:sz w:val="22"/>
                      <w:szCs w:val="22"/>
                      <w:lang w:val="sr-Latn-CS" w:eastAsia="sr-Latn-CS"/>
                    </w:rPr>
                    <w:t>eli liofilizirani prašak</w:t>
                  </w:r>
                </w:p>
                <w:p w:rsidR="00752F61" w:rsidRPr="00752F61" w:rsidRDefault="00752F61" w:rsidP="00752F61">
                  <w:pPr>
                    <w:tabs>
                      <w:tab w:val="left" w:pos="284"/>
                      <w:tab w:val="center" w:pos="4320"/>
                      <w:tab w:val="right" w:pos="8640"/>
                    </w:tabs>
                    <w:jc w:val="both"/>
                    <w:rPr>
                      <w:sz w:val="22"/>
                      <w:szCs w:val="22"/>
                      <w:lang w:val="en-US"/>
                    </w:rPr>
                  </w:pPr>
                </w:p>
                <w:p w:rsidR="00752F61" w:rsidRPr="00752F61" w:rsidRDefault="00752F61" w:rsidP="00752F61">
                  <w:pPr>
                    <w:tabs>
                      <w:tab w:val="left" w:pos="284"/>
                      <w:tab w:val="center" w:pos="4320"/>
                      <w:tab w:val="right" w:pos="8640"/>
                    </w:tabs>
                    <w:jc w:val="both"/>
                    <w:rPr>
                      <w:sz w:val="22"/>
                      <w:szCs w:val="22"/>
                      <w:lang w:val="en-US"/>
                    </w:rPr>
                  </w:pPr>
                </w:p>
              </w:tc>
            </w:tr>
            <w:tr w:rsidR="00752F61" w:rsidRPr="00752F61" w:rsidTr="00650F4D">
              <w:tc>
                <w:tcPr>
                  <w:tcW w:w="9723" w:type="dxa"/>
                  <w:gridSpan w:val="4"/>
                  <w:shd w:val="clear" w:color="auto" w:fill="auto"/>
                  <w:vAlign w:val="center"/>
                </w:tcPr>
                <w:p w:rsidR="00752F61" w:rsidRPr="00752F61" w:rsidRDefault="00752F61" w:rsidP="00752F61">
                  <w:pPr>
                    <w:tabs>
                      <w:tab w:val="left" w:pos="284"/>
                      <w:tab w:val="center" w:pos="4320"/>
                      <w:tab w:val="right" w:pos="8640"/>
                    </w:tabs>
                    <w:jc w:val="both"/>
                    <w:rPr>
                      <w:b/>
                      <w:bCs/>
                      <w:sz w:val="22"/>
                      <w:szCs w:val="22"/>
                      <w:lang w:val="en-US"/>
                    </w:rPr>
                  </w:pPr>
                  <w:r w:rsidRPr="00752F61">
                    <w:rPr>
                      <w:b/>
                      <w:bCs/>
                      <w:sz w:val="22"/>
                      <w:szCs w:val="22"/>
                      <w:lang w:val="en-US"/>
                    </w:rPr>
                    <w:t>4. KLINIČKI PODACI</w:t>
                  </w:r>
                </w:p>
              </w:tc>
            </w:tr>
            <w:tr w:rsidR="00752F61" w:rsidRPr="00752F61" w:rsidTr="00752F61">
              <w:tc>
                <w:tcPr>
                  <w:tcW w:w="9723" w:type="dxa"/>
                  <w:gridSpan w:val="4"/>
                  <w:vAlign w:val="center"/>
                </w:tcPr>
                <w:p w:rsidR="00752F61" w:rsidRPr="00752F61" w:rsidRDefault="00752F61" w:rsidP="00752F61">
                  <w:pPr>
                    <w:tabs>
                      <w:tab w:val="left" w:pos="284"/>
                      <w:tab w:val="center" w:pos="4320"/>
                      <w:tab w:val="right" w:pos="8640"/>
                    </w:tabs>
                    <w:spacing w:before="80" w:after="80"/>
                    <w:jc w:val="both"/>
                    <w:rPr>
                      <w:b/>
                      <w:bCs/>
                      <w:sz w:val="22"/>
                      <w:szCs w:val="22"/>
                      <w:lang w:val="en-US"/>
                    </w:rPr>
                  </w:pPr>
                </w:p>
                <w:p w:rsidR="00752F61" w:rsidRPr="00752F61" w:rsidRDefault="00752F61" w:rsidP="00752F61">
                  <w:pPr>
                    <w:tabs>
                      <w:tab w:val="left" w:pos="284"/>
                      <w:tab w:val="center" w:pos="4320"/>
                      <w:tab w:val="right" w:pos="8640"/>
                    </w:tabs>
                    <w:spacing w:before="80" w:after="80"/>
                    <w:jc w:val="both"/>
                    <w:rPr>
                      <w:b/>
                      <w:bCs/>
                      <w:sz w:val="22"/>
                      <w:szCs w:val="22"/>
                      <w:lang w:val="en-US"/>
                    </w:rPr>
                  </w:pPr>
                  <w:r w:rsidRPr="00752F61">
                    <w:rPr>
                      <w:b/>
                      <w:bCs/>
                      <w:sz w:val="22"/>
                      <w:szCs w:val="22"/>
                      <w:lang w:val="en-US"/>
                    </w:rPr>
                    <w:t>4.1. Terapijske indikacije</w:t>
                  </w:r>
                </w:p>
                <w:p w:rsidR="00752F61" w:rsidRPr="00752F61" w:rsidRDefault="00752F61" w:rsidP="00752F61">
                  <w:pPr>
                    <w:tabs>
                      <w:tab w:val="left" w:pos="284"/>
                      <w:tab w:val="center" w:pos="4320"/>
                      <w:tab w:val="right" w:pos="8640"/>
                    </w:tabs>
                    <w:spacing w:before="80" w:after="80"/>
                    <w:jc w:val="both"/>
                    <w:rPr>
                      <w:b/>
                      <w:bCs/>
                      <w:sz w:val="22"/>
                      <w:szCs w:val="22"/>
                      <w:lang w:val="en-US"/>
                    </w:rPr>
                  </w:pPr>
                </w:p>
              </w:tc>
            </w:tr>
            <w:tr w:rsidR="00752F61" w:rsidRPr="00752F61" w:rsidTr="00752F61">
              <w:trPr>
                <w:trHeight w:val="1145"/>
              </w:trPr>
              <w:tc>
                <w:tcPr>
                  <w:tcW w:w="9723" w:type="dxa"/>
                  <w:gridSpan w:val="4"/>
                  <w:vAlign w:val="center"/>
                </w:tcPr>
                <w:p w:rsidR="00752F61" w:rsidRPr="00752F61" w:rsidRDefault="00752F61" w:rsidP="00752F61">
                  <w:pPr>
                    <w:tabs>
                      <w:tab w:val="left" w:pos="284"/>
                      <w:tab w:val="center" w:pos="4320"/>
                      <w:tab w:val="right" w:pos="8640"/>
                    </w:tabs>
                    <w:jc w:val="both"/>
                    <w:rPr>
                      <w:sz w:val="22"/>
                      <w:szCs w:val="22"/>
                      <w:lang w:val="en-US"/>
                    </w:rPr>
                  </w:pPr>
                  <w:r w:rsidRPr="00752F61">
                    <w:rPr>
                      <w:sz w:val="22"/>
                      <w:szCs w:val="22"/>
                      <w:lang w:val="en-US"/>
                    </w:rPr>
                    <w:t>Gemcitabin je indikovan u terapiji lokalno uznapredovalog ili metastatskog karcinoma bešike, u kombinaciji sa cisplatinom.</w:t>
                  </w:r>
                </w:p>
                <w:p w:rsidR="00752F61" w:rsidRPr="00752F61" w:rsidRDefault="00752F61" w:rsidP="00752F61">
                  <w:pPr>
                    <w:tabs>
                      <w:tab w:val="left" w:pos="284"/>
                      <w:tab w:val="center" w:pos="4320"/>
                      <w:tab w:val="right" w:pos="8640"/>
                    </w:tabs>
                    <w:jc w:val="both"/>
                    <w:rPr>
                      <w:sz w:val="22"/>
                      <w:szCs w:val="22"/>
                      <w:lang w:val="en-US"/>
                    </w:rPr>
                  </w:pPr>
                  <w:r w:rsidRPr="00752F61">
                    <w:rPr>
                      <w:sz w:val="22"/>
                      <w:szCs w:val="22"/>
                      <w:lang w:val="en-US"/>
                    </w:rPr>
                    <w:t>Gemcitabin je indikovan u terapiji lokalno uznapredovalog ili metastatskog adenokarcinoma pankreasa.</w:t>
                  </w:r>
                </w:p>
                <w:p w:rsidR="00667A2F" w:rsidRDefault="00667A2F" w:rsidP="00752F61">
                  <w:pPr>
                    <w:tabs>
                      <w:tab w:val="left" w:pos="284"/>
                      <w:tab w:val="center" w:pos="4320"/>
                      <w:tab w:val="right" w:pos="8640"/>
                    </w:tabs>
                    <w:jc w:val="both"/>
                    <w:rPr>
                      <w:sz w:val="22"/>
                      <w:szCs w:val="22"/>
                      <w:lang w:val="en-US"/>
                    </w:rPr>
                  </w:pPr>
                </w:p>
                <w:p w:rsidR="00752F61" w:rsidRPr="00752F61" w:rsidRDefault="00752F61" w:rsidP="00752F61">
                  <w:pPr>
                    <w:tabs>
                      <w:tab w:val="left" w:pos="284"/>
                      <w:tab w:val="center" w:pos="4320"/>
                      <w:tab w:val="right" w:pos="8640"/>
                    </w:tabs>
                    <w:jc w:val="both"/>
                    <w:rPr>
                      <w:sz w:val="22"/>
                      <w:szCs w:val="22"/>
                      <w:lang w:val="en-US"/>
                    </w:rPr>
                  </w:pPr>
                  <w:r w:rsidRPr="00752F61">
                    <w:rPr>
                      <w:sz w:val="22"/>
                      <w:szCs w:val="22"/>
                      <w:lang w:val="en-US"/>
                    </w:rPr>
                    <w:t>Gemcitabin u kombinaciji sa cisplatinom je indikovan kao prva terapijska linija kod pacijenata sa lokalno uznapredovalim ili metastatskim nemikrocelulamim karcinomom pluća (NSCLC). Monoterapija gemcitabinom se može razmotriti kod starijih pacijenata ili kod pacijenata kod kojih je prisutan performans status 2.</w:t>
                  </w:r>
                </w:p>
                <w:p w:rsidR="00752F61" w:rsidRPr="00752F61" w:rsidRDefault="00752F61" w:rsidP="00752F61">
                  <w:pPr>
                    <w:tabs>
                      <w:tab w:val="left" w:pos="284"/>
                      <w:tab w:val="center" w:pos="4320"/>
                      <w:tab w:val="right" w:pos="8640"/>
                    </w:tabs>
                    <w:jc w:val="both"/>
                    <w:rPr>
                      <w:sz w:val="22"/>
                      <w:szCs w:val="22"/>
                      <w:lang w:val="en-US"/>
                    </w:rPr>
                  </w:pPr>
                  <w:r w:rsidRPr="00752F61">
                    <w:rPr>
                      <w:sz w:val="22"/>
                      <w:szCs w:val="22"/>
                      <w:lang w:val="en-US"/>
                    </w:rPr>
                    <w:lastRenderedPageBreak/>
                    <w:t>Gemcitabin je indikovan u terapiji lokalno uznapredovalog ili metastatskog epitelijalnog karcinoma ovarijuma, u kombinaciji sa karboplatinorn, kod pacijenata sa relapsom bolesti nakon perioda od najmanje 6 mjeseci bez ponovnog javljanja bolesti poslije terapije prve linije na bazi platine.</w:t>
                  </w:r>
                </w:p>
                <w:p w:rsidR="00752F61" w:rsidRPr="00752F61" w:rsidRDefault="00752F61" w:rsidP="00752F61">
                  <w:pPr>
                    <w:tabs>
                      <w:tab w:val="left" w:pos="284"/>
                      <w:tab w:val="center" w:pos="4320"/>
                      <w:tab w:val="right" w:pos="8640"/>
                    </w:tabs>
                    <w:jc w:val="both"/>
                    <w:rPr>
                      <w:sz w:val="22"/>
                      <w:szCs w:val="22"/>
                      <w:lang w:val="en-US"/>
                    </w:rPr>
                  </w:pPr>
                  <w:r w:rsidRPr="00752F61">
                    <w:rPr>
                      <w:sz w:val="22"/>
                      <w:szCs w:val="22"/>
                      <w:lang w:val="en-US"/>
                    </w:rPr>
                    <w:t>Gemcitabin u kombinaciji sa paklitakselom je indikovan kao prva terapijska linija kod pacijenata sa neresektabilnim, lokalno rekurentnim, ili metastatskim karcinomom dojke sa relapsom bolesti nakon primjene adjuvantne/neoadjuvantne hemioterapije. Prethodno sprovedena hemioterapija treba da sadrži neki od antraciklina, ako nije klinički kontraindikovan.</w:t>
                  </w:r>
                </w:p>
                <w:p w:rsidR="00752F61" w:rsidRPr="00752F61" w:rsidRDefault="00752F61" w:rsidP="00752F61">
                  <w:pPr>
                    <w:tabs>
                      <w:tab w:val="left" w:pos="284"/>
                      <w:tab w:val="center" w:pos="4320"/>
                      <w:tab w:val="right" w:pos="8640"/>
                    </w:tabs>
                    <w:jc w:val="both"/>
                    <w:rPr>
                      <w:sz w:val="22"/>
                      <w:szCs w:val="22"/>
                      <w:lang w:val="en-US"/>
                    </w:rPr>
                  </w:pPr>
                </w:p>
              </w:tc>
            </w:tr>
            <w:tr w:rsidR="00752F61" w:rsidRPr="00752F61" w:rsidTr="00752F61">
              <w:tc>
                <w:tcPr>
                  <w:tcW w:w="9723" w:type="dxa"/>
                  <w:gridSpan w:val="4"/>
                  <w:vAlign w:val="center"/>
                </w:tcPr>
                <w:p w:rsidR="00752F61" w:rsidRPr="00752F61" w:rsidRDefault="00752F61" w:rsidP="00752F61">
                  <w:pPr>
                    <w:tabs>
                      <w:tab w:val="left" w:pos="284"/>
                      <w:tab w:val="center" w:pos="4320"/>
                      <w:tab w:val="right" w:pos="8640"/>
                    </w:tabs>
                    <w:spacing w:before="80" w:after="80"/>
                    <w:jc w:val="both"/>
                    <w:rPr>
                      <w:b/>
                      <w:bCs/>
                      <w:sz w:val="22"/>
                      <w:szCs w:val="22"/>
                      <w:lang w:val="en-US"/>
                    </w:rPr>
                  </w:pPr>
                  <w:r w:rsidRPr="00752F61">
                    <w:rPr>
                      <w:b/>
                      <w:bCs/>
                      <w:sz w:val="22"/>
                      <w:szCs w:val="22"/>
                      <w:lang w:val="en-US"/>
                    </w:rPr>
                    <w:lastRenderedPageBreak/>
                    <w:t>4.2. Doziranje i način primjene</w:t>
                  </w:r>
                </w:p>
              </w:tc>
            </w:tr>
            <w:tr w:rsidR="00752F61" w:rsidRPr="00752F61" w:rsidTr="00752F61">
              <w:trPr>
                <w:trHeight w:val="1145"/>
              </w:trPr>
              <w:tc>
                <w:tcPr>
                  <w:tcW w:w="9723" w:type="dxa"/>
                  <w:gridSpan w:val="4"/>
                  <w:vAlign w:val="center"/>
                </w:tcPr>
                <w:p w:rsidR="00752F61" w:rsidRPr="00752F61" w:rsidRDefault="00752F61" w:rsidP="00752F61">
                  <w:pPr>
                    <w:tabs>
                      <w:tab w:val="left" w:pos="284"/>
                      <w:tab w:val="center" w:pos="4320"/>
                      <w:tab w:val="right" w:pos="8640"/>
                    </w:tabs>
                    <w:jc w:val="both"/>
                    <w:rPr>
                      <w:sz w:val="22"/>
                      <w:szCs w:val="22"/>
                      <w:lang w:val="sr-Latn-CS"/>
                    </w:rPr>
                  </w:pPr>
                </w:p>
                <w:p w:rsidR="00752F61" w:rsidRPr="00752F61" w:rsidRDefault="00752F61" w:rsidP="00752F61">
                  <w:pPr>
                    <w:tabs>
                      <w:tab w:val="left" w:pos="284"/>
                      <w:tab w:val="center" w:pos="4320"/>
                      <w:tab w:val="right" w:pos="8640"/>
                    </w:tabs>
                    <w:jc w:val="both"/>
                    <w:rPr>
                      <w:sz w:val="22"/>
                      <w:szCs w:val="22"/>
                      <w:lang w:val="sr-Latn-CS"/>
                    </w:rPr>
                  </w:pPr>
                  <w:r w:rsidRPr="00752F61">
                    <w:rPr>
                      <w:sz w:val="22"/>
                      <w:szCs w:val="22"/>
                      <w:lang w:val="sr-Latn-CS"/>
                    </w:rPr>
                    <w:t>Gemcitabin treba da bude propisan samo od strane l</w:t>
                  </w:r>
                  <w:r w:rsidRPr="00752F61">
                    <w:rPr>
                      <w:sz w:val="22"/>
                      <w:szCs w:val="22"/>
                      <w:lang w:val="sr-Latn-BA"/>
                    </w:rPr>
                    <w:t>j</w:t>
                  </w:r>
                  <w:r w:rsidRPr="00752F61">
                    <w:rPr>
                      <w:sz w:val="22"/>
                      <w:szCs w:val="22"/>
                      <w:lang w:val="sr-Latn-CS"/>
                    </w:rPr>
                    <w:t>ekara onkologa, specijalizovanog za primjenu hemioterapije u liječenju karcinoma.</w:t>
                  </w:r>
                </w:p>
                <w:p w:rsidR="00752F61" w:rsidRPr="00752F61" w:rsidRDefault="00752F61" w:rsidP="00752F61">
                  <w:pPr>
                    <w:tabs>
                      <w:tab w:val="left" w:pos="284"/>
                      <w:tab w:val="center" w:pos="4320"/>
                      <w:tab w:val="right" w:pos="8640"/>
                    </w:tabs>
                    <w:jc w:val="both"/>
                    <w:rPr>
                      <w:sz w:val="22"/>
                      <w:szCs w:val="22"/>
                      <w:lang w:val="sr-Latn-CS"/>
                    </w:rPr>
                  </w:pPr>
                </w:p>
                <w:p w:rsidR="00752F61" w:rsidRPr="00752F61" w:rsidRDefault="00752F61" w:rsidP="00752F61">
                  <w:pPr>
                    <w:tabs>
                      <w:tab w:val="left" w:pos="284"/>
                      <w:tab w:val="center" w:pos="4320"/>
                      <w:tab w:val="right" w:pos="8640"/>
                    </w:tabs>
                    <w:jc w:val="both"/>
                    <w:rPr>
                      <w:sz w:val="22"/>
                      <w:szCs w:val="22"/>
                      <w:u w:val="single"/>
                      <w:lang w:val="sr-Latn-CS"/>
                    </w:rPr>
                  </w:pPr>
                  <w:r w:rsidRPr="00752F61">
                    <w:rPr>
                      <w:sz w:val="22"/>
                      <w:szCs w:val="22"/>
                      <w:u w:val="single"/>
                      <w:lang w:val="sr-Latn-CS"/>
                    </w:rPr>
                    <w:t>Preporučeno doziranje</w:t>
                  </w:r>
                </w:p>
                <w:p w:rsidR="00752F61" w:rsidRPr="00752F61" w:rsidRDefault="00752F61" w:rsidP="00752F61">
                  <w:pPr>
                    <w:tabs>
                      <w:tab w:val="left" w:pos="284"/>
                      <w:tab w:val="center" w:pos="4320"/>
                      <w:tab w:val="right" w:pos="8640"/>
                    </w:tabs>
                    <w:jc w:val="both"/>
                    <w:rPr>
                      <w:i/>
                      <w:iCs/>
                      <w:sz w:val="22"/>
                      <w:szCs w:val="22"/>
                      <w:lang w:val="sr-Latn-CS"/>
                    </w:rPr>
                  </w:pPr>
                </w:p>
                <w:p w:rsidR="00752F61" w:rsidRPr="00752F61" w:rsidRDefault="00752F61" w:rsidP="00752F61">
                  <w:pPr>
                    <w:tabs>
                      <w:tab w:val="left" w:pos="284"/>
                      <w:tab w:val="center" w:pos="4320"/>
                      <w:tab w:val="right" w:pos="8640"/>
                    </w:tabs>
                    <w:jc w:val="both"/>
                    <w:rPr>
                      <w:i/>
                      <w:iCs/>
                      <w:sz w:val="22"/>
                      <w:szCs w:val="22"/>
                      <w:u w:val="single"/>
                      <w:lang w:val="sr-Latn-CS"/>
                    </w:rPr>
                  </w:pPr>
                  <w:r w:rsidRPr="00752F61">
                    <w:rPr>
                      <w:i/>
                      <w:iCs/>
                      <w:sz w:val="22"/>
                      <w:szCs w:val="22"/>
                      <w:u w:val="single"/>
                      <w:lang w:val="sr-Latn-CS"/>
                    </w:rPr>
                    <w:t>Karcinom bešike</w:t>
                  </w:r>
                </w:p>
                <w:p w:rsidR="00752F61" w:rsidRPr="00752F61" w:rsidRDefault="00752F61" w:rsidP="00752F61">
                  <w:pPr>
                    <w:tabs>
                      <w:tab w:val="left" w:pos="284"/>
                      <w:tab w:val="center" w:pos="4320"/>
                      <w:tab w:val="right" w:pos="8640"/>
                    </w:tabs>
                    <w:jc w:val="both"/>
                    <w:rPr>
                      <w:i/>
                      <w:iCs/>
                      <w:sz w:val="22"/>
                      <w:szCs w:val="22"/>
                      <w:u w:val="single"/>
                      <w:lang w:val="sr-Latn-CS"/>
                    </w:rPr>
                  </w:pPr>
                </w:p>
                <w:p w:rsidR="00752F61" w:rsidRPr="00752F61" w:rsidRDefault="00752F61" w:rsidP="00752F61">
                  <w:pPr>
                    <w:tabs>
                      <w:tab w:val="left" w:pos="284"/>
                      <w:tab w:val="center" w:pos="4320"/>
                      <w:tab w:val="right" w:pos="8640"/>
                    </w:tabs>
                    <w:jc w:val="both"/>
                    <w:rPr>
                      <w:i/>
                      <w:iCs/>
                      <w:sz w:val="22"/>
                      <w:szCs w:val="22"/>
                      <w:lang w:val="sr-Latn-CS"/>
                    </w:rPr>
                  </w:pPr>
                  <w:r w:rsidRPr="00752F61">
                    <w:rPr>
                      <w:i/>
                      <w:iCs/>
                      <w:sz w:val="22"/>
                      <w:szCs w:val="22"/>
                      <w:lang w:val="sr-Latn-CS"/>
                    </w:rPr>
                    <w:t xml:space="preserve">Kombinovana primjena </w:t>
                  </w:r>
                </w:p>
                <w:p w:rsidR="00752F61" w:rsidRPr="00752F61" w:rsidRDefault="00752F61" w:rsidP="00752F61">
                  <w:pPr>
                    <w:tabs>
                      <w:tab w:val="left" w:pos="284"/>
                      <w:tab w:val="center" w:pos="4320"/>
                      <w:tab w:val="right" w:pos="8640"/>
                    </w:tabs>
                    <w:jc w:val="both"/>
                    <w:rPr>
                      <w:iCs/>
                      <w:sz w:val="22"/>
                      <w:szCs w:val="22"/>
                      <w:lang w:val="sr-Latn-CS"/>
                    </w:rPr>
                  </w:pPr>
                  <w:r w:rsidRPr="00752F61">
                    <w:rPr>
                      <w:iCs/>
                      <w:sz w:val="22"/>
                      <w:szCs w:val="22"/>
                      <w:lang w:val="sr-Latn-CS"/>
                    </w:rPr>
                    <w:t>Preporučena doza gemcitabina je 1000 mg/m2 tjelesne površine, u obliku infuzije u trajanju od 30  minuta. Doza se primjenjuje 1., 8. i 15. dana ciklusa od 28 dana u kombinaciji sa cisplatinom. Cisplatin se, u dozi od 70 mg/m</w:t>
                  </w:r>
                  <w:r w:rsidRPr="00752F61">
                    <w:rPr>
                      <w:iCs/>
                      <w:sz w:val="22"/>
                      <w:szCs w:val="22"/>
                      <w:vertAlign w:val="superscript"/>
                      <w:lang w:val="sr-Latn-CS"/>
                    </w:rPr>
                    <w:t>2</w:t>
                  </w:r>
                  <w:r w:rsidRPr="00752F61">
                    <w:rPr>
                      <w:iCs/>
                      <w:sz w:val="22"/>
                      <w:szCs w:val="22"/>
                      <w:lang w:val="sr-Latn-CS"/>
                    </w:rPr>
                    <w:t xml:space="preserve"> daje prvog dana nakon primjene gemcitabina, odnosno 2. dana 28-dnevnog ciklusa. Zatim se ovaj ciklus od četiri nedjelje ponavlja. Sa svakim novim ciklusom ili u toku ciklusa doziranje može da se redukuje i to na osnovu ispoljenog stepena toksičnosti kod pacijenta.</w:t>
                  </w:r>
                </w:p>
                <w:p w:rsidR="00752F61" w:rsidRPr="00752F61" w:rsidRDefault="00752F61" w:rsidP="00752F61">
                  <w:pPr>
                    <w:tabs>
                      <w:tab w:val="left" w:pos="284"/>
                      <w:tab w:val="center" w:pos="4320"/>
                      <w:tab w:val="right" w:pos="8640"/>
                    </w:tabs>
                    <w:jc w:val="both"/>
                    <w:rPr>
                      <w:iCs/>
                      <w:sz w:val="22"/>
                      <w:szCs w:val="22"/>
                      <w:lang w:val="sr-Latn-CS"/>
                    </w:rPr>
                  </w:pPr>
                </w:p>
                <w:p w:rsidR="00752F61" w:rsidRPr="00752F61" w:rsidRDefault="00752F61" w:rsidP="00752F61">
                  <w:pPr>
                    <w:tabs>
                      <w:tab w:val="left" w:pos="284"/>
                      <w:tab w:val="center" w:pos="4320"/>
                      <w:tab w:val="right" w:pos="8640"/>
                    </w:tabs>
                    <w:jc w:val="both"/>
                    <w:rPr>
                      <w:i/>
                      <w:iCs/>
                      <w:sz w:val="22"/>
                      <w:szCs w:val="22"/>
                      <w:u w:val="single"/>
                      <w:lang w:val="sr-Latn-CS"/>
                    </w:rPr>
                  </w:pPr>
                  <w:r w:rsidRPr="00752F61">
                    <w:rPr>
                      <w:i/>
                      <w:iCs/>
                      <w:sz w:val="22"/>
                      <w:szCs w:val="22"/>
                      <w:u w:val="single"/>
                      <w:lang w:val="sr-Latn-CS"/>
                    </w:rPr>
                    <w:t>Karcinom pankreasa</w:t>
                  </w:r>
                </w:p>
                <w:p w:rsidR="00752F61" w:rsidRPr="00752F61" w:rsidRDefault="00752F61" w:rsidP="00752F61">
                  <w:pPr>
                    <w:tabs>
                      <w:tab w:val="left" w:pos="284"/>
                      <w:tab w:val="center" w:pos="4320"/>
                      <w:tab w:val="right" w:pos="8640"/>
                    </w:tabs>
                    <w:jc w:val="both"/>
                    <w:rPr>
                      <w:i/>
                      <w:iCs/>
                      <w:sz w:val="22"/>
                      <w:szCs w:val="22"/>
                      <w:u w:val="single"/>
                      <w:lang w:val="sr-Latn-CS"/>
                    </w:rPr>
                  </w:pPr>
                </w:p>
                <w:p w:rsidR="00752F61" w:rsidRPr="00752F61" w:rsidRDefault="00752F61" w:rsidP="00752F61">
                  <w:pPr>
                    <w:tabs>
                      <w:tab w:val="left" w:pos="284"/>
                      <w:tab w:val="center" w:pos="4320"/>
                      <w:tab w:val="right" w:pos="8640"/>
                    </w:tabs>
                    <w:jc w:val="both"/>
                    <w:rPr>
                      <w:iCs/>
                      <w:sz w:val="22"/>
                      <w:szCs w:val="22"/>
                      <w:lang w:val="sr-Latn-CS"/>
                    </w:rPr>
                  </w:pPr>
                  <w:r w:rsidRPr="00752F61">
                    <w:rPr>
                      <w:iCs/>
                      <w:sz w:val="22"/>
                      <w:szCs w:val="22"/>
                      <w:lang w:val="sr-Latn-CS"/>
                    </w:rPr>
                    <w:t>Preporučena doza gemcitabina je 1000 mg/m</w:t>
                  </w:r>
                  <w:r w:rsidRPr="00752F61">
                    <w:rPr>
                      <w:iCs/>
                      <w:sz w:val="22"/>
                      <w:szCs w:val="22"/>
                      <w:vertAlign w:val="superscript"/>
                      <w:lang w:val="sr-Latn-CS"/>
                    </w:rPr>
                    <w:t>2</w:t>
                  </w:r>
                  <w:r w:rsidRPr="00752F61">
                    <w:rPr>
                      <w:iCs/>
                      <w:sz w:val="22"/>
                      <w:szCs w:val="22"/>
                      <w:lang w:val="sr-Latn-CS"/>
                    </w:rPr>
                    <w:t xml:space="preserve"> tjelesne površine, primijenjena intravenskom infuzijom u trajanju od 30 minuta. Ovaj postupak se mora ponoviti jednom nedjeljno tokom perioda do 7 nedjelja, nakon čega slijedi prekid od nedjelju dana. U sljedećim ciklusima, gemcitabin se daje jednom nedjeljno tokom 3 nedjelje, poslije čega slijedi prekid od nedjelju dana. Doziranje se može redukovati u toku ciklusa ili na početku narednog ciklusa, a na osnovu individualno ispoljene toksičnosti.</w:t>
                  </w:r>
                </w:p>
                <w:p w:rsidR="00752F61" w:rsidRPr="00752F61" w:rsidRDefault="00752F61" w:rsidP="00752F61">
                  <w:pPr>
                    <w:tabs>
                      <w:tab w:val="left" w:pos="284"/>
                      <w:tab w:val="center" w:pos="4320"/>
                      <w:tab w:val="right" w:pos="8640"/>
                    </w:tabs>
                    <w:jc w:val="both"/>
                    <w:rPr>
                      <w:iCs/>
                      <w:sz w:val="22"/>
                      <w:szCs w:val="22"/>
                      <w:lang w:val="sr-Latn-CS"/>
                    </w:rPr>
                  </w:pPr>
                </w:p>
                <w:p w:rsidR="00752F61" w:rsidRPr="00752F61" w:rsidRDefault="00752F61" w:rsidP="00752F61">
                  <w:pPr>
                    <w:tabs>
                      <w:tab w:val="left" w:pos="284"/>
                      <w:tab w:val="center" w:pos="4320"/>
                      <w:tab w:val="right" w:pos="8640"/>
                    </w:tabs>
                    <w:jc w:val="both"/>
                    <w:rPr>
                      <w:i/>
                      <w:iCs/>
                      <w:sz w:val="22"/>
                      <w:szCs w:val="22"/>
                      <w:u w:val="single"/>
                      <w:lang w:val="sr-Latn-CS"/>
                    </w:rPr>
                  </w:pPr>
                  <w:r w:rsidRPr="00752F61">
                    <w:rPr>
                      <w:i/>
                      <w:iCs/>
                      <w:sz w:val="22"/>
                      <w:szCs w:val="22"/>
                      <w:u w:val="single"/>
                      <w:lang w:val="sr-Latn-CS"/>
                    </w:rPr>
                    <w:t>Nemikrocelularni karcinom pluća</w:t>
                  </w:r>
                </w:p>
                <w:p w:rsidR="00752F61" w:rsidRPr="00752F61" w:rsidRDefault="00752F61" w:rsidP="00752F61">
                  <w:pPr>
                    <w:tabs>
                      <w:tab w:val="left" w:pos="284"/>
                      <w:tab w:val="center" w:pos="4320"/>
                      <w:tab w:val="right" w:pos="8640"/>
                    </w:tabs>
                    <w:jc w:val="both"/>
                    <w:rPr>
                      <w:iCs/>
                      <w:sz w:val="22"/>
                      <w:szCs w:val="22"/>
                      <w:lang w:val="sr-Latn-CS"/>
                    </w:rPr>
                  </w:pPr>
                </w:p>
                <w:p w:rsidR="00752F61" w:rsidRPr="00752F61" w:rsidRDefault="00752F61" w:rsidP="00752F61">
                  <w:pPr>
                    <w:tabs>
                      <w:tab w:val="left" w:pos="284"/>
                      <w:tab w:val="center" w:pos="4320"/>
                      <w:tab w:val="right" w:pos="8640"/>
                    </w:tabs>
                    <w:jc w:val="both"/>
                    <w:rPr>
                      <w:i/>
                      <w:iCs/>
                      <w:sz w:val="22"/>
                      <w:szCs w:val="22"/>
                      <w:lang w:val="sr-Latn-CS"/>
                    </w:rPr>
                  </w:pPr>
                  <w:r w:rsidRPr="00752F61">
                    <w:rPr>
                      <w:i/>
                      <w:iCs/>
                      <w:sz w:val="22"/>
                      <w:szCs w:val="22"/>
                      <w:lang w:val="sr-Latn-CS"/>
                    </w:rPr>
                    <w:t>Monoterapija</w:t>
                  </w:r>
                </w:p>
                <w:p w:rsidR="00752F61" w:rsidRPr="00752F61" w:rsidRDefault="00752F61" w:rsidP="00752F61">
                  <w:pPr>
                    <w:tabs>
                      <w:tab w:val="left" w:pos="284"/>
                      <w:tab w:val="center" w:pos="4320"/>
                      <w:tab w:val="right" w:pos="8640"/>
                    </w:tabs>
                    <w:jc w:val="both"/>
                    <w:rPr>
                      <w:iCs/>
                      <w:sz w:val="22"/>
                      <w:szCs w:val="22"/>
                      <w:lang w:val="sr-Latn-CS"/>
                    </w:rPr>
                  </w:pPr>
                  <w:r w:rsidRPr="00752F61">
                    <w:rPr>
                      <w:iCs/>
                      <w:sz w:val="22"/>
                      <w:szCs w:val="22"/>
                      <w:lang w:val="sr-Latn-CS"/>
                    </w:rPr>
                    <w:t>Preporučena doza gemcitabina iznosi 1000 mg/m</w:t>
                  </w:r>
                  <w:r w:rsidRPr="00752F61">
                    <w:rPr>
                      <w:iCs/>
                      <w:sz w:val="22"/>
                      <w:szCs w:val="22"/>
                      <w:vertAlign w:val="superscript"/>
                      <w:lang w:val="sr-Latn-CS"/>
                    </w:rPr>
                    <w:t>2</w:t>
                  </w:r>
                  <w:r w:rsidRPr="00752F61">
                    <w:rPr>
                      <w:iCs/>
                      <w:sz w:val="22"/>
                      <w:szCs w:val="22"/>
                      <w:lang w:val="sr-Latn-CS"/>
                    </w:rPr>
                    <w:t xml:space="preserve"> tjelesne površine i daje se intravenskom infuzijom u trajanju od 30 minuta. Ovaj postupak se mora ponoviti jednom nedjeljno tokom perioda od 3 nedjelje, nakon čega slijedi prekid od nedjelju dana. Zatim se ovaj ciklus od četiri nedjelje ponavlja. Doziranje se može redukovati u toku ciklusa ili na početku narednog ciklusa, a na osnovu individualno ispoljene toksičnosti.</w:t>
                  </w:r>
                </w:p>
                <w:p w:rsidR="00752F61" w:rsidRPr="00752F61" w:rsidRDefault="00752F61" w:rsidP="00752F61">
                  <w:pPr>
                    <w:tabs>
                      <w:tab w:val="left" w:pos="284"/>
                      <w:tab w:val="center" w:pos="4320"/>
                      <w:tab w:val="right" w:pos="8640"/>
                    </w:tabs>
                    <w:jc w:val="both"/>
                    <w:rPr>
                      <w:iCs/>
                      <w:sz w:val="22"/>
                      <w:szCs w:val="22"/>
                      <w:lang w:val="sr-Latn-CS"/>
                    </w:rPr>
                  </w:pPr>
                </w:p>
                <w:p w:rsidR="00752F61" w:rsidRPr="00752F61" w:rsidRDefault="00752F61" w:rsidP="00752F61">
                  <w:pPr>
                    <w:tabs>
                      <w:tab w:val="left" w:pos="284"/>
                      <w:tab w:val="center" w:pos="4320"/>
                      <w:tab w:val="right" w:pos="8640"/>
                    </w:tabs>
                    <w:jc w:val="both"/>
                    <w:rPr>
                      <w:i/>
                      <w:iCs/>
                      <w:sz w:val="22"/>
                      <w:szCs w:val="22"/>
                      <w:lang w:val="sr-Latn-CS"/>
                    </w:rPr>
                  </w:pPr>
                  <w:r w:rsidRPr="00752F61">
                    <w:rPr>
                      <w:i/>
                      <w:iCs/>
                      <w:sz w:val="22"/>
                      <w:szCs w:val="22"/>
                      <w:lang w:val="sr-Latn-CS"/>
                    </w:rPr>
                    <w:t xml:space="preserve">Kombinovana primjena: </w:t>
                  </w:r>
                </w:p>
                <w:p w:rsidR="00752F61" w:rsidRPr="00752F61" w:rsidRDefault="00752F61" w:rsidP="00752F61">
                  <w:pPr>
                    <w:tabs>
                      <w:tab w:val="left" w:pos="284"/>
                      <w:tab w:val="center" w:pos="4320"/>
                      <w:tab w:val="right" w:pos="8640"/>
                    </w:tabs>
                    <w:jc w:val="both"/>
                    <w:rPr>
                      <w:iCs/>
                      <w:sz w:val="22"/>
                      <w:szCs w:val="22"/>
                      <w:lang w:val="sr-Latn-CS"/>
                    </w:rPr>
                  </w:pPr>
                  <w:r w:rsidRPr="00752F61">
                    <w:rPr>
                      <w:iCs/>
                      <w:sz w:val="22"/>
                      <w:szCs w:val="22"/>
                      <w:lang w:val="sr-Latn-CS"/>
                    </w:rPr>
                    <w:t>Preporučena doza gemcitabina u tronedjeljnoj šemi doziranja iznosi 1250 mg/m</w:t>
                  </w:r>
                  <w:r w:rsidRPr="00752F61">
                    <w:rPr>
                      <w:iCs/>
                      <w:sz w:val="22"/>
                      <w:szCs w:val="22"/>
                      <w:vertAlign w:val="superscript"/>
                      <w:lang w:val="sr-Latn-CS"/>
                    </w:rPr>
                    <w:t>2</w:t>
                  </w:r>
                  <w:r w:rsidRPr="00752F61">
                    <w:rPr>
                      <w:iCs/>
                      <w:sz w:val="22"/>
                      <w:szCs w:val="22"/>
                      <w:lang w:val="sr-Latn-CS"/>
                    </w:rPr>
                    <w:t xml:space="preserve"> tjelesne površine i daje se intravenskom infuzijom u trajanju od 30 minuta, 1. i 8. dana terapijskog ciklusa (21 dan). Redukcija doze može da se izvrši u toku ciklusa ili na početku narednog ciklusa, a na osnovu individualno ispoljene toksičnosti.</w:t>
                  </w:r>
                </w:p>
                <w:p w:rsidR="00752F61" w:rsidRPr="00752F61" w:rsidRDefault="00752F61" w:rsidP="00752F61">
                  <w:pPr>
                    <w:tabs>
                      <w:tab w:val="left" w:pos="284"/>
                      <w:tab w:val="center" w:pos="4320"/>
                      <w:tab w:val="right" w:pos="8640"/>
                    </w:tabs>
                    <w:jc w:val="both"/>
                    <w:rPr>
                      <w:iCs/>
                      <w:sz w:val="22"/>
                      <w:szCs w:val="22"/>
                      <w:lang w:val="sr-Latn-CS"/>
                    </w:rPr>
                  </w:pPr>
                  <w:r w:rsidRPr="00752F61">
                    <w:rPr>
                      <w:iCs/>
                      <w:sz w:val="22"/>
                      <w:szCs w:val="22"/>
                      <w:lang w:val="sr-Latn-CS"/>
                    </w:rPr>
                    <w:t>Cisplatin se primjenjuje u dozama od 75-100 mg/m</w:t>
                  </w:r>
                  <w:r w:rsidRPr="00752F61">
                    <w:rPr>
                      <w:iCs/>
                      <w:sz w:val="22"/>
                      <w:szCs w:val="22"/>
                      <w:vertAlign w:val="superscript"/>
                      <w:lang w:val="sr-Latn-CS"/>
                    </w:rPr>
                    <w:t>2</w:t>
                  </w:r>
                  <w:r w:rsidRPr="00752F61">
                    <w:rPr>
                      <w:iCs/>
                      <w:sz w:val="22"/>
                      <w:szCs w:val="22"/>
                      <w:lang w:val="sr-Latn-CS"/>
                    </w:rPr>
                    <w:t xml:space="preserve"> tjelesne površine  jednom, na svake 3 nedjelje.</w:t>
                  </w:r>
                </w:p>
                <w:p w:rsidR="00752F61" w:rsidRPr="00752F61" w:rsidRDefault="00752F61" w:rsidP="00752F61">
                  <w:pPr>
                    <w:tabs>
                      <w:tab w:val="left" w:pos="284"/>
                      <w:tab w:val="center" w:pos="4320"/>
                      <w:tab w:val="right" w:pos="8640"/>
                    </w:tabs>
                    <w:jc w:val="both"/>
                    <w:rPr>
                      <w:i/>
                      <w:iCs/>
                      <w:sz w:val="22"/>
                      <w:szCs w:val="22"/>
                      <w:u w:val="single"/>
                      <w:lang w:val="sr-Latn-CS"/>
                    </w:rPr>
                  </w:pPr>
                  <w:r w:rsidRPr="00752F61">
                    <w:rPr>
                      <w:i/>
                      <w:iCs/>
                      <w:sz w:val="22"/>
                      <w:szCs w:val="22"/>
                      <w:u w:val="single"/>
                      <w:lang w:val="sr-Latn-CS"/>
                    </w:rPr>
                    <w:lastRenderedPageBreak/>
                    <w:t>Karcinom dojke</w:t>
                  </w:r>
                </w:p>
                <w:p w:rsidR="00752F61" w:rsidRPr="00752F61" w:rsidRDefault="00752F61" w:rsidP="00752F61">
                  <w:pPr>
                    <w:tabs>
                      <w:tab w:val="left" w:pos="284"/>
                      <w:tab w:val="center" w:pos="4320"/>
                      <w:tab w:val="right" w:pos="8640"/>
                    </w:tabs>
                    <w:jc w:val="both"/>
                    <w:rPr>
                      <w:iCs/>
                      <w:sz w:val="22"/>
                      <w:szCs w:val="22"/>
                      <w:lang w:val="sr-Latn-CS"/>
                    </w:rPr>
                  </w:pPr>
                </w:p>
                <w:p w:rsidR="00752F61" w:rsidRPr="00752F61" w:rsidRDefault="00752F61" w:rsidP="00752F61">
                  <w:pPr>
                    <w:tabs>
                      <w:tab w:val="left" w:pos="284"/>
                      <w:tab w:val="center" w:pos="4320"/>
                      <w:tab w:val="right" w:pos="8640"/>
                    </w:tabs>
                    <w:jc w:val="both"/>
                    <w:rPr>
                      <w:i/>
                      <w:iCs/>
                      <w:sz w:val="22"/>
                      <w:szCs w:val="22"/>
                      <w:lang w:val="sr-Latn-CS"/>
                    </w:rPr>
                  </w:pPr>
                  <w:r w:rsidRPr="00752F61">
                    <w:rPr>
                      <w:i/>
                      <w:iCs/>
                      <w:sz w:val="22"/>
                      <w:szCs w:val="22"/>
                      <w:lang w:val="sr-Latn-CS"/>
                    </w:rPr>
                    <w:t xml:space="preserve">Kombinovana primjena: </w:t>
                  </w:r>
                </w:p>
                <w:p w:rsidR="00B97BAA" w:rsidRDefault="00B97BAA" w:rsidP="00752F61">
                  <w:pPr>
                    <w:tabs>
                      <w:tab w:val="left" w:pos="284"/>
                      <w:tab w:val="center" w:pos="4320"/>
                      <w:tab w:val="right" w:pos="8640"/>
                    </w:tabs>
                    <w:jc w:val="both"/>
                    <w:rPr>
                      <w:iCs/>
                      <w:sz w:val="22"/>
                      <w:szCs w:val="22"/>
                      <w:lang w:val="sr-Latn-CS"/>
                    </w:rPr>
                  </w:pPr>
                </w:p>
                <w:p w:rsidR="00752F61" w:rsidRPr="00752F61" w:rsidRDefault="00752F61" w:rsidP="00752F61">
                  <w:pPr>
                    <w:tabs>
                      <w:tab w:val="left" w:pos="284"/>
                      <w:tab w:val="center" w:pos="4320"/>
                      <w:tab w:val="right" w:pos="8640"/>
                    </w:tabs>
                    <w:jc w:val="both"/>
                    <w:rPr>
                      <w:iCs/>
                      <w:sz w:val="22"/>
                      <w:szCs w:val="22"/>
                      <w:lang w:val="sr-Latn-CS"/>
                    </w:rPr>
                  </w:pPr>
                  <w:r w:rsidRPr="00752F61">
                    <w:rPr>
                      <w:iCs/>
                      <w:sz w:val="22"/>
                      <w:szCs w:val="22"/>
                      <w:lang w:val="sr-Latn-CS"/>
                    </w:rPr>
                    <w:t>Preporučuje se kombinacija gemcitabina sa paklitakselom u okviru koje se paklitaksel (175 mg/m</w:t>
                  </w:r>
                  <w:r w:rsidRPr="00752F61">
                    <w:rPr>
                      <w:iCs/>
                      <w:sz w:val="22"/>
                      <w:szCs w:val="22"/>
                      <w:vertAlign w:val="superscript"/>
                      <w:lang w:val="sr-Latn-CS"/>
                    </w:rPr>
                    <w:t>2</w:t>
                  </w:r>
                  <w:r w:rsidRPr="00752F61">
                    <w:rPr>
                      <w:iCs/>
                      <w:sz w:val="22"/>
                      <w:szCs w:val="22"/>
                      <w:lang w:val="sr-Latn-CS"/>
                    </w:rPr>
                    <w:t xml:space="preserve"> tjelesne površine) daje 1. dana u obliku intravenske infuzije u trajanju od oko 3 sata, a potom se gemcitabin (1250 mg/m</w:t>
                  </w:r>
                  <w:r w:rsidRPr="00752F61">
                    <w:rPr>
                      <w:iCs/>
                      <w:sz w:val="22"/>
                      <w:szCs w:val="22"/>
                      <w:vertAlign w:val="superscript"/>
                      <w:lang w:val="sr-Latn-CS"/>
                    </w:rPr>
                    <w:t>2</w:t>
                  </w:r>
                  <w:r w:rsidRPr="00752F61">
                    <w:rPr>
                      <w:iCs/>
                      <w:sz w:val="22"/>
                      <w:szCs w:val="22"/>
                      <w:lang w:val="sr-Latn-CS"/>
                    </w:rPr>
                    <w:t xml:space="preserve"> tjelesne površine) daje intravenskom infuzijom tokom 30 minuta 1. i 8. dana ciklusa od 21 dan. Sa svakim novim ciklusom ili u toku ciklusa doziranje može da se redukuje i to na osnovu ispoljenog nivoa toksičnosti kod pacijenta. Prije početka terapije kombinacijom gemcitabin + paklitaksel, apsolutni broj granulocita mora da iznosi najmanje 1500 (x 10</w:t>
                  </w:r>
                  <w:r w:rsidRPr="00752F61">
                    <w:rPr>
                      <w:iCs/>
                      <w:sz w:val="22"/>
                      <w:szCs w:val="22"/>
                      <w:vertAlign w:val="superscript"/>
                      <w:lang w:val="sr-Latn-CS"/>
                    </w:rPr>
                    <w:t>6</w:t>
                  </w:r>
                  <w:r w:rsidRPr="00752F61">
                    <w:rPr>
                      <w:iCs/>
                      <w:sz w:val="22"/>
                      <w:szCs w:val="22"/>
                      <w:lang w:val="sr-Latn-CS"/>
                    </w:rPr>
                    <w:t>/L).</w:t>
                  </w:r>
                </w:p>
                <w:p w:rsidR="00752F61" w:rsidRPr="00752F61" w:rsidRDefault="00752F61" w:rsidP="00752F61">
                  <w:pPr>
                    <w:tabs>
                      <w:tab w:val="left" w:pos="284"/>
                      <w:tab w:val="center" w:pos="4320"/>
                      <w:tab w:val="right" w:pos="8640"/>
                    </w:tabs>
                    <w:jc w:val="both"/>
                    <w:rPr>
                      <w:iCs/>
                      <w:sz w:val="22"/>
                      <w:szCs w:val="22"/>
                      <w:lang w:val="sr-Latn-CS"/>
                    </w:rPr>
                  </w:pPr>
                </w:p>
                <w:p w:rsidR="00752F61" w:rsidRPr="00752F61" w:rsidRDefault="00752F61" w:rsidP="00752F61">
                  <w:pPr>
                    <w:tabs>
                      <w:tab w:val="left" w:pos="284"/>
                      <w:tab w:val="center" w:pos="4320"/>
                      <w:tab w:val="right" w:pos="8640"/>
                    </w:tabs>
                    <w:jc w:val="both"/>
                    <w:rPr>
                      <w:i/>
                      <w:iCs/>
                      <w:sz w:val="22"/>
                      <w:szCs w:val="22"/>
                      <w:u w:val="single"/>
                      <w:lang w:val="sr-Latn-CS"/>
                    </w:rPr>
                  </w:pPr>
                  <w:r w:rsidRPr="00752F61">
                    <w:rPr>
                      <w:i/>
                      <w:iCs/>
                      <w:sz w:val="22"/>
                      <w:szCs w:val="22"/>
                      <w:u w:val="single"/>
                      <w:lang w:val="sr-Latn-CS"/>
                    </w:rPr>
                    <w:t>Karcinom ovarijuma</w:t>
                  </w:r>
                </w:p>
                <w:p w:rsidR="00752F61" w:rsidRPr="00752F61" w:rsidRDefault="00752F61" w:rsidP="00752F61">
                  <w:pPr>
                    <w:tabs>
                      <w:tab w:val="left" w:pos="284"/>
                      <w:tab w:val="center" w:pos="4320"/>
                      <w:tab w:val="right" w:pos="8640"/>
                    </w:tabs>
                    <w:jc w:val="both"/>
                    <w:rPr>
                      <w:iCs/>
                      <w:sz w:val="22"/>
                      <w:szCs w:val="22"/>
                      <w:lang w:val="sr-Latn-CS"/>
                    </w:rPr>
                  </w:pPr>
                </w:p>
                <w:p w:rsidR="00752F61" w:rsidRPr="00752F61" w:rsidRDefault="00752F61" w:rsidP="00752F61">
                  <w:pPr>
                    <w:tabs>
                      <w:tab w:val="left" w:pos="284"/>
                      <w:tab w:val="center" w:pos="4320"/>
                      <w:tab w:val="right" w:pos="8640"/>
                    </w:tabs>
                    <w:jc w:val="both"/>
                    <w:rPr>
                      <w:i/>
                      <w:iCs/>
                      <w:sz w:val="22"/>
                      <w:szCs w:val="22"/>
                      <w:lang w:val="sr-Latn-CS"/>
                    </w:rPr>
                  </w:pPr>
                  <w:r w:rsidRPr="00752F61">
                    <w:rPr>
                      <w:i/>
                      <w:iCs/>
                      <w:sz w:val="22"/>
                      <w:szCs w:val="22"/>
                      <w:lang w:val="sr-Latn-CS"/>
                    </w:rPr>
                    <w:t>Kombinovana primjena:</w:t>
                  </w:r>
                </w:p>
                <w:p w:rsidR="00B97BAA" w:rsidRDefault="00B97BAA" w:rsidP="00752F61">
                  <w:pPr>
                    <w:tabs>
                      <w:tab w:val="left" w:pos="284"/>
                      <w:tab w:val="center" w:pos="4320"/>
                      <w:tab w:val="right" w:pos="8640"/>
                    </w:tabs>
                    <w:jc w:val="both"/>
                    <w:rPr>
                      <w:iCs/>
                      <w:sz w:val="22"/>
                      <w:szCs w:val="22"/>
                      <w:lang w:val="sr-Latn-CS"/>
                    </w:rPr>
                  </w:pPr>
                </w:p>
                <w:p w:rsidR="00752F61" w:rsidRPr="00752F61" w:rsidRDefault="00752F61" w:rsidP="00752F61">
                  <w:pPr>
                    <w:tabs>
                      <w:tab w:val="left" w:pos="284"/>
                      <w:tab w:val="center" w:pos="4320"/>
                      <w:tab w:val="right" w:pos="8640"/>
                    </w:tabs>
                    <w:jc w:val="both"/>
                    <w:rPr>
                      <w:iCs/>
                      <w:sz w:val="22"/>
                      <w:szCs w:val="22"/>
                      <w:lang w:val="sr-Latn-CS"/>
                    </w:rPr>
                  </w:pPr>
                  <w:r w:rsidRPr="00752F61">
                    <w:rPr>
                      <w:iCs/>
                      <w:sz w:val="22"/>
                      <w:szCs w:val="22"/>
                      <w:lang w:val="sr-Latn-CS"/>
                    </w:rPr>
                    <w:t>U kombinaciji sa karboplatinom, preporučena doza gemcitabina iznosi 1000 mg/m</w:t>
                  </w:r>
                  <w:r w:rsidRPr="00752F61">
                    <w:rPr>
                      <w:iCs/>
                      <w:sz w:val="22"/>
                      <w:szCs w:val="22"/>
                      <w:vertAlign w:val="superscript"/>
                      <w:lang w:val="sr-Latn-CS"/>
                    </w:rPr>
                    <w:t>2</w:t>
                  </w:r>
                  <w:r w:rsidRPr="00752F61">
                    <w:rPr>
                      <w:iCs/>
                      <w:sz w:val="22"/>
                      <w:szCs w:val="22"/>
                      <w:lang w:val="sr-Latn-CS"/>
                    </w:rPr>
                    <w:t xml:space="preserve"> tjelesne površine, a daje se 1. i 8. dana svakog ciklusa od 21 dan, intravenskom infuzijom u trajanju od 30 minuta. Poslije gemcitabina, karboplatin se daje 1. dana da bi se postigla ciljna PIK od 4,0 mg/mL·min. Sa svakim novim ciklusom ili u toku ciklusa doziranje se može redukovati na osnovu ispoljenog nivoa toksičnosti kod pacijenta.</w:t>
                  </w:r>
                </w:p>
                <w:p w:rsidR="00752F61" w:rsidRPr="00752F61" w:rsidRDefault="00752F61" w:rsidP="00752F61">
                  <w:pPr>
                    <w:tabs>
                      <w:tab w:val="left" w:pos="284"/>
                      <w:tab w:val="center" w:pos="4320"/>
                      <w:tab w:val="right" w:pos="8640"/>
                    </w:tabs>
                    <w:jc w:val="both"/>
                    <w:rPr>
                      <w:iCs/>
                      <w:sz w:val="22"/>
                      <w:szCs w:val="22"/>
                      <w:lang w:val="sr-Latn-CS"/>
                    </w:rPr>
                  </w:pPr>
                </w:p>
                <w:p w:rsidR="00752F61" w:rsidRPr="00752F61" w:rsidRDefault="00752F61" w:rsidP="00752F61">
                  <w:pPr>
                    <w:tabs>
                      <w:tab w:val="left" w:pos="284"/>
                      <w:tab w:val="center" w:pos="4320"/>
                      <w:tab w:val="right" w:pos="8640"/>
                    </w:tabs>
                    <w:jc w:val="both"/>
                    <w:rPr>
                      <w:iCs/>
                      <w:sz w:val="22"/>
                      <w:szCs w:val="22"/>
                      <w:u w:val="single"/>
                      <w:lang w:val="sr-Latn-CS"/>
                    </w:rPr>
                  </w:pPr>
                  <w:r w:rsidRPr="00752F61">
                    <w:rPr>
                      <w:iCs/>
                      <w:sz w:val="22"/>
                      <w:szCs w:val="22"/>
                      <w:u w:val="single"/>
                      <w:lang w:val="sr-Latn-CS"/>
                    </w:rPr>
                    <w:t>Praćenje toksičnosti i prilagođavanje doze usljed pojave toksičnosti</w:t>
                  </w:r>
                </w:p>
                <w:p w:rsidR="00752F61" w:rsidRPr="00752F61" w:rsidRDefault="00752F61" w:rsidP="00752F61">
                  <w:pPr>
                    <w:tabs>
                      <w:tab w:val="left" w:pos="284"/>
                      <w:tab w:val="center" w:pos="4320"/>
                      <w:tab w:val="right" w:pos="8640"/>
                    </w:tabs>
                    <w:jc w:val="both"/>
                    <w:rPr>
                      <w:iCs/>
                      <w:sz w:val="22"/>
                      <w:szCs w:val="22"/>
                      <w:lang w:val="sr-Latn-CS"/>
                    </w:rPr>
                  </w:pPr>
                </w:p>
                <w:p w:rsidR="00752F61" w:rsidRPr="00752F61" w:rsidRDefault="00752F61" w:rsidP="00752F61">
                  <w:pPr>
                    <w:tabs>
                      <w:tab w:val="left" w:pos="284"/>
                      <w:tab w:val="center" w:pos="4320"/>
                      <w:tab w:val="right" w:pos="8640"/>
                    </w:tabs>
                    <w:jc w:val="both"/>
                    <w:rPr>
                      <w:i/>
                      <w:iCs/>
                      <w:sz w:val="22"/>
                      <w:szCs w:val="22"/>
                      <w:u w:val="single"/>
                      <w:lang w:val="sr-Latn-CS"/>
                    </w:rPr>
                  </w:pPr>
                  <w:r w:rsidRPr="00752F61">
                    <w:rPr>
                      <w:i/>
                      <w:iCs/>
                      <w:sz w:val="22"/>
                      <w:szCs w:val="22"/>
                      <w:u w:val="single"/>
                      <w:lang w:val="sr-Latn-CS"/>
                    </w:rPr>
                    <w:t>Prilagođavanje doze usljed nehematološke toksičnosti</w:t>
                  </w:r>
                </w:p>
                <w:p w:rsidR="00752F61" w:rsidRPr="00752F61" w:rsidRDefault="00752F61" w:rsidP="00752F61">
                  <w:pPr>
                    <w:tabs>
                      <w:tab w:val="left" w:pos="284"/>
                      <w:tab w:val="center" w:pos="4320"/>
                      <w:tab w:val="right" w:pos="8640"/>
                    </w:tabs>
                    <w:jc w:val="both"/>
                    <w:rPr>
                      <w:i/>
                      <w:iCs/>
                      <w:sz w:val="22"/>
                      <w:szCs w:val="22"/>
                      <w:u w:val="single"/>
                      <w:lang w:val="sr-Latn-CS"/>
                    </w:rPr>
                  </w:pPr>
                </w:p>
                <w:p w:rsidR="00752F61" w:rsidRPr="00752F61" w:rsidRDefault="00752F61" w:rsidP="00752F61">
                  <w:pPr>
                    <w:tabs>
                      <w:tab w:val="left" w:pos="284"/>
                      <w:tab w:val="center" w:pos="4320"/>
                      <w:tab w:val="right" w:pos="8640"/>
                    </w:tabs>
                    <w:jc w:val="both"/>
                    <w:rPr>
                      <w:iCs/>
                      <w:sz w:val="22"/>
                      <w:szCs w:val="22"/>
                      <w:lang w:val="sr-Latn-CS"/>
                    </w:rPr>
                  </w:pPr>
                  <w:r w:rsidRPr="00752F61">
                    <w:rPr>
                      <w:iCs/>
                      <w:sz w:val="22"/>
                      <w:szCs w:val="22"/>
                      <w:lang w:val="sr-Latn-CS"/>
                    </w:rPr>
                    <w:t xml:space="preserve">Treba uraditi periodičan pregled i kontrolu funkcije bubrega i jetre kako bi se otkrili znaci nehematološke toksičnosti. Može se izvršiti redukcija doze sa svakim ciklusom na osnovu ispoljenog nivoa toksičnosti kod pacijenta. Uopšteno posmatrano, u slučaju ozbiljne nehematološke toksičnosti (stepen 3 ili 4), izuzimajući mučninu/povraćanje, terapiju gemcitabinom treba obustaviti ili smanjiti dozu u zavisnosti od procjene ordinirajućeg ljekara. Doziranje treba obustaviti dok toksični efekti ne prođu po mišljenju ordinirajućeg ljekara. </w:t>
                  </w:r>
                </w:p>
                <w:p w:rsidR="00B97BAA" w:rsidRDefault="00B97BAA" w:rsidP="00752F61">
                  <w:pPr>
                    <w:tabs>
                      <w:tab w:val="left" w:pos="284"/>
                      <w:tab w:val="center" w:pos="4320"/>
                      <w:tab w:val="right" w:pos="8640"/>
                    </w:tabs>
                    <w:jc w:val="both"/>
                    <w:rPr>
                      <w:iCs/>
                      <w:sz w:val="22"/>
                      <w:szCs w:val="22"/>
                      <w:lang w:val="sr-Latn-CS"/>
                    </w:rPr>
                  </w:pPr>
                </w:p>
                <w:p w:rsidR="00752F61" w:rsidRPr="00752F61" w:rsidRDefault="00752F61" w:rsidP="00752F61">
                  <w:pPr>
                    <w:tabs>
                      <w:tab w:val="left" w:pos="284"/>
                      <w:tab w:val="center" w:pos="4320"/>
                      <w:tab w:val="right" w:pos="8640"/>
                    </w:tabs>
                    <w:jc w:val="both"/>
                    <w:rPr>
                      <w:iCs/>
                      <w:sz w:val="22"/>
                      <w:szCs w:val="22"/>
                      <w:lang w:val="sr-Latn-CS"/>
                    </w:rPr>
                  </w:pPr>
                  <w:r w:rsidRPr="00752F61">
                    <w:rPr>
                      <w:iCs/>
                      <w:sz w:val="22"/>
                      <w:szCs w:val="22"/>
                      <w:lang w:val="sr-Latn-CS"/>
                    </w:rPr>
                    <w:t>Za prilagođavanje doze cisplatina, karboplatina i paklitaksela u kombinovanoj terapiji molimo Vas da pogledate odgovarajući Sažetak karakteristika lijeka.</w:t>
                  </w:r>
                </w:p>
                <w:p w:rsidR="00752F61" w:rsidRPr="00752F61" w:rsidRDefault="00752F61" w:rsidP="00752F61">
                  <w:pPr>
                    <w:tabs>
                      <w:tab w:val="left" w:pos="284"/>
                      <w:tab w:val="center" w:pos="4320"/>
                      <w:tab w:val="right" w:pos="8640"/>
                    </w:tabs>
                    <w:jc w:val="both"/>
                    <w:rPr>
                      <w:iCs/>
                      <w:sz w:val="22"/>
                      <w:szCs w:val="22"/>
                      <w:lang w:val="sr-Latn-CS"/>
                    </w:rPr>
                  </w:pPr>
                </w:p>
                <w:p w:rsidR="00752F61" w:rsidRPr="00752F61" w:rsidRDefault="00752F61" w:rsidP="00752F61">
                  <w:pPr>
                    <w:tabs>
                      <w:tab w:val="left" w:pos="284"/>
                      <w:tab w:val="center" w:pos="4320"/>
                      <w:tab w:val="right" w:pos="8640"/>
                    </w:tabs>
                    <w:jc w:val="both"/>
                    <w:rPr>
                      <w:i/>
                      <w:iCs/>
                      <w:sz w:val="22"/>
                      <w:szCs w:val="22"/>
                      <w:u w:val="single"/>
                      <w:lang w:val="sr-Latn-CS"/>
                    </w:rPr>
                  </w:pPr>
                  <w:r w:rsidRPr="00752F61">
                    <w:rPr>
                      <w:i/>
                      <w:iCs/>
                      <w:sz w:val="22"/>
                      <w:szCs w:val="22"/>
                      <w:u w:val="single"/>
                      <w:lang w:val="sr-Latn-CS"/>
                    </w:rPr>
                    <w:t>Prilagođavanje doze usljed hematološke toksičnosti</w:t>
                  </w:r>
                </w:p>
                <w:p w:rsidR="00752F61" w:rsidRPr="00752F61" w:rsidRDefault="00752F61" w:rsidP="00752F61">
                  <w:pPr>
                    <w:tabs>
                      <w:tab w:val="left" w:pos="284"/>
                      <w:tab w:val="center" w:pos="4320"/>
                      <w:tab w:val="right" w:pos="8640"/>
                    </w:tabs>
                    <w:jc w:val="both"/>
                    <w:rPr>
                      <w:iCs/>
                      <w:sz w:val="22"/>
                      <w:szCs w:val="22"/>
                      <w:lang w:val="sr-Latn-CS"/>
                    </w:rPr>
                  </w:pPr>
                </w:p>
                <w:p w:rsidR="00752F61" w:rsidRDefault="00752F61" w:rsidP="00752F61">
                  <w:pPr>
                    <w:tabs>
                      <w:tab w:val="left" w:pos="284"/>
                      <w:tab w:val="center" w:pos="4320"/>
                      <w:tab w:val="right" w:pos="8640"/>
                    </w:tabs>
                    <w:jc w:val="both"/>
                    <w:rPr>
                      <w:i/>
                      <w:iCs/>
                      <w:sz w:val="22"/>
                      <w:szCs w:val="22"/>
                      <w:lang w:val="sr-Latn-CS"/>
                    </w:rPr>
                  </w:pPr>
                  <w:r w:rsidRPr="00752F61">
                    <w:rPr>
                      <w:i/>
                      <w:iCs/>
                      <w:sz w:val="22"/>
                      <w:szCs w:val="22"/>
                      <w:lang w:val="sr-Latn-CS"/>
                    </w:rPr>
                    <w:t>Započinjanje ciklusa:</w:t>
                  </w:r>
                </w:p>
                <w:p w:rsidR="00B97BAA" w:rsidRPr="00752F61" w:rsidRDefault="00B97BAA" w:rsidP="00752F61">
                  <w:pPr>
                    <w:tabs>
                      <w:tab w:val="left" w:pos="284"/>
                      <w:tab w:val="center" w:pos="4320"/>
                      <w:tab w:val="right" w:pos="8640"/>
                    </w:tabs>
                    <w:jc w:val="both"/>
                    <w:rPr>
                      <w:i/>
                      <w:iCs/>
                      <w:sz w:val="22"/>
                      <w:szCs w:val="22"/>
                      <w:lang w:val="sr-Latn-CS"/>
                    </w:rPr>
                  </w:pPr>
                </w:p>
                <w:p w:rsidR="00752F61" w:rsidRPr="00752F61" w:rsidRDefault="00752F61" w:rsidP="00752F61">
                  <w:pPr>
                    <w:tabs>
                      <w:tab w:val="left" w:pos="284"/>
                      <w:tab w:val="center" w:pos="4320"/>
                      <w:tab w:val="right" w:pos="8640"/>
                    </w:tabs>
                    <w:jc w:val="both"/>
                    <w:rPr>
                      <w:iCs/>
                      <w:sz w:val="22"/>
                      <w:szCs w:val="22"/>
                      <w:lang w:val="sr-Latn-CS"/>
                    </w:rPr>
                  </w:pPr>
                  <w:r w:rsidRPr="00752F61">
                    <w:rPr>
                      <w:iCs/>
                      <w:sz w:val="22"/>
                      <w:szCs w:val="22"/>
                      <w:lang w:val="sr-Latn-CS"/>
                    </w:rPr>
                    <w:t>U svim indikacijama kod pacijenta treba kontrolisati apsolutni broj trombocita i granulocita prije početka primjene svake doze. Apsolutni broj granulocita mora da iznosi najmanje 1500 (x 10</w:t>
                  </w:r>
                  <w:r w:rsidRPr="00752F61">
                    <w:rPr>
                      <w:iCs/>
                      <w:sz w:val="22"/>
                      <w:szCs w:val="22"/>
                      <w:vertAlign w:val="superscript"/>
                      <w:lang w:val="sr-Latn-CS"/>
                    </w:rPr>
                    <w:t>6</w:t>
                  </w:r>
                  <w:r w:rsidRPr="00752F61">
                    <w:rPr>
                      <w:iCs/>
                      <w:sz w:val="22"/>
                      <w:szCs w:val="22"/>
                      <w:lang w:val="sr-Latn-CS"/>
                    </w:rPr>
                    <w:t>/L), a broj trombocita mora biti 100000 (x 10</w:t>
                  </w:r>
                  <w:r w:rsidRPr="00752F61">
                    <w:rPr>
                      <w:iCs/>
                      <w:sz w:val="22"/>
                      <w:szCs w:val="22"/>
                      <w:vertAlign w:val="superscript"/>
                      <w:lang w:val="sr-Latn-CS"/>
                    </w:rPr>
                    <w:t>6</w:t>
                  </w:r>
                  <w:r w:rsidRPr="00752F61">
                    <w:rPr>
                      <w:iCs/>
                      <w:sz w:val="22"/>
                      <w:szCs w:val="22"/>
                      <w:lang w:val="sr-Latn-CS"/>
                    </w:rPr>
                    <w:t>/L) prije započinjanja ciklusa.</w:t>
                  </w:r>
                </w:p>
                <w:p w:rsidR="00752F61" w:rsidRPr="00752F61" w:rsidRDefault="00752F61" w:rsidP="00752F61">
                  <w:pPr>
                    <w:tabs>
                      <w:tab w:val="left" w:pos="284"/>
                      <w:tab w:val="center" w:pos="4320"/>
                      <w:tab w:val="right" w:pos="8640"/>
                    </w:tabs>
                    <w:jc w:val="both"/>
                    <w:rPr>
                      <w:iCs/>
                      <w:sz w:val="22"/>
                      <w:szCs w:val="22"/>
                      <w:lang w:val="sr-Latn-CS"/>
                    </w:rPr>
                  </w:pPr>
                </w:p>
                <w:p w:rsidR="00752F61" w:rsidRDefault="00752F61" w:rsidP="00752F61">
                  <w:pPr>
                    <w:tabs>
                      <w:tab w:val="left" w:pos="284"/>
                      <w:tab w:val="center" w:pos="4320"/>
                      <w:tab w:val="right" w:pos="8640"/>
                    </w:tabs>
                    <w:jc w:val="both"/>
                    <w:rPr>
                      <w:i/>
                      <w:iCs/>
                      <w:sz w:val="22"/>
                      <w:szCs w:val="22"/>
                      <w:lang w:val="sr-Latn-CS"/>
                    </w:rPr>
                  </w:pPr>
                  <w:r w:rsidRPr="00752F61">
                    <w:rPr>
                      <w:i/>
                      <w:iCs/>
                      <w:sz w:val="22"/>
                      <w:szCs w:val="22"/>
                      <w:lang w:val="sr-Latn-CS"/>
                    </w:rPr>
                    <w:t xml:space="preserve">U toku ciklusa: </w:t>
                  </w:r>
                </w:p>
                <w:p w:rsidR="00B97BAA" w:rsidRPr="00752F61" w:rsidRDefault="00B97BAA" w:rsidP="00752F61">
                  <w:pPr>
                    <w:tabs>
                      <w:tab w:val="left" w:pos="284"/>
                      <w:tab w:val="center" w:pos="4320"/>
                      <w:tab w:val="right" w:pos="8640"/>
                    </w:tabs>
                    <w:jc w:val="both"/>
                    <w:rPr>
                      <w:i/>
                      <w:iCs/>
                      <w:sz w:val="22"/>
                      <w:szCs w:val="22"/>
                      <w:lang w:val="sr-Latn-CS"/>
                    </w:rPr>
                  </w:pPr>
                </w:p>
                <w:p w:rsidR="00752F61" w:rsidRPr="00752F61" w:rsidRDefault="00752F61" w:rsidP="00752F61">
                  <w:pPr>
                    <w:tabs>
                      <w:tab w:val="left" w:pos="284"/>
                      <w:tab w:val="center" w:pos="4320"/>
                      <w:tab w:val="right" w:pos="8640"/>
                    </w:tabs>
                    <w:jc w:val="both"/>
                    <w:rPr>
                      <w:iCs/>
                      <w:sz w:val="22"/>
                      <w:szCs w:val="22"/>
                      <w:lang w:val="sr-Latn-CS"/>
                    </w:rPr>
                  </w:pPr>
                  <w:r w:rsidRPr="00752F61">
                    <w:rPr>
                      <w:iCs/>
                      <w:sz w:val="22"/>
                      <w:szCs w:val="22"/>
                      <w:lang w:val="sr-Latn-CS"/>
                    </w:rPr>
                    <w:t>Modifikacije doze gemcitabina u okviru terapijskog ciklusa moraju se sprovoditi saglasno smjernicama iz sljedećih tabela:</w:t>
                  </w:r>
                </w:p>
                <w:p w:rsidR="00752F61" w:rsidRPr="00752F61" w:rsidRDefault="00752F61" w:rsidP="00752F61">
                  <w:pPr>
                    <w:tabs>
                      <w:tab w:val="left" w:pos="284"/>
                      <w:tab w:val="center" w:pos="4320"/>
                      <w:tab w:val="right" w:pos="8640"/>
                    </w:tabs>
                    <w:jc w:val="both"/>
                    <w:rPr>
                      <w:sz w:val="22"/>
                      <w:szCs w:val="22"/>
                      <w:lang w:val="sr-Latn-CS"/>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0"/>
                    <w:gridCol w:w="850"/>
                    <w:gridCol w:w="2464"/>
                    <w:gridCol w:w="2726"/>
                  </w:tblGrid>
                  <w:tr w:rsidR="00752F61" w:rsidRPr="00752F61" w:rsidTr="00871CCB">
                    <w:tc>
                      <w:tcPr>
                        <w:tcW w:w="9560" w:type="dxa"/>
                        <w:gridSpan w:val="4"/>
                        <w:shd w:val="clear" w:color="auto" w:fill="D9D9D9"/>
                      </w:tcPr>
                      <w:p w:rsidR="00752F61" w:rsidRPr="00752F61" w:rsidRDefault="00752F61" w:rsidP="00871CCB">
                        <w:pPr>
                          <w:tabs>
                            <w:tab w:val="left" w:pos="-720"/>
                            <w:tab w:val="left" w:pos="284"/>
                          </w:tabs>
                          <w:suppressAutoHyphens/>
                          <w:jc w:val="center"/>
                          <w:rPr>
                            <w:b/>
                            <w:sz w:val="22"/>
                            <w:szCs w:val="22"/>
                            <w:lang w:val="es-ES_tradnl"/>
                          </w:rPr>
                        </w:pPr>
                        <w:r w:rsidRPr="00752F61">
                          <w:rPr>
                            <w:b/>
                            <w:sz w:val="22"/>
                            <w:szCs w:val="22"/>
                            <w:lang w:val="es-ES_tradnl"/>
                          </w:rPr>
                          <w:lastRenderedPageBreak/>
                          <w:t>Modifikacija doze gemcitabina u okviru terapijskog ciklusa kod karcinoma bešike, NSCLC i karcinoma pankreasa, primjenjuje se kao monoterapija ili u kombinaciji sa cisplatinom</w:t>
                        </w:r>
                      </w:p>
                    </w:tc>
                  </w:tr>
                  <w:tr w:rsidR="00752F61" w:rsidRPr="00752F61" w:rsidTr="00871CCB">
                    <w:tc>
                      <w:tcPr>
                        <w:tcW w:w="3520" w:type="dxa"/>
                      </w:tcPr>
                      <w:p w:rsidR="00752F61" w:rsidRPr="00752F61" w:rsidRDefault="00752F61" w:rsidP="00752F61">
                        <w:pPr>
                          <w:tabs>
                            <w:tab w:val="left" w:pos="-720"/>
                            <w:tab w:val="left" w:pos="284"/>
                          </w:tabs>
                          <w:suppressAutoHyphens/>
                          <w:jc w:val="center"/>
                          <w:rPr>
                            <w:b/>
                            <w:sz w:val="22"/>
                            <w:szCs w:val="22"/>
                            <w:lang w:val="es-ES_tradnl"/>
                          </w:rPr>
                        </w:pPr>
                        <w:r w:rsidRPr="00752F61">
                          <w:rPr>
                            <w:b/>
                            <w:sz w:val="22"/>
                            <w:szCs w:val="22"/>
                            <w:lang w:val="es-ES_tradnl"/>
                          </w:rPr>
                          <w:t>Ukupan broj granulocita (x10</w:t>
                        </w:r>
                        <w:r w:rsidRPr="00752F61">
                          <w:rPr>
                            <w:b/>
                            <w:sz w:val="22"/>
                            <w:szCs w:val="22"/>
                            <w:vertAlign w:val="superscript"/>
                            <w:lang w:val="es-ES_tradnl"/>
                          </w:rPr>
                          <w:t>6</w:t>
                        </w:r>
                        <w:r w:rsidRPr="00752F61">
                          <w:rPr>
                            <w:b/>
                            <w:sz w:val="22"/>
                            <w:szCs w:val="22"/>
                            <w:lang w:val="es-ES_tradnl"/>
                          </w:rPr>
                          <w:t>/L)</w:t>
                        </w:r>
                      </w:p>
                    </w:tc>
                    <w:tc>
                      <w:tcPr>
                        <w:tcW w:w="850" w:type="dxa"/>
                      </w:tcPr>
                      <w:p w:rsidR="00752F61" w:rsidRPr="00752F61" w:rsidRDefault="00752F61" w:rsidP="00752F61">
                        <w:pPr>
                          <w:tabs>
                            <w:tab w:val="left" w:pos="-720"/>
                            <w:tab w:val="left" w:pos="284"/>
                          </w:tabs>
                          <w:suppressAutoHyphens/>
                          <w:jc w:val="both"/>
                          <w:rPr>
                            <w:b/>
                            <w:sz w:val="22"/>
                            <w:szCs w:val="22"/>
                            <w:lang w:val="es-ES_tradnl"/>
                          </w:rPr>
                        </w:pPr>
                      </w:p>
                    </w:tc>
                    <w:tc>
                      <w:tcPr>
                        <w:tcW w:w="2464" w:type="dxa"/>
                      </w:tcPr>
                      <w:p w:rsidR="00752F61" w:rsidRPr="00752F61" w:rsidRDefault="00752F61" w:rsidP="00752F61">
                        <w:pPr>
                          <w:tabs>
                            <w:tab w:val="left" w:pos="-720"/>
                            <w:tab w:val="left" w:pos="284"/>
                          </w:tabs>
                          <w:suppressAutoHyphens/>
                          <w:jc w:val="both"/>
                          <w:rPr>
                            <w:b/>
                            <w:sz w:val="22"/>
                            <w:szCs w:val="22"/>
                            <w:lang w:val="es-ES_tradnl"/>
                          </w:rPr>
                        </w:pPr>
                        <w:r w:rsidRPr="00752F61">
                          <w:rPr>
                            <w:b/>
                            <w:sz w:val="22"/>
                            <w:szCs w:val="22"/>
                            <w:lang w:val="es-ES_tradnl"/>
                          </w:rPr>
                          <w:t>Broj trombocita (x10</w:t>
                        </w:r>
                        <w:r w:rsidRPr="00752F61">
                          <w:rPr>
                            <w:b/>
                            <w:sz w:val="22"/>
                            <w:szCs w:val="22"/>
                            <w:vertAlign w:val="superscript"/>
                            <w:lang w:val="es-ES_tradnl"/>
                          </w:rPr>
                          <w:t>6</w:t>
                        </w:r>
                        <w:r w:rsidRPr="00752F61">
                          <w:rPr>
                            <w:b/>
                            <w:sz w:val="22"/>
                            <w:szCs w:val="22"/>
                            <w:lang w:val="es-ES_tradnl"/>
                          </w:rPr>
                          <w:t>/L)</w:t>
                        </w:r>
                      </w:p>
                    </w:tc>
                    <w:tc>
                      <w:tcPr>
                        <w:tcW w:w="2726" w:type="dxa"/>
                      </w:tcPr>
                      <w:p w:rsidR="00752F61" w:rsidRPr="00752F61" w:rsidRDefault="00752F61" w:rsidP="00871CCB">
                        <w:pPr>
                          <w:tabs>
                            <w:tab w:val="left" w:pos="-720"/>
                            <w:tab w:val="left" w:pos="284"/>
                          </w:tabs>
                          <w:suppressAutoHyphens/>
                          <w:ind w:right="45"/>
                          <w:jc w:val="center"/>
                          <w:rPr>
                            <w:b/>
                            <w:sz w:val="22"/>
                            <w:szCs w:val="22"/>
                            <w:lang w:val="es-ES_tradnl"/>
                          </w:rPr>
                        </w:pPr>
                        <w:r w:rsidRPr="00752F61">
                          <w:rPr>
                            <w:b/>
                            <w:sz w:val="22"/>
                            <w:szCs w:val="22"/>
                            <w:lang w:val="es-ES_tradnl"/>
                          </w:rPr>
                          <w:t>% standardne doze</w:t>
                        </w:r>
                      </w:p>
                    </w:tc>
                  </w:tr>
                  <w:tr w:rsidR="00752F61" w:rsidRPr="00752F61" w:rsidTr="00871CCB">
                    <w:tc>
                      <w:tcPr>
                        <w:tcW w:w="3520" w:type="dxa"/>
                      </w:tcPr>
                      <w:p w:rsidR="00752F61" w:rsidRPr="00752F61" w:rsidRDefault="00752F61" w:rsidP="00752F61">
                        <w:pPr>
                          <w:tabs>
                            <w:tab w:val="left" w:pos="-720"/>
                            <w:tab w:val="left" w:pos="284"/>
                          </w:tabs>
                          <w:suppressAutoHyphens/>
                          <w:ind w:left="720"/>
                          <w:jc w:val="both"/>
                          <w:rPr>
                            <w:sz w:val="22"/>
                            <w:szCs w:val="22"/>
                            <w:lang w:val="es-ES_tradnl"/>
                          </w:rPr>
                        </w:pPr>
                        <w:r w:rsidRPr="00752F61">
                          <w:rPr>
                            <w:sz w:val="22"/>
                            <w:szCs w:val="22"/>
                            <w:lang w:val="es-ES_tradnl"/>
                          </w:rPr>
                          <w:t xml:space="preserve">               &gt; 1000</w:t>
                        </w:r>
                      </w:p>
                    </w:tc>
                    <w:tc>
                      <w:tcPr>
                        <w:tcW w:w="850" w:type="dxa"/>
                      </w:tcPr>
                      <w:p w:rsidR="00752F61" w:rsidRPr="00752F61" w:rsidRDefault="00752F61" w:rsidP="00752F61">
                        <w:pPr>
                          <w:tabs>
                            <w:tab w:val="left" w:pos="-720"/>
                            <w:tab w:val="left" w:pos="284"/>
                          </w:tabs>
                          <w:suppressAutoHyphens/>
                          <w:jc w:val="center"/>
                          <w:rPr>
                            <w:sz w:val="22"/>
                            <w:szCs w:val="22"/>
                            <w:lang w:val="es-ES_tradnl"/>
                          </w:rPr>
                        </w:pPr>
                        <w:r w:rsidRPr="00752F61">
                          <w:rPr>
                            <w:sz w:val="22"/>
                            <w:szCs w:val="22"/>
                            <w:lang w:val="es-ES_tradnl"/>
                          </w:rPr>
                          <w:t>i</w:t>
                        </w:r>
                      </w:p>
                    </w:tc>
                    <w:tc>
                      <w:tcPr>
                        <w:tcW w:w="2464" w:type="dxa"/>
                      </w:tcPr>
                      <w:p w:rsidR="00752F61" w:rsidRPr="00752F61" w:rsidRDefault="00752F61" w:rsidP="00752F61">
                        <w:pPr>
                          <w:tabs>
                            <w:tab w:val="left" w:pos="-720"/>
                            <w:tab w:val="left" w:pos="284"/>
                          </w:tabs>
                          <w:suppressAutoHyphens/>
                          <w:jc w:val="center"/>
                          <w:rPr>
                            <w:b/>
                            <w:sz w:val="22"/>
                            <w:szCs w:val="22"/>
                            <w:lang w:val="es-ES_tradnl"/>
                          </w:rPr>
                        </w:pPr>
                        <w:r w:rsidRPr="00752F61">
                          <w:rPr>
                            <w:sz w:val="22"/>
                            <w:szCs w:val="22"/>
                            <w:lang w:val="es-ES_tradnl"/>
                          </w:rPr>
                          <w:t>&gt; 100000</w:t>
                        </w:r>
                      </w:p>
                    </w:tc>
                    <w:tc>
                      <w:tcPr>
                        <w:tcW w:w="2726" w:type="dxa"/>
                      </w:tcPr>
                      <w:p w:rsidR="00752F61" w:rsidRPr="00752F61" w:rsidRDefault="00752F61" w:rsidP="00752F61">
                        <w:pPr>
                          <w:tabs>
                            <w:tab w:val="left" w:pos="-720"/>
                            <w:tab w:val="left" w:pos="284"/>
                          </w:tabs>
                          <w:suppressAutoHyphens/>
                          <w:jc w:val="center"/>
                          <w:rPr>
                            <w:sz w:val="22"/>
                            <w:szCs w:val="22"/>
                            <w:lang w:val="es-ES_tradnl"/>
                          </w:rPr>
                        </w:pPr>
                        <w:r w:rsidRPr="00752F61">
                          <w:rPr>
                            <w:sz w:val="22"/>
                            <w:szCs w:val="22"/>
                            <w:lang w:val="es-ES_tradnl"/>
                          </w:rPr>
                          <w:t xml:space="preserve">100 </w:t>
                        </w:r>
                      </w:p>
                    </w:tc>
                  </w:tr>
                  <w:tr w:rsidR="00752F61" w:rsidRPr="00752F61" w:rsidTr="00871CCB">
                    <w:tc>
                      <w:tcPr>
                        <w:tcW w:w="3520" w:type="dxa"/>
                      </w:tcPr>
                      <w:p w:rsidR="00752F61" w:rsidRPr="00752F61" w:rsidRDefault="00752F61" w:rsidP="00752F61">
                        <w:pPr>
                          <w:tabs>
                            <w:tab w:val="left" w:pos="-720"/>
                            <w:tab w:val="left" w:pos="284"/>
                          </w:tabs>
                          <w:suppressAutoHyphens/>
                          <w:jc w:val="both"/>
                          <w:rPr>
                            <w:sz w:val="22"/>
                            <w:szCs w:val="22"/>
                            <w:lang w:val="es-ES_tradnl"/>
                          </w:rPr>
                        </w:pPr>
                        <w:r w:rsidRPr="00752F61">
                          <w:rPr>
                            <w:sz w:val="22"/>
                            <w:szCs w:val="22"/>
                            <w:lang w:val="es-ES_tradnl"/>
                          </w:rPr>
                          <w:t xml:space="preserve">                         500 – 1000</w:t>
                        </w:r>
                      </w:p>
                    </w:tc>
                    <w:tc>
                      <w:tcPr>
                        <w:tcW w:w="850" w:type="dxa"/>
                      </w:tcPr>
                      <w:p w:rsidR="00752F61" w:rsidRPr="00752F61" w:rsidRDefault="00752F61" w:rsidP="00752F61">
                        <w:pPr>
                          <w:tabs>
                            <w:tab w:val="left" w:pos="-720"/>
                            <w:tab w:val="left" w:pos="284"/>
                          </w:tabs>
                          <w:suppressAutoHyphens/>
                          <w:jc w:val="center"/>
                          <w:rPr>
                            <w:sz w:val="22"/>
                            <w:szCs w:val="22"/>
                            <w:lang w:val="es-ES_tradnl"/>
                          </w:rPr>
                        </w:pPr>
                        <w:r w:rsidRPr="00752F61">
                          <w:rPr>
                            <w:sz w:val="22"/>
                            <w:szCs w:val="22"/>
                            <w:lang w:val="es-ES_tradnl"/>
                          </w:rPr>
                          <w:t>ili</w:t>
                        </w:r>
                      </w:p>
                    </w:tc>
                    <w:tc>
                      <w:tcPr>
                        <w:tcW w:w="2464" w:type="dxa"/>
                      </w:tcPr>
                      <w:p w:rsidR="00752F61" w:rsidRPr="00752F61" w:rsidRDefault="00752F61" w:rsidP="00752F61">
                        <w:pPr>
                          <w:tabs>
                            <w:tab w:val="left" w:pos="-720"/>
                            <w:tab w:val="left" w:pos="284"/>
                          </w:tabs>
                          <w:suppressAutoHyphens/>
                          <w:jc w:val="center"/>
                          <w:rPr>
                            <w:sz w:val="22"/>
                            <w:szCs w:val="22"/>
                            <w:lang w:val="es-ES_tradnl"/>
                          </w:rPr>
                        </w:pPr>
                        <w:r w:rsidRPr="00752F61">
                          <w:rPr>
                            <w:sz w:val="22"/>
                            <w:szCs w:val="22"/>
                            <w:lang w:val="es-ES_tradnl"/>
                          </w:rPr>
                          <w:t>50000 – 100000</w:t>
                        </w:r>
                      </w:p>
                    </w:tc>
                    <w:tc>
                      <w:tcPr>
                        <w:tcW w:w="2726" w:type="dxa"/>
                      </w:tcPr>
                      <w:p w:rsidR="00752F61" w:rsidRPr="00752F61" w:rsidRDefault="00752F61" w:rsidP="00752F61">
                        <w:pPr>
                          <w:tabs>
                            <w:tab w:val="left" w:pos="-720"/>
                            <w:tab w:val="left" w:pos="284"/>
                          </w:tabs>
                          <w:suppressAutoHyphens/>
                          <w:jc w:val="center"/>
                          <w:rPr>
                            <w:sz w:val="22"/>
                            <w:szCs w:val="22"/>
                            <w:lang w:val="es-ES_tradnl"/>
                          </w:rPr>
                        </w:pPr>
                        <w:r w:rsidRPr="00752F61">
                          <w:rPr>
                            <w:sz w:val="22"/>
                            <w:szCs w:val="22"/>
                            <w:lang w:val="es-ES_tradnl"/>
                          </w:rPr>
                          <w:t xml:space="preserve">75 </w:t>
                        </w:r>
                      </w:p>
                    </w:tc>
                  </w:tr>
                  <w:tr w:rsidR="00752F61" w:rsidRPr="00752F61" w:rsidTr="00871CCB">
                    <w:tc>
                      <w:tcPr>
                        <w:tcW w:w="3520" w:type="dxa"/>
                      </w:tcPr>
                      <w:p w:rsidR="00752F61" w:rsidRPr="00752F61" w:rsidRDefault="00752F61" w:rsidP="00752F61">
                        <w:pPr>
                          <w:tabs>
                            <w:tab w:val="left" w:pos="-720"/>
                            <w:tab w:val="left" w:pos="284"/>
                          </w:tabs>
                          <w:suppressAutoHyphens/>
                          <w:jc w:val="both"/>
                          <w:rPr>
                            <w:b/>
                            <w:sz w:val="22"/>
                            <w:szCs w:val="22"/>
                            <w:lang w:val="es-ES_tradnl"/>
                          </w:rPr>
                        </w:pPr>
                        <w:r w:rsidRPr="00752F61">
                          <w:rPr>
                            <w:b/>
                            <w:sz w:val="22"/>
                            <w:szCs w:val="22"/>
                            <w:lang w:val="es-ES_tradnl"/>
                          </w:rPr>
                          <w:t xml:space="preserve">                            &lt; </w:t>
                        </w:r>
                        <w:r w:rsidRPr="00752F61">
                          <w:rPr>
                            <w:sz w:val="22"/>
                            <w:szCs w:val="22"/>
                            <w:lang w:val="es-ES_tradnl"/>
                          </w:rPr>
                          <w:t>500</w:t>
                        </w:r>
                      </w:p>
                    </w:tc>
                    <w:tc>
                      <w:tcPr>
                        <w:tcW w:w="850" w:type="dxa"/>
                      </w:tcPr>
                      <w:p w:rsidR="00752F61" w:rsidRPr="00752F61" w:rsidRDefault="00752F61" w:rsidP="00752F61">
                        <w:pPr>
                          <w:tabs>
                            <w:tab w:val="left" w:pos="-720"/>
                            <w:tab w:val="left" w:pos="284"/>
                          </w:tabs>
                          <w:suppressAutoHyphens/>
                          <w:jc w:val="center"/>
                          <w:rPr>
                            <w:sz w:val="22"/>
                            <w:szCs w:val="22"/>
                            <w:lang w:val="es-ES_tradnl"/>
                          </w:rPr>
                        </w:pPr>
                        <w:r w:rsidRPr="00752F61">
                          <w:rPr>
                            <w:sz w:val="22"/>
                            <w:szCs w:val="22"/>
                            <w:lang w:val="es-ES_tradnl"/>
                          </w:rPr>
                          <w:t>ili</w:t>
                        </w:r>
                      </w:p>
                    </w:tc>
                    <w:tc>
                      <w:tcPr>
                        <w:tcW w:w="2464" w:type="dxa"/>
                      </w:tcPr>
                      <w:p w:rsidR="00752F61" w:rsidRPr="00752F61" w:rsidRDefault="00752F61" w:rsidP="00752F61">
                        <w:pPr>
                          <w:tabs>
                            <w:tab w:val="left" w:pos="-720"/>
                            <w:tab w:val="left" w:pos="284"/>
                          </w:tabs>
                          <w:suppressAutoHyphens/>
                          <w:jc w:val="center"/>
                          <w:rPr>
                            <w:b/>
                            <w:sz w:val="22"/>
                            <w:szCs w:val="22"/>
                            <w:lang w:val="es-ES_tradnl"/>
                          </w:rPr>
                        </w:pPr>
                        <w:r w:rsidRPr="00752F61">
                          <w:rPr>
                            <w:b/>
                            <w:sz w:val="22"/>
                            <w:szCs w:val="22"/>
                            <w:lang w:val="es-ES_tradnl"/>
                          </w:rPr>
                          <w:t xml:space="preserve">&lt; </w:t>
                        </w:r>
                        <w:r w:rsidRPr="00752F61">
                          <w:rPr>
                            <w:sz w:val="22"/>
                            <w:szCs w:val="22"/>
                            <w:lang w:val="es-ES_tradnl"/>
                          </w:rPr>
                          <w:t>50000</w:t>
                        </w:r>
                      </w:p>
                    </w:tc>
                    <w:tc>
                      <w:tcPr>
                        <w:tcW w:w="2726" w:type="dxa"/>
                      </w:tcPr>
                      <w:p w:rsidR="00752F61" w:rsidRPr="00752F61" w:rsidRDefault="00752F61" w:rsidP="00752F61">
                        <w:pPr>
                          <w:tabs>
                            <w:tab w:val="left" w:pos="-720"/>
                            <w:tab w:val="left" w:pos="284"/>
                          </w:tabs>
                          <w:suppressAutoHyphens/>
                          <w:jc w:val="center"/>
                          <w:rPr>
                            <w:sz w:val="22"/>
                            <w:szCs w:val="22"/>
                            <w:lang w:val="es-ES_tradnl"/>
                          </w:rPr>
                        </w:pPr>
                        <w:r w:rsidRPr="00752F61">
                          <w:rPr>
                            <w:sz w:val="22"/>
                            <w:szCs w:val="22"/>
                            <w:lang w:val="es-ES_tradnl"/>
                          </w:rPr>
                          <w:t>Preskočiti dozu</w:t>
                        </w:r>
                        <w:r w:rsidRPr="00752F61">
                          <w:rPr>
                            <w:sz w:val="22"/>
                            <w:szCs w:val="22"/>
                            <w:rtl/>
                            <w:lang w:val="es-ES_tradnl"/>
                          </w:rPr>
                          <w:t>٭</w:t>
                        </w:r>
                      </w:p>
                    </w:tc>
                  </w:tr>
                </w:tbl>
                <w:p w:rsidR="00752F61" w:rsidRPr="00752F61" w:rsidRDefault="00752F61" w:rsidP="00752F61">
                  <w:pPr>
                    <w:tabs>
                      <w:tab w:val="left" w:pos="284"/>
                      <w:tab w:val="center" w:pos="4320"/>
                      <w:tab w:val="right" w:pos="8640"/>
                    </w:tabs>
                    <w:jc w:val="both"/>
                    <w:rPr>
                      <w:sz w:val="22"/>
                      <w:szCs w:val="22"/>
                      <w:lang w:val="sr-Latn-CS"/>
                    </w:rPr>
                  </w:pPr>
                  <w:r w:rsidRPr="00752F61">
                    <w:rPr>
                      <w:rFonts w:ascii="Sakkal Majalla" w:hAnsi="Sakkal Majalla" w:cs="Sakkal Majalla"/>
                      <w:sz w:val="22"/>
                      <w:szCs w:val="22"/>
                      <w:lang w:val="sr-Latn-CS"/>
                    </w:rPr>
                    <w:t>٭</w:t>
                  </w:r>
                  <w:r w:rsidRPr="00752F61">
                    <w:rPr>
                      <w:sz w:val="22"/>
                      <w:szCs w:val="22"/>
                      <w:lang w:val="sr-Latn-CS"/>
                    </w:rPr>
                    <w:t xml:space="preserve"> Prekinuta terapija neće biti nastavljena u okviru ciklusa prije nego što ukupan broj granulocita ne dostigne najmanje 500 (x10</w:t>
                  </w:r>
                  <w:r w:rsidRPr="00752F61">
                    <w:rPr>
                      <w:sz w:val="22"/>
                      <w:szCs w:val="22"/>
                      <w:vertAlign w:val="superscript"/>
                      <w:lang w:val="sr-Latn-CS"/>
                    </w:rPr>
                    <w:t>6</w:t>
                  </w:r>
                  <w:r w:rsidRPr="00752F61">
                    <w:rPr>
                      <w:sz w:val="22"/>
                      <w:szCs w:val="22"/>
                      <w:lang w:val="sr-Latn-CS"/>
                    </w:rPr>
                    <w:t>/L), a broj trombocita dostigne 50000 (x10</w:t>
                  </w:r>
                  <w:r w:rsidRPr="00752F61">
                    <w:rPr>
                      <w:sz w:val="22"/>
                      <w:szCs w:val="22"/>
                      <w:vertAlign w:val="superscript"/>
                      <w:lang w:val="sr-Latn-CS"/>
                    </w:rPr>
                    <w:t>6</w:t>
                  </w:r>
                  <w:r w:rsidRPr="00752F61">
                    <w:rPr>
                      <w:sz w:val="22"/>
                      <w:szCs w:val="22"/>
                      <w:lang w:val="sr-Latn-CS"/>
                    </w:rPr>
                    <w:t>/L).</w:t>
                  </w:r>
                </w:p>
                <w:p w:rsidR="00752F61" w:rsidRPr="00752F61" w:rsidRDefault="00752F61" w:rsidP="00752F61">
                  <w:pPr>
                    <w:tabs>
                      <w:tab w:val="left" w:pos="284"/>
                      <w:tab w:val="center" w:pos="4320"/>
                      <w:tab w:val="right" w:pos="8640"/>
                    </w:tabs>
                    <w:jc w:val="both"/>
                    <w:rPr>
                      <w:sz w:val="22"/>
                      <w:szCs w:val="22"/>
                      <w:lang w:val="sr-Latn-CS"/>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5"/>
                    <w:gridCol w:w="992"/>
                    <w:gridCol w:w="2410"/>
                    <w:gridCol w:w="2693"/>
                  </w:tblGrid>
                  <w:tr w:rsidR="00752F61" w:rsidRPr="00752F61" w:rsidTr="00871CCB">
                    <w:tc>
                      <w:tcPr>
                        <w:tcW w:w="9560" w:type="dxa"/>
                        <w:gridSpan w:val="4"/>
                        <w:shd w:val="clear" w:color="auto" w:fill="D9D9D9"/>
                      </w:tcPr>
                      <w:p w:rsidR="00752F61" w:rsidRPr="00752F61" w:rsidRDefault="00752F61" w:rsidP="00752F61">
                        <w:pPr>
                          <w:tabs>
                            <w:tab w:val="left" w:pos="-720"/>
                            <w:tab w:val="left" w:pos="284"/>
                          </w:tabs>
                          <w:suppressAutoHyphens/>
                          <w:jc w:val="center"/>
                          <w:rPr>
                            <w:b/>
                            <w:sz w:val="22"/>
                            <w:szCs w:val="22"/>
                            <w:lang w:val="es-ES_tradnl"/>
                          </w:rPr>
                        </w:pPr>
                        <w:r w:rsidRPr="00752F61">
                          <w:rPr>
                            <w:b/>
                            <w:sz w:val="22"/>
                            <w:szCs w:val="22"/>
                            <w:lang w:val="es-ES_tradnl"/>
                          </w:rPr>
                          <w:t xml:space="preserve">Modifikacija doze gemcitabina u okviru terapijskog ciklusa kod karcinoma dojke, primijenjene u kombinaciji sa paklitakselom </w:t>
                        </w:r>
                      </w:p>
                    </w:tc>
                  </w:tr>
                  <w:tr w:rsidR="00871CCB" w:rsidRPr="00752F61" w:rsidTr="00871CCB">
                    <w:tc>
                      <w:tcPr>
                        <w:tcW w:w="3465" w:type="dxa"/>
                      </w:tcPr>
                      <w:p w:rsidR="00752F61" w:rsidRPr="00752F61" w:rsidRDefault="00752F61" w:rsidP="00752F61">
                        <w:pPr>
                          <w:tabs>
                            <w:tab w:val="left" w:pos="-720"/>
                            <w:tab w:val="left" w:pos="284"/>
                          </w:tabs>
                          <w:suppressAutoHyphens/>
                          <w:jc w:val="center"/>
                          <w:rPr>
                            <w:b/>
                            <w:sz w:val="22"/>
                            <w:szCs w:val="22"/>
                            <w:lang w:val="es-ES_tradnl"/>
                          </w:rPr>
                        </w:pPr>
                        <w:r w:rsidRPr="00752F61">
                          <w:rPr>
                            <w:b/>
                            <w:sz w:val="22"/>
                            <w:szCs w:val="22"/>
                            <w:lang w:val="es-ES_tradnl"/>
                          </w:rPr>
                          <w:t>Ukupan broj granulocita (x10</w:t>
                        </w:r>
                        <w:r w:rsidRPr="00752F61">
                          <w:rPr>
                            <w:b/>
                            <w:sz w:val="22"/>
                            <w:szCs w:val="22"/>
                            <w:vertAlign w:val="superscript"/>
                            <w:lang w:val="es-ES_tradnl"/>
                          </w:rPr>
                          <w:t>6</w:t>
                        </w:r>
                        <w:r w:rsidRPr="00752F61">
                          <w:rPr>
                            <w:b/>
                            <w:sz w:val="22"/>
                            <w:szCs w:val="22"/>
                            <w:lang w:val="es-ES_tradnl"/>
                          </w:rPr>
                          <w:t>/L)</w:t>
                        </w:r>
                      </w:p>
                    </w:tc>
                    <w:tc>
                      <w:tcPr>
                        <w:tcW w:w="992" w:type="dxa"/>
                      </w:tcPr>
                      <w:p w:rsidR="00752F61" w:rsidRPr="00752F61" w:rsidRDefault="00752F61" w:rsidP="00752F61">
                        <w:pPr>
                          <w:tabs>
                            <w:tab w:val="left" w:pos="-720"/>
                            <w:tab w:val="left" w:pos="284"/>
                          </w:tabs>
                          <w:suppressAutoHyphens/>
                          <w:jc w:val="both"/>
                          <w:rPr>
                            <w:b/>
                            <w:sz w:val="22"/>
                            <w:szCs w:val="22"/>
                            <w:lang w:val="es-ES_tradnl"/>
                          </w:rPr>
                        </w:pPr>
                      </w:p>
                    </w:tc>
                    <w:tc>
                      <w:tcPr>
                        <w:tcW w:w="2410" w:type="dxa"/>
                      </w:tcPr>
                      <w:p w:rsidR="00752F61" w:rsidRPr="00752F61" w:rsidRDefault="00752F61" w:rsidP="00752F61">
                        <w:pPr>
                          <w:tabs>
                            <w:tab w:val="left" w:pos="-720"/>
                            <w:tab w:val="left" w:pos="284"/>
                          </w:tabs>
                          <w:suppressAutoHyphens/>
                          <w:jc w:val="both"/>
                          <w:rPr>
                            <w:b/>
                            <w:sz w:val="22"/>
                            <w:szCs w:val="22"/>
                            <w:lang w:val="es-ES_tradnl"/>
                          </w:rPr>
                        </w:pPr>
                        <w:r w:rsidRPr="00752F61">
                          <w:rPr>
                            <w:b/>
                            <w:sz w:val="22"/>
                            <w:szCs w:val="22"/>
                            <w:lang w:val="es-ES_tradnl"/>
                          </w:rPr>
                          <w:t>Broj trombocita (x10</w:t>
                        </w:r>
                        <w:r w:rsidRPr="00752F61">
                          <w:rPr>
                            <w:b/>
                            <w:sz w:val="22"/>
                            <w:szCs w:val="22"/>
                            <w:vertAlign w:val="superscript"/>
                            <w:lang w:val="es-ES_tradnl"/>
                          </w:rPr>
                          <w:t>6</w:t>
                        </w:r>
                        <w:r w:rsidRPr="00752F61">
                          <w:rPr>
                            <w:b/>
                            <w:sz w:val="22"/>
                            <w:szCs w:val="22"/>
                            <w:lang w:val="es-ES_tradnl"/>
                          </w:rPr>
                          <w:t>/L)</w:t>
                        </w:r>
                      </w:p>
                    </w:tc>
                    <w:tc>
                      <w:tcPr>
                        <w:tcW w:w="2693" w:type="dxa"/>
                      </w:tcPr>
                      <w:p w:rsidR="00752F61" w:rsidRPr="00752F61" w:rsidRDefault="00752F61" w:rsidP="00752F61">
                        <w:pPr>
                          <w:tabs>
                            <w:tab w:val="left" w:pos="-720"/>
                            <w:tab w:val="left" w:pos="284"/>
                          </w:tabs>
                          <w:suppressAutoHyphens/>
                          <w:jc w:val="center"/>
                          <w:rPr>
                            <w:b/>
                            <w:sz w:val="22"/>
                            <w:szCs w:val="22"/>
                            <w:lang w:val="es-ES_tradnl"/>
                          </w:rPr>
                        </w:pPr>
                        <w:r w:rsidRPr="00752F61">
                          <w:rPr>
                            <w:b/>
                            <w:sz w:val="22"/>
                            <w:szCs w:val="22"/>
                            <w:lang w:val="es-ES_tradnl"/>
                          </w:rPr>
                          <w:t>% standardne doze</w:t>
                        </w:r>
                      </w:p>
                    </w:tc>
                  </w:tr>
                  <w:tr w:rsidR="00871CCB" w:rsidRPr="00752F61" w:rsidTr="00871CCB">
                    <w:tc>
                      <w:tcPr>
                        <w:tcW w:w="3465" w:type="dxa"/>
                      </w:tcPr>
                      <w:p w:rsidR="00752F61" w:rsidRPr="00752F61" w:rsidRDefault="00752F61" w:rsidP="00752F61">
                        <w:pPr>
                          <w:tabs>
                            <w:tab w:val="left" w:pos="-720"/>
                            <w:tab w:val="left" w:pos="284"/>
                          </w:tabs>
                          <w:suppressAutoHyphens/>
                          <w:ind w:left="720"/>
                          <w:jc w:val="both"/>
                          <w:rPr>
                            <w:sz w:val="22"/>
                            <w:szCs w:val="22"/>
                            <w:lang w:val="es-ES_tradnl"/>
                          </w:rPr>
                        </w:pPr>
                        <w:r w:rsidRPr="00752F61">
                          <w:rPr>
                            <w:sz w:val="22"/>
                            <w:szCs w:val="22"/>
                            <w:lang w:val="es-ES_tradnl"/>
                          </w:rPr>
                          <w:t xml:space="preserve">                 ≥ 1200</w:t>
                        </w:r>
                      </w:p>
                    </w:tc>
                    <w:tc>
                      <w:tcPr>
                        <w:tcW w:w="992" w:type="dxa"/>
                      </w:tcPr>
                      <w:p w:rsidR="00752F61" w:rsidRPr="00752F61" w:rsidRDefault="00752F61" w:rsidP="00752F61">
                        <w:pPr>
                          <w:tabs>
                            <w:tab w:val="left" w:pos="-720"/>
                            <w:tab w:val="left" w:pos="284"/>
                          </w:tabs>
                          <w:suppressAutoHyphens/>
                          <w:jc w:val="center"/>
                          <w:rPr>
                            <w:sz w:val="22"/>
                            <w:szCs w:val="22"/>
                            <w:lang w:val="es-ES_tradnl"/>
                          </w:rPr>
                        </w:pPr>
                        <w:r w:rsidRPr="00752F61">
                          <w:rPr>
                            <w:sz w:val="22"/>
                            <w:szCs w:val="22"/>
                            <w:lang w:val="es-ES_tradnl"/>
                          </w:rPr>
                          <w:t>i</w:t>
                        </w:r>
                      </w:p>
                    </w:tc>
                    <w:tc>
                      <w:tcPr>
                        <w:tcW w:w="2410" w:type="dxa"/>
                      </w:tcPr>
                      <w:p w:rsidR="00752F61" w:rsidRPr="00752F61" w:rsidRDefault="00752F61" w:rsidP="00752F61">
                        <w:pPr>
                          <w:tabs>
                            <w:tab w:val="left" w:pos="-720"/>
                            <w:tab w:val="left" w:pos="284"/>
                          </w:tabs>
                          <w:suppressAutoHyphens/>
                          <w:jc w:val="center"/>
                          <w:rPr>
                            <w:b/>
                            <w:sz w:val="22"/>
                            <w:szCs w:val="22"/>
                            <w:lang w:val="es-ES_tradnl"/>
                          </w:rPr>
                        </w:pPr>
                        <w:r w:rsidRPr="00752F61">
                          <w:rPr>
                            <w:sz w:val="22"/>
                            <w:szCs w:val="22"/>
                            <w:lang w:val="es-ES_tradnl"/>
                          </w:rPr>
                          <w:t>&gt; 75000</w:t>
                        </w:r>
                      </w:p>
                    </w:tc>
                    <w:tc>
                      <w:tcPr>
                        <w:tcW w:w="2693" w:type="dxa"/>
                      </w:tcPr>
                      <w:p w:rsidR="00752F61" w:rsidRPr="00752F61" w:rsidRDefault="00752F61" w:rsidP="00752F61">
                        <w:pPr>
                          <w:tabs>
                            <w:tab w:val="left" w:pos="-720"/>
                            <w:tab w:val="left" w:pos="284"/>
                          </w:tabs>
                          <w:suppressAutoHyphens/>
                          <w:jc w:val="center"/>
                          <w:rPr>
                            <w:sz w:val="22"/>
                            <w:szCs w:val="22"/>
                            <w:lang w:val="es-ES_tradnl"/>
                          </w:rPr>
                        </w:pPr>
                        <w:r w:rsidRPr="00752F61">
                          <w:rPr>
                            <w:sz w:val="22"/>
                            <w:szCs w:val="22"/>
                            <w:lang w:val="es-ES_tradnl"/>
                          </w:rPr>
                          <w:t>100</w:t>
                        </w:r>
                      </w:p>
                    </w:tc>
                  </w:tr>
                  <w:tr w:rsidR="00871CCB" w:rsidRPr="00752F61" w:rsidTr="00871CCB">
                    <w:tc>
                      <w:tcPr>
                        <w:tcW w:w="3465" w:type="dxa"/>
                      </w:tcPr>
                      <w:p w:rsidR="00752F61" w:rsidRPr="00752F61" w:rsidRDefault="00752F61" w:rsidP="00752F61">
                        <w:pPr>
                          <w:tabs>
                            <w:tab w:val="left" w:pos="-720"/>
                            <w:tab w:val="left" w:pos="284"/>
                          </w:tabs>
                          <w:suppressAutoHyphens/>
                          <w:jc w:val="both"/>
                          <w:rPr>
                            <w:sz w:val="22"/>
                            <w:szCs w:val="22"/>
                            <w:lang w:val="es-ES_tradnl"/>
                          </w:rPr>
                        </w:pPr>
                        <w:r w:rsidRPr="00752F61">
                          <w:rPr>
                            <w:sz w:val="22"/>
                            <w:szCs w:val="22"/>
                            <w:lang w:val="es-ES_tradnl"/>
                          </w:rPr>
                          <w:t xml:space="preserve">                        1000 - &lt; 1200</w:t>
                        </w:r>
                      </w:p>
                    </w:tc>
                    <w:tc>
                      <w:tcPr>
                        <w:tcW w:w="992" w:type="dxa"/>
                      </w:tcPr>
                      <w:p w:rsidR="00752F61" w:rsidRPr="00752F61" w:rsidRDefault="00752F61" w:rsidP="00752F61">
                        <w:pPr>
                          <w:tabs>
                            <w:tab w:val="left" w:pos="-720"/>
                            <w:tab w:val="left" w:pos="284"/>
                          </w:tabs>
                          <w:suppressAutoHyphens/>
                          <w:jc w:val="center"/>
                          <w:rPr>
                            <w:sz w:val="22"/>
                            <w:szCs w:val="22"/>
                            <w:lang w:val="es-ES_tradnl"/>
                          </w:rPr>
                        </w:pPr>
                        <w:r w:rsidRPr="00752F61">
                          <w:rPr>
                            <w:sz w:val="22"/>
                            <w:szCs w:val="22"/>
                            <w:lang w:val="es-ES_tradnl"/>
                          </w:rPr>
                          <w:t>ili</w:t>
                        </w:r>
                      </w:p>
                    </w:tc>
                    <w:tc>
                      <w:tcPr>
                        <w:tcW w:w="2410" w:type="dxa"/>
                      </w:tcPr>
                      <w:p w:rsidR="00752F61" w:rsidRPr="00752F61" w:rsidRDefault="00752F61" w:rsidP="00752F61">
                        <w:pPr>
                          <w:tabs>
                            <w:tab w:val="left" w:pos="-720"/>
                            <w:tab w:val="left" w:pos="284"/>
                          </w:tabs>
                          <w:suppressAutoHyphens/>
                          <w:jc w:val="center"/>
                          <w:rPr>
                            <w:sz w:val="22"/>
                            <w:szCs w:val="22"/>
                            <w:lang w:val="es-ES_tradnl"/>
                          </w:rPr>
                        </w:pPr>
                        <w:r w:rsidRPr="00752F61">
                          <w:rPr>
                            <w:sz w:val="22"/>
                            <w:szCs w:val="22"/>
                            <w:lang w:val="es-ES_tradnl"/>
                          </w:rPr>
                          <w:t>50000 – 75000</w:t>
                        </w:r>
                      </w:p>
                    </w:tc>
                    <w:tc>
                      <w:tcPr>
                        <w:tcW w:w="2693" w:type="dxa"/>
                      </w:tcPr>
                      <w:p w:rsidR="00752F61" w:rsidRPr="00752F61" w:rsidRDefault="00752F61" w:rsidP="00752F61">
                        <w:pPr>
                          <w:tabs>
                            <w:tab w:val="left" w:pos="-720"/>
                            <w:tab w:val="left" w:pos="284"/>
                          </w:tabs>
                          <w:suppressAutoHyphens/>
                          <w:jc w:val="center"/>
                          <w:rPr>
                            <w:sz w:val="22"/>
                            <w:szCs w:val="22"/>
                            <w:lang w:val="es-ES_tradnl"/>
                          </w:rPr>
                        </w:pPr>
                        <w:r w:rsidRPr="00752F61">
                          <w:rPr>
                            <w:sz w:val="22"/>
                            <w:szCs w:val="22"/>
                            <w:lang w:val="es-ES_tradnl"/>
                          </w:rPr>
                          <w:t xml:space="preserve">75 </w:t>
                        </w:r>
                      </w:p>
                    </w:tc>
                  </w:tr>
                  <w:tr w:rsidR="00871CCB" w:rsidRPr="00752F61" w:rsidTr="00871CCB">
                    <w:tc>
                      <w:tcPr>
                        <w:tcW w:w="3465" w:type="dxa"/>
                      </w:tcPr>
                      <w:p w:rsidR="00752F61" w:rsidRPr="00752F61" w:rsidRDefault="00752F61" w:rsidP="00752F61">
                        <w:pPr>
                          <w:tabs>
                            <w:tab w:val="left" w:pos="-720"/>
                            <w:tab w:val="left" w:pos="284"/>
                          </w:tabs>
                          <w:suppressAutoHyphens/>
                          <w:jc w:val="both"/>
                          <w:rPr>
                            <w:b/>
                            <w:sz w:val="22"/>
                            <w:szCs w:val="22"/>
                            <w:lang w:val="es-ES_tradnl"/>
                          </w:rPr>
                        </w:pPr>
                        <w:r w:rsidRPr="00752F61">
                          <w:rPr>
                            <w:b/>
                            <w:sz w:val="22"/>
                            <w:szCs w:val="22"/>
                            <w:lang w:val="es-ES_tradnl"/>
                          </w:rPr>
                          <w:t xml:space="preserve">                           </w:t>
                        </w:r>
                        <w:r w:rsidRPr="00752F61">
                          <w:rPr>
                            <w:sz w:val="22"/>
                            <w:szCs w:val="22"/>
                            <w:lang w:val="es-ES_tradnl"/>
                          </w:rPr>
                          <w:t>700</w:t>
                        </w:r>
                        <w:r w:rsidRPr="00752F61">
                          <w:rPr>
                            <w:b/>
                            <w:sz w:val="22"/>
                            <w:szCs w:val="22"/>
                            <w:lang w:val="es-ES_tradnl"/>
                          </w:rPr>
                          <w:t xml:space="preserve"> - &lt; </w:t>
                        </w:r>
                        <w:r w:rsidRPr="00752F61">
                          <w:rPr>
                            <w:sz w:val="22"/>
                            <w:szCs w:val="22"/>
                            <w:lang w:val="es-ES_tradnl"/>
                          </w:rPr>
                          <w:t>1000</w:t>
                        </w:r>
                      </w:p>
                    </w:tc>
                    <w:tc>
                      <w:tcPr>
                        <w:tcW w:w="992" w:type="dxa"/>
                      </w:tcPr>
                      <w:p w:rsidR="00752F61" w:rsidRPr="00752F61" w:rsidRDefault="00752F61" w:rsidP="00752F61">
                        <w:pPr>
                          <w:tabs>
                            <w:tab w:val="left" w:pos="-720"/>
                            <w:tab w:val="left" w:pos="284"/>
                          </w:tabs>
                          <w:suppressAutoHyphens/>
                          <w:jc w:val="center"/>
                          <w:rPr>
                            <w:sz w:val="22"/>
                            <w:szCs w:val="22"/>
                            <w:lang w:val="es-ES_tradnl"/>
                          </w:rPr>
                        </w:pPr>
                        <w:r w:rsidRPr="00752F61">
                          <w:rPr>
                            <w:sz w:val="22"/>
                            <w:szCs w:val="22"/>
                            <w:lang w:val="es-ES_tradnl"/>
                          </w:rPr>
                          <w:t>i</w:t>
                        </w:r>
                      </w:p>
                    </w:tc>
                    <w:tc>
                      <w:tcPr>
                        <w:tcW w:w="2410" w:type="dxa"/>
                      </w:tcPr>
                      <w:p w:rsidR="00752F61" w:rsidRPr="00752F61" w:rsidRDefault="00752F61" w:rsidP="00752F61">
                        <w:pPr>
                          <w:tabs>
                            <w:tab w:val="left" w:pos="-720"/>
                            <w:tab w:val="left" w:pos="284"/>
                          </w:tabs>
                          <w:suppressAutoHyphens/>
                          <w:jc w:val="center"/>
                          <w:rPr>
                            <w:b/>
                            <w:sz w:val="22"/>
                            <w:szCs w:val="22"/>
                            <w:lang w:val="es-ES_tradnl"/>
                          </w:rPr>
                        </w:pPr>
                        <w:r w:rsidRPr="00752F61">
                          <w:rPr>
                            <w:sz w:val="22"/>
                            <w:szCs w:val="22"/>
                            <w:lang w:val="es-ES_tradnl"/>
                          </w:rPr>
                          <w:t>≥ 50000</w:t>
                        </w:r>
                      </w:p>
                    </w:tc>
                    <w:tc>
                      <w:tcPr>
                        <w:tcW w:w="2693" w:type="dxa"/>
                      </w:tcPr>
                      <w:p w:rsidR="00752F61" w:rsidRPr="00752F61" w:rsidRDefault="00752F61" w:rsidP="00752F61">
                        <w:pPr>
                          <w:tabs>
                            <w:tab w:val="left" w:pos="-720"/>
                            <w:tab w:val="left" w:pos="284"/>
                          </w:tabs>
                          <w:suppressAutoHyphens/>
                          <w:jc w:val="center"/>
                          <w:rPr>
                            <w:sz w:val="22"/>
                            <w:szCs w:val="22"/>
                            <w:lang w:val="es-ES_tradnl"/>
                          </w:rPr>
                        </w:pPr>
                        <w:r w:rsidRPr="00752F61">
                          <w:rPr>
                            <w:sz w:val="22"/>
                            <w:szCs w:val="22"/>
                            <w:lang w:val="es-ES_tradnl"/>
                          </w:rPr>
                          <w:t xml:space="preserve">50 </w:t>
                        </w:r>
                      </w:p>
                    </w:tc>
                  </w:tr>
                  <w:tr w:rsidR="00871CCB" w:rsidRPr="00752F61" w:rsidTr="00871CCB">
                    <w:tc>
                      <w:tcPr>
                        <w:tcW w:w="3465" w:type="dxa"/>
                      </w:tcPr>
                      <w:p w:rsidR="00752F61" w:rsidRPr="00752F61" w:rsidRDefault="00752F61" w:rsidP="00752F61">
                        <w:pPr>
                          <w:tabs>
                            <w:tab w:val="left" w:pos="-720"/>
                            <w:tab w:val="left" w:pos="284"/>
                          </w:tabs>
                          <w:suppressAutoHyphens/>
                          <w:jc w:val="center"/>
                          <w:rPr>
                            <w:b/>
                            <w:sz w:val="22"/>
                            <w:szCs w:val="22"/>
                            <w:lang w:val="sr-Latn-CS"/>
                          </w:rPr>
                        </w:pPr>
                        <w:r w:rsidRPr="00752F61">
                          <w:rPr>
                            <w:b/>
                            <w:sz w:val="22"/>
                            <w:szCs w:val="22"/>
                            <w:lang w:val="es-ES_tradnl"/>
                          </w:rPr>
                          <w:t xml:space="preserve">&lt; </w:t>
                        </w:r>
                        <w:r w:rsidRPr="00752F61">
                          <w:rPr>
                            <w:sz w:val="22"/>
                            <w:szCs w:val="22"/>
                            <w:lang w:val="es-ES_tradnl"/>
                          </w:rPr>
                          <w:t>700</w:t>
                        </w:r>
                      </w:p>
                    </w:tc>
                    <w:tc>
                      <w:tcPr>
                        <w:tcW w:w="992" w:type="dxa"/>
                      </w:tcPr>
                      <w:p w:rsidR="00752F61" w:rsidRPr="00752F61" w:rsidRDefault="00752F61" w:rsidP="00752F61">
                        <w:pPr>
                          <w:tabs>
                            <w:tab w:val="left" w:pos="-720"/>
                            <w:tab w:val="left" w:pos="284"/>
                          </w:tabs>
                          <w:suppressAutoHyphens/>
                          <w:jc w:val="center"/>
                          <w:rPr>
                            <w:b/>
                            <w:sz w:val="22"/>
                            <w:szCs w:val="22"/>
                            <w:lang w:val="sr-Latn-CS"/>
                          </w:rPr>
                        </w:pPr>
                        <w:r w:rsidRPr="00752F61">
                          <w:rPr>
                            <w:sz w:val="22"/>
                            <w:szCs w:val="22"/>
                            <w:lang w:val="es-ES_tradnl"/>
                          </w:rPr>
                          <w:t>ili</w:t>
                        </w:r>
                      </w:p>
                    </w:tc>
                    <w:tc>
                      <w:tcPr>
                        <w:tcW w:w="2410" w:type="dxa"/>
                      </w:tcPr>
                      <w:p w:rsidR="00752F61" w:rsidRPr="00752F61" w:rsidRDefault="00752F61" w:rsidP="00752F61">
                        <w:pPr>
                          <w:tabs>
                            <w:tab w:val="left" w:pos="-720"/>
                            <w:tab w:val="left" w:pos="284"/>
                          </w:tabs>
                          <w:suppressAutoHyphens/>
                          <w:jc w:val="center"/>
                          <w:rPr>
                            <w:b/>
                            <w:sz w:val="22"/>
                            <w:szCs w:val="22"/>
                            <w:lang w:val="sr-Latn-CS"/>
                          </w:rPr>
                        </w:pPr>
                        <w:r w:rsidRPr="00752F61">
                          <w:rPr>
                            <w:b/>
                            <w:sz w:val="22"/>
                            <w:szCs w:val="22"/>
                            <w:lang w:val="es-ES_tradnl"/>
                          </w:rPr>
                          <w:t xml:space="preserve">&lt; </w:t>
                        </w:r>
                        <w:r w:rsidRPr="00752F61">
                          <w:rPr>
                            <w:sz w:val="22"/>
                            <w:szCs w:val="22"/>
                            <w:lang w:val="es-ES_tradnl"/>
                          </w:rPr>
                          <w:t>50000</w:t>
                        </w:r>
                      </w:p>
                    </w:tc>
                    <w:tc>
                      <w:tcPr>
                        <w:tcW w:w="2693" w:type="dxa"/>
                      </w:tcPr>
                      <w:p w:rsidR="00752F61" w:rsidRPr="00752F61" w:rsidRDefault="00752F61" w:rsidP="00752F61">
                        <w:pPr>
                          <w:tabs>
                            <w:tab w:val="left" w:pos="-720"/>
                            <w:tab w:val="left" w:pos="284"/>
                          </w:tabs>
                          <w:suppressAutoHyphens/>
                          <w:jc w:val="center"/>
                          <w:rPr>
                            <w:b/>
                            <w:sz w:val="22"/>
                            <w:szCs w:val="22"/>
                            <w:lang w:val="sr-Latn-CS"/>
                          </w:rPr>
                        </w:pPr>
                        <w:r w:rsidRPr="00752F61">
                          <w:rPr>
                            <w:sz w:val="22"/>
                            <w:szCs w:val="22"/>
                            <w:lang w:val="es-ES_tradnl"/>
                          </w:rPr>
                          <w:t>Preskočiti dozu</w:t>
                        </w:r>
                        <w:r w:rsidRPr="00752F61">
                          <w:rPr>
                            <w:sz w:val="22"/>
                            <w:szCs w:val="22"/>
                            <w:rtl/>
                            <w:lang w:val="es-ES_tradnl"/>
                          </w:rPr>
                          <w:t>٭</w:t>
                        </w:r>
                      </w:p>
                    </w:tc>
                  </w:tr>
                </w:tbl>
                <w:p w:rsidR="00752F61" w:rsidRDefault="00752F61" w:rsidP="00752F61">
                  <w:pPr>
                    <w:tabs>
                      <w:tab w:val="left" w:pos="284"/>
                      <w:tab w:val="center" w:pos="4320"/>
                      <w:tab w:val="right" w:pos="8640"/>
                    </w:tabs>
                    <w:jc w:val="both"/>
                    <w:rPr>
                      <w:sz w:val="22"/>
                      <w:szCs w:val="22"/>
                      <w:lang w:val="sr-Latn-CS"/>
                    </w:rPr>
                  </w:pPr>
                  <w:r w:rsidRPr="000A0BE3">
                    <w:rPr>
                      <w:rFonts w:ascii="Sakkal Majalla" w:hAnsi="Sakkal Majalla" w:cs="Sakkal Majalla"/>
                      <w:sz w:val="22"/>
                      <w:szCs w:val="22"/>
                      <w:lang w:val="sr-Latn-CS"/>
                    </w:rPr>
                    <w:t>*</w:t>
                  </w:r>
                  <w:r w:rsidR="000A0BE3">
                    <w:rPr>
                      <w:rFonts w:ascii="Sakkal Majalla" w:hAnsi="Sakkal Majalla" w:cs="Sakkal Majalla"/>
                      <w:sz w:val="22"/>
                      <w:szCs w:val="22"/>
                      <w:lang w:val="sr-Latn-CS"/>
                    </w:rPr>
                    <w:t xml:space="preserve"> </w:t>
                  </w:r>
                  <w:r w:rsidRPr="00752F61">
                    <w:rPr>
                      <w:sz w:val="22"/>
                      <w:szCs w:val="22"/>
                      <w:lang w:val="sr-Latn-CS"/>
                    </w:rPr>
                    <w:t>Prekinuta terapija neće biti nastavljena u okviru ciklusa. Terapija se može nastaviti 1. dana narednog ciklusa onda kada ukupan broj granulocita dostigne najmanje 1500 (x10</w:t>
                  </w:r>
                  <w:r w:rsidRPr="00752F61">
                    <w:rPr>
                      <w:sz w:val="22"/>
                      <w:szCs w:val="22"/>
                      <w:vertAlign w:val="superscript"/>
                      <w:lang w:val="sr-Latn-CS"/>
                    </w:rPr>
                    <w:t>6</w:t>
                  </w:r>
                  <w:r w:rsidRPr="00752F61">
                    <w:rPr>
                      <w:sz w:val="22"/>
                      <w:szCs w:val="22"/>
                      <w:lang w:val="sr-Latn-CS"/>
                    </w:rPr>
                    <w:t>/L), a broj trombocita dostigne 100000 (x10</w:t>
                  </w:r>
                  <w:r w:rsidRPr="00752F61">
                    <w:rPr>
                      <w:sz w:val="22"/>
                      <w:szCs w:val="22"/>
                      <w:vertAlign w:val="superscript"/>
                      <w:lang w:val="sr-Latn-CS"/>
                    </w:rPr>
                    <w:t>6</w:t>
                  </w:r>
                  <w:r w:rsidRPr="00752F61">
                    <w:rPr>
                      <w:sz w:val="22"/>
                      <w:szCs w:val="22"/>
                      <w:lang w:val="sr-Latn-CS"/>
                    </w:rPr>
                    <w:t>/L).</w:t>
                  </w:r>
                </w:p>
                <w:p w:rsidR="000A0BE3" w:rsidRPr="00752F61" w:rsidRDefault="000A0BE3" w:rsidP="00752F61">
                  <w:pPr>
                    <w:tabs>
                      <w:tab w:val="left" w:pos="284"/>
                      <w:tab w:val="center" w:pos="4320"/>
                      <w:tab w:val="right" w:pos="8640"/>
                    </w:tabs>
                    <w:jc w:val="both"/>
                    <w:rPr>
                      <w:sz w:val="22"/>
                      <w:szCs w:val="22"/>
                      <w:lang w:val="sr-Latn-CS"/>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5"/>
                    <w:gridCol w:w="974"/>
                    <w:gridCol w:w="2464"/>
                    <w:gridCol w:w="2657"/>
                  </w:tblGrid>
                  <w:tr w:rsidR="00752F61" w:rsidRPr="00752F61" w:rsidTr="00871CCB">
                    <w:tc>
                      <w:tcPr>
                        <w:tcW w:w="9560" w:type="dxa"/>
                        <w:gridSpan w:val="4"/>
                        <w:shd w:val="clear" w:color="auto" w:fill="D9D9D9"/>
                      </w:tcPr>
                      <w:p w:rsidR="00752F61" w:rsidRPr="00752F61" w:rsidRDefault="00752F61" w:rsidP="00752F61">
                        <w:pPr>
                          <w:tabs>
                            <w:tab w:val="left" w:pos="-720"/>
                            <w:tab w:val="left" w:pos="284"/>
                          </w:tabs>
                          <w:suppressAutoHyphens/>
                          <w:jc w:val="center"/>
                          <w:rPr>
                            <w:b/>
                            <w:sz w:val="22"/>
                            <w:szCs w:val="22"/>
                            <w:lang w:val="es-ES_tradnl"/>
                          </w:rPr>
                        </w:pPr>
                        <w:r w:rsidRPr="00752F61">
                          <w:rPr>
                            <w:b/>
                            <w:sz w:val="22"/>
                            <w:szCs w:val="22"/>
                            <w:lang w:val="es-ES_tradnl"/>
                          </w:rPr>
                          <w:t xml:space="preserve">Modifikacija doze gemcitabina u okviru terapijskog ciklusa kod karcinoma ovarijuma, primijenjene u kombinaciji sa karboplatinom </w:t>
                        </w:r>
                      </w:p>
                    </w:tc>
                  </w:tr>
                  <w:tr w:rsidR="00752F61" w:rsidRPr="00752F61" w:rsidTr="00871CCB">
                    <w:tc>
                      <w:tcPr>
                        <w:tcW w:w="3465" w:type="dxa"/>
                      </w:tcPr>
                      <w:p w:rsidR="00752F61" w:rsidRPr="00752F61" w:rsidRDefault="00752F61" w:rsidP="00752F61">
                        <w:pPr>
                          <w:tabs>
                            <w:tab w:val="left" w:pos="-720"/>
                            <w:tab w:val="left" w:pos="284"/>
                          </w:tabs>
                          <w:suppressAutoHyphens/>
                          <w:jc w:val="center"/>
                          <w:rPr>
                            <w:b/>
                            <w:sz w:val="22"/>
                            <w:szCs w:val="22"/>
                            <w:lang w:val="es-ES_tradnl"/>
                          </w:rPr>
                        </w:pPr>
                        <w:r w:rsidRPr="00752F61">
                          <w:rPr>
                            <w:b/>
                            <w:sz w:val="22"/>
                            <w:szCs w:val="22"/>
                            <w:lang w:val="es-ES_tradnl"/>
                          </w:rPr>
                          <w:t>Ukupan broj granulocita (x10</w:t>
                        </w:r>
                        <w:r w:rsidRPr="00752F61">
                          <w:rPr>
                            <w:b/>
                            <w:sz w:val="22"/>
                            <w:szCs w:val="22"/>
                            <w:vertAlign w:val="superscript"/>
                            <w:lang w:val="es-ES_tradnl"/>
                          </w:rPr>
                          <w:t>6</w:t>
                        </w:r>
                        <w:r w:rsidRPr="00752F61">
                          <w:rPr>
                            <w:b/>
                            <w:sz w:val="22"/>
                            <w:szCs w:val="22"/>
                            <w:lang w:val="es-ES_tradnl"/>
                          </w:rPr>
                          <w:t>/L)</w:t>
                        </w:r>
                      </w:p>
                    </w:tc>
                    <w:tc>
                      <w:tcPr>
                        <w:tcW w:w="974" w:type="dxa"/>
                      </w:tcPr>
                      <w:p w:rsidR="00752F61" w:rsidRPr="00752F61" w:rsidRDefault="00752F61" w:rsidP="00752F61">
                        <w:pPr>
                          <w:tabs>
                            <w:tab w:val="left" w:pos="-720"/>
                            <w:tab w:val="left" w:pos="284"/>
                          </w:tabs>
                          <w:suppressAutoHyphens/>
                          <w:jc w:val="both"/>
                          <w:rPr>
                            <w:b/>
                            <w:sz w:val="22"/>
                            <w:szCs w:val="22"/>
                            <w:lang w:val="es-ES_tradnl"/>
                          </w:rPr>
                        </w:pPr>
                      </w:p>
                    </w:tc>
                    <w:tc>
                      <w:tcPr>
                        <w:tcW w:w="2464" w:type="dxa"/>
                      </w:tcPr>
                      <w:p w:rsidR="00752F61" w:rsidRPr="00752F61" w:rsidRDefault="00752F61" w:rsidP="00752F61">
                        <w:pPr>
                          <w:tabs>
                            <w:tab w:val="left" w:pos="-720"/>
                            <w:tab w:val="left" w:pos="284"/>
                          </w:tabs>
                          <w:suppressAutoHyphens/>
                          <w:jc w:val="both"/>
                          <w:rPr>
                            <w:b/>
                            <w:sz w:val="22"/>
                            <w:szCs w:val="22"/>
                            <w:lang w:val="es-ES_tradnl"/>
                          </w:rPr>
                        </w:pPr>
                        <w:r w:rsidRPr="00752F61">
                          <w:rPr>
                            <w:b/>
                            <w:sz w:val="22"/>
                            <w:szCs w:val="22"/>
                            <w:lang w:val="es-ES_tradnl"/>
                          </w:rPr>
                          <w:t>Broj trombocita (x10</w:t>
                        </w:r>
                        <w:r w:rsidRPr="00752F61">
                          <w:rPr>
                            <w:b/>
                            <w:sz w:val="22"/>
                            <w:szCs w:val="22"/>
                            <w:vertAlign w:val="superscript"/>
                            <w:lang w:val="es-ES_tradnl"/>
                          </w:rPr>
                          <w:t>6</w:t>
                        </w:r>
                        <w:r w:rsidRPr="00752F61">
                          <w:rPr>
                            <w:b/>
                            <w:sz w:val="22"/>
                            <w:szCs w:val="22"/>
                            <w:lang w:val="es-ES_tradnl"/>
                          </w:rPr>
                          <w:t>/L)</w:t>
                        </w:r>
                      </w:p>
                    </w:tc>
                    <w:tc>
                      <w:tcPr>
                        <w:tcW w:w="2657" w:type="dxa"/>
                      </w:tcPr>
                      <w:p w:rsidR="00752F61" w:rsidRPr="00752F61" w:rsidRDefault="00752F61" w:rsidP="00752F61">
                        <w:pPr>
                          <w:tabs>
                            <w:tab w:val="left" w:pos="-720"/>
                            <w:tab w:val="left" w:pos="284"/>
                          </w:tabs>
                          <w:suppressAutoHyphens/>
                          <w:jc w:val="center"/>
                          <w:rPr>
                            <w:b/>
                            <w:sz w:val="22"/>
                            <w:szCs w:val="22"/>
                            <w:lang w:val="es-ES_tradnl"/>
                          </w:rPr>
                        </w:pPr>
                        <w:r w:rsidRPr="00752F61">
                          <w:rPr>
                            <w:b/>
                            <w:sz w:val="22"/>
                            <w:szCs w:val="22"/>
                            <w:lang w:val="es-ES_tradnl"/>
                          </w:rPr>
                          <w:t>% standardne doze</w:t>
                        </w:r>
                      </w:p>
                    </w:tc>
                  </w:tr>
                  <w:tr w:rsidR="00752F61" w:rsidRPr="00752F61" w:rsidTr="00871CCB">
                    <w:tc>
                      <w:tcPr>
                        <w:tcW w:w="3465" w:type="dxa"/>
                      </w:tcPr>
                      <w:p w:rsidR="00752F61" w:rsidRPr="00752F61" w:rsidRDefault="00752F61" w:rsidP="00752F61">
                        <w:pPr>
                          <w:tabs>
                            <w:tab w:val="left" w:pos="-720"/>
                            <w:tab w:val="left" w:pos="284"/>
                          </w:tabs>
                          <w:suppressAutoHyphens/>
                          <w:ind w:left="720"/>
                          <w:jc w:val="both"/>
                          <w:rPr>
                            <w:sz w:val="22"/>
                            <w:szCs w:val="22"/>
                            <w:lang w:val="es-ES_tradnl"/>
                          </w:rPr>
                        </w:pPr>
                        <w:r w:rsidRPr="00752F61">
                          <w:rPr>
                            <w:sz w:val="22"/>
                            <w:szCs w:val="22"/>
                            <w:lang w:val="es-ES_tradnl"/>
                          </w:rPr>
                          <w:t xml:space="preserve">                 ≥ 1500</w:t>
                        </w:r>
                      </w:p>
                    </w:tc>
                    <w:tc>
                      <w:tcPr>
                        <w:tcW w:w="974" w:type="dxa"/>
                      </w:tcPr>
                      <w:p w:rsidR="00752F61" w:rsidRPr="00752F61" w:rsidRDefault="00752F61" w:rsidP="00752F61">
                        <w:pPr>
                          <w:tabs>
                            <w:tab w:val="left" w:pos="-720"/>
                            <w:tab w:val="left" w:pos="284"/>
                          </w:tabs>
                          <w:suppressAutoHyphens/>
                          <w:jc w:val="center"/>
                          <w:rPr>
                            <w:sz w:val="22"/>
                            <w:szCs w:val="22"/>
                            <w:lang w:val="es-ES_tradnl"/>
                          </w:rPr>
                        </w:pPr>
                        <w:r w:rsidRPr="00752F61">
                          <w:rPr>
                            <w:sz w:val="22"/>
                            <w:szCs w:val="22"/>
                            <w:lang w:val="es-ES_tradnl"/>
                          </w:rPr>
                          <w:t>i</w:t>
                        </w:r>
                      </w:p>
                    </w:tc>
                    <w:tc>
                      <w:tcPr>
                        <w:tcW w:w="2464" w:type="dxa"/>
                      </w:tcPr>
                      <w:p w:rsidR="00752F61" w:rsidRPr="00752F61" w:rsidRDefault="00752F61" w:rsidP="00752F61">
                        <w:pPr>
                          <w:tabs>
                            <w:tab w:val="left" w:pos="-720"/>
                            <w:tab w:val="left" w:pos="284"/>
                          </w:tabs>
                          <w:suppressAutoHyphens/>
                          <w:jc w:val="center"/>
                          <w:rPr>
                            <w:b/>
                            <w:sz w:val="22"/>
                            <w:szCs w:val="22"/>
                            <w:lang w:val="es-ES_tradnl"/>
                          </w:rPr>
                        </w:pPr>
                        <w:r w:rsidRPr="00752F61">
                          <w:rPr>
                            <w:sz w:val="22"/>
                            <w:szCs w:val="22"/>
                            <w:lang w:val="es-ES_tradnl"/>
                          </w:rPr>
                          <w:t>≥ 100000</w:t>
                        </w:r>
                      </w:p>
                    </w:tc>
                    <w:tc>
                      <w:tcPr>
                        <w:tcW w:w="2657" w:type="dxa"/>
                      </w:tcPr>
                      <w:p w:rsidR="00752F61" w:rsidRPr="00752F61" w:rsidRDefault="00752F61" w:rsidP="00752F61">
                        <w:pPr>
                          <w:tabs>
                            <w:tab w:val="left" w:pos="-720"/>
                            <w:tab w:val="left" w:pos="284"/>
                          </w:tabs>
                          <w:suppressAutoHyphens/>
                          <w:jc w:val="center"/>
                          <w:rPr>
                            <w:sz w:val="22"/>
                            <w:szCs w:val="22"/>
                            <w:lang w:val="es-ES_tradnl"/>
                          </w:rPr>
                        </w:pPr>
                        <w:r w:rsidRPr="00752F61">
                          <w:rPr>
                            <w:sz w:val="22"/>
                            <w:szCs w:val="22"/>
                            <w:lang w:val="es-ES_tradnl"/>
                          </w:rPr>
                          <w:t>100</w:t>
                        </w:r>
                      </w:p>
                    </w:tc>
                  </w:tr>
                  <w:tr w:rsidR="00752F61" w:rsidRPr="00752F61" w:rsidTr="00871CCB">
                    <w:tc>
                      <w:tcPr>
                        <w:tcW w:w="3465" w:type="dxa"/>
                      </w:tcPr>
                      <w:p w:rsidR="00752F61" w:rsidRPr="00752F61" w:rsidRDefault="00752F61" w:rsidP="00752F61">
                        <w:pPr>
                          <w:tabs>
                            <w:tab w:val="left" w:pos="-720"/>
                            <w:tab w:val="left" w:pos="284"/>
                          </w:tabs>
                          <w:suppressAutoHyphens/>
                          <w:jc w:val="both"/>
                          <w:rPr>
                            <w:sz w:val="22"/>
                            <w:szCs w:val="22"/>
                            <w:lang w:val="es-ES_tradnl"/>
                          </w:rPr>
                        </w:pPr>
                        <w:r w:rsidRPr="00752F61">
                          <w:rPr>
                            <w:sz w:val="22"/>
                            <w:szCs w:val="22"/>
                            <w:lang w:val="es-ES_tradnl"/>
                          </w:rPr>
                          <w:t xml:space="preserve">                        1000 - &lt; 1500</w:t>
                        </w:r>
                      </w:p>
                    </w:tc>
                    <w:tc>
                      <w:tcPr>
                        <w:tcW w:w="974" w:type="dxa"/>
                      </w:tcPr>
                      <w:p w:rsidR="00752F61" w:rsidRPr="00752F61" w:rsidRDefault="00752F61" w:rsidP="00752F61">
                        <w:pPr>
                          <w:tabs>
                            <w:tab w:val="left" w:pos="-720"/>
                            <w:tab w:val="left" w:pos="284"/>
                          </w:tabs>
                          <w:suppressAutoHyphens/>
                          <w:jc w:val="center"/>
                          <w:rPr>
                            <w:sz w:val="22"/>
                            <w:szCs w:val="22"/>
                            <w:lang w:val="es-ES_tradnl"/>
                          </w:rPr>
                        </w:pPr>
                        <w:r w:rsidRPr="00752F61">
                          <w:rPr>
                            <w:sz w:val="22"/>
                            <w:szCs w:val="22"/>
                            <w:lang w:val="es-ES_tradnl"/>
                          </w:rPr>
                          <w:t>ili</w:t>
                        </w:r>
                      </w:p>
                    </w:tc>
                    <w:tc>
                      <w:tcPr>
                        <w:tcW w:w="2464" w:type="dxa"/>
                      </w:tcPr>
                      <w:p w:rsidR="00752F61" w:rsidRPr="00752F61" w:rsidRDefault="00752F61" w:rsidP="00752F61">
                        <w:pPr>
                          <w:tabs>
                            <w:tab w:val="left" w:pos="-720"/>
                            <w:tab w:val="left" w:pos="284"/>
                          </w:tabs>
                          <w:suppressAutoHyphens/>
                          <w:jc w:val="center"/>
                          <w:rPr>
                            <w:sz w:val="22"/>
                            <w:szCs w:val="22"/>
                            <w:lang w:val="es-ES_tradnl"/>
                          </w:rPr>
                        </w:pPr>
                        <w:r w:rsidRPr="00752F61">
                          <w:rPr>
                            <w:sz w:val="22"/>
                            <w:szCs w:val="22"/>
                            <w:lang w:val="es-ES_tradnl"/>
                          </w:rPr>
                          <w:t>75000 – 100000</w:t>
                        </w:r>
                      </w:p>
                    </w:tc>
                    <w:tc>
                      <w:tcPr>
                        <w:tcW w:w="2657" w:type="dxa"/>
                      </w:tcPr>
                      <w:p w:rsidR="00752F61" w:rsidRPr="00752F61" w:rsidRDefault="00752F61" w:rsidP="00752F61">
                        <w:pPr>
                          <w:tabs>
                            <w:tab w:val="left" w:pos="-720"/>
                            <w:tab w:val="left" w:pos="284"/>
                          </w:tabs>
                          <w:suppressAutoHyphens/>
                          <w:jc w:val="center"/>
                          <w:rPr>
                            <w:sz w:val="22"/>
                            <w:szCs w:val="22"/>
                            <w:lang w:val="es-ES_tradnl"/>
                          </w:rPr>
                        </w:pPr>
                        <w:r w:rsidRPr="00752F61">
                          <w:rPr>
                            <w:sz w:val="22"/>
                            <w:szCs w:val="22"/>
                            <w:lang w:val="es-ES_tradnl"/>
                          </w:rPr>
                          <w:t>50</w:t>
                        </w:r>
                      </w:p>
                    </w:tc>
                  </w:tr>
                  <w:tr w:rsidR="00752F61" w:rsidRPr="00752F61" w:rsidTr="00871CCB">
                    <w:tc>
                      <w:tcPr>
                        <w:tcW w:w="3465" w:type="dxa"/>
                      </w:tcPr>
                      <w:p w:rsidR="00752F61" w:rsidRPr="00752F61" w:rsidRDefault="00752F61" w:rsidP="00752F61">
                        <w:pPr>
                          <w:tabs>
                            <w:tab w:val="left" w:pos="-720"/>
                            <w:tab w:val="left" w:pos="284"/>
                          </w:tabs>
                          <w:suppressAutoHyphens/>
                          <w:jc w:val="both"/>
                          <w:rPr>
                            <w:b/>
                            <w:sz w:val="22"/>
                            <w:szCs w:val="22"/>
                            <w:lang w:val="es-ES_tradnl"/>
                          </w:rPr>
                        </w:pPr>
                        <w:r w:rsidRPr="00752F61">
                          <w:rPr>
                            <w:b/>
                            <w:sz w:val="22"/>
                            <w:szCs w:val="22"/>
                            <w:lang w:val="es-ES_tradnl"/>
                          </w:rPr>
                          <w:t xml:space="preserve">                            &lt; </w:t>
                        </w:r>
                        <w:r w:rsidRPr="00752F61">
                          <w:rPr>
                            <w:sz w:val="22"/>
                            <w:szCs w:val="22"/>
                            <w:lang w:val="es-ES_tradnl"/>
                          </w:rPr>
                          <w:t>1000</w:t>
                        </w:r>
                      </w:p>
                    </w:tc>
                    <w:tc>
                      <w:tcPr>
                        <w:tcW w:w="974" w:type="dxa"/>
                      </w:tcPr>
                      <w:p w:rsidR="00752F61" w:rsidRPr="00752F61" w:rsidRDefault="00752F61" w:rsidP="00752F61">
                        <w:pPr>
                          <w:tabs>
                            <w:tab w:val="left" w:pos="-720"/>
                            <w:tab w:val="left" w:pos="284"/>
                          </w:tabs>
                          <w:suppressAutoHyphens/>
                          <w:jc w:val="center"/>
                          <w:rPr>
                            <w:sz w:val="22"/>
                            <w:szCs w:val="22"/>
                            <w:lang w:val="es-ES_tradnl"/>
                          </w:rPr>
                        </w:pPr>
                        <w:r w:rsidRPr="00752F61">
                          <w:rPr>
                            <w:sz w:val="22"/>
                            <w:szCs w:val="22"/>
                            <w:lang w:val="es-ES_tradnl"/>
                          </w:rPr>
                          <w:t>ili</w:t>
                        </w:r>
                      </w:p>
                    </w:tc>
                    <w:tc>
                      <w:tcPr>
                        <w:tcW w:w="2464" w:type="dxa"/>
                      </w:tcPr>
                      <w:p w:rsidR="00752F61" w:rsidRPr="00752F61" w:rsidRDefault="00752F61" w:rsidP="00752F61">
                        <w:pPr>
                          <w:tabs>
                            <w:tab w:val="left" w:pos="-720"/>
                            <w:tab w:val="left" w:pos="284"/>
                          </w:tabs>
                          <w:suppressAutoHyphens/>
                          <w:jc w:val="center"/>
                          <w:rPr>
                            <w:b/>
                            <w:sz w:val="22"/>
                            <w:szCs w:val="22"/>
                            <w:lang w:val="es-ES_tradnl"/>
                          </w:rPr>
                        </w:pPr>
                        <w:r w:rsidRPr="00752F61">
                          <w:rPr>
                            <w:b/>
                            <w:sz w:val="22"/>
                            <w:szCs w:val="22"/>
                            <w:lang w:val="es-ES_tradnl"/>
                          </w:rPr>
                          <w:t xml:space="preserve">&lt; </w:t>
                        </w:r>
                        <w:r w:rsidRPr="00752F61">
                          <w:rPr>
                            <w:sz w:val="22"/>
                            <w:szCs w:val="22"/>
                            <w:lang w:val="es-ES_tradnl"/>
                          </w:rPr>
                          <w:t>75000</w:t>
                        </w:r>
                      </w:p>
                    </w:tc>
                    <w:tc>
                      <w:tcPr>
                        <w:tcW w:w="2657" w:type="dxa"/>
                      </w:tcPr>
                      <w:p w:rsidR="00752F61" w:rsidRPr="00752F61" w:rsidRDefault="00752F61" w:rsidP="00752F61">
                        <w:pPr>
                          <w:tabs>
                            <w:tab w:val="left" w:pos="-720"/>
                            <w:tab w:val="left" w:pos="284"/>
                          </w:tabs>
                          <w:suppressAutoHyphens/>
                          <w:jc w:val="center"/>
                          <w:rPr>
                            <w:sz w:val="22"/>
                            <w:szCs w:val="22"/>
                            <w:lang w:val="es-ES_tradnl"/>
                          </w:rPr>
                        </w:pPr>
                        <w:r w:rsidRPr="00752F61">
                          <w:rPr>
                            <w:sz w:val="22"/>
                            <w:szCs w:val="22"/>
                            <w:lang w:val="es-ES_tradnl"/>
                          </w:rPr>
                          <w:t>Preskočiti dozu</w:t>
                        </w:r>
                        <w:r w:rsidRPr="00752F61">
                          <w:rPr>
                            <w:sz w:val="22"/>
                            <w:szCs w:val="22"/>
                            <w:rtl/>
                            <w:lang w:val="es-ES_tradnl"/>
                          </w:rPr>
                          <w:t>٭</w:t>
                        </w:r>
                      </w:p>
                    </w:tc>
                  </w:tr>
                </w:tbl>
                <w:p w:rsidR="00752F61" w:rsidRPr="00752F61" w:rsidRDefault="00752F61" w:rsidP="00752F61">
                  <w:pPr>
                    <w:tabs>
                      <w:tab w:val="left" w:pos="284"/>
                      <w:tab w:val="center" w:pos="4320"/>
                      <w:tab w:val="right" w:pos="8640"/>
                    </w:tabs>
                    <w:jc w:val="both"/>
                    <w:rPr>
                      <w:sz w:val="22"/>
                      <w:szCs w:val="22"/>
                      <w:lang w:val="sr-Latn-CS"/>
                    </w:rPr>
                  </w:pPr>
                  <w:r w:rsidRPr="00752F61">
                    <w:rPr>
                      <w:rFonts w:ascii="Sakkal Majalla" w:hAnsi="Sakkal Majalla" w:cs="Sakkal Majalla"/>
                      <w:sz w:val="22"/>
                      <w:szCs w:val="22"/>
                      <w:lang w:val="sr-Latn-CS"/>
                    </w:rPr>
                    <w:t>٭</w:t>
                  </w:r>
                  <w:r w:rsidRPr="00752F61">
                    <w:rPr>
                      <w:sz w:val="22"/>
                      <w:szCs w:val="22"/>
                      <w:lang w:val="sr-Latn-CS"/>
                    </w:rPr>
                    <w:t xml:space="preserve"> Prekinuta terapija neće biti nastavljena u okviru ciklusa. Terapija se može nastaviti 1. dana narednog ciklusa, onda kada ukupan broj granulocita dostigne najmanje 1500 (x10</w:t>
                  </w:r>
                  <w:r w:rsidRPr="00752F61">
                    <w:rPr>
                      <w:sz w:val="22"/>
                      <w:szCs w:val="22"/>
                      <w:vertAlign w:val="superscript"/>
                      <w:lang w:val="sr-Latn-CS"/>
                    </w:rPr>
                    <w:t>6</w:t>
                  </w:r>
                  <w:r w:rsidRPr="00752F61">
                    <w:rPr>
                      <w:sz w:val="22"/>
                      <w:szCs w:val="22"/>
                      <w:lang w:val="sr-Latn-CS"/>
                    </w:rPr>
                    <w:t>/L), a broj trombocita dostigne 100000 (x10</w:t>
                  </w:r>
                  <w:r w:rsidRPr="00752F61">
                    <w:rPr>
                      <w:sz w:val="22"/>
                      <w:szCs w:val="22"/>
                      <w:vertAlign w:val="superscript"/>
                      <w:lang w:val="sr-Latn-CS"/>
                    </w:rPr>
                    <w:t>6</w:t>
                  </w:r>
                  <w:r w:rsidRPr="00752F61">
                    <w:rPr>
                      <w:sz w:val="22"/>
                      <w:szCs w:val="22"/>
                      <w:lang w:val="sr-Latn-CS"/>
                    </w:rPr>
                    <w:t>/L).</w:t>
                  </w:r>
                </w:p>
                <w:p w:rsidR="00752F61" w:rsidRPr="00752F61" w:rsidRDefault="00752F61" w:rsidP="00752F61">
                  <w:pPr>
                    <w:tabs>
                      <w:tab w:val="left" w:pos="284"/>
                      <w:tab w:val="center" w:pos="4320"/>
                      <w:tab w:val="right" w:pos="8640"/>
                    </w:tabs>
                    <w:jc w:val="both"/>
                    <w:rPr>
                      <w:sz w:val="22"/>
                      <w:szCs w:val="22"/>
                      <w:lang w:val="sr-Latn-CS"/>
                    </w:rPr>
                  </w:pPr>
                </w:p>
                <w:p w:rsidR="00752F61" w:rsidRPr="00752F61" w:rsidRDefault="00752F61" w:rsidP="00752F61">
                  <w:pPr>
                    <w:tabs>
                      <w:tab w:val="left" w:pos="284"/>
                      <w:tab w:val="center" w:pos="4320"/>
                      <w:tab w:val="right" w:pos="8640"/>
                    </w:tabs>
                    <w:jc w:val="both"/>
                    <w:rPr>
                      <w:i/>
                      <w:iCs/>
                      <w:sz w:val="22"/>
                      <w:szCs w:val="22"/>
                      <w:u w:val="single"/>
                      <w:lang w:val="sr-Latn-CS"/>
                    </w:rPr>
                  </w:pPr>
                  <w:r w:rsidRPr="00752F61">
                    <w:rPr>
                      <w:i/>
                      <w:iCs/>
                      <w:sz w:val="22"/>
                      <w:szCs w:val="22"/>
                      <w:u w:val="single"/>
                      <w:lang w:val="sr-Latn-CS"/>
                    </w:rPr>
                    <w:t>Prilagođavanje doze kod hematološke toksičnosti u narednim ciklusima, u svim indikacijama</w:t>
                  </w:r>
                </w:p>
                <w:p w:rsidR="00752F61" w:rsidRPr="00752F61" w:rsidRDefault="00752F61" w:rsidP="00752F61">
                  <w:pPr>
                    <w:tabs>
                      <w:tab w:val="left" w:pos="284"/>
                      <w:tab w:val="center" w:pos="4320"/>
                      <w:tab w:val="right" w:pos="8640"/>
                    </w:tabs>
                    <w:jc w:val="both"/>
                    <w:rPr>
                      <w:iCs/>
                      <w:sz w:val="22"/>
                      <w:szCs w:val="22"/>
                      <w:lang w:val="sr-Latn-CS"/>
                    </w:rPr>
                  </w:pPr>
                  <w:r w:rsidRPr="00752F61">
                    <w:rPr>
                      <w:iCs/>
                      <w:sz w:val="22"/>
                      <w:szCs w:val="22"/>
                      <w:lang w:val="sr-Latn-CS"/>
                    </w:rPr>
                    <w:t>Dozu gemcitabina treba redukovati na 75% inicijalne doze ciklusa ukoliko se pojave sljedeće manifestacije hematološke toksičnosti:</w:t>
                  </w:r>
                </w:p>
                <w:p w:rsidR="00752F61" w:rsidRPr="00752F61" w:rsidRDefault="00752F61" w:rsidP="00752F61">
                  <w:pPr>
                    <w:tabs>
                      <w:tab w:val="left" w:pos="284"/>
                      <w:tab w:val="center" w:pos="4320"/>
                      <w:tab w:val="right" w:pos="8640"/>
                    </w:tabs>
                    <w:jc w:val="both"/>
                    <w:rPr>
                      <w:iCs/>
                      <w:sz w:val="22"/>
                      <w:szCs w:val="22"/>
                      <w:lang w:val="sr-Latn-CS"/>
                    </w:rPr>
                  </w:pPr>
                  <w:r w:rsidRPr="00752F61">
                    <w:rPr>
                      <w:iCs/>
                      <w:sz w:val="22"/>
                      <w:szCs w:val="22"/>
                      <w:lang w:val="sr-Latn-CS"/>
                    </w:rPr>
                    <w:t>•</w:t>
                  </w:r>
                  <w:r w:rsidRPr="00752F61">
                    <w:rPr>
                      <w:iCs/>
                      <w:sz w:val="22"/>
                      <w:szCs w:val="22"/>
                      <w:lang w:val="sr-Latn-CS"/>
                    </w:rPr>
                    <w:tab/>
                    <w:t>Apsolutni broj granulocita &lt; 500 x 10</w:t>
                  </w:r>
                  <w:r w:rsidRPr="00752F61">
                    <w:rPr>
                      <w:iCs/>
                      <w:sz w:val="22"/>
                      <w:szCs w:val="22"/>
                      <w:vertAlign w:val="superscript"/>
                      <w:lang w:val="sr-Latn-CS"/>
                    </w:rPr>
                    <w:t>6</w:t>
                  </w:r>
                  <w:r w:rsidRPr="00752F61">
                    <w:rPr>
                      <w:iCs/>
                      <w:sz w:val="22"/>
                      <w:szCs w:val="22"/>
                      <w:lang w:val="sr-Latn-CS"/>
                    </w:rPr>
                    <w:t>/L duže od 5 dana</w:t>
                  </w:r>
                </w:p>
                <w:p w:rsidR="00752F61" w:rsidRPr="00752F61" w:rsidRDefault="00752F61" w:rsidP="00752F61">
                  <w:pPr>
                    <w:tabs>
                      <w:tab w:val="left" w:pos="284"/>
                      <w:tab w:val="center" w:pos="4320"/>
                      <w:tab w:val="right" w:pos="8640"/>
                    </w:tabs>
                    <w:jc w:val="both"/>
                    <w:rPr>
                      <w:iCs/>
                      <w:sz w:val="22"/>
                      <w:szCs w:val="22"/>
                      <w:lang w:val="sr-Latn-CS"/>
                    </w:rPr>
                  </w:pPr>
                  <w:r w:rsidRPr="00752F61">
                    <w:rPr>
                      <w:iCs/>
                      <w:sz w:val="22"/>
                      <w:szCs w:val="22"/>
                      <w:lang w:val="sr-Latn-CS"/>
                    </w:rPr>
                    <w:t>•</w:t>
                  </w:r>
                  <w:r w:rsidRPr="00752F61">
                    <w:rPr>
                      <w:iCs/>
                      <w:sz w:val="22"/>
                      <w:szCs w:val="22"/>
                      <w:lang w:val="sr-Latn-CS"/>
                    </w:rPr>
                    <w:tab/>
                    <w:t>Apsolutni broj granulocita &lt; 100 x 10</w:t>
                  </w:r>
                  <w:r w:rsidRPr="00752F61">
                    <w:rPr>
                      <w:iCs/>
                      <w:sz w:val="22"/>
                      <w:szCs w:val="22"/>
                      <w:vertAlign w:val="superscript"/>
                      <w:lang w:val="sr-Latn-CS"/>
                    </w:rPr>
                    <w:t>6</w:t>
                  </w:r>
                  <w:r w:rsidRPr="00752F61">
                    <w:rPr>
                      <w:iCs/>
                      <w:sz w:val="22"/>
                      <w:szCs w:val="22"/>
                      <w:lang w:val="sr-Latn-CS"/>
                    </w:rPr>
                    <w:t>/L duže od 3 dana</w:t>
                  </w:r>
                </w:p>
                <w:p w:rsidR="00752F61" w:rsidRPr="00752F61" w:rsidRDefault="00752F61" w:rsidP="00752F61">
                  <w:pPr>
                    <w:tabs>
                      <w:tab w:val="left" w:pos="284"/>
                      <w:tab w:val="center" w:pos="4320"/>
                      <w:tab w:val="right" w:pos="8640"/>
                    </w:tabs>
                    <w:jc w:val="both"/>
                    <w:rPr>
                      <w:iCs/>
                      <w:sz w:val="22"/>
                      <w:szCs w:val="22"/>
                      <w:lang w:val="sr-Latn-CS"/>
                    </w:rPr>
                  </w:pPr>
                  <w:r w:rsidRPr="00752F61">
                    <w:rPr>
                      <w:iCs/>
                      <w:sz w:val="22"/>
                      <w:szCs w:val="22"/>
                      <w:lang w:val="sr-Latn-CS"/>
                    </w:rPr>
                    <w:t>•</w:t>
                  </w:r>
                  <w:r w:rsidRPr="00752F61">
                    <w:rPr>
                      <w:iCs/>
                      <w:sz w:val="22"/>
                      <w:szCs w:val="22"/>
                      <w:lang w:val="sr-Latn-CS"/>
                    </w:rPr>
                    <w:tab/>
                    <w:t>Febrilna neutropenija</w:t>
                  </w:r>
                </w:p>
                <w:p w:rsidR="00752F61" w:rsidRPr="00752F61" w:rsidRDefault="00752F61" w:rsidP="00752F61">
                  <w:pPr>
                    <w:tabs>
                      <w:tab w:val="left" w:pos="284"/>
                      <w:tab w:val="center" w:pos="4320"/>
                      <w:tab w:val="right" w:pos="8640"/>
                    </w:tabs>
                    <w:jc w:val="both"/>
                    <w:rPr>
                      <w:iCs/>
                      <w:sz w:val="22"/>
                      <w:szCs w:val="22"/>
                      <w:lang w:val="sr-Latn-CS"/>
                    </w:rPr>
                  </w:pPr>
                  <w:r w:rsidRPr="00752F61">
                    <w:rPr>
                      <w:iCs/>
                      <w:sz w:val="22"/>
                      <w:szCs w:val="22"/>
                      <w:lang w:val="sr-Latn-CS"/>
                    </w:rPr>
                    <w:t>•</w:t>
                  </w:r>
                  <w:r w:rsidRPr="00752F61">
                    <w:rPr>
                      <w:iCs/>
                      <w:sz w:val="22"/>
                      <w:szCs w:val="22"/>
                      <w:lang w:val="sr-Latn-CS"/>
                    </w:rPr>
                    <w:tab/>
                    <w:t>Broj trombocita &lt; 25000 x 10</w:t>
                  </w:r>
                  <w:r w:rsidRPr="00752F61">
                    <w:rPr>
                      <w:iCs/>
                      <w:sz w:val="22"/>
                      <w:szCs w:val="22"/>
                      <w:vertAlign w:val="superscript"/>
                      <w:lang w:val="sr-Latn-CS"/>
                    </w:rPr>
                    <w:t>6</w:t>
                  </w:r>
                  <w:r w:rsidRPr="00752F61">
                    <w:rPr>
                      <w:iCs/>
                      <w:sz w:val="22"/>
                      <w:szCs w:val="22"/>
                      <w:lang w:val="sr-Latn-CS"/>
                    </w:rPr>
                    <w:t>/L</w:t>
                  </w:r>
                </w:p>
                <w:p w:rsidR="00752F61" w:rsidRPr="00752F61" w:rsidRDefault="00752F61" w:rsidP="00752F61">
                  <w:pPr>
                    <w:tabs>
                      <w:tab w:val="left" w:pos="284"/>
                      <w:tab w:val="center" w:pos="4320"/>
                      <w:tab w:val="right" w:pos="8640"/>
                    </w:tabs>
                    <w:jc w:val="both"/>
                    <w:rPr>
                      <w:iCs/>
                      <w:sz w:val="22"/>
                      <w:szCs w:val="22"/>
                      <w:lang w:val="sr-Latn-CS"/>
                    </w:rPr>
                  </w:pPr>
                  <w:r w:rsidRPr="00752F61">
                    <w:rPr>
                      <w:iCs/>
                      <w:sz w:val="22"/>
                      <w:szCs w:val="22"/>
                      <w:lang w:val="sr-Latn-CS"/>
                    </w:rPr>
                    <w:t>•</w:t>
                  </w:r>
                  <w:r w:rsidRPr="00752F61">
                    <w:rPr>
                      <w:iCs/>
                      <w:sz w:val="22"/>
                      <w:szCs w:val="22"/>
                      <w:lang w:val="sr-Latn-CS"/>
                    </w:rPr>
                    <w:tab/>
                    <w:t>Odlaganje terapijskog ciklusa duže od nedjelju dana zbog toksičnosti.</w:t>
                  </w:r>
                </w:p>
                <w:p w:rsidR="00752F61" w:rsidRDefault="00752F61" w:rsidP="00752F61">
                  <w:pPr>
                    <w:tabs>
                      <w:tab w:val="left" w:pos="284"/>
                      <w:tab w:val="center" w:pos="4320"/>
                      <w:tab w:val="right" w:pos="8640"/>
                    </w:tabs>
                    <w:jc w:val="both"/>
                    <w:rPr>
                      <w:i/>
                      <w:iCs/>
                      <w:sz w:val="22"/>
                      <w:szCs w:val="22"/>
                      <w:u w:val="single"/>
                      <w:lang w:val="sr-Latn-CS"/>
                    </w:rPr>
                  </w:pPr>
                </w:p>
                <w:p w:rsidR="000A0BE3" w:rsidRDefault="000A0BE3" w:rsidP="00752F61">
                  <w:pPr>
                    <w:tabs>
                      <w:tab w:val="left" w:pos="284"/>
                      <w:tab w:val="center" w:pos="4320"/>
                      <w:tab w:val="right" w:pos="8640"/>
                    </w:tabs>
                    <w:jc w:val="both"/>
                    <w:rPr>
                      <w:i/>
                      <w:iCs/>
                      <w:sz w:val="22"/>
                      <w:szCs w:val="22"/>
                      <w:u w:val="single"/>
                      <w:lang w:val="sr-Latn-CS"/>
                    </w:rPr>
                  </w:pPr>
                </w:p>
                <w:p w:rsidR="000A0BE3" w:rsidRDefault="000A0BE3" w:rsidP="00752F61">
                  <w:pPr>
                    <w:tabs>
                      <w:tab w:val="left" w:pos="284"/>
                      <w:tab w:val="center" w:pos="4320"/>
                      <w:tab w:val="right" w:pos="8640"/>
                    </w:tabs>
                    <w:jc w:val="both"/>
                    <w:rPr>
                      <w:i/>
                      <w:iCs/>
                      <w:sz w:val="22"/>
                      <w:szCs w:val="22"/>
                      <w:u w:val="single"/>
                      <w:lang w:val="sr-Latn-CS"/>
                    </w:rPr>
                  </w:pPr>
                </w:p>
                <w:p w:rsidR="000A0BE3" w:rsidRPr="00752F61" w:rsidRDefault="000A0BE3" w:rsidP="00752F61">
                  <w:pPr>
                    <w:tabs>
                      <w:tab w:val="left" w:pos="284"/>
                      <w:tab w:val="center" w:pos="4320"/>
                      <w:tab w:val="right" w:pos="8640"/>
                    </w:tabs>
                    <w:jc w:val="both"/>
                    <w:rPr>
                      <w:i/>
                      <w:iCs/>
                      <w:sz w:val="22"/>
                      <w:szCs w:val="22"/>
                      <w:u w:val="single"/>
                      <w:lang w:val="sr-Latn-CS"/>
                    </w:rPr>
                  </w:pPr>
                </w:p>
                <w:p w:rsidR="00752F61" w:rsidRDefault="00752F61" w:rsidP="00752F61">
                  <w:pPr>
                    <w:tabs>
                      <w:tab w:val="left" w:pos="284"/>
                      <w:tab w:val="center" w:pos="4320"/>
                      <w:tab w:val="right" w:pos="8640"/>
                    </w:tabs>
                    <w:jc w:val="both"/>
                    <w:rPr>
                      <w:i/>
                      <w:iCs/>
                      <w:sz w:val="22"/>
                      <w:szCs w:val="22"/>
                      <w:u w:val="single"/>
                      <w:lang w:val="sr-Latn-CS"/>
                    </w:rPr>
                  </w:pPr>
                  <w:r w:rsidRPr="00752F61">
                    <w:rPr>
                      <w:i/>
                      <w:iCs/>
                      <w:sz w:val="22"/>
                      <w:szCs w:val="22"/>
                      <w:u w:val="single"/>
                      <w:lang w:val="sr-Latn-CS"/>
                    </w:rPr>
                    <w:lastRenderedPageBreak/>
                    <w:t>Način primjene</w:t>
                  </w:r>
                </w:p>
                <w:p w:rsidR="000A0BE3" w:rsidRPr="00752F61" w:rsidRDefault="000A0BE3" w:rsidP="00752F61">
                  <w:pPr>
                    <w:tabs>
                      <w:tab w:val="left" w:pos="284"/>
                      <w:tab w:val="center" w:pos="4320"/>
                      <w:tab w:val="right" w:pos="8640"/>
                    </w:tabs>
                    <w:jc w:val="both"/>
                    <w:rPr>
                      <w:i/>
                      <w:iCs/>
                      <w:sz w:val="22"/>
                      <w:szCs w:val="22"/>
                      <w:u w:val="single"/>
                      <w:lang w:val="sr-Latn-CS"/>
                    </w:rPr>
                  </w:pPr>
                </w:p>
                <w:p w:rsidR="00752F61" w:rsidRPr="00752F61" w:rsidRDefault="00752F61" w:rsidP="00752F61">
                  <w:pPr>
                    <w:tabs>
                      <w:tab w:val="left" w:pos="284"/>
                      <w:tab w:val="center" w:pos="4320"/>
                      <w:tab w:val="right" w:pos="8640"/>
                    </w:tabs>
                    <w:jc w:val="both"/>
                    <w:rPr>
                      <w:iCs/>
                      <w:sz w:val="22"/>
                      <w:szCs w:val="22"/>
                      <w:lang w:val="sr-Latn-CS"/>
                    </w:rPr>
                  </w:pPr>
                  <w:r w:rsidRPr="00752F61">
                    <w:rPr>
                      <w:iCs/>
                      <w:sz w:val="22"/>
                      <w:szCs w:val="22"/>
                      <w:lang w:val="sr-Latn-CS"/>
                    </w:rPr>
                    <w:t xml:space="preserve">Podnošljivost primjene lijeka gemcitabin tokom infuzije je dobra, te se lijek može primjenjivati i u ambulantnim uslovima. Ukoliko dođe do ekstravazacije, infuzija se mora prekinuti bez odlaganja, pa potom ponovo početi, ali u drugi krvni sud. Poslije primjene lijeka pacijent mora biti pod strogim nadzorom. </w:t>
                  </w:r>
                </w:p>
                <w:p w:rsidR="00752F61" w:rsidRPr="00752F61" w:rsidRDefault="00752F61" w:rsidP="00752F61">
                  <w:pPr>
                    <w:tabs>
                      <w:tab w:val="left" w:pos="284"/>
                      <w:tab w:val="center" w:pos="4320"/>
                      <w:tab w:val="right" w:pos="8640"/>
                    </w:tabs>
                    <w:jc w:val="both"/>
                    <w:rPr>
                      <w:iCs/>
                      <w:sz w:val="22"/>
                      <w:szCs w:val="22"/>
                      <w:lang w:val="sr-Latn-CS"/>
                    </w:rPr>
                  </w:pPr>
                </w:p>
                <w:p w:rsidR="00752F61" w:rsidRPr="00752F61" w:rsidRDefault="00752F61" w:rsidP="00752F61">
                  <w:pPr>
                    <w:tabs>
                      <w:tab w:val="left" w:pos="284"/>
                      <w:tab w:val="center" w:pos="4320"/>
                      <w:tab w:val="right" w:pos="8640"/>
                    </w:tabs>
                    <w:jc w:val="both"/>
                    <w:rPr>
                      <w:iCs/>
                      <w:sz w:val="22"/>
                      <w:szCs w:val="22"/>
                      <w:lang w:val="sr-Latn-CS"/>
                    </w:rPr>
                  </w:pPr>
                  <w:r w:rsidRPr="00752F61">
                    <w:rPr>
                      <w:iCs/>
                      <w:sz w:val="22"/>
                      <w:szCs w:val="22"/>
                      <w:lang w:val="sr-Latn-CS"/>
                    </w:rPr>
                    <w:t>Za uputstva o rekonstituciji, vidjeti odjeljak 6.6.</w:t>
                  </w:r>
                </w:p>
                <w:p w:rsidR="00752F61" w:rsidRPr="00752F61" w:rsidRDefault="00752F61" w:rsidP="00752F61">
                  <w:pPr>
                    <w:tabs>
                      <w:tab w:val="left" w:pos="284"/>
                      <w:tab w:val="center" w:pos="4320"/>
                      <w:tab w:val="right" w:pos="8640"/>
                    </w:tabs>
                    <w:jc w:val="both"/>
                    <w:rPr>
                      <w:i/>
                      <w:iCs/>
                      <w:sz w:val="22"/>
                      <w:szCs w:val="22"/>
                      <w:u w:val="single"/>
                      <w:lang w:val="sr-Latn-CS"/>
                    </w:rPr>
                  </w:pPr>
                </w:p>
                <w:p w:rsidR="00752F61" w:rsidRPr="00752F61" w:rsidRDefault="00752F61" w:rsidP="00752F61">
                  <w:pPr>
                    <w:tabs>
                      <w:tab w:val="left" w:pos="284"/>
                      <w:tab w:val="center" w:pos="4320"/>
                      <w:tab w:val="right" w:pos="8640"/>
                    </w:tabs>
                    <w:jc w:val="both"/>
                    <w:rPr>
                      <w:iCs/>
                      <w:sz w:val="22"/>
                      <w:szCs w:val="22"/>
                      <w:u w:val="single"/>
                      <w:lang w:val="sr-Latn-CS"/>
                    </w:rPr>
                  </w:pPr>
                  <w:r w:rsidRPr="00752F61">
                    <w:rPr>
                      <w:iCs/>
                      <w:sz w:val="22"/>
                      <w:szCs w:val="22"/>
                      <w:u w:val="single"/>
                      <w:lang w:val="sr-Latn-CS"/>
                    </w:rPr>
                    <w:t>Posebne populacije</w:t>
                  </w:r>
                </w:p>
                <w:p w:rsidR="00752F61" w:rsidRPr="00752F61" w:rsidRDefault="00752F61" w:rsidP="00752F61">
                  <w:pPr>
                    <w:tabs>
                      <w:tab w:val="left" w:pos="284"/>
                      <w:tab w:val="center" w:pos="4320"/>
                      <w:tab w:val="right" w:pos="8640"/>
                    </w:tabs>
                    <w:jc w:val="both"/>
                    <w:rPr>
                      <w:i/>
                      <w:iCs/>
                      <w:sz w:val="22"/>
                      <w:szCs w:val="22"/>
                      <w:u w:val="single"/>
                      <w:lang w:val="sr-Latn-CS"/>
                    </w:rPr>
                  </w:pPr>
                </w:p>
                <w:p w:rsidR="00752F61" w:rsidRPr="00752F61" w:rsidRDefault="00752F61" w:rsidP="00752F61">
                  <w:pPr>
                    <w:tabs>
                      <w:tab w:val="left" w:pos="284"/>
                      <w:tab w:val="center" w:pos="4320"/>
                      <w:tab w:val="right" w:pos="8640"/>
                    </w:tabs>
                    <w:jc w:val="both"/>
                    <w:rPr>
                      <w:i/>
                      <w:iCs/>
                      <w:sz w:val="22"/>
                      <w:szCs w:val="22"/>
                      <w:u w:val="single"/>
                      <w:lang w:val="sr-Latn-CS"/>
                    </w:rPr>
                  </w:pPr>
                  <w:r w:rsidRPr="00752F61">
                    <w:rPr>
                      <w:i/>
                      <w:iCs/>
                      <w:sz w:val="22"/>
                      <w:szCs w:val="22"/>
                      <w:u w:val="single"/>
                      <w:lang w:val="sr-Latn-CS"/>
                    </w:rPr>
                    <w:t xml:space="preserve">Pacijenti sa oštećenjem jetre ili bubrega </w:t>
                  </w:r>
                </w:p>
                <w:p w:rsidR="00752F61" w:rsidRPr="00752F61" w:rsidRDefault="00752F61" w:rsidP="00752F61">
                  <w:pPr>
                    <w:tabs>
                      <w:tab w:val="left" w:pos="284"/>
                      <w:tab w:val="center" w:pos="4320"/>
                      <w:tab w:val="right" w:pos="8640"/>
                    </w:tabs>
                    <w:jc w:val="both"/>
                    <w:rPr>
                      <w:iCs/>
                      <w:sz w:val="22"/>
                      <w:szCs w:val="22"/>
                      <w:lang w:val="sr-Latn-CS"/>
                    </w:rPr>
                  </w:pPr>
                  <w:r w:rsidRPr="00752F61">
                    <w:rPr>
                      <w:iCs/>
                      <w:sz w:val="22"/>
                      <w:szCs w:val="22"/>
                      <w:lang w:val="sr-Latn-CS"/>
                    </w:rPr>
                    <w:t>Treba biti oprezan prilikom primjene gemcitabina kod pacijenata sa oštećenjem jetre ili bubrega usljed nedovoljnih podataka iz kliničkih studija koji bi dali jasne smjernice za doziranje kod ove populacije pacijenata (vidjeti odjeljke 4.4 i 5.2).</w:t>
                  </w:r>
                </w:p>
                <w:p w:rsidR="00752F61" w:rsidRPr="00752F61" w:rsidRDefault="00752F61" w:rsidP="00752F61">
                  <w:pPr>
                    <w:tabs>
                      <w:tab w:val="left" w:pos="284"/>
                      <w:tab w:val="center" w:pos="4320"/>
                      <w:tab w:val="right" w:pos="8640"/>
                    </w:tabs>
                    <w:jc w:val="both"/>
                    <w:rPr>
                      <w:i/>
                      <w:iCs/>
                      <w:sz w:val="22"/>
                      <w:szCs w:val="22"/>
                      <w:u w:val="single"/>
                      <w:lang w:val="sr-Latn-CS"/>
                    </w:rPr>
                  </w:pPr>
                </w:p>
                <w:p w:rsidR="00752F61" w:rsidRPr="00752F61" w:rsidRDefault="00752F61" w:rsidP="00752F61">
                  <w:pPr>
                    <w:tabs>
                      <w:tab w:val="left" w:pos="284"/>
                      <w:tab w:val="center" w:pos="4320"/>
                      <w:tab w:val="right" w:pos="8640"/>
                    </w:tabs>
                    <w:jc w:val="both"/>
                    <w:rPr>
                      <w:i/>
                      <w:iCs/>
                      <w:sz w:val="22"/>
                      <w:szCs w:val="22"/>
                      <w:u w:val="single"/>
                      <w:lang w:val="sr-Latn-CS"/>
                    </w:rPr>
                  </w:pPr>
                  <w:r w:rsidRPr="00752F61">
                    <w:rPr>
                      <w:i/>
                      <w:iCs/>
                      <w:sz w:val="22"/>
                      <w:szCs w:val="22"/>
                      <w:u w:val="single"/>
                      <w:lang w:val="sr-Latn-CS"/>
                    </w:rPr>
                    <w:t>Starija populacija (&gt;65 godina)</w:t>
                  </w:r>
                </w:p>
                <w:p w:rsidR="00752F61" w:rsidRPr="00752F61" w:rsidRDefault="00752F61" w:rsidP="00752F61">
                  <w:pPr>
                    <w:tabs>
                      <w:tab w:val="left" w:pos="284"/>
                      <w:tab w:val="center" w:pos="4320"/>
                      <w:tab w:val="right" w:pos="8640"/>
                    </w:tabs>
                    <w:jc w:val="both"/>
                    <w:rPr>
                      <w:iCs/>
                      <w:sz w:val="22"/>
                      <w:szCs w:val="22"/>
                      <w:lang w:val="sr-Latn-CS"/>
                    </w:rPr>
                  </w:pPr>
                  <w:r w:rsidRPr="00752F61">
                    <w:rPr>
                      <w:iCs/>
                      <w:sz w:val="22"/>
                      <w:szCs w:val="22"/>
                      <w:lang w:val="sr-Latn-CS"/>
                    </w:rPr>
                    <w:t>Gemcitabin se dobro podnosi kod pacijenata preko 65 godina starosti. Nema dokaza koji ukazuju na to da je potrebno dodatno prilagođavanje doze izuzev već preporučenog za sve pacijente (vidjeti odjeljak 5.2).</w:t>
                  </w:r>
                </w:p>
                <w:p w:rsidR="00752F61" w:rsidRPr="00752F61" w:rsidRDefault="00752F61" w:rsidP="00752F61">
                  <w:pPr>
                    <w:tabs>
                      <w:tab w:val="left" w:pos="284"/>
                      <w:tab w:val="center" w:pos="4320"/>
                      <w:tab w:val="right" w:pos="8640"/>
                    </w:tabs>
                    <w:jc w:val="both"/>
                    <w:rPr>
                      <w:i/>
                      <w:iCs/>
                      <w:sz w:val="22"/>
                      <w:szCs w:val="22"/>
                      <w:u w:val="single"/>
                      <w:lang w:val="sr-Latn-CS"/>
                    </w:rPr>
                  </w:pPr>
                </w:p>
                <w:p w:rsidR="00752F61" w:rsidRPr="00752F61" w:rsidRDefault="00752F61" w:rsidP="00752F61">
                  <w:pPr>
                    <w:tabs>
                      <w:tab w:val="left" w:pos="284"/>
                      <w:tab w:val="center" w:pos="4320"/>
                      <w:tab w:val="right" w:pos="8640"/>
                    </w:tabs>
                    <w:jc w:val="both"/>
                    <w:rPr>
                      <w:i/>
                      <w:iCs/>
                      <w:sz w:val="22"/>
                      <w:szCs w:val="22"/>
                      <w:u w:val="single"/>
                      <w:lang w:val="sr-Latn-CS"/>
                    </w:rPr>
                  </w:pPr>
                  <w:r w:rsidRPr="00752F61">
                    <w:rPr>
                      <w:i/>
                      <w:iCs/>
                      <w:sz w:val="22"/>
                      <w:szCs w:val="22"/>
                      <w:u w:val="single"/>
                      <w:lang w:val="sr-Latn-CS"/>
                    </w:rPr>
                    <w:t>Pedijatrijska populacija (&lt; 18 godina)</w:t>
                  </w:r>
                </w:p>
                <w:p w:rsidR="00752F61" w:rsidRPr="00752F61" w:rsidRDefault="00752F61" w:rsidP="00752F61">
                  <w:pPr>
                    <w:tabs>
                      <w:tab w:val="left" w:pos="284"/>
                      <w:tab w:val="center" w:pos="4320"/>
                      <w:tab w:val="right" w:pos="8640"/>
                    </w:tabs>
                    <w:jc w:val="both"/>
                    <w:rPr>
                      <w:iCs/>
                      <w:sz w:val="22"/>
                      <w:szCs w:val="22"/>
                      <w:lang w:val="sr-Latn-CS"/>
                    </w:rPr>
                  </w:pPr>
                  <w:r w:rsidRPr="00752F61">
                    <w:rPr>
                      <w:iCs/>
                      <w:sz w:val="22"/>
                      <w:szCs w:val="22"/>
                      <w:lang w:val="sr-Latn-CS"/>
                    </w:rPr>
                    <w:t>Ne preporučuje se primjena gemcitabina kod djece ispod 18 godina usljed nedovoljnih podataka o bezbjednosti i efikasnosti.</w:t>
                  </w:r>
                </w:p>
                <w:p w:rsidR="00752F61" w:rsidRPr="00752F61" w:rsidRDefault="00752F61" w:rsidP="00752F61">
                  <w:pPr>
                    <w:tabs>
                      <w:tab w:val="left" w:pos="284"/>
                      <w:tab w:val="center" w:pos="4320"/>
                      <w:tab w:val="right" w:pos="8640"/>
                    </w:tabs>
                    <w:jc w:val="both"/>
                    <w:rPr>
                      <w:sz w:val="22"/>
                      <w:szCs w:val="22"/>
                      <w:lang w:val="en-US"/>
                    </w:rPr>
                  </w:pPr>
                </w:p>
              </w:tc>
            </w:tr>
            <w:tr w:rsidR="00752F61" w:rsidRPr="00752F61" w:rsidTr="00752F61">
              <w:tc>
                <w:tcPr>
                  <w:tcW w:w="9723" w:type="dxa"/>
                  <w:gridSpan w:val="4"/>
                  <w:vAlign w:val="center"/>
                </w:tcPr>
                <w:p w:rsidR="00752F61" w:rsidRPr="00752F61" w:rsidRDefault="00752F61" w:rsidP="00752F61">
                  <w:pPr>
                    <w:tabs>
                      <w:tab w:val="left" w:pos="284"/>
                      <w:tab w:val="center" w:pos="4320"/>
                      <w:tab w:val="right" w:pos="8640"/>
                    </w:tabs>
                    <w:spacing w:before="80" w:after="80"/>
                    <w:jc w:val="both"/>
                    <w:rPr>
                      <w:b/>
                      <w:bCs/>
                      <w:sz w:val="22"/>
                      <w:szCs w:val="22"/>
                      <w:lang w:val="en-US"/>
                    </w:rPr>
                  </w:pPr>
                  <w:r w:rsidRPr="00752F61">
                    <w:rPr>
                      <w:b/>
                      <w:bCs/>
                      <w:sz w:val="22"/>
                      <w:szCs w:val="22"/>
                      <w:lang w:val="en-US"/>
                    </w:rPr>
                    <w:lastRenderedPageBreak/>
                    <w:t>4.3. Kontraindikacije</w:t>
                  </w:r>
                </w:p>
              </w:tc>
            </w:tr>
            <w:tr w:rsidR="00752F61" w:rsidRPr="00752F61" w:rsidTr="00752F61">
              <w:trPr>
                <w:trHeight w:val="1145"/>
              </w:trPr>
              <w:tc>
                <w:tcPr>
                  <w:tcW w:w="9723" w:type="dxa"/>
                  <w:gridSpan w:val="4"/>
                  <w:vAlign w:val="center"/>
                </w:tcPr>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Preosjetljivost na gemcitabin ili na bilo koju pomo</w:t>
                  </w:r>
                  <w:r w:rsidRPr="00752F61">
                    <w:rPr>
                      <w:rFonts w:eastAsia="TimesNewRoman"/>
                      <w:sz w:val="22"/>
                      <w:szCs w:val="22"/>
                      <w:lang w:val="sr-Latn-CS" w:eastAsia="sr-Latn-CS"/>
                    </w:rPr>
                    <w:t>ć</w:t>
                  </w:r>
                  <w:r w:rsidRPr="00752F61">
                    <w:rPr>
                      <w:sz w:val="22"/>
                      <w:szCs w:val="22"/>
                      <w:lang w:val="sr-Latn-CS" w:eastAsia="sr-Latn-CS"/>
                    </w:rPr>
                    <w:t>nu supstancu u lijeku.</w:t>
                  </w:r>
                </w:p>
                <w:p w:rsidR="00752F61" w:rsidRPr="00752F61" w:rsidRDefault="00752F61" w:rsidP="00752F61">
                  <w:pPr>
                    <w:tabs>
                      <w:tab w:val="left" w:pos="284"/>
                      <w:tab w:val="center" w:pos="4320"/>
                      <w:tab w:val="right" w:pos="8640"/>
                    </w:tabs>
                    <w:jc w:val="both"/>
                    <w:rPr>
                      <w:sz w:val="22"/>
                      <w:szCs w:val="22"/>
                      <w:lang w:val="en-US"/>
                    </w:rPr>
                  </w:pPr>
                  <w:r w:rsidRPr="00752F61">
                    <w:rPr>
                      <w:sz w:val="22"/>
                      <w:szCs w:val="22"/>
                      <w:lang w:val="sr-Latn-CS" w:eastAsia="sr-Latn-CS"/>
                    </w:rPr>
                    <w:t>Dojenje (vidjeti odjeljak 4.6).</w:t>
                  </w:r>
                </w:p>
              </w:tc>
            </w:tr>
            <w:tr w:rsidR="00752F61" w:rsidRPr="00752F61" w:rsidTr="00752F61">
              <w:tc>
                <w:tcPr>
                  <w:tcW w:w="9723" w:type="dxa"/>
                  <w:gridSpan w:val="4"/>
                  <w:vAlign w:val="center"/>
                </w:tcPr>
                <w:p w:rsidR="00752F61" w:rsidRPr="00752F61" w:rsidRDefault="00752F61" w:rsidP="00752F61">
                  <w:pPr>
                    <w:tabs>
                      <w:tab w:val="left" w:pos="284"/>
                      <w:tab w:val="center" w:pos="4320"/>
                      <w:tab w:val="right" w:pos="8640"/>
                    </w:tabs>
                    <w:spacing w:before="80" w:after="80"/>
                    <w:jc w:val="both"/>
                    <w:rPr>
                      <w:b/>
                      <w:bCs/>
                      <w:sz w:val="22"/>
                      <w:szCs w:val="22"/>
                    </w:rPr>
                  </w:pPr>
                  <w:r w:rsidRPr="00752F61">
                    <w:rPr>
                      <w:b/>
                      <w:bCs/>
                      <w:sz w:val="22"/>
                      <w:szCs w:val="22"/>
                      <w:lang w:val="ru-RU"/>
                    </w:rPr>
                    <w:t xml:space="preserve">4.4. </w:t>
                  </w:r>
                  <w:r w:rsidRPr="00752F61">
                    <w:rPr>
                      <w:b/>
                      <w:bCs/>
                      <w:sz w:val="22"/>
                      <w:szCs w:val="22"/>
                    </w:rPr>
                    <w:t>Posebna upozorenja i mjere oprijeza pri upotrebi lijeka</w:t>
                  </w:r>
                </w:p>
              </w:tc>
            </w:tr>
            <w:tr w:rsidR="00752F61" w:rsidRPr="00752F61" w:rsidTr="00752F61">
              <w:trPr>
                <w:trHeight w:val="1145"/>
              </w:trPr>
              <w:tc>
                <w:tcPr>
                  <w:tcW w:w="9723" w:type="dxa"/>
                  <w:gridSpan w:val="4"/>
                  <w:vAlign w:val="center"/>
                </w:tcPr>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Pokazano je da produžavanje trajanja infuzije i povećanje frekvence doziranja pojačava toksičnost.</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sz w:val="22"/>
                      <w:szCs w:val="22"/>
                      <w:u w:val="single"/>
                      <w:lang w:val="sr-Latn-CS" w:eastAsia="sr-Latn-CS"/>
                    </w:rPr>
                  </w:pPr>
                  <w:r w:rsidRPr="00752F61">
                    <w:rPr>
                      <w:sz w:val="22"/>
                      <w:szCs w:val="22"/>
                      <w:u w:val="single"/>
                      <w:lang w:val="sr-Latn-CS" w:eastAsia="sr-Latn-CS"/>
                    </w:rPr>
                    <w:t>Hematološka toksičnost</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 xml:space="preserve">Gemcitabin vrši supresiju funkcije kostne srži, što se ispoljava leukopenijom, trombocitopenijom i anemijom. Prije svake primjene doze lijeka mora se provjeriti broj trombocita, leukocita i granulocita. Treba razmotriti privremeni prekid ili modifikaciju terapije kada se otkrije indukovana depresija kostne srži (vidjeti odjeljak 4.2). Ipak, mijelosuprijesija nije dugotrajna i uglavnom ne zahtijeva smanjenje doze i još rjeđe zahtijeva prekid terapije. </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Broj ćelija u perifernoj krvi može nastaviti da se smanjuje po prestanku terapije gemcitabinom. Terapiju treba započeti obazrivo kod pacijenata sa kompromitovanom funkcijom kostne srži. Kao i kod primjene drugih citostatika, treba razmotriti mogućnost pojave kumulativne supresije funkcije kostne srži kada se gemcitabin primjenjuje sa drugom hemioterapijom.</w:t>
                  </w:r>
                </w:p>
                <w:p w:rsidR="00752F61" w:rsidRPr="00752F61" w:rsidRDefault="00752F61" w:rsidP="00752F61">
                  <w:pPr>
                    <w:autoSpaceDE w:val="0"/>
                    <w:autoSpaceDN w:val="0"/>
                    <w:adjustRightInd w:val="0"/>
                    <w:jc w:val="both"/>
                    <w:rPr>
                      <w:sz w:val="22"/>
                      <w:szCs w:val="22"/>
                      <w:lang w:val="sr-Latn-CS" w:eastAsia="sr-Latn-CS"/>
                    </w:rPr>
                  </w:pPr>
                </w:p>
                <w:p w:rsidR="000A0BE3" w:rsidRDefault="000A0BE3" w:rsidP="00752F61">
                  <w:pPr>
                    <w:autoSpaceDE w:val="0"/>
                    <w:autoSpaceDN w:val="0"/>
                    <w:adjustRightInd w:val="0"/>
                    <w:jc w:val="both"/>
                    <w:rPr>
                      <w:sz w:val="22"/>
                      <w:szCs w:val="22"/>
                      <w:u w:val="single"/>
                      <w:lang w:val="sr-Latn-CS" w:eastAsia="sr-Latn-CS"/>
                    </w:rPr>
                  </w:pPr>
                </w:p>
                <w:p w:rsidR="000A0BE3" w:rsidRDefault="000A0BE3" w:rsidP="00752F61">
                  <w:pPr>
                    <w:autoSpaceDE w:val="0"/>
                    <w:autoSpaceDN w:val="0"/>
                    <w:adjustRightInd w:val="0"/>
                    <w:jc w:val="both"/>
                    <w:rPr>
                      <w:sz w:val="22"/>
                      <w:szCs w:val="22"/>
                      <w:u w:val="single"/>
                      <w:lang w:val="sr-Latn-CS" w:eastAsia="sr-Latn-CS"/>
                    </w:rPr>
                  </w:pPr>
                </w:p>
                <w:p w:rsidR="00752F61" w:rsidRPr="00752F61" w:rsidRDefault="00752F61" w:rsidP="00752F61">
                  <w:pPr>
                    <w:autoSpaceDE w:val="0"/>
                    <w:autoSpaceDN w:val="0"/>
                    <w:adjustRightInd w:val="0"/>
                    <w:jc w:val="both"/>
                    <w:rPr>
                      <w:sz w:val="22"/>
                      <w:szCs w:val="22"/>
                      <w:u w:val="single"/>
                      <w:lang w:val="sr-Latn-CS" w:eastAsia="sr-Latn-CS"/>
                    </w:rPr>
                  </w:pPr>
                  <w:r w:rsidRPr="00752F61">
                    <w:rPr>
                      <w:sz w:val="22"/>
                      <w:szCs w:val="22"/>
                      <w:u w:val="single"/>
                      <w:lang w:val="sr-Latn-CS" w:eastAsia="sr-Latn-CS"/>
                    </w:rPr>
                    <w:lastRenderedPageBreak/>
                    <w:t>Oštećenje funkcije jetre i bubrega</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Primjena gemcitabina kod pacijenata sa pratećim metastazama na jetri, istorijom preegzistirajućeg hepatitisa, alkoholizmom ili cirozom jetre može dovesti do pogoršanja osnovne bolesti jetre.</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 xml:space="preserve">Potrebno je periodično provjeravati funkciju jetre i bubrega (uključujući i virusološke testove). </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Gemcitabin treba primjenjivati uz oprez kod pacijenata sa oštećenjem funkcije jetre ili bubrega, jer ne postoji dovoljno podataka iz kliničkih studija da bi se dala jasna preporuka o doziranju kod ovih pacijenata (vidjeti odjeljak 4.2).</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 xml:space="preserve"> </w:t>
                  </w:r>
                </w:p>
                <w:p w:rsidR="00752F61" w:rsidRPr="00752F61" w:rsidRDefault="00752F61" w:rsidP="00752F61">
                  <w:pPr>
                    <w:autoSpaceDE w:val="0"/>
                    <w:autoSpaceDN w:val="0"/>
                    <w:adjustRightInd w:val="0"/>
                    <w:jc w:val="both"/>
                    <w:rPr>
                      <w:sz w:val="22"/>
                      <w:szCs w:val="22"/>
                      <w:u w:val="single"/>
                      <w:lang w:val="sr-Latn-CS" w:eastAsia="sr-Latn-CS"/>
                    </w:rPr>
                  </w:pPr>
                  <w:r w:rsidRPr="00752F61">
                    <w:rPr>
                      <w:sz w:val="22"/>
                      <w:szCs w:val="22"/>
                      <w:u w:val="single"/>
                      <w:lang w:val="sr-Latn-CS" w:eastAsia="sr-Latn-CS"/>
                    </w:rPr>
                    <w:t xml:space="preserve">Istovremena primjena radioterapije </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Istovremena primjena radioterapije (primijenjena u isto vrijeme ili u razmaku od ≤ 7 dana) – prijavljena je toksičnost (vidjeti odjeljak 4.5).</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sz w:val="22"/>
                      <w:szCs w:val="22"/>
                      <w:u w:val="single"/>
                      <w:lang w:val="sr-Latn-CS" w:eastAsia="sr-Latn-CS"/>
                    </w:rPr>
                  </w:pPr>
                  <w:r w:rsidRPr="00752F61">
                    <w:rPr>
                      <w:sz w:val="22"/>
                      <w:szCs w:val="22"/>
                      <w:u w:val="single"/>
                      <w:lang w:val="sr-Latn-CS" w:eastAsia="sr-Latn-CS"/>
                    </w:rPr>
                    <w:t>Žive vakcine</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Vakcina protiv žute groznice i druge žive atenuisane vakcine ne preporučuju se kod pacijenta na terapiji gemcitabinom (vidjeti odjeljak 4.5).</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u w:val="single"/>
                      <w:lang w:val="sr-Latn-CS" w:eastAsia="sr-Latn-CS"/>
                    </w:rPr>
                    <w:t xml:space="preserve">Sindrom reverzibilne posteriorne encefalopatije </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Zabiljeleženi su slučajevi Sindroma reverzibilne posteriorne encefalopatije (PRES) sa potencijalno ozbiljnim posljedicama kod pacijenata koji su primali gemcitabin kao monoterapiju ili u kombinaciji sa drugim hemioterapeuticima. Akutna hipertenzija i epileptični napad su zabilježeni kod većine pacijenata na terapiji gemcitabinom kod kojih se javio PRES, ali takođe i drugi simptomi kao što su glavobolja, letargija, konfuzija i sljepilo mogu biti prisutni. Dijagnozu je najpogodnije potvrditi magnetnom rezonancom (eng. magnetic resonance imaging, MRI). PRES je obično reverzibilan i prestaje primjenom adekvatnih suportivnih mjera. Ako se razvije PRES tokom terapije, treba obustaviti dalju primjenu gemcitabina i preduzeti suportivne mjere, uključujući kontrolu krvnog pritiska i antiepiletičnu terapiju.</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sz w:val="22"/>
                      <w:szCs w:val="22"/>
                      <w:u w:val="single"/>
                      <w:lang w:val="sr-Latn-CS" w:eastAsia="sr-Latn-CS"/>
                    </w:rPr>
                  </w:pPr>
                  <w:r w:rsidRPr="00752F61">
                    <w:rPr>
                      <w:sz w:val="22"/>
                      <w:szCs w:val="22"/>
                      <w:u w:val="single"/>
                      <w:lang w:val="sr-Latn-CS" w:eastAsia="sr-Latn-CS"/>
                    </w:rPr>
                    <w:t>Kardiovaskularni poremećaji</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Zbog rizika od pojave kardioloških i/ili vaskularnih poremećaja, potreban je dodatni oprez kod pacijenata sa</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ovim poremećajima u anamnezi.</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sz w:val="22"/>
                      <w:szCs w:val="22"/>
                      <w:u w:val="single"/>
                      <w:lang w:val="sr-Latn-CS" w:eastAsia="sr-Latn-CS"/>
                    </w:rPr>
                  </w:pPr>
                  <w:r w:rsidRPr="00752F61">
                    <w:rPr>
                      <w:sz w:val="22"/>
                      <w:szCs w:val="22"/>
                      <w:u w:val="single"/>
                      <w:lang w:val="sr-Latn-CS" w:eastAsia="sr-Latn-CS"/>
                    </w:rPr>
                    <w:t xml:space="preserve">Sindrom povećane kapilarne propustljivosti (eng. </w:t>
                  </w:r>
                  <w:r w:rsidRPr="00752F61">
                    <w:rPr>
                      <w:i/>
                      <w:sz w:val="22"/>
                      <w:szCs w:val="22"/>
                      <w:u w:val="single"/>
                      <w:lang w:val="sr-Latn-CS" w:eastAsia="sr-Latn-CS"/>
                    </w:rPr>
                    <w:t>Capillary leak syndrom</w:t>
                  </w:r>
                  <w:r w:rsidRPr="00752F61">
                    <w:rPr>
                      <w:sz w:val="22"/>
                      <w:szCs w:val="22"/>
                      <w:u w:val="single"/>
                      <w:lang w:val="sr-Latn-CS" w:eastAsia="sr-Latn-CS"/>
                    </w:rPr>
                    <w:t>)</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 xml:space="preserve">Sindrom povećane kapilarne propustljivosti bio je prijavljen kod pacijenata koji su dobijali gemcitabin kao monoterapiju ili u kombinaciji sa drugim hemioterapeuticima (vidjeti odjeljak 4.8). Stanje je obično izliječivo ukoliko se rano prepozna i odgovarajuće liječi, ali su prijavljeni i smrtni ishodi. Stanje obuhvata sistemsku hiperpermeabilnost kapilara u toku koje tečnost i proteini iz intravaskularnog prostora izlaze u intersticijum. Klinički znaci su generalizovani edem, porast tjelesne mase, hipoalbuminemija, teška hipotenzija, akutna bubrežna insuficijencija i edem pluća. Ukoliko u toku terapije dođe do pojave sindroma povišene kapilarne propustljivosti, gemcitabin se mora obustaviti i primijeniti odgovarajuća suportivna terapija. Sindrom povećane kapilarne propustljivosti može da nastane u kasnijim ciklusima i u literaturi se povezuje sa respiratornim distres sindromom kod odraslih.     </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sz w:val="22"/>
                      <w:szCs w:val="22"/>
                      <w:u w:val="single"/>
                      <w:lang w:val="sr-Latn-CS" w:eastAsia="sr-Latn-CS"/>
                    </w:rPr>
                  </w:pPr>
                  <w:r w:rsidRPr="00752F61">
                    <w:rPr>
                      <w:sz w:val="22"/>
                      <w:szCs w:val="22"/>
                      <w:u w:val="single"/>
                      <w:lang w:val="sr-Latn-CS" w:eastAsia="sr-Latn-CS"/>
                    </w:rPr>
                    <w:t>Respiratorni poremećaji</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Efekti na plućima, koji ponekad mogu biti ozbiljni (kao što su plućni edem, intersticijalni pneumonitis ili akutni respiratomi distres sindrom (ARDS)), mogu se javiti udruženi sa terapijom gemcitabinom. Etiologija ovih efekata je nepoznata. Ukoliko se jave, treba razmotriti mogućnost prekida terapije. Stanje se može popraviti uvođenjem suportivne terapije u ranoj fazi.</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sz w:val="22"/>
                      <w:szCs w:val="22"/>
                      <w:u w:val="single"/>
                      <w:lang w:val="sr-Latn-CS" w:eastAsia="sr-Latn-CS"/>
                    </w:rPr>
                  </w:pPr>
                  <w:r w:rsidRPr="00752F61">
                    <w:rPr>
                      <w:sz w:val="22"/>
                      <w:szCs w:val="22"/>
                      <w:u w:val="single"/>
                      <w:lang w:val="sr-Latn-CS" w:eastAsia="sr-Latn-CS"/>
                    </w:rPr>
                    <w:lastRenderedPageBreak/>
                    <w:t>Renalni sistem</w:t>
                  </w:r>
                </w:p>
                <w:p w:rsidR="00752F61" w:rsidRPr="00752F61" w:rsidRDefault="00752F61" w:rsidP="00752F61">
                  <w:pPr>
                    <w:autoSpaceDE w:val="0"/>
                    <w:autoSpaceDN w:val="0"/>
                    <w:adjustRightInd w:val="0"/>
                    <w:jc w:val="both"/>
                    <w:rPr>
                      <w:i/>
                      <w:sz w:val="22"/>
                      <w:szCs w:val="22"/>
                      <w:lang w:val="sr-Latn-CS" w:eastAsia="sr-Latn-CS"/>
                    </w:rPr>
                  </w:pPr>
                  <w:r w:rsidRPr="00752F61">
                    <w:rPr>
                      <w:i/>
                      <w:sz w:val="22"/>
                      <w:szCs w:val="22"/>
                      <w:lang w:val="sr-Latn-CS" w:eastAsia="sr-Latn-CS"/>
                    </w:rPr>
                    <w:t>Hemolitički uremijski sindrom</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Klinički nalazi hemolitičkog uremijskog sindroma (HUS) se rijetko javljaju (na osnovu podataka dobijenih nakon stavljanja lijeka u promet) kod pacijenata koji primaju gemcitabin (vidjeti odjeljak 4.8). HUS može biti poremećaj opasan po život. Terapija gemcitabinom se mora prekinuti čim se uoče znaci mikroangiopatske hemolitičke anemije, kao što su naglo opadanje vrijednosti hemoglobina uz istovremenu trombocitopeniju, porast vrijednosti serumskog bilirubina, serumskog kreatinina, uree ili LDH, što može biti pokazatelj pojave hemolitičkog uremijskog sindroma. Uprkos prekidu terapije, poremećaj funkcije bubrega može da postane ireverzibilan i da zahtijeva dijalizu.</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sz w:val="22"/>
                      <w:szCs w:val="22"/>
                      <w:u w:val="single"/>
                      <w:lang w:val="sr-Latn-CS" w:eastAsia="sr-Latn-CS"/>
                    </w:rPr>
                  </w:pPr>
                  <w:r w:rsidRPr="00752F61">
                    <w:rPr>
                      <w:sz w:val="22"/>
                      <w:szCs w:val="22"/>
                      <w:u w:val="single"/>
                      <w:lang w:val="sr-Latn-CS" w:eastAsia="sr-Latn-CS"/>
                    </w:rPr>
                    <w:t>Fertilitet</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U eksperimentalnim studijama kod životinja, gemcitabin je izazvao hipospermatogenezu kod mužjaka miševa (vidjeti odjeljak 5.3). Zbog toga se muškarcima ne preporučuje planiranje potomstva za vrijeme terapije i 6 mjeseci poslije terapije gemcitabinom, a zbog moguće neplodnosti nakon liječenja treba razmotriti i mogućnost kriokonzervacije sperme prije terapije gemcitabinom (vidjeti odjeljak 4.6).</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sz w:val="22"/>
                      <w:szCs w:val="22"/>
                      <w:u w:val="single"/>
                      <w:lang w:val="sr-Latn-CS" w:eastAsia="sr-Latn-CS"/>
                    </w:rPr>
                  </w:pPr>
                  <w:r w:rsidRPr="00752F61">
                    <w:rPr>
                      <w:sz w:val="22"/>
                      <w:szCs w:val="22"/>
                      <w:u w:val="single"/>
                      <w:lang w:val="sr-Latn-CS" w:eastAsia="sr-Latn-CS"/>
                    </w:rPr>
                    <w:t>Natrijum</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Lijek Gemnil, prašak za rastvor za infuziju, 1 x (200mg) sadrži 3,5 mg (˂ 1 mmol) natrijuma po bočici, odnosno suštinski je bez natrijuma.</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Lijek Gemnil, prašak za rastvor za infuziju, 1 x (1000mg) sadrži 17,5 mg (˂ 1 mmol) natrijuma po bočici, odnosno suštinski je bez natrijuma.</w:t>
                  </w:r>
                </w:p>
                <w:p w:rsidR="00752F61" w:rsidRPr="00752F61" w:rsidRDefault="00752F61" w:rsidP="00752F61">
                  <w:pPr>
                    <w:autoSpaceDE w:val="0"/>
                    <w:autoSpaceDN w:val="0"/>
                    <w:adjustRightInd w:val="0"/>
                    <w:jc w:val="both"/>
                    <w:rPr>
                      <w:sz w:val="22"/>
                      <w:szCs w:val="22"/>
                      <w:lang w:val="en-US"/>
                    </w:rPr>
                  </w:pPr>
                </w:p>
              </w:tc>
            </w:tr>
            <w:tr w:rsidR="00752F61" w:rsidRPr="00752F61" w:rsidTr="00752F61">
              <w:tc>
                <w:tcPr>
                  <w:tcW w:w="9723" w:type="dxa"/>
                  <w:gridSpan w:val="4"/>
                  <w:vAlign w:val="center"/>
                </w:tcPr>
                <w:p w:rsidR="00752F61" w:rsidRPr="00752F61" w:rsidRDefault="00752F61" w:rsidP="00752F61">
                  <w:pPr>
                    <w:tabs>
                      <w:tab w:val="left" w:pos="284"/>
                      <w:tab w:val="center" w:pos="4320"/>
                      <w:tab w:val="right" w:pos="8640"/>
                    </w:tabs>
                    <w:spacing w:before="80" w:after="80"/>
                    <w:jc w:val="both"/>
                    <w:rPr>
                      <w:b/>
                      <w:bCs/>
                      <w:sz w:val="22"/>
                      <w:szCs w:val="22"/>
                    </w:rPr>
                  </w:pPr>
                  <w:r w:rsidRPr="00752F61">
                    <w:rPr>
                      <w:b/>
                      <w:bCs/>
                      <w:sz w:val="22"/>
                      <w:szCs w:val="22"/>
                      <w:lang w:val="ru-RU"/>
                    </w:rPr>
                    <w:lastRenderedPageBreak/>
                    <w:t xml:space="preserve">4.5. </w:t>
                  </w:r>
                  <w:r w:rsidRPr="00752F61">
                    <w:rPr>
                      <w:b/>
                      <w:bCs/>
                      <w:sz w:val="22"/>
                      <w:szCs w:val="22"/>
                    </w:rPr>
                    <w:t>Interakcije sa drugim ljekovima i druge vrste interakcija</w:t>
                  </w:r>
                </w:p>
                <w:p w:rsidR="00752F61" w:rsidRPr="00752F61" w:rsidRDefault="00752F61" w:rsidP="00752F61">
                  <w:pPr>
                    <w:tabs>
                      <w:tab w:val="left" w:pos="284"/>
                      <w:tab w:val="center" w:pos="4320"/>
                      <w:tab w:val="right" w:pos="8640"/>
                    </w:tabs>
                    <w:spacing w:before="80" w:after="80"/>
                    <w:jc w:val="both"/>
                    <w:rPr>
                      <w:b/>
                      <w:bCs/>
                      <w:sz w:val="22"/>
                      <w:szCs w:val="22"/>
                      <w:lang w:val="ru-RU"/>
                    </w:rPr>
                  </w:pPr>
                </w:p>
              </w:tc>
            </w:tr>
            <w:tr w:rsidR="00752F61" w:rsidRPr="00752F61" w:rsidTr="00752F61">
              <w:trPr>
                <w:trHeight w:val="1145"/>
              </w:trPr>
              <w:tc>
                <w:tcPr>
                  <w:tcW w:w="9723" w:type="dxa"/>
                  <w:gridSpan w:val="4"/>
                  <w:vAlign w:val="center"/>
                </w:tcPr>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Ispitivanja interakcija sa gemcitabinom ni</w:t>
                  </w:r>
                  <w:r w:rsidRPr="00752F61">
                    <w:rPr>
                      <w:sz w:val="22"/>
                      <w:szCs w:val="22"/>
                      <w:lang w:val="sr-Latn-BA" w:eastAsia="sr-Latn-CS"/>
                    </w:rPr>
                    <w:t>je</w:t>
                  </w:r>
                  <w:r w:rsidRPr="00752F61">
                    <w:rPr>
                      <w:sz w:val="22"/>
                      <w:szCs w:val="22"/>
                      <w:lang w:val="sr-Latn-CS" w:eastAsia="sr-Latn-CS"/>
                    </w:rPr>
                    <w:t>su sprovo</w:t>
                  </w:r>
                  <w:r w:rsidRPr="00752F61">
                    <w:rPr>
                      <w:rFonts w:eastAsia="TimesNewRoman"/>
                      <w:sz w:val="22"/>
                      <w:szCs w:val="22"/>
                      <w:lang w:val="sr-Latn-CS" w:eastAsia="sr-Latn-CS"/>
                    </w:rPr>
                    <w:t>đ</w:t>
                  </w:r>
                  <w:r w:rsidRPr="00752F61">
                    <w:rPr>
                      <w:sz w:val="22"/>
                      <w:szCs w:val="22"/>
                      <w:lang w:val="sr-Latn-CS" w:eastAsia="sr-Latn-CS"/>
                    </w:rPr>
                    <w:t>ena (vidjeti odjeljak 5.2).</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sz w:val="22"/>
                      <w:szCs w:val="22"/>
                      <w:u w:val="single"/>
                      <w:lang w:val="en-US"/>
                    </w:rPr>
                  </w:pPr>
                  <w:r w:rsidRPr="00752F61">
                    <w:rPr>
                      <w:sz w:val="22"/>
                      <w:szCs w:val="22"/>
                      <w:u w:val="single"/>
                      <w:lang w:val="en-US"/>
                    </w:rPr>
                    <w:t>Radioterapija</w:t>
                  </w:r>
                </w:p>
                <w:p w:rsidR="00752F61" w:rsidRPr="00752F61" w:rsidRDefault="00752F61" w:rsidP="00752F61">
                  <w:pPr>
                    <w:autoSpaceDE w:val="0"/>
                    <w:autoSpaceDN w:val="0"/>
                    <w:adjustRightInd w:val="0"/>
                    <w:jc w:val="both"/>
                    <w:rPr>
                      <w:sz w:val="22"/>
                      <w:szCs w:val="22"/>
                      <w:lang w:val="en-US"/>
                    </w:rPr>
                  </w:pPr>
                  <w:r w:rsidRPr="00752F61">
                    <w:rPr>
                      <w:sz w:val="22"/>
                      <w:szCs w:val="22"/>
                      <w:lang w:val="en-US"/>
                    </w:rPr>
                    <w:t>Istovremena primjena radioterapije (primijenjena u isto vrijeme ili u razmaku od ≤ 7 dana) - toksičnost povezana sa terapijom ovakvog modaliteta zavisi od mnogo različitih faktora, uključujući dozu gemcitabina, interval doziranja, dozu radijacije, tehniku planiranja radioterapije, vrstu ciljnog tkiva i njegovu zapreminu. Pretkliničke i kliničke studije su pokazale da gemcitabin povećava osjetljivost na radioterapiju. U pojedinačnom ispitivanju, gdje je gemcitabin primjenjivan u dozi od 1000 mg/m</w:t>
                  </w:r>
                  <w:r w:rsidRPr="00752F61">
                    <w:rPr>
                      <w:sz w:val="22"/>
                      <w:szCs w:val="22"/>
                      <w:vertAlign w:val="superscript"/>
                      <w:lang w:val="en-US"/>
                    </w:rPr>
                    <w:t>2</w:t>
                  </w:r>
                  <w:r w:rsidRPr="00752F61">
                    <w:rPr>
                      <w:sz w:val="22"/>
                      <w:szCs w:val="22"/>
                      <w:lang w:val="en-US"/>
                    </w:rPr>
                    <w:t xml:space="preserve"> tokom 6 uzastopnih nedjelja zajedno sa radijacionom terapijom toraksa kod pacijenata sa nemikrocelularnim karcinomom pluća, primijećena je značajna toksičnost u formi ozbiljnog i potencijalno životno ugrožavajućeg mukozitisa, posebno ezofagitisa i pneumonitisa, naročito kod pacijenata koji su primali veliku dozu zračenja (srednji terapijski obim 4,795 cm</w:t>
                  </w:r>
                  <w:r w:rsidRPr="00752F61">
                    <w:rPr>
                      <w:sz w:val="22"/>
                      <w:szCs w:val="22"/>
                      <w:vertAlign w:val="superscript"/>
                      <w:lang w:val="en-US"/>
                    </w:rPr>
                    <w:t>3</w:t>
                  </w:r>
                  <w:r w:rsidRPr="00752F61">
                    <w:rPr>
                      <w:sz w:val="22"/>
                      <w:szCs w:val="22"/>
                      <w:lang w:val="en-US"/>
                    </w:rPr>
                    <w:t>). Studije koje su potom objavljene su pokazale da je izvodljivo primijeniti gemcitabin u nižoj dozi sa pratećom radioterapijom uz mogućnost da se predvidi toksičnost (kao u studiji faze II kod nemikrocelularnog karcinoma pluća). Ispitivano je torakalno zračenje u dozi od 66 Gy uz primjenu gemcitabina (600 mg/m</w:t>
                  </w:r>
                  <w:r w:rsidRPr="00752F61">
                    <w:rPr>
                      <w:sz w:val="22"/>
                      <w:szCs w:val="22"/>
                      <w:vertAlign w:val="superscript"/>
                      <w:lang w:val="en-US"/>
                    </w:rPr>
                    <w:t>2</w:t>
                  </w:r>
                  <w:r w:rsidRPr="00752F61">
                    <w:rPr>
                      <w:sz w:val="22"/>
                      <w:szCs w:val="22"/>
                      <w:lang w:val="en-US"/>
                    </w:rPr>
                    <w:t>, 4 puta) i cisplatina (80 mg/m</w:t>
                  </w:r>
                  <w:r w:rsidRPr="00752F61">
                    <w:rPr>
                      <w:sz w:val="22"/>
                      <w:szCs w:val="22"/>
                      <w:vertAlign w:val="superscript"/>
                      <w:lang w:val="en-US"/>
                    </w:rPr>
                    <w:t>2</w:t>
                  </w:r>
                  <w:r w:rsidRPr="00752F61">
                    <w:rPr>
                      <w:sz w:val="22"/>
                      <w:szCs w:val="22"/>
                      <w:lang w:val="en-US"/>
                    </w:rPr>
                    <w:t>, 2 puta) tokom 6 nedjelja. Optimalni režim doziranja za bezbjednu primjenu gemcitabina sa terapijskim dozama zračenja još uvijek nije utvrđena za sve tipove tumora.</w:t>
                  </w:r>
                </w:p>
                <w:p w:rsidR="00752F61" w:rsidRPr="00752F61" w:rsidRDefault="00752F61" w:rsidP="00752F61">
                  <w:pPr>
                    <w:autoSpaceDE w:val="0"/>
                    <w:autoSpaceDN w:val="0"/>
                    <w:adjustRightInd w:val="0"/>
                    <w:jc w:val="both"/>
                    <w:rPr>
                      <w:sz w:val="22"/>
                      <w:szCs w:val="22"/>
                      <w:lang w:val="en-US"/>
                    </w:rPr>
                  </w:pPr>
                </w:p>
                <w:p w:rsidR="00752F61" w:rsidRPr="00752F61" w:rsidRDefault="00752F61" w:rsidP="00752F61">
                  <w:pPr>
                    <w:autoSpaceDE w:val="0"/>
                    <w:autoSpaceDN w:val="0"/>
                    <w:adjustRightInd w:val="0"/>
                    <w:jc w:val="both"/>
                    <w:rPr>
                      <w:sz w:val="22"/>
                      <w:szCs w:val="22"/>
                      <w:lang w:val="en-US"/>
                    </w:rPr>
                  </w:pPr>
                  <w:r w:rsidRPr="00752F61">
                    <w:rPr>
                      <w:sz w:val="22"/>
                      <w:szCs w:val="22"/>
                      <w:lang w:val="en-US"/>
                    </w:rPr>
                    <w:t>Sukcesivna radioterapija (primijenjena u razmaku &gt; od 7 dana): Analiza podataka ne pokazuje povećanje toksičnosti kada se gemcitabin primijeni u periodu dužem od 7 dana prije ili poslije zračenja, izuzev neželjenih reakcija izazvanih samom terapijom (»radiation recall«). Podaci pokazuju da se sa primjenom gemcitabina može početi nakon što su prošli akutni efekti zračenja ili najmanje nedjelju dana nakon zračenja.</w:t>
                  </w:r>
                </w:p>
                <w:p w:rsidR="00752F61" w:rsidRPr="00752F61" w:rsidRDefault="00752F61" w:rsidP="00752F61">
                  <w:pPr>
                    <w:autoSpaceDE w:val="0"/>
                    <w:autoSpaceDN w:val="0"/>
                    <w:adjustRightInd w:val="0"/>
                    <w:jc w:val="both"/>
                    <w:rPr>
                      <w:sz w:val="22"/>
                      <w:szCs w:val="22"/>
                      <w:lang w:val="en-US"/>
                    </w:rPr>
                  </w:pPr>
                </w:p>
                <w:p w:rsidR="00752F61" w:rsidRPr="00752F61" w:rsidRDefault="00752F61" w:rsidP="00752F61">
                  <w:pPr>
                    <w:autoSpaceDE w:val="0"/>
                    <w:autoSpaceDN w:val="0"/>
                    <w:adjustRightInd w:val="0"/>
                    <w:jc w:val="both"/>
                    <w:rPr>
                      <w:sz w:val="22"/>
                      <w:szCs w:val="22"/>
                      <w:lang w:val="en-US"/>
                    </w:rPr>
                  </w:pPr>
                  <w:r w:rsidRPr="00752F61">
                    <w:rPr>
                      <w:sz w:val="22"/>
                      <w:szCs w:val="22"/>
                      <w:lang w:val="en-US"/>
                    </w:rPr>
                    <w:t>Ostećenja tkiva kao posljedica zračenja su primijećena na ciljnim tkivima (na primjer: ezofagitis, kolitis i pneumonitis) prilikom upotrebe gemcitabina kako kod istovremene tako i kod sukcesivne radioterapije.</w:t>
                  </w:r>
                </w:p>
                <w:p w:rsidR="00752F61" w:rsidRPr="00752F61" w:rsidRDefault="00752F61" w:rsidP="00752F61">
                  <w:pPr>
                    <w:autoSpaceDE w:val="0"/>
                    <w:autoSpaceDN w:val="0"/>
                    <w:adjustRightInd w:val="0"/>
                    <w:jc w:val="both"/>
                    <w:rPr>
                      <w:sz w:val="22"/>
                      <w:szCs w:val="22"/>
                      <w:lang w:val="en-US"/>
                    </w:rPr>
                  </w:pPr>
                </w:p>
                <w:p w:rsidR="00752F61" w:rsidRPr="00752F61" w:rsidRDefault="00752F61" w:rsidP="00752F61">
                  <w:pPr>
                    <w:autoSpaceDE w:val="0"/>
                    <w:autoSpaceDN w:val="0"/>
                    <w:adjustRightInd w:val="0"/>
                    <w:jc w:val="both"/>
                    <w:rPr>
                      <w:sz w:val="22"/>
                      <w:szCs w:val="22"/>
                      <w:u w:val="single"/>
                      <w:lang w:val="en-US"/>
                    </w:rPr>
                  </w:pPr>
                  <w:r w:rsidRPr="00752F61">
                    <w:rPr>
                      <w:sz w:val="22"/>
                      <w:szCs w:val="22"/>
                      <w:u w:val="single"/>
                      <w:lang w:val="en-US"/>
                    </w:rPr>
                    <w:t>Ostale interakcije</w:t>
                  </w:r>
                </w:p>
                <w:p w:rsidR="00752F61" w:rsidRPr="00752F61" w:rsidRDefault="00752F61" w:rsidP="00752F61">
                  <w:pPr>
                    <w:autoSpaceDE w:val="0"/>
                    <w:autoSpaceDN w:val="0"/>
                    <w:adjustRightInd w:val="0"/>
                    <w:jc w:val="both"/>
                    <w:rPr>
                      <w:sz w:val="22"/>
                      <w:szCs w:val="22"/>
                      <w:lang w:val="en-US"/>
                    </w:rPr>
                  </w:pPr>
                  <w:r w:rsidRPr="00752F61">
                    <w:rPr>
                      <w:sz w:val="22"/>
                      <w:szCs w:val="22"/>
                      <w:lang w:val="en-US"/>
                    </w:rPr>
                    <w:t>Vakcina protiv žute groznice i druge žive atenuisane vakcine se ne preporučuju zbog rizika od sistemskih bolesti, sa mogućim fatalnim ishodom, posebno kod pacijenata sa imunosupresijom.</w:t>
                  </w:r>
                </w:p>
                <w:p w:rsidR="00752F61" w:rsidRPr="00752F61" w:rsidRDefault="00752F61" w:rsidP="00752F61">
                  <w:pPr>
                    <w:autoSpaceDE w:val="0"/>
                    <w:autoSpaceDN w:val="0"/>
                    <w:adjustRightInd w:val="0"/>
                    <w:jc w:val="both"/>
                    <w:rPr>
                      <w:sz w:val="22"/>
                      <w:szCs w:val="22"/>
                      <w:lang w:val="en-US"/>
                    </w:rPr>
                  </w:pPr>
                </w:p>
              </w:tc>
            </w:tr>
            <w:tr w:rsidR="00752F61" w:rsidRPr="00752F61" w:rsidTr="00752F61">
              <w:trPr>
                <w:trHeight w:val="282"/>
              </w:trPr>
              <w:tc>
                <w:tcPr>
                  <w:tcW w:w="9723" w:type="dxa"/>
                  <w:gridSpan w:val="4"/>
                  <w:vAlign w:val="center"/>
                </w:tcPr>
                <w:p w:rsidR="00752F61" w:rsidRPr="00752F61" w:rsidRDefault="00752F61" w:rsidP="00752F61">
                  <w:pPr>
                    <w:tabs>
                      <w:tab w:val="left" w:pos="284"/>
                      <w:tab w:val="center" w:pos="4320"/>
                      <w:tab w:val="right" w:pos="8640"/>
                    </w:tabs>
                    <w:spacing w:before="80" w:after="80"/>
                    <w:jc w:val="both"/>
                    <w:rPr>
                      <w:b/>
                      <w:bCs/>
                      <w:sz w:val="22"/>
                      <w:szCs w:val="22"/>
                    </w:rPr>
                  </w:pPr>
                  <w:r w:rsidRPr="00752F61">
                    <w:rPr>
                      <w:b/>
                      <w:bCs/>
                      <w:sz w:val="22"/>
                      <w:szCs w:val="22"/>
                      <w:lang w:val="ru-RU"/>
                    </w:rPr>
                    <w:lastRenderedPageBreak/>
                    <w:t xml:space="preserve">4.6. </w:t>
                  </w:r>
                  <w:r w:rsidRPr="00752F61">
                    <w:rPr>
                      <w:b/>
                      <w:bCs/>
                      <w:sz w:val="22"/>
                      <w:szCs w:val="22"/>
                    </w:rPr>
                    <w:t xml:space="preserve">Primjena u periodu trudnoće i dojenja </w:t>
                  </w:r>
                </w:p>
                <w:p w:rsidR="00752F61" w:rsidRPr="00752F61" w:rsidRDefault="00752F61" w:rsidP="00752F61">
                  <w:pPr>
                    <w:tabs>
                      <w:tab w:val="left" w:pos="284"/>
                      <w:tab w:val="center" w:pos="4320"/>
                      <w:tab w:val="right" w:pos="8640"/>
                    </w:tabs>
                    <w:spacing w:before="80" w:after="80"/>
                    <w:jc w:val="both"/>
                    <w:rPr>
                      <w:b/>
                      <w:bCs/>
                      <w:sz w:val="22"/>
                      <w:szCs w:val="22"/>
                      <w:lang w:val="sr-Latn-CS"/>
                    </w:rPr>
                  </w:pPr>
                </w:p>
              </w:tc>
            </w:tr>
            <w:tr w:rsidR="00752F61" w:rsidRPr="00752F61" w:rsidTr="00752F61">
              <w:trPr>
                <w:trHeight w:val="1145"/>
              </w:trPr>
              <w:tc>
                <w:tcPr>
                  <w:tcW w:w="9723" w:type="dxa"/>
                  <w:gridSpan w:val="4"/>
                  <w:vAlign w:val="center"/>
                </w:tcPr>
                <w:p w:rsidR="00752F61" w:rsidRPr="00752F61" w:rsidRDefault="00752F61" w:rsidP="00752F61">
                  <w:pPr>
                    <w:autoSpaceDE w:val="0"/>
                    <w:autoSpaceDN w:val="0"/>
                    <w:adjustRightInd w:val="0"/>
                    <w:jc w:val="both"/>
                    <w:rPr>
                      <w:sz w:val="22"/>
                      <w:szCs w:val="22"/>
                      <w:u w:val="single"/>
                      <w:lang w:val="en-US"/>
                    </w:rPr>
                  </w:pPr>
                  <w:r w:rsidRPr="00752F61">
                    <w:rPr>
                      <w:sz w:val="22"/>
                      <w:szCs w:val="22"/>
                      <w:u w:val="single"/>
                      <w:lang w:val="en-US"/>
                    </w:rPr>
                    <w:t>Trudnoća</w:t>
                  </w:r>
                </w:p>
                <w:p w:rsidR="00752F61" w:rsidRPr="00752F61" w:rsidRDefault="00752F61" w:rsidP="00752F61">
                  <w:pPr>
                    <w:autoSpaceDE w:val="0"/>
                    <w:autoSpaceDN w:val="0"/>
                    <w:adjustRightInd w:val="0"/>
                    <w:jc w:val="both"/>
                    <w:rPr>
                      <w:sz w:val="22"/>
                      <w:szCs w:val="22"/>
                      <w:lang w:val="en-US"/>
                    </w:rPr>
                  </w:pPr>
                  <w:r w:rsidRPr="00752F61">
                    <w:rPr>
                      <w:sz w:val="22"/>
                      <w:szCs w:val="22"/>
                      <w:lang w:val="en-US"/>
                    </w:rPr>
                    <w:t>Nema odgovarajućih podataka o primjeni gemcitabina kod trudnica. Istraživanja na eksperimentalnim životinjama su utvrdila da lijek ispoljava reproduktivnu toksičnost (vidjeti odjeljak 5.3). Na osnovu rezultata ispitivanja na životinjama i mehanizma djelovanja gemcitabina, ovaj lijek ne treba primjenjivati tokom trudnoće, osim ako to nije zaista neophodno. Ženama treba savjetovati da ne ostaju u drugom stanju tokom terapije gemcitabinom i da ako ipak dođe do trudnoće odmah obavijeste ljekara o tome.</w:t>
                  </w:r>
                </w:p>
                <w:p w:rsidR="00752F61" w:rsidRPr="00752F61" w:rsidRDefault="00752F61" w:rsidP="00752F61">
                  <w:pPr>
                    <w:autoSpaceDE w:val="0"/>
                    <w:autoSpaceDN w:val="0"/>
                    <w:adjustRightInd w:val="0"/>
                    <w:jc w:val="both"/>
                    <w:rPr>
                      <w:sz w:val="22"/>
                      <w:szCs w:val="22"/>
                      <w:lang w:val="en-US"/>
                    </w:rPr>
                  </w:pPr>
                </w:p>
                <w:p w:rsidR="00752F61" w:rsidRPr="00752F61" w:rsidRDefault="00752F61" w:rsidP="00752F61">
                  <w:pPr>
                    <w:autoSpaceDE w:val="0"/>
                    <w:autoSpaceDN w:val="0"/>
                    <w:adjustRightInd w:val="0"/>
                    <w:jc w:val="both"/>
                    <w:rPr>
                      <w:sz w:val="22"/>
                      <w:szCs w:val="22"/>
                      <w:u w:val="single"/>
                      <w:lang w:val="en-US"/>
                    </w:rPr>
                  </w:pPr>
                  <w:r w:rsidRPr="00752F61">
                    <w:rPr>
                      <w:sz w:val="22"/>
                      <w:szCs w:val="22"/>
                      <w:u w:val="single"/>
                      <w:lang w:val="en-US"/>
                    </w:rPr>
                    <w:t>Dojenje</w:t>
                  </w:r>
                </w:p>
                <w:p w:rsidR="00752F61" w:rsidRPr="00752F61" w:rsidRDefault="00752F61" w:rsidP="00752F61">
                  <w:pPr>
                    <w:autoSpaceDE w:val="0"/>
                    <w:autoSpaceDN w:val="0"/>
                    <w:adjustRightInd w:val="0"/>
                    <w:jc w:val="both"/>
                    <w:rPr>
                      <w:sz w:val="22"/>
                      <w:szCs w:val="22"/>
                      <w:lang w:val="en-US"/>
                    </w:rPr>
                  </w:pPr>
                  <w:r w:rsidRPr="00752F61">
                    <w:rPr>
                      <w:sz w:val="22"/>
                      <w:szCs w:val="22"/>
                      <w:lang w:val="en-US"/>
                    </w:rPr>
                    <w:t>Nije poznato da li se gemcitabin izlučuje u majčino mlijeko, tako da se neželjena dejstva kod odojčeta ne mogu</w:t>
                  </w:r>
                </w:p>
                <w:p w:rsidR="00752F61" w:rsidRPr="00752F61" w:rsidRDefault="00752F61" w:rsidP="00752F61">
                  <w:pPr>
                    <w:autoSpaceDE w:val="0"/>
                    <w:autoSpaceDN w:val="0"/>
                    <w:adjustRightInd w:val="0"/>
                    <w:jc w:val="both"/>
                    <w:rPr>
                      <w:sz w:val="22"/>
                      <w:szCs w:val="22"/>
                      <w:lang w:val="en-US"/>
                    </w:rPr>
                  </w:pPr>
                  <w:r w:rsidRPr="00752F61">
                    <w:rPr>
                      <w:sz w:val="22"/>
                      <w:szCs w:val="22"/>
                      <w:lang w:val="en-US"/>
                    </w:rPr>
                    <w:t>isključiti. Tokom terapije gemcitabinom dojenje se mora prekinuti.</w:t>
                  </w:r>
                </w:p>
                <w:p w:rsidR="00752F61" w:rsidRPr="00752F61" w:rsidRDefault="00752F61" w:rsidP="00752F61">
                  <w:pPr>
                    <w:autoSpaceDE w:val="0"/>
                    <w:autoSpaceDN w:val="0"/>
                    <w:adjustRightInd w:val="0"/>
                    <w:jc w:val="both"/>
                    <w:rPr>
                      <w:sz w:val="22"/>
                      <w:szCs w:val="22"/>
                      <w:lang w:val="en-US"/>
                    </w:rPr>
                  </w:pPr>
                </w:p>
                <w:p w:rsidR="00752F61" w:rsidRPr="00752F61" w:rsidRDefault="00752F61" w:rsidP="00752F61">
                  <w:pPr>
                    <w:autoSpaceDE w:val="0"/>
                    <w:autoSpaceDN w:val="0"/>
                    <w:adjustRightInd w:val="0"/>
                    <w:jc w:val="both"/>
                    <w:rPr>
                      <w:sz w:val="22"/>
                      <w:szCs w:val="22"/>
                      <w:u w:val="single"/>
                      <w:lang w:val="en-US"/>
                    </w:rPr>
                  </w:pPr>
                  <w:r w:rsidRPr="00752F61">
                    <w:rPr>
                      <w:sz w:val="22"/>
                      <w:szCs w:val="22"/>
                      <w:u w:val="single"/>
                      <w:lang w:val="en-US"/>
                    </w:rPr>
                    <w:t>Fertilitet</w:t>
                  </w:r>
                </w:p>
                <w:p w:rsidR="00752F61" w:rsidRPr="00752F61" w:rsidRDefault="00752F61" w:rsidP="00752F61">
                  <w:pPr>
                    <w:autoSpaceDE w:val="0"/>
                    <w:autoSpaceDN w:val="0"/>
                    <w:adjustRightInd w:val="0"/>
                    <w:jc w:val="both"/>
                    <w:rPr>
                      <w:sz w:val="22"/>
                      <w:szCs w:val="22"/>
                      <w:lang w:val="en-US"/>
                    </w:rPr>
                  </w:pPr>
                  <w:r w:rsidRPr="00752F61">
                    <w:rPr>
                      <w:sz w:val="22"/>
                      <w:szCs w:val="22"/>
                      <w:lang w:val="en-US"/>
                    </w:rPr>
                    <w:t>U studijama fertiliteta, gemcitabin je kod mužjaka miševa uzrokovao hipospermatogenezu (vidjeti odjeljak 5.3). Zbog toga se muškarcima koji su na terapiji gemcitabinom ne savjetuje planiranje potomstva tokom i 6 mjeseci poslije terapije, kao i da potraže savjete o kriokonzervaciji sperme prije terapije zbog mogućeg steriliteta usljed terapije gemcitabinom.</w:t>
                  </w:r>
                </w:p>
                <w:p w:rsidR="00752F61" w:rsidRPr="00752F61" w:rsidRDefault="00752F61" w:rsidP="00752F61">
                  <w:pPr>
                    <w:autoSpaceDE w:val="0"/>
                    <w:autoSpaceDN w:val="0"/>
                    <w:adjustRightInd w:val="0"/>
                    <w:jc w:val="both"/>
                    <w:rPr>
                      <w:sz w:val="22"/>
                      <w:szCs w:val="22"/>
                      <w:lang w:val="en-US"/>
                    </w:rPr>
                  </w:pPr>
                </w:p>
              </w:tc>
            </w:tr>
            <w:tr w:rsidR="00752F61" w:rsidRPr="00752F61" w:rsidTr="00752F61">
              <w:tc>
                <w:tcPr>
                  <w:tcW w:w="9723" w:type="dxa"/>
                  <w:gridSpan w:val="4"/>
                  <w:vAlign w:val="center"/>
                </w:tcPr>
                <w:p w:rsidR="00752F61" w:rsidRPr="00752F61" w:rsidRDefault="00752F61" w:rsidP="00752F61">
                  <w:pPr>
                    <w:tabs>
                      <w:tab w:val="left" w:pos="284"/>
                      <w:tab w:val="center" w:pos="4320"/>
                      <w:tab w:val="right" w:pos="8640"/>
                    </w:tabs>
                    <w:spacing w:before="80" w:after="80"/>
                    <w:jc w:val="both"/>
                    <w:rPr>
                      <w:b/>
                      <w:bCs/>
                      <w:spacing w:val="-8"/>
                      <w:sz w:val="22"/>
                      <w:szCs w:val="22"/>
                    </w:rPr>
                  </w:pPr>
                  <w:r w:rsidRPr="00752F61">
                    <w:rPr>
                      <w:b/>
                      <w:bCs/>
                      <w:spacing w:val="-8"/>
                      <w:sz w:val="22"/>
                      <w:szCs w:val="22"/>
                      <w:lang w:val="ru-RU"/>
                    </w:rPr>
                    <w:t xml:space="preserve">4.7. </w:t>
                  </w:r>
                  <w:r w:rsidRPr="00752F61">
                    <w:rPr>
                      <w:b/>
                      <w:bCs/>
                      <w:spacing w:val="-8"/>
                      <w:sz w:val="22"/>
                      <w:szCs w:val="22"/>
                    </w:rPr>
                    <w:t>Uticaj na psihofizičke sposobnosti prilikom upravljanja motornim vozilima i rukovanja mašinama</w:t>
                  </w:r>
                </w:p>
              </w:tc>
            </w:tr>
            <w:tr w:rsidR="00752F61" w:rsidRPr="00752F61" w:rsidTr="00752F61">
              <w:trPr>
                <w:trHeight w:val="1145"/>
              </w:trPr>
              <w:tc>
                <w:tcPr>
                  <w:tcW w:w="9723" w:type="dxa"/>
                  <w:gridSpan w:val="4"/>
                  <w:vAlign w:val="center"/>
                </w:tcPr>
                <w:p w:rsidR="00752F61" w:rsidRPr="00752F61" w:rsidRDefault="00752F61" w:rsidP="00752F61">
                  <w:pPr>
                    <w:autoSpaceDE w:val="0"/>
                    <w:autoSpaceDN w:val="0"/>
                    <w:adjustRightInd w:val="0"/>
                    <w:jc w:val="both"/>
                    <w:rPr>
                      <w:rFonts w:ascii="Times-Roman" w:hAnsi="Times-Roman" w:cs="Times-Roman"/>
                      <w:sz w:val="23"/>
                      <w:szCs w:val="23"/>
                      <w:lang w:val="sr-Latn-CS" w:eastAsia="sr-Latn-CS"/>
                    </w:rPr>
                  </w:pPr>
                </w:p>
                <w:p w:rsidR="00752F61" w:rsidRPr="00752F61" w:rsidRDefault="00752F61" w:rsidP="00752F61">
                  <w:pPr>
                    <w:autoSpaceDE w:val="0"/>
                    <w:autoSpaceDN w:val="0"/>
                    <w:adjustRightInd w:val="0"/>
                    <w:jc w:val="both"/>
                    <w:rPr>
                      <w:sz w:val="22"/>
                      <w:szCs w:val="22"/>
                      <w:lang w:val="en-US"/>
                    </w:rPr>
                  </w:pPr>
                  <w:r w:rsidRPr="00752F61">
                    <w:rPr>
                      <w:sz w:val="22"/>
                      <w:szCs w:val="22"/>
                      <w:lang w:val="sr-Latn-CS" w:eastAsia="sr-Latn-CS"/>
                    </w:rPr>
                    <w:t>Ne postoje studije o uticaju gemcitabina na sposobnost prilikom upravljanja vozilima i rukovanja mašinama. Međutim, gemcitabin može da izazove blagu do umjerenu pospanost, posebno u kombinaciji sa alkoholom. Pacijentima treba skrenuti pažnju da ne upravljaju vozilima i ne koriste mašine dok ne utvrde da li lijek kod njih izaziva pospanost.</w:t>
                  </w:r>
                </w:p>
              </w:tc>
            </w:tr>
            <w:tr w:rsidR="00752F61" w:rsidRPr="00752F61" w:rsidTr="00752F61">
              <w:tc>
                <w:tcPr>
                  <w:tcW w:w="9723" w:type="dxa"/>
                  <w:gridSpan w:val="4"/>
                  <w:vAlign w:val="center"/>
                </w:tcPr>
                <w:p w:rsidR="00752F61" w:rsidRPr="00752F61" w:rsidRDefault="00752F61" w:rsidP="00752F61">
                  <w:pPr>
                    <w:tabs>
                      <w:tab w:val="left" w:pos="284"/>
                      <w:tab w:val="center" w:pos="4320"/>
                      <w:tab w:val="right" w:pos="8640"/>
                    </w:tabs>
                    <w:spacing w:before="80" w:after="80"/>
                    <w:jc w:val="both"/>
                    <w:rPr>
                      <w:b/>
                      <w:bCs/>
                      <w:sz w:val="22"/>
                      <w:szCs w:val="22"/>
                      <w:lang w:val="en-US"/>
                    </w:rPr>
                  </w:pPr>
                </w:p>
                <w:p w:rsidR="00752F61" w:rsidRPr="00752F61" w:rsidRDefault="00752F61" w:rsidP="00752F61">
                  <w:pPr>
                    <w:tabs>
                      <w:tab w:val="left" w:pos="284"/>
                      <w:tab w:val="center" w:pos="4320"/>
                      <w:tab w:val="right" w:pos="8640"/>
                    </w:tabs>
                    <w:spacing w:before="80" w:after="80"/>
                    <w:jc w:val="both"/>
                    <w:rPr>
                      <w:b/>
                      <w:bCs/>
                      <w:sz w:val="22"/>
                      <w:szCs w:val="22"/>
                      <w:lang w:val="en-US"/>
                    </w:rPr>
                  </w:pPr>
                  <w:r w:rsidRPr="00752F61">
                    <w:rPr>
                      <w:b/>
                      <w:bCs/>
                      <w:sz w:val="22"/>
                      <w:szCs w:val="22"/>
                      <w:lang w:val="en-US"/>
                    </w:rPr>
                    <w:t>4.8. Neželjena dejstva</w:t>
                  </w:r>
                </w:p>
              </w:tc>
            </w:tr>
            <w:tr w:rsidR="00752F61" w:rsidRPr="00752F61" w:rsidTr="00752F61">
              <w:trPr>
                <w:trHeight w:val="1145"/>
              </w:trPr>
              <w:tc>
                <w:tcPr>
                  <w:tcW w:w="9723" w:type="dxa"/>
                  <w:gridSpan w:val="4"/>
                  <w:vAlign w:val="center"/>
                </w:tcPr>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Najčešće neželjene reakcije na terapiju gemcitabinom su mučnina, sa ili bez povraćanja, povećanje vrijednosti transaminaza jetre (AST/ALT) i alkalne fosfataze, registrovani kod oko 60% pacijenata; proteinurija i hematurija su zabilježene kod oko 50% pacijenata; dispnea je uočena kod 10-40% pacijenata (učestalost je bila najviša kod pacijenata sa karcinomom pluća); alergijske reakcije na koži javljaju se kod oko 25% pacijenata, a kod oko 10% pacijenata su praćene svrabom.</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lastRenderedPageBreak/>
                    <w:t>Na učestalost i težinu neželjenih reakcija utiču veličina doze, brzina infuzije i intervali između doza (vidjeti odjeljak 4.4). Neželjene reakcije koje ograničavaju dozu su smanjenje broja trombocita, leukocita i granulocita (vidjeti odjeljak 4.2).</w:t>
                  </w:r>
                </w:p>
                <w:p w:rsidR="00752F61" w:rsidRPr="00752F61" w:rsidRDefault="00752F61" w:rsidP="00752F61">
                  <w:pPr>
                    <w:autoSpaceDE w:val="0"/>
                    <w:autoSpaceDN w:val="0"/>
                    <w:adjustRightInd w:val="0"/>
                    <w:jc w:val="both"/>
                    <w:rPr>
                      <w:sz w:val="22"/>
                      <w:szCs w:val="22"/>
                      <w:lang w:val="sr-Latn-CS" w:eastAsia="sr-Latn-CS"/>
                    </w:rPr>
                  </w:pPr>
                </w:p>
                <w:p w:rsidR="00752F61" w:rsidRDefault="00752F61" w:rsidP="00752F61">
                  <w:pPr>
                    <w:autoSpaceDE w:val="0"/>
                    <w:autoSpaceDN w:val="0"/>
                    <w:adjustRightInd w:val="0"/>
                    <w:jc w:val="both"/>
                    <w:rPr>
                      <w:sz w:val="22"/>
                      <w:szCs w:val="22"/>
                      <w:u w:val="single"/>
                      <w:lang w:val="sr-Latn-CS" w:eastAsia="sr-Latn-CS"/>
                    </w:rPr>
                  </w:pPr>
                  <w:r w:rsidRPr="00752F61">
                    <w:rPr>
                      <w:sz w:val="22"/>
                      <w:szCs w:val="22"/>
                      <w:u w:val="single"/>
                      <w:lang w:val="sr-Latn-CS" w:eastAsia="sr-Latn-CS"/>
                    </w:rPr>
                    <w:t>Podaci iz kliničkih studija</w:t>
                  </w:r>
                </w:p>
                <w:p w:rsidR="00120A78" w:rsidRPr="00752F61" w:rsidRDefault="00120A78" w:rsidP="00752F61">
                  <w:pPr>
                    <w:autoSpaceDE w:val="0"/>
                    <w:autoSpaceDN w:val="0"/>
                    <w:adjustRightInd w:val="0"/>
                    <w:jc w:val="both"/>
                    <w:rPr>
                      <w:sz w:val="22"/>
                      <w:szCs w:val="22"/>
                      <w:u w:val="single"/>
                      <w:lang w:val="sr-Latn-CS" w:eastAsia="sr-Latn-CS"/>
                    </w:rPr>
                  </w:pP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Učestalost neželjenih dejstava se definiše na sljedeći način: veoma česta (≥1/10), česta (≥1/100 i &lt;1/10), povremena (≥1/1000 i &lt;1/100), rijetka (≥1/10000 i &lt;1/1000), veoma rijetka (&lt;1/10000) i nije poznata (ne može se procijeniti na osnovu raspoloživih podataka).</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 xml:space="preserve">Dolje navedena neželjena dejstva i njihova učestalost baziraju se na podacima iz kliničkih studija. U </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okviru svake grupe učestalosti neželjena dejstva su navedena prema opadajućem stepenu ozbiljnosti:</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b/>
                      <w:sz w:val="22"/>
                      <w:szCs w:val="22"/>
                      <w:lang w:val="sr-Latn-CS" w:eastAsia="sr-Latn-CS"/>
                    </w:rPr>
                  </w:pPr>
                  <w:r w:rsidRPr="00752F61">
                    <w:rPr>
                      <w:b/>
                      <w:sz w:val="22"/>
                      <w:szCs w:val="22"/>
                      <w:lang w:val="sr-Latn-CS" w:eastAsia="sr-Latn-CS"/>
                    </w:rPr>
                    <w:t>Poremećaji na nivou krvi i limfnog sistema</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Veoma česta: leukopenija (neutropenija gradus 3 = 19,3%; gradus 4 = 6%); supresija koštane srži je najčešće blaga ili umjerena i najčešće zahvata granulocitnu lozu (vidjeti odjeljke 4.2 i 4.4); trombocitopenija; anemija.</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 xml:space="preserve">Česta: febrilna neutropenija </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Veoma rijetka: trombocitoza</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b/>
                      <w:sz w:val="22"/>
                      <w:szCs w:val="22"/>
                      <w:lang w:val="sr-Latn-CS" w:eastAsia="sr-Latn-CS"/>
                    </w:rPr>
                  </w:pPr>
                  <w:r w:rsidRPr="00752F61">
                    <w:rPr>
                      <w:b/>
                      <w:sz w:val="22"/>
                      <w:szCs w:val="22"/>
                      <w:lang w:val="sr-Latn-CS" w:eastAsia="sr-Latn-CS"/>
                    </w:rPr>
                    <w:t>Imunološki poremećaji</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Veoma rijetka: anafilaktoidna reakcija</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b/>
                      <w:sz w:val="22"/>
                      <w:szCs w:val="22"/>
                      <w:lang w:val="sr-Latn-CS" w:eastAsia="sr-Latn-CS"/>
                    </w:rPr>
                  </w:pPr>
                  <w:r w:rsidRPr="00752F61">
                    <w:rPr>
                      <w:b/>
                      <w:sz w:val="22"/>
                      <w:szCs w:val="22"/>
                      <w:lang w:val="sr-Latn-CS" w:eastAsia="sr-Latn-CS"/>
                    </w:rPr>
                    <w:t xml:space="preserve">Poremećaji metabolizma i ishrane </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Česta: anoreksija</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b/>
                      <w:sz w:val="22"/>
                      <w:szCs w:val="22"/>
                      <w:lang w:val="sr-Latn-CS" w:eastAsia="sr-Latn-CS"/>
                    </w:rPr>
                  </w:pPr>
                  <w:r w:rsidRPr="00752F61">
                    <w:rPr>
                      <w:b/>
                      <w:sz w:val="22"/>
                      <w:szCs w:val="22"/>
                      <w:lang w:val="sr-Latn-CS" w:eastAsia="sr-Latn-CS"/>
                    </w:rPr>
                    <w:t xml:space="preserve">Poremećaji nervnog sistema </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Česta: glavobolja, nesanica, somnolencija</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Povremena: cerebrovaskularni događaji</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 xml:space="preserve">Veoma rijetka: sindrom reverzibilne posteriorne encefalopatije (vidjeti odjeljak 4.4) </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b/>
                      <w:sz w:val="22"/>
                      <w:szCs w:val="22"/>
                      <w:lang w:val="sr-Latn-CS" w:eastAsia="sr-Latn-CS"/>
                    </w:rPr>
                  </w:pPr>
                  <w:r w:rsidRPr="00752F61">
                    <w:rPr>
                      <w:b/>
                      <w:sz w:val="22"/>
                      <w:szCs w:val="22"/>
                      <w:lang w:val="sr-Latn-CS" w:eastAsia="sr-Latn-CS"/>
                    </w:rPr>
                    <w:t>Kardiološki poremećaji</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 xml:space="preserve">Povremena: aritmije, uglavnom supraventrikularne, srčana insuficijencija </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Rijetka: infarkt miokarda</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b/>
                      <w:sz w:val="22"/>
                      <w:szCs w:val="22"/>
                      <w:lang w:val="sr-Latn-CS" w:eastAsia="sr-Latn-CS"/>
                    </w:rPr>
                  </w:pPr>
                  <w:r w:rsidRPr="00752F61">
                    <w:rPr>
                      <w:b/>
                      <w:sz w:val="22"/>
                      <w:szCs w:val="22"/>
                      <w:lang w:val="sr-Latn-CS" w:eastAsia="sr-Latn-CS"/>
                    </w:rPr>
                    <w:t>Vaskularni poremećaji</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Rijetka: klinički znaci perifernog vaskulitisa i gangrene, hipotenzija</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 xml:space="preserve">Veoma rijetka: sindrom povećane kapilarne propustljivosti (vidjeti odjeljak 4.4) </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b/>
                      <w:sz w:val="22"/>
                      <w:szCs w:val="22"/>
                      <w:lang w:val="sr-Latn-CS" w:eastAsia="sr-Latn-CS"/>
                    </w:rPr>
                  </w:pPr>
                  <w:r w:rsidRPr="00752F61">
                    <w:rPr>
                      <w:b/>
                      <w:sz w:val="22"/>
                      <w:szCs w:val="22"/>
                      <w:lang w:val="sr-Latn-CS" w:eastAsia="sr-Latn-CS"/>
                    </w:rPr>
                    <w:t>Respiratorni, torakalni i medijastinalni poremećaji</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Veoma česta: dispnea (najčešće blaga i prolazi brzo bez terapije)</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Česta: kašalj, rinitis</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Povremena: intersticijalni pneumonitis (vidjeti odjeljak 4.4), bronhospazam - najčešće blag i prolazan, ali može biti neophodna parenteralna terapija</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 xml:space="preserve">Rijetka: edem pluća, respiratorni distres sindrom kod odraslih (vidjeti odjeljak 4.4) </w:t>
                  </w:r>
                </w:p>
                <w:p w:rsidR="00752F61" w:rsidRDefault="00752F61" w:rsidP="00752F61">
                  <w:pPr>
                    <w:autoSpaceDE w:val="0"/>
                    <w:autoSpaceDN w:val="0"/>
                    <w:adjustRightInd w:val="0"/>
                    <w:jc w:val="both"/>
                    <w:rPr>
                      <w:sz w:val="22"/>
                      <w:szCs w:val="22"/>
                      <w:lang w:val="sr-Latn-CS" w:eastAsia="sr-Latn-CS"/>
                    </w:rPr>
                  </w:pPr>
                </w:p>
                <w:p w:rsidR="00120A78" w:rsidRDefault="00120A78" w:rsidP="00752F61">
                  <w:pPr>
                    <w:autoSpaceDE w:val="0"/>
                    <w:autoSpaceDN w:val="0"/>
                    <w:adjustRightInd w:val="0"/>
                    <w:jc w:val="both"/>
                    <w:rPr>
                      <w:sz w:val="22"/>
                      <w:szCs w:val="22"/>
                      <w:lang w:val="sr-Latn-CS" w:eastAsia="sr-Latn-CS"/>
                    </w:rPr>
                  </w:pPr>
                </w:p>
                <w:p w:rsidR="00120A78" w:rsidRPr="00752F61" w:rsidRDefault="00120A78"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b/>
                      <w:sz w:val="22"/>
                      <w:szCs w:val="22"/>
                      <w:lang w:val="sr-Latn-CS" w:eastAsia="sr-Latn-CS"/>
                    </w:rPr>
                  </w:pPr>
                  <w:r w:rsidRPr="00752F61">
                    <w:rPr>
                      <w:b/>
                      <w:sz w:val="22"/>
                      <w:szCs w:val="22"/>
                      <w:lang w:val="sr-Latn-CS" w:eastAsia="sr-Latn-CS"/>
                    </w:rPr>
                    <w:lastRenderedPageBreak/>
                    <w:t>Gastrointestinalni poremećaji</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Veoma česta: povraćanje, mučnina</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Česta: dijareja, stomatitis i ulceracije u ustima, konstipacija</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Veoma rijetka: ishemijski kolitis</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b/>
                      <w:sz w:val="22"/>
                      <w:szCs w:val="22"/>
                      <w:lang w:val="sr-Latn-CS" w:eastAsia="sr-Latn-CS"/>
                    </w:rPr>
                  </w:pPr>
                  <w:r w:rsidRPr="00752F61">
                    <w:rPr>
                      <w:b/>
                      <w:sz w:val="22"/>
                      <w:szCs w:val="22"/>
                      <w:lang w:val="sr-Latn-CS" w:eastAsia="sr-Latn-CS"/>
                    </w:rPr>
                    <w:t>Hepatobilijarni poremećaji</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Veoma česta: povećanje vrijednosti hepatičkih transaminaza (AST i ALT) i alkalne fosfataze</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Česta: porast bilirubina</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 xml:space="preserve">Povremena: ozbiljna hepatotoksičnost, ukljčujući insuficijenciju jetre i smrt </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Rijetka: porast gama-glutamil transferaze (GGT)</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b/>
                      <w:sz w:val="22"/>
                      <w:szCs w:val="22"/>
                      <w:lang w:val="sr-Latn-CS" w:eastAsia="sr-Latn-CS"/>
                    </w:rPr>
                  </w:pPr>
                  <w:r w:rsidRPr="00752F61">
                    <w:rPr>
                      <w:b/>
                      <w:sz w:val="22"/>
                      <w:szCs w:val="22"/>
                      <w:lang w:val="sr-Latn-CS" w:eastAsia="sr-Latn-CS"/>
                    </w:rPr>
                    <w:t>Poremećaji na nivou kože i potkožnog tkiva</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Veoma česta: alergijski osip (često praćen svrabom), alopecija</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Česta: svrab, preznojavanje</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Rijetka: teške kožne reakcije, uključujući deskvamaciju i bulozne kožne reakcije, ulceracije, formiranje bolnih vezikula i rana, perutanje kože</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Veoma rijetka: toksična epidermalna nekroliza i Stevens-Johnson-ov sindrom</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 xml:space="preserve"> </w:t>
                  </w:r>
                </w:p>
                <w:p w:rsidR="00752F61" w:rsidRPr="00752F61" w:rsidRDefault="00752F61" w:rsidP="00752F61">
                  <w:pPr>
                    <w:autoSpaceDE w:val="0"/>
                    <w:autoSpaceDN w:val="0"/>
                    <w:adjustRightInd w:val="0"/>
                    <w:jc w:val="both"/>
                    <w:rPr>
                      <w:b/>
                      <w:sz w:val="22"/>
                      <w:szCs w:val="22"/>
                      <w:lang w:val="sr-Latn-CS" w:eastAsia="sr-Latn-CS"/>
                    </w:rPr>
                  </w:pPr>
                  <w:r w:rsidRPr="00752F61">
                    <w:rPr>
                      <w:b/>
                      <w:sz w:val="22"/>
                      <w:szCs w:val="22"/>
                      <w:lang w:val="sr-Latn-CS" w:eastAsia="sr-Latn-CS"/>
                    </w:rPr>
                    <w:t>Poremećaji mišićno-skeletnog, vezivnog i koštanog tkiva</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Česta: bol u leđima i mialgija</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b/>
                      <w:sz w:val="22"/>
                      <w:szCs w:val="22"/>
                      <w:lang w:val="sr-Latn-CS" w:eastAsia="sr-Latn-CS"/>
                    </w:rPr>
                  </w:pPr>
                  <w:r w:rsidRPr="00752F61">
                    <w:rPr>
                      <w:b/>
                      <w:sz w:val="22"/>
                      <w:szCs w:val="22"/>
                      <w:lang w:val="sr-Latn-CS" w:eastAsia="sr-Latn-CS"/>
                    </w:rPr>
                    <w:t>Poremećaji na nivou bubrega i urinarnog sistema</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Veoma česta: blaga proteinurija; hematurija</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Povremena: insuficijencija bubrega (vidjeti odjeljak 4.4),  hemolitičko-uremijski sindrom (vidjeti odjeljak 4.4)</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b/>
                      <w:sz w:val="22"/>
                      <w:szCs w:val="22"/>
                      <w:lang w:val="sr-Latn-CS" w:eastAsia="sr-Latn-CS"/>
                    </w:rPr>
                  </w:pPr>
                  <w:r w:rsidRPr="00752F61">
                    <w:rPr>
                      <w:b/>
                      <w:sz w:val="22"/>
                      <w:szCs w:val="22"/>
                      <w:lang w:val="sr-Latn-CS" w:eastAsia="sr-Latn-CS"/>
                    </w:rPr>
                    <w:t>Opšti poremećaji i reakcije na mjestu primjene</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 xml:space="preserve">Veoma česta: simptomi slični gripu koji se najčešće ispoljavaju kao groznica, glavobolja, drhtavica, mialgija, astenija i anoreksija. Postoje podaci o pojavi kašlja, rinitisa, malaksalosti, znojenja i problema sa spavanjem. Edem/periferni edem – uključujući edem lica. Najčešće je prolazan nakon prestanka terapije. </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Česta: groznica, astenija, drhtavica</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Rijetka: reakcija na mjestu primjene, obično blaga</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b/>
                      <w:sz w:val="22"/>
                      <w:szCs w:val="22"/>
                      <w:lang w:val="sr-Latn-CS" w:eastAsia="sr-Latn-CS"/>
                    </w:rPr>
                  </w:pPr>
                  <w:r w:rsidRPr="00752F61">
                    <w:rPr>
                      <w:b/>
                      <w:sz w:val="22"/>
                      <w:szCs w:val="22"/>
                      <w:lang w:val="sr-Latn-CS" w:eastAsia="sr-Latn-CS"/>
                    </w:rPr>
                    <w:t>Povrede, trovanja i hirurške i medicinske procedure</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Rijetka: radijaciona toksičnost (vidjeti odjeljak 4.5); radiation recall (poremećaji i oštećenja koji se mogu javiti i više mjeseci nakon završenog zračenja - na primjer, radijacioni dermatitis).</w:t>
                  </w:r>
                </w:p>
                <w:p w:rsidR="00752F61" w:rsidRPr="00752F61" w:rsidRDefault="00752F61" w:rsidP="00752F61">
                  <w:pPr>
                    <w:tabs>
                      <w:tab w:val="left" w:pos="284"/>
                      <w:tab w:val="center" w:pos="4320"/>
                      <w:tab w:val="right" w:pos="8640"/>
                    </w:tabs>
                    <w:jc w:val="both"/>
                    <w:rPr>
                      <w:sz w:val="22"/>
                      <w:szCs w:val="22"/>
                      <w:lang w:val="en-US"/>
                    </w:rPr>
                  </w:pPr>
                </w:p>
              </w:tc>
            </w:tr>
            <w:tr w:rsidR="00752F61" w:rsidRPr="00752F61" w:rsidTr="00752F61">
              <w:tc>
                <w:tcPr>
                  <w:tcW w:w="9723" w:type="dxa"/>
                  <w:gridSpan w:val="4"/>
                  <w:vAlign w:val="center"/>
                </w:tcPr>
                <w:p w:rsidR="00752F61" w:rsidRPr="00752F61" w:rsidRDefault="00752F61" w:rsidP="00752F61">
                  <w:pPr>
                    <w:autoSpaceDE w:val="0"/>
                    <w:autoSpaceDN w:val="0"/>
                    <w:adjustRightInd w:val="0"/>
                    <w:jc w:val="both"/>
                    <w:rPr>
                      <w:iCs/>
                      <w:sz w:val="22"/>
                      <w:szCs w:val="22"/>
                      <w:u w:val="single"/>
                      <w:lang w:val="sr-Latn-CS" w:eastAsia="sr-Latn-CS"/>
                    </w:rPr>
                  </w:pPr>
                  <w:r w:rsidRPr="00752F61">
                    <w:rPr>
                      <w:iCs/>
                      <w:sz w:val="22"/>
                      <w:szCs w:val="22"/>
                      <w:u w:val="single"/>
                      <w:lang w:val="sr-Latn-CS" w:eastAsia="sr-Latn-CS"/>
                    </w:rPr>
                    <w:lastRenderedPageBreak/>
                    <w:t>Kombinovana primjena kod karcinoma dojke</w:t>
                  </w:r>
                </w:p>
                <w:p w:rsidR="00752F61" w:rsidRDefault="00752F61" w:rsidP="00752F61">
                  <w:pPr>
                    <w:tabs>
                      <w:tab w:val="left" w:pos="284"/>
                    </w:tabs>
                    <w:jc w:val="both"/>
                    <w:rPr>
                      <w:sz w:val="22"/>
                      <w:szCs w:val="22"/>
                      <w:lang w:val="sr-Latn-CS" w:eastAsia="sr-Latn-CS"/>
                    </w:rPr>
                  </w:pPr>
                  <w:r w:rsidRPr="00752F61">
                    <w:rPr>
                      <w:sz w:val="22"/>
                      <w:szCs w:val="22"/>
                      <w:lang w:val="sr-Latn-CS" w:eastAsia="sr-Latn-CS"/>
                    </w:rPr>
                    <w:t>Učestalost pojave hematološke toksičnosti gradusa 3 i 4, naročito neutropenije, bila je povećana kada se gemcitabin primjenjivao u kombinaciji sa paklitakselom. Međutim, povećana učestalost ovih neželjenih reakcija nije povezana sa povećanom pojavom infekcija ili hemoragijskih poremećaja. Povećana je incidenca pojave zamora i febrilne neutropenije kada se gemcitabin koristio u kombinaciji sa paklitakselom. Kada nije udružen sa anemijom, zamor nestaje poslije prvog ciklusa.</w:t>
                  </w:r>
                </w:p>
                <w:p w:rsidR="00120A78" w:rsidRDefault="00120A78" w:rsidP="00752F61">
                  <w:pPr>
                    <w:tabs>
                      <w:tab w:val="left" w:pos="284"/>
                    </w:tabs>
                    <w:jc w:val="both"/>
                    <w:rPr>
                      <w:sz w:val="22"/>
                      <w:szCs w:val="22"/>
                      <w:lang w:val="sr-Latn-CS" w:eastAsia="sr-Latn-CS"/>
                    </w:rPr>
                  </w:pPr>
                </w:p>
                <w:p w:rsidR="00120A78" w:rsidRDefault="00120A78" w:rsidP="00752F61">
                  <w:pPr>
                    <w:tabs>
                      <w:tab w:val="left" w:pos="284"/>
                    </w:tabs>
                    <w:jc w:val="both"/>
                    <w:rPr>
                      <w:sz w:val="22"/>
                      <w:szCs w:val="22"/>
                      <w:lang w:val="sr-Latn-CS" w:eastAsia="sr-Latn-CS"/>
                    </w:rPr>
                  </w:pPr>
                </w:p>
                <w:p w:rsidR="00120A78" w:rsidRPr="00752F61" w:rsidRDefault="00120A78" w:rsidP="00752F61">
                  <w:pPr>
                    <w:tabs>
                      <w:tab w:val="left" w:pos="284"/>
                    </w:tabs>
                    <w:jc w:val="both"/>
                    <w:rPr>
                      <w:sz w:val="22"/>
                      <w:szCs w:val="22"/>
                      <w:lang w:val="sr-Latn-CS" w:eastAsia="sr-Latn-CS"/>
                    </w:rPr>
                  </w:pPr>
                </w:p>
                <w:p w:rsidR="00752F61" w:rsidRPr="00752F61" w:rsidRDefault="00752F61" w:rsidP="00752F61">
                  <w:pPr>
                    <w:tabs>
                      <w:tab w:val="left" w:pos="284"/>
                    </w:tabs>
                    <w:jc w:val="both"/>
                    <w:rPr>
                      <w:sz w:val="22"/>
                      <w:szCs w:val="22"/>
                      <w:lang w:val="sr-Latn-CS" w:eastAsia="sr-Latn-CS"/>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1842"/>
                    <w:gridCol w:w="1677"/>
                    <w:gridCol w:w="1971"/>
                    <w:gridCol w:w="1971"/>
                  </w:tblGrid>
                  <w:tr w:rsidR="00752F61" w:rsidRPr="00752F61" w:rsidTr="000E658E">
                    <w:tc>
                      <w:tcPr>
                        <w:tcW w:w="9367" w:type="dxa"/>
                        <w:gridSpan w:val="5"/>
                      </w:tcPr>
                      <w:p w:rsidR="00752F61" w:rsidRPr="00752F61" w:rsidRDefault="00752F61" w:rsidP="00752F61">
                        <w:pPr>
                          <w:tabs>
                            <w:tab w:val="left" w:pos="284"/>
                          </w:tabs>
                          <w:jc w:val="both"/>
                          <w:rPr>
                            <w:b/>
                            <w:sz w:val="22"/>
                            <w:szCs w:val="22"/>
                            <w:lang w:val="sl-SI"/>
                          </w:rPr>
                        </w:pPr>
                        <w:r w:rsidRPr="00752F61">
                          <w:rPr>
                            <w:b/>
                            <w:sz w:val="22"/>
                            <w:szCs w:val="22"/>
                            <w:lang w:val="sl-SI"/>
                          </w:rPr>
                          <w:lastRenderedPageBreak/>
                          <w:t>Neželjeni događaji gradusa 3 i 4</w:t>
                        </w:r>
                      </w:p>
                      <w:p w:rsidR="00752F61" w:rsidRPr="00752F61" w:rsidRDefault="00752F61" w:rsidP="00752F61">
                        <w:pPr>
                          <w:tabs>
                            <w:tab w:val="left" w:pos="284"/>
                          </w:tabs>
                          <w:jc w:val="both"/>
                          <w:rPr>
                            <w:sz w:val="22"/>
                            <w:szCs w:val="22"/>
                            <w:lang w:val="sl-SI"/>
                          </w:rPr>
                        </w:pPr>
                        <w:r w:rsidRPr="00752F61">
                          <w:rPr>
                            <w:b/>
                            <w:sz w:val="22"/>
                            <w:szCs w:val="22"/>
                            <w:lang w:val="sl-SI"/>
                          </w:rPr>
                          <w:t>paklitaksel vs. gemcitabin + paklitaksel</w:t>
                        </w:r>
                      </w:p>
                    </w:tc>
                  </w:tr>
                  <w:tr w:rsidR="00752F61" w:rsidRPr="00752F61" w:rsidTr="000E658E">
                    <w:tc>
                      <w:tcPr>
                        <w:tcW w:w="1906" w:type="dxa"/>
                        <w:vMerge w:val="restart"/>
                      </w:tcPr>
                      <w:p w:rsidR="00752F61" w:rsidRPr="00752F61" w:rsidRDefault="00752F61" w:rsidP="00752F61">
                        <w:pPr>
                          <w:tabs>
                            <w:tab w:val="left" w:pos="284"/>
                          </w:tabs>
                          <w:jc w:val="both"/>
                          <w:rPr>
                            <w:b/>
                            <w:sz w:val="22"/>
                            <w:szCs w:val="22"/>
                            <w:lang w:val="sl-SI"/>
                          </w:rPr>
                        </w:pPr>
                      </w:p>
                    </w:tc>
                    <w:tc>
                      <w:tcPr>
                        <w:tcW w:w="7461" w:type="dxa"/>
                        <w:gridSpan w:val="4"/>
                      </w:tcPr>
                      <w:p w:rsidR="00752F61" w:rsidRPr="00752F61" w:rsidRDefault="00752F61" w:rsidP="00752F61">
                        <w:pPr>
                          <w:tabs>
                            <w:tab w:val="left" w:pos="284"/>
                          </w:tabs>
                          <w:jc w:val="both"/>
                          <w:rPr>
                            <w:b/>
                            <w:sz w:val="22"/>
                            <w:szCs w:val="22"/>
                            <w:lang w:val="sl-SI"/>
                          </w:rPr>
                        </w:pPr>
                        <w:r w:rsidRPr="00752F61">
                          <w:rPr>
                            <w:b/>
                            <w:sz w:val="22"/>
                            <w:szCs w:val="22"/>
                            <w:lang w:val="sl-SI"/>
                          </w:rPr>
                          <w:t>Broj (%) pacijenata</w:t>
                        </w:r>
                      </w:p>
                    </w:tc>
                  </w:tr>
                  <w:tr w:rsidR="00752F61" w:rsidRPr="00752F61" w:rsidTr="000E658E">
                    <w:tc>
                      <w:tcPr>
                        <w:tcW w:w="1906" w:type="dxa"/>
                        <w:vMerge/>
                      </w:tcPr>
                      <w:p w:rsidR="00752F61" w:rsidRPr="00752F61" w:rsidRDefault="00752F61" w:rsidP="00752F61">
                        <w:pPr>
                          <w:tabs>
                            <w:tab w:val="left" w:pos="284"/>
                          </w:tabs>
                          <w:jc w:val="both"/>
                          <w:rPr>
                            <w:b/>
                            <w:sz w:val="22"/>
                            <w:szCs w:val="22"/>
                            <w:lang w:val="sl-SI"/>
                          </w:rPr>
                        </w:pPr>
                      </w:p>
                    </w:tc>
                    <w:tc>
                      <w:tcPr>
                        <w:tcW w:w="3519" w:type="dxa"/>
                        <w:gridSpan w:val="2"/>
                      </w:tcPr>
                      <w:p w:rsidR="00752F61" w:rsidRPr="00752F61" w:rsidRDefault="00752F61" w:rsidP="00752F61">
                        <w:pPr>
                          <w:tabs>
                            <w:tab w:val="left" w:pos="284"/>
                          </w:tabs>
                          <w:jc w:val="both"/>
                          <w:rPr>
                            <w:b/>
                            <w:sz w:val="22"/>
                            <w:szCs w:val="22"/>
                            <w:lang w:val="sl-SI"/>
                          </w:rPr>
                        </w:pPr>
                        <w:r w:rsidRPr="00752F61">
                          <w:rPr>
                            <w:b/>
                            <w:sz w:val="22"/>
                            <w:szCs w:val="22"/>
                            <w:lang w:val="sl-SI"/>
                          </w:rPr>
                          <w:t>Paklitaksel grupa (N=259)</w:t>
                        </w:r>
                      </w:p>
                    </w:tc>
                    <w:tc>
                      <w:tcPr>
                        <w:tcW w:w="3942" w:type="dxa"/>
                        <w:gridSpan w:val="2"/>
                      </w:tcPr>
                      <w:p w:rsidR="00752F61" w:rsidRPr="00752F61" w:rsidRDefault="00752F61" w:rsidP="00752F61">
                        <w:pPr>
                          <w:tabs>
                            <w:tab w:val="left" w:pos="284"/>
                          </w:tabs>
                          <w:jc w:val="both"/>
                          <w:rPr>
                            <w:b/>
                            <w:sz w:val="22"/>
                            <w:szCs w:val="22"/>
                            <w:lang w:val="sl-SI"/>
                          </w:rPr>
                        </w:pPr>
                        <w:r w:rsidRPr="00752F61">
                          <w:rPr>
                            <w:b/>
                            <w:sz w:val="22"/>
                            <w:szCs w:val="22"/>
                            <w:lang w:val="sl-SI"/>
                          </w:rPr>
                          <w:t>Gemcitabin + paklitaksel grupa (N=262)</w:t>
                        </w:r>
                      </w:p>
                    </w:tc>
                  </w:tr>
                  <w:tr w:rsidR="00752F61" w:rsidRPr="00752F61" w:rsidTr="0085615A">
                    <w:tc>
                      <w:tcPr>
                        <w:tcW w:w="1906" w:type="dxa"/>
                        <w:vMerge/>
                      </w:tcPr>
                      <w:p w:rsidR="00752F61" w:rsidRPr="00752F61" w:rsidRDefault="00752F61" w:rsidP="00752F61">
                        <w:pPr>
                          <w:tabs>
                            <w:tab w:val="left" w:pos="284"/>
                          </w:tabs>
                          <w:jc w:val="both"/>
                          <w:rPr>
                            <w:b/>
                            <w:sz w:val="22"/>
                            <w:szCs w:val="22"/>
                            <w:lang w:val="sl-SI"/>
                          </w:rPr>
                        </w:pPr>
                      </w:p>
                    </w:tc>
                    <w:tc>
                      <w:tcPr>
                        <w:tcW w:w="1842" w:type="dxa"/>
                      </w:tcPr>
                      <w:p w:rsidR="00752F61" w:rsidRPr="00752F61" w:rsidRDefault="00752F61" w:rsidP="00752F61">
                        <w:pPr>
                          <w:tabs>
                            <w:tab w:val="left" w:pos="284"/>
                          </w:tabs>
                          <w:jc w:val="both"/>
                          <w:rPr>
                            <w:b/>
                            <w:sz w:val="22"/>
                            <w:szCs w:val="22"/>
                            <w:lang w:val="sl-SI"/>
                          </w:rPr>
                        </w:pPr>
                        <w:r w:rsidRPr="00752F61">
                          <w:rPr>
                            <w:b/>
                            <w:sz w:val="22"/>
                            <w:szCs w:val="22"/>
                            <w:lang w:val="sl-SI"/>
                          </w:rPr>
                          <w:t>Gradus 3</w:t>
                        </w:r>
                      </w:p>
                    </w:tc>
                    <w:tc>
                      <w:tcPr>
                        <w:tcW w:w="1677" w:type="dxa"/>
                      </w:tcPr>
                      <w:p w:rsidR="00752F61" w:rsidRPr="00752F61" w:rsidRDefault="00752F61" w:rsidP="00752F61">
                        <w:pPr>
                          <w:tabs>
                            <w:tab w:val="left" w:pos="284"/>
                          </w:tabs>
                          <w:jc w:val="both"/>
                          <w:rPr>
                            <w:b/>
                            <w:sz w:val="22"/>
                            <w:szCs w:val="22"/>
                            <w:lang w:val="sl-SI"/>
                          </w:rPr>
                        </w:pPr>
                        <w:r w:rsidRPr="00752F61">
                          <w:rPr>
                            <w:b/>
                            <w:sz w:val="22"/>
                            <w:szCs w:val="22"/>
                            <w:lang w:val="sl-SI"/>
                          </w:rPr>
                          <w:t>Gradus 4</w:t>
                        </w:r>
                      </w:p>
                    </w:tc>
                    <w:tc>
                      <w:tcPr>
                        <w:tcW w:w="1971" w:type="dxa"/>
                      </w:tcPr>
                      <w:p w:rsidR="00752F61" w:rsidRPr="00752F61" w:rsidRDefault="00752F61" w:rsidP="00752F61">
                        <w:pPr>
                          <w:tabs>
                            <w:tab w:val="left" w:pos="284"/>
                          </w:tabs>
                          <w:jc w:val="both"/>
                          <w:rPr>
                            <w:b/>
                            <w:sz w:val="22"/>
                            <w:szCs w:val="22"/>
                            <w:lang w:val="sl-SI"/>
                          </w:rPr>
                        </w:pPr>
                        <w:r w:rsidRPr="00752F61">
                          <w:rPr>
                            <w:b/>
                            <w:sz w:val="22"/>
                            <w:szCs w:val="22"/>
                            <w:lang w:val="sl-SI"/>
                          </w:rPr>
                          <w:t>Gradus 3</w:t>
                        </w:r>
                      </w:p>
                    </w:tc>
                    <w:tc>
                      <w:tcPr>
                        <w:tcW w:w="1971" w:type="dxa"/>
                      </w:tcPr>
                      <w:p w:rsidR="00752F61" w:rsidRPr="00752F61" w:rsidRDefault="00752F61" w:rsidP="00752F61">
                        <w:pPr>
                          <w:tabs>
                            <w:tab w:val="left" w:pos="284"/>
                          </w:tabs>
                          <w:jc w:val="both"/>
                          <w:rPr>
                            <w:b/>
                            <w:sz w:val="22"/>
                            <w:szCs w:val="22"/>
                            <w:lang w:val="sl-SI"/>
                          </w:rPr>
                        </w:pPr>
                        <w:r w:rsidRPr="00752F61">
                          <w:rPr>
                            <w:b/>
                            <w:sz w:val="22"/>
                            <w:szCs w:val="22"/>
                            <w:lang w:val="sl-SI"/>
                          </w:rPr>
                          <w:t>Gradus 4</w:t>
                        </w:r>
                      </w:p>
                    </w:tc>
                  </w:tr>
                  <w:tr w:rsidR="00752F61" w:rsidRPr="00752F61" w:rsidTr="0085615A">
                    <w:tc>
                      <w:tcPr>
                        <w:tcW w:w="1906" w:type="dxa"/>
                      </w:tcPr>
                      <w:p w:rsidR="00752F61" w:rsidRPr="00752F61" w:rsidRDefault="00752F61" w:rsidP="00752F61">
                        <w:pPr>
                          <w:tabs>
                            <w:tab w:val="left" w:pos="284"/>
                          </w:tabs>
                          <w:jc w:val="both"/>
                          <w:rPr>
                            <w:b/>
                            <w:sz w:val="22"/>
                            <w:szCs w:val="22"/>
                            <w:lang w:val="sl-SI"/>
                          </w:rPr>
                        </w:pPr>
                        <w:r w:rsidRPr="00752F61">
                          <w:rPr>
                            <w:b/>
                            <w:sz w:val="22"/>
                            <w:szCs w:val="22"/>
                            <w:lang w:val="sl-SI"/>
                          </w:rPr>
                          <w:t>Laboratorijski</w:t>
                        </w:r>
                      </w:p>
                    </w:tc>
                    <w:tc>
                      <w:tcPr>
                        <w:tcW w:w="1842" w:type="dxa"/>
                      </w:tcPr>
                      <w:p w:rsidR="00752F61" w:rsidRPr="00752F61" w:rsidRDefault="00752F61" w:rsidP="00752F61">
                        <w:pPr>
                          <w:tabs>
                            <w:tab w:val="left" w:pos="284"/>
                          </w:tabs>
                          <w:jc w:val="both"/>
                          <w:rPr>
                            <w:b/>
                            <w:sz w:val="22"/>
                            <w:szCs w:val="22"/>
                            <w:lang w:val="sl-SI"/>
                          </w:rPr>
                        </w:pPr>
                      </w:p>
                    </w:tc>
                    <w:tc>
                      <w:tcPr>
                        <w:tcW w:w="1677" w:type="dxa"/>
                      </w:tcPr>
                      <w:p w:rsidR="00752F61" w:rsidRPr="00752F61" w:rsidRDefault="00752F61" w:rsidP="00752F61">
                        <w:pPr>
                          <w:tabs>
                            <w:tab w:val="left" w:pos="284"/>
                          </w:tabs>
                          <w:jc w:val="both"/>
                          <w:rPr>
                            <w:b/>
                            <w:sz w:val="22"/>
                            <w:szCs w:val="22"/>
                            <w:lang w:val="sl-SI"/>
                          </w:rPr>
                        </w:pPr>
                      </w:p>
                    </w:tc>
                    <w:tc>
                      <w:tcPr>
                        <w:tcW w:w="1971" w:type="dxa"/>
                      </w:tcPr>
                      <w:p w:rsidR="00752F61" w:rsidRPr="00752F61" w:rsidRDefault="00752F61" w:rsidP="00752F61">
                        <w:pPr>
                          <w:tabs>
                            <w:tab w:val="left" w:pos="284"/>
                          </w:tabs>
                          <w:jc w:val="both"/>
                          <w:rPr>
                            <w:b/>
                            <w:sz w:val="22"/>
                            <w:szCs w:val="22"/>
                            <w:lang w:val="sl-SI"/>
                          </w:rPr>
                        </w:pPr>
                      </w:p>
                    </w:tc>
                    <w:tc>
                      <w:tcPr>
                        <w:tcW w:w="1971" w:type="dxa"/>
                      </w:tcPr>
                      <w:p w:rsidR="00752F61" w:rsidRPr="00752F61" w:rsidRDefault="00752F61" w:rsidP="00752F61">
                        <w:pPr>
                          <w:tabs>
                            <w:tab w:val="left" w:pos="284"/>
                          </w:tabs>
                          <w:jc w:val="both"/>
                          <w:rPr>
                            <w:b/>
                            <w:sz w:val="22"/>
                            <w:szCs w:val="22"/>
                            <w:lang w:val="sl-SI"/>
                          </w:rPr>
                        </w:pPr>
                      </w:p>
                    </w:tc>
                  </w:tr>
                  <w:tr w:rsidR="00752F61" w:rsidRPr="00752F61" w:rsidTr="0085615A">
                    <w:tc>
                      <w:tcPr>
                        <w:tcW w:w="1906" w:type="dxa"/>
                      </w:tcPr>
                      <w:p w:rsidR="00752F61" w:rsidRPr="00752F61" w:rsidRDefault="00752F61" w:rsidP="00752F61">
                        <w:pPr>
                          <w:tabs>
                            <w:tab w:val="left" w:pos="284"/>
                          </w:tabs>
                          <w:jc w:val="both"/>
                          <w:rPr>
                            <w:sz w:val="22"/>
                            <w:szCs w:val="22"/>
                            <w:lang w:val="sl-SI"/>
                          </w:rPr>
                        </w:pPr>
                        <w:r w:rsidRPr="00752F61">
                          <w:rPr>
                            <w:sz w:val="22"/>
                            <w:szCs w:val="22"/>
                            <w:lang w:val="sl-SI"/>
                          </w:rPr>
                          <w:t>Anemija</w:t>
                        </w:r>
                      </w:p>
                    </w:tc>
                    <w:tc>
                      <w:tcPr>
                        <w:tcW w:w="1842" w:type="dxa"/>
                      </w:tcPr>
                      <w:p w:rsidR="00752F61" w:rsidRPr="00752F61" w:rsidRDefault="00752F61" w:rsidP="00752F61">
                        <w:pPr>
                          <w:tabs>
                            <w:tab w:val="left" w:pos="284"/>
                          </w:tabs>
                          <w:jc w:val="both"/>
                          <w:rPr>
                            <w:sz w:val="22"/>
                            <w:szCs w:val="22"/>
                            <w:lang w:val="sl-SI"/>
                          </w:rPr>
                        </w:pPr>
                        <w:r w:rsidRPr="00752F61">
                          <w:rPr>
                            <w:sz w:val="22"/>
                            <w:szCs w:val="22"/>
                            <w:lang w:val="sl-SI"/>
                          </w:rPr>
                          <w:t>5 (1,9)</w:t>
                        </w:r>
                      </w:p>
                    </w:tc>
                    <w:tc>
                      <w:tcPr>
                        <w:tcW w:w="1677" w:type="dxa"/>
                      </w:tcPr>
                      <w:p w:rsidR="00752F61" w:rsidRPr="00752F61" w:rsidRDefault="00752F61" w:rsidP="00752F61">
                        <w:pPr>
                          <w:tabs>
                            <w:tab w:val="left" w:pos="284"/>
                          </w:tabs>
                          <w:jc w:val="both"/>
                          <w:rPr>
                            <w:sz w:val="22"/>
                            <w:szCs w:val="22"/>
                            <w:lang w:val="sl-SI"/>
                          </w:rPr>
                        </w:pPr>
                        <w:r w:rsidRPr="00752F61">
                          <w:rPr>
                            <w:sz w:val="22"/>
                            <w:szCs w:val="22"/>
                            <w:lang w:val="sl-SI"/>
                          </w:rPr>
                          <w:t>1 (0,4)</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15 (5,7)</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3 (1,1)</w:t>
                        </w:r>
                      </w:p>
                    </w:tc>
                  </w:tr>
                  <w:tr w:rsidR="00752F61" w:rsidRPr="00752F61" w:rsidTr="0085615A">
                    <w:tc>
                      <w:tcPr>
                        <w:tcW w:w="1906" w:type="dxa"/>
                      </w:tcPr>
                      <w:p w:rsidR="00752F61" w:rsidRPr="00752F61" w:rsidRDefault="00752F61" w:rsidP="00752F61">
                        <w:pPr>
                          <w:tabs>
                            <w:tab w:val="left" w:pos="284"/>
                          </w:tabs>
                          <w:jc w:val="both"/>
                          <w:rPr>
                            <w:sz w:val="22"/>
                            <w:szCs w:val="22"/>
                            <w:lang w:val="sl-SI"/>
                          </w:rPr>
                        </w:pPr>
                        <w:r w:rsidRPr="00752F61">
                          <w:rPr>
                            <w:sz w:val="22"/>
                            <w:szCs w:val="22"/>
                            <w:lang w:val="sl-SI"/>
                          </w:rPr>
                          <w:t>Trombocitopenija</w:t>
                        </w:r>
                      </w:p>
                    </w:tc>
                    <w:tc>
                      <w:tcPr>
                        <w:tcW w:w="1842" w:type="dxa"/>
                      </w:tcPr>
                      <w:p w:rsidR="00752F61" w:rsidRPr="00752F61" w:rsidRDefault="00752F61" w:rsidP="00752F61">
                        <w:pPr>
                          <w:tabs>
                            <w:tab w:val="left" w:pos="284"/>
                          </w:tabs>
                          <w:jc w:val="both"/>
                          <w:rPr>
                            <w:sz w:val="22"/>
                            <w:szCs w:val="22"/>
                            <w:lang w:val="sl-SI"/>
                          </w:rPr>
                        </w:pPr>
                        <w:r w:rsidRPr="00752F61">
                          <w:rPr>
                            <w:sz w:val="22"/>
                            <w:szCs w:val="22"/>
                            <w:lang w:val="sl-SI"/>
                          </w:rPr>
                          <w:t>0</w:t>
                        </w:r>
                      </w:p>
                    </w:tc>
                    <w:tc>
                      <w:tcPr>
                        <w:tcW w:w="1677" w:type="dxa"/>
                      </w:tcPr>
                      <w:p w:rsidR="00752F61" w:rsidRPr="00752F61" w:rsidRDefault="00752F61" w:rsidP="00752F61">
                        <w:pPr>
                          <w:tabs>
                            <w:tab w:val="left" w:pos="284"/>
                          </w:tabs>
                          <w:jc w:val="both"/>
                          <w:rPr>
                            <w:sz w:val="22"/>
                            <w:szCs w:val="22"/>
                            <w:lang w:val="sl-SI"/>
                          </w:rPr>
                        </w:pPr>
                        <w:r w:rsidRPr="00752F61">
                          <w:rPr>
                            <w:sz w:val="22"/>
                            <w:szCs w:val="22"/>
                            <w:lang w:val="sl-SI"/>
                          </w:rPr>
                          <w:t>0</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14 (5,3)</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1 (0,4)</w:t>
                        </w:r>
                      </w:p>
                    </w:tc>
                  </w:tr>
                  <w:tr w:rsidR="00752F61" w:rsidRPr="00752F61" w:rsidTr="0085615A">
                    <w:tc>
                      <w:tcPr>
                        <w:tcW w:w="1906" w:type="dxa"/>
                      </w:tcPr>
                      <w:p w:rsidR="00752F61" w:rsidRPr="00752F61" w:rsidRDefault="00752F61" w:rsidP="00752F61">
                        <w:pPr>
                          <w:tabs>
                            <w:tab w:val="left" w:pos="284"/>
                          </w:tabs>
                          <w:jc w:val="both"/>
                          <w:rPr>
                            <w:sz w:val="22"/>
                            <w:szCs w:val="22"/>
                            <w:lang w:val="sl-SI"/>
                          </w:rPr>
                        </w:pPr>
                        <w:r w:rsidRPr="00752F61">
                          <w:rPr>
                            <w:sz w:val="22"/>
                            <w:szCs w:val="22"/>
                            <w:lang w:val="sl-SI"/>
                          </w:rPr>
                          <w:t>Neutropenija</w:t>
                        </w:r>
                      </w:p>
                    </w:tc>
                    <w:tc>
                      <w:tcPr>
                        <w:tcW w:w="1842" w:type="dxa"/>
                      </w:tcPr>
                      <w:p w:rsidR="00752F61" w:rsidRPr="00752F61" w:rsidRDefault="00752F61" w:rsidP="00752F61">
                        <w:pPr>
                          <w:tabs>
                            <w:tab w:val="left" w:pos="284"/>
                          </w:tabs>
                          <w:jc w:val="both"/>
                          <w:rPr>
                            <w:sz w:val="22"/>
                            <w:szCs w:val="22"/>
                            <w:lang w:val="sl-SI"/>
                          </w:rPr>
                        </w:pPr>
                        <w:r w:rsidRPr="00752F61">
                          <w:rPr>
                            <w:sz w:val="22"/>
                            <w:szCs w:val="22"/>
                            <w:lang w:val="sl-SI"/>
                          </w:rPr>
                          <w:t>11 (4,2)</w:t>
                        </w:r>
                      </w:p>
                    </w:tc>
                    <w:tc>
                      <w:tcPr>
                        <w:tcW w:w="1677" w:type="dxa"/>
                      </w:tcPr>
                      <w:p w:rsidR="00752F61" w:rsidRPr="00752F61" w:rsidRDefault="00752F61" w:rsidP="00752F61">
                        <w:pPr>
                          <w:tabs>
                            <w:tab w:val="left" w:pos="284"/>
                          </w:tabs>
                          <w:jc w:val="both"/>
                          <w:rPr>
                            <w:sz w:val="22"/>
                            <w:szCs w:val="22"/>
                            <w:lang w:val="sl-SI"/>
                          </w:rPr>
                        </w:pPr>
                        <w:r w:rsidRPr="00752F61">
                          <w:rPr>
                            <w:sz w:val="22"/>
                            <w:szCs w:val="22"/>
                            <w:lang w:val="sl-SI"/>
                          </w:rPr>
                          <w:t>17 (6,6)</w:t>
                        </w:r>
                        <w:r w:rsidRPr="00752F61">
                          <w:rPr>
                            <w:sz w:val="22"/>
                            <w:szCs w:val="22"/>
                            <w:rtl/>
                            <w:lang w:val="sl-SI"/>
                          </w:rPr>
                          <w:t>٭</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82 (31,3)</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45 (17,2)*</w:t>
                        </w:r>
                      </w:p>
                    </w:tc>
                  </w:tr>
                  <w:tr w:rsidR="00752F61" w:rsidRPr="00752F61" w:rsidTr="0085615A">
                    <w:tc>
                      <w:tcPr>
                        <w:tcW w:w="1906" w:type="dxa"/>
                      </w:tcPr>
                      <w:p w:rsidR="00752F61" w:rsidRPr="00752F61" w:rsidRDefault="00752F61" w:rsidP="00752F61">
                        <w:pPr>
                          <w:tabs>
                            <w:tab w:val="left" w:pos="284"/>
                          </w:tabs>
                          <w:jc w:val="both"/>
                          <w:rPr>
                            <w:b/>
                            <w:sz w:val="22"/>
                            <w:szCs w:val="22"/>
                            <w:lang w:val="sl-SI"/>
                          </w:rPr>
                        </w:pPr>
                        <w:r w:rsidRPr="00752F61">
                          <w:rPr>
                            <w:b/>
                            <w:sz w:val="22"/>
                            <w:szCs w:val="22"/>
                            <w:lang w:val="sl-SI"/>
                          </w:rPr>
                          <w:t>Ne-laboratorijski</w:t>
                        </w:r>
                      </w:p>
                    </w:tc>
                    <w:tc>
                      <w:tcPr>
                        <w:tcW w:w="1842" w:type="dxa"/>
                      </w:tcPr>
                      <w:p w:rsidR="00752F61" w:rsidRPr="00752F61" w:rsidRDefault="00752F61" w:rsidP="00752F61">
                        <w:pPr>
                          <w:tabs>
                            <w:tab w:val="left" w:pos="284"/>
                          </w:tabs>
                          <w:jc w:val="both"/>
                          <w:rPr>
                            <w:b/>
                            <w:sz w:val="22"/>
                            <w:szCs w:val="22"/>
                            <w:lang w:val="sl-SI"/>
                          </w:rPr>
                        </w:pPr>
                      </w:p>
                    </w:tc>
                    <w:tc>
                      <w:tcPr>
                        <w:tcW w:w="1677" w:type="dxa"/>
                      </w:tcPr>
                      <w:p w:rsidR="00752F61" w:rsidRPr="00752F61" w:rsidRDefault="00752F61" w:rsidP="00752F61">
                        <w:pPr>
                          <w:tabs>
                            <w:tab w:val="left" w:pos="284"/>
                          </w:tabs>
                          <w:jc w:val="both"/>
                          <w:rPr>
                            <w:b/>
                            <w:sz w:val="22"/>
                            <w:szCs w:val="22"/>
                            <w:lang w:val="sl-SI"/>
                          </w:rPr>
                        </w:pPr>
                      </w:p>
                    </w:tc>
                    <w:tc>
                      <w:tcPr>
                        <w:tcW w:w="1971" w:type="dxa"/>
                      </w:tcPr>
                      <w:p w:rsidR="00752F61" w:rsidRPr="00752F61" w:rsidRDefault="00752F61" w:rsidP="00752F61">
                        <w:pPr>
                          <w:tabs>
                            <w:tab w:val="left" w:pos="284"/>
                          </w:tabs>
                          <w:jc w:val="both"/>
                          <w:rPr>
                            <w:b/>
                            <w:sz w:val="22"/>
                            <w:szCs w:val="22"/>
                            <w:lang w:val="sl-SI"/>
                          </w:rPr>
                        </w:pPr>
                      </w:p>
                    </w:tc>
                    <w:tc>
                      <w:tcPr>
                        <w:tcW w:w="1971" w:type="dxa"/>
                      </w:tcPr>
                      <w:p w:rsidR="00752F61" w:rsidRPr="00752F61" w:rsidRDefault="00752F61" w:rsidP="00752F61">
                        <w:pPr>
                          <w:tabs>
                            <w:tab w:val="left" w:pos="284"/>
                          </w:tabs>
                          <w:jc w:val="both"/>
                          <w:rPr>
                            <w:b/>
                            <w:sz w:val="22"/>
                            <w:szCs w:val="22"/>
                            <w:lang w:val="sl-SI"/>
                          </w:rPr>
                        </w:pPr>
                      </w:p>
                    </w:tc>
                  </w:tr>
                  <w:tr w:rsidR="00752F61" w:rsidRPr="00752F61" w:rsidTr="0085615A">
                    <w:tc>
                      <w:tcPr>
                        <w:tcW w:w="1906" w:type="dxa"/>
                      </w:tcPr>
                      <w:p w:rsidR="00752F61" w:rsidRPr="00752F61" w:rsidRDefault="00752F61" w:rsidP="00752F61">
                        <w:pPr>
                          <w:tabs>
                            <w:tab w:val="left" w:pos="284"/>
                          </w:tabs>
                          <w:jc w:val="both"/>
                          <w:rPr>
                            <w:sz w:val="22"/>
                            <w:szCs w:val="22"/>
                            <w:lang w:val="sl-SI"/>
                          </w:rPr>
                        </w:pPr>
                        <w:r w:rsidRPr="00752F61">
                          <w:rPr>
                            <w:sz w:val="22"/>
                            <w:szCs w:val="22"/>
                            <w:lang w:val="sl-SI"/>
                          </w:rPr>
                          <w:t>Febrilna neutropenija</w:t>
                        </w:r>
                      </w:p>
                    </w:tc>
                    <w:tc>
                      <w:tcPr>
                        <w:tcW w:w="1842" w:type="dxa"/>
                      </w:tcPr>
                      <w:p w:rsidR="00752F61" w:rsidRPr="00752F61" w:rsidRDefault="00752F61" w:rsidP="00752F61">
                        <w:pPr>
                          <w:tabs>
                            <w:tab w:val="left" w:pos="284"/>
                          </w:tabs>
                          <w:jc w:val="both"/>
                          <w:rPr>
                            <w:sz w:val="22"/>
                            <w:szCs w:val="22"/>
                            <w:lang w:val="sl-SI"/>
                          </w:rPr>
                        </w:pPr>
                        <w:r w:rsidRPr="00752F61">
                          <w:rPr>
                            <w:sz w:val="22"/>
                            <w:szCs w:val="22"/>
                            <w:lang w:val="sl-SI"/>
                          </w:rPr>
                          <w:t>3 (1,2)</w:t>
                        </w:r>
                      </w:p>
                    </w:tc>
                    <w:tc>
                      <w:tcPr>
                        <w:tcW w:w="1677" w:type="dxa"/>
                      </w:tcPr>
                      <w:p w:rsidR="00752F61" w:rsidRPr="00752F61" w:rsidRDefault="00752F61" w:rsidP="00752F61">
                        <w:pPr>
                          <w:tabs>
                            <w:tab w:val="left" w:pos="284"/>
                          </w:tabs>
                          <w:jc w:val="both"/>
                          <w:rPr>
                            <w:sz w:val="22"/>
                            <w:szCs w:val="22"/>
                            <w:lang w:val="sl-SI"/>
                          </w:rPr>
                        </w:pPr>
                        <w:r w:rsidRPr="00752F61">
                          <w:rPr>
                            <w:sz w:val="22"/>
                            <w:szCs w:val="22"/>
                            <w:lang w:val="sl-SI"/>
                          </w:rPr>
                          <w:t>0</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12 (4,6)</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1 (0,4)</w:t>
                        </w:r>
                      </w:p>
                    </w:tc>
                  </w:tr>
                  <w:tr w:rsidR="00752F61" w:rsidRPr="00752F61" w:rsidTr="0085615A">
                    <w:tc>
                      <w:tcPr>
                        <w:tcW w:w="1906" w:type="dxa"/>
                      </w:tcPr>
                      <w:p w:rsidR="00752F61" w:rsidRPr="00752F61" w:rsidRDefault="00752F61" w:rsidP="00752F61">
                        <w:pPr>
                          <w:tabs>
                            <w:tab w:val="left" w:pos="284"/>
                          </w:tabs>
                          <w:jc w:val="both"/>
                          <w:rPr>
                            <w:sz w:val="22"/>
                            <w:szCs w:val="22"/>
                            <w:lang w:val="sl-SI"/>
                          </w:rPr>
                        </w:pPr>
                        <w:r w:rsidRPr="00752F61">
                          <w:rPr>
                            <w:sz w:val="22"/>
                            <w:szCs w:val="22"/>
                            <w:lang w:val="sl-SI"/>
                          </w:rPr>
                          <w:t>Zamor</w:t>
                        </w:r>
                      </w:p>
                    </w:tc>
                    <w:tc>
                      <w:tcPr>
                        <w:tcW w:w="1842" w:type="dxa"/>
                      </w:tcPr>
                      <w:p w:rsidR="00752F61" w:rsidRPr="00752F61" w:rsidRDefault="00752F61" w:rsidP="00752F61">
                        <w:pPr>
                          <w:tabs>
                            <w:tab w:val="left" w:pos="284"/>
                          </w:tabs>
                          <w:jc w:val="both"/>
                          <w:rPr>
                            <w:sz w:val="22"/>
                            <w:szCs w:val="22"/>
                            <w:lang w:val="sl-SI"/>
                          </w:rPr>
                        </w:pPr>
                        <w:r w:rsidRPr="00752F61">
                          <w:rPr>
                            <w:sz w:val="22"/>
                            <w:szCs w:val="22"/>
                            <w:lang w:val="sl-SI"/>
                          </w:rPr>
                          <w:t>3 (1,2)</w:t>
                        </w:r>
                      </w:p>
                    </w:tc>
                    <w:tc>
                      <w:tcPr>
                        <w:tcW w:w="1677" w:type="dxa"/>
                      </w:tcPr>
                      <w:p w:rsidR="00752F61" w:rsidRPr="00752F61" w:rsidRDefault="00752F61" w:rsidP="00752F61">
                        <w:pPr>
                          <w:tabs>
                            <w:tab w:val="left" w:pos="284"/>
                          </w:tabs>
                          <w:jc w:val="both"/>
                          <w:rPr>
                            <w:sz w:val="22"/>
                            <w:szCs w:val="22"/>
                            <w:lang w:val="sl-SI"/>
                          </w:rPr>
                        </w:pPr>
                        <w:r w:rsidRPr="00752F61">
                          <w:rPr>
                            <w:sz w:val="22"/>
                            <w:szCs w:val="22"/>
                            <w:lang w:val="sl-SI"/>
                          </w:rPr>
                          <w:t>1 (0,4)</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15 (5,7)</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2 (0,8)</w:t>
                        </w:r>
                      </w:p>
                    </w:tc>
                  </w:tr>
                  <w:tr w:rsidR="00752F61" w:rsidRPr="00752F61" w:rsidTr="0085615A">
                    <w:tc>
                      <w:tcPr>
                        <w:tcW w:w="1906" w:type="dxa"/>
                      </w:tcPr>
                      <w:p w:rsidR="00752F61" w:rsidRPr="00752F61" w:rsidRDefault="00752F61" w:rsidP="00752F61">
                        <w:pPr>
                          <w:tabs>
                            <w:tab w:val="left" w:pos="284"/>
                          </w:tabs>
                          <w:jc w:val="both"/>
                          <w:rPr>
                            <w:sz w:val="22"/>
                            <w:szCs w:val="22"/>
                            <w:lang w:val="sl-SI"/>
                          </w:rPr>
                        </w:pPr>
                        <w:r w:rsidRPr="00752F61">
                          <w:rPr>
                            <w:sz w:val="22"/>
                            <w:szCs w:val="22"/>
                            <w:lang w:val="sl-SI"/>
                          </w:rPr>
                          <w:t>Dijareja</w:t>
                        </w:r>
                      </w:p>
                    </w:tc>
                    <w:tc>
                      <w:tcPr>
                        <w:tcW w:w="1842" w:type="dxa"/>
                      </w:tcPr>
                      <w:p w:rsidR="00752F61" w:rsidRPr="00752F61" w:rsidRDefault="00752F61" w:rsidP="00752F61">
                        <w:pPr>
                          <w:tabs>
                            <w:tab w:val="left" w:pos="284"/>
                          </w:tabs>
                          <w:jc w:val="both"/>
                          <w:rPr>
                            <w:sz w:val="22"/>
                            <w:szCs w:val="22"/>
                            <w:lang w:val="sl-SI"/>
                          </w:rPr>
                        </w:pPr>
                        <w:r w:rsidRPr="00752F61">
                          <w:rPr>
                            <w:sz w:val="22"/>
                            <w:szCs w:val="22"/>
                            <w:lang w:val="sl-SI"/>
                          </w:rPr>
                          <w:t>5 (1,9)</w:t>
                        </w:r>
                      </w:p>
                    </w:tc>
                    <w:tc>
                      <w:tcPr>
                        <w:tcW w:w="1677" w:type="dxa"/>
                      </w:tcPr>
                      <w:p w:rsidR="00752F61" w:rsidRPr="00752F61" w:rsidRDefault="00752F61" w:rsidP="00752F61">
                        <w:pPr>
                          <w:tabs>
                            <w:tab w:val="left" w:pos="284"/>
                          </w:tabs>
                          <w:jc w:val="both"/>
                          <w:rPr>
                            <w:sz w:val="22"/>
                            <w:szCs w:val="22"/>
                            <w:lang w:val="sl-SI"/>
                          </w:rPr>
                        </w:pPr>
                        <w:r w:rsidRPr="00752F61">
                          <w:rPr>
                            <w:sz w:val="22"/>
                            <w:szCs w:val="22"/>
                            <w:lang w:val="sl-SI"/>
                          </w:rPr>
                          <w:t>0</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8 (3,1)</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0</w:t>
                        </w:r>
                      </w:p>
                    </w:tc>
                  </w:tr>
                  <w:tr w:rsidR="00752F61" w:rsidRPr="00752F61" w:rsidTr="0085615A">
                    <w:tc>
                      <w:tcPr>
                        <w:tcW w:w="1906" w:type="dxa"/>
                      </w:tcPr>
                      <w:p w:rsidR="00752F61" w:rsidRPr="00752F61" w:rsidRDefault="00752F61" w:rsidP="00752F61">
                        <w:pPr>
                          <w:tabs>
                            <w:tab w:val="left" w:pos="284"/>
                          </w:tabs>
                          <w:jc w:val="both"/>
                          <w:rPr>
                            <w:sz w:val="22"/>
                            <w:szCs w:val="22"/>
                            <w:lang w:val="sl-SI"/>
                          </w:rPr>
                        </w:pPr>
                        <w:r w:rsidRPr="00752F61">
                          <w:rPr>
                            <w:sz w:val="22"/>
                            <w:szCs w:val="22"/>
                            <w:lang w:val="sl-SI"/>
                          </w:rPr>
                          <w:t>Motorna neuropatija</w:t>
                        </w:r>
                      </w:p>
                    </w:tc>
                    <w:tc>
                      <w:tcPr>
                        <w:tcW w:w="1842" w:type="dxa"/>
                      </w:tcPr>
                      <w:p w:rsidR="00752F61" w:rsidRPr="00752F61" w:rsidRDefault="00752F61" w:rsidP="00752F61">
                        <w:pPr>
                          <w:tabs>
                            <w:tab w:val="left" w:pos="284"/>
                          </w:tabs>
                          <w:jc w:val="both"/>
                          <w:rPr>
                            <w:sz w:val="22"/>
                            <w:szCs w:val="22"/>
                            <w:lang w:val="sl-SI"/>
                          </w:rPr>
                        </w:pPr>
                        <w:r w:rsidRPr="00752F61">
                          <w:rPr>
                            <w:sz w:val="22"/>
                            <w:szCs w:val="22"/>
                            <w:lang w:val="sl-SI"/>
                          </w:rPr>
                          <w:t>2 (0,8)</w:t>
                        </w:r>
                      </w:p>
                    </w:tc>
                    <w:tc>
                      <w:tcPr>
                        <w:tcW w:w="1677" w:type="dxa"/>
                      </w:tcPr>
                      <w:p w:rsidR="00752F61" w:rsidRPr="00752F61" w:rsidRDefault="00752F61" w:rsidP="00752F61">
                        <w:pPr>
                          <w:tabs>
                            <w:tab w:val="left" w:pos="284"/>
                          </w:tabs>
                          <w:jc w:val="both"/>
                          <w:rPr>
                            <w:sz w:val="22"/>
                            <w:szCs w:val="22"/>
                            <w:lang w:val="sl-SI"/>
                          </w:rPr>
                        </w:pPr>
                        <w:r w:rsidRPr="00752F61">
                          <w:rPr>
                            <w:sz w:val="22"/>
                            <w:szCs w:val="22"/>
                            <w:lang w:val="sl-SI"/>
                          </w:rPr>
                          <w:t>0</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6 (2,3)</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1 (0,4)</w:t>
                        </w:r>
                      </w:p>
                    </w:tc>
                  </w:tr>
                  <w:tr w:rsidR="00752F61" w:rsidRPr="00752F61" w:rsidTr="0085615A">
                    <w:tc>
                      <w:tcPr>
                        <w:tcW w:w="1906" w:type="dxa"/>
                      </w:tcPr>
                      <w:p w:rsidR="00752F61" w:rsidRPr="00752F61" w:rsidRDefault="00752F61" w:rsidP="00752F61">
                        <w:pPr>
                          <w:tabs>
                            <w:tab w:val="left" w:pos="284"/>
                          </w:tabs>
                          <w:jc w:val="both"/>
                          <w:rPr>
                            <w:sz w:val="22"/>
                            <w:szCs w:val="22"/>
                            <w:lang w:val="sl-SI"/>
                          </w:rPr>
                        </w:pPr>
                        <w:r w:rsidRPr="00752F61">
                          <w:rPr>
                            <w:sz w:val="22"/>
                            <w:szCs w:val="22"/>
                            <w:lang w:val="sl-SI"/>
                          </w:rPr>
                          <w:t>Senzorna neuropatija</w:t>
                        </w:r>
                      </w:p>
                    </w:tc>
                    <w:tc>
                      <w:tcPr>
                        <w:tcW w:w="1842" w:type="dxa"/>
                      </w:tcPr>
                      <w:p w:rsidR="00752F61" w:rsidRPr="00752F61" w:rsidRDefault="00752F61" w:rsidP="00752F61">
                        <w:pPr>
                          <w:tabs>
                            <w:tab w:val="left" w:pos="284"/>
                          </w:tabs>
                          <w:jc w:val="both"/>
                          <w:rPr>
                            <w:sz w:val="22"/>
                            <w:szCs w:val="22"/>
                            <w:lang w:val="sl-SI"/>
                          </w:rPr>
                        </w:pPr>
                        <w:r w:rsidRPr="00752F61">
                          <w:rPr>
                            <w:sz w:val="22"/>
                            <w:szCs w:val="22"/>
                            <w:lang w:val="sl-SI"/>
                          </w:rPr>
                          <w:t>9 (3,5)</w:t>
                        </w:r>
                      </w:p>
                    </w:tc>
                    <w:tc>
                      <w:tcPr>
                        <w:tcW w:w="1677" w:type="dxa"/>
                      </w:tcPr>
                      <w:p w:rsidR="00752F61" w:rsidRPr="00752F61" w:rsidRDefault="00752F61" w:rsidP="00752F61">
                        <w:pPr>
                          <w:tabs>
                            <w:tab w:val="left" w:pos="284"/>
                          </w:tabs>
                          <w:jc w:val="both"/>
                          <w:rPr>
                            <w:sz w:val="22"/>
                            <w:szCs w:val="22"/>
                            <w:lang w:val="sl-SI"/>
                          </w:rPr>
                        </w:pPr>
                        <w:r w:rsidRPr="00752F61">
                          <w:rPr>
                            <w:sz w:val="22"/>
                            <w:szCs w:val="22"/>
                            <w:lang w:val="sl-SI"/>
                          </w:rPr>
                          <w:t>0</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14 (5,3)</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1 (0,4)</w:t>
                        </w:r>
                      </w:p>
                    </w:tc>
                  </w:tr>
                </w:tbl>
                <w:p w:rsidR="00752F61" w:rsidRPr="00752F61" w:rsidRDefault="00752F61" w:rsidP="00752F61">
                  <w:pPr>
                    <w:tabs>
                      <w:tab w:val="left" w:pos="284"/>
                    </w:tabs>
                    <w:jc w:val="both"/>
                    <w:rPr>
                      <w:sz w:val="22"/>
                      <w:szCs w:val="22"/>
                      <w:lang w:val="sl-SI"/>
                    </w:rPr>
                  </w:pPr>
                  <w:r w:rsidRPr="00752F61">
                    <w:rPr>
                      <w:sz w:val="22"/>
                      <w:szCs w:val="22"/>
                      <w:lang w:val="sr-Latn-CS" w:eastAsia="sr-Latn-CS"/>
                    </w:rPr>
                    <w:t>*</w:t>
                  </w:r>
                  <w:r w:rsidRPr="00752F61">
                    <w:rPr>
                      <w:sz w:val="22"/>
                      <w:szCs w:val="22"/>
                      <w:lang w:val="sl-SI"/>
                    </w:rPr>
                    <w:t xml:space="preserve"> Neutropenija gradusa 4 koja traje duže od 7 dana javlja se kod 12,6% pacijenata koji su primali kombinovanu terapiju, odnosno kod 5% pacijenata na monoterapiji paklitakselom.</w:t>
                  </w:r>
                </w:p>
                <w:p w:rsidR="00752F61" w:rsidRPr="00752F61" w:rsidRDefault="00752F61" w:rsidP="00752F61">
                  <w:pPr>
                    <w:autoSpaceDE w:val="0"/>
                    <w:autoSpaceDN w:val="0"/>
                    <w:adjustRightInd w:val="0"/>
                    <w:jc w:val="both"/>
                    <w:rPr>
                      <w:iCs/>
                      <w:sz w:val="22"/>
                      <w:szCs w:val="22"/>
                      <w:u w:val="single"/>
                      <w:lang w:val="sr-Latn-CS" w:eastAsia="sr-Latn-CS"/>
                    </w:rPr>
                  </w:pPr>
                </w:p>
                <w:p w:rsidR="00752F61" w:rsidRPr="00752F61" w:rsidRDefault="00752F61" w:rsidP="00752F61">
                  <w:pPr>
                    <w:autoSpaceDE w:val="0"/>
                    <w:autoSpaceDN w:val="0"/>
                    <w:adjustRightInd w:val="0"/>
                    <w:jc w:val="both"/>
                    <w:rPr>
                      <w:iCs/>
                      <w:sz w:val="22"/>
                      <w:szCs w:val="22"/>
                      <w:u w:val="single"/>
                      <w:lang w:val="sr-Latn-CS" w:eastAsia="sr-Latn-CS"/>
                    </w:rPr>
                  </w:pPr>
                  <w:r w:rsidRPr="00752F61">
                    <w:rPr>
                      <w:iCs/>
                      <w:sz w:val="22"/>
                      <w:szCs w:val="22"/>
                      <w:u w:val="single"/>
                      <w:lang w:val="sr-Latn-CS" w:eastAsia="sr-Latn-CS"/>
                    </w:rPr>
                    <w:t>Kombinovana prim</w:t>
                  </w:r>
                  <w:r w:rsidRPr="00752F61">
                    <w:rPr>
                      <w:iCs/>
                      <w:sz w:val="22"/>
                      <w:szCs w:val="22"/>
                      <w:u w:val="single"/>
                      <w:lang w:val="sr-Latn-BA" w:eastAsia="sr-Latn-CS"/>
                    </w:rPr>
                    <w:t>j</w:t>
                  </w:r>
                  <w:r w:rsidRPr="00752F61">
                    <w:rPr>
                      <w:iCs/>
                      <w:sz w:val="22"/>
                      <w:szCs w:val="22"/>
                      <w:u w:val="single"/>
                      <w:lang w:val="sr-Latn-CS" w:eastAsia="sr-Latn-CS"/>
                    </w:rPr>
                    <w:t>ena kod karcinoma bešike</w:t>
                  </w:r>
                </w:p>
                <w:p w:rsidR="00752F61" w:rsidRPr="00752F61" w:rsidRDefault="00752F61" w:rsidP="00752F61">
                  <w:pPr>
                    <w:autoSpaceDE w:val="0"/>
                    <w:autoSpaceDN w:val="0"/>
                    <w:adjustRightInd w:val="0"/>
                    <w:jc w:val="both"/>
                    <w:rPr>
                      <w:i/>
                      <w:iCs/>
                      <w:sz w:val="22"/>
                      <w:szCs w:val="22"/>
                      <w:u w:val="single"/>
                      <w:lang w:val="sr-Latn-CS" w:eastAsia="sr-Latn-CS"/>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1842"/>
                    <w:gridCol w:w="1819"/>
                    <w:gridCol w:w="1971"/>
                    <w:gridCol w:w="1971"/>
                  </w:tblGrid>
                  <w:tr w:rsidR="00752F61" w:rsidRPr="00752F61" w:rsidTr="000E658E">
                    <w:tc>
                      <w:tcPr>
                        <w:tcW w:w="9509" w:type="dxa"/>
                        <w:gridSpan w:val="5"/>
                      </w:tcPr>
                      <w:p w:rsidR="00752F61" w:rsidRPr="00752F61" w:rsidRDefault="00752F61" w:rsidP="00752F61">
                        <w:pPr>
                          <w:tabs>
                            <w:tab w:val="left" w:pos="284"/>
                          </w:tabs>
                          <w:jc w:val="both"/>
                          <w:rPr>
                            <w:b/>
                            <w:sz w:val="22"/>
                            <w:szCs w:val="22"/>
                            <w:lang w:val="sl-SI"/>
                          </w:rPr>
                        </w:pPr>
                        <w:r w:rsidRPr="00752F61">
                          <w:rPr>
                            <w:b/>
                            <w:sz w:val="22"/>
                            <w:szCs w:val="22"/>
                            <w:lang w:val="sl-SI"/>
                          </w:rPr>
                          <w:t>Neželjeni događaji gradusa 3 i 4</w:t>
                        </w:r>
                      </w:p>
                      <w:p w:rsidR="00752F61" w:rsidRPr="00752F61" w:rsidRDefault="00752F61" w:rsidP="00752F61">
                        <w:pPr>
                          <w:tabs>
                            <w:tab w:val="left" w:pos="284"/>
                          </w:tabs>
                          <w:jc w:val="both"/>
                          <w:rPr>
                            <w:sz w:val="22"/>
                            <w:szCs w:val="22"/>
                            <w:lang w:val="sl-SI"/>
                          </w:rPr>
                        </w:pPr>
                        <w:r w:rsidRPr="00752F61">
                          <w:rPr>
                            <w:b/>
                            <w:sz w:val="22"/>
                            <w:szCs w:val="22"/>
                            <w:lang w:val="sl-SI"/>
                          </w:rPr>
                          <w:t>MVAC vs. gemcitabin + cisplatin</w:t>
                        </w:r>
                      </w:p>
                    </w:tc>
                  </w:tr>
                  <w:tr w:rsidR="00752F61" w:rsidRPr="00752F61" w:rsidTr="000E658E">
                    <w:tc>
                      <w:tcPr>
                        <w:tcW w:w="1906" w:type="dxa"/>
                        <w:vMerge w:val="restart"/>
                      </w:tcPr>
                      <w:p w:rsidR="00752F61" w:rsidRPr="00752F61" w:rsidRDefault="00752F61" w:rsidP="00752F61">
                        <w:pPr>
                          <w:tabs>
                            <w:tab w:val="left" w:pos="284"/>
                          </w:tabs>
                          <w:jc w:val="both"/>
                          <w:rPr>
                            <w:b/>
                            <w:sz w:val="22"/>
                            <w:szCs w:val="22"/>
                            <w:lang w:val="sl-SI"/>
                          </w:rPr>
                        </w:pPr>
                      </w:p>
                    </w:tc>
                    <w:tc>
                      <w:tcPr>
                        <w:tcW w:w="7603" w:type="dxa"/>
                        <w:gridSpan w:val="4"/>
                      </w:tcPr>
                      <w:p w:rsidR="00752F61" w:rsidRPr="00752F61" w:rsidRDefault="00752F61" w:rsidP="00752F61">
                        <w:pPr>
                          <w:tabs>
                            <w:tab w:val="left" w:pos="284"/>
                          </w:tabs>
                          <w:jc w:val="both"/>
                          <w:rPr>
                            <w:b/>
                            <w:sz w:val="22"/>
                            <w:szCs w:val="22"/>
                            <w:lang w:val="sl-SI"/>
                          </w:rPr>
                        </w:pPr>
                        <w:r w:rsidRPr="00752F61">
                          <w:rPr>
                            <w:b/>
                            <w:sz w:val="22"/>
                            <w:szCs w:val="22"/>
                            <w:lang w:val="sl-SI"/>
                          </w:rPr>
                          <w:t>Broj (%) pacijenata</w:t>
                        </w:r>
                      </w:p>
                    </w:tc>
                  </w:tr>
                  <w:tr w:rsidR="00752F61" w:rsidRPr="00752F61" w:rsidTr="000E658E">
                    <w:tc>
                      <w:tcPr>
                        <w:tcW w:w="1906" w:type="dxa"/>
                        <w:vMerge/>
                      </w:tcPr>
                      <w:p w:rsidR="00752F61" w:rsidRPr="00752F61" w:rsidRDefault="00752F61" w:rsidP="00752F61">
                        <w:pPr>
                          <w:tabs>
                            <w:tab w:val="left" w:pos="284"/>
                          </w:tabs>
                          <w:jc w:val="both"/>
                          <w:rPr>
                            <w:b/>
                            <w:sz w:val="22"/>
                            <w:szCs w:val="22"/>
                            <w:lang w:val="sl-SI"/>
                          </w:rPr>
                        </w:pPr>
                      </w:p>
                    </w:tc>
                    <w:tc>
                      <w:tcPr>
                        <w:tcW w:w="3661" w:type="dxa"/>
                        <w:gridSpan w:val="2"/>
                      </w:tcPr>
                      <w:p w:rsidR="00752F61" w:rsidRPr="00752F61" w:rsidRDefault="00752F61" w:rsidP="00752F61">
                        <w:pPr>
                          <w:tabs>
                            <w:tab w:val="left" w:pos="284"/>
                          </w:tabs>
                          <w:jc w:val="both"/>
                          <w:rPr>
                            <w:b/>
                            <w:sz w:val="22"/>
                            <w:szCs w:val="22"/>
                            <w:lang w:val="sl-SI"/>
                          </w:rPr>
                        </w:pPr>
                        <w:r w:rsidRPr="00752F61">
                          <w:rPr>
                            <w:b/>
                            <w:sz w:val="22"/>
                            <w:szCs w:val="22"/>
                            <w:lang w:val="sl-SI"/>
                          </w:rPr>
                          <w:t>MVAC (metotreksat, vinblastin, doksorubicin i cisplatin) grupa (N=196)</w:t>
                        </w:r>
                      </w:p>
                    </w:tc>
                    <w:tc>
                      <w:tcPr>
                        <w:tcW w:w="3942" w:type="dxa"/>
                        <w:gridSpan w:val="2"/>
                      </w:tcPr>
                      <w:p w:rsidR="00752F61" w:rsidRPr="00752F61" w:rsidRDefault="00752F61" w:rsidP="00752F61">
                        <w:pPr>
                          <w:tabs>
                            <w:tab w:val="left" w:pos="284"/>
                          </w:tabs>
                          <w:jc w:val="both"/>
                          <w:rPr>
                            <w:b/>
                            <w:sz w:val="22"/>
                            <w:szCs w:val="22"/>
                            <w:lang w:val="sl-SI"/>
                          </w:rPr>
                        </w:pPr>
                        <w:r w:rsidRPr="00752F61">
                          <w:rPr>
                            <w:b/>
                            <w:sz w:val="22"/>
                            <w:szCs w:val="22"/>
                            <w:lang w:val="sl-SI"/>
                          </w:rPr>
                          <w:t>Grupa gemcitabin + cisplatin (N=200)</w:t>
                        </w:r>
                      </w:p>
                    </w:tc>
                  </w:tr>
                  <w:tr w:rsidR="00752F61" w:rsidRPr="00752F61" w:rsidTr="0085615A">
                    <w:tc>
                      <w:tcPr>
                        <w:tcW w:w="1906" w:type="dxa"/>
                        <w:vMerge/>
                      </w:tcPr>
                      <w:p w:rsidR="00752F61" w:rsidRPr="00752F61" w:rsidRDefault="00752F61" w:rsidP="00752F61">
                        <w:pPr>
                          <w:tabs>
                            <w:tab w:val="left" w:pos="284"/>
                          </w:tabs>
                          <w:jc w:val="both"/>
                          <w:rPr>
                            <w:b/>
                            <w:sz w:val="22"/>
                            <w:szCs w:val="22"/>
                            <w:lang w:val="sl-SI"/>
                          </w:rPr>
                        </w:pPr>
                      </w:p>
                    </w:tc>
                    <w:tc>
                      <w:tcPr>
                        <w:tcW w:w="1842" w:type="dxa"/>
                      </w:tcPr>
                      <w:p w:rsidR="00752F61" w:rsidRPr="00752F61" w:rsidRDefault="00752F61" w:rsidP="00752F61">
                        <w:pPr>
                          <w:tabs>
                            <w:tab w:val="left" w:pos="284"/>
                          </w:tabs>
                          <w:jc w:val="both"/>
                          <w:rPr>
                            <w:b/>
                            <w:sz w:val="22"/>
                            <w:szCs w:val="22"/>
                            <w:lang w:val="sl-SI"/>
                          </w:rPr>
                        </w:pPr>
                        <w:r w:rsidRPr="00752F61">
                          <w:rPr>
                            <w:b/>
                            <w:sz w:val="22"/>
                            <w:szCs w:val="22"/>
                            <w:lang w:val="sl-SI"/>
                          </w:rPr>
                          <w:t>Gradus 3</w:t>
                        </w:r>
                      </w:p>
                    </w:tc>
                    <w:tc>
                      <w:tcPr>
                        <w:tcW w:w="1819" w:type="dxa"/>
                      </w:tcPr>
                      <w:p w:rsidR="00752F61" w:rsidRPr="00752F61" w:rsidRDefault="00752F61" w:rsidP="00752F61">
                        <w:pPr>
                          <w:tabs>
                            <w:tab w:val="left" w:pos="284"/>
                          </w:tabs>
                          <w:jc w:val="both"/>
                          <w:rPr>
                            <w:b/>
                            <w:sz w:val="22"/>
                            <w:szCs w:val="22"/>
                            <w:lang w:val="sl-SI"/>
                          </w:rPr>
                        </w:pPr>
                        <w:r w:rsidRPr="00752F61">
                          <w:rPr>
                            <w:b/>
                            <w:sz w:val="22"/>
                            <w:szCs w:val="22"/>
                            <w:lang w:val="sl-SI"/>
                          </w:rPr>
                          <w:t>Gradus 4</w:t>
                        </w:r>
                      </w:p>
                    </w:tc>
                    <w:tc>
                      <w:tcPr>
                        <w:tcW w:w="1971" w:type="dxa"/>
                      </w:tcPr>
                      <w:p w:rsidR="00752F61" w:rsidRPr="00752F61" w:rsidRDefault="00752F61" w:rsidP="00752F61">
                        <w:pPr>
                          <w:tabs>
                            <w:tab w:val="left" w:pos="284"/>
                          </w:tabs>
                          <w:jc w:val="both"/>
                          <w:rPr>
                            <w:b/>
                            <w:sz w:val="22"/>
                            <w:szCs w:val="22"/>
                            <w:lang w:val="sl-SI"/>
                          </w:rPr>
                        </w:pPr>
                        <w:r w:rsidRPr="00752F61">
                          <w:rPr>
                            <w:b/>
                            <w:sz w:val="22"/>
                            <w:szCs w:val="22"/>
                            <w:lang w:val="sl-SI"/>
                          </w:rPr>
                          <w:t>Gradus 3</w:t>
                        </w:r>
                      </w:p>
                    </w:tc>
                    <w:tc>
                      <w:tcPr>
                        <w:tcW w:w="1971" w:type="dxa"/>
                      </w:tcPr>
                      <w:p w:rsidR="00752F61" w:rsidRPr="00752F61" w:rsidRDefault="00752F61" w:rsidP="00752F61">
                        <w:pPr>
                          <w:tabs>
                            <w:tab w:val="left" w:pos="284"/>
                          </w:tabs>
                          <w:jc w:val="both"/>
                          <w:rPr>
                            <w:b/>
                            <w:sz w:val="22"/>
                            <w:szCs w:val="22"/>
                            <w:lang w:val="sl-SI"/>
                          </w:rPr>
                        </w:pPr>
                        <w:r w:rsidRPr="00752F61">
                          <w:rPr>
                            <w:b/>
                            <w:sz w:val="22"/>
                            <w:szCs w:val="22"/>
                            <w:lang w:val="sl-SI"/>
                          </w:rPr>
                          <w:t>Gradus 4</w:t>
                        </w:r>
                      </w:p>
                    </w:tc>
                  </w:tr>
                  <w:tr w:rsidR="00752F61" w:rsidRPr="00752F61" w:rsidTr="0085615A">
                    <w:tc>
                      <w:tcPr>
                        <w:tcW w:w="1906" w:type="dxa"/>
                      </w:tcPr>
                      <w:p w:rsidR="00752F61" w:rsidRPr="00752F61" w:rsidRDefault="00752F61" w:rsidP="00752F61">
                        <w:pPr>
                          <w:tabs>
                            <w:tab w:val="left" w:pos="284"/>
                          </w:tabs>
                          <w:jc w:val="both"/>
                          <w:rPr>
                            <w:b/>
                            <w:sz w:val="22"/>
                            <w:szCs w:val="22"/>
                            <w:lang w:val="sl-SI"/>
                          </w:rPr>
                        </w:pPr>
                        <w:r w:rsidRPr="00752F61">
                          <w:rPr>
                            <w:b/>
                            <w:sz w:val="22"/>
                            <w:szCs w:val="22"/>
                            <w:lang w:val="sl-SI"/>
                          </w:rPr>
                          <w:t>Laboratorijski</w:t>
                        </w:r>
                      </w:p>
                    </w:tc>
                    <w:tc>
                      <w:tcPr>
                        <w:tcW w:w="1842" w:type="dxa"/>
                      </w:tcPr>
                      <w:p w:rsidR="00752F61" w:rsidRPr="00752F61" w:rsidRDefault="00752F61" w:rsidP="00752F61">
                        <w:pPr>
                          <w:tabs>
                            <w:tab w:val="left" w:pos="284"/>
                          </w:tabs>
                          <w:jc w:val="both"/>
                          <w:rPr>
                            <w:b/>
                            <w:sz w:val="22"/>
                            <w:szCs w:val="22"/>
                            <w:lang w:val="sl-SI"/>
                          </w:rPr>
                        </w:pPr>
                      </w:p>
                    </w:tc>
                    <w:tc>
                      <w:tcPr>
                        <w:tcW w:w="1819" w:type="dxa"/>
                      </w:tcPr>
                      <w:p w:rsidR="00752F61" w:rsidRPr="00752F61" w:rsidRDefault="00752F61" w:rsidP="00752F61">
                        <w:pPr>
                          <w:tabs>
                            <w:tab w:val="left" w:pos="284"/>
                          </w:tabs>
                          <w:jc w:val="both"/>
                          <w:rPr>
                            <w:b/>
                            <w:sz w:val="22"/>
                            <w:szCs w:val="22"/>
                            <w:lang w:val="sl-SI"/>
                          </w:rPr>
                        </w:pPr>
                      </w:p>
                    </w:tc>
                    <w:tc>
                      <w:tcPr>
                        <w:tcW w:w="1971" w:type="dxa"/>
                      </w:tcPr>
                      <w:p w:rsidR="00752F61" w:rsidRPr="00752F61" w:rsidRDefault="00752F61" w:rsidP="00752F61">
                        <w:pPr>
                          <w:tabs>
                            <w:tab w:val="left" w:pos="284"/>
                          </w:tabs>
                          <w:jc w:val="both"/>
                          <w:rPr>
                            <w:b/>
                            <w:sz w:val="22"/>
                            <w:szCs w:val="22"/>
                            <w:lang w:val="sl-SI"/>
                          </w:rPr>
                        </w:pPr>
                      </w:p>
                    </w:tc>
                    <w:tc>
                      <w:tcPr>
                        <w:tcW w:w="1971" w:type="dxa"/>
                      </w:tcPr>
                      <w:p w:rsidR="00752F61" w:rsidRPr="00752F61" w:rsidRDefault="00752F61" w:rsidP="00752F61">
                        <w:pPr>
                          <w:tabs>
                            <w:tab w:val="left" w:pos="284"/>
                          </w:tabs>
                          <w:jc w:val="both"/>
                          <w:rPr>
                            <w:b/>
                            <w:sz w:val="22"/>
                            <w:szCs w:val="22"/>
                            <w:lang w:val="sl-SI"/>
                          </w:rPr>
                        </w:pPr>
                      </w:p>
                    </w:tc>
                  </w:tr>
                  <w:tr w:rsidR="00752F61" w:rsidRPr="00752F61" w:rsidTr="0085615A">
                    <w:tc>
                      <w:tcPr>
                        <w:tcW w:w="1906" w:type="dxa"/>
                      </w:tcPr>
                      <w:p w:rsidR="00752F61" w:rsidRPr="00752F61" w:rsidRDefault="00752F61" w:rsidP="00752F61">
                        <w:pPr>
                          <w:tabs>
                            <w:tab w:val="left" w:pos="284"/>
                          </w:tabs>
                          <w:jc w:val="both"/>
                          <w:rPr>
                            <w:sz w:val="22"/>
                            <w:szCs w:val="22"/>
                            <w:lang w:val="sl-SI"/>
                          </w:rPr>
                        </w:pPr>
                        <w:r w:rsidRPr="00752F61">
                          <w:rPr>
                            <w:sz w:val="22"/>
                            <w:szCs w:val="22"/>
                            <w:lang w:val="sl-SI"/>
                          </w:rPr>
                          <w:t>Anemija</w:t>
                        </w:r>
                      </w:p>
                    </w:tc>
                    <w:tc>
                      <w:tcPr>
                        <w:tcW w:w="1842" w:type="dxa"/>
                      </w:tcPr>
                      <w:p w:rsidR="00752F61" w:rsidRPr="00752F61" w:rsidRDefault="00752F61" w:rsidP="00752F61">
                        <w:pPr>
                          <w:tabs>
                            <w:tab w:val="left" w:pos="284"/>
                          </w:tabs>
                          <w:jc w:val="both"/>
                          <w:rPr>
                            <w:sz w:val="22"/>
                            <w:szCs w:val="22"/>
                            <w:lang w:val="sl-SI"/>
                          </w:rPr>
                        </w:pPr>
                        <w:r w:rsidRPr="00752F61">
                          <w:rPr>
                            <w:sz w:val="22"/>
                            <w:szCs w:val="22"/>
                            <w:lang w:val="sl-SI"/>
                          </w:rPr>
                          <w:t>30 (16)</w:t>
                        </w:r>
                      </w:p>
                    </w:tc>
                    <w:tc>
                      <w:tcPr>
                        <w:tcW w:w="1819" w:type="dxa"/>
                      </w:tcPr>
                      <w:p w:rsidR="00752F61" w:rsidRPr="00752F61" w:rsidRDefault="00752F61" w:rsidP="00752F61">
                        <w:pPr>
                          <w:tabs>
                            <w:tab w:val="left" w:pos="284"/>
                          </w:tabs>
                          <w:jc w:val="both"/>
                          <w:rPr>
                            <w:sz w:val="22"/>
                            <w:szCs w:val="22"/>
                            <w:lang w:val="sl-SI"/>
                          </w:rPr>
                        </w:pPr>
                        <w:r w:rsidRPr="00752F61">
                          <w:rPr>
                            <w:sz w:val="22"/>
                            <w:szCs w:val="22"/>
                            <w:lang w:val="sl-SI"/>
                          </w:rPr>
                          <w:t>4 (2)</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47 (24)</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7 (4)</w:t>
                        </w:r>
                      </w:p>
                    </w:tc>
                  </w:tr>
                  <w:tr w:rsidR="00752F61" w:rsidRPr="00752F61" w:rsidTr="0085615A">
                    <w:tc>
                      <w:tcPr>
                        <w:tcW w:w="1906" w:type="dxa"/>
                      </w:tcPr>
                      <w:p w:rsidR="00752F61" w:rsidRPr="00752F61" w:rsidRDefault="00752F61" w:rsidP="00752F61">
                        <w:pPr>
                          <w:tabs>
                            <w:tab w:val="left" w:pos="284"/>
                          </w:tabs>
                          <w:jc w:val="both"/>
                          <w:rPr>
                            <w:sz w:val="22"/>
                            <w:szCs w:val="22"/>
                            <w:lang w:val="sl-SI"/>
                          </w:rPr>
                        </w:pPr>
                        <w:r w:rsidRPr="00752F61">
                          <w:rPr>
                            <w:sz w:val="22"/>
                            <w:szCs w:val="22"/>
                            <w:lang w:val="sl-SI"/>
                          </w:rPr>
                          <w:t>Trombocitopenija</w:t>
                        </w:r>
                      </w:p>
                    </w:tc>
                    <w:tc>
                      <w:tcPr>
                        <w:tcW w:w="1842" w:type="dxa"/>
                      </w:tcPr>
                      <w:p w:rsidR="00752F61" w:rsidRPr="00752F61" w:rsidRDefault="00752F61" w:rsidP="00752F61">
                        <w:pPr>
                          <w:tabs>
                            <w:tab w:val="left" w:pos="284"/>
                          </w:tabs>
                          <w:jc w:val="both"/>
                          <w:rPr>
                            <w:sz w:val="22"/>
                            <w:szCs w:val="22"/>
                            <w:lang w:val="sl-SI"/>
                          </w:rPr>
                        </w:pPr>
                        <w:r w:rsidRPr="00752F61">
                          <w:rPr>
                            <w:sz w:val="22"/>
                            <w:szCs w:val="22"/>
                            <w:lang w:val="sl-SI"/>
                          </w:rPr>
                          <w:t>15 (8)</w:t>
                        </w:r>
                      </w:p>
                    </w:tc>
                    <w:tc>
                      <w:tcPr>
                        <w:tcW w:w="1819" w:type="dxa"/>
                      </w:tcPr>
                      <w:p w:rsidR="00752F61" w:rsidRPr="00752F61" w:rsidRDefault="00752F61" w:rsidP="00752F61">
                        <w:pPr>
                          <w:tabs>
                            <w:tab w:val="left" w:pos="284"/>
                          </w:tabs>
                          <w:jc w:val="both"/>
                          <w:rPr>
                            <w:sz w:val="22"/>
                            <w:szCs w:val="22"/>
                            <w:lang w:val="sl-SI"/>
                          </w:rPr>
                        </w:pPr>
                        <w:r w:rsidRPr="00752F61">
                          <w:rPr>
                            <w:sz w:val="22"/>
                            <w:szCs w:val="22"/>
                            <w:lang w:val="sl-SI"/>
                          </w:rPr>
                          <w:t>25 (13)</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57 (29)</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57 (29)</w:t>
                        </w:r>
                      </w:p>
                    </w:tc>
                  </w:tr>
                  <w:tr w:rsidR="00752F61" w:rsidRPr="00752F61" w:rsidTr="0085615A">
                    <w:tc>
                      <w:tcPr>
                        <w:tcW w:w="1906" w:type="dxa"/>
                      </w:tcPr>
                      <w:p w:rsidR="00752F61" w:rsidRPr="00752F61" w:rsidRDefault="00752F61" w:rsidP="00752F61">
                        <w:pPr>
                          <w:tabs>
                            <w:tab w:val="left" w:pos="284"/>
                          </w:tabs>
                          <w:jc w:val="both"/>
                          <w:rPr>
                            <w:b/>
                            <w:sz w:val="22"/>
                            <w:szCs w:val="22"/>
                            <w:lang w:val="sl-SI"/>
                          </w:rPr>
                        </w:pPr>
                        <w:r w:rsidRPr="00752F61">
                          <w:rPr>
                            <w:b/>
                            <w:sz w:val="22"/>
                            <w:szCs w:val="22"/>
                            <w:lang w:val="sl-SI"/>
                          </w:rPr>
                          <w:t>Ne-laboratorijski</w:t>
                        </w:r>
                      </w:p>
                    </w:tc>
                    <w:tc>
                      <w:tcPr>
                        <w:tcW w:w="1842" w:type="dxa"/>
                      </w:tcPr>
                      <w:p w:rsidR="00752F61" w:rsidRPr="00752F61" w:rsidRDefault="00752F61" w:rsidP="00752F61">
                        <w:pPr>
                          <w:tabs>
                            <w:tab w:val="left" w:pos="284"/>
                          </w:tabs>
                          <w:jc w:val="both"/>
                          <w:rPr>
                            <w:b/>
                            <w:sz w:val="22"/>
                            <w:szCs w:val="22"/>
                            <w:lang w:val="sl-SI"/>
                          </w:rPr>
                        </w:pPr>
                      </w:p>
                    </w:tc>
                    <w:tc>
                      <w:tcPr>
                        <w:tcW w:w="1819" w:type="dxa"/>
                      </w:tcPr>
                      <w:p w:rsidR="00752F61" w:rsidRPr="00752F61" w:rsidRDefault="00752F61" w:rsidP="00752F61">
                        <w:pPr>
                          <w:tabs>
                            <w:tab w:val="left" w:pos="284"/>
                          </w:tabs>
                          <w:jc w:val="both"/>
                          <w:rPr>
                            <w:b/>
                            <w:sz w:val="22"/>
                            <w:szCs w:val="22"/>
                            <w:lang w:val="sl-SI"/>
                          </w:rPr>
                        </w:pPr>
                      </w:p>
                    </w:tc>
                    <w:tc>
                      <w:tcPr>
                        <w:tcW w:w="1971" w:type="dxa"/>
                      </w:tcPr>
                      <w:p w:rsidR="00752F61" w:rsidRPr="00752F61" w:rsidRDefault="00752F61" w:rsidP="00752F61">
                        <w:pPr>
                          <w:tabs>
                            <w:tab w:val="left" w:pos="284"/>
                          </w:tabs>
                          <w:jc w:val="both"/>
                          <w:rPr>
                            <w:b/>
                            <w:sz w:val="22"/>
                            <w:szCs w:val="22"/>
                            <w:lang w:val="sl-SI"/>
                          </w:rPr>
                        </w:pPr>
                      </w:p>
                    </w:tc>
                    <w:tc>
                      <w:tcPr>
                        <w:tcW w:w="1971" w:type="dxa"/>
                      </w:tcPr>
                      <w:p w:rsidR="00752F61" w:rsidRPr="00752F61" w:rsidRDefault="00752F61" w:rsidP="00752F61">
                        <w:pPr>
                          <w:tabs>
                            <w:tab w:val="left" w:pos="284"/>
                          </w:tabs>
                          <w:jc w:val="both"/>
                          <w:rPr>
                            <w:b/>
                            <w:sz w:val="22"/>
                            <w:szCs w:val="22"/>
                            <w:lang w:val="sl-SI"/>
                          </w:rPr>
                        </w:pPr>
                      </w:p>
                    </w:tc>
                  </w:tr>
                  <w:tr w:rsidR="00752F61" w:rsidRPr="00752F61" w:rsidTr="0085615A">
                    <w:tc>
                      <w:tcPr>
                        <w:tcW w:w="1906" w:type="dxa"/>
                      </w:tcPr>
                      <w:p w:rsidR="00752F61" w:rsidRPr="00752F61" w:rsidRDefault="00752F61" w:rsidP="00752F61">
                        <w:pPr>
                          <w:tabs>
                            <w:tab w:val="left" w:pos="284"/>
                          </w:tabs>
                          <w:jc w:val="both"/>
                          <w:rPr>
                            <w:sz w:val="22"/>
                            <w:szCs w:val="22"/>
                            <w:lang w:val="sl-SI"/>
                          </w:rPr>
                        </w:pPr>
                        <w:r w:rsidRPr="00752F61">
                          <w:rPr>
                            <w:sz w:val="22"/>
                            <w:szCs w:val="22"/>
                            <w:lang w:val="sl-SI"/>
                          </w:rPr>
                          <w:t>Mučnina i povraćanje</w:t>
                        </w:r>
                      </w:p>
                    </w:tc>
                    <w:tc>
                      <w:tcPr>
                        <w:tcW w:w="1842" w:type="dxa"/>
                      </w:tcPr>
                      <w:p w:rsidR="00752F61" w:rsidRPr="00752F61" w:rsidRDefault="00752F61" w:rsidP="00752F61">
                        <w:pPr>
                          <w:tabs>
                            <w:tab w:val="left" w:pos="284"/>
                          </w:tabs>
                          <w:jc w:val="both"/>
                          <w:rPr>
                            <w:sz w:val="22"/>
                            <w:szCs w:val="22"/>
                            <w:lang w:val="sl-SI"/>
                          </w:rPr>
                        </w:pPr>
                        <w:r w:rsidRPr="00752F61">
                          <w:rPr>
                            <w:sz w:val="22"/>
                            <w:szCs w:val="22"/>
                            <w:lang w:val="sl-SI"/>
                          </w:rPr>
                          <w:t>37 (19)</w:t>
                        </w:r>
                      </w:p>
                    </w:tc>
                    <w:tc>
                      <w:tcPr>
                        <w:tcW w:w="1819" w:type="dxa"/>
                      </w:tcPr>
                      <w:p w:rsidR="00752F61" w:rsidRPr="00752F61" w:rsidRDefault="00752F61" w:rsidP="00752F61">
                        <w:pPr>
                          <w:tabs>
                            <w:tab w:val="left" w:pos="284"/>
                          </w:tabs>
                          <w:jc w:val="both"/>
                          <w:rPr>
                            <w:sz w:val="22"/>
                            <w:szCs w:val="22"/>
                            <w:lang w:val="sl-SI"/>
                          </w:rPr>
                        </w:pPr>
                        <w:r w:rsidRPr="00752F61">
                          <w:rPr>
                            <w:sz w:val="22"/>
                            <w:szCs w:val="22"/>
                            <w:lang w:val="sl-SI"/>
                          </w:rPr>
                          <w:t>3 (2)</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44 (22)</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0 (0)</w:t>
                        </w:r>
                      </w:p>
                    </w:tc>
                  </w:tr>
                  <w:tr w:rsidR="00752F61" w:rsidRPr="00752F61" w:rsidTr="0085615A">
                    <w:tc>
                      <w:tcPr>
                        <w:tcW w:w="1906" w:type="dxa"/>
                      </w:tcPr>
                      <w:p w:rsidR="00752F61" w:rsidRPr="00752F61" w:rsidRDefault="00752F61" w:rsidP="00752F61">
                        <w:pPr>
                          <w:tabs>
                            <w:tab w:val="left" w:pos="284"/>
                          </w:tabs>
                          <w:jc w:val="both"/>
                          <w:rPr>
                            <w:sz w:val="22"/>
                            <w:szCs w:val="22"/>
                            <w:lang w:val="sl-SI"/>
                          </w:rPr>
                        </w:pPr>
                        <w:r w:rsidRPr="00752F61">
                          <w:rPr>
                            <w:sz w:val="22"/>
                            <w:szCs w:val="22"/>
                            <w:lang w:val="sl-SI"/>
                          </w:rPr>
                          <w:t>Dijareja</w:t>
                        </w:r>
                      </w:p>
                    </w:tc>
                    <w:tc>
                      <w:tcPr>
                        <w:tcW w:w="1842" w:type="dxa"/>
                      </w:tcPr>
                      <w:p w:rsidR="00752F61" w:rsidRPr="00752F61" w:rsidRDefault="00752F61" w:rsidP="00752F61">
                        <w:pPr>
                          <w:tabs>
                            <w:tab w:val="left" w:pos="284"/>
                          </w:tabs>
                          <w:jc w:val="both"/>
                          <w:rPr>
                            <w:sz w:val="22"/>
                            <w:szCs w:val="22"/>
                            <w:lang w:val="sl-SI"/>
                          </w:rPr>
                        </w:pPr>
                        <w:r w:rsidRPr="00752F61">
                          <w:rPr>
                            <w:sz w:val="22"/>
                            <w:szCs w:val="22"/>
                            <w:lang w:val="sl-SI"/>
                          </w:rPr>
                          <w:t>15 (8)</w:t>
                        </w:r>
                      </w:p>
                    </w:tc>
                    <w:tc>
                      <w:tcPr>
                        <w:tcW w:w="1819" w:type="dxa"/>
                      </w:tcPr>
                      <w:p w:rsidR="00752F61" w:rsidRPr="00752F61" w:rsidRDefault="00752F61" w:rsidP="00752F61">
                        <w:pPr>
                          <w:tabs>
                            <w:tab w:val="left" w:pos="284"/>
                          </w:tabs>
                          <w:jc w:val="both"/>
                          <w:rPr>
                            <w:sz w:val="22"/>
                            <w:szCs w:val="22"/>
                            <w:lang w:val="sl-SI"/>
                          </w:rPr>
                        </w:pPr>
                        <w:r w:rsidRPr="00752F61">
                          <w:rPr>
                            <w:sz w:val="22"/>
                            <w:szCs w:val="22"/>
                            <w:lang w:val="sl-SI"/>
                          </w:rPr>
                          <w:t>1 (1)</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6 (3)</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0 (0)</w:t>
                        </w:r>
                      </w:p>
                    </w:tc>
                  </w:tr>
                  <w:tr w:rsidR="00752F61" w:rsidRPr="00752F61" w:rsidTr="0085615A">
                    <w:tc>
                      <w:tcPr>
                        <w:tcW w:w="1906" w:type="dxa"/>
                      </w:tcPr>
                      <w:p w:rsidR="00752F61" w:rsidRPr="00752F61" w:rsidRDefault="00752F61" w:rsidP="00752F61">
                        <w:pPr>
                          <w:tabs>
                            <w:tab w:val="left" w:pos="284"/>
                          </w:tabs>
                          <w:jc w:val="both"/>
                          <w:rPr>
                            <w:sz w:val="22"/>
                            <w:szCs w:val="22"/>
                            <w:lang w:val="sl-SI"/>
                          </w:rPr>
                        </w:pPr>
                        <w:r w:rsidRPr="00752F61">
                          <w:rPr>
                            <w:sz w:val="22"/>
                            <w:szCs w:val="22"/>
                            <w:lang w:val="sl-SI"/>
                          </w:rPr>
                          <w:t>Infekcije</w:t>
                        </w:r>
                      </w:p>
                    </w:tc>
                    <w:tc>
                      <w:tcPr>
                        <w:tcW w:w="1842" w:type="dxa"/>
                      </w:tcPr>
                      <w:p w:rsidR="00752F61" w:rsidRPr="00752F61" w:rsidRDefault="00752F61" w:rsidP="00752F61">
                        <w:pPr>
                          <w:tabs>
                            <w:tab w:val="left" w:pos="284"/>
                          </w:tabs>
                          <w:jc w:val="both"/>
                          <w:rPr>
                            <w:sz w:val="22"/>
                            <w:szCs w:val="22"/>
                            <w:lang w:val="sl-SI"/>
                          </w:rPr>
                        </w:pPr>
                        <w:r w:rsidRPr="00752F61">
                          <w:rPr>
                            <w:sz w:val="22"/>
                            <w:szCs w:val="22"/>
                            <w:lang w:val="sl-SI"/>
                          </w:rPr>
                          <w:t>19 (10)</w:t>
                        </w:r>
                      </w:p>
                    </w:tc>
                    <w:tc>
                      <w:tcPr>
                        <w:tcW w:w="1819" w:type="dxa"/>
                      </w:tcPr>
                      <w:p w:rsidR="00752F61" w:rsidRPr="00752F61" w:rsidRDefault="00752F61" w:rsidP="00752F61">
                        <w:pPr>
                          <w:tabs>
                            <w:tab w:val="left" w:pos="284"/>
                          </w:tabs>
                          <w:jc w:val="both"/>
                          <w:rPr>
                            <w:sz w:val="22"/>
                            <w:szCs w:val="22"/>
                            <w:lang w:val="sl-SI"/>
                          </w:rPr>
                        </w:pPr>
                        <w:r w:rsidRPr="00752F61">
                          <w:rPr>
                            <w:sz w:val="22"/>
                            <w:szCs w:val="22"/>
                            <w:lang w:val="sl-SI"/>
                          </w:rPr>
                          <w:t>10 (5)</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4 (2)</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1 (1)</w:t>
                        </w:r>
                      </w:p>
                    </w:tc>
                  </w:tr>
                  <w:tr w:rsidR="00752F61" w:rsidRPr="00752F61" w:rsidTr="0085615A">
                    <w:tc>
                      <w:tcPr>
                        <w:tcW w:w="1906" w:type="dxa"/>
                      </w:tcPr>
                      <w:p w:rsidR="00752F61" w:rsidRPr="00752F61" w:rsidRDefault="00752F61" w:rsidP="00752F61">
                        <w:pPr>
                          <w:tabs>
                            <w:tab w:val="left" w:pos="284"/>
                          </w:tabs>
                          <w:jc w:val="both"/>
                          <w:rPr>
                            <w:sz w:val="22"/>
                            <w:szCs w:val="22"/>
                            <w:lang w:val="sl-SI"/>
                          </w:rPr>
                        </w:pPr>
                        <w:r w:rsidRPr="00752F61">
                          <w:rPr>
                            <w:sz w:val="22"/>
                            <w:szCs w:val="22"/>
                            <w:lang w:val="sl-SI"/>
                          </w:rPr>
                          <w:t>Stomatitis</w:t>
                        </w:r>
                      </w:p>
                    </w:tc>
                    <w:tc>
                      <w:tcPr>
                        <w:tcW w:w="1842" w:type="dxa"/>
                      </w:tcPr>
                      <w:p w:rsidR="00752F61" w:rsidRPr="00752F61" w:rsidRDefault="00752F61" w:rsidP="00752F61">
                        <w:pPr>
                          <w:tabs>
                            <w:tab w:val="left" w:pos="284"/>
                          </w:tabs>
                          <w:jc w:val="both"/>
                          <w:rPr>
                            <w:sz w:val="22"/>
                            <w:szCs w:val="22"/>
                            <w:lang w:val="sl-SI"/>
                          </w:rPr>
                        </w:pPr>
                        <w:r w:rsidRPr="00752F61">
                          <w:rPr>
                            <w:sz w:val="22"/>
                            <w:szCs w:val="22"/>
                            <w:lang w:val="sl-SI"/>
                          </w:rPr>
                          <w:t>34 (18)</w:t>
                        </w:r>
                      </w:p>
                    </w:tc>
                    <w:tc>
                      <w:tcPr>
                        <w:tcW w:w="1819" w:type="dxa"/>
                      </w:tcPr>
                      <w:p w:rsidR="00752F61" w:rsidRPr="00752F61" w:rsidRDefault="00752F61" w:rsidP="00752F61">
                        <w:pPr>
                          <w:tabs>
                            <w:tab w:val="left" w:pos="284"/>
                          </w:tabs>
                          <w:jc w:val="both"/>
                          <w:rPr>
                            <w:sz w:val="22"/>
                            <w:szCs w:val="22"/>
                            <w:lang w:val="sl-SI"/>
                          </w:rPr>
                        </w:pPr>
                        <w:r w:rsidRPr="00752F61">
                          <w:rPr>
                            <w:sz w:val="22"/>
                            <w:szCs w:val="22"/>
                            <w:lang w:val="sl-SI"/>
                          </w:rPr>
                          <w:t>8 (4)</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2 (1)</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0 (0)</w:t>
                        </w:r>
                      </w:p>
                    </w:tc>
                  </w:tr>
                </w:tbl>
                <w:p w:rsidR="00752F61" w:rsidRPr="00752F61" w:rsidRDefault="00752F61" w:rsidP="00752F61">
                  <w:pPr>
                    <w:autoSpaceDE w:val="0"/>
                    <w:autoSpaceDN w:val="0"/>
                    <w:adjustRightInd w:val="0"/>
                    <w:jc w:val="both"/>
                    <w:rPr>
                      <w:b/>
                      <w:bCs/>
                      <w:sz w:val="22"/>
                      <w:szCs w:val="22"/>
                      <w:u w:val="single"/>
                      <w:lang w:val="en-US"/>
                    </w:rPr>
                  </w:pPr>
                </w:p>
                <w:p w:rsidR="00120A78" w:rsidRDefault="00120A78" w:rsidP="00752F61">
                  <w:pPr>
                    <w:autoSpaceDE w:val="0"/>
                    <w:autoSpaceDN w:val="0"/>
                    <w:adjustRightInd w:val="0"/>
                    <w:jc w:val="both"/>
                    <w:rPr>
                      <w:iCs/>
                      <w:sz w:val="22"/>
                      <w:szCs w:val="22"/>
                      <w:u w:val="single"/>
                      <w:lang w:val="sr-Latn-CS" w:eastAsia="sr-Latn-CS"/>
                    </w:rPr>
                  </w:pPr>
                </w:p>
                <w:p w:rsidR="00120A78" w:rsidRDefault="00120A78" w:rsidP="00752F61">
                  <w:pPr>
                    <w:autoSpaceDE w:val="0"/>
                    <w:autoSpaceDN w:val="0"/>
                    <w:adjustRightInd w:val="0"/>
                    <w:jc w:val="both"/>
                    <w:rPr>
                      <w:iCs/>
                      <w:sz w:val="22"/>
                      <w:szCs w:val="22"/>
                      <w:u w:val="single"/>
                      <w:lang w:val="sr-Latn-CS" w:eastAsia="sr-Latn-CS"/>
                    </w:rPr>
                  </w:pPr>
                </w:p>
                <w:p w:rsidR="00120A78" w:rsidRDefault="00120A78" w:rsidP="00752F61">
                  <w:pPr>
                    <w:autoSpaceDE w:val="0"/>
                    <w:autoSpaceDN w:val="0"/>
                    <w:adjustRightInd w:val="0"/>
                    <w:jc w:val="both"/>
                    <w:rPr>
                      <w:iCs/>
                      <w:sz w:val="22"/>
                      <w:szCs w:val="22"/>
                      <w:u w:val="single"/>
                      <w:lang w:val="sr-Latn-CS" w:eastAsia="sr-Latn-CS"/>
                    </w:rPr>
                  </w:pPr>
                </w:p>
                <w:p w:rsidR="00120A78" w:rsidRDefault="00120A78" w:rsidP="00752F61">
                  <w:pPr>
                    <w:autoSpaceDE w:val="0"/>
                    <w:autoSpaceDN w:val="0"/>
                    <w:adjustRightInd w:val="0"/>
                    <w:jc w:val="both"/>
                    <w:rPr>
                      <w:iCs/>
                      <w:sz w:val="22"/>
                      <w:szCs w:val="22"/>
                      <w:u w:val="single"/>
                      <w:lang w:val="sr-Latn-CS" w:eastAsia="sr-Latn-CS"/>
                    </w:rPr>
                  </w:pPr>
                </w:p>
                <w:p w:rsidR="00120A78" w:rsidRDefault="00120A78" w:rsidP="00752F61">
                  <w:pPr>
                    <w:autoSpaceDE w:val="0"/>
                    <w:autoSpaceDN w:val="0"/>
                    <w:adjustRightInd w:val="0"/>
                    <w:jc w:val="both"/>
                    <w:rPr>
                      <w:iCs/>
                      <w:sz w:val="22"/>
                      <w:szCs w:val="22"/>
                      <w:u w:val="single"/>
                      <w:lang w:val="sr-Latn-CS" w:eastAsia="sr-Latn-CS"/>
                    </w:rPr>
                  </w:pPr>
                </w:p>
                <w:p w:rsidR="00752F61" w:rsidRPr="00752F61" w:rsidRDefault="00752F61" w:rsidP="00752F61">
                  <w:pPr>
                    <w:autoSpaceDE w:val="0"/>
                    <w:autoSpaceDN w:val="0"/>
                    <w:adjustRightInd w:val="0"/>
                    <w:jc w:val="both"/>
                    <w:rPr>
                      <w:iCs/>
                      <w:sz w:val="22"/>
                      <w:szCs w:val="22"/>
                      <w:u w:val="single"/>
                      <w:lang w:val="sr-Latn-CS" w:eastAsia="sr-Latn-CS"/>
                    </w:rPr>
                  </w:pPr>
                  <w:r w:rsidRPr="00752F61">
                    <w:rPr>
                      <w:iCs/>
                      <w:sz w:val="22"/>
                      <w:szCs w:val="22"/>
                      <w:u w:val="single"/>
                      <w:lang w:val="sr-Latn-CS" w:eastAsia="sr-Latn-CS"/>
                    </w:rPr>
                    <w:lastRenderedPageBreak/>
                    <w:t>Kombinovana prim</w:t>
                  </w:r>
                  <w:r w:rsidRPr="00752F61">
                    <w:rPr>
                      <w:iCs/>
                      <w:sz w:val="22"/>
                      <w:szCs w:val="22"/>
                      <w:u w:val="single"/>
                      <w:lang w:val="sr-Latn-BA" w:eastAsia="sr-Latn-CS"/>
                    </w:rPr>
                    <w:t>j</w:t>
                  </w:r>
                  <w:r w:rsidRPr="00752F61">
                    <w:rPr>
                      <w:iCs/>
                      <w:sz w:val="22"/>
                      <w:szCs w:val="22"/>
                      <w:u w:val="single"/>
                      <w:lang w:val="sr-Latn-CS" w:eastAsia="sr-Latn-CS"/>
                    </w:rPr>
                    <w:t>ena kod karcinoma ovarijuma</w:t>
                  </w:r>
                </w:p>
                <w:p w:rsidR="00752F61" w:rsidRPr="00752F61" w:rsidRDefault="00752F61" w:rsidP="00752F61">
                  <w:pPr>
                    <w:autoSpaceDE w:val="0"/>
                    <w:autoSpaceDN w:val="0"/>
                    <w:adjustRightInd w:val="0"/>
                    <w:jc w:val="both"/>
                    <w:rPr>
                      <w:iCs/>
                      <w:sz w:val="22"/>
                      <w:szCs w:val="22"/>
                      <w:u w:val="single"/>
                      <w:lang w:val="sr-Latn-CS" w:eastAsia="sr-Latn-C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1842"/>
                    <w:gridCol w:w="1755"/>
                    <w:gridCol w:w="1971"/>
                    <w:gridCol w:w="1971"/>
                  </w:tblGrid>
                  <w:tr w:rsidR="00752F61" w:rsidRPr="00752F61" w:rsidTr="0085615A">
                    <w:tc>
                      <w:tcPr>
                        <w:tcW w:w="9445" w:type="dxa"/>
                        <w:gridSpan w:val="5"/>
                      </w:tcPr>
                      <w:p w:rsidR="00752F61" w:rsidRPr="00752F61" w:rsidRDefault="00752F61" w:rsidP="00752F61">
                        <w:pPr>
                          <w:tabs>
                            <w:tab w:val="left" w:pos="284"/>
                          </w:tabs>
                          <w:jc w:val="both"/>
                          <w:rPr>
                            <w:b/>
                            <w:sz w:val="22"/>
                            <w:szCs w:val="22"/>
                            <w:lang w:val="sl-SI"/>
                          </w:rPr>
                        </w:pPr>
                        <w:r w:rsidRPr="00752F61">
                          <w:rPr>
                            <w:b/>
                            <w:sz w:val="22"/>
                            <w:szCs w:val="22"/>
                            <w:lang w:val="sl-SI"/>
                          </w:rPr>
                          <w:t>Neželjeni događaji gradusa 3 i 4</w:t>
                        </w:r>
                      </w:p>
                      <w:p w:rsidR="00752F61" w:rsidRPr="00752F61" w:rsidRDefault="00752F61" w:rsidP="00752F61">
                        <w:pPr>
                          <w:tabs>
                            <w:tab w:val="left" w:pos="284"/>
                          </w:tabs>
                          <w:jc w:val="both"/>
                          <w:rPr>
                            <w:b/>
                            <w:sz w:val="22"/>
                            <w:szCs w:val="22"/>
                            <w:lang w:val="sl-SI"/>
                          </w:rPr>
                        </w:pPr>
                        <w:r w:rsidRPr="00752F61">
                          <w:rPr>
                            <w:b/>
                            <w:sz w:val="22"/>
                            <w:szCs w:val="22"/>
                            <w:lang w:val="sl-SI"/>
                          </w:rPr>
                          <w:t>karboplatin vs. gemcitabin + karboplatin</w:t>
                        </w:r>
                      </w:p>
                    </w:tc>
                  </w:tr>
                  <w:tr w:rsidR="00752F61" w:rsidRPr="00752F61" w:rsidTr="0085615A">
                    <w:tc>
                      <w:tcPr>
                        <w:tcW w:w="1906" w:type="dxa"/>
                        <w:vMerge w:val="restart"/>
                      </w:tcPr>
                      <w:p w:rsidR="00752F61" w:rsidRPr="00752F61" w:rsidRDefault="00752F61" w:rsidP="00752F61">
                        <w:pPr>
                          <w:tabs>
                            <w:tab w:val="left" w:pos="284"/>
                          </w:tabs>
                          <w:jc w:val="both"/>
                          <w:rPr>
                            <w:b/>
                            <w:sz w:val="22"/>
                            <w:szCs w:val="22"/>
                            <w:lang w:val="sl-SI"/>
                          </w:rPr>
                        </w:pPr>
                      </w:p>
                    </w:tc>
                    <w:tc>
                      <w:tcPr>
                        <w:tcW w:w="7539" w:type="dxa"/>
                        <w:gridSpan w:val="4"/>
                      </w:tcPr>
                      <w:p w:rsidR="00752F61" w:rsidRPr="00752F61" w:rsidRDefault="00752F61" w:rsidP="00752F61">
                        <w:pPr>
                          <w:tabs>
                            <w:tab w:val="left" w:pos="284"/>
                          </w:tabs>
                          <w:jc w:val="both"/>
                          <w:rPr>
                            <w:b/>
                            <w:sz w:val="22"/>
                            <w:szCs w:val="22"/>
                            <w:lang w:val="sl-SI"/>
                          </w:rPr>
                        </w:pPr>
                        <w:r w:rsidRPr="00752F61">
                          <w:rPr>
                            <w:b/>
                            <w:sz w:val="22"/>
                            <w:szCs w:val="22"/>
                            <w:lang w:val="sl-SI"/>
                          </w:rPr>
                          <w:t>Broj (%) pacijenata</w:t>
                        </w:r>
                      </w:p>
                    </w:tc>
                  </w:tr>
                  <w:tr w:rsidR="00752F61" w:rsidRPr="00752F61" w:rsidTr="0085615A">
                    <w:tc>
                      <w:tcPr>
                        <w:tcW w:w="1906" w:type="dxa"/>
                        <w:vMerge/>
                      </w:tcPr>
                      <w:p w:rsidR="00752F61" w:rsidRPr="00752F61" w:rsidRDefault="00752F61" w:rsidP="00752F61">
                        <w:pPr>
                          <w:tabs>
                            <w:tab w:val="left" w:pos="284"/>
                          </w:tabs>
                          <w:jc w:val="both"/>
                          <w:rPr>
                            <w:b/>
                            <w:sz w:val="22"/>
                            <w:szCs w:val="22"/>
                            <w:lang w:val="sl-SI"/>
                          </w:rPr>
                        </w:pPr>
                      </w:p>
                    </w:tc>
                    <w:tc>
                      <w:tcPr>
                        <w:tcW w:w="3597" w:type="dxa"/>
                        <w:gridSpan w:val="2"/>
                      </w:tcPr>
                      <w:p w:rsidR="00752F61" w:rsidRPr="00752F61" w:rsidRDefault="00752F61" w:rsidP="00752F61">
                        <w:pPr>
                          <w:tabs>
                            <w:tab w:val="left" w:pos="284"/>
                          </w:tabs>
                          <w:jc w:val="both"/>
                          <w:rPr>
                            <w:b/>
                            <w:sz w:val="22"/>
                            <w:szCs w:val="22"/>
                            <w:lang w:val="sl-SI"/>
                          </w:rPr>
                        </w:pPr>
                        <w:r w:rsidRPr="00752F61">
                          <w:rPr>
                            <w:b/>
                            <w:sz w:val="22"/>
                            <w:szCs w:val="22"/>
                            <w:lang w:val="sl-SI"/>
                          </w:rPr>
                          <w:t>Grupa karboplatin (N=174)</w:t>
                        </w:r>
                      </w:p>
                    </w:tc>
                    <w:tc>
                      <w:tcPr>
                        <w:tcW w:w="3942" w:type="dxa"/>
                        <w:gridSpan w:val="2"/>
                      </w:tcPr>
                      <w:p w:rsidR="00752F61" w:rsidRPr="00752F61" w:rsidRDefault="00752F61" w:rsidP="00752F61">
                        <w:pPr>
                          <w:tabs>
                            <w:tab w:val="left" w:pos="284"/>
                          </w:tabs>
                          <w:jc w:val="both"/>
                          <w:rPr>
                            <w:b/>
                            <w:sz w:val="22"/>
                            <w:szCs w:val="22"/>
                            <w:lang w:val="sl-SI"/>
                          </w:rPr>
                        </w:pPr>
                        <w:r w:rsidRPr="00752F61">
                          <w:rPr>
                            <w:b/>
                            <w:sz w:val="22"/>
                            <w:szCs w:val="22"/>
                            <w:lang w:val="sl-SI"/>
                          </w:rPr>
                          <w:t>Grupa gemcitabin + karboplatin (N=175)</w:t>
                        </w:r>
                      </w:p>
                    </w:tc>
                  </w:tr>
                  <w:tr w:rsidR="00752F61" w:rsidRPr="00752F61" w:rsidTr="0085615A">
                    <w:tc>
                      <w:tcPr>
                        <w:tcW w:w="1906" w:type="dxa"/>
                        <w:vMerge/>
                      </w:tcPr>
                      <w:p w:rsidR="00752F61" w:rsidRPr="00752F61" w:rsidRDefault="00752F61" w:rsidP="00752F61">
                        <w:pPr>
                          <w:tabs>
                            <w:tab w:val="left" w:pos="284"/>
                          </w:tabs>
                          <w:jc w:val="both"/>
                          <w:rPr>
                            <w:b/>
                            <w:sz w:val="22"/>
                            <w:szCs w:val="22"/>
                            <w:lang w:val="sl-SI"/>
                          </w:rPr>
                        </w:pPr>
                      </w:p>
                    </w:tc>
                    <w:tc>
                      <w:tcPr>
                        <w:tcW w:w="1842" w:type="dxa"/>
                      </w:tcPr>
                      <w:p w:rsidR="00752F61" w:rsidRPr="00752F61" w:rsidRDefault="00752F61" w:rsidP="00752F61">
                        <w:pPr>
                          <w:tabs>
                            <w:tab w:val="left" w:pos="284"/>
                          </w:tabs>
                          <w:jc w:val="both"/>
                          <w:rPr>
                            <w:b/>
                            <w:sz w:val="22"/>
                            <w:szCs w:val="22"/>
                            <w:lang w:val="sl-SI"/>
                          </w:rPr>
                        </w:pPr>
                        <w:r w:rsidRPr="00752F61">
                          <w:rPr>
                            <w:b/>
                            <w:sz w:val="22"/>
                            <w:szCs w:val="22"/>
                            <w:lang w:val="sl-SI"/>
                          </w:rPr>
                          <w:t>Gradus 3</w:t>
                        </w:r>
                      </w:p>
                    </w:tc>
                    <w:tc>
                      <w:tcPr>
                        <w:tcW w:w="1755" w:type="dxa"/>
                      </w:tcPr>
                      <w:p w:rsidR="00752F61" w:rsidRPr="00752F61" w:rsidRDefault="00752F61" w:rsidP="00752F61">
                        <w:pPr>
                          <w:tabs>
                            <w:tab w:val="left" w:pos="284"/>
                          </w:tabs>
                          <w:jc w:val="both"/>
                          <w:rPr>
                            <w:b/>
                            <w:sz w:val="22"/>
                            <w:szCs w:val="22"/>
                            <w:lang w:val="sl-SI"/>
                          </w:rPr>
                        </w:pPr>
                        <w:r w:rsidRPr="00752F61">
                          <w:rPr>
                            <w:b/>
                            <w:sz w:val="22"/>
                            <w:szCs w:val="22"/>
                            <w:lang w:val="sl-SI"/>
                          </w:rPr>
                          <w:t>Gradus 4</w:t>
                        </w:r>
                      </w:p>
                    </w:tc>
                    <w:tc>
                      <w:tcPr>
                        <w:tcW w:w="1971" w:type="dxa"/>
                      </w:tcPr>
                      <w:p w:rsidR="00752F61" w:rsidRPr="00752F61" w:rsidRDefault="00752F61" w:rsidP="00752F61">
                        <w:pPr>
                          <w:tabs>
                            <w:tab w:val="left" w:pos="284"/>
                          </w:tabs>
                          <w:jc w:val="both"/>
                          <w:rPr>
                            <w:b/>
                            <w:sz w:val="22"/>
                            <w:szCs w:val="22"/>
                            <w:lang w:val="sl-SI"/>
                          </w:rPr>
                        </w:pPr>
                        <w:r w:rsidRPr="00752F61">
                          <w:rPr>
                            <w:b/>
                            <w:sz w:val="22"/>
                            <w:szCs w:val="22"/>
                            <w:lang w:val="sl-SI"/>
                          </w:rPr>
                          <w:t>Gradus 3</w:t>
                        </w:r>
                      </w:p>
                    </w:tc>
                    <w:tc>
                      <w:tcPr>
                        <w:tcW w:w="1971" w:type="dxa"/>
                      </w:tcPr>
                      <w:p w:rsidR="00752F61" w:rsidRPr="00752F61" w:rsidRDefault="00752F61" w:rsidP="00752F61">
                        <w:pPr>
                          <w:tabs>
                            <w:tab w:val="left" w:pos="284"/>
                          </w:tabs>
                          <w:jc w:val="both"/>
                          <w:rPr>
                            <w:b/>
                            <w:sz w:val="22"/>
                            <w:szCs w:val="22"/>
                            <w:lang w:val="sl-SI"/>
                          </w:rPr>
                        </w:pPr>
                        <w:r w:rsidRPr="00752F61">
                          <w:rPr>
                            <w:b/>
                            <w:sz w:val="22"/>
                            <w:szCs w:val="22"/>
                            <w:lang w:val="sl-SI"/>
                          </w:rPr>
                          <w:t>Gradus 4</w:t>
                        </w:r>
                      </w:p>
                    </w:tc>
                  </w:tr>
                  <w:tr w:rsidR="00752F61" w:rsidRPr="00752F61" w:rsidTr="0085615A">
                    <w:tc>
                      <w:tcPr>
                        <w:tcW w:w="1906" w:type="dxa"/>
                      </w:tcPr>
                      <w:p w:rsidR="00752F61" w:rsidRPr="00752F61" w:rsidRDefault="00752F61" w:rsidP="00752F61">
                        <w:pPr>
                          <w:tabs>
                            <w:tab w:val="left" w:pos="284"/>
                          </w:tabs>
                          <w:jc w:val="both"/>
                          <w:rPr>
                            <w:b/>
                            <w:sz w:val="22"/>
                            <w:szCs w:val="22"/>
                            <w:lang w:val="sl-SI"/>
                          </w:rPr>
                        </w:pPr>
                        <w:r w:rsidRPr="00752F61">
                          <w:rPr>
                            <w:b/>
                            <w:sz w:val="22"/>
                            <w:szCs w:val="22"/>
                            <w:lang w:val="sl-SI"/>
                          </w:rPr>
                          <w:t>Laboratorijski</w:t>
                        </w:r>
                      </w:p>
                    </w:tc>
                    <w:tc>
                      <w:tcPr>
                        <w:tcW w:w="1842" w:type="dxa"/>
                      </w:tcPr>
                      <w:p w:rsidR="00752F61" w:rsidRPr="00752F61" w:rsidRDefault="00752F61" w:rsidP="00752F61">
                        <w:pPr>
                          <w:tabs>
                            <w:tab w:val="left" w:pos="284"/>
                          </w:tabs>
                          <w:jc w:val="both"/>
                          <w:rPr>
                            <w:b/>
                            <w:sz w:val="22"/>
                            <w:szCs w:val="22"/>
                            <w:lang w:val="sl-SI"/>
                          </w:rPr>
                        </w:pPr>
                      </w:p>
                    </w:tc>
                    <w:tc>
                      <w:tcPr>
                        <w:tcW w:w="1755" w:type="dxa"/>
                      </w:tcPr>
                      <w:p w:rsidR="00752F61" w:rsidRPr="00752F61" w:rsidRDefault="00752F61" w:rsidP="00752F61">
                        <w:pPr>
                          <w:tabs>
                            <w:tab w:val="left" w:pos="284"/>
                          </w:tabs>
                          <w:jc w:val="both"/>
                          <w:rPr>
                            <w:b/>
                            <w:sz w:val="22"/>
                            <w:szCs w:val="22"/>
                            <w:lang w:val="sl-SI"/>
                          </w:rPr>
                        </w:pPr>
                      </w:p>
                    </w:tc>
                    <w:tc>
                      <w:tcPr>
                        <w:tcW w:w="1971" w:type="dxa"/>
                      </w:tcPr>
                      <w:p w:rsidR="00752F61" w:rsidRPr="00752F61" w:rsidRDefault="00752F61" w:rsidP="00752F61">
                        <w:pPr>
                          <w:tabs>
                            <w:tab w:val="left" w:pos="284"/>
                          </w:tabs>
                          <w:jc w:val="both"/>
                          <w:rPr>
                            <w:b/>
                            <w:sz w:val="22"/>
                            <w:szCs w:val="22"/>
                            <w:lang w:val="sl-SI"/>
                          </w:rPr>
                        </w:pPr>
                      </w:p>
                    </w:tc>
                    <w:tc>
                      <w:tcPr>
                        <w:tcW w:w="1971" w:type="dxa"/>
                      </w:tcPr>
                      <w:p w:rsidR="00752F61" w:rsidRPr="00752F61" w:rsidRDefault="00752F61" w:rsidP="00752F61">
                        <w:pPr>
                          <w:tabs>
                            <w:tab w:val="left" w:pos="284"/>
                          </w:tabs>
                          <w:jc w:val="both"/>
                          <w:rPr>
                            <w:b/>
                            <w:sz w:val="22"/>
                            <w:szCs w:val="22"/>
                            <w:lang w:val="sl-SI"/>
                          </w:rPr>
                        </w:pPr>
                      </w:p>
                    </w:tc>
                  </w:tr>
                  <w:tr w:rsidR="00752F61" w:rsidRPr="00752F61" w:rsidTr="0085615A">
                    <w:tc>
                      <w:tcPr>
                        <w:tcW w:w="1906" w:type="dxa"/>
                      </w:tcPr>
                      <w:p w:rsidR="00752F61" w:rsidRPr="00752F61" w:rsidRDefault="00752F61" w:rsidP="00752F61">
                        <w:pPr>
                          <w:tabs>
                            <w:tab w:val="left" w:pos="284"/>
                          </w:tabs>
                          <w:jc w:val="both"/>
                          <w:rPr>
                            <w:sz w:val="22"/>
                            <w:szCs w:val="22"/>
                            <w:lang w:val="sl-SI"/>
                          </w:rPr>
                        </w:pPr>
                        <w:r w:rsidRPr="00752F61">
                          <w:rPr>
                            <w:sz w:val="22"/>
                            <w:szCs w:val="22"/>
                            <w:lang w:val="sl-SI"/>
                          </w:rPr>
                          <w:t>Anemija</w:t>
                        </w:r>
                      </w:p>
                    </w:tc>
                    <w:tc>
                      <w:tcPr>
                        <w:tcW w:w="1842" w:type="dxa"/>
                      </w:tcPr>
                      <w:p w:rsidR="00752F61" w:rsidRPr="00752F61" w:rsidRDefault="00752F61" w:rsidP="00752F61">
                        <w:pPr>
                          <w:tabs>
                            <w:tab w:val="left" w:pos="284"/>
                          </w:tabs>
                          <w:jc w:val="both"/>
                          <w:rPr>
                            <w:sz w:val="22"/>
                            <w:szCs w:val="22"/>
                            <w:lang w:val="sl-SI"/>
                          </w:rPr>
                        </w:pPr>
                        <w:r w:rsidRPr="00752F61">
                          <w:rPr>
                            <w:sz w:val="22"/>
                            <w:szCs w:val="22"/>
                            <w:lang w:val="sl-SI"/>
                          </w:rPr>
                          <w:t>10 (5,7)</w:t>
                        </w:r>
                      </w:p>
                    </w:tc>
                    <w:tc>
                      <w:tcPr>
                        <w:tcW w:w="1755" w:type="dxa"/>
                      </w:tcPr>
                      <w:p w:rsidR="00752F61" w:rsidRPr="00752F61" w:rsidRDefault="00752F61" w:rsidP="00752F61">
                        <w:pPr>
                          <w:tabs>
                            <w:tab w:val="left" w:pos="284"/>
                          </w:tabs>
                          <w:jc w:val="both"/>
                          <w:rPr>
                            <w:sz w:val="22"/>
                            <w:szCs w:val="22"/>
                            <w:lang w:val="sl-SI"/>
                          </w:rPr>
                        </w:pPr>
                        <w:r w:rsidRPr="00752F61">
                          <w:rPr>
                            <w:sz w:val="22"/>
                            <w:szCs w:val="22"/>
                            <w:lang w:val="sl-SI"/>
                          </w:rPr>
                          <w:t>4 (2,3)</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39 (22,3)</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9 (5,1)</w:t>
                        </w:r>
                      </w:p>
                    </w:tc>
                  </w:tr>
                  <w:tr w:rsidR="00752F61" w:rsidRPr="00752F61" w:rsidTr="0085615A">
                    <w:tc>
                      <w:tcPr>
                        <w:tcW w:w="1906" w:type="dxa"/>
                      </w:tcPr>
                      <w:p w:rsidR="00752F61" w:rsidRPr="00752F61" w:rsidRDefault="00752F61" w:rsidP="00752F61">
                        <w:pPr>
                          <w:tabs>
                            <w:tab w:val="left" w:pos="284"/>
                          </w:tabs>
                          <w:jc w:val="both"/>
                          <w:rPr>
                            <w:sz w:val="22"/>
                            <w:szCs w:val="22"/>
                            <w:lang w:val="sl-SI"/>
                          </w:rPr>
                        </w:pPr>
                        <w:r w:rsidRPr="00752F61">
                          <w:rPr>
                            <w:sz w:val="22"/>
                            <w:szCs w:val="22"/>
                            <w:lang w:val="sl-SI"/>
                          </w:rPr>
                          <w:t>Neutropenija</w:t>
                        </w:r>
                      </w:p>
                    </w:tc>
                    <w:tc>
                      <w:tcPr>
                        <w:tcW w:w="1842" w:type="dxa"/>
                      </w:tcPr>
                      <w:p w:rsidR="00752F61" w:rsidRPr="00752F61" w:rsidRDefault="00752F61" w:rsidP="00752F61">
                        <w:pPr>
                          <w:tabs>
                            <w:tab w:val="left" w:pos="284"/>
                          </w:tabs>
                          <w:jc w:val="both"/>
                          <w:rPr>
                            <w:sz w:val="22"/>
                            <w:szCs w:val="22"/>
                            <w:lang w:val="sl-SI"/>
                          </w:rPr>
                        </w:pPr>
                        <w:r w:rsidRPr="00752F61">
                          <w:rPr>
                            <w:sz w:val="22"/>
                            <w:szCs w:val="22"/>
                            <w:lang w:val="sl-SI"/>
                          </w:rPr>
                          <w:t>19 (10,9)</w:t>
                        </w:r>
                      </w:p>
                    </w:tc>
                    <w:tc>
                      <w:tcPr>
                        <w:tcW w:w="1755" w:type="dxa"/>
                      </w:tcPr>
                      <w:p w:rsidR="00752F61" w:rsidRPr="00752F61" w:rsidRDefault="00752F61" w:rsidP="00752F61">
                        <w:pPr>
                          <w:tabs>
                            <w:tab w:val="left" w:pos="284"/>
                          </w:tabs>
                          <w:jc w:val="both"/>
                          <w:rPr>
                            <w:sz w:val="22"/>
                            <w:szCs w:val="22"/>
                            <w:lang w:val="sl-SI"/>
                          </w:rPr>
                        </w:pPr>
                        <w:r w:rsidRPr="00752F61">
                          <w:rPr>
                            <w:sz w:val="22"/>
                            <w:szCs w:val="22"/>
                            <w:lang w:val="sl-SI"/>
                          </w:rPr>
                          <w:t>2 (1,1)</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73 (41,7)</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50 (28,6)</w:t>
                        </w:r>
                      </w:p>
                    </w:tc>
                  </w:tr>
                  <w:tr w:rsidR="00752F61" w:rsidRPr="00752F61" w:rsidTr="0085615A">
                    <w:tc>
                      <w:tcPr>
                        <w:tcW w:w="1906" w:type="dxa"/>
                      </w:tcPr>
                      <w:p w:rsidR="00752F61" w:rsidRPr="00752F61" w:rsidRDefault="00752F61" w:rsidP="00752F61">
                        <w:pPr>
                          <w:tabs>
                            <w:tab w:val="left" w:pos="284"/>
                          </w:tabs>
                          <w:jc w:val="both"/>
                          <w:rPr>
                            <w:sz w:val="22"/>
                            <w:szCs w:val="22"/>
                            <w:lang w:val="sl-SI"/>
                          </w:rPr>
                        </w:pPr>
                        <w:r w:rsidRPr="00752F61">
                          <w:rPr>
                            <w:sz w:val="22"/>
                            <w:szCs w:val="22"/>
                            <w:lang w:val="sl-SI"/>
                          </w:rPr>
                          <w:t>Trombocitopenija</w:t>
                        </w:r>
                      </w:p>
                    </w:tc>
                    <w:tc>
                      <w:tcPr>
                        <w:tcW w:w="1842" w:type="dxa"/>
                      </w:tcPr>
                      <w:p w:rsidR="00752F61" w:rsidRPr="00752F61" w:rsidRDefault="00752F61" w:rsidP="00752F61">
                        <w:pPr>
                          <w:tabs>
                            <w:tab w:val="left" w:pos="284"/>
                          </w:tabs>
                          <w:jc w:val="both"/>
                          <w:rPr>
                            <w:sz w:val="22"/>
                            <w:szCs w:val="22"/>
                            <w:lang w:val="sl-SI"/>
                          </w:rPr>
                        </w:pPr>
                        <w:r w:rsidRPr="00752F61">
                          <w:rPr>
                            <w:sz w:val="22"/>
                            <w:szCs w:val="22"/>
                            <w:lang w:val="sl-SI"/>
                          </w:rPr>
                          <w:t>18 (10,3)</w:t>
                        </w:r>
                      </w:p>
                    </w:tc>
                    <w:tc>
                      <w:tcPr>
                        <w:tcW w:w="1755" w:type="dxa"/>
                      </w:tcPr>
                      <w:p w:rsidR="00752F61" w:rsidRPr="00752F61" w:rsidRDefault="00752F61" w:rsidP="00752F61">
                        <w:pPr>
                          <w:tabs>
                            <w:tab w:val="left" w:pos="284"/>
                          </w:tabs>
                          <w:jc w:val="both"/>
                          <w:rPr>
                            <w:sz w:val="22"/>
                            <w:szCs w:val="22"/>
                            <w:lang w:val="sl-SI"/>
                          </w:rPr>
                        </w:pPr>
                        <w:r w:rsidRPr="00752F61">
                          <w:rPr>
                            <w:sz w:val="22"/>
                            <w:szCs w:val="22"/>
                            <w:lang w:val="sl-SI"/>
                          </w:rPr>
                          <w:t>2 (1,1)</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53 (30,3)</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8 (4,6)</w:t>
                        </w:r>
                      </w:p>
                    </w:tc>
                  </w:tr>
                  <w:tr w:rsidR="00752F61" w:rsidRPr="00752F61" w:rsidTr="0085615A">
                    <w:tc>
                      <w:tcPr>
                        <w:tcW w:w="1906" w:type="dxa"/>
                      </w:tcPr>
                      <w:p w:rsidR="00752F61" w:rsidRPr="00752F61" w:rsidRDefault="00752F61" w:rsidP="00752F61">
                        <w:pPr>
                          <w:tabs>
                            <w:tab w:val="left" w:pos="284"/>
                          </w:tabs>
                          <w:jc w:val="both"/>
                          <w:rPr>
                            <w:sz w:val="22"/>
                            <w:szCs w:val="22"/>
                            <w:lang w:val="sl-SI"/>
                          </w:rPr>
                        </w:pPr>
                        <w:r w:rsidRPr="00752F61">
                          <w:rPr>
                            <w:sz w:val="22"/>
                            <w:szCs w:val="22"/>
                            <w:lang w:val="sl-SI"/>
                          </w:rPr>
                          <w:t>Leukopenija</w:t>
                        </w:r>
                      </w:p>
                    </w:tc>
                    <w:tc>
                      <w:tcPr>
                        <w:tcW w:w="1842" w:type="dxa"/>
                      </w:tcPr>
                      <w:p w:rsidR="00752F61" w:rsidRPr="00752F61" w:rsidRDefault="00752F61" w:rsidP="00752F61">
                        <w:pPr>
                          <w:tabs>
                            <w:tab w:val="left" w:pos="284"/>
                          </w:tabs>
                          <w:jc w:val="both"/>
                          <w:rPr>
                            <w:sz w:val="22"/>
                            <w:szCs w:val="22"/>
                            <w:lang w:val="sl-SI"/>
                          </w:rPr>
                        </w:pPr>
                        <w:r w:rsidRPr="00752F61">
                          <w:rPr>
                            <w:sz w:val="22"/>
                            <w:szCs w:val="22"/>
                            <w:lang w:val="sl-SI"/>
                          </w:rPr>
                          <w:t>11 (6,3)</w:t>
                        </w:r>
                      </w:p>
                    </w:tc>
                    <w:tc>
                      <w:tcPr>
                        <w:tcW w:w="1755" w:type="dxa"/>
                      </w:tcPr>
                      <w:p w:rsidR="00752F61" w:rsidRPr="00752F61" w:rsidRDefault="00752F61" w:rsidP="00752F61">
                        <w:pPr>
                          <w:tabs>
                            <w:tab w:val="left" w:pos="284"/>
                          </w:tabs>
                          <w:jc w:val="both"/>
                          <w:rPr>
                            <w:sz w:val="22"/>
                            <w:szCs w:val="22"/>
                            <w:lang w:val="sl-SI"/>
                          </w:rPr>
                        </w:pPr>
                        <w:r w:rsidRPr="00752F61">
                          <w:rPr>
                            <w:sz w:val="22"/>
                            <w:szCs w:val="22"/>
                            <w:lang w:val="sl-SI"/>
                          </w:rPr>
                          <w:t>1 (0,6)</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84 (48,0)</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9 (5,1)</w:t>
                        </w:r>
                      </w:p>
                    </w:tc>
                  </w:tr>
                  <w:tr w:rsidR="00752F61" w:rsidRPr="00752F61" w:rsidTr="0085615A">
                    <w:tc>
                      <w:tcPr>
                        <w:tcW w:w="1906" w:type="dxa"/>
                      </w:tcPr>
                      <w:p w:rsidR="00752F61" w:rsidRPr="00752F61" w:rsidRDefault="00752F61" w:rsidP="00752F61">
                        <w:pPr>
                          <w:tabs>
                            <w:tab w:val="left" w:pos="284"/>
                          </w:tabs>
                          <w:jc w:val="both"/>
                          <w:rPr>
                            <w:b/>
                            <w:sz w:val="22"/>
                            <w:szCs w:val="22"/>
                            <w:lang w:val="sl-SI"/>
                          </w:rPr>
                        </w:pPr>
                        <w:r w:rsidRPr="00752F61">
                          <w:rPr>
                            <w:b/>
                            <w:sz w:val="22"/>
                            <w:szCs w:val="22"/>
                            <w:lang w:val="sl-SI"/>
                          </w:rPr>
                          <w:t>Ne-laboratorijski</w:t>
                        </w:r>
                      </w:p>
                    </w:tc>
                    <w:tc>
                      <w:tcPr>
                        <w:tcW w:w="1842" w:type="dxa"/>
                      </w:tcPr>
                      <w:p w:rsidR="00752F61" w:rsidRPr="00752F61" w:rsidRDefault="00752F61" w:rsidP="00752F61">
                        <w:pPr>
                          <w:tabs>
                            <w:tab w:val="left" w:pos="284"/>
                          </w:tabs>
                          <w:jc w:val="both"/>
                          <w:rPr>
                            <w:b/>
                            <w:sz w:val="22"/>
                            <w:szCs w:val="22"/>
                            <w:lang w:val="sl-SI"/>
                          </w:rPr>
                        </w:pPr>
                      </w:p>
                    </w:tc>
                    <w:tc>
                      <w:tcPr>
                        <w:tcW w:w="1755" w:type="dxa"/>
                      </w:tcPr>
                      <w:p w:rsidR="00752F61" w:rsidRPr="00752F61" w:rsidRDefault="00752F61" w:rsidP="00752F61">
                        <w:pPr>
                          <w:tabs>
                            <w:tab w:val="left" w:pos="284"/>
                          </w:tabs>
                          <w:jc w:val="both"/>
                          <w:rPr>
                            <w:b/>
                            <w:sz w:val="22"/>
                            <w:szCs w:val="22"/>
                            <w:lang w:val="sl-SI"/>
                          </w:rPr>
                        </w:pPr>
                      </w:p>
                    </w:tc>
                    <w:tc>
                      <w:tcPr>
                        <w:tcW w:w="1971" w:type="dxa"/>
                      </w:tcPr>
                      <w:p w:rsidR="00752F61" w:rsidRPr="00752F61" w:rsidRDefault="00752F61" w:rsidP="00752F61">
                        <w:pPr>
                          <w:tabs>
                            <w:tab w:val="left" w:pos="284"/>
                          </w:tabs>
                          <w:jc w:val="both"/>
                          <w:rPr>
                            <w:b/>
                            <w:sz w:val="22"/>
                            <w:szCs w:val="22"/>
                            <w:lang w:val="sl-SI"/>
                          </w:rPr>
                        </w:pPr>
                      </w:p>
                    </w:tc>
                    <w:tc>
                      <w:tcPr>
                        <w:tcW w:w="1971" w:type="dxa"/>
                      </w:tcPr>
                      <w:p w:rsidR="00752F61" w:rsidRPr="00752F61" w:rsidRDefault="00752F61" w:rsidP="00752F61">
                        <w:pPr>
                          <w:tabs>
                            <w:tab w:val="left" w:pos="284"/>
                          </w:tabs>
                          <w:jc w:val="both"/>
                          <w:rPr>
                            <w:b/>
                            <w:sz w:val="22"/>
                            <w:szCs w:val="22"/>
                            <w:lang w:val="sl-SI"/>
                          </w:rPr>
                        </w:pPr>
                      </w:p>
                    </w:tc>
                  </w:tr>
                  <w:tr w:rsidR="00752F61" w:rsidRPr="00752F61" w:rsidTr="0085615A">
                    <w:tc>
                      <w:tcPr>
                        <w:tcW w:w="1906" w:type="dxa"/>
                      </w:tcPr>
                      <w:p w:rsidR="00752F61" w:rsidRPr="00752F61" w:rsidRDefault="00752F61" w:rsidP="00752F61">
                        <w:pPr>
                          <w:tabs>
                            <w:tab w:val="left" w:pos="284"/>
                          </w:tabs>
                          <w:jc w:val="both"/>
                          <w:rPr>
                            <w:sz w:val="22"/>
                            <w:szCs w:val="22"/>
                            <w:lang w:val="sl-SI"/>
                          </w:rPr>
                        </w:pPr>
                        <w:r w:rsidRPr="00752F61">
                          <w:rPr>
                            <w:sz w:val="22"/>
                            <w:szCs w:val="22"/>
                            <w:lang w:val="sl-SI"/>
                          </w:rPr>
                          <w:t>Hemoragija</w:t>
                        </w:r>
                      </w:p>
                    </w:tc>
                    <w:tc>
                      <w:tcPr>
                        <w:tcW w:w="1842" w:type="dxa"/>
                      </w:tcPr>
                      <w:p w:rsidR="00752F61" w:rsidRPr="00752F61" w:rsidRDefault="00752F61" w:rsidP="00752F61">
                        <w:pPr>
                          <w:tabs>
                            <w:tab w:val="left" w:pos="284"/>
                          </w:tabs>
                          <w:jc w:val="both"/>
                          <w:rPr>
                            <w:sz w:val="22"/>
                            <w:szCs w:val="22"/>
                            <w:lang w:val="sl-SI"/>
                          </w:rPr>
                        </w:pPr>
                        <w:r w:rsidRPr="00752F61">
                          <w:rPr>
                            <w:sz w:val="22"/>
                            <w:szCs w:val="22"/>
                            <w:lang w:val="sl-SI"/>
                          </w:rPr>
                          <w:t>0 (0,0)</w:t>
                        </w:r>
                      </w:p>
                    </w:tc>
                    <w:tc>
                      <w:tcPr>
                        <w:tcW w:w="1755" w:type="dxa"/>
                      </w:tcPr>
                      <w:p w:rsidR="00752F61" w:rsidRPr="00752F61" w:rsidRDefault="00752F61" w:rsidP="00752F61">
                        <w:pPr>
                          <w:tabs>
                            <w:tab w:val="left" w:pos="284"/>
                          </w:tabs>
                          <w:jc w:val="both"/>
                          <w:rPr>
                            <w:sz w:val="22"/>
                            <w:szCs w:val="22"/>
                            <w:lang w:val="sl-SI"/>
                          </w:rPr>
                        </w:pPr>
                        <w:r w:rsidRPr="00752F61">
                          <w:rPr>
                            <w:sz w:val="22"/>
                            <w:szCs w:val="22"/>
                            <w:lang w:val="sl-SI"/>
                          </w:rPr>
                          <w:t>0 (0,0)</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3 (1,8)</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0 (0,0)</w:t>
                        </w:r>
                      </w:p>
                    </w:tc>
                  </w:tr>
                  <w:tr w:rsidR="00752F61" w:rsidRPr="00752F61" w:rsidTr="0085615A">
                    <w:tc>
                      <w:tcPr>
                        <w:tcW w:w="1906" w:type="dxa"/>
                      </w:tcPr>
                      <w:p w:rsidR="00752F61" w:rsidRPr="00752F61" w:rsidRDefault="00752F61" w:rsidP="00752F61">
                        <w:pPr>
                          <w:tabs>
                            <w:tab w:val="left" w:pos="284"/>
                          </w:tabs>
                          <w:jc w:val="both"/>
                          <w:rPr>
                            <w:sz w:val="22"/>
                            <w:szCs w:val="22"/>
                            <w:lang w:val="sl-SI"/>
                          </w:rPr>
                        </w:pPr>
                        <w:r w:rsidRPr="00752F61">
                          <w:rPr>
                            <w:sz w:val="22"/>
                            <w:szCs w:val="22"/>
                            <w:lang w:val="sl-SI"/>
                          </w:rPr>
                          <w:t>Febrilna neutropenija</w:t>
                        </w:r>
                      </w:p>
                    </w:tc>
                    <w:tc>
                      <w:tcPr>
                        <w:tcW w:w="1842" w:type="dxa"/>
                      </w:tcPr>
                      <w:p w:rsidR="00752F61" w:rsidRPr="00752F61" w:rsidRDefault="00752F61" w:rsidP="00752F61">
                        <w:pPr>
                          <w:tabs>
                            <w:tab w:val="left" w:pos="284"/>
                          </w:tabs>
                          <w:jc w:val="both"/>
                          <w:rPr>
                            <w:sz w:val="22"/>
                            <w:szCs w:val="22"/>
                            <w:lang w:val="sl-SI"/>
                          </w:rPr>
                        </w:pPr>
                        <w:r w:rsidRPr="00752F61">
                          <w:rPr>
                            <w:sz w:val="22"/>
                            <w:szCs w:val="22"/>
                            <w:lang w:val="sl-SI"/>
                          </w:rPr>
                          <w:t>0 (0,0)</w:t>
                        </w:r>
                      </w:p>
                    </w:tc>
                    <w:tc>
                      <w:tcPr>
                        <w:tcW w:w="1755" w:type="dxa"/>
                      </w:tcPr>
                      <w:p w:rsidR="00752F61" w:rsidRPr="00752F61" w:rsidRDefault="00752F61" w:rsidP="00752F61">
                        <w:pPr>
                          <w:tabs>
                            <w:tab w:val="left" w:pos="284"/>
                          </w:tabs>
                          <w:jc w:val="both"/>
                          <w:rPr>
                            <w:sz w:val="22"/>
                            <w:szCs w:val="22"/>
                            <w:lang w:val="sl-SI"/>
                          </w:rPr>
                        </w:pPr>
                        <w:r w:rsidRPr="00752F61">
                          <w:rPr>
                            <w:sz w:val="22"/>
                            <w:szCs w:val="22"/>
                            <w:lang w:val="sl-SI"/>
                          </w:rPr>
                          <w:t>0 (0,0)</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2 (1,1)</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0 (0,0)</w:t>
                        </w:r>
                      </w:p>
                    </w:tc>
                  </w:tr>
                  <w:tr w:rsidR="00752F61" w:rsidRPr="00752F61" w:rsidTr="0085615A">
                    <w:tc>
                      <w:tcPr>
                        <w:tcW w:w="1906" w:type="dxa"/>
                      </w:tcPr>
                      <w:p w:rsidR="00752F61" w:rsidRPr="00752F61" w:rsidRDefault="00752F61" w:rsidP="00752F61">
                        <w:pPr>
                          <w:tabs>
                            <w:tab w:val="left" w:pos="284"/>
                          </w:tabs>
                          <w:jc w:val="both"/>
                          <w:rPr>
                            <w:sz w:val="22"/>
                            <w:szCs w:val="22"/>
                            <w:lang w:val="sl-SI"/>
                          </w:rPr>
                        </w:pPr>
                        <w:r w:rsidRPr="00752F61">
                          <w:rPr>
                            <w:sz w:val="22"/>
                            <w:szCs w:val="22"/>
                            <w:lang w:val="sl-SI"/>
                          </w:rPr>
                          <w:t>Infekcija bez neutropenije</w:t>
                        </w:r>
                      </w:p>
                    </w:tc>
                    <w:tc>
                      <w:tcPr>
                        <w:tcW w:w="1842" w:type="dxa"/>
                      </w:tcPr>
                      <w:p w:rsidR="00752F61" w:rsidRPr="00752F61" w:rsidRDefault="00752F61" w:rsidP="00752F61">
                        <w:pPr>
                          <w:tabs>
                            <w:tab w:val="left" w:pos="284"/>
                          </w:tabs>
                          <w:jc w:val="both"/>
                          <w:rPr>
                            <w:sz w:val="22"/>
                            <w:szCs w:val="22"/>
                            <w:lang w:val="sl-SI"/>
                          </w:rPr>
                        </w:pPr>
                        <w:r w:rsidRPr="00752F61">
                          <w:rPr>
                            <w:sz w:val="22"/>
                            <w:szCs w:val="22"/>
                            <w:lang w:val="sl-SI"/>
                          </w:rPr>
                          <w:t>0 (0,0)</w:t>
                        </w:r>
                      </w:p>
                    </w:tc>
                    <w:tc>
                      <w:tcPr>
                        <w:tcW w:w="1755" w:type="dxa"/>
                      </w:tcPr>
                      <w:p w:rsidR="00752F61" w:rsidRPr="00752F61" w:rsidRDefault="00752F61" w:rsidP="00752F61">
                        <w:pPr>
                          <w:tabs>
                            <w:tab w:val="left" w:pos="284"/>
                          </w:tabs>
                          <w:jc w:val="both"/>
                          <w:rPr>
                            <w:sz w:val="22"/>
                            <w:szCs w:val="22"/>
                            <w:lang w:val="sl-SI"/>
                          </w:rPr>
                        </w:pPr>
                        <w:r w:rsidRPr="00752F61">
                          <w:rPr>
                            <w:sz w:val="22"/>
                            <w:szCs w:val="22"/>
                            <w:lang w:val="sl-SI"/>
                          </w:rPr>
                          <w:t>0 (0,0)</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0 (0,0)</w:t>
                        </w:r>
                      </w:p>
                    </w:tc>
                    <w:tc>
                      <w:tcPr>
                        <w:tcW w:w="1971" w:type="dxa"/>
                      </w:tcPr>
                      <w:p w:rsidR="00752F61" w:rsidRPr="00752F61" w:rsidRDefault="00752F61" w:rsidP="00752F61">
                        <w:pPr>
                          <w:tabs>
                            <w:tab w:val="left" w:pos="284"/>
                          </w:tabs>
                          <w:jc w:val="both"/>
                          <w:rPr>
                            <w:sz w:val="22"/>
                            <w:szCs w:val="22"/>
                            <w:lang w:val="sl-SI"/>
                          </w:rPr>
                        </w:pPr>
                        <w:r w:rsidRPr="00752F61">
                          <w:rPr>
                            <w:sz w:val="22"/>
                            <w:szCs w:val="22"/>
                            <w:lang w:val="sl-SI"/>
                          </w:rPr>
                          <w:t>1 (0,6)</w:t>
                        </w:r>
                      </w:p>
                    </w:tc>
                  </w:tr>
                </w:tbl>
                <w:p w:rsidR="00752F61" w:rsidRPr="00752F61" w:rsidRDefault="00752F61" w:rsidP="00752F61">
                  <w:pPr>
                    <w:autoSpaceDE w:val="0"/>
                    <w:autoSpaceDN w:val="0"/>
                    <w:adjustRightInd w:val="0"/>
                    <w:jc w:val="both"/>
                    <w:rPr>
                      <w:i/>
                      <w:iCs/>
                      <w:sz w:val="22"/>
                      <w:szCs w:val="22"/>
                      <w:u w:val="single"/>
                      <w:lang w:val="sr-Latn-CS" w:eastAsia="sr-Latn-CS"/>
                    </w:rPr>
                  </w:pPr>
                </w:p>
                <w:p w:rsidR="00752F61" w:rsidRPr="00752F61" w:rsidRDefault="00752F61" w:rsidP="00752F61">
                  <w:pPr>
                    <w:jc w:val="both"/>
                    <w:rPr>
                      <w:sz w:val="22"/>
                      <w:szCs w:val="22"/>
                      <w:lang w:val="sl-SI"/>
                    </w:rPr>
                  </w:pPr>
                  <w:r w:rsidRPr="00752F61">
                    <w:rPr>
                      <w:sz w:val="22"/>
                      <w:szCs w:val="22"/>
                      <w:lang w:val="sl-SI"/>
                    </w:rPr>
                    <w:t xml:space="preserve">Senzorna neuropatija se takođe češće javlja u grupi koja je dobijala kombinovanu terapiju u odnosu na grupu </w:t>
                  </w:r>
                </w:p>
                <w:p w:rsidR="00752F61" w:rsidRPr="00752F61" w:rsidRDefault="00752F61" w:rsidP="00752F61">
                  <w:pPr>
                    <w:jc w:val="both"/>
                    <w:rPr>
                      <w:b/>
                      <w:sz w:val="22"/>
                      <w:szCs w:val="22"/>
                      <w:lang w:val="sl-SI"/>
                    </w:rPr>
                  </w:pPr>
                  <w:r w:rsidRPr="00752F61">
                    <w:rPr>
                      <w:sz w:val="22"/>
                      <w:szCs w:val="22"/>
                      <w:lang w:val="sl-SI"/>
                    </w:rPr>
                    <w:t>koja je dobijala samo karboplatin.</w:t>
                  </w:r>
                </w:p>
                <w:p w:rsidR="00120A78" w:rsidRDefault="00120A78" w:rsidP="00120A78">
                  <w:pPr>
                    <w:rPr>
                      <w:rFonts w:eastAsia="Calibri"/>
                      <w:sz w:val="22"/>
                      <w:szCs w:val="22"/>
                      <w:u w:val="single"/>
                      <w:lang w:val="sr-Latn-RS"/>
                    </w:rPr>
                  </w:pPr>
                </w:p>
                <w:p w:rsidR="00752F61" w:rsidRPr="00752F61" w:rsidRDefault="00752F61" w:rsidP="00752F61">
                  <w:pPr>
                    <w:spacing w:after="200" w:line="276" w:lineRule="auto"/>
                    <w:rPr>
                      <w:rFonts w:eastAsia="Calibri"/>
                      <w:sz w:val="22"/>
                      <w:szCs w:val="22"/>
                      <w:u w:val="single"/>
                      <w:lang w:val="sr-Latn-RS"/>
                    </w:rPr>
                  </w:pPr>
                  <w:r w:rsidRPr="00752F61">
                    <w:rPr>
                      <w:rFonts w:eastAsia="Calibri"/>
                      <w:sz w:val="22"/>
                      <w:szCs w:val="22"/>
                      <w:u w:val="single"/>
                      <w:lang w:val="sr-Latn-RS"/>
                    </w:rPr>
                    <w:t>Prijavljivanje sumnji na neželjena dejstva</w:t>
                  </w:r>
                </w:p>
                <w:p w:rsidR="00752F61" w:rsidRPr="00752F61" w:rsidRDefault="00752F61" w:rsidP="00752F61">
                  <w:pPr>
                    <w:spacing w:after="200"/>
                    <w:jc w:val="both"/>
                    <w:rPr>
                      <w:rFonts w:eastAsia="Calibri"/>
                      <w:sz w:val="22"/>
                      <w:szCs w:val="22"/>
                      <w:lang w:val="sr-Latn-RS"/>
                    </w:rPr>
                  </w:pPr>
                  <w:r w:rsidRPr="00752F61">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752F61" w:rsidRPr="00752F61" w:rsidRDefault="00752F61" w:rsidP="00752F61">
                  <w:pPr>
                    <w:jc w:val="both"/>
                    <w:rPr>
                      <w:rFonts w:eastAsia="Calibri"/>
                      <w:sz w:val="22"/>
                      <w:szCs w:val="24"/>
                      <w:lang w:val="sr-Latn-RS"/>
                    </w:rPr>
                  </w:pPr>
                  <w:r w:rsidRPr="00752F61">
                    <w:rPr>
                      <w:rFonts w:eastAsia="Calibri"/>
                      <w:sz w:val="22"/>
                      <w:szCs w:val="24"/>
                      <w:lang w:val="sr-Latn-RS"/>
                    </w:rPr>
                    <w:t>Agencija za ljekove i medicinska sredstva Crne Gore</w:t>
                  </w:r>
                </w:p>
                <w:p w:rsidR="00752F61" w:rsidRPr="00752F61" w:rsidRDefault="00752F61" w:rsidP="00752F61">
                  <w:pPr>
                    <w:jc w:val="both"/>
                    <w:rPr>
                      <w:rFonts w:eastAsia="Calibri"/>
                      <w:sz w:val="22"/>
                      <w:szCs w:val="24"/>
                      <w:lang w:val="sr-Latn-RS"/>
                    </w:rPr>
                  </w:pPr>
                  <w:r w:rsidRPr="00752F61">
                    <w:rPr>
                      <w:rFonts w:eastAsia="Calibri"/>
                      <w:sz w:val="22"/>
                      <w:szCs w:val="24"/>
                      <w:lang w:val="sr-Latn-RS"/>
                    </w:rPr>
                    <w:t>Odjeljenje za farmakovigilancu</w:t>
                  </w:r>
                </w:p>
                <w:p w:rsidR="00752F61" w:rsidRPr="00752F61" w:rsidRDefault="00752F61" w:rsidP="00752F61">
                  <w:pPr>
                    <w:jc w:val="both"/>
                    <w:rPr>
                      <w:rFonts w:eastAsia="Calibri"/>
                      <w:sz w:val="22"/>
                      <w:szCs w:val="24"/>
                      <w:lang w:val="sr-Latn-RS"/>
                    </w:rPr>
                  </w:pPr>
                  <w:r w:rsidRPr="00752F61">
                    <w:rPr>
                      <w:rFonts w:eastAsia="Calibri"/>
                      <w:sz w:val="22"/>
                      <w:szCs w:val="24"/>
                      <w:lang w:val="sr-Latn-RS"/>
                    </w:rPr>
                    <w:t>Bulevar Ivana Crnojevića 64a, 81000 Podgorica</w:t>
                  </w:r>
                </w:p>
                <w:p w:rsidR="00752F61" w:rsidRPr="00752F61" w:rsidRDefault="00752F61" w:rsidP="00752F61">
                  <w:pPr>
                    <w:rPr>
                      <w:rFonts w:eastAsia="Calibri"/>
                      <w:sz w:val="22"/>
                      <w:szCs w:val="24"/>
                      <w:lang w:val="sr-Latn-RS"/>
                    </w:rPr>
                  </w:pPr>
                </w:p>
                <w:p w:rsidR="00752F61" w:rsidRPr="00752F61" w:rsidRDefault="00752F61" w:rsidP="00752F61">
                  <w:pPr>
                    <w:jc w:val="both"/>
                    <w:rPr>
                      <w:rFonts w:eastAsia="Calibri"/>
                      <w:sz w:val="22"/>
                      <w:szCs w:val="24"/>
                      <w:lang w:val="sr-Latn-RS"/>
                    </w:rPr>
                  </w:pPr>
                  <w:r w:rsidRPr="00752F61">
                    <w:rPr>
                      <w:rFonts w:eastAsia="Calibri"/>
                      <w:sz w:val="22"/>
                      <w:szCs w:val="24"/>
                      <w:lang w:val="sr-Latn-RS"/>
                    </w:rPr>
                    <w:t>tel: +382 (0) 20 310 280</w:t>
                  </w:r>
                </w:p>
                <w:p w:rsidR="00752F61" w:rsidRPr="00752F61" w:rsidRDefault="00752F61" w:rsidP="00752F61">
                  <w:pPr>
                    <w:jc w:val="both"/>
                    <w:rPr>
                      <w:rFonts w:eastAsia="Calibri"/>
                      <w:sz w:val="22"/>
                      <w:szCs w:val="24"/>
                      <w:lang w:val="sr-Latn-RS"/>
                    </w:rPr>
                  </w:pPr>
                  <w:r w:rsidRPr="00752F61">
                    <w:rPr>
                      <w:rFonts w:eastAsia="Calibri"/>
                      <w:sz w:val="22"/>
                      <w:szCs w:val="24"/>
                      <w:lang w:val="sr-Latn-RS"/>
                    </w:rPr>
                    <w:t>fax: +382 (0) 20 310 581</w:t>
                  </w:r>
                </w:p>
                <w:p w:rsidR="00752F61" w:rsidRPr="00752F61" w:rsidRDefault="001856D0" w:rsidP="00752F61">
                  <w:pPr>
                    <w:jc w:val="both"/>
                    <w:rPr>
                      <w:rFonts w:eastAsia="Calibri"/>
                      <w:sz w:val="22"/>
                      <w:szCs w:val="24"/>
                      <w:lang w:val="sr-Latn-RS"/>
                    </w:rPr>
                  </w:pPr>
                  <w:hyperlink r:id="rId7" w:history="1">
                    <w:r w:rsidR="00752F61" w:rsidRPr="00752F61">
                      <w:rPr>
                        <w:rFonts w:eastAsia="Calibri"/>
                        <w:color w:val="0000FF"/>
                        <w:sz w:val="22"/>
                        <w:szCs w:val="24"/>
                        <w:u w:val="single"/>
                        <w:lang w:val="sr-Latn-RS"/>
                      </w:rPr>
                      <w:t>www.calims.me</w:t>
                    </w:r>
                  </w:hyperlink>
                </w:p>
                <w:p w:rsidR="00752F61" w:rsidRPr="00752F61" w:rsidRDefault="001856D0" w:rsidP="00752F61">
                  <w:pPr>
                    <w:jc w:val="both"/>
                    <w:rPr>
                      <w:rFonts w:eastAsia="Calibri"/>
                      <w:color w:val="0000FF"/>
                      <w:sz w:val="22"/>
                      <w:szCs w:val="24"/>
                      <w:u w:val="single"/>
                      <w:lang w:val="sr-Latn-RS"/>
                    </w:rPr>
                  </w:pPr>
                  <w:hyperlink r:id="rId8" w:history="1">
                    <w:r w:rsidR="00752F61" w:rsidRPr="00752F61">
                      <w:rPr>
                        <w:rFonts w:eastAsia="Calibri"/>
                        <w:color w:val="0000FF"/>
                        <w:sz w:val="22"/>
                        <w:szCs w:val="24"/>
                        <w:u w:val="single"/>
                        <w:lang w:val="sr-Latn-RS"/>
                      </w:rPr>
                      <w:t>nezeljenadejstva@calims.me</w:t>
                    </w:r>
                  </w:hyperlink>
                </w:p>
                <w:p w:rsidR="00752F61" w:rsidRPr="00752F61" w:rsidRDefault="00752F61" w:rsidP="00752F61">
                  <w:pPr>
                    <w:jc w:val="both"/>
                    <w:rPr>
                      <w:rFonts w:eastAsia="Calibri"/>
                      <w:sz w:val="22"/>
                      <w:szCs w:val="24"/>
                      <w:lang w:val="sr-Latn-RS"/>
                    </w:rPr>
                  </w:pPr>
                  <w:r w:rsidRPr="00752F61">
                    <w:rPr>
                      <w:rFonts w:eastAsia="Calibri"/>
                      <w:sz w:val="22"/>
                      <w:szCs w:val="24"/>
                      <w:lang w:val="sr-Latn-RS"/>
                    </w:rPr>
                    <w:t>putem IS zdravstvene zaštite</w:t>
                  </w:r>
                </w:p>
                <w:p w:rsidR="00752F61" w:rsidRPr="00752F61" w:rsidRDefault="00752F61" w:rsidP="00752F61">
                  <w:pPr>
                    <w:autoSpaceDE w:val="0"/>
                    <w:autoSpaceDN w:val="0"/>
                    <w:adjustRightInd w:val="0"/>
                    <w:jc w:val="both"/>
                    <w:rPr>
                      <w:b/>
                      <w:bCs/>
                      <w:sz w:val="22"/>
                      <w:szCs w:val="22"/>
                      <w:u w:val="single"/>
                      <w:lang w:val="en-US"/>
                    </w:rPr>
                  </w:pPr>
                </w:p>
                <w:p w:rsidR="00752F61" w:rsidRPr="00752F61" w:rsidRDefault="00752F61" w:rsidP="00752F61">
                  <w:pPr>
                    <w:tabs>
                      <w:tab w:val="left" w:pos="284"/>
                      <w:tab w:val="left" w:pos="540"/>
                      <w:tab w:val="left" w:pos="569"/>
                    </w:tabs>
                    <w:jc w:val="both"/>
                    <w:rPr>
                      <w:b/>
                      <w:bCs/>
                      <w:sz w:val="22"/>
                      <w:szCs w:val="22"/>
                      <w:lang w:val="en-US"/>
                    </w:rPr>
                  </w:pPr>
                  <w:r w:rsidRPr="00752F61">
                    <w:rPr>
                      <w:b/>
                      <w:bCs/>
                      <w:sz w:val="22"/>
                      <w:szCs w:val="22"/>
                      <w:lang w:val="en-US"/>
                    </w:rPr>
                    <w:t>4.9. Predoziranje i mjere koje je potrebno preduzeti</w:t>
                  </w:r>
                </w:p>
              </w:tc>
            </w:tr>
            <w:tr w:rsidR="00752F61" w:rsidRPr="00752F61" w:rsidTr="00752F61">
              <w:trPr>
                <w:trHeight w:val="1145"/>
              </w:trPr>
              <w:tc>
                <w:tcPr>
                  <w:tcW w:w="9723" w:type="dxa"/>
                  <w:gridSpan w:val="4"/>
                  <w:vAlign w:val="center"/>
                </w:tcPr>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Nema poznatih antidota kod predoziranja gemcitabinom. Doze u visini do 5700 mg/m</w:t>
                  </w:r>
                  <w:r w:rsidRPr="00752F61">
                    <w:rPr>
                      <w:sz w:val="22"/>
                      <w:szCs w:val="22"/>
                      <w:vertAlign w:val="superscript"/>
                      <w:lang w:val="sr-Latn-CS" w:eastAsia="sr-Latn-CS"/>
                    </w:rPr>
                    <w:t>2</w:t>
                  </w:r>
                  <w:r w:rsidRPr="00752F61">
                    <w:rPr>
                      <w:sz w:val="22"/>
                      <w:szCs w:val="22"/>
                      <w:lang w:val="sr-Latn-CS" w:eastAsia="sr-Latn-CS"/>
                    </w:rPr>
                    <w:t xml:space="preserve"> primi</w:t>
                  </w:r>
                  <w:r w:rsidRPr="00752F61">
                    <w:rPr>
                      <w:sz w:val="22"/>
                      <w:szCs w:val="22"/>
                      <w:lang w:val="sr-Latn-BA" w:eastAsia="sr-Latn-CS"/>
                    </w:rPr>
                    <w:t>j</w:t>
                  </w:r>
                  <w:r w:rsidRPr="00752F61">
                    <w:rPr>
                      <w:sz w:val="22"/>
                      <w:szCs w:val="22"/>
                      <w:lang w:val="sr-Latn-CS" w:eastAsia="sr-Latn-CS"/>
                    </w:rPr>
                    <w:t>enjene intravenskom infuzijom preko 30 minuta svake 2 nedjelje imaju klini</w:t>
                  </w:r>
                  <w:r w:rsidRPr="00752F61">
                    <w:rPr>
                      <w:rFonts w:eastAsia="TimesNewRoman"/>
                      <w:sz w:val="22"/>
                      <w:szCs w:val="22"/>
                      <w:lang w:val="sr-Latn-CS" w:eastAsia="sr-Latn-CS"/>
                    </w:rPr>
                    <w:t>č</w:t>
                  </w:r>
                  <w:r w:rsidRPr="00752F61">
                    <w:rPr>
                      <w:sz w:val="22"/>
                      <w:szCs w:val="22"/>
                      <w:lang w:val="sr-Latn-CS" w:eastAsia="sr-Latn-CS"/>
                    </w:rPr>
                    <w:t>ki prihvatljivu toksi</w:t>
                  </w:r>
                  <w:r w:rsidRPr="00752F61">
                    <w:rPr>
                      <w:rFonts w:eastAsia="TimesNewRoman"/>
                      <w:sz w:val="22"/>
                      <w:szCs w:val="22"/>
                      <w:lang w:val="sr-Latn-CS" w:eastAsia="sr-Latn-CS"/>
                    </w:rPr>
                    <w:t>č</w:t>
                  </w:r>
                  <w:r w:rsidRPr="00752F61">
                    <w:rPr>
                      <w:sz w:val="22"/>
                      <w:szCs w:val="22"/>
                      <w:lang w:val="sr-Latn-CS" w:eastAsia="sr-Latn-CS"/>
                    </w:rPr>
                    <w:t>nost. Ukoliko do</w:t>
                  </w:r>
                  <w:r w:rsidRPr="00752F61">
                    <w:rPr>
                      <w:rFonts w:eastAsia="TimesNewRoman"/>
                      <w:sz w:val="22"/>
                      <w:szCs w:val="22"/>
                      <w:lang w:val="sr-Latn-CS" w:eastAsia="sr-Latn-CS"/>
                    </w:rPr>
                    <w:t>đ</w:t>
                  </w:r>
                  <w:r w:rsidRPr="00752F61">
                    <w:rPr>
                      <w:sz w:val="22"/>
                      <w:szCs w:val="22"/>
                      <w:lang w:val="sr-Latn-CS" w:eastAsia="sr-Latn-CS"/>
                    </w:rPr>
                    <w:t xml:space="preserve">e do predoziranje, </w:t>
                  </w:r>
                  <w:r w:rsidRPr="00752F61">
                    <w:rPr>
                      <w:sz w:val="22"/>
                      <w:szCs w:val="22"/>
                      <w:lang w:val="pl-PL"/>
                    </w:rPr>
                    <w:t>treba pratiti broj krvnih ćelija pacijenata i ako je potrebno, dati potpornu terapiju.</w:t>
                  </w:r>
                </w:p>
                <w:p w:rsidR="00752F61" w:rsidRDefault="00752F61" w:rsidP="00752F61">
                  <w:pPr>
                    <w:tabs>
                      <w:tab w:val="left" w:pos="284"/>
                      <w:tab w:val="center" w:pos="4320"/>
                      <w:tab w:val="right" w:pos="8640"/>
                    </w:tabs>
                    <w:jc w:val="both"/>
                    <w:rPr>
                      <w:sz w:val="22"/>
                      <w:szCs w:val="22"/>
                      <w:lang w:val="en-US"/>
                    </w:rPr>
                  </w:pPr>
                </w:p>
                <w:p w:rsidR="00120A78" w:rsidRDefault="00120A78" w:rsidP="00752F61">
                  <w:pPr>
                    <w:tabs>
                      <w:tab w:val="left" w:pos="284"/>
                      <w:tab w:val="center" w:pos="4320"/>
                      <w:tab w:val="right" w:pos="8640"/>
                    </w:tabs>
                    <w:jc w:val="both"/>
                    <w:rPr>
                      <w:sz w:val="22"/>
                      <w:szCs w:val="22"/>
                      <w:lang w:val="en-US"/>
                    </w:rPr>
                  </w:pPr>
                </w:p>
                <w:p w:rsidR="005E56B6" w:rsidRPr="00752F61" w:rsidRDefault="005E56B6" w:rsidP="00752F61">
                  <w:pPr>
                    <w:tabs>
                      <w:tab w:val="left" w:pos="284"/>
                      <w:tab w:val="center" w:pos="4320"/>
                      <w:tab w:val="right" w:pos="8640"/>
                    </w:tabs>
                    <w:jc w:val="both"/>
                    <w:rPr>
                      <w:sz w:val="22"/>
                      <w:szCs w:val="22"/>
                      <w:lang w:val="en-US"/>
                    </w:rPr>
                  </w:pPr>
                </w:p>
              </w:tc>
            </w:tr>
            <w:tr w:rsidR="00752F61" w:rsidRPr="00752F61" w:rsidTr="00650F4D">
              <w:tc>
                <w:tcPr>
                  <w:tcW w:w="9723" w:type="dxa"/>
                  <w:gridSpan w:val="4"/>
                  <w:shd w:val="clear" w:color="auto" w:fill="auto"/>
                  <w:vAlign w:val="center"/>
                </w:tcPr>
                <w:p w:rsidR="00752F61" w:rsidRPr="00752F61" w:rsidRDefault="00752F61" w:rsidP="00752F61">
                  <w:pPr>
                    <w:tabs>
                      <w:tab w:val="left" w:pos="284"/>
                      <w:tab w:val="center" w:pos="4320"/>
                      <w:tab w:val="right" w:pos="8640"/>
                    </w:tabs>
                    <w:jc w:val="both"/>
                    <w:rPr>
                      <w:b/>
                      <w:bCs/>
                      <w:sz w:val="22"/>
                      <w:szCs w:val="22"/>
                      <w:lang w:val="en-US"/>
                    </w:rPr>
                  </w:pPr>
                  <w:r w:rsidRPr="00752F61">
                    <w:rPr>
                      <w:b/>
                      <w:bCs/>
                      <w:sz w:val="22"/>
                      <w:szCs w:val="22"/>
                      <w:lang w:val="en-US"/>
                    </w:rPr>
                    <w:lastRenderedPageBreak/>
                    <w:t>5. FARMAKOLOŠKI PODACI</w:t>
                  </w:r>
                </w:p>
              </w:tc>
            </w:tr>
            <w:tr w:rsidR="00752F61" w:rsidRPr="00752F61" w:rsidTr="005445CD">
              <w:tc>
                <w:tcPr>
                  <w:tcW w:w="9723" w:type="dxa"/>
                  <w:gridSpan w:val="4"/>
                  <w:vAlign w:val="center"/>
                </w:tcPr>
                <w:p w:rsidR="00752F61" w:rsidRPr="00752F61" w:rsidRDefault="00752F61" w:rsidP="00120A78">
                  <w:pPr>
                    <w:tabs>
                      <w:tab w:val="left" w:pos="284"/>
                      <w:tab w:val="center" w:pos="4320"/>
                      <w:tab w:val="right" w:pos="8640"/>
                    </w:tabs>
                    <w:jc w:val="both"/>
                    <w:rPr>
                      <w:b/>
                      <w:bCs/>
                      <w:sz w:val="22"/>
                      <w:szCs w:val="22"/>
                      <w:lang w:val="en-US"/>
                    </w:rPr>
                  </w:pPr>
                </w:p>
                <w:p w:rsidR="00752F61" w:rsidRPr="00752F61" w:rsidRDefault="00752F61" w:rsidP="00752F61">
                  <w:pPr>
                    <w:tabs>
                      <w:tab w:val="left" w:pos="284"/>
                      <w:tab w:val="center" w:pos="4320"/>
                      <w:tab w:val="right" w:pos="8640"/>
                    </w:tabs>
                    <w:spacing w:before="80" w:after="80"/>
                    <w:jc w:val="both"/>
                    <w:rPr>
                      <w:b/>
                      <w:bCs/>
                      <w:sz w:val="22"/>
                      <w:szCs w:val="22"/>
                      <w:lang w:val="en-US"/>
                    </w:rPr>
                  </w:pPr>
                  <w:r w:rsidRPr="00752F61">
                    <w:rPr>
                      <w:b/>
                      <w:bCs/>
                      <w:sz w:val="22"/>
                      <w:szCs w:val="22"/>
                      <w:lang w:val="en-US"/>
                    </w:rPr>
                    <w:t>5.1. Farmakodinamski podaci</w:t>
                  </w:r>
                </w:p>
              </w:tc>
            </w:tr>
            <w:tr w:rsidR="00752F61" w:rsidRPr="00752F61" w:rsidTr="005445CD">
              <w:trPr>
                <w:trHeight w:val="582"/>
              </w:trPr>
              <w:tc>
                <w:tcPr>
                  <w:tcW w:w="2808" w:type="dxa"/>
                  <w:gridSpan w:val="3"/>
                  <w:vAlign w:val="center"/>
                </w:tcPr>
                <w:p w:rsidR="00752F61" w:rsidRPr="005445CD" w:rsidRDefault="00752F61" w:rsidP="006E7CE1">
                  <w:pPr>
                    <w:tabs>
                      <w:tab w:val="left" w:pos="284"/>
                      <w:tab w:val="center" w:pos="4320"/>
                      <w:tab w:val="right" w:pos="8640"/>
                    </w:tabs>
                    <w:jc w:val="both"/>
                    <w:rPr>
                      <w:bCs/>
                      <w:sz w:val="22"/>
                      <w:szCs w:val="22"/>
                      <w:lang w:val="en-US"/>
                    </w:rPr>
                  </w:pPr>
                  <w:r w:rsidRPr="00752F61">
                    <w:rPr>
                      <w:bCs/>
                      <w:sz w:val="22"/>
                      <w:szCs w:val="22"/>
                      <w:lang w:val="en-US"/>
                    </w:rPr>
                    <w:t>Farmakoterapijska grupa:</w:t>
                  </w:r>
                </w:p>
              </w:tc>
              <w:tc>
                <w:tcPr>
                  <w:tcW w:w="6915" w:type="dxa"/>
                  <w:vAlign w:val="center"/>
                </w:tcPr>
                <w:p w:rsidR="00752F61" w:rsidRPr="00752F61" w:rsidRDefault="00752F61" w:rsidP="00752F61">
                  <w:pPr>
                    <w:tabs>
                      <w:tab w:val="left" w:pos="284"/>
                      <w:tab w:val="center" w:pos="4320"/>
                      <w:tab w:val="right" w:pos="8640"/>
                    </w:tabs>
                    <w:jc w:val="both"/>
                    <w:rPr>
                      <w:sz w:val="22"/>
                      <w:szCs w:val="22"/>
                      <w:lang w:val="en-US"/>
                    </w:rPr>
                  </w:pPr>
                  <w:r w:rsidRPr="00752F61">
                    <w:rPr>
                      <w:sz w:val="22"/>
                      <w:szCs w:val="22"/>
                      <w:lang w:val="sr-Latn-CS" w:eastAsia="sr-Latn-CS"/>
                    </w:rPr>
                    <w:t>Analozi pirimidina</w:t>
                  </w:r>
                </w:p>
              </w:tc>
            </w:tr>
            <w:tr w:rsidR="00752F61" w:rsidRPr="00752F61" w:rsidTr="005445CD">
              <w:trPr>
                <w:trHeight w:val="542"/>
              </w:trPr>
              <w:tc>
                <w:tcPr>
                  <w:tcW w:w="1188" w:type="dxa"/>
                  <w:gridSpan w:val="2"/>
                  <w:vAlign w:val="center"/>
                </w:tcPr>
                <w:p w:rsidR="00752F61" w:rsidRPr="00752F61" w:rsidRDefault="00752F61" w:rsidP="00752F61">
                  <w:pPr>
                    <w:tabs>
                      <w:tab w:val="left" w:pos="284"/>
                      <w:tab w:val="center" w:pos="4320"/>
                      <w:tab w:val="right" w:pos="8640"/>
                    </w:tabs>
                    <w:jc w:val="both"/>
                    <w:rPr>
                      <w:bCs/>
                      <w:sz w:val="22"/>
                      <w:szCs w:val="22"/>
                      <w:lang w:val="en-US"/>
                    </w:rPr>
                  </w:pPr>
                  <w:r w:rsidRPr="00752F61">
                    <w:rPr>
                      <w:bCs/>
                      <w:sz w:val="22"/>
                      <w:szCs w:val="22"/>
                      <w:lang w:val="en-US"/>
                    </w:rPr>
                    <w:t>ATC kod:</w:t>
                  </w:r>
                </w:p>
              </w:tc>
              <w:tc>
                <w:tcPr>
                  <w:tcW w:w="8535" w:type="dxa"/>
                  <w:gridSpan w:val="2"/>
                  <w:vAlign w:val="center"/>
                </w:tcPr>
                <w:p w:rsidR="00752F61" w:rsidRPr="00752F61" w:rsidRDefault="00752F61" w:rsidP="00752F61">
                  <w:pPr>
                    <w:tabs>
                      <w:tab w:val="left" w:pos="284"/>
                      <w:tab w:val="center" w:pos="4320"/>
                      <w:tab w:val="right" w:pos="8640"/>
                    </w:tabs>
                    <w:jc w:val="both"/>
                    <w:rPr>
                      <w:sz w:val="22"/>
                      <w:szCs w:val="22"/>
                      <w:lang w:val="sr-Latn-CS" w:eastAsia="sr-Latn-CS"/>
                    </w:rPr>
                  </w:pPr>
                  <w:r w:rsidRPr="00752F61">
                    <w:rPr>
                      <w:sz w:val="22"/>
                      <w:szCs w:val="22"/>
                      <w:lang w:val="sr-Latn-CS" w:eastAsia="sr-Latn-CS"/>
                    </w:rPr>
                    <w:t>L01BC05</w:t>
                  </w:r>
                </w:p>
              </w:tc>
            </w:tr>
            <w:tr w:rsidR="00752F61" w:rsidRPr="00752F61" w:rsidTr="005445CD">
              <w:trPr>
                <w:trHeight w:val="1145"/>
              </w:trPr>
              <w:tc>
                <w:tcPr>
                  <w:tcW w:w="9723" w:type="dxa"/>
                  <w:gridSpan w:val="4"/>
                  <w:vAlign w:val="center"/>
                </w:tcPr>
                <w:p w:rsidR="00752F61" w:rsidRPr="00752F61" w:rsidRDefault="00752F61" w:rsidP="00752F61">
                  <w:pPr>
                    <w:spacing w:line="244" w:lineRule="exact"/>
                    <w:jc w:val="both"/>
                    <w:rPr>
                      <w:sz w:val="22"/>
                      <w:szCs w:val="22"/>
                      <w:u w:val="single"/>
                      <w:lang w:val="sr-Latn-CS"/>
                    </w:rPr>
                  </w:pPr>
                </w:p>
                <w:p w:rsidR="00752F61" w:rsidRPr="00752F61" w:rsidRDefault="00752F61" w:rsidP="00752F61">
                  <w:pPr>
                    <w:spacing w:line="244" w:lineRule="exact"/>
                    <w:jc w:val="both"/>
                    <w:rPr>
                      <w:sz w:val="22"/>
                      <w:szCs w:val="22"/>
                      <w:u w:val="single"/>
                      <w:lang w:val="sr-Latn-CS"/>
                    </w:rPr>
                  </w:pPr>
                  <w:r w:rsidRPr="00752F61">
                    <w:rPr>
                      <w:sz w:val="22"/>
                      <w:szCs w:val="22"/>
                      <w:u w:val="single"/>
                      <w:lang w:val="sr-Latn-CS"/>
                    </w:rPr>
                    <w:t>Citotoksična aktivnost u ćelijskim kulturama</w:t>
                  </w:r>
                </w:p>
                <w:p w:rsidR="00752F61" w:rsidRPr="00752F61" w:rsidRDefault="00752F61" w:rsidP="00752F61">
                  <w:pPr>
                    <w:jc w:val="both"/>
                    <w:rPr>
                      <w:sz w:val="22"/>
                      <w:szCs w:val="22"/>
                      <w:lang w:val="sr-Latn-CS"/>
                    </w:rPr>
                  </w:pPr>
                  <w:r w:rsidRPr="00752F61">
                    <w:rPr>
                      <w:sz w:val="22"/>
                      <w:szCs w:val="22"/>
                      <w:lang w:val="sr-Latn-CS"/>
                    </w:rPr>
                    <w:t xml:space="preserve">Gemcitabin pokazuje značajno citoksično dejstvo na razne kulture tumorskih ćelija mišjeg i humanog porijekla. Dejstvo gemcitabina je fazno-specifično, prvenstveno ubija ćelije koje se nalaze u procesu sinteze DNK (S-faza) i pod određenim uslovima blokira progresiju ćelija iz G1 u S fazu. </w:t>
                  </w:r>
                  <w:r w:rsidRPr="00752F61">
                    <w:rPr>
                      <w:i/>
                      <w:sz w:val="22"/>
                      <w:szCs w:val="22"/>
                      <w:lang w:val="sr-Latn-CS"/>
                    </w:rPr>
                    <w:t>In vitro</w:t>
                  </w:r>
                  <w:r w:rsidRPr="00752F61">
                    <w:rPr>
                      <w:sz w:val="22"/>
                      <w:szCs w:val="22"/>
                      <w:lang w:val="sr-Latn-CS"/>
                    </w:rPr>
                    <w:t>, citotoksično dejstvo gemcitabina zavisi od koncentracije i vremena.</w:t>
                  </w:r>
                </w:p>
                <w:p w:rsidR="00752F61" w:rsidRPr="00752F61" w:rsidRDefault="00752F61" w:rsidP="00752F61">
                  <w:pPr>
                    <w:jc w:val="both"/>
                    <w:rPr>
                      <w:sz w:val="22"/>
                      <w:szCs w:val="22"/>
                      <w:lang w:val="sr-Latn-CS"/>
                    </w:rPr>
                  </w:pPr>
                </w:p>
                <w:p w:rsidR="00752F61" w:rsidRPr="00752F61" w:rsidRDefault="00752F61" w:rsidP="00752F61">
                  <w:pPr>
                    <w:spacing w:line="244" w:lineRule="exact"/>
                    <w:jc w:val="both"/>
                    <w:rPr>
                      <w:sz w:val="22"/>
                      <w:szCs w:val="22"/>
                      <w:u w:val="single"/>
                      <w:lang w:val="pl-PL"/>
                    </w:rPr>
                  </w:pPr>
                  <w:r w:rsidRPr="00752F61">
                    <w:rPr>
                      <w:sz w:val="22"/>
                      <w:szCs w:val="22"/>
                      <w:u w:val="single"/>
                      <w:lang w:val="pl-PL"/>
                    </w:rPr>
                    <w:t>Antitumorska aktivnost u pretkliničkim modelima</w:t>
                  </w:r>
                </w:p>
                <w:p w:rsidR="00752F61" w:rsidRPr="00752F61" w:rsidRDefault="00752F61" w:rsidP="00752F61">
                  <w:pPr>
                    <w:jc w:val="both"/>
                    <w:rPr>
                      <w:sz w:val="22"/>
                      <w:szCs w:val="22"/>
                      <w:lang w:val="sr-Latn-CS"/>
                    </w:rPr>
                  </w:pPr>
                  <w:r w:rsidRPr="00752F61">
                    <w:rPr>
                      <w:sz w:val="22"/>
                      <w:szCs w:val="22"/>
                      <w:lang w:val="sr-Latn-CS"/>
                    </w:rPr>
                    <w:t>U modelima tumora kod životinja, antitumorsko dejstvo gemcitabina zavisi od režima primjene. Kada se uzima dnevno, zabilježen je visok mortalitet kod životinja, ali sa minimalnim antitumorskim efektom. Međutim, kada se primjenjuje  svakog trećeg ili četvrtog dana, gemcitabin se može davati u dozi koja nije letalna, pri čemu ima značajno antitumorsko dejstvo na široki spektar tumora kod miševa.</w:t>
                  </w:r>
                </w:p>
                <w:p w:rsidR="00752F61" w:rsidRPr="00752F61" w:rsidRDefault="00752F61" w:rsidP="00752F61">
                  <w:pPr>
                    <w:spacing w:before="14" w:line="244" w:lineRule="exact"/>
                    <w:ind w:right="4"/>
                    <w:jc w:val="both"/>
                    <w:rPr>
                      <w:sz w:val="22"/>
                      <w:szCs w:val="22"/>
                      <w:lang w:val="sr-Latn-CS"/>
                    </w:rPr>
                  </w:pPr>
                </w:p>
                <w:p w:rsidR="00752F61" w:rsidRPr="00752F61" w:rsidRDefault="00752F61" w:rsidP="00752F61">
                  <w:pPr>
                    <w:spacing w:before="14" w:line="244" w:lineRule="exact"/>
                    <w:ind w:right="4"/>
                    <w:jc w:val="both"/>
                    <w:rPr>
                      <w:sz w:val="22"/>
                      <w:szCs w:val="22"/>
                      <w:u w:val="single"/>
                      <w:lang w:val="sr-Latn-CS"/>
                    </w:rPr>
                  </w:pPr>
                  <w:r w:rsidRPr="00752F61">
                    <w:rPr>
                      <w:sz w:val="22"/>
                      <w:szCs w:val="22"/>
                      <w:u w:val="single"/>
                      <w:lang w:val="sr-Latn-CS"/>
                    </w:rPr>
                    <w:t>Mehanizam dejstva</w:t>
                  </w:r>
                </w:p>
                <w:p w:rsidR="00752F61" w:rsidRPr="00752F61" w:rsidRDefault="00752F61" w:rsidP="00752F61">
                  <w:pPr>
                    <w:jc w:val="both"/>
                    <w:rPr>
                      <w:sz w:val="22"/>
                      <w:szCs w:val="22"/>
                      <w:lang w:val="pl-PL"/>
                    </w:rPr>
                  </w:pPr>
                  <w:r w:rsidRPr="00752F61">
                    <w:rPr>
                      <w:sz w:val="22"/>
                      <w:szCs w:val="22"/>
                      <w:lang w:val="sr-Latn-CS"/>
                    </w:rPr>
                    <w:t xml:space="preserve">Ćelijski metabolizam i mehanizam dejstva: Gemcitabin (dFdC), koji je pirimidinski antimetabolit,  metaboliše se intracelularno, posredstvom nukleozid kinaza do aktivnih difosfat- (dFdCDP) i trifosfat- (dFdCTP) nukleozida. Citotoksično dejstvo gemcitabina nastaje usljed inhibicije sinteze DNK dvostrukim mehanizmom, putem dFdCDP i dFdCTP. Prvo, dFdCDP inhibira ribonukleotid reduktazu, koja je jedina odgovorna za katalizu reakcija kojima se generišu deoksinukleozidni trifosfati (dCTP) za sintezu DNK. Inhibicija ovog enzima pomoću dFdCDP prouzrokuje smanjenje koncentracija deoksinukleozida uopšte, a posebno dCTP. </w:t>
                  </w:r>
                  <w:r w:rsidRPr="00752F61">
                    <w:rPr>
                      <w:sz w:val="22"/>
                      <w:szCs w:val="22"/>
                      <w:lang w:val="pl-PL"/>
                    </w:rPr>
                    <w:t>Drugo, dFdCTP ulazi u kompeticiju sa dCTP za inkorporaciju u DNK  (samopotenciranje).</w:t>
                  </w:r>
                </w:p>
                <w:p w:rsidR="00752F61" w:rsidRPr="00752F61" w:rsidRDefault="00752F61" w:rsidP="00752F61">
                  <w:pPr>
                    <w:jc w:val="both"/>
                    <w:rPr>
                      <w:sz w:val="22"/>
                      <w:szCs w:val="22"/>
                      <w:lang w:val="pl-PL"/>
                    </w:rPr>
                  </w:pPr>
                </w:p>
                <w:p w:rsidR="00752F61" w:rsidRPr="00752F61" w:rsidRDefault="00752F61" w:rsidP="00752F61">
                  <w:pPr>
                    <w:jc w:val="both"/>
                    <w:rPr>
                      <w:sz w:val="22"/>
                      <w:szCs w:val="22"/>
                      <w:lang w:val="pl-PL"/>
                    </w:rPr>
                  </w:pPr>
                  <w:r w:rsidRPr="00752F61">
                    <w:rPr>
                      <w:sz w:val="22"/>
                      <w:szCs w:val="22"/>
                      <w:lang w:val="pl-PL"/>
                    </w:rPr>
                    <w:t>Na isti način, mala količina gemcitabina se takođe može ugraditi u RNK. Stoga, smanjenje intracelularne koncentracije dCTP pojačava inkorporisanje dFdCTP u DNK. Enzim DNK polimeraza epsilon nije u stanju da eliminiše gemcitabin i obnovi formiranje lanca DNK. Poslije inkorporacije gemcitabina u DNK, lanac DNK se uvećava za jedan dodatni nukleotid. Ovo uvećanje je esencijalno i dovodi do potpune inhibicije dalje sinteze DNK (maskirana terminacija lanca). Poslije inkorporacije u DNK, čini se da gemcitabin izaziva programiranu ćelijsku smrt poznatu kao apoptoza.</w:t>
                  </w:r>
                </w:p>
                <w:p w:rsidR="00752F61" w:rsidRPr="00752F61" w:rsidRDefault="00752F61" w:rsidP="00752F61">
                  <w:pPr>
                    <w:jc w:val="both"/>
                    <w:rPr>
                      <w:i/>
                      <w:sz w:val="22"/>
                      <w:szCs w:val="22"/>
                      <w:lang w:val="pl-PL"/>
                    </w:rPr>
                  </w:pPr>
                </w:p>
                <w:p w:rsidR="00752F61" w:rsidRPr="00752F61" w:rsidRDefault="00752F61" w:rsidP="00752F61">
                  <w:pPr>
                    <w:jc w:val="both"/>
                    <w:rPr>
                      <w:sz w:val="22"/>
                      <w:szCs w:val="22"/>
                      <w:u w:val="single"/>
                      <w:lang w:val="pl-PL"/>
                    </w:rPr>
                  </w:pPr>
                  <w:r w:rsidRPr="00752F61">
                    <w:rPr>
                      <w:sz w:val="22"/>
                      <w:szCs w:val="22"/>
                      <w:u w:val="single"/>
                      <w:lang w:val="pl-PL"/>
                    </w:rPr>
                    <w:t>Klinički podaci</w:t>
                  </w:r>
                </w:p>
                <w:p w:rsidR="00752F61" w:rsidRPr="00752F61" w:rsidRDefault="00752F61" w:rsidP="00752F61">
                  <w:pPr>
                    <w:jc w:val="both"/>
                    <w:rPr>
                      <w:sz w:val="22"/>
                      <w:szCs w:val="22"/>
                      <w:u w:val="single"/>
                      <w:lang w:val="pl-PL"/>
                    </w:rPr>
                  </w:pPr>
                </w:p>
                <w:p w:rsidR="00752F61" w:rsidRDefault="00752F61" w:rsidP="00752F61">
                  <w:pPr>
                    <w:jc w:val="both"/>
                    <w:rPr>
                      <w:i/>
                      <w:sz w:val="22"/>
                      <w:szCs w:val="22"/>
                      <w:u w:val="single"/>
                      <w:lang w:val="pl-PL"/>
                    </w:rPr>
                  </w:pPr>
                  <w:r w:rsidRPr="00752F61">
                    <w:rPr>
                      <w:i/>
                      <w:sz w:val="22"/>
                      <w:szCs w:val="22"/>
                      <w:u w:val="single"/>
                      <w:lang w:val="pl-PL"/>
                    </w:rPr>
                    <w:t xml:space="preserve">Karcinom mokraćne bešike </w:t>
                  </w:r>
                </w:p>
                <w:p w:rsidR="00752F61" w:rsidRPr="00752F61" w:rsidRDefault="00752F61" w:rsidP="00752F61">
                  <w:pPr>
                    <w:jc w:val="both"/>
                    <w:rPr>
                      <w:sz w:val="22"/>
                      <w:szCs w:val="22"/>
                      <w:lang w:val="pl-PL"/>
                    </w:rPr>
                  </w:pPr>
                  <w:r w:rsidRPr="00752F61">
                    <w:rPr>
                      <w:sz w:val="22"/>
                      <w:szCs w:val="22"/>
                      <w:lang w:val="pl-PL"/>
                    </w:rPr>
                    <w:t>Randomizovana studija III faze na 405 pacijenata sa uznapredovalim ili metastatskim  karcinomom urotela nije pokazala razlike između dvije terapijske grupe, gemcitabin/cisplatin vs metotreksat/vinblastin/adriamicin/cisplatin (MVAC), u smislu medijane preživljavanja (12,8 odnosno 14,8 mjeseci, p=0,547), vremenu do progresije bolesti (7,4 odnosno 7,6 mjeseci, p=0,842) i odgovoru na terapiju (49,4% odnosno 45,7%, p=0,512). Međutim, kombinacija gemcitabina i cisplatina imala je bolji profil toksičnosti od MVAC.</w:t>
                  </w:r>
                </w:p>
                <w:p w:rsidR="00752F61" w:rsidRPr="00752F61" w:rsidRDefault="00752F61" w:rsidP="00752F61">
                  <w:pPr>
                    <w:jc w:val="both"/>
                    <w:rPr>
                      <w:i/>
                      <w:sz w:val="22"/>
                      <w:szCs w:val="22"/>
                      <w:lang w:val="pl-PL"/>
                    </w:rPr>
                  </w:pPr>
                </w:p>
                <w:p w:rsidR="00752F61" w:rsidRPr="00752F61" w:rsidRDefault="00752F61" w:rsidP="00752F61">
                  <w:pPr>
                    <w:jc w:val="both"/>
                    <w:rPr>
                      <w:i/>
                      <w:sz w:val="22"/>
                      <w:szCs w:val="22"/>
                      <w:u w:val="single"/>
                      <w:lang w:val="pl-PL"/>
                    </w:rPr>
                  </w:pPr>
                  <w:r w:rsidRPr="00752F61">
                    <w:rPr>
                      <w:i/>
                      <w:sz w:val="22"/>
                      <w:szCs w:val="22"/>
                      <w:u w:val="single"/>
                      <w:lang w:val="pl-PL"/>
                    </w:rPr>
                    <w:lastRenderedPageBreak/>
                    <w:t>Karcinom pankreasa</w:t>
                  </w:r>
                </w:p>
                <w:p w:rsidR="00752F61" w:rsidRPr="00752F61" w:rsidRDefault="00752F61" w:rsidP="00752F61">
                  <w:pPr>
                    <w:spacing w:before="14" w:line="244" w:lineRule="exact"/>
                    <w:ind w:left="9" w:right="4"/>
                    <w:jc w:val="both"/>
                    <w:rPr>
                      <w:sz w:val="22"/>
                      <w:szCs w:val="22"/>
                      <w:lang w:val="pl-PL"/>
                    </w:rPr>
                  </w:pPr>
                  <w:r w:rsidRPr="00752F61">
                    <w:rPr>
                      <w:sz w:val="22"/>
                      <w:szCs w:val="22"/>
                      <w:lang w:val="pl-PL"/>
                    </w:rPr>
                    <w:t>U randomizovanoj studiji III faze koja je uključila 126 pacijenata sa uznapredovalim ili metastatskim karcinomom pankreasa, pokazano je statistički značajno poboljšanje kliničke koristi kod terapije gemcitabinom u odnosu na terapiju 5-fluorouracilom (23,8% odnosno 4,8%, p=0,0022). Isto tako, pokazano je statistički značajno produženje vremena do progresije bolesti (sa 0,9 na 2,3 mjeseca, log-rank p&lt;0,0002) i statistički značajno produženje medijane preživljavanja (sa 4,4 na 5,7 mjeseci, log-rank p&lt;0,0024) kod pacijenata liječenih gemcitabinom u poređenju sa pacijentima liječenim 5-fluorouracilom.</w:t>
                  </w:r>
                </w:p>
                <w:p w:rsidR="00752F61" w:rsidRPr="00752F61" w:rsidRDefault="00752F61" w:rsidP="00752F61">
                  <w:pPr>
                    <w:jc w:val="both"/>
                    <w:rPr>
                      <w:i/>
                      <w:sz w:val="22"/>
                      <w:szCs w:val="22"/>
                      <w:lang w:val="pl-PL"/>
                    </w:rPr>
                  </w:pPr>
                </w:p>
                <w:p w:rsidR="00752F61" w:rsidRPr="00752F61" w:rsidRDefault="00752F61" w:rsidP="00752F61">
                  <w:pPr>
                    <w:spacing w:line="211" w:lineRule="exact"/>
                    <w:ind w:left="4"/>
                    <w:jc w:val="both"/>
                    <w:rPr>
                      <w:sz w:val="22"/>
                      <w:szCs w:val="22"/>
                      <w:u w:val="single"/>
                      <w:lang w:val="pl-PL"/>
                    </w:rPr>
                  </w:pPr>
                  <w:r w:rsidRPr="00752F61">
                    <w:rPr>
                      <w:i/>
                      <w:sz w:val="22"/>
                      <w:szCs w:val="22"/>
                      <w:u w:val="single"/>
                      <w:lang w:val="pl-PL"/>
                    </w:rPr>
                    <w:t xml:space="preserve">Nemikrocelularni karcinom </w:t>
                  </w:r>
                  <w:r w:rsidRPr="00752F61">
                    <w:rPr>
                      <w:i/>
                      <w:w w:val="108"/>
                      <w:sz w:val="22"/>
                      <w:szCs w:val="22"/>
                      <w:u w:val="single"/>
                      <w:lang w:val="pl-PL"/>
                    </w:rPr>
                    <w:t>pluća</w:t>
                  </w:r>
                </w:p>
                <w:p w:rsidR="00752F61" w:rsidRPr="00752F61" w:rsidRDefault="00752F61" w:rsidP="00752F61">
                  <w:pPr>
                    <w:spacing w:before="14" w:line="244" w:lineRule="exact"/>
                    <w:ind w:left="9" w:right="4"/>
                    <w:jc w:val="both"/>
                    <w:rPr>
                      <w:sz w:val="22"/>
                      <w:szCs w:val="22"/>
                      <w:lang w:val="pl-PL"/>
                    </w:rPr>
                  </w:pPr>
                  <w:r w:rsidRPr="00752F61">
                    <w:rPr>
                      <w:sz w:val="22"/>
                      <w:szCs w:val="22"/>
                      <w:lang w:val="pl-PL"/>
                    </w:rPr>
                    <w:t xml:space="preserve">U randomizovanoj studiji faze III koja je uključila 522 pacijenta sa inoperabilnim, lokalno uznapredovalim ili metastatskim nemikrocelularnim karcinomom pluća, kombinovana terapija cisplatin/gemcitabin u odnosu na monoterapiju cisplatinom, pokazala je statistički značajno poboljšanje odgovora (31,0% odnosno 12,0%, p&lt;0,0001). Statistički značajno produženje vremena do progresije bolesti (sa 3,7 na 5,6 mjeseci, log-rank p&lt;0,0012) i statistički značajno produženje medijane preživljavanja (sa 7,6 na 9,1 mjeseci, log-rank p&lt;0,004) bilo je zabilježeno kod pacijenata liječenih kombinacijom gemcitabin/cisplatin u poređenju sa pacijentima koji su bili liječeni cisplatinom. </w:t>
                  </w:r>
                </w:p>
                <w:p w:rsidR="00752F61" w:rsidRPr="00752F61" w:rsidRDefault="00752F61" w:rsidP="00752F61">
                  <w:pPr>
                    <w:spacing w:before="14" w:line="244" w:lineRule="exact"/>
                    <w:ind w:left="9" w:right="4"/>
                    <w:jc w:val="both"/>
                    <w:rPr>
                      <w:sz w:val="22"/>
                      <w:szCs w:val="22"/>
                      <w:lang w:val="pl-PL"/>
                    </w:rPr>
                  </w:pPr>
                </w:p>
                <w:p w:rsidR="00752F61" w:rsidRPr="00752F61" w:rsidRDefault="00752F61" w:rsidP="00752F61">
                  <w:pPr>
                    <w:spacing w:line="244" w:lineRule="exact"/>
                    <w:ind w:left="9" w:right="134"/>
                    <w:jc w:val="both"/>
                    <w:rPr>
                      <w:sz w:val="22"/>
                      <w:szCs w:val="22"/>
                      <w:lang w:val="pl-PL"/>
                    </w:rPr>
                  </w:pPr>
                  <w:r w:rsidRPr="00752F61">
                    <w:rPr>
                      <w:sz w:val="22"/>
                      <w:szCs w:val="22"/>
                      <w:lang w:val="pl-PL"/>
                    </w:rPr>
                    <w:t>U drugoj randomizovanoj studiji faze III koja je uključila 135 pacijenata sa stadijumom IIIB ili IV nemikrocelularnog karcinoma pluća, kombinovana terapija cisplatin/gemcitabin u odnosu na kombinaciju cisplatin/etopozid, pokazala je statistički značajno poboljšanje odgovora (40,6% odnosno 21,2%, p=0,025). Statistički značajno produženje vremena do progresije bolesti (sa 4,3 na 6,9 mjeseci, p=0,014) bilo je primijećeno kod pacijenata koji su bili liječeni kombinacijom gemcitabin/cisplatin u poređenju sa pacijentima koji su bili liječeni kombinacijom etopozid/cisplatin. U obije studije podnošljivost je bila slična u ispitivanim grupama.</w:t>
                  </w:r>
                </w:p>
                <w:p w:rsidR="00752F61" w:rsidRPr="00752F61" w:rsidRDefault="00752F61" w:rsidP="00752F61">
                  <w:pPr>
                    <w:jc w:val="both"/>
                    <w:rPr>
                      <w:sz w:val="22"/>
                      <w:szCs w:val="22"/>
                      <w:lang w:val="pl-PL"/>
                    </w:rPr>
                  </w:pPr>
                </w:p>
                <w:p w:rsidR="00752F61" w:rsidRPr="00752F61" w:rsidRDefault="00752F61" w:rsidP="00752F61">
                  <w:pPr>
                    <w:spacing w:line="211" w:lineRule="exact"/>
                    <w:jc w:val="both"/>
                    <w:rPr>
                      <w:sz w:val="22"/>
                      <w:szCs w:val="22"/>
                      <w:u w:val="single"/>
                      <w:lang w:val="pl-PL"/>
                    </w:rPr>
                  </w:pPr>
                  <w:r w:rsidRPr="00752F61">
                    <w:rPr>
                      <w:i/>
                      <w:sz w:val="22"/>
                      <w:szCs w:val="22"/>
                      <w:u w:val="single"/>
                      <w:lang w:val="pl-PL"/>
                    </w:rPr>
                    <w:t>Karcinom ovarijuma</w:t>
                  </w:r>
                </w:p>
                <w:p w:rsidR="00752F61" w:rsidRPr="00752F61" w:rsidRDefault="00752F61" w:rsidP="00752F61">
                  <w:pPr>
                    <w:spacing w:line="244" w:lineRule="exact"/>
                    <w:ind w:left="4" w:right="4"/>
                    <w:jc w:val="both"/>
                    <w:rPr>
                      <w:sz w:val="22"/>
                      <w:szCs w:val="22"/>
                      <w:lang w:val="pl-PL"/>
                    </w:rPr>
                  </w:pPr>
                  <w:r w:rsidRPr="00752F61">
                    <w:rPr>
                      <w:sz w:val="22"/>
                      <w:szCs w:val="22"/>
                      <w:lang w:val="pl-PL"/>
                    </w:rPr>
                    <w:t>U randomizovanoj studiji faze III, 356 pacijentkinja sa uznapredovalim epitelijalnim karcinomom ovarijuma sa relapsom od najmanje 6 mjeseci po završetku terapije sa jedinjenjima platine, bili su randomizovani na grupu koja je dobijala terapiju gemcitabin/karboplatin (GCb) i na grupu koja je dobijala monoterapiju karboplatinom (Cb). Statistički značajno produženje vremena do progresije bolesti sa 5,8 na 8,6 mjeseci (log-rank p=0,0038) zabilježeno je kod pacijentkinja liječenih sa GCb, u poređenju sa pacijentkinjama koje su dobijale Cb. Razlike u stopi odgovora od 47,2% u GCb grupi naspram 30,9% u Cb grupi (p=0,0016) i medijana preživljavanja od 18 mjeseci (GCb) naspram 17,3 (Cb) (p=0,73), favorizuje GCb grupu.</w:t>
                  </w:r>
                </w:p>
                <w:p w:rsidR="00752F61" w:rsidRPr="00752F61" w:rsidRDefault="00752F61" w:rsidP="00752F61">
                  <w:pPr>
                    <w:spacing w:line="211" w:lineRule="exact"/>
                    <w:jc w:val="both"/>
                    <w:rPr>
                      <w:i/>
                      <w:sz w:val="22"/>
                      <w:szCs w:val="22"/>
                      <w:lang w:val="pl-PL"/>
                    </w:rPr>
                  </w:pPr>
                </w:p>
                <w:p w:rsidR="00752F61" w:rsidRPr="00752F61" w:rsidRDefault="00752F61" w:rsidP="00752F61">
                  <w:pPr>
                    <w:spacing w:line="211" w:lineRule="exact"/>
                    <w:jc w:val="both"/>
                    <w:rPr>
                      <w:sz w:val="22"/>
                      <w:szCs w:val="22"/>
                      <w:u w:val="single"/>
                      <w:lang w:val="pl-PL"/>
                    </w:rPr>
                  </w:pPr>
                  <w:r w:rsidRPr="00752F61">
                    <w:rPr>
                      <w:i/>
                      <w:sz w:val="22"/>
                      <w:szCs w:val="22"/>
                      <w:u w:val="single"/>
                      <w:lang w:val="pl-PL"/>
                    </w:rPr>
                    <w:t>Karcinom dojke</w:t>
                  </w:r>
                </w:p>
                <w:p w:rsidR="00752F61" w:rsidRPr="00752F61" w:rsidRDefault="00752F61" w:rsidP="00752F61">
                  <w:pPr>
                    <w:spacing w:line="244" w:lineRule="exact"/>
                    <w:ind w:left="4" w:right="4"/>
                    <w:jc w:val="both"/>
                    <w:rPr>
                      <w:sz w:val="22"/>
                      <w:szCs w:val="22"/>
                      <w:lang w:val="pl-PL"/>
                    </w:rPr>
                  </w:pPr>
                  <w:r w:rsidRPr="00752F61">
                    <w:rPr>
                      <w:sz w:val="22"/>
                      <w:szCs w:val="22"/>
                      <w:lang w:val="pl-PL"/>
                    </w:rPr>
                    <w:t>U randomizovanoj studiji faze III koja je uključila 529 pacijenata sa inoperabilnim, lokalno rekurentnim ili metastatskim karcinomom dojke sa relapsom nakon adjuvantne/neoadjuvantne hemioterapije, gemcitabin je u kombinaciji sa paklitakselom pokazao statistički značajno produženje vremena do progresije bolesti (sa 3,98 na 6,14 mjeseci, log-rank p=0,0002) u odnosu na monoterapiju paklitakselom. Poslije 377 smrtnih ishoda, ukupno preživljavanje je bilo 18,6 mjeseci vs 15,8 mjeseci log-rank p=0,0489, HR 0,82) i ukupan odgovor (41,4% odnosno 26,2%, p=0,0002) kod pacijenata liječenih kombinacijom gemcitabin/paklitaksel,</w:t>
                  </w:r>
                  <w:r w:rsidRPr="00752F61">
                    <w:rPr>
                      <w:w w:val="91"/>
                      <w:sz w:val="22"/>
                      <w:szCs w:val="22"/>
                      <w:lang w:val="pl-PL"/>
                    </w:rPr>
                    <w:t xml:space="preserve"> </w:t>
                  </w:r>
                  <w:r w:rsidRPr="00752F61">
                    <w:rPr>
                      <w:sz w:val="22"/>
                      <w:szCs w:val="22"/>
                      <w:lang w:val="pl-PL"/>
                    </w:rPr>
                    <w:t>u odnosu na monoterapiju paklitakselom.</w:t>
                  </w:r>
                </w:p>
                <w:p w:rsidR="00752F61" w:rsidRDefault="00752F61" w:rsidP="00752F61">
                  <w:pPr>
                    <w:autoSpaceDE w:val="0"/>
                    <w:autoSpaceDN w:val="0"/>
                    <w:adjustRightInd w:val="0"/>
                    <w:rPr>
                      <w:sz w:val="22"/>
                      <w:szCs w:val="22"/>
                      <w:lang w:val="en-US"/>
                    </w:rPr>
                  </w:pPr>
                </w:p>
                <w:p w:rsidR="005445CD" w:rsidRDefault="005445CD" w:rsidP="00752F61">
                  <w:pPr>
                    <w:autoSpaceDE w:val="0"/>
                    <w:autoSpaceDN w:val="0"/>
                    <w:adjustRightInd w:val="0"/>
                    <w:rPr>
                      <w:sz w:val="22"/>
                      <w:szCs w:val="22"/>
                      <w:lang w:val="en-US"/>
                    </w:rPr>
                  </w:pPr>
                </w:p>
                <w:p w:rsidR="005445CD" w:rsidRDefault="005445CD" w:rsidP="00752F61">
                  <w:pPr>
                    <w:autoSpaceDE w:val="0"/>
                    <w:autoSpaceDN w:val="0"/>
                    <w:adjustRightInd w:val="0"/>
                    <w:rPr>
                      <w:sz w:val="22"/>
                      <w:szCs w:val="22"/>
                      <w:lang w:val="en-US"/>
                    </w:rPr>
                  </w:pPr>
                </w:p>
                <w:p w:rsidR="005445CD" w:rsidRDefault="005445CD" w:rsidP="00752F61">
                  <w:pPr>
                    <w:autoSpaceDE w:val="0"/>
                    <w:autoSpaceDN w:val="0"/>
                    <w:adjustRightInd w:val="0"/>
                    <w:rPr>
                      <w:sz w:val="22"/>
                      <w:szCs w:val="22"/>
                      <w:lang w:val="en-US"/>
                    </w:rPr>
                  </w:pPr>
                </w:p>
                <w:p w:rsidR="005445CD" w:rsidRDefault="005445CD" w:rsidP="00752F61">
                  <w:pPr>
                    <w:autoSpaceDE w:val="0"/>
                    <w:autoSpaceDN w:val="0"/>
                    <w:adjustRightInd w:val="0"/>
                    <w:rPr>
                      <w:sz w:val="22"/>
                      <w:szCs w:val="22"/>
                      <w:lang w:val="en-US"/>
                    </w:rPr>
                  </w:pPr>
                </w:p>
                <w:p w:rsidR="005445CD" w:rsidRPr="00752F61" w:rsidRDefault="005445CD" w:rsidP="00752F61">
                  <w:pPr>
                    <w:autoSpaceDE w:val="0"/>
                    <w:autoSpaceDN w:val="0"/>
                    <w:adjustRightInd w:val="0"/>
                    <w:rPr>
                      <w:sz w:val="22"/>
                      <w:szCs w:val="22"/>
                      <w:lang w:val="en-US"/>
                    </w:rPr>
                  </w:pPr>
                </w:p>
              </w:tc>
            </w:tr>
            <w:tr w:rsidR="00752F61" w:rsidRPr="00752F61" w:rsidTr="00752F61">
              <w:tc>
                <w:tcPr>
                  <w:tcW w:w="9723" w:type="dxa"/>
                  <w:gridSpan w:val="4"/>
                  <w:vAlign w:val="center"/>
                </w:tcPr>
                <w:p w:rsidR="00752F61" w:rsidRPr="00752F61" w:rsidRDefault="00752F61" w:rsidP="00752F61">
                  <w:pPr>
                    <w:tabs>
                      <w:tab w:val="left" w:pos="284"/>
                      <w:tab w:val="center" w:pos="4320"/>
                      <w:tab w:val="right" w:pos="8640"/>
                    </w:tabs>
                    <w:spacing w:before="80" w:after="80"/>
                    <w:jc w:val="both"/>
                    <w:rPr>
                      <w:b/>
                      <w:bCs/>
                      <w:sz w:val="22"/>
                      <w:szCs w:val="22"/>
                      <w:lang w:val="en-US"/>
                    </w:rPr>
                  </w:pPr>
                  <w:r w:rsidRPr="00752F61">
                    <w:rPr>
                      <w:b/>
                      <w:bCs/>
                      <w:sz w:val="22"/>
                      <w:szCs w:val="22"/>
                      <w:lang w:val="en-US"/>
                    </w:rPr>
                    <w:lastRenderedPageBreak/>
                    <w:t>5.2. Farmakokinetički podaci</w:t>
                  </w:r>
                </w:p>
                <w:p w:rsidR="00752F61" w:rsidRPr="00752F61" w:rsidRDefault="00752F61" w:rsidP="00752F61">
                  <w:pPr>
                    <w:tabs>
                      <w:tab w:val="left" w:pos="284"/>
                      <w:tab w:val="center" w:pos="4320"/>
                      <w:tab w:val="right" w:pos="8640"/>
                    </w:tabs>
                    <w:spacing w:before="80" w:after="80"/>
                    <w:jc w:val="both"/>
                    <w:rPr>
                      <w:b/>
                      <w:bCs/>
                      <w:sz w:val="22"/>
                      <w:szCs w:val="22"/>
                      <w:lang w:val="en-US"/>
                    </w:rPr>
                  </w:pPr>
                </w:p>
              </w:tc>
            </w:tr>
            <w:tr w:rsidR="00752F61" w:rsidRPr="00752F61" w:rsidTr="00752F61">
              <w:trPr>
                <w:trHeight w:val="1145"/>
              </w:trPr>
              <w:tc>
                <w:tcPr>
                  <w:tcW w:w="9723" w:type="dxa"/>
                  <w:gridSpan w:val="4"/>
                  <w:vAlign w:val="center"/>
                </w:tcPr>
                <w:p w:rsidR="00752F61" w:rsidRPr="00752F61" w:rsidRDefault="00752F61" w:rsidP="00752F61">
                  <w:pPr>
                    <w:spacing w:line="240" w:lineRule="exact"/>
                    <w:ind w:left="9" w:right="4"/>
                    <w:jc w:val="both"/>
                    <w:rPr>
                      <w:sz w:val="22"/>
                      <w:szCs w:val="22"/>
                      <w:lang w:val="pl-PL"/>
                    </w:rPr>
                  </w:pPr>
                  <w:r w:rsidRPr="00752F61">
                    <w:rPr>
                      <w:sz w:val="22"/>
                      <w:szCs w:val="22"/>
                      <w:lang w:val="pl-PL"/>
                    </w:rPr>
                    <w:t>Farmakokinetika gemcitabina je ispitivana na 353 pacijenta u okviru 7 studija, od čega je bilo 121 žena i 232 muškarca, starosti od 29 do 79 godina. Od ovih pacijenata, približno 45% je imalo nemikrocelularni karcinom pluća, dok je karcinom pankreasa imalo 35%. Raspon ispitivanih doza je od 500 do 2592 mg/m</w:t>
                  </w:r>
                  <w:r w:rsidRPr="00752F61">
                    <w:rPr>
                      <w:sz w:val="22"/>
                      <w:szCs w:val="22"/>
                      <w:vertAlign w:val="superscript"/>
                      <w:lang w:val="pl-PL"/>
                    </w:rPr>
                    <w:t>2</w:t>
                  </w:r>
                  <w:r w:rsidRPr="00752F61">
                    <w:rPr>
                      <w:sz w:val="22"/>
                      <w:szCs w:val="22"/>
                      <w:lang w:val="pl-PL"/>
                    </w:rPr>
                    <w:t>, a vrijeme trajanja infuzije varira od 0,4 do 1,2 sata.</w:t>
                  </w:r>
                </w:p>
                <w:p w:rsidR="00752F61" w:rsidRPr="00752F61" w:rsidRDefault="00752F61" w:rsidP="00752F61">
                  <w:pPr>
                    <w:spacing w:line="240" w:lineRule="exact"/>
                    <w:ind w:left="9" w:right="4"/>
                    <w:jc w:val="both"/>
                    <w:rPr>
                      <w:sz w:val="22"/>
                      <w:szCs w:val="22"/>
                      <w:lang w:val="pl-PL"/>
                    </w:rPr>
                  </w:pPr>
                </w:p>
                <w:p w:rsidR="00752F61" w:rsidRPr="00752F61" w:rsidRDefault="00752F61" w:rsidP="00752F61">
                  <w:pPr>
                    <w:spacing w:line="240" w:lineRule="exact"/>
                    <w:ind w:left="9" w:right="4"/>
                    <w:jc w:val="both"/>
                    <w:rPr>
                      <w:sz w:val="22"/>
                      <w:szCs w:val="22"/>
                      <w:lang w:val="pl-PL"/>
                    </w:rPr>
                  </w:pPr>
                  <w:r w:rsidRPr="00752F61">
                    <w:rPr>
                      <w:sz w:val="22"/>
                      <w:szCs w:val="22"/>
                      <w:lang w:val="pl-PL"/>
                    </w:rPr>
                    <w:t>Maksimalna koncentracija u plazmi</w:t>
                  </w:r>
                  <w:r w:rsidRPr="00752F61">
                    <w:rPr>
                      <w:i/>
                      <w:sz w:val="22"/>
                      <w:szCs w:val="22"/>
                      <w:lang w:val="pl-PL"/>
                    </w:rPr>
                    <w:t xml:space="preserve"> </w:t>
                  </w:r>
                  <w:r w:rsidRPr="00752F61">
                    <w:rPr>
                      <w:sz w:val="22"/>
                      <w:szCs w:val="22"/>
                      <w:lang w:val="pl-PL"/>
                    </w:rPr>
                    <w:t>(postignuta u roku od 5 minuta po prestanku infuzije) je 3,2 do 45</w:t>
                  </w:r>
                  <w:r w:rsidRPr="00752F61">
                    <w:rPr>
                      <w:w w:val="87"/>
                      <w:sz w:val="22"/>
                      <w:szCs w:val="22"/>
                      <w:lang w:val="pl-PL"/>
                    </w:rPr>
                    <w:t>,</w:t>
                  </w:r>
                  <w:r w:rsidRPr="00752F61">
                    <w:rPr>
                      <w:sz w:val="22"/>
                      <w:szCs w:val="22"/>
                      <w:lang w:val="pl-PL"/>
                    </w:rPr>
                    <w:t>5</w:t>
                  </w:r>
                  <w:r w:rsidRPr="00752F61">
                    <w:rPr>
                      <w:i/>
                      <w:w w:val="87"/>
                      <w:sz w:val="22"/>
                      <w:szCs w:val="22"/>
                      <w:lang w:val="pl-PL"/>
                    </w:rPr>
                    <w:t xml:space="preserve"> </w:t>
                  </w:r>
                  <w:r w:rsidRPr="00752F61">
                    <w:rPr>
                      <w:sz w:val="22"/>
                      <w:szCs w:val="22"/>
                      <w:lang w:val="pl-PL"/>
                    </w:rPr>
                    <w:t>mikrograma/mL. Poslije doze od 1000 mg/m</w:t>
                  </w:r>
                  <w:r w:rsidRPr="00752F61">
                    <w:rPr>
                      <w:sz w:val="22"/>
                      <w:szCs w:val="22"/>
                      <w:vertAlign w:val="superscript"/>
                      <w:lang w:val="pl-PL"/>
                    </w:rPr>
                    <w:t>2</w:t>
                  </w:r>
                  <w:r w:rsidRPr="00752F61">
                    <w:rPr>
                      <w:sz w:val="22"/>
                      <w:szCs w:val="22"/>
                      <w:lang w:val="pl-PL"/>
                    </w:rPr>
                    <w:t>/30</w:t>
                  </w:r>
                  <w:r w:rsidRPr="00752F61">
                    <w:rPr>
                      <w:i/>
                      <w:w w:val="87"/>
                      <w:sz w:val="22"/>
                      <w:szCs w:val="22"/>
                      <w:lang w:val="pl-PL"/>
                    </w:rPr>
                    <w:t xml:space="preserve"> </w:t>
                  </w:r>
                  <w:r w:rsidRPr="00752F61">
                    <w:rPr>
                      <w:sz w:val="22"/>
                      <w:szCs w:val="22"/>
                      <w:lang w:val="pl-PL"/>
                    </w:rPr>
                    <w:t>min, koncentracija osnovnog lijeka u plazmi je veća od 5 mikrograma/mL u periodu od oko 30 minuta po završetku infuzije, a veća od 0,4 mikrograma/mL nakon još sat vremena.</w:t>
                  </w:r>
                </w:p>
                <w:p w:rsidR="00752F61" w:rsidRPr="00752F61" w:rsidRDefault="00752F61" w:rsidP="00752F61">
                  <w:pPr>
                    <w:spacing w:line="240" w:lineRule="exact"/>
                    <w:ind w:left="9" w:right="4"/>
                    <w:jc w:val="both"/>
                    <w:rPr>
                      <w:sz w:val="22"/>
                      <w:szCs w:val="22"/>
                      <w:lang w:val="pl-PL"/>
                    </w:rPr>
                  </w:pPr>
                </w:p>
                <w:p w:rsidR="00752F61" w:rsidRPr="00752F61" w:rsidRDefault="00752F61" w:rsidP="00752F61">
                  <w:pPr>
                    <w:spacing w:line="211" w:lineRule="exact"/>
                    <w:jc w:val="both"/>
                    <w:rPr>
                      <w:sz w:val="22"/>
                      <w:szCs w:val="22"/>
                      <w:u w:val="single"/>
                      <w:lang w:val="en-US"/>
                    </w:rPr>
                  </w:pPr>
                  <w:r w:rsidRPr="00752F61">
                    <w:rPr>
                      <w:sz w:val="22"/>
                      <w:szCs w:val="22"/>
                      <w:u w:val="single"/>
                      <w:lang w:val="en-US"/>
                    </w:rPr>
                    <w:t>Distribucija</w:t>
                  </w:r>
                </w:p>
                <w:p w:rsidR="00752F61" w:rsidRPr="00752F61" w:rsidRDefault="00752F61" w:rsidP="00752F61">
                  <w:pPr>
                    <w:spacing w:line="244" w:lineRule="exact"/>
                    <w:ind w:left="4" w:right="4"/>
                    <w:jc w:val="both"/>
                    <w:rPr>
                      <w:sz w:val="22"/>
                      <w:szCs w:val="22"/>
                      <w:lang w:val="pl-PL"/>
                    </w:rPr>
                  </w:pPr>
                  <w:r w:rsidRPr="00752F61">
                    <w:rPr>
                      <w:sz w:val="22"/>
                      <w:szCs w:val="22"/>
                      <w:lang w:val="pl-PL"/>
                    </w:rPr>
                    <w:t>Volumen distribucije (centralni kompartment): 12,4 L/m</w:t>
                  </w:r>
                  <w:r w:rsidRPr="00752F61">
                    <w:rPr>
                      <w:sz w:val="22"/>
                      <w:szCs w:val="22"/>
                      <w:vertAlign w:val="superscript"/>
                      <w:lang w:val="pl-PL"/>
                    </w:rPr>
                    <w:t xml:space="preserve">2  </w:t>
                  </w:r>
                  <w:r w:rsidRPr="00752F61">
                    <w:rPr>
                      <w:sz w:val="22"/>
                      <w:szCs w:val="22"/>
                      <w:lang w:val="pl-PL"/>
                    </w:rPr>
                    <w:t>kod žena i 17,5 L/m</w:t>
                  </w:r>
                  <w:r w:rsidRPr="00752F61">
                    <w:rPr>
                      <w:sz w:val="22"/>
                      <w:szCs w:val="22"/>
                      <w:vertAlign w:val="superscript"/>
                      <w:lang w:val="pl-PL"/>
                    </w:rPr>
                    <w:t xml:space="preserve">2  </w:t>
                  </w:r>
                  <w:r w:rsidRPr="00752F61">
                    <w:rPr>
                      <w:sz w:val="22"/>
                      <w:szCs w:val="22"/>
                      <w:lang w:val="pl-PL"/>
                    </w:rPr>
                    <w:t>kod muškaraca (interindividualna varijabilnost među ispitanicima bila je 91,9%). Volumen distribucije (periferni kompartment): 47,4 L/m</w:t>
                  </w:r>
                  <w:r w:rsidRPr="00752F61">
                    <w:rPr>
                      <w:sz w:val="22"/>
                      <w:szCs w:val="22"/>
                      <w:vertAlign w:val="superscript"/>
                      <w:lang w:val="pl-PL"/>
                    </w:rPr>
                    <w:t xml:space="preserve">2  </w:t>
                  </w:r>
                  <w:r w:rsidRPr="00752F61">
                    <w:rPr>
                      <w:sz w:val="22"/>
                      <w:szCs w:val="22"/>
                      <w:lang w:val="pl-PL"/>
                    </w:rPr>
                    <w:t xml:space="preserve">i nije bilo razlika izmedu žena i muškaraca. </w:t>
                  </w:r>
                </w:p>
                <w:p w:rsidR="00752F61" w:rsidRPr="00752F61" w:rsidRDefault="00752F61" w:rsidP="00752F61">
                  <w:pPr>
                    <w:spacing w:line="244" w:lineRule="exact"/>
                    <w:ind w:left="4" w:right="4"/>
                    <w:jc w:val="both"/>
                    <w:rPr>
                      <w:sz w:val="22"/>
                      <w:szCs w:val="22"/>
                      <w:lang w:val="pl-PL"/>
                    </w:rPr>
                  </w:pPr>
                  <w:r w:rsidRPr="00752F61">
                    <w:rPr>
                      <w:sz w:val="22"/>
                      <w:szCs w:val="22"/>
                      <w:lang w:val="pl-PL"/>
                    </w:rPr>
                    <w:t>Vezivanje za proteine plazme je bilo zanemarljivo.</w:t>
                  </w:r>
                </w:p>
                <w:p w:rsidR="00752F61" w:rsidRPr="00752F61" w:rsidRDefault="00752F61" w:rsidP="00752F61">
                  <w:pPr>
                    <w:spacing w:line="244" w:lineRule="exact"/>
                    <w:ind w:left="4" w:right="4"/>
                    <w:jc w:val="both"/>
                    <w:rPr>
                      <w:sz w:val="22"/>
                      <w:szCs w:val="22"/>
                      <w:lang w:val="en-US"/>
                    </w:rPr>
                  </w:pPr>
                  <w:r w:rsidRPr="00752F61">
                    <w:rPr>
                      <w:sz w:val="22"/>
                      <w:szCs w:val="22"/>
                      <w:lang w:val="pl-PL"/>
                    </w:rPr>
                    <w:t xml:space="preserve">Poluvrijeme eliminacije: kreće se u opsegu od 42 do 94 minuta zavisno od uzrasta i pola. Za preporučenu šemu doziranja, eliminacija gemcitabina bi trebalo da bude potpuna tokom 5-11 sati od početka infuzije. </w:t>
                  </w:r>
                  <w:r w:rsidRPr="00752F61">
                    <w:rPr>
                      <w:sz w:val="22"/>
                      <w:szCs w:val="22"/>
                      <w:lang w:val="en-US"/>
                    </w:rPr>
                    <w:t>Kada se primjenjuje jednom nedjeljno, gemcitabin se ne akumulira.</w:t>
                  </w:r>
                </w:p>
                <w:p w:rsidR="00752F61" w:rsidRPr="00752F61" w:rsidRDefault="00752F61" w:rsidP="00752F61">
                  <w:pPr>
                    <w:spacing w:line="244" w:lineRule="exact"/>
                    <w:ind w:left="4" w:right="4"/>
                    <w:jc w:val="both"/>
                    <w:rPr>
                      <w:sz w:val="22"/>
                      <w:szCs w:val="22"/>
                      <w:lang w:val="en-US"/>
                    </w:rPr>
                  </w:pPr>
                </w:p>
                <w:p w:rsidR="00752F61" w:rsidRPr="00752F61" w:rsidRDefault="00752F61" w:rsidP="00752F61">
                  <w:pPr>
                    <w:spacing w:before="4" w:line="244" w:lineRule="exact"/>
                    <w:ind w:left="4" w:right="206"/>
                    <w:jc w:val="both"/>
                    <w:rPr>
                      <w:sz w:val="22"/>
                      <w:szCs w:val="22"/>
                      <w:u w:val="single"/>
                      <w:lang w:val="en-US"/>
                    </w:rPr>
                  </w:pPr>
                  <w:r w:rsidRPr="00752F61">
                    <w:rPr>
                      <w:sz w:val="22"/>
                      <w:szCs w:val="22"/>
                      <w:u w:val="single"/>
                      <w:lang w:val="en-US"/>
                    </w:rPr>
                    <w:t>Metabolizam</w:t>
                  </w:r>
                </w:p>
                <w:p w:rsidR="00752F61" w:rsidRPr="00752F61" w:rsidRDefault="00752F61" w:rsidP="00752F61">
                  <w:pPr>
                    <w:spacing w:before="4" w:line="244" w:lineRule="exact"/>
                    <w:ind w:left="4" w:right="206"/>
                    <w:jc w:val="both"/>
                    <w:rPr>
                      <w:sz w:val="22"/>
                      <w:szCs w:val="22"/>
                      <w:lang w:val="en-US"/>
                    </w:rPr>
                  </w:pPr>
                  <w:r w:rsidRPr="00752F61">
                    <w:rPr>
                      <w:sz w:val="22"/>
                      <w:szCs w:val="22"/>
                      <w:lang w:val="en-US"/>
                    </w:rPr>
                    <w:t>Gemcitabin se brzo metaboliše djelovanjem citidin deaminaze u jetri, bubrezima, krvi i ostalim tkivima.</w:t>
                  </w:r>
                </w:p>
                <w:p w:rsidR="00752F61" w:rsidRPr="00752F61" w:rsidRDefault="00752F61" w:rsidP="00752F61">
                  <w:pPr>
                    <w:spacing w:before="4" w:line="244" w:lineRule="exact"/>
                    <w:ind w:left="4" w:right="206"/>
                    <w:jc w:val="both"/>
                    <w:rPr>
                      <w:sz w:val="22"/>
                      <w:szCs w:val="22"/>
                      <w:lang w:val="en-US"/>
                    </w:rPr>
                  </w:pPr>
                  <w:r w:rsidRPr="00752F61">
                    <w:rPr>
                      <w:sz w:val="22"/>
                      <w:szCs w:val="22"/>
                      <w:lang w:val="en-US"/>
                    </w:rPr>
                    <w:t>Intracelularnim metabolizmom gemcitabina nastaje gemcitabin -monofosfat, -difosfat i -trifosfat (dFdCMP, dFdCDP i dFdCTP), od kojih se dFdCDP i dFdCTP smatraju aktivnim. Ovi intracelularni metaboliti nisu detektovani u plazmi ili urinu. Primarni metabolit, 2’-deoksi-2’,2’- difluorouridin (dFdU) nije aktivan i nalazi se u plazmi i urinu.</w:t>
                  </w:r>
                </w:p>
                <w:p w:rsidR="00752F61" w:rsidRPr="00752F61" w:rsidRDefault="00752F61" w:rsidP="00752F61">
                  <w:pPr>
                    <w:spacing w:before="4" w:line="244" w:lineRule="exact"/>
                    <w:ind w:left="4" w:right="206"/>
                    <w:jc w:val="both"/>
                    <w:rPr>
                      <w:sz w:val="22"/>
                      <w:szCs w:val="22"/>
                      <w:lang w:val="en-US"/>
                    </w:rPr>
                  </w:pPr>
                </w:p>
                <w:p w:rsidR="00752F61" w:rsidRPr="00752F61" w:rsidRDefault="00752F61" w:rsidP="00752F61">
                  <w:pPr>
                    <w:spacing w:before="4" w:line="244" w:lineRule="exact"/>
                    <w:ind w:left="4" w:right="206"/>
                    <w:jc w:val="both"/>
                    <w:rPr>
                      <w:sz w:val="22"/>
                      <w:szCs w:val="22"/>
                      <w:u w:val="single"/>
                      <w:lang w:val="en-US"/>
                    </w:rPr>
                  </w:pPr>
                  <w:r w:rsidRPr="00752F61">
                    <w:rPr>
                      <w:sz w:val="22"/>
                      <w:szCs w:val="22"/>
                      <w:u w:val="single"/>
                      <w:lang w:val="en-US"/>
                    </w:rPr>
                    <w:t>Izlučivanje</w:t>
                  </w:r>
                </w:p>
                <w:p w:rsidR="00752F61" w:rsidRPr="00752F61" w:rsidRDefault="00752F61" w:rsidP="00752F61">
                  <w:pPr>
                    <w:spacing w:before="4" w:line="244" w:lineRule="exact"/>
                    <w:ind w:left="4" w:right="206"/>
                    <w:jc w:val="both"/>
                    <w:rPr>
                      <w:sz w:val="22"/>
                      <w:szCs w:val="22"/>
                      <w:lang w:val="pl-PL"/>
                    </w:rPr>
                  </w:pPr>
                  <w:r w:rsidRPr="00752F61">
                    <w:rPr>
                      <w:sz w:val="22"/>
                      <w:szCs w:val="22"/>
                      <w:lang w:val="pl-PL"/>
                    </w:rPr>
                    <w:t>Sistemski klirens je u rasponu od 29,2 L/sat/m² do 92,2 L/h/m², u zavisnosti od pola i uzrasta (interindividualna varijabilnost je bila 52,2%). Klirens kod žena je približno 25% manji nego kod muškaraca. Iako je visok, klirens opada i kod muškaraca i kod žena sa godinama starosti. Za preporučenu dozu gemcitabina u iznosu od 1000 mg/m² datu putem infuzije u trajanju od 30 minuta, manje vrijednosti klirensa kod žena i muškaraca ne zahtijevaju smanjenje doze gemcitabina.</w:t>
                  </w:r>
                </w:p>
                <w:p w:rsidR="00752F61" w:rsidRPr="00752F61" w:rsidRDefault="00752F61" w:rsidP="00752F61">
                  <w:pPr>
                    <w:spacing w:before="4" w:line="244" w:lineRule="exact"/>
                    <w:ind w:left="4" w:right="206"/>
                    <w:jc w:val="both"/>
                    <w:rPr>
                      <w:sz w:val="22"/>
                      <w:szCs w:val="22"/>
                      <w:lang w:val="pl-PL"/>
                    </w:rPr>
                  </w:pPr>
                </w:p>
                <w:p w:rsidR="00752F61" w:rsidRPr="00752F61" w:rsidRDefault="00752F61" w:rsidP="00752F61">
                  <w:pPr>
                    <w:spacing w:before="4" w:line="244" w:lineRule="exact"/>
                    <w:ind w:left="4" w:right="206"/>
                    <w:jc w:val="both"/>
                    <w:rPr>
                      <w:sz w:val="22"/>
                      <w:szCs w:val="22"/>
                      <w:lang w:val="pl-PL"/>
                    </w:rPr>
                  </w:pPr>
                  <w:r w:rsidRPr="00752F61">
                    <w:rPr>
                      <w:sz w:val="22"/>
                      <w:szCs w:val="22"/>
                      <w:lang w:val="pl-PL"/>
                    </w:rPr>
                    <w:t>Urinarna ekskrecija: manje od 10% se izlučuje kao neizmijenjeni lijek.</w:t>
                  </w:r>
                </w:p>
                <w:p w:rsidR="00752F61" w:rsidRPr="00752F61" w:rsidRDefault="00752F61" w:rsidP="00752F61">
                  <w:pPr>
                    <w:spacing w:before="4" w:line="244" w:lineRule="exact"/>
                    <w:ind w:left="4" w:right="206"/>
                    <w:jc w:val="both"/>
                    <w:rPr>
                      <w:sz w:val="22"/>
                      <w:szCs w:val="22"/>
                      <w:lang w:val="pl-PL"/>
                    </w:rPr>
                  </w:pPr>
                  <w:r w:rsidRPr="00752F61">
                    <w:rPr>
                      <w:sz w:val="22"/>
                      <w:szCs w:val="22"/>
                      <w:lang w:val="pl-PL"/>
                    </w:rPr>
                    <w:t>Renalni klirens bio je 2 do 7 L/h/m².</w:t>
                  </w:r>
                </w:p>
                <w:p w:rsidR="00752F61" w:rsidRPr="00752F61" w:rsidRDefault="00752F61" w:rsidP="00752F61">
                  <w:pPr>
                    <w:spacing w:before="4" w:line="244" w:lineRule="exact"/>
                    <w:ind w:left="4" w:right="206"/>
                    <w:jc w:val="both"/>
                    <w:rPr>
                      <w:sz w:val="22"/>
                      <w:szCs w:val="22"/>
                      <w:lang w:val="pl-PL"/>
                    </w:rPr>
                  </w:pPr>
                  <w:r w:rsidRPr="00752F61">
                    <w:rPr>
                      <w:sz w:val="22"/>
                      <w:szCs w:val="22"/>
                      <w:lang w:val="pl-PL"/>
                    </w:rPr>
                    <w:t>Tokom jedne nedjelje nakon primjene lijeka, 92-98% doze gemcitabina se eliminiše, 99% putem urina, uglavnom u obliku dFdU, a 1% doze se izlučuje putem fecesa.</w:t>
                  </w:r>
                </w:p>
                <w:p w:rsidR="00752F61" w:rsidRPr="00752F61" w:rsidRDefault="00752F61" w:rsidP="00752F61">
                  <w:pPr>
                    <w:spacing w:before="4" w:line="244" w:lineRule="exact"/>
                    <w:ind w:left="4" w:right="206"/>
                    <w:jc w:val="both"/>
                    <w:rPr>
                      <w:sz w:val="22"/>
                      <w:szCs w:val="22"/>
                      <w:lang w:val="pl-PL"/>
                    </w:rPr>
                  </w:pPr>
                </w:p>
                <w:p w:rsidR="00752F61" w:rsidRPr="00752F61" w:rsidRDefault="00752F61" w:rsidP="00752F61">
                  <w:pPr>
                    <w:jc w:val="both"/>
                    <w:rPr>
                      <w:sz w:val="22"/>
                      <w:szCs w:val="22"/>
                      <w:u w:val="single"/>
                      <w:lang w:val="en-US"/>
                    </w:rPr>
                  </w:pPr>
                  <w:r w:rsidRPr="00752F61">
                    <w:rPr>
                      <w:sz w:val="22"/>
                      <w:szCs w:val="22"/>
                      <w:u w:val="single"/>
                      <w:lang w:val="en-US"/>
                    </w:rPr>
                    <w:t xml:space="preserve">Kinetika dFdCTP </w:t>
                  </w:r>
                </w:p>
                <w:p w:rsidR="00752F61" w:rsidRPr="00752F61" w:rsidRDefault="00752F61" w:rsidP="00752F61">
                  <w:pPr>
                    <w:jc w:val="both"/>
                    <w:rPr>
                      <w:iCs/>
                      <w:sz w:val="22"/>
                      <w:szCs w:val="22"/>
                      <w:lang w:val="pl-PL"/>
                    </w:rPr>
                  </w:pPr>
                  <w:r w:rsidRPr="00752F61">
                    <w:rPr>
                      <w:sz w:val="22"/>
                      <w:szCs w:val="22"/>
                      <w:lang w:val="en-US"/>
                    </w:rPr>
                    <w:t xml:space="preserve">Ovaj metabolit se može naći u mononuklearnim ćelijama periferne krvi; sljedeće informacije se odnose na ove ćelije. </w:t>
                  </w:r>
                  <w:r w:rsidRPr="00752F61">
                    <w:rPr>
                      <w:sz w:val="22"/>
                      <w:szCs w:val="22"/>
                      <w:lang w:val="pl-PL"/>
                    </w:rPr>
                    <w:t>Intracelularna koncentracija se povećava proporcionalno sa dozama gemcitabina od 35-350 mg/m²/30min, što daje koncentracije u ravnotežnom stanju od 0,4-5 mikrograma/mL. Pri koncentraciji gemcitabina u plazmi većoj od 5 mikrograma/mL, vrijednosti dFdCTP se ne povećavaju, što ukazuje da je u ovim ćelijama došlo do saturacije.</w:t>
                  </w:r>
                </w:p>
                <w:p w:rsidR="00752F61" w:rsidRPr="00752F61" w:rsidRDefault="00752F61" w:rsidP="00752F61">
                  <w:pPr>
                    <w:jc w:val="both"/>
                    <w:rPr>
                      <w:sz w:val="22"/>
                      <w:szCs w:val="22"/>
                      <w:lang w:val="pl-PL"/>
                    </w:rPr>
                  </w:pPr>
                  <w:r w:rsidRPr="00752F61">
                    <w:rPr>
                      <w:sz w:val="22"/>
                      <w:szCs w:val="22"/>
                      <w:lang w:val="pl-PL"/>
                    </w:rPr>
                    <w:t>Terminalno poluvrijeme eliminacije: 0,7 – 12 časova.</w:t>
                  </w:r>
                </w:p>
                <w:p w:rsidR="00752F61" w:rsidRPr="00752F61" w:rsidRDefault="00752F61" w:rsidP="00752F61">
                  <w:pPr>
                    <w:jc w:val="both"/>
                    <w:rPr>
                      <w:sz w:val="22"/>
                      <w:szCs w:val="22"/>
                      <w:u w:val="single"/>
                      <w:lang w:val="pl-PL"/>
                    </w:rPr>
                  </w:pPr>
                  <w:r w:rsidRPr="00752F61">
                    <w:rPr>
                      <w:sz w:val="22"/>
                      <w:szCs w:val="22"/>
                      <w:u w:val="single"/>
                      <w:lang w:val="pl-PL"/>
                    </w:rPr>
                    <w:lastRenderedPageBreak/>
                    <w:t xml:space="preserve">Kinetika dFdU </w:t>
                  </w:r>
                </w:p>
                <w:p w:rsidR="00752F61" w:rsidRPr="00752F61" w:rsidRDefault="00752F61" w:rsidP="00752F61">
                  <w:pPr>
                    <w:jc w:val="both"/>
                    <w:rPr>
                      <w:sz w:val="22"/>
                      <w:szCs w:val="22"/>
                      <w:lang w:val="pl-PL"/>
                    </w:rPr>
                  </w:pPr>
                  <w:r w:rsidRPr="00752F61">
                    <w:rPr>
                      <w:sz w:val="22"/>
                      <w:szCs w:val="22"/>
                      <w:lang w:val="pl-PL"/>
                    </w:rPr>
                    <w:t>Maksimalna koncentracija u plazmi (3-15 minuta nakon završetka 30-minutne infuzije, 1000 mg/m</w:t>
                  </w:r>
                  <w:r w:rsidRPr="00752F61">
                    <w:rPr>
                      <w:sz w:val="22"/>
                      <w:szCs w:val="22"/>
                      <w:vertAlign w:val="superscript"/>
                      <w:lang w:val="pl-PL"/>
                    </w:rPr>
                    <w:t>2</w:t>
                  </w:r>
                  <w:r w:rsidRPr="00752F61">
                    <w:rPr>
                      <w:sz w:val="22"/>
                      <w:szCs w:val="22"/>
                      <w:lang w:val="pl-PL"/>
                    </w:rPr>
                    <w:t xml:space="preserve">): 28-52 </w:t>
                  </w:r>
                </w:p>
                <w:p w:rsidR="00752F61" w:rsidRPr="00752F61" w:rsidRDefault="00752F61" w:rsidP="00752F61">
                  <w:pPr>
                    <w:jc w:val="both"/>
                    <w:rPr>
                      <w:sz w:val="22"/>
                      <w:szCs w:val="22"/>
                      <w:lang w:val="pl-PL"/>
                    </w:rPr>
                  </w:pPr>
                  <w:r w:rsidRPr="00752F61">
                    <w:rPr>
                      <w:sz w:val="22"/>
                      <w:szCs w:val="22"/>
                      <w:lang w:val="pl-PL"/>
                    </w:rPr>
                    <w:t>mikrograma/mL. Najniža koncentracija nakon doziranja jednom nedjeljno: 0,07-1,12 mikrograma/mL, bez vidljive kumulacije lijeka. Na trofaznoj krivoj koja pokazuje koncentraciju lijeka u plazmi u vremenu, prosječno poluvrijeme eliminacije terminalne faze iznosi 65 h (raspon od 33 do 84 h).</w:t>
                  </w:r>
                </w:p>
                <w:p w:rsidR="00752F61" w:rsidRPr="00752F61" w:rsidRDefault="00752F61" w:rsidP="00752F61">
                  <w:pPr>
                    <w:jc w:val="both"/>
                    <w:rPr>
                      <w:sz w:val="22"/>
                      <w:szCs w:val="22"/>
                      <w:lang w:val="pl-PL"/>
                    </w:rPr>
                  </w:pPr>
                  <w:r w:rsidRPr="00752F61">
                    <w:rPr>
                      <w:sz w:val="22"/>
                      <w:szCs w:val="22"/>
                      <w:lang w:val="pl-PL"/>
                    </w:rPr>
                    <w:t>Formiranje dFdU od osnovnog jedinjenja: 91% – 98%.</w:t>
                  </w:r>
                </w:p>
                <w:p w:rsidR="00752F61" w:rsidRPr="00752F61" w:rsidRDefault="00752F61" w:rsidP="00752F61">
                  <w:pPr>
                    <w:jc w:val="both"/>
                    <w:rPr>
                      <w:sz w:val="22"/>
                      <w:szCs w:val="22"/>
                      <w:lang w:val="pl-PL"/>
                    </w:rPr>
                  </w:pPr>
                  <w:r w:rsidRPr="00752F61">
                    <w:rPr>
                      <w:sz w:val="22"/>
                      <w:szCs w:val="22"/>
                      <w:lang w:val="pl-PL"/>
                    </w:rPr>
                    <w:t>Srednji volumen distribucije u centralnom odjeljku: 18 L/m²  (raspon 11-22 L/m²).</w:t>
                  </w:r>
                </w:p>
                <w:p w:rsidR="00752F61" w:rsidRPr="00752F61" w:rsidRDefault="00752F61" w:rsidP="00752F61">
                  <w:pPr>
                    <w:jc w:val="both"/>
                    <w:rPr>
                      <w:sz w:val="22"/>
                      <w:szCs w:val="22"/>
                      <w:lang w:val="pl-PL"/>
                    </w:rPr>
                  </w:pPr>
                  <w:r w:rsidRPr="00752F61">
                    <w:rPr>
                      <w:sz w:val="22"/>
                      <w:szCs w:val="22"/>
                      <w:lang w:val="pl-PL"/>
                    </w:rPr>
                    <w:t>Srednji volumen distribucije u ravnotežnom stanju (Vss): 150 L/ m² (raspon 96-228 L/m²).</w:t>
                  </w:r>
                </w:p>
                <w:p w:rsidR="00752F61" w:rsidRPr="00752F61" w:rsidRDefault="00752F61" w:rsidP="00752F61">
                  <w:pPr>
                    <w:jc w:val="both"/>
                    <w:rPr>
                      <w:sz w:val="22"/>
                      <w:szCs w:val="22"/>
                      <w:lang w:val="en-US"/>
                    </w:rPr>
                  </w:pPr>
                  <w:r w:rsidRPr="00752F61">
                    <w:rPr>
                      <w:sz w:val="22"/>
                      <w:szCs w:val="22"/>
                      <w:lang w:val="en-US"/>
                    </w:rPr>
                    <w:t>Distribucija u tkiva: opsežna.</w:t>
                  </w:r>
                </w:p>
                <w:p w:rsidR="00752F61" w:rsidRPr="00752F61" w:rsidRDefault="00752F61" w:rsidP="00752F61">
                  <w:pPr>
                    <w:jc w:val="both"/>
                    <w:rPr>
                      <w:sz w:val="22"/>
                      <w:szCs w:val="22"/>
                      <w:lang w:val="en-US"/>
                    </w:rPr>
                  </w:pPr>
                  <w:r w:rsidRPr="00752F61">
                    <w:rPr>
                      <w:sz w:val="22"/>
                      <w:szCs w:val="22"/>
                      <w:lang w:val="en-US"/>
                    </w:rPr>
                    <w:t>Srednji prividni klirens: 2,5 L/h/m²  (raspon 1-4 L/h/m²).</w:t>
                  </w:r>
                </w:p>
                <w:p w:rsidR="00752F61" w:rsidRPr="00752F61" w:rsidRDefault="00752F61" w:rsidP="00752F61">
                  <w:pPr>
                    <w:jc w:val="both"/>
                    <w:rPr>
                      <w:sz w:val="22"/>
                      <w:szCs w:val="22"/>
                      <w:lang w:val="pl-PL"/>
                    </w:rPr>
                  </w:pPr>
                  <w:r w:rsidRPr="00752F61">
                    <w:rPr>
                      <w:sz w:val="22"/>
                      <w:szCs w:val="22"/>
                      <w:lang w:val="pl-PL"/>
                    </w:rPr>
                    <w:t>Urinarna ekskrecija: potpuna.</w:t>
                  </w:r>
                </w:p>
                <w:p w:rsidR="00752F61" w:rsidRPr="00752F61" w:rsidRDefault="00752F61" w:rsidP="00752F61">
                  <w:pPr>
                    <w:jc w:val="both"/>
                    <w:rPr>
                      <w:sz w:val="22"/>
                      <w:szCs w:val="22"/>
                      <w:lang w:val="pl-PL"/>
                    </w:rPr>
                  </w:pPr>
                </w:p>
                <w:p w:rsidR="00752F61" w:rsidRPr="00752F61" w:rsidRDefault="00752F61" w:rsidP="00752F61">
                  <w:pPr>
                    <w:jc w:val="both"/>
                    <w:rPr>
                      <w:sz w:val="22"/>
                      <w:szCs w:val="22"/>
                      <w:u w:val="single"/>
                      <w:lang w:val="pl-PL"/>
                    </w:rPr>
                  </w:pPr>
                  <w:r w:rsidRPr="00752F61">
                    <w:rPr>
                      <w:sz w:val="22"/>
                      <w:szCs w:val="22"/>
                      <w:u w:val="single"/>
                      <w:lang w:val="pl-PL"/>
                    </w:rPr>
                    <w:t>Kombinovana terapija gemcitabinom i paklitakselom</w:t>
                  </w:r>
                </w:p>
                <w:p w:rsidR="00752F61" w:rsidRPr="00752F61" w:rsidRDefault="00752F61" w:rsidP="00752F61">
                  <w:pPr>
                    <w:jc w:val="both"/>
                    <w:rPr>
                      <w:sz w:val="22"/>
                      <w:szCs w:val="22"/>
                      <w:lang w:val="pl-PL"/>
                    </w:rPr>
                  </w:pPr>
                  <w:r w:rsidRPr="00752F61">
                    <w:rPr>
                      <w:sz w:val="22"/>
                      <w:szCs w:val="22"/>
                      <w:lang w:val="pl-PL"/>
                    </w:rPr>
                    <w:t>Kombinovana terapija ne mijenja farmakokinetiku ni gemcitabina ni paklitaksela.</w:t>
                  </w:r>
                </w:p>
                <w:p w:rsidR="00752F61" w:rsidRPr="00752F61" w:rsidRDefault="00752F61" w:rsidP="00752F61">
                  <w:pPr>
                    <w:jc w:val="both"/>
                    <w:rPr>
                      <w:sz w:val="22"/>
                      <w:szCs w:val="22"/>
                      <w:u w:val="single"/>
                      <w:lang w:val="pl-PL"/>
                    </w:rPr>
                  </w:pPr>
                </w:p>
                <w:p w:rsidR="00752F61" w:rsidRPr="00752F61" w:rsidRDefault="00752F61" w:rsidP="00752F61">
                  <w:pPr>
                    <w:jc w:val="both"/>
                    <w:rPr>
                      <w:sz w:val="22"/>
                      <w:szCs w:val="22"/>
                      <w:u w:val="single"/>
                      <w:lang w:val="en-US"/>
                    </w:rPr>
                  </w:pPr>
                  <w:r w:rsidRPr="00752F61">
                    <w:rPr>
                      <w:sz w:val="22"/>
                      <w:szCs w:val="22"/>
                      <w:u w:val="single"/>
                      <w:lang w:val="en-US"/>
                    </w:rPr>
                    <w:t>Kombinovana terapija gemcitabinom i karboplatinom</w:t>
                  </w:r>
                </w:p>
                <w:p w:rsidR="00752F61" w:rsidRPr="00752F61" w:rsidRDefault="00752F61" w:rsidP="00752F61">
                  <w:pPr>
                    <w:jc w:val="both"/>
                    <w:rPr>
                      <w:sz w:val="22"/>
                      <w:szCs w:val="22"/>
                      <w:lang w:val="en-US"/>
                    </w:rPr>
                  </w:pPr>
                  <w:r w:rsidRPr="00752F61">
                    <w:rPr>
                      <w:sz w:val="22"/>
                      <w:szCs w:val="22"/>
                      <w:lang w:val="en-US"/>
                    </w:rPr>
                    <w:t>Kada je bio primijenjen u kombinaciji sa karboplatinom, farmakokinetika gemcitabina se nije mijenjala.</w:t>
                  </w:r>
                </w:p>
                <w:p w:rsidR="00752F61" w:rsidRPr="00752F61" w:rsidRDefault="00752F61" w:rsidP="00752F61">
                  <w:pPr>
                    <w:jc w:val="both"/>
                    <w:rPr>
                      <w:sz w:val="22"/>
                      <w:szCs w:val="22"/>
                      <w:lang w:val="en-US"/>
                    </w:rPr>
                  </w:pPr>
                </w:p>
                <w:p w:rsidR="00752F61" w:rsidRPr="00752F61" w:rsidRDefault="00752F61" w:rsidP="00752F61">
                  <w:pPr>
                    <w:jc w:val="both"/>
                    <w:rPr>
                      <w:sz w:val="22"/>
                      <w:szCs w:val="22"/>
                      <w:u w:val="single"/>
                      <w:lang w:val="en-US"/>
                    </w:rPr>
                  </w:pPr>
                  <w:r w:rsidRPr="00752F61">
                    <w:rPr>
                      <w:sz w:val="22"/>
                      <w:szCs w:val="22"/>
                      <w:u w:val="single"/>
                      <w:lang w:val="en-US"/>
                    </w:rPr>
                    <w:t>Oštećenje funkcije bubrega</w:t>
                  </w:r>
                </w:p>
                <w:p w:rsidR="00752F61" w:rsidRPr="00752F61" w:rsidRDefault="00752F61" w:rsidP="00752F61">
                  <w:pPr>
                    <w:jc w:val="both"/>
                    <w:rPr>
                      <w:sz w:val="22"/>
                      <w:szCs w:val="22"/>
                      <w:lang w:val="pl-PL"/>
                    </w:rPr>
                  </w:pPr>
                  <w:r w:rsidRPr="00752F61">
                    <w:rPr>
                      <w:sz w:val="22"/>
                      <w:szCs w:val="22"/>
                      <w:lang w:val="pl-PL"/>
                    </w:rPr>
                    <w:t>Blaga do umjerena insuficijencija bubrega (GFR od 30 mL/min do 80 mL/min) nije imala konzistentan, značajan efekat na farmakokinetiku gemcitabina.</w:t>
                  </w:r>
                </w:p>
                <w:p w:rsidR="00752F61" w:rsidRPr="00752F61" w:rsidRDefault="00752F61" w:rsidP="00752F61">
                  <w:pPr>
                    <w:tabs>
                      <w:tab w:val="left" w:pos="284"/>
                      <w:tab w:val="center" w:pos="4320"/>
                      <w:tab w:val="right" w:pos="8640"/>
                    </w:tabs>
                    <w:jc w:val="both"/>
                    <w:rPr>
                      <w:sz w:val="22"/>
                      <w:szCs w:val="22"/>
                      <w:lang w:val="en-US"/>
                    </w:rPr>
                  </w:pPr>
                </w:p>
              </w:tc>
            </w:tr>
            <w:tr w:rsidR="00752F61" w:rsidRPr="00752F61" w:rsidTr="00752F61">
              <w:tc>
                <w:tcPr>
                  <w:tcW w:w="9723" w:type="dxa"/>
                  <w:gridSpan w:val="4"/>
                  <w:vAlign w:val="center"/>
                </w:tcPr>
                <w:p w:rsidR="00752F61" w:rsidRPr="00752F61" w:rsidRDefault="00752F61" w:rsidP="00752F61">
                  <w:pPr>
                    <w:tabs>
                      <w:tab w:val="left" w:pos="284"/>
                      <w:tab w:val="center" w:pos="4320"/>
                      <w:tab w:val="right" w:pos="8640"/>
                    </w:tabs>
                    <w:spacing w:before="80" w:after="80"/>
                    <w:jc w:val="both"/>
                    <w:rPr>
                      <w:b/>
                      <w:bCs/>
                      <w:sz w:val="22"/>
                      <w:szCs w:val="22"/>
                    </w:rPr>
                  </w:pPr>
                  <w:r w:rsidRPr="00752F61">
                    <w:rPr>
                      <w:b/>
                      <w:bCs/>
                      <w:sz w:val="22"/>
                      <w:szCs w:val="22"/>
                      <w:lang w:val="ru-RU"/>
                    </w:rPr>
                    <w:lastRenderedPageBreak/>
                    <w:t xml:space="preserve">5.3. </w:t>
                  </w:r>
                  <w:r w:rsidRPr="00752F61">
                    <w:rPr>
                      <w:b/>
                      <w:bCs/>
                      <w:sz w:val="22"/>
                      <w:szCs w:val="22"/>
                    </w:rPr>
                    <w:t xml:space="preserve">Pretklinički podaci o bezbjednosti </w:t>
                  </w:r>
                </w:p>
              </w:tc>
            </w:tr>
            <w:tr w:rsidR="00752F61" w:rsidRPr="00752F61" w:rsidTr="00752F61">
              <w:trPr>
                <w:trHeight w:val="1823"/>
              </w:trPr>
              <w:tc>
                <w:tcPr>
                  <w:tcW w:w="9723" w:type="dxa"/>
                  <w:gridSpan w:val="4"/>
                  <w:vAlign w:val="center"/>
                </w:tcPr>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jc w:val="both"/>
                    <w:rPr>
                      <w:sz w:val="22"/>
                      <w:szCs w:val="22"/>
                      <w:lang w:val="it-IT"/>
                    </w:rPr>
                  </w:pPr>
                  <w:r w:rsidRPr="00752F61">
                    <w:rPr>
                      <w:sz w:val="22"/>
                      <w:szCs w:val="22"/>
                      <w:lang w:val="it-IT"/>
                    </w:rPr>
                    <w:t xml:space="preserve">U studijama ponovljenih doza u trajanju do 6 mjeseci kod miševa i pasa, glavni nalaz je bio očekivana i dozno zavisna supresija hematopoeze, koja je bila reverzibilna. </w:t>
                  </w:r>
                </w:p>
                <w:p w:rsidR="00752F61" w:rsidRPr="00752F61" w:rsidRDefault="00752F61" w:rsidP="00752F61">
                  <w:pPr>
                    <w:jc w:val="both"/>
                    <w:rPr>
                      <w:sz w:val="22"/>
                      <w:szCs w:val="22"/>
                      <w:lang w:val="en-US"/>
                    </w:rPr>
                  </w:pPr>
                  <w:r w:rsidRPr="00752F61">
                    <w:rPr>
                      <w:sz w:val="22"/>
                      <w:szCs w:val="22"/>
                      <w:lang w:val="en-US"/>
                    </w:rPr>
                    <w:t xml:space="preserve">Gemcitabin je mutagen u </w:t>
                  </w:r>
                  <w:r w:rsidRPr="00752F61">
                    <w:rPr>
                      <w:i/>
                      <w:sz w:val="22"/>
                      <w:szCs w:val="22"/>
                      <w:lang w:val="en-US"/>
                    </w:rPr>
                    <w:t>in vitro</w:t>
                  </w:r>
                  <w:r w:rsidRPr="00752F61">
                    <w:rPr>
                      <w:sz w:val="22"/>
                      <w:szCs w:val="22"/>
                      <w:lang w:val="en-US"/>
                    </w:rPr>
                    <w:t xml:space="preserve"> testovima mutacije i u </w:t>
                  </w:r>
                  <w:r w:rsidRPr="00752F61">
                    <w:rPr>
                      <w:i/>
                      <w:sz w:val="22"/>
                      <w:szCs w:val="22"/>
                      <w:lang w:val="en-US"/>
                    </w:rPr>
                    <w:t>in vivo</w:t>
                  </w:r>
                  <w:r w:rsidRPr="00752F61">
                    <w:rPr>
                      <w:sz w:val="22"/>
                      <w:szCs w:val="22"/>
                      <w:lang w:val="en-US"/>
                    </w:rPr>
                    <w:t xml:space="preserve"> mikronukleusnom testu kostne srži. Nisu sprovedena dugotrajna ispitivanja karcinogenog potencijala na životinjama.</w:t>
                  </w:r>
                </w:p>
                <w:p w:rsidR="00752F61" w:rsidRPr="00752F61" w:rsidRDefault="00752F61" w:rsidP="00752F61">
                  <w:pPr>
                    <w:jc w:val="both"/>
                    <w:rPr>
                      <w:sz w:val="22"/>
                      <w:szCs w:val="22"/>
                      <w:lang w:val="pl-PL"/>
                    </w:rPr>
                  </w:pPr>
                  <w:r w:rsidRPr="00752F61">
                    <w:rPr>
                      <w:sz w:val="22"/>
                      <w:szCs w:val="22"/>
                      <w:lang w:val="en-US"/>
                    </w:rPr>
                    <w:t xml:space="preserve">U studijama fertiliteta, gemcitabin je uzrokovao reverzibilnu hipospermatogenezu kod mužjaka miševa. Nije </w:t>
                  </w:r>
                  <w:r w:rsidRPr="00752F61">
                    <w:rPr>
                      <w:sz w:val="22"/>
                      <w:szCs w:val="22"/>
                      <w:lang w:val="pl-PL"/>
                    </w:rPr>
                    <w:t>zabilježen efekat na fertilitet ženki.</w:t>
                  </w:r>
                </w:p>
                <w:p w:rsidR="00752F61" w:rsidRPr="00752F61" w:rsidRDefault="00752F61" w:rsidP="00752F61">
                  <w:pPr>
                    <w:jc w:val="both"/>
                    <w:rPr>
                      <w:sz w:val="22"/>
                      <w:szCs w:val="22"/>
                      <w:lang w:val="pl-PL"/>
                    </w:rPr>
                  </w:pPr>
                  <w:r w:rsidRPr="00752F61">
                    <w:rPr>
                      <w:sz w:val="22"/>
                      <w:szCs w:val="22"/>
                      <w:lang w:val="pl-PL"/>
                    </w:rPr>
                    <w:t>Procjena eksperimentalnih studija na životinjama pokazala je reproduktivnu toksičnost, npr. defekti na rođenju i drugi efekti na razvoj embriona ili fetusa, tok gestacije ili perinatalni i postnatalni razvoj.</w:t>
                  </w:r>
                </w:p>
                <w:p w:rsidR="00752F61" w:rsidRPr="00752F61" w:rsidRDefault="00752F61" w:rsidP="00752F61">
                  <w:pPr>
                    <w:tabs>
                      <w:tab w:val="left" w:pos="284"/>
                      <w:tab w:val="center" w:pos="4320"/>
                      <w:tab w:val="right" w:pos="8640"/>
                    </w:tabs>
                    <w:jc w:val="both"/>
                    <w:rPr>
                      <w:sz w:val="22"/>
                      <w:szCs w:val="22"/>
                      <w:lang w:val="sr-Latn-CS" w:eastAsia="sr-Latn-CS"/>
                    </w:rPr>
                  </w:pPr>
                </w:p>
                <w:p w:rsidR="00752F61" w:rsidRPr="00752F61" w:rsidRDefault="00752F61" w:rsidP="00752F61">
                  <w:pPr>
                    <w:tabs>
                      <w:tab w:val="left" w:pos="284"/>
                      <w:tab w:val="center" w:pos="4320"/>
                      <w:tab w:val="right" w:pos="8640"/>
                    </w:tabs>
                    <w:jc w:val="both"/>
                    <w:rPr>
                      <w:sz w:val="22"/>
                      <w:szCs w:val="22"/>
                      <w:lang w:val="en-US"/>
                    </w:rPr>
                  </w:pPr>
                </w:p>
              </w:tc>
            </w:tr>
            <w:tr w:rsidR="00752F61" w:rsidRPr="00752F61" w:rsidTr="00650F4D">
              <w:tc>
                <w:tcPr>
                  <w:tcW w:w="9723" w:type="dxa"/>
                  <w:gridSpan w:val="4"/>
                  <w:shd w:val="clear" w:color="auto" w:fill="auto"/>
                  <w:vAlign w:val="center"/>
                </w:tcPr>
                <w:p w:rsidR="00752F61" w:rsidRPr="00752F61" w:rsidRDefault="00752F61" w:rsidP="00752F61">
                  <w:pPr>
                    <w:tabs>
                      <w:tab w:val="left" w:pos="284"/>
                      <w:tab w:val="center" w:pos="4320"/>
                      <w:tab w:val="right" w:pos="8640"/>
                    </w:tabs>
                    <w:jc w:val="both"/>
                    <w:rPr>
                      <w:b/>
                      <w:bCs/>
                      <w:sz w:val="22"/>
                      <w:szCs w:val="22"/>
                      <w:lang w:val="en-US"/>
                    </w:rPr>
                  </w:pPr>
                  <w:r w:rsidRPr="00752F61">
                    <w:rPr>
                      <w:b/>
                      <w:bCs/>
                      <w:sz w:val="22"/>
                      <w:szCs w:val="22"/>
                      <w:lang w:val="en-US"/>
                    </w:rPr>
                    <w:t>6. FARMACEUTSKI PODACI</w:t>
                  </w:r>
                </w:p>
              </w:tc>
            </w:tr>
            <w:tr w:rsidR="00752F61" w:rsidRPr="00752F61" w:rsidTr="00752F61">
              <w:tc>
                <w:tcPr>
                  <w:tcW w:w="9723" w:type="dxa"/>
                  <w:gridSpan w:val="4"/>
                  <w:vAlign w:val="center"/>
                </w:tcPr>
                <w:p w:rsidR="005E56B6" w:rsidRDefault="005E56B6" w:rsidP="005E56B6">
                  <w:pPr>
                    <w:tabs>
                      <w:tab w:val="left" w:pos="284"/>
                      <w:tab w:val="center" w:pos="4320"/>
                      <w:tab w:val="right" w:pos="8640"/>
                    </w:tabs>
                    <w:jc w:val="both"/>
                    <w:rPr>
                      <w:b/>
                      <w:bCs/>
                      <w:sz w:val="22"/>
                      <w:szCs w:val="22"/>
                      <w:lang w:val="en-US"/>
                    </w:rPr>
                  </w:pPr>
                </w:p>
                <w:p w:rsidR="00752F61" w:rsidRPr="00752F61" w:rsidRDefault="00752F61" w:rsidP="00752F61">
                  <w:pPr>
                    <w:tabs>
                      <w:tab w:val="left" w:pos="284"/>
                      <w:tab w:val="center" w:pos="4320"/>
                      <w:tab w:val="right" w:pos="8640"/>
                    </w:tabs>
                    <w:spacing w:before="80" w:after="80"/>
                    <w:jc w:val="both"/>
                    <w:rPr>
                      <w:b/>
                      <w:bCs/>
                      <w:sz w:val="22"/>
                      <w:szCs w:val="22"/>
                      <w:lang w:val="sr-Latn-CS"/>
                    </w:rPr>
                  </w:pPr>
                  <w:r w:rsidRPr="00752F61">
                    <w:rPr>
                      <w:b/>
                      <w:bCs/>
                      <w:sz w:val="22"/>
                      <w:szCs w:val="22"/>
                      <w:lang w:val="en-US"/>
                    </w:rPr>
                    <w:t>6.1. Lista pomoćnih supstanci</w:t>
                  </w:r>
                </w:p>
              </w:tc>
            </w:tr>
            <w:tr w:rsidR="00752F61" w:rsidRPr="00752F61" w:rsidTr="00752F61">
              <w:trPr>
                <w:trHeight w:val="779"/>
              </w:trPr>
              <w:tc>
                <w:tcPr>
                  <w:tcW w:w="9723" w:type="dxa"/>
                  <w:gridSpan w:val="4"/>
                  <w:vAlign w:val="center"/>
                </w:tcPr>
                <w:p w:rsidR="00752F61" w:rsidRPr="00752F61" w:rsidRDefault="00752F61" w:rsidP="00752F61">
                  <w:pPr>
                    <w:autoSpaceDE w:val="0"/>
                    <w:autoSpaceDN w:val="0"/>
                    <w:adjustRightInd w:val="0"/>
                    <w:jc w:val="both"/>
                    <w:rPr>
                      <w:rFonts w:ascii="Times-Roman" w:hAnsi="Times-Roman" w:cs="Times-Roman"/>
                      <w:sz w:val="23"/>
                      <w:szCs w:val="23"/>
                      <w:lang w:val="sr-Latn-CS" w:eastAsia="sr-Latn-CS"/>
                    </w:rPr>
                  </w:pP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Manitol (E421)</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Natrijum acetat (E262)</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Hlorovodoni</w:t>
                  </w:r>
                  <w:r w:rsidRPr="00752F61">
                    <w:rPr>
                      <w:rFonts w:eastAsia="TimesNewRoman"/>
                      <w:sz w:val="22"/>
                      <w:szCs w:val="22"/>
                      <w:lang w:val="sr-Latn-CS" w:eastAsia="sr-Latn-CS"/>
                    </w:rPr>
                    <w:t>č</w:t>
                  </w:r>
                  <w:r w:rsidRPr="00752F61">
                    <w:rPr>
                      <w:sz w:val="22"/>
                      <w:szCs w:val="22"/>
                      <w:lang w:val="sr-Latn-CS" w:eastAsia="sr-Latn-CS"/>
                    </w:rPr>
                    <w:t>na kiselina (E507) (za regulisanje pH)</w:t>
                  </w:r>
                </w:p>
                <w:p w:rsidR="00752F61" w:rsidRPr="00752F61" w:rsidRDefault="00752F61" w:rsidP="00752F61">
                  <w:pPr>
                    <w:tabs>
                      <w:tab w:val="left" w:pos="284"/>
                      <w:tab w:val="center" w:pos="4320"/>
                      <w:tab w:val="right" w:pos="8640"/>
                    </w:tabs>
                    <w:jc w:val="both"/>
                    <w:rPr>
                      <w:sz w:val="22"/>
                      <w:szCs w:val="22"/>
                      <w:lang w:val="sr-Latn-CS" w:eastAsia="sr-Latn-CS"/>
                    </w:rPr>
                  </w:pPr>
                  <w:r w:rsidRPr="00752F61">
                    <w:rPr>
                      <w:sz w:val="22"/>
                      <w:szCs w:val="22"/>
                      <w:lang w:val="sr-Latn-CS" w:eastAsia="sr-Latn-CS"/>
                    </w:rPr>
                    <w:t>Natrijum hidroksid (E524) ) (za regulisanje pH)</w:t>
                  </w:r>
                </w:p>
                <w:p w:rsidR="00752F61" w:rsidRDefault="00752F61" w:rsidP="00752F61">
                  <w:pPr>
                    <w:tabs>
                      <w:tab w:val="left" w:pos="284"/>
                      <w:tab w:val="center" w:pos="4320"/>
                      <w:tab w:val="right" w:pos="8640"/>
                    </w:tabs>
                    <w:jc w:val="both"/>
                    <w:rPr>
                      <w:sz w:val="22"/>
                      <w:szCs w:val="22"/>
                      <w:lang w:val="en-US"/>
                    </w:rPr>
                  </w:pPr>
                </w:p>
                <w:p w:rsidR="005445CD" w:rsidRDefault="005445CD" w:rsidP="00752F61">
                  <w:pPr>
                    <w:tabs>
                      <w:tab w:val="left" w:pos="284"/>
                      <w:tab w:val="center" w:pos="4320"/>
                      <w:tab w:val="right" w:pos="8640"/>
                    </w:tabs>
                    <w:jc w:val="both"/>
                    <w:rPr>
                      <w:sz w:val="22"/>
                      <w:szCs w:val="22"/>
                      <w:lang w:val="en-US"/>
                    </w:rPr>
                  </w:pPr>
                </w:p>
                <w:p w:rsidR="005445CD" w:rsidRPr="00752F61" w:rsidRDefault="005445CD" w:rsidP="00752F61">
                  <w:pPr>
                    <w:tabs>
                      <w:tab w:val="left" w:pos="284"/>
                      <w:tab w:val="center" w:pos="4320"/>
                      <w:tab w:val="right" w:pos="8640"/>
                    </w:tabs>
                    <w:jc w:val="both"/>
                    <w:rPr>
                      <w:sz w:val="22"/>
                      <w:szCs w:val="22"/>
                      <w:lang w:val="en-US"/>
                    </w:rPr>
                  </w:pPr>
                </w:p>
              </w:tc>
            </w:tr>
            <w:tr w:rsidR="00752F61" w:rsidRPr="00752F61" w:rsidTr="00752F61">
              <w:tc>
                <w:tcPr>
                  <w:tcW w:w="9723" w:type="dxa"/>
                  <w:gridSpan w:val="4"/>
                  <w:vAlign w:val="center"/>
                </w:tcPr>
                <w:p w:rsidR="00752F61" w:rsidRPr="00752F61" w:rsidRDefault="00752F61" w:rsidP="00752F61">
                  <w:pPr>
                    <w:tabs>
                      <w:tab w:val="left" w:pos="284"/>
                      <w:tab w:val="center" w:pos="4320"/>
                      <w:tab w:val="right" w:pos="8640"/>
                    </w:tabs>
                    <w:spacing w:before="80" w:after="80"/>
                    <w:jc w:val="both"/>
                    <w:rPr>
                      <w:b/>
                      <w:bCs/>
                      <w:sz w:val="22"/>
                      <w:szCs w:val="22"/>
                      <w:lang w:val="en-US"/>
                    </w:rPr>
                  </w:pPr>
                  <w:r w:rsidRPr="00752F61">
                    <w:rPr>
                      <w:b/>
                      <w:bCs/>
                      <w:sz w:val="22"/>
                      <w:szCs w:val="22"/>
                      <w:lang w:val="en-US"/>
                    </w:rPr>
                    <w:lastRenderedPageBreak/>
                    <w:t>6.2. Inkompatibilnosti</w:t>
                  </w:r>
                </w:p>
              </w:tc>
            </w:tr>
            <w:tr w:rsidR="00752F61" w:rsidRPr="00752F61" w:rsidTr="00752F61">
              <w:trPr>
                <w:trHeight w:val="833"/>
              </w:trPr>
              <w:tc>
                <w:tcPr>
                  <w:tcW w:w="9723" w:type="dxa"/>
                  <w:gridSpan w:val="4"/>
                  <w:vAlign w:val="center"/>
                </w:tcPr>
                <w:p w:rsidR="00752F61" w:rsidRPr="00752F61" w:rsidRDefault="00752F61" w:rsidP="00752F61">
                  <w:pPr>
                    <w:tabs>
                      <w:tab w:val="left" w:pos="284"/>
                      <w:tab w:val="center" w:pos="4320"/>
                      <w:tab w:val="right" w:pos="8640"/>
                    </w:tabs>
                    <w:jc w:val="both"/>
                    <w:rPr>
                      <w:sz w:val="22"/>
                      <w:szCs w:val="22"/>
                      <w:lang w:val="sr-Latn-CS" w:eastAsia="sr-Latn-CS"/>
                    </w:rPr>
                  </w:pPr>
                  <w:r w:rsidRPr="00752F61">
                    <w:rPr>
                      <w:sz w:val="22"/>
                      <w:szCs w:val="22"/>
                      <w:lang w:val="sr-Latn-CS" w:eastAsia="sr-Latn-CS"/>
                    </w:rPr>
                    <w:t>Ovaj l</w:t>
                  </w:r>
                  <w:r w:rsidRPr="00752F61">
                    <w:rPr>
                      <w:sz w:val="22"/>
                      <w:szCs w:val="22"/>
                      <w:lang w:val="sr-Latn-BA" w:eastAsia="sr-Latn-CS"/>
                    </w:rPr>
                    <w:t>ij</w:t>
                  </w:r>
                  <w:r w:rsidRPr="00752F61">
                    <w:rPr>
                      <w:sz w:val="22"/>
                      <w:szCs w:val="22"/>
                      <w:lang w:val="sr-Latn-CS" w:eastAsia="sr-Latn-CS"/>
                    </w:rPr>
                    <w:t>ek se ne sm</w:t>
                  </w:r>
                  <w:r w:rsidRPr="00752F61">
                    <w:rPr>
                      <w:sz w:val="22"/>
                      <w:szCs w:val="22"/>
                      <w:lang w:val="sr-Latn-BA" w:eastAsia="sr-Latn-CS"/>
                    </w:rPr>
                    <w:t>ij</w:t>
                  </w:r>
                  <w:r w:rsidRPr="00752F61">
                    <w:rPr>
                      <w:sz w:val="22"/>
                      <w:szCs w:val="22"/>
                      <w:lang w:val="sr-Latn-CS" w:eastAsia="sr-Latn-CS"/>
                    </w:rPr>
                    <w:t>e miješati sa drugim l</w:t>
                  </w:r>
                  <w:r w:rsidRPr="00752F61">
                    <w:rPr>
                      <w:sz w:val="22"/>
                      <w:szCs w:val="22"/>
                      <w:lang w:val="sr-Latn-BA" w:eastAsia="sr-Latn-CS"/>
                    </w:rPr>
                    <w:t>j</w:t>
                  </w:r>
                  <w:r w:rsidRPr="00752F61">
                    <w:rPr>
                      <w:sz w:val="22"/>
                      <w:szCs w:val="22"/>
                      <w:lang w:val="sr-Latn-CS" w:eastAsia="sr-Latn-CS"/>
                    </w:rPr>
                    <w:t>ekovima, osim sa onima koji su navedeni u odjeljku 6.6.</w:t>
                  </w:r>
                </w:p>
              </w:tc>
            </w:tr>
            <w:tr w:rsidR="00752F61" w:rsidRPr="00752F61" w:rsidTr="00752F61">
              <w:tc>
                <w:tcPr>
                  <w:tcW w:w="9723" w:type="dxa"/>
                  <w:gridSpan w:val="4"/>
                  <w:vAlign w:val="center"/>
                </w:tcPr>
                <w:p w:rsidR="00752F61" w:rsidRPr="00752F61" w:rsidRDefault="00752F61" w:rsidP="00752F61">
                  <w:pPr>
                    <w:tabs>
                      <w:tab w:val="left" w:pos="284"/>
                      <w:tab w:val="center" w:pos="4320"/>
                      <w:tab w:val="right" w:pos="8640"/>
                    </w:tabs>
                    <w:spacing w:before="80" w:after="80"/>
                    <w:jc w:val="both"/>
                    <w:rPr>
                      <w:b/>
                      <w:bCs/>
                      <w:sz w:val="22"/>
                      <w:szCs w:val="22"/>
                      <w:lang w:val="sr-Latn-BA"/>
                    </w:rPr>
                  </w:pPr>
                  <w:r w:rsidRPr="00752F61">
                    <w:rPr>
                      <w:b/>
                      <w:bCs/>
                      <w:sz w:val="22"/>
                      <w:szCs w:val="22"/>
                      <w:lang w:val="en-US"/>
                    </w:rPr>
                    <w:t>6.3. Rok upotrebe</w:t>
                  </w:r>
                </w:p>
              </w:tc>
            </w:tr>
            <w:tr w:rsidR="00752F61" w:rsidRPr="00752F61" w:rsidTr="00752F61">
              <w:trPr>
                <w:trHeight w:val="851"/>
              </w:trPr>
              <w:tc>
                <w:tcPr>
                  <w:tcW w:w="9723" w:type="dxa"/>
                  <w:gridSpan w:val="4"/>
                  <w:vAlign w:val="center"/>
                </w:tcPr>
                <w:p w:rsidR="00752F61" w:rsidRPr="00752F61" w:rsidRDefault="00752F61" w:rsidP="00752F61">
                  <w:pPr>
                    <w:autoSpaceDE w:val="0"/>
                    <w:autoSpaceDN w:val="0"/>
                    <w:adjustRightInd w:val="0"/>
                    <w:jc w:val="both"/>
                    <w:rPr>
                      <w:rFonts w:ascii="Times-Roman" w:hAnsi="Times-Roman" w:cs="Times-Roman"/>
                      <w:sz w:val="23"/>
                      <w:szCs w:val="23"/>
                      <w:lang w:val="sr-Latn-CS" w:eastAsia="sr-Latn-CS"/>
                    </w:rPr>
                  </w:pP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u w:val="single"/>
                      <w:lang w:val="sr-Latn-CS" w:eastAsia="sr-Latn-CS"/>
                    </w:rPr>
                    <w:t>Neotvorena bo</w:t>
                  </w:r>
                  <w:r w:rsidRPr="00752F61">
                    <w:rPr>
                      <w:rFonts w:eastAsia="TimesNewRoman"/>
                      <w:sz w:val="22"/>
                      <w:szCs w:val="22"/>
                      <w:u w:val="single"/>
                      <w:lang w:val="sr-Latn-CS" w:eastAsia="sr-Latn-CS"/>
                    </w:rPr>
                    <w:t>č</w:t>
                  </w:r>
                  <w:r w:rsidRPr="00752F61">
                    <w:rPr>
                      <w:sz w:val="22"/>
                      <w:szCs w:val="22"/>
                      <w:u w:val="single"/>
                      <w:lang w:val="sr-Latn-CS" w:eastAsia="sr-Latn-CS"/>
                    </w:rPr>
                    <w:t>ica</w:t>
                  </w:r>
                  <w:r w:rsidRPr="00752F61">
                    <w:rPr>
                      <w:sz w:val="22"/>
                      <w:szCs w:val="22"/>
                      <w:lang w:val="sr-Latn-CS" w:eastAsia="sr-Latn-CS"/>
                    </w:rPr>
                    <w:t>: 3 godine.</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u w:val="single"/>
                      <w:lang w:val="sr-Latn-CS" w:eastAsia="sr-Latn-CS"/>
                    </w:rPr>
                    <w:t>Rastvor posle rekonstitucije</w:t>
                  </w:r>
                  <w:r w:rsidRPr="00752F61">
                    <w:rPr>
                      <w:sz w:val="22"/>
                      <w:szCs w:val="22"/>
                      <w:lang w:val="sr-Latn-CS" w:eastAsia="sr-Latn-CS"/>
                    </w:rPr>
                    <w:t>:</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Hemijska i fizi</w:t>
                  </w:r>
                  <w:r w:rsidRPr="00752F61">
                    <w:rPr>
                      <w:rFonts w:eastAsia="TimesNewRoman"/>
                      <w:sz w:val="22"/>
                      <w:szCs w:val="22"/>
                      <w:lang w:val="sr-Latn-CS" w:eastAsia="sr-Latn-CS"/>
                    </w:rPr>
                    <w:t>č</w:t>
                  </w:r>
                  <w:r w:rsidRPr="00752F61">
                    <w:rPr>
                      <w:sz w:val="22"/>
                      <w:szCs w:val="22"/>
                      <w:lang w:val="sr-Latn-CS" w:eastAsia="sr-Latn-CS"/>
                    </w:rPr>
                    <w:t>ka stabilnost je dokazana 24 sata posle rekonstitucije</w:t>
                  </w:r>
                  <w:r w:rsidRPr="00752F61">
                    <w:rPr>
                      <w:sz w:val="22"/>
                      <w:szCs w:val="22"/>
                      <w:lang w:val="en-US"/>
                    </w:rPr>
                    <w:t xml:space="preserve"> na temperaturi do 25°C</w:t>
                  </w:r>
                  <w:r w:rsidRPr="00752F61">
                    <w:rPr>
                      <w:sz w:val="22"/>
                      <w:szCs w:val="22"/>
                      <w:lang w:val="sr-Latn-CS" w:eastAsia="sr-Latn-CS"/>
                    </w:rPr>
                    <w:t xml:space="preserve">. </w:t>
                  </w:r>
                  <w:r w:rsidRPr="00752F61">
                    <w:rPr>
                      <w:sz w:val="22"/>
                      <w:szCs w:val="22"/>
                      <w:lang w:val="en-US"/>
                    </w:rPr>
                    <w:t>Sa mikrobiološke tačke gledišta, rekonstituisan rastvor treba upotrijebiti odmah.</w:t>
                  </w:r>
                  <w:r w:rsidRPr="00752F61">
                    <w:rPr>
                      <w:sz w:val="22"/>
                      <w:szCs w:val="22"/>
                      <w:lang w:val="sr-Latn-CS" w:eastAsia="sr-Latn-CS"/>
                    </w:rPr>
                    <w:t xml:space="preserve"> Ako se ne upotrijebi odmah, vrijeme </w:t>
                  </w:r>
                  <w:r w:rsidRPr="00752F61">
                    <w:rPr>
                      <w:rFonts w:eastAsia="TimesNewRoman"/>
                      <w:sz w:val="22"/>
                      <w:szCs w:val="22"/>
                      <w:lang w:val="sr-Latn-CS" w:eastAsia="sr-Latn-CS"/>
                    </w:rPr>
                    <w:t>č</w:t>
                  </w:r>
                  <w:r w:rsidRPr="00752F61">
                    <w:rPr>
                      <w:sz w:val="22"/>
                      <w:szCs w:val="22"/>
                      <w:lang w:val="sr-Latn-CS" w:eastAsia="sr-Latn-CS"/>
                    </w:rPr>
                    <w:t>uvanja i uslovi prije upotrebe su odgovornost korisnika.</w:t>
                  </w:r>
                </w:p>
                <w:p w:rsidR="00752F61" w:rsidRPr="00752F61" w:rsidRDefault="00752F61" w:rsidP="00752F61">
                  <w:pPr>
                    <w:tabs>
                      <w:tab w:val="left" w:pos="284"/>
                      <w:tab w:val="center" w:pos="4320"/>
                      <w:tab w:val="right" w:pos="8640"/>
                    </w:tabs>
                    <w:jc w:val="both"/>
                    <w:rPr>
                      <w:sz w:val="22"/>
                      <w:szCs w:val="22"/>
                      <w:lang w:val="sr-Latn-CS" w:eastAsia="sr-Latn-CS"/>
                    </w:rPr>
                  </w:pPr>
                </w:p>
                <w:p w:rsidR="00752F61" w:rsidRPr="00752F61" w:rsidRDefault="00752F61" w:rsidP="00752F61">
                  <w:pPr>
                    <w:tabs>
                      <w:tab w:val="left" w:pos="284"/>
                      <w:tab w:val="center" w:pos="4320"/>
                      <w:tab w:val="right" w:pos="8640"/>
                    </w:tabs>
                    <w:jc w:val="both"/>
                    <w:rPr>
                      <w:sz w:val="22"/>
                      <w:szCs w:val="22"/>
                      <w:lang w:val="en-US"/>
                    </w:rPr>
                  </w:pPr>
                  <w:r w:rsidRPr="00752F61">
                    <w:rPr>
                      <w:sz w:val="22"/>
                      <w:szCs w:val="22"/>
                      <w:lang w:val="sr-Latn-CS" w:eastAsia="sr-Latn-CS"/>
                    </w:rPr>
                    <w:t xml:space="preserve">Rekonstituisani rastvori gemcitabina ne smiju se </w:t>
                  </w:r>
                  <w:r w:rsidRPr="00752F61">
                    <w:rPr>
                      <w:rFonts w:eastAsia="TimesNewRoman"/>
                      <w:sz w:val="22"/>
                      <w:szCs w:val="22"/>
                      <w:lang w:val="sr-Latn-CS" w:eastAsia="sr-Latn-CS"/>
                    </w:rPr>
                    <w:t>č</w:t>
                  </w:r>
                  <w:r w:rsidRPr="00752F61">
                    <w:rPr>
                      <w:sz w:val="22"/>
                      <w:szCs w:val="22"/>
                      <w:lang w:val="sr-Latn-CS" w:eastAsia="sr-Latn-CS"/>
                    </w:rPr>
                    <w:t>uvati u frižideru, jer se može javiti kristalizacija.</w:t>
                  </w:r>
                </w:p>
              </w:tc>
            </w:tr>
            <w:tr w:rsidR="00752F61" w:rsidRPr="00752F61" w:rsidTr="00752F61">
              <w:tc>
                <w:tcPr>
                  <w:tcW w:w="9723" w:type="dxa"/>
                  <w:gridSpan w:val="4"/>
                  <w:vAlign w:val="center"/>
                </w:tcPr>
                <w:p w:rsidR="00752F61" w:rsidRPr="00752F61" w:rsidRDefault="00752F61" w:rsidP="00752F61">
                  <w:pPr>
                    <w:tabs>
                      <w:tab w:val="left" w:pos="284"/>
                      <w:tab w:val="center" w:pos="4320"/>
                      <w:tab w:val="right" w:pos="8640"/>
                    </w:tabs>
                    <w:spacing w:before="80" w:after="80"/>
                    <w:jc w:val="both"/>
                    <w:rPr>
                      <w:b/>
                      <w:bCs/>
                      <w:sz w:val="22"/>
                      <w:szCs w:val="22"/>
                      <w:lang w:val="sr-Latn-CS"/>
                    </w:rPr>
                  </w:pPr>
                </w:p>
                <w:p w:rsidR="00752F61" w:rsidRPr="00752F61" w:rsidRDefault="00752F61" w:rsidP="00752F61">
                  <w:pPr>
                    <w:tabs>
                      <w:tab w:val="left" w:pos="284"/>
                      <w:tab w:val="center" w:pos="4320"/>
                      <w:tab w:val="right" w:pos="8640"/>
                    </w:tabs>
                    <w:spacing w:before="80" w:after="80"/>
                    <w:jc w:val="both"/>
                    <w:rPr>
                      <w:b/>
                      <w:bCs/>
                      <w:sz w:val="22"/>
                      <w:szCs w:val="22"/>
                    </w:rPr>
                  </w:pPr>
                  <w:r w:rsidRPr="00752F61">
                    <w:rPr>
                      <w:b/>
                      <w:bCs/>
                      <w:sz w:val="22"/>
                      <w:szCs w:val="22"/>
                      <w:lang w:val="ru-RU"/>
                    </w:rPr>
                    <w:t xml:space="preserve">6.4. </w:t>
                  </w:r>
                  <w:r w:rsidRPr="00752F61">
                    <w:rPr>
                      <w:b/>
                      <w:bCs/>
                      <w:sz w:val="22"/>
                      <w:szCs w:val="22"/>
                    </w:rPr>
                    <w:t>Posebne mjere opreza pri čuvanju lijeka</w:t>
                  </w:r>
                </w:p>
              </w:tc>
            </w:tr>
            <w:tr w:rsidR="00752F61" w:rsidRPr="00752F61" w:rsidTr="00752F61">
              <w:trPr>
                <w:trHeight w:val="671"/>
              </w:trPr>
              <w:tc>
                <w:tcPr>
                  <w:tcW w:w="9723" w:type="dxa"/>
                  <w:gridSpan w:val="4"/>
                  <w:vAlign w:val="center"/>
                </w:tcPr>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L</w:t>
                  </w:r>
                  <w:r w:rsidRPr="00752F61">
                    <w:rPr>
                      <w:sz w:val="22"/>
                      <w:szCs w:val="22"/>
                      <w:lang w:val="sr-Latn-BA" w:eastAsia="sr-Latn-CS"/>
                    </w:rPr>
                    <w:t>ij</w:t>
                  </w:r>
                  <w:r w:rsidRPr="00752F61">
                    <w:rPr>
                      <w:sz w:val="22"/>
                      <w:szCs w:val="22"/>
                      <w:lang w:val="sr-Latn-CS" w:eastAsia="sr-Latn-CS"/>
                    </w:rPr>
                    <w:t>ek čuvati van vidokruga i domašaja d</w:t>
                  </w:r>
                  <w:r w:rsidRPr="00752F61">
                    <w:rPr>
                      <w:sz w:val="22"/>
                      <w:szCs w:val="22"/>
                      <w:lang w:val="sr-Latn-BA" w:eastAsia="sr-Latn-CS"/>
                    </w:rPr>
                    <w:t>j</w:t>
                  </w:r>
                  <w:r w:rsidRPr="00752F61">
                    <w:rPr>
                      <w:sz w:val="22"/>
                      <w:szCs w:val="22"/>
                      <w:lang w:val="sr-Latn-CS" w:eastAsia="sr-Latn-CS"/>
                    </w:rPr>
                    <w:t>ece.</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Neotvorena bo</w:t>
                  </w:r>
                  <w:r w:rsidRPr="00752F61">
                    <w:rPr>
                      <w:rFonts w:eastAsia="TimesNewRoman"/>
                      <w:sz w:val="22"/>
                      <w:szCs w:val="22"/>
                      <w:lang w:val="sr-Latn-CS" w:eastAsia="sr-Latn-CS"/>
                    </w:rPr>
                    <w:t>č</w:t>
                  </w:r>
                  <w:r w:rsidRPr="00752F61">
                    <w:rPr>
                      <w:sz w:val="22"/>
                      <w:szCs w:val="22"/>
                      <w:lang w:val="sr-Latn-CS" w:eastAsia="sr-Latn-CS"/>
                    </w:rPr>
                    <w:t>ica: ovaj l</w:t>
                  </w:r>
                  <w:r w:rsidRPr="00752F61">
                    <w:rPr>
                      <w:sz w:val="22"/>
                      <w:szCs w:val="22"/>
                      <w:lang w:val="sr-Latn-BA" w:eastAsia="sr-Latn-CS"/>
                    </w:rPr>
                    <w:t>ij</w:t>
                  </w:r>
                  <w:r w:rsidRPr="00752F61">
                    <w:rPr>
                      <w:sz w:val="22"/>
                      <w:szCs w:val="22"/>
                      <w:lang w:val="sr-Latn-CS" w:eastAsia="sr-Latn-CS"/>
                    </w:rPr>
                    <w:t xml:space="preserve">ek ne zahtijeva posebne uslove </w:t>
                  </w:r>
                  <w:r w:rsidRPr="00752F61">
                    <w:rPr>
                      <w:rFonts w:eastAsia="TimesNewRoman"/>
                      <w:sz w:val="22"/>
                      <w:szCs w:val="22"/>
                      <w:lang w:val="sr-Latn-CS" w:eastAsia="sr-Latn-CS"/>
                    </w:rPr>
                    <w:t>č</w:t>
                  </w:r>
                  <w:r w:rsidRPr="00752F61">
                    <w:rPr>
                      <w:sz w:val="22"/>
                      <w:szCs w:val="22"/>
                      <w:lang w:val="sr-Latn-CS" w:eastAsia="sr-Latn-CS"/>
                    </w:rPr>
                    <w:t>uvanja.</w:t>
                  </w:r>
                </w:p>
                <w:p w:rsidR="00752F61" w:rsidRPr="00752F61" w:rsidRDefault="00752F61" w:rsidP="00752F61">
                  <w:pPr>
                    <w:tabs>
                      <w:tab w:val="left" w:pos="284"/>
                      <w:tab w:val="center" w:pos="4320"/>
                      <w:tab w:val="right" w:pos="8640"/>
                    </w:tabs>
                    <w:jc w:val="both"/>
                    <w:rPr>
                      <w:sz w:val="22"/>
                      <w:szCs w:val="22"/>
                      <w:lang w:val="sr-Latn-CS" w:eastAsia="sr-Latn-CS"/>
                    </w:rPr>
                  </w:pPr>
                </w:p>
                <w:p w:rsidR="00752F61" w:rsidRPr="00752F61" w:rsidRDefault="00752F61" w:rsidP="00752F61">
                  <w:pPr>
                    <w:tabs>
                      <w:tab w:val="left" w:pos="284"/>
                      <w:tab w:val="center" w:pos="4320"/>
                      <w:tab w:val="right" w:pos="8640"/>
                    </w:tabs>
                    <w:jc w:val="both"/>
                    <w:rPr>
                      <w:sz w:val="22"/>
                      <w:szCs w:val="22"/>
                      <w:lang w:val="sr-Latn-CS" w:eastAsia="sr-Latn-CS"/>
                    </w:rPr>
                  </w:pPr>
                  <w:r w:rsidRPr="00752F61">
                    <w:rPr>
                      <w:sz w:val="22"/>
                      <w:szCs w:val="22"/>
                      <w:lang w:val="sr-Latn-CS" w:eastAsia="sr-Latn-CS"/>
                    </w:rPr>
                    <w:t xml:space="preserve">Za uslove </w:t>
                  </w:r>
                  <w:r w:rsidRPr="00752F61">
                    <w:rPr>
                      <w:rFonts w:eastAsia="TimesNewRoman"/>
                      <w:sz w:val="22"/>
                      <w:szCs w:val="22"/>
                      <w:lang w:val="sr-Latn-CS" w:eastAsia="sr-Latn-CS"/>
                    </w:rPr>
                    <w:t>č</w:t>
                  </w:r>
                  <w:r w:rsidRPr="00752F61">
                    <w:rPr>
                      <w:sz w:val="22"/>
                      <w:szCs w:val="22"/>
                      <w:lang w:val="sr-Latn-CS" w:eastAsia="sr-Latn-CS"/>
                    </w:rPr>
                    <w:t>uvanja rekonstituisanog l</w:t>
                  </w:r>
                  <w:r w:rsidRPr="00752F61">
                    <w:rPr>
                      <w:sz w:val="22"/>
                      <w:szCs w:val="22"/>
                      <w:lang w:val="sr-Latn-BA" w:eastAsia="sr-Latn-CS"/>
                    </w:rPr>
                    <w:t>ij</w:t>
                  </w:r>
                  <w:r w:rsidRPr="00752F61">
                    <w:rPr>
                      <w:sz w:val="22"/>
                      <w:szCs w:val="22"/>
                      <w:lang w:val="sr-Latn-CS" w:eastAsia="sr-Latn-CS"/>
                    </w:rPr>
                    <w:t>eka, vidjeti odjeljak 6.3.</w:t>
                  </w:r>
                </w:p>
                <w:p w:rsidR="00752F61" w:rsidRPr="00752F61" w:rsidRDefault="00752F61" w:rsidP="00752F61">
                  <w:pPr>
                    <w:tabs>
                      <w:tab w:val="left" w:pos="284"/>
                      <w:tab w:val="center" w:pos="4320"/>
                      <w:tab w:val="right" w:pos="8640"/>
                    </w:tabs>
                    <w:jc w:val="both"/>
                    <w:rPr>
                      <w:sz w:val="22"/>
                      <w:szCs w:val="22"/>
                      <w:lang w:val="en-US"/>
                    </w:rPr>
                  </w:pPr>
                </w:p>
              </w:tc>
            </w:tr>
            <w:tr w:rsidR="00752F61" w:rsidRPr="00752F61" w:rsidTr="00752F61">
              <w:tc>
                <w:tcPr>
                  <w:tcW w:w="9723" w:type="dxa"/>
                  <w:gridSpan w:val="4"/>
                  <w:vAlign w:val="center"/>
                </w:tcPr>
                <w:p w:rsidR="00752F61" w:rsidRPr="00752F61" w:rsidRDefault="00752F61" w:rsidP="00752F61">
                  <w:pPr>
                    <w:tabs>
                      <w:tab w:val="left" w:pos="284"/>
                      <w:tab w:val="center" w:pos="4320"/>
                      <w:tab w:val="right" w:pos="8640"/>
                    </w:tabs>
                    <w:spacing w:before="80" w:after="80"/>
                    <w:jc w:val="both"/>
                    <w:rPr>
                      <w:b/>
                      <w:bCs/>
                      <w:sz w:val="22"/>
                      <w:szCs w:val="22"/>
                      <w:lang w:val="ru-RU"/>
                    </w:rPr>
                  </w:pPr>
                  <w:r w:rsidRPr="00752F61">
                    <w:rPr>
                      <w:b/>
                      <w:bCs/>
                      <w:sz w:val="22"/>
                      <w:szCs w:val="22"/>
                      <w:lang w:val="ru-RU"/>
                    </w:rPr>
                    <w:t xml:space="preserve">6.5. </w:t>
                  </w:r>
                  <w:r w:rsidRPr="00752F61">
                    <w:rPr>
                      <w:b/>
                      <w:bCs/>
                      <w:sz w:val="22"/>
                      <w:szCs w:val="22"/>
                    </w:rPr>
                    <w:t>Vrsta i sadržaj pakovanja</w:t>
                  </w:r>
                </w:p>
              </w:tc>
            </w:tr>
            <w:tr w:rsidR="00752F61" w:rsidRPr="00752F61" w:rsidTr="00752F61">
              <w:trPr>
                <w:trHeight w:val="671"/>
              </w:trPr>
              <w:tc>
                <w:tcPr>
                  <w:tcW w:w="9723" w:type="dxa"/>
                  <w:gridSpan w:val="4"/>
                  <w:vAlign w:val="center"/>
                </w:tcPr>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Unutrašnje pakovanje lijeka je staklena bo</w:t>
                  </w:r>
                  <w:r w:rsidRPr="00752F61">
                    <w:rPr>
                      <w:rFonts w:eastAsia="TimesNewRoman"/>
                      <w:sz w:val="22"/>
                      <w:szCs w:val="22"/>
                      <w:lang w:val="sr-Latn-CS" w:eastAsia="sr-Latn-CS"/>
                    </w:rPr>
                    <w:t>č</w:t>
                  </w:r>
                  <w:r w:rsidRPr="00752F61">
                    <w:rPr>
                      <w:sz w:val="22"/>
                      <w:szCs w:val="22"/>
                      <w:lang w:val="sr-Latn-CS" w:eastAsia="sr-Latn-CS"/>
                    </w:rPr>
                    <w:t xml:space="preserve">ica (tip I)  sa gumenim zatvaračem, Al prstenom i PP </w:t>
                  </w:r>
                  <w:r w:rsidRPr="00752F61">
                    <w:rPr>
                      <w:i/>
                      <w:sz w:val="22"/>
                      <w:szCs w:val="22"/>
                      <w:lang w:val="sr-Latn-CS" w:eastAsia="sr-Latn-CS"/>
                    </w:rPr>
                    <w:t>flip-off</w:t>
                  </w:r>
                  <w:r w:rsidRPr="00752F61">
                    <w:rPr>
                      <w:sz w:val="22"/>
                      <w:szCs w:val="22"/>
                      <w:lang w:val="sr-Latn-CS" w:eastAsia="sr-Latn-CS"/>
                    </w:rPr>
                    <w:t xml:space="preserve"> poklopcem.</w:t>
                  </w:r>
                </w:p>
                <w:p w:rsidR="00752F61" w:rsidRPr="00752F61" w:rsidRDefault="00752F61" w:rsidP="00752F61">
                  <w:pPr>
                    <w:autoSpaceDE w:val="0"/>
                    <w:autoSpaceDN w:val="0"/>
                    <w:adjustRightInd w:val="0"/>
                    <w:jc w:val="both"/>
                    <w:rPr>
                      <w:sz w:val="22"/>
                      <w:szCs w:val="22"/>
                      <w:lang w:val="en-US"/>
                    </w:rPr>
                  </w:pPr>
                  <w:r w:rsidRPr="00752F61">
                    <w:rPr>
                      <w:sz w:val="22"/>
                      <w:szCs w:val="22"/>
                      <w:lang w:val="en-US"/>
                    </w:rPr>
                    <w:t>Spoljašnje pakovanje je složiva kartonska kutija u kojoj se nalazi 1 bočica koja se nalazi u zaštitnom plastičnom bezbojnom omotaču.</w:t>
                  </w:r>
                </w:p>
                <w:p w:rsidR="00752F61" w:rsidRPr="00752F61" w:rsidRDefault="00752F61" w:rsidP="00752F61">
                  <w:pPr>
                    <w:tabs>
                      <w:tab w:val="left" w:pos="284"/>
                      <w:tab w:val="center" w:pos="4320"/>
                      <w:tab w:val="right" w:pos="8640"/>
                    </w:tabs>
                    <w:jc w:val="both"/>
                    <w:rPr>
                      <w:sz w:val="22"/>
                      <w:szCs w:val="22"/>
                      <w:lang w:val="en-US"/>
                    </w:rPr>
                  </w:pPr>
                </w:p>
              </w:tc>
            </w:tr>
            <w:tr w:rsidR="00752F61" w:rsidRPr="00752F61" w:rsidTr="00752F61">
              <w:tc>
                <w:tcPr>
                  <w:tcW w:w="9723" w:type="dxa"/>
                  <w:gridSpan w:val="4"/>
                  <w:vAlign w:val="center"/>
                </w:tcPr>
                <w:p w:rsidR="00752F61" w:rsidRPr="00752F61" w:rsidRDefault="00752F61" w:rsidP="00752F61">
                  <w:pPr>
                    <w:tabs>
                      <w:tab w:val="left" w:pos="284"/>
                      <w:tab w:val="center" w:pos="4320"/>
                      <w:tab w:val="right" w:pos="8640"/>
                    </w:tabs>
                    <w:spacing w:before="80" w:after="80"/>
                    <w:jc w:val="both"/>
                    <w:rPr>
                      <w:b/>
                      <w:bCs/>
                      <w:sz w:val="22"/>
                      <w:szCs w:val="22"/>
                      <w:lang w:val="ru-RU"/>
                    </w:rPr>
                  </w:pPr>
                  <w:r w:rsidRPr="00752F61">
                    <w:rPr>
                      <w:b/>
                      <w:bCs/>
                      <w:sz w:val="22"/>
                      <w:szCs w:val="22"/>
                      <w:lang w:val="ru-RU"/>
                    </w:rPr>
                    <w:t xml:space="preserve">6.6. </w:t>
                  </w:r>
                  <w:r w:rsidRPr="00752F61">
                    <w:rPr>
                      <w:b/>
                      <w:bCs/>
                      <w:sz w:val="22"/>
                      <w:szCs w:val="22"/>
                    </w:rPr>
                    <w:t>Posebne mjere opreza pri odlaganju materijala koji treba odbaciti nakon primjene lijeka</w:t>
                  </w:r>
                  <w:r w:rsidRPr="00752F61">
                    <w:rPr>
                      <w:b/>
                      <w:bCs/>
                      <w:sz w:val="22"/>
                      <w:szCs w:val="22"/>
                      <w:lang w:val="ru-RU"/>
                    </w:rPr>
                    <w:t xml:space="preserve"> </w:t>
                  </w:r>
                </w:p>
              </w:tc>
            </w:tr>
            <w:tr w:rsidR="00752F61" w:rsidRPr="00752F61" w:rsidTr="00752F61">
              <w:trPr>
                <w:trHeight w:val="1031"/>
              </w:trPr>
              <w:tc>
                <w:tcPr>
                  <w:tcW w:w="9723" w:type="dxa"/>
                  <w:gridSpan w:val="4"/>
                  <w:vAlign w:val="center"/>
                </w:tcPr>
                <w:p w:rsidR="00752F61" w:rsidRPr="00752F61" w:rsidRDefault="00752F61" w:rsidP="00752F61">
                  <w:pPr>
                    <w:autoSpaceDE w:val="0"/>
                    <w:autoSpaceDN w:val="0"/>
                    <w:adjustRightInd w:val="0"/>
                    <w:jc w:val="both"/>
                    <w:rPr>
                      <w:sz w:val="22"/>
                      <w:szCs w:val="22"/>
                      <w:u w:val="single"/>
                      <w:lang w:val="sr-Latn-CS" w:eastAsia="sr-Latn-CS"/>
                    </w:rPr>
                  </w:pPr>
                </w:p>
                <w:p w:rsidR="00752F61" w:rsidRDefault="00752F61" w:rsidP="00752F61">
                  <w:pPr>
                    <w:autoSpaceDE w:val="0"/>
                    <w:autoSpaceDN w:val="0"/>
                    <w:adjustRightInd w:val="0"/>
                    <w:jc w:val="both"/>
                    <w:rPr>
                      <w:sz w:val="22"/>
                      <w:szCs w:val="22"/>
                      <w:u w:val="single"/>
                      <w:lang w:val="sr-Latn-CS" w:eastAsia="sr-Latn-CS"/>
                    </w:rPr>
                  </w:pPr>
                  <w:r w:rsidRPr="00752F61">
                    <w:rPr>
                      <w:sz w:val="22"/>
                      <w:szCs w:val="22"/>
                      <w:u w:val="single"/>
                      <w:lang w:val="sr-Latn-CS" w:eastAsia="sr-Latn-CS"/>
                    </w:rPr>
                    <w:t>Rukovanje</w:t>
                  </w:r>
                </w:p>
                <w:p w:rsidR="005445CD" w:rsidRPr="00752F61" w:rsidRDefault="005445CD" w:rsidP="00752F61">
                  <w:pPr>
                    <w:autoSpaceDE w:val="0"/>
                    <w:autoSpaceDN w:val="0"/>
                    <w:adjustRightInd w:val="0"/>
                    <w:jc w:val="both"/>
                    <w:rPr>
                      <w:sz w:val="22"/>
                      <w:szCs w:val="22"/>
                      <w:u w:val="single"/>
                      <w:lang w:val="sr-Latn-CS" w:eastAsia="sr-Latn-CS"/>
                    </w:rPr>
                  </w:pP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Uobičajene m</w:t>
                  </w:r>
                  <w:r w:rsidRPr="00752F61">
                    <w:rPr>
                      <w:sz w:val="22"/>
                      <w:szCs w:val="22"/>
                      <w:lang w:val="sr-Latn-BA" w:eastAsia="sr-Latn-CS"/>
                    </w:rPr>
                    <w:t>j</w:t>
                  </w:r>
                  <w:r w:rsidRPr="00752F61">
                    <w:rPr>
                      <w:sz w:val="22"/>
                      <w:szCs w:val="22"/>
                      <w:lang w:val="sr-Latn-CS" w:eastAsia="sr-Latn-CS"/>
                    </w:rPr>
                    <w:t>ere opreza za citostati</w:t>
                  </w:r>
                  <w:r w:rsidRPr="00752F61">
                    <w:rPr>
                      <w:rFonts w:eastAsia="TimesNewRoman"/>
                      <w:sz w:val="22"/>
                      <w:szCs w:val="22"/>
                      <w:lang w:val="sr-Latn-CS" w:eastAsia="sr-Latn-CS"/>
                    </w:rPr>
                    <w:t>č</w:t>
                  </w:r>
                  <w:r w:rsidRPr="00752F61">
                    <w:rPr>
                      <w:sz w:val="22"/>
                      <w:szCs w:val="22"/>
                      <w:lang w:val="sr-Latn-CS" w:eastAsia="sr-Latn-CS"/>
                    </w:rPr>
                    <w:t>ne agense moraju se poštovati pri pripremanju i odlaganju infuzionog rastvora. Rukovanje infuzionim rastvorom mora da se odvija u bezb</w:t>
                  </w:r>
                  <w:r w:rsidRPr="00752F61">
                    <w:rPr>
                      <w:sz w:val="22"/>
                      <w:szCs w:val="22"/>
                      <w:lang w:val="sr-Latn-BA" w:eastAsia="sr-Latn-CS"/>
                    </w:rPr>
                    <w:t>j</w:t>
                  </w:r>
                  <w:r w:rsidRPr="00752F61">
                    <w:rPr>
                      <w:sz w:val="22"/>
                      <w:szCs w:val="22"/>
                      <w:lang w:val="sr-Latn-CS" w:eastAsia="sr-Latn-CS"/>
                    </w:rPr>
                    <w:t>ednosnom boksu uz upotrebu zaštitne odje</w:t>
                  </w:r>
                  <w:r w:rsidRPr="00752F61">
                    <w:rPr>
                      <w:rFonts w:eastAsia="TimesNewRoman"/>
                      <w:sz w:val="22"/>
                      <w:szCs w:val="22"/>
                      <w:lang w:val="sr-Latn-CS" w:eastAsia="sr-Latn-CS"/>
                    </w:rPr>
                    <w:t>ć</w:t>
                  </w:r>
                  <w:r w:rsidRPr="00752F61">
                    <w:rPr>
                      <w:sz w:val="22"/>
                      <w:szCs w:val="22"/>
                      <w:lang w:val="sr-Latn-CS" w:eastAsia="sr-Latn-CS"/>
                    </w:rPr>
                    <w:t>e i rukavica. Ako nisu dostupni bezb</w:t>
                  </w:r>
                  <w:r w:rsidRPr="00752F61">
                    <w:rPr>
                      <w:sz w:val="22"/>
                      <w:szCs w:val="22"/>
                      <w:lang w:val="sr-Latn-BA" w:eastAsia="sr-Latn-CS"/>
                    </w:rPr>
                    <w:t>j</w:t>
                  </w:r>
                  <w:r w:rsidRPr="00752F61">
                    <w:rPr>
                      <w:sz w:val="22"/>
                      <w:szCs w:val="22"/>
                      <w:lang w:val="sr-Latn-CS" w:eastAsia="sr-Latn-CS"/>
                    </w:rPr>
                    <w:t>ednosni boksevi, mora se koristiti zaštitna maska i naočare.</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Ako preparat do</w:t>
                  </w:r>
                  <w:r w:rsidRPr="00752F61">
                    <w:rPr>
                      <w:rFonts w:eastAsia="TimesNewRoman"/>
                      <w:sz w:val="22"/>
                      <w:szCs w:val="22"/>
                      <w:lang w:val="sr-Latn-CS" w:eastAsia="sr-Latn-CS"/>
                    </w:rPr>
                    <w:t>đ</w:t>
                  </w:r>
                  <w:r w:rsidRPr="00752F61">
                    <w:rPr>
                      <w:sz w:val="22"/>
                      <w:szCs w:val="22"/>
                      <w:lang w:val="sr-Latn-CS" w:eastAsia="sr-Latn-CS"/>
                    </w:rPr>
                    <w:t>e u kontakt sa o</w:t>
                  </w:r>
                  <w:r w:rsidRPr="00752F61">
                    <w:rPr>
                      <w:rFonts w:eastAsia="TimesNewRoman"/>
                      <w:sz w:val="22"/>
                      <w:szCs w:val="22"/>
                      <w:lang w:val="sr-Latn-CS" w:eastAsia="sr-Latn-CS"/>
                    </w:rPr>
                    <w:t>č</w:t>
                  </w:r>
                  <w:r w:rsidRPr="00752F61">
                    <w:rPr>
                      <w:sz w:val="22"/>
                      <w:szCs w:val="22"/>
                      <w:lang w:val="sr-Latn-CS" w:eastAsia="sr-Latn-CS"/>
                    </w:rPr>
                    <w:t>ima, može se javiti ozbiljna iritacija. O</w:t>
                  </w:r>
                  <w:r w:rsidRPr="00752F61">
                    <w:rPr>
                      <w:rFonts w:eastAsia="TimesNewRoman"/>
                      <w:sz w:val="22"/>
                      <w:szCs w:val="22"/>
                      <w:lang w:val="sr-Latn-CS" w:eastAsia="sr-Latn-CS"/>
                    </w:rPr>
                    <w:t>č</w:t>
                  </w:r>
                  <w:r w:rsidRPr="00752F61">
                    <w:rPr>
                      <w:sz w:val="22"/>
                      <w:szCs w:val="22"/>
                      <w:lang w:val="sr-Latn-CS" w:eastAsia="sr-Latn-CS"/>
                    </w:rPr>
                    <w:t>i treba isprati odmah i temeljno vodom. Ako iritacija traje duže, treba konsultovati l</w:t>
                  </w:r>
                  <w:r w:rsidRPr="00752F61">
                    <w:rPr>
                      <w:sz w:val="22"/>
                      <w:szCs w:val="22"/>
                      <w:lang w:val="sr-Latn-BA" w:eastAsia="sr-Latn-CS"/>
                    </w:rPr>
                    <w:t>j</w:t>
                  </w:r>
                  <w:r w:rsidRPr="00752F61">
                    <w:rPr>
                      <w:sz w:val="22"/>
                      <w:szCs w:val="22"/>
                      <w:lang w:val="sr-Latn-CS" w:eastAsia="sr-Latn-CS"/>
                    </w:rPr>
                    <w:t>ekara. Ako do</w:t>
                  </w:r>
                  <w:r w:rsidRPr="00752F61">
                    <w:rPr>
                      <w:rFonts w:eastAsia="TimesNewRoman"/>
                      <w:sz w:val="22"/>
                      <w:szCs w:val="22"/>
                      <w:lang w:val="sr-Latn-CS" w:eastAsia="sr-Latn-CS"/>
                    </w:rPr>
                    <w:t>đ</w:t>
                  </w:r>
                  <w:r w:rsidRPr="00752F61">
                    <w:rPr>
                      <w:sz w:val="22"/>
                      <w:szCs w:val="22"/>
                      <w:lang w:val="sr-Latn-CS" w:eastAsia="sr-Latn-CS"/>
                    </w:rPr>
                    <w:t>e do rasipanja rastvora po koži, treba temeljno isprati vodom. U slučajevima kontakta praška ili rastvora sa kožom ili sluzokožom, kontaktna površina se mora odmah i pažljivo isprati vodom.</w:t>
                  </w:r>
                </w:p>
                <w:p w:rsidR="00752F61" w:rsidRPr="00752F61" w:rsidRDefault="00752F61" w:rsidP="00752F61">
                  <w:pPr>
                    <w:autoSpaceDE w:val="0"/>
                    <w:autoSpaceDN w:val="0"/>
                    <w:adjustRightInd w:val="0"/>
                    <w:jc w:val="both"/>
                    <w:rPr>
                      <w:sz w:val="22"/>
                      <w:szCs w:val="22"/>
                      <w:lang w:val="sr-Latn-CS" w:eastAsia="sr-Latn-CS"/>
                    </w:rPr>
                  </w:pPr>
                </w:p>
                <w:p w:rsidR="005445CD" w:rsidRDefault="005445CD" w:rsidP="00752F61">
                  <w:pPr>
                    <w:tabs>
                      <w:tab w:val="left" w:pos="284"/>
                      <w:tab w:val="center" w:pos="4320"/>
                      <w:tab w:val="right" w:pos="8640"/>
                    </w:tabs>
                    <w:jc w:val="both"/>
                    <w:rPr>
                      <w:sz w:val="22"/>
                      <w:szCs w:val="22"/>
                      <w:u w:val="single"/>
                      <w:lang w:val="sr-Latn-CS" w:eastAsia="sr-Latn-CS"/>
                    </w:rPr>
                  </w:pPr>
                </w:p>
                <w:p w:rsidR="005445CD" w:rsidRDefault="005445CD" w:rsidP="00752F61">
                  <w:pPr>
                    <w:tabs>
                      <w:tab w:val="left" w:pos="284"/>
                      <w:tab w:val="center" w:pos="4320"/>
                      <w:tab w:val="right" w:pos="8640"/>
                    </w:tabs>
                    <w:jc w:val="both"/>
                    <w:rPr>
                      <w:sz w:val="22"/>
                      <w:szCs w:val="22"/>
                      <w:u w:val="single"/>
                      <w:lang w:val="sr-Latn-CS" w:eastAsia="sr-Latn-CS"/>
                    </w:rPr>
                  </w:pPr>
                </w:p>
                <w:p w:rsidR="00752F61" w:rsidRDefault="00752F61" w:rsidP="00752F61">
                  <w:pPr>
                    <w:tabs>
                      <w:tab w:val="left" w:pos="284"/>
                      <w:tab w:val="center" w:pos="4320"/>
                      <w:tab w:val="right" w:pos="8640"/>
                    </w:tabs>
                    <w:jc w:val="both"/>
                    <w:rPr>
                      <w:sz w:val="22"/>
                      <w:szCs w:val="22"/>
                      <w:u w:val="single"/>
                      <w:lang w:val="sr-Latn-CS" w:eastAsia="sr-Latn-CS"/>
                    </w:rPr>
                  </w:pPr>
                  <w:r w:rsidRPr="00752F61">
                    <w:rPr>
                      <w:sz w:val="22"/>
                      <w:szCs w:val="22"/>
                      <w:u w:val="single"/>
                      <w:lang w:val="sr-Latn-CS" w:eastAsia="sr-Latn-CS"/>
                    </w:rPr>
                    <w:lastRenderedPageBreak/>
                    <w:t>Uputstvo za rekonstituciju (i dalje razblaživanje l</w:t>
                  </w:r>
                  <w:r w:rsidRPr="00752F61">
                    <w:rPr>
                      <w:sz w:val="22"/>
                      <w:szCs w:val="22"/>
                      <w:u w:val="single"/>
                      <w:lang w:val="sr-Latn-BA" w:eastAsia="sr-Latn-CS"/>
                    </w:rPr>
                    <w:t>ij</w:t>
                  </w:r>
                  <w:r w:rsidRPr="00752F61">
                    <w:rPr>
                      <w:sz w:val="22"/>
                      <w:szCs w:val="22"/>
                      <w:u w:val="single"/>
                      <w:lang w:val="sr-Latn-CS" w:eastAsia="sr-Latn-CS"/>
                    </w:rPr>
                    <w:t>eka, ukoliko je potrebno)</w:t>
                  </w:r>
                </w:p>
                <w:p w:rsidR="005445CD" w:rsidRPr="00752F61" w:rsidRDefault="005445CD" w:rsidP="00752F61">
                  <w:pPr>
                    <w:tabs>
                      <w:tab w:val="left" w:pos="284"/>
                      <w:tab w:val="center" w:pos="4320"/>
                      <w:tab w:val="right" w:pos="8640"/>
                    </w:tabs>
                    <w:jc w:val="both"/>
                    <w:rPr>
                      <w:sz w:val="22"/>
                      <w:szCs w:val="22"/>
                      <w:u w:val="single"/>
                      <w:lang w:val="sr-Latn-CS" w:eastAsia="sr-Latn-CS"/>
                    </w:rPr>
                  </w:pP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Jedini odobreni rastvara</w:t>
                  </w:r>
                  <w:r w:rsidRPr="00752F61">
                    <w:rPr>
                      <w:rFonts w:eastAsia="TimesNewRoman"/>
                      <w:sz w:val="22"/>
                      <w:szCs w:val="22"/>
                      <w:lang w:val="sr-Latn-CS" w:eastAsia="sr-Latn-CS"/>
                    </w:rPr>
                    <w:t xml:space="preserve">č </w:t>
                  </w:r>
                  <w:r w:rsidRPr="00752F61">
                    <w:rPr>
                      <w:sz w:val="22"/>
                      <w:szCs w:val="22"/>
                      <w:lang w:val="sr-Latn-CS" w:eastAsia="sr-Latn-CS"/>
                    </w:rPr>
                    <w:t>za rekonstituciju sterilnog praška gemcitabina je natrijum hlorid 9 mg/ml (0,9%) sterilni rastvor (bez konzervansa). Inkompatibilija sa drugim l</w:t>
                  </w:r>
                  <w:r w:rsidRPr="00752F61">
                    <w:rPr>
                      <w:sz w:val="22"/>
                      <w:szCs w:val="22"/>
                      <w:lang w:val="sr-Latn-BA" w:eastAsia="sr-Latn-CS"/>
                    </w:rPr>
                    <w:t>j</w:t>
                  </w:r>
                  <w:r w:rsidRPr="00752F61">
                    <w:rPr>
                      <w:sz w:val="22"/>
                      <w:szCs w:val="22"/>
                      <w:lang w:val="sr-Latn-CS" w:eastAsia="sr-Latn-CS"/>
                    </w:rPr>
                    <w:t>ekovima nije potvr</w:t>
                  </w:r>
                  <w:r w:rsidRPr="00752F61">
                    <w:rPr>
                      <w:rFonts w:eastAsia="TimesNewRoman"/>
                      <w:sz w:val="22"/>
                      <w:szCs w:val="22"/>
                      <w:lang w:val="sr-Latn-CS" w:eastAsia="sr-Latn-CS"/>
                    </w:rPr>
                    <w:t>đ</w:t>
                  </w:r>
                  <w:r w:rsidRPr="00752F61">
                    <w:rPr>
                      <w:sz w:val="22"/>
                      <w:szCs w:val="22"/>
                      <w:lang w:val="sr-Latn-CS" w:eastAsia="sr-Latn-CS"/>
                    </w:rPr>
                    <w:t>ena, ali ipak nije preporu</w:t>
                  </w:r>
                  <w:r w:rsidRPr="00752F61">
                    <w:rPr>
                      <w:rFonts w:eastAsia="TimesNewRoman"/>
                      <w:sz w:val="22"/>
                      <w:szCs w:val="22"/>
                      <w:lang w:val="sr-Latn-CS" w:eastAsia="sr-Latn-CS"/>
                    </w:rPr>
                    <w:t>č</w:t>
                  </w:r>
                  <w:r w:rsidRPr="00752F61">
                    <w:rPr>
                      <w:sz w:val="22"/>
                      <w:szCs w:val="22"/>
                      <w:lang w:val="sr-Latn-CS" w:eastAsia="sr-Latn-CS"/>
                    </w:rPr>
                    <w:t>ljivo miješati gemcitabin sa drugim l</w:t>
                  </w:r>
                  <w:r w:rsidRPr="00752F61">
                    <w:rPr>
                      <w:sz w:val="22"/>
                      <w:szCs w:val="22"/>
                      <w:lang w:val="sr-Latn-BA" w:eastAsia="sr-Latn-CS"/>
                    </w:rPr>
                    <w:t>j</w:t>
                  </w:r>
                  <w:r w:rsidRPr="00752F61">
                    <w:rPr>
                      <w:sz w:val="22"/>
                      <w:szCs w:val="22"/>
                      <w:lang w:val="sr-Latn-CS" w:eastAsia="sr-Latn-CS"/>
                    </w:rPr>
                    <w:t>ekovima kada je rekonstituisan. Prema rastvorljivosti, maksimalna koncentracija gemcitabina posl</w:t>
                  </w:r>
                  <w:r w:rsidRPr="00752F61">
                    <w:rPr>
                      <w:sz w:val="22"/>
                      <w:szCs w:val="22"/>
                      <w:lang w:val="sr-Latn-BA" w:eastAsia="sr-Latn-CS"/>
                    </w:rPr>
                    <w:t>ij</w:t>
                  </w:r>
                  <w:r w:rsidRPr="00752F61">
                    <w:rPr>
                      <w:sz w:val="22"/>
                      <w:szCs w:val="22"/>
                      <w:lang w:val="sr-Latn-CS" w:eastAsia="sr-Latn-CS"/>
                    </w:rPr>
                    <w:t>e rekonstitucije je 38 mg/ml. Rekonstitucija sa koncentracijama ve</w:t>
                  </w:r>
                  <w:r w:rsidRPr="00752F61">
                    <w:rPr>
                      <w:rFonts w:eastAsia="TimesNewRoman"/>
                      <w:sz w:val="22"/>
                      <w:szCs w:val="22"/>
                      <w:lang w:val="sr-Latn-CS" w:eastAsia="sr-Latn-CS"/>
                    </w:rPr>
                    <w:t>ć</w:t>
                  </w:r>
                  <w:r w:rsidRPr="00752F61">
                    <w:rPr>
                      <w:sz w:val="22"/>
                      <w:szCs w:val="22"/>
                      <w:lang w:val="sr-Latn-CS" w:eastAsia="sr-Latn-CS"/>
                    </w:rPr>
                    <w:t>im od 38 mg/ml može da rezultira nekompletnim rastvaranjem i treba je izbjegavati.</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1. Rekonstituciju i dalje razblaživanje gemcitabina za prim</w:t>
                  </w:r>
                  <w:r w:rsidRPr="00752F61">
                    <w:rPr>
                      <w:sz w:val="22"/>
                      <w:szCs w:val="22"/>
                      <w:lang w:val="sr-Latn-BA" w:eastAsia="sr-Latn-CS"/>
                    </w:rPr>
                    <w:t>j</w:t>
                  </w:r>
                  <w:r w:rsidRPr="00752F61">
                    <w:rPr>
                      <w:sz w:val="22"/>
                      <w:szCs w:val="22"/>
                      <w:lang w:val="sr-Latn-CS" w:eastAsia="sr-Latn-CS"/>
                    </w:rPr>
                    <w:t>enu putem intravenske infuzije vršiti pod aseptičnim uslovima.</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2. Za rekonstituciju, dodati 5 ml sterilnog rastvora natrijum hlorida 9 mg/ml (0,9%), bez konzervansa, u bo</w:t>
                  </w:r>
                  <w:r w:rsidRPr="00752F61">
                    <w:rPr>
                      <w:rFonts w:eastAsia="TimesNewRoman"/>
                      <w:sz w:val="22"/>
                      <w:szCs w:val="22"/>
                      <w:lang w:val="sr-Latn-CS" w:eastAsia="sr-Latn-CS"/>
                    </w:rPr>
                    <w:t>č</w:t>
                  </w:r>
                  <w:r w:rsidRPr="00752F61">
                    <w:rPr>
                      <w:sz w:val="22"/>
                      <w:szCs w:val="22"/>
                      <w:lang w:val="sr-Latn-CS" w:eastAsia="sr-Latn-CS"/>
                    </w:rPr>
                    <w:t>icu od 200 mg; ili 25 ml sterilnog rastvora natrijum hlorida 9 mg/ml (0,9%), bez konzervansa, u bo</w:t>
                  </w:r>
                  <w:r w:rsidRPr="00752F61">
                    <w:rPr>
                      <w:rFonts w:eastAsia="TimesNewRoman"/>
                      <w:sz w:val="22"/>
                      <w:szCs w:val="22"/>
                      <w:lang w:val="sr-Latn-CS" w:eastAsia="sr-Latn-CS"/>
                    </w:rPr>
                    <w:t>č</w:t>
                  </w:r>
                  <w:r w:rsidRPr="00752F61">
                    <w:rPr>
                      <w:sz w:val="22"/>
                      <w:szCs w:val="22"/>
                      <w:lang w:val="sr-Latn-CS" w:eastAsia="sr-Latn-CS"/>
                    </w:rPr>
                    <w:t>icu od 1000 mg. Ukupna zapremina posl</w:t>
                  </w:r>
                  <w:r w:rsidRPr="00752F61">
                    <w:rPr>
                      <w:sz w:val="22"/>
                      <w:szCs w:val="22"/>
                      <w:lang w:val="sr-Latn-BA" w:eastAsia="sr-Latn-CS"/>
                    </w:rPr>
                    <w:t>ij</w:t>
                  </w:r>
                  <w:r w:rsidRPr="00752F61">
                    <w:rPr>
                      <w:sz w:val="22"/>
                      <w:szCs w:val="22"/>
                      <w:lang w:val="sr-Latn-CS" w:eastAsia="sr-Latn-CS"/>
                    </w:rPr>
                    <w:t>e rekonstitucije je 5,26 ml (200 mg) odnosno 26,3 ml (1000 mg). Ovo daje koncentraciju gemcitabina od 38 mg/ml, koja uklju</w:t>
                  </w:r>
                  <w:r w:rsidRPr="00752F61">
                    <w:rPr>
                      <w:rFonts w:eastAsia="TimesNewRoman"/>
                      <w:sz w:val="22"/>
                      <w:szCs w:val="22"/>
                      <w:lang w:val="sr-Latn-CS" w:eastAsia="sr-Latn-CS"/>
                    </w:rPr>
                    <w:t>č</w:t>
                  </w:r>
                  <w:r w:rsidRPr="00752F61">
                    <w:rPr>
                      <w:sz w:val="22"/>
                      <w:szCs w:val="22"/>
                      <w:lang w:val="sr-Latn-CS" w:eastAsia="sr-Latn-CS"/>
                    </w:rPr>
                    <w:t>uje koli</w:t>
                  </w:r>
                  <w:r w:rsidRPr="00752F61">
                    <w:rPr>
                      <w:rFonts w:eastAsia="TimesNewRoman"/>
                      <w:sz w:val="22"/>
                      <w:szCs w:val="22"/>
                      <w:lang w:val="sr-Latn-CS" w:eastAsia="sr-Latn-CS"/>
                    </w:rPr>
                    <w:t>č</w:t>
                  </w:r>
                  <w:r w:rsidRPr="00752F61">
                    <w:rPr>
                      <w:sz w:val="22"/>
                      <w:szCs w:val="22"/>
                      <w:lang w:val="sr-Latn-CS" w:eastAsia="sr-Latn-CS"/>
                    </w:rPr>
                    <w:t>inu za rastvor liofiliziranog praška. Promu</w:t>
                  </w:r>
                  <w:r w:rsidRPr="00752F61">
                    <w:rPr>
                      <w:rFonts w:eastAsia="TimesNewRoman"/>
                      <w:sz w:val="22"/>
                      <w:szCs w:val="22"/>
                      <w:lang w:val="sr-Latn-CS" w:eastAsia="sr-Latn-CS"/>
                    </w:rPr>
                    <w:t>ć</w:t>
                  </w:r>
                  <w:r w:rsidRPr="00752F61">
                    <w:rPr>
                      <w:sz w:val="22"/>
                      <w:szCs w:val="22"/>
                      <w:lang w:val="sr-Latn-CS" w:eastAsia="sr-Latn-CS"/>
                    </w:rPr>
                    <w:t>kati do rastvaranja. Dalje razblaživanje sa sterilnim rastvorom natrijum hlorida 9 mg/ml (0,9%), bez konzervansa, može da se nastavi. Rekonstituisan rastvor je bistar, bezbojan do slabožut.</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3. Rekonstituisani rastvor treba primijeniti odmah. Ukoliko je pripremljen u asepti</w:t>
                  </w:r>
                  <w:r w:rsidRPr="00752F61">
                    <w:rPr>
                      <w:rFonts w:eastAsia="TimesNewRoman"/>
                      <w:sz w:val="22"/>
                      <w:szCs w:val="22"/>
                      <w:lang w:val="sr-Latn-CS" w:eastAsia="sr-Latn-CS"/>
                    </w:rPr>
                    <w:t>č</w:t>
                  </w:r>
                  <w:r w:rsidRPr="00752F61">
                    <w:rPr>
                      <w:sz w:val="22"/>
                      <w:szCs w:val="22"/>
                      <w:lang w:val="sr-Latn-CS" w:eastAsia="sr-Latn-CS"/>
                    </w:rPr>
                    <w:t xml:space="preserve">nim uslovima, može se </w:t>
                  </w:r>
                  <w:r w:rsidRPr="00752F61">
                    <w:rPr>
                      <w:rFonts w:eastAsia="TimesNewRoman"/>
                      <w:sz w:val="22"/>
                      <w:szCs w:val="22"/>
                      <w:lang w:val="sr-Latn-CS" w:eastAsia="sr-Latn-CS"/>
                    </w:rPr>
                    <w:t>č</w:t>
                  </w:r>
                  <w:r w:rsidRPr="00752F61">
                    <w:rPr>
                      <w:sz w:val="22"/>
                      <w:szCs w:val="22"/>
                      <w:lang w:val="sr-Latn-CS" w:eastAsia="sr-Latn-CS"/>
                    </w:rPr>
                    <w:t>uvati na sobnoj temperaturi (20°-25°C) i primi</w:t>
                  </w:r>
                  <w:r w:rsidRPr="00752F61">
                    <w:rPr>
                      <w:sz w:val="22"/>
                      <w:szCs w:val="22"/>
                      <w:lang w:val="sr-Latn-BA" w:eastAsia="sr-Latn-CS"/>
                    </w:rPr>
                    <w:t>j</w:t>
                  </w:r>
                  <w:r w:rsidRPr="00752F61">
                    <w:rPr>
                      <w:sz w:val="22"/>
                      <w:szCs w:val="22"/>
                      <w:lang w:val="sr-Latn-CS" w:eastAsia="sr-Latn-CS"/>
                    </w:rPr>
                    <w:t>eniti u roku od 24 sata.Odbaciti neiskoriš</w:t>
                  </w:r>
                  <w:r w:rsidRPr="00752F61">
                    <w:rPr>
                      <w:rFonts w:eastAsia="TimesNewRoman"/>
                      <w:sz w:val="22"/>
                      <w:szCs w:val="22"/>
                      <w:lang w:val="sr-Latn-CS" w:eastAsia="sr-Latn-CS"/>
                    </w:rPr>
                    <w:t>ć</w:t>
                  </w:r>
                  <w:r w:rsidRPr="00752F61">
                    <w:rPr>
                      <w:sz w:val="22"/>
                      <w:szCs w:val="22"/>
                      <w:lang w:val="sr-Latn-CS" w:eastAsia="sr-Latn-CS"/>
                    </w:rPr>
                    <w:t>ene koli</w:t>
                  </w:r>
                  <w:r w:rsidRPr="00752F61">
                    <w:rPr>
                      <w:rFonts w:eastAsia="TimesNewRoman"/>
                      <w:sz w:val="22"/>
                      <w:szCs w:val="22"/>
                      <w:lang w:val="sr-Latn-CS" w:eastAsia="sr-Latn-CS"/>
                    </w:rPr>
                    <w:t>č</w:t>
                  </w:r>
                  <w:r w:rsidRPr="00752F61">
                    <w:rPr>
                      <w:sz w:val="22"/>
                      <w:szCs w:val="22"/>
                      <w:lang w:val="sr-Latn-CS" w:eastAsia="sr-Latn-CS"/>
                    </w:rPr>
                    <w:t>ine. Rastvor gemcitabina ne treba čuvati u frižideru, jer može do</w:t>
                  </w:r>
                  <w:r w:rsidRPr="00752F61">
                    <w:rPr>
                      <w:rFonts w:eastAsia="TimesNewRoman"/>
                      <w:sz w:val="22"/>
                      <w:szCs w:val="22"/>
                      <w:lang w:val="sr-Latn-CS" w:eastAsia="sr-Latn-CS"/>
                    </w:rPr>
                    <w:t>ć</w:t>
                  </w:r>
                  <w:r w:rsidRPr="00752F61">
                    <w:rPr>
                      <w:sz w:val="22"/>
                      <w:szCs w:val="22"/>
                      <w:lang w:val="sr-Latn-CS" w:eastAsia="sr-Latn-CS"/>
                    </w:rPr>
                    <w:t>i do pojave kristalizacije.</w:t>
                  </w: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 xml:space="preserve">4. Parenteralne medicinske proizvode treba pregledati vizuelno na prisustvo </w:t>
                  </w:r>
                  <w:r w:rsidRPr="00752F61">
                    <w:rPr>
                      <w:rFonts w:eastAsia="TimesNewRoman"/>
                      <w:sz w:val="22"/>
                      <w:szCs w:val="22"/>
                      <w:lang w:val="sr-Latn-CS" w:eastAsia="sr-Latn-CS"/>
                    </w:rPr>
                    <w:t>č</w:t>
                  </w:r>
                  <w:r w:rsidRPr="00752F61">
                    <w:rPr>
                      <w:sz w:val="22"/>
                      <w:szCs w:val="22"/>
                      <w:lang w:val="sr-Latn-CS" w:eastAsia="sr-Latn-CS"/>
                    </w:rPr>
                    <w:t>estica i prom</w:t>
                  </w:r>
                  <w:r w:rsidRPr="00752F61">
                    <w:rPr>
                      <w:sz w:val="22"/>
                      <w:szCs w:val="22"/>
                      <w:lang w:val="sr-Latn-BA" w:eastAsia="sr-Latn-CS"/>
                    </w:rPr>
                    <w:t>j</w:t>
                  </w:r>
                  <w:r w:rsidRPr="00752F61">
                    <w:rPr>
                      <w:sz w:val="22"/>
                      <w:szCs w:val="22"/>
                      <w:lang w:val="sr-Latn-CS" w:eastAsia="sr-Latn-CS"/>
                    </w:rPr>
                    <w:t>enu boje pr</w:t>
                  </w:r>
                  <w:r w:rsidRPr="00752F61">
                    <w:rPr>
                      <w:sz w:val="22"/>
                      <w:szCs w:val="22"/>
                      <w:lang w:val="sr-Latn-BA" w:eastAsia="sr-Latn-CS"/>
                    </w:rPr>
                    <w:t>ij</w:t>
                  </w:r>
                  <w:r w:rsidRPr="00752F61">
                    <w:rPr>
                      <w:sz w:val="22"/>
                      <w:szCs w:val="22"/>
                      <w:lang w:val="sr-Latn-CS" w:eastAsia="sr-Latn-CS"/>
                    </w:rPr>
                    <w:t>e prim</w:t>
                  </w:r>
                  <w:r w:rsidRPr="00752F61">
                    <w:rPr>
                      <w:sz w:val="22"/>
                      <w:szCs w:val="22"/>
                      <w:lang w:val="sr-Latn-BA" w:eastAsia="sr-Latn-CS"/>
                    </w:rPr>
                    <w:t>j</w:t>
                  </w:r>
                  <w:r w:rsidRPr="00752F61">
                    <w:rPr>
                      <w:sz w:val="22"/>
                      <w:szCs w:val="22"/>
                      <w:lang w:val="sr-Latn-CS" w:eastAsia="sr-Latn-CS"/>
                    </w:rPr>
                    <w:t>ene. Ako su uo</w:t>
                  </w:r>
                  <w:r w:rsidRPr="00752F61">
                    <w:rPr>
                      <w:rFonts w:eastAsia="TimesNewRoman"/>
                      <w:sz w:val="22"/>
                      <w:szCs w:val="22"/>
                      <w:lang w:val="sr-Latn-CS" w:eastAsia="sr-Latn-CS"/>
                    </w:rPr>
                    <w:t>č</w:t>
                  </w:r>
                  <w:r w:rsidRPr="00752F61">
                    <w:rPr>
                      <w:sz w:val="22"/>
                      <w:szCs w:val="22"/>
                      <w:lang w:val="sr-Latn-CS" w:eastAsia="sr-Latn-CS"/>
                    </w:rPr>
                    <w:t xml:space="preserve">ene </w:t>
                  </w:r>
                  <w:r w:rsidRPr="00752F61">
                    <w:rPr>
                      <w:rFonts w:eastAsia="TimesNewRoman"/>
                      <w:sz w:val="22"/>
                      <w:szCs w:val="22"/>
                      <w:lang w:val="sr-Latn-CS" w:eastAsia="sr-Latn-CS"/>
                    </w:rPr>
                    <w:t>č</w:t>
                  </w:r>
                  <w:r w:rsidRPr="00752F61">
                    <w:rPr>
                      <w:sz w:val="22"/>
                      <w:szCs w:val="22"/>
                      <w:lang w:val="sr-Latn-CS" w:eastAsia="sr-Latn-CS"/>
                    </w:rPr>
                    <w:t>estice, ne treba primi</w:t>
                  </w:r>
                  <w:r w:rsidRPr="00752F61">
                    <w:rPr>
                      <w:sz w:val="22"/>
                      <w:szCs w:val="22"/>
                      <w:lang w:val="sr-Latn-BA" w:eastAsia="sr-Latn-CS"/>
                    </w:rPr>
                    <w:t>j</w:t>
                  </w:r>
                  <w:r w:rsidRPr="00752F61">
                    <w:rPr>
                      <w:sz w:val="22"/>
                      <w:szCs w:val="22"/>
                      <w:lang w:val="sr-Latn-CS" w:eastAsia="sr-Latn-CS"/>
                    </w:rPr>
                    <w:t>eniti rastvor.</w:t>
                  </w:r>
                </w:p>
                <w:p w:rsidR="00752F61" w:rsidRPr="00752F61" w:rsidRDefault="00752F61" w:rsidP="00752F61">
                  <w:pPr>
                    <w:autoSpaceDE w:val="0"/>
                    <w:autoSpaceDN w:val="0"/>
                    <w:adjustRightInd w:val="0"/>
                    <w:jc w:val="both"/>
                    <w:rPr>
                      <w:sz w:val="22"/>
                      <w:szCs w:val="22"/>
                      <w:lang w:val="sr-Latn-CS" w:eastAsia="sr-Latn-CS"/>
                    </w:rPr>
                  </w:pPr>
                </w:p>
                <w:p w:rsidR="00752F61" w:rsidRDefault="00752F61" w:rsidP="00752F61">
                  <w:pPr>
                    <w:autoSpaceDE w:val="0"/>
                    <w:autoSpaceDN w:val="0"/>
                    <w:adjustRightInd w:val="0"/>
                    <w:jc w:val="both"/>
                    <w:rPr>
                      <w:sz w:val="22"/>
                      <w:szCs w:val="22"/>
                      <w:u w:val="single"/>
                      <w:lang w:val="sr-Latn-CS" w:eastAsia="sr-Latn-CS"/>
                    </w:rPr>
                  </w:pPr>
                  <w:r w:rsidRPr="00752F61">
                    <w:rPr>
                      <w:sz w:val="22"/>
                      <w:szCs w:val="22"/>
                      <w:u w:val="single"/>
                      <w:lang w:val="sr-Latn-CS" w:eastAsia="sr-Latn-CS"/>
                    </w:rPr>
                    <w:t>Odlaganje materijala</w:t>
                  </w:r>
                </w:p>
                <w:p w:rsidR="005445CD" w:rsidRPr="00752F61" w:rsidRDefault="005445CD" w:rsidP="00752F61">
                  <w:pPr>
                    <w:autoSpaceDE w:val="0"/>
                    <w:autoSpaceDN w:val="0"/>
                    <w:adjustRightInd w:val="0"/>
                    <w:jc w:val="both"/>
                    <w:rPr>
                      <w:sz w:val="22"/>
                      <w:szCs w:val="22"/>
                      <w:u w:val="single"/>
                      <w:lang w:val="sr-Latn-CS" w:eastAsia="sr-Latn-CS"/>
                    </w:rPr>
                  </w:pPr>
                </w:p>
                <w:p w:rsidR="00752F61" w:rsidRPr="00752F61" w:rsidRDefault="00752F61" w:rsidP="00752F61">
                  <w:pPr>
                    <w:autoSpaceDE w:val="0"/>
                    <w:autoSpaceDN w:val="0"/>
                    <w:adjustRightInd w:val="0"/>
                    <w:jc w:val="both"/>
                    <w:rPr>
                      <w:sz w:val="22"/>
                      <w:szCs w:val="22"/>
                      <w:lang w:val="sr-Latn-CS" w:eastAsia="sr-Latn-CS"/>
                    </w:rPr>
                  </w:pPr>
                  <w:r w:rsidRPr="00752F61">
                    <w:rPr>
                      <w:sz w:val="22"/>
                      <w:szCs w:val="22"/>
                      <w:lang w:val="sr-Latn-CS" w:eastAsia="sr-Latn-CS"/>
                    </w:rPr>
                    <w:t>Svu neiskoriš</w:t>
                  </w:r>
                  <w:r w:rsidRPr="00752F61">
                    <w:rPr>
                      <w:rFonts w:eastAsia="TimesNewRoman"/>
                      <w:sz w:val="22"/>
                      <w:szCs w:val="22"/>
                      <w:lang w:val="sr-Latn-CS" w:eastAsia="sr-Latn-CS"/>
                    </w:rPr>
                    <w:t>ć</w:t>
                  </w:r>
                  <w:r w:rsidRPr="00752F61">
                    <w:rPr>
                      <w:sz w:val="22"/>
                      <w:szCs w:val="22"/>
                      <w:lang w:val="sr-Latn-CS" w:eastAsia="sr-Latn-CS"/>
                    </w:rPr>
                    <w:t>enu koli</w:t>
                  </w:r>
                  <w:r w:rsidRPr="00752F61">
                    <w:rPr>
                      <w:rFonts w:eastAsia="TimesNewRoman"/>
                      <w:sz w:val="22"/>
                      <w:szCs w:val="22"/>
                      <w:lang w:val="sr-Latn-CS" w:eastAsia="sr-Latn-CS"/>
                    </w:rPr>
                    <w:t>č</w:t>
                  </w:r>
                  <w:r w:rsidRPr="00752F61">
                    <w:rPr>
                      <w:sz w:val="22"/>
                      <w:szCs w:val="22"/>
                      <w:lang w:val="sr-Latn-CS" w:eastAsia="sr-Latn-CS"/>
                    </w:rPr>
                    <w:t>inu l</w:t>
                  </w:r>
                  <w:r w:rsidRPr="00752F61">
                    <w:rPr>
                      <w:sz w:val="22"/>
                      <w:szCs w:val="22"/>
                      <w:lang w:val="sr-Latn-BA" w:eastAsia="sr-Latn-CS"/>
                    </w:rPr>
                    <w:t>ij</w:t>
                  </w:r>
                  <w:r w:rsidRPr="00752F61">
                    <w:rPr>
                      <w:sz w:val="22"/>
                      <w:szCs w:val="22"/>
                      <w:lang w:val="sr-Latn-CS" w:eastAsia="sr-Latn-CS"/>
                    </w:rPr>
                    <w:t>eka ili otpadnog materijala nakon njegove upotrebe treba uništiti u skladu sa važe</w:t>
                  </w:r>
                  <w:r w:rsidRPr="00752F61">
                    <w:rPr>
                      <w:rFonts w:eastAsia="TimesNewRoman"/>
                      <w:sz w:val="22"/>
                      <w:szCs w:val="22"/>
                      <w:lang w:val="sr-Latn-CS" w:eastAsia="sr-Latn-CS"/>
                    </w:rPr>
                    <w:t>ć</w:t>
                  </w:r>
                  <w:r w:rsidRPr="00752F61">
                    <w:rPr>
                      <w:sz w:val="22"/>
                      <w:szCs w:val="22"/>
                      <w:lang w:val="sr-Latn-CS" w:eastAsia="sr-Latn-CS"/>
                    </w:rPr>
                    <w:t>im propisima.</w:t>
                  </w:r>
                </w:p>
                <w:p w:rsidR="00752F61" w:rsidRPr="00752F61" w:rsidRDefault="00752F61" w:rsidP="00752F61">
                  <w:pPr>
                    <w:autoSpaceDE w:val="0"/>
                    <w:autoSpaceDN w:val="0"/>
                    <w:adjustRightInd w:val="0"/>
                    <w:jc w:val="both"/>
                    <w:rPr>
                      <w:sz w:val="22"/>
                      <w:szCs w:val="22"/>
                      <w:lang w:val="sr-Latn-CS" w:eastAsia="sr-Latn-CS"/>
                    </w:rPr>
                  </w:pPr>
                </w:p>
                <w:p w:rsidR="00752F61" w:rsidRPr="00752F61" w:rsidRDefault="00752F61" w:rsidP="00752F61">
                  <w:pPr>
                    <w:tabs>
                      <w:tab w:val="left" w:pos="540"/>
                      <w:tab w:val="left" w:pos="569"/>
                    </w:tabs>
                    <w:rPr>
                      <w:b/>
                      <w:bCs/>
                      <w:sz w:val="22"/>
                      <w:szCs w:val="22"/>
                      <w:lang w:val="en-US"/>
                    </w:rPr>
                  </w:pPr>
                  <w:r w:rsidRPr="00752F61">
                    <w:rPr>
                      <w:b/>
                      <w:bCs/>
                      <w:sz w:val="22"/>
                      <w:szCs w:val="22"/>
                      <w:lang w:val="en-US"/>
                    </w:rPr>
                    <w:t xml:space="preserve">6.7. </w:t>
                  </w:r>
                  <w:r w:rsidRPr="00752F61">
                    <w:rPr>
                      <w:b/>
                      <w:bCs/>
                      <w:sz w:val="22"/>
                      <w:szCs w:val="22"/>
                      <w:lang w:val="en-US"/>
                    </w:rPr>
                    <w:tab/>
                    <w:t>Režim izdavanja lijeka</w:t>
                  </w:r>
                </w:p>
                <w:p w:rsidR="00752F61" w:rsidRPr="00752F61" w:rsidRDefault="00752F61" w:rsidP="00752F61">
                  <w:pPr>
                    <w:tabs>
                      <w:tab w:val="left" w:pos="540"/>
                      <w:tab w:val="left" w:pos="569"/>
                    </w:tabs>
                    <w:rPr>
                      <w:b/>
                      <w:bCs/>
                      <w:sz w:val="22"/>
                      <w:szCs w:val="22"/>
                      <w:lang w:val="en-US"/>
                    </w:rPr>
                  </w:pPr>
                </w:p>
                <w:p w:rsidR="00752F61" w:rsidRPr="00752F61" w:rsidRDefault="00752F61" w:rsidP="00752F61">
                  <w:pPr>
                    <w:tabs>
                      <w:tab w:val="left" w:pos="540"/>
                      <w:tab w:val="left" w:pos="569"/>
                    </w:tabs>
                    <w:rPr>
                      <w:bCs/>
                      <w:sz w:val="22"/>
                      <w:szCs w:val="22"/>
                      <w:lang w:val="en-US"/>
                    </w:rPr>
                  </w:pPr>
                  <w:r w:rsidRPr="00752F61">
                    <w:rPr>
                      <w:bCs/>
                      <w:sz w:val="22"/>
                      <w:szCs w:val="22"/>
                      <w:lang w:val="en-US"/>
                    </w:rPr>
                    <w:t>Ograničen recept.</w:t>
                  </w:r>
                </w:p>
                <w:p w:rsidR="00752F61" w:rsidRPr="00752F61" w:rsidRDefault="00752F61" w:rsidP="00752F61">
                  <w:pPr>
                    <w:tabs>
                      <w:tab w:val="left" w:pos="540"/>
                      <w:tab w:val="left" w:pos="569"/>
                    </w:tabs>
                    <w:rPr>
                      <w:bCs/>
                      <w:sz w:val="22"/>
                      <w:szCs w:val="22"/>
                      <w:lang w:val="en-US"/>
                    </w:rPr>
                  </w:pPr>
                </w:p>
                <w:p w:rsidR="00752F61" w:rsidRPr="00752F61" w:rsidRDefault="00752F61" w:rsidP="00752F61">
                  <w:pPr>
                    <w:autoSpaceDE w:val="0"/>
                    <w:autoSpaceDN w:val="0"/>
                    <w:adjustRightInd w:val="0"/>
                    <w:jc w:val="both"/>
                    <w:rPr>
                      <w:sz w:val="22"/>
                      <w:szCs w:val="22"/>
                      <w:lang w:val="en-US"/>
                    </w:rPr>
                  </w:pPr>
                </w:p>
              </w:tc>
            </w:tr>
            <w:tr w:rsidR="00752F61" w:rsidRPr="00752F61" w:rsidTr="00650F4D">
              <w:trPr>
                <w:trHeight w:val="356"/>
              </w:trPr>
              <w:tc>
                <w:tcPr>
                  <w:tcW w:w="9723" w:type="dxa"/>
                  <w:gridSpan w:val="4"/>
                  <w:shd w:val="clear" w:color="auto" w:fill="auto"/>
                  <w:vAlign w:val="center"/>
                </w:tcPr>
                <w:p w:rsidR="00752F61" w:rsidRPr="00752F61" w:rsidRDefault="00752F61" w:rsidP="00752F61">
                  <w:pPr>
                    <w:tabs>
                      <w:tab w:val="left" w:pos="284"/>
                      <w:tab w:val="center" w:pos="4320"/>
                      <w:tab w:val="right" w:pos="8640"/>
                    </w:tabs>
                    <w:jc w:val="both"/>
                    <w:rPr>
                      <w:b/>
                      <w:bCs/>
                      <w:sz w:val="22"/>
                      <w:szCs w:val="22"/>
                      <w:lang w:val="en-US"/>
                    </w:rPr>
                  </w:pPr>
                  <w:r w:rsidRPr="00752F61">
                    <w:rPr>
                      <w:b/>
                      <w:bCs/>
                      <w:sz w:val="22"/>
                      <w:szCs w:val="22"/>
                      <w:lang w:val="en-US"/>
                    </w:rPr>
                    <w:lastRenderedPageBreak/>
                    <w:t xml:space="preserve">7. NOSILAC DOZVOLE </w:t>
                  </w:r>
                </w:p>
              </w:tc>
            </w:tr>
            <w:tr w:rsidR="00752F61" w:rsidRPr="00752F61" w:rsidTr="00752F61">
              <w:trPr>
                <w:trHeight w:val="896"/>
              </w:trPr>
              <w:tc>
                <w:tcPr>
                  <w:tcW w:w="9723" w:type="dxa"/>
                  <w:gridSpan w:val="4"/>
                  <w:vAlign w:val="center"/>
                </w:tcPr>
                <w:p w:rsidR="00752F61" w:rsidRPr="00752F61" w:rsidRDefault="00E96AF7" w:rsidP="00752F61">
                  <w:pPr>
                    <w:tabs>
                      <w:tab w:val="left" w:pos="284"/>
                      <w:tab w:val="center" w:pos="4320"/>
                      <w:tab w:val="right" w:pos="8640"/>
                    </w:tabs>
                    <w:jc w:val="both"/>
                    <w:rPr>
                      <w:sz w:val="22"/>
                      <w:szCs w:val="22"/>
                      <w:lang w:val="sr-Latn-BA"/>
                    </w:rPr>
                  </w:pPr>
                  <w:r w:rsidRPr="00E96AF7">
                    <w:rPr>
                      <w:sz w:val="22"/>
                      <w:szCs w:val="22"/>
                      <w:lang w:val="sr-Latn-BA"/>
                    </w:rPr>
                    <w:t>"</w:t>
                  </w:r>
                  <w:r w:rsidR="00752F61" w:rsidRPr="00752F61">
                    <w:rPr>
                      <w:sz w:val="22"/>
                      <w:szCs w:val="22"/>
                      <w:lang w:val="sr-Latn-BA"/>
                    </w:rPr>
                    <w:t>OSMI RED-D</w:t>
                  </w:r>
                  <w:r w:rsidRPr="00E96AF7">
                    <w:rPr>
                      <w:sz w:val="22"/>
                      <w:szCs w:val="22"/>
                      <w:lang w:val="sr-Latn-BA"/>
                    </w:rPr>
                    <w:t>"</w:t>
                  </w:r>
                  <w:r w:rsidR="00752F61" w:rsidRPr="00752F61">
                    <w:rPr>
                      <w:sz w:val="22"/>
                      <w:szCs w:val="22"/>
                      <w:lang w:val="sr-Latn-BA"/>
                    </w:rPr>
                    <w:t xml:space="preserve"> d.o.o. Podgorica</w:t>
                  </w:r>
                </w:p>
                <w:p w:rsidR="00752F61" w:rsidRPr="00752F61" w:rsidRDefault="00752F61" w:rsidP="00752F61">
                  <w:pPr>
                    <w:tabs>
                      <w:tab w:val="left" w:pos="284"/>
                      <w:tab w:val="center" w:pos="4320"/>
                      <w:tab w:val="right" w:pos="8640"/>
                    </w:tabs>
                    <w:jc w:val="both"/>
                    <w:rPr>
                      <w:sz w:val="22"/>
                      <w:szCs w:val="22"/>
                      <w:lang w:val="sr-Latn-BA"/>
                    </w:rPr>
                  </w:pPr>
                  <w:r w:rsidRPr="00752F61">
                    <w:rPr>
                      <w:sz w:val="22"/>
                      <w:szCs w:val="22"/>
                      <w:lang w:val="sr-Latn-BA"/>
                    </w:rPr>
                    <w:t>Bulevar Vojvode Stanka Radonjića bb, 81 000 Podgorica, Crna Gora</w:t>
                  </w:r>
                </w:p>
                <w:p w:rsidR="00752F61" w:rsidRDefault="00752F61" w:rsidP="00752F61">
                  <w:pPr>
                    <w:tabs>
                      <w:tab w:val="left" w:pos="284"/>
                      <w:tab w:val="center" w:pos="4320"/>
                      <w:tab w:val="right" w:pos="8640"/>
                    </w:tabs>
                    <w:jc w:val="both"/>
                    <w:rPr>
                      <w:sz w:val="22"/>
                      <w:szCs w:val="22"/>
                      <w:lang w:val="en-US"/>
                    </w:rPr>
                  </w:pPr>
                </w:p>
                <w:p w:rsidR="005E56B6" w:rsidRPr="00752F61" w:rsidRDefault="005E56B6" w:rsidP="00752F61">
                  <w:pPr>
                    <w:tabs>
                      <w:tab w:val="left" w:pos="284"/>
                      <w:tab w:val="center" w:pos="4320"/>
                      <w:tab w:val="right" w:pos="8640"/>
                    </w:tabs>
                    <w:jc w:val="both"/>
                    <w:rPr>
                      <w:sz w:val="22"/>
                      <w:szCs w:val="22"/>
                      <w:lang w:val="en-US"/>
                    </w:rPr>
                  </w:pPr>
                </w:p>
              </w:tc>
            </w:tr>
            <w:tr w:rsidR="00752F61" w:rsidRPr="00752F61" w:rsidTr="00650F4D">
              <w:tc>
                <w:tcPr>
                  <w:tcW w:w="9723" w:type="dxa"/>
                  <w:gridSpan w:val="4"/>
                  <w:shd w:val="clear" w:color="auto" w:fill="auto"/>
                  <w:vAlign w:val="center"/>
                </w:tcPr>
                <w:p w:rsidR="00752F61" w:rsidRPr="00752F61" w:rsidRDefault="00752F61" w:rsidP="00752F61">
                  <w:pPr>
                    <w:tabs>
                      <w:tab w:val="left" w:pos="284"/>
                      <w:tab w:val="center" w:pos="4320"/>
                      <w:tab w:val="right" w:pos="8640"/>
                    </w:tabs>
                    <w:jc w:val="both"/>
                    <w:rPr>
                      <w:b/>
                      <w:bCs/>
                      <w:sz w:val="22"/>
                      <w:szCs w:val="22"/>
                    </w:rPr>
                  </w:pPr>
                  <w:r w:rsidRPr="00752F61">
                    <w:rPr>
                      <w:b/>
                      <w:bCs/>
                      <w:sz w:val="22"/>
                      <w:szCs w:val="22"/>
                      <w:lang w:val="ru-RU"/>
                    </w:rPr>
                    <w:t xml:space="preserve">8. </w:t>
                  </w:r>
                  <w:r w:rsidRPr="00752F61">
                    <w:rPr>
                      <w:b/>
                      <w:bCs/>
                      <w:sz w:val="22"/>
                      <w:szCs w:val="22"/>
                    </w:rPr>
                    <w:t>BROJ PRVE DOZVOLE/ OBNOVE DOZVOLE</w:t>
                  </w:r>
                </w:p>
              </w:tc>
            </w:tr>
            <w:tr w:rsidR="00752F61" w:rsidRPr="00752F61" w:rsidTr="00752F61">
              <w:trPr>
                <w:trHeight w:val="869"/>
              </w:trPr>
              <w:tc>
                <w:tcPr>
                  <w:tcW w:w="9723" w:type="dxa"/>
                  <w:gridSpan w:val="4"/>
                  <w:vAlign w:val="center"/>
                </w:tcPr>
                <w:p w:rsidR="00752F61" w:rsidRDefault="00752F61" w:rsidP="00752F61">
                  <w:pPr>
                    <w:tabs>
                      <w:tab w:val="left" w:pos="284"/>
                      <w:tab w:val="center" w:pos="4320"/>
                      <w:tab w:val="right" w:pos="8640"/>
                    </w:tabs>
                    <w:jc w:val="both"/>
                    <w:rPr>
                      <w:sz w:val="22"/>
                      <w:szCs w:val="22"/>
                      <w:lang w:val="en-US"/>
                    </w:rPr>
                  </w:pPr>
                </w:p>
                <w:p w:rsidR="005E56B6" w:rsidRDefault="00E96AF7" w:rsidP="00752F61">
                  <w:pPr>
                    <w:tabs>
                      <w:tab w:val="left" w:pos="284"/>
                      <w:tab w:val="center" w:pos="4320"/>
                      <w:tab w:val="right" w:pos="8640"/>
                    </w:tabs>
                    <w:jc w:val="both"/>
                    <w:rPr>
                      <w:sz w:val="22"/>
                      <w:szCs w:val="22"/>
                      <w:lang w:val="en-US"/>
                    </w:rPr>
                  </w:pPr>
                  <w:r>
                    <w:rPr>
                      <w:sz w:val="22"/>
                      <w:szCs w:val="22"/>
                      <w:lang w:val="en-US"/>
                    </w:rPr>
                    <w:t>Gemnil</w:t>
                  </w:r>
                  <w:r w:rsidR="00147A50" w:rsidRPr="00147A50">
                    <w:rPr>
                      <w:sz w:val="22"/>
                      <w:szCs w:val="22"/>
                      <w:lang w:val="en-US"/>
                    </w:rPr>
                    <w:t>, prašak za rastvor za infuziju, 200</w:t>
                  </w:r>
                  <w:r w:rsidR="00B858D7">
                    <w:rPr>
                      <w:sz w:val="22"/>
                      <w:szCs w:val="22"/>
                      <w:lang w:val="en-US"/>
                    </w:rPr>
                    <w:t xml:space="preserve"> </w:t>
                  </w:r>
                  <w:r w:rsidR="00147A50" w:rsidRPr="00147A50">
                    <w:rPr>
                      <w:sz w:val="22"/>
                      <w:szCs w:val="22"/>
                      <w:lang w:val="en-US"/>
                    </w:rPr>
                    <w:t>mg, bočica staklena, 1x200</w:t>
                  </w:r>
                  <w:r w:rsidR="00B858D7">
                    <w:rPr>
                      <w:sz w:val="22"/>
                      <w:szCs w:val="22"/>
                      <w:lang w:val="en-US"/>
                    </w:rPr>
                    <w:t xml:space="preserve"> </w:t>
                  </w:r>
                  <w:r w:rsidR="00147A50" w:rsidRPr="00147A50">
                    <w:rPr>
                      <w:sz w:val="22"/>
                      <w:szCs w:val="22"/>
                      <w:lang w:val="en-US"/>
                    </w:rPr>
                    <w:t>mg</w:t>
                  </w:r>
                  <w:r w:rsidR="004010AF">
                    <w:rPr>
                      <w:sz w:val="22"/>
                      <w:szCs w:val="22"/>
                      <w:lang w:val="en-US"/>
                    </w:rPr>
                    <w:t xml:space="preserve">: </w:t>
                  </w:r>
                  <w:r w:rsidR="004010AF" w:rsidRPr="004010AF">
                    <w:rPr>
                      <w:sz w:val="22"/>
                      <w:szCs w:val="22"/>
                      <w:lang w:val="en-US"/>
                    </w:rPr>
                    <w:t>2030/16/260 - 3065</w:t>
                  </w:r>
                </w:p>
                <w:p w:rsidR="005E56B6" w:rsidRDefault="00E96AF7" w:rsidP="00752F61">
                  <w:pPr>
                    <w:tabs>
                      <w:tab w:val="left" w:pos="284"/>
                      <w:tab w:val="center" w:pos="4320"/>
                      <w:tab w:val="right" w:pos="8640"/>
                    </w:tabs>
                    <w:jc w:val="both"/>
                    <w:rPr>
                      <w:sz w:val="22"/>
                      <w:szCs w:val="22"/>
                      <w:lang w:val="en-US"/>
                    </w:rPr>
                  </w:pPr>
                  <w:r>
                    <w:rPr>
                      <w:sz w:val="22"/>
                      <w:szCs w:val="22"/>
                      <w:lang w:val="en-US"/>
                    </w:rPr>
                    <w:t>Gemnil</w:t>
                  </w:r>
                  <w:r w:rsidR="004010AF" w:rsidRPr="00147A50">
                    <w:rPr>
                      <w:sz w:val="22"/>
                      <w:szCs w:val="22"/>
                      <w:lang w:val="en-US"/>
                    </w:rPr>
                    <w:t xml:space="preserve">, prašak za rastvor za infuziju, </w:t>
                  </w:r>
                  <w:r w:rsidR="004010AF">
                    <w:rPr>
                      <w:sz w:val="22"/>
                      <w:szCs w:val="22"/>
                      <w:lang w:val="en-US"/>
                    </w:rPr>
                    <w:t>10</w:t>
                  </w:r>
                  <w:r w:rsidR="004010AF" w:rsidRPr="00147A50">
                    <w:rPr>
                      <w:sz w:val="22"/>
                      <w:szCs w:val="22"/>
                      <w:lang w:val="en-US"/>
                    </w:rPr>
                    <w:t>00</w:t>
                  </w:r>
                  <w:r w:rsidR="00B858D7">
                    <w:rPr>
                      <w:sz w:val="22"/>
                      <w:szCs w:val="22"/>
                      <w:lang w:val="en-US"/>
                    </w:rPr>
                    <w:t xml:space="preserve"> </w:t>
                  </w:r>
                  <w:r w:rsidR="004010AF" w:rsidRPr="00147A50">
                    <w:rPr>
                      <w:sz w:val="22"/>
                      <w:szCs w:val="22"/>
                      <w:lang w:val="en-US"/>
                    </w:rPr>
                    <w:t>mg, bočica staklena, 1x</w:t>
                  </w:r>
                  <w:r w:rsidR="004010AF">
                    <w:rPr>
                      <w:sz w:val="22"/>
                      <w:szCs w:val="22"/>
                      <w:lang w:val="en-US"/>
                    </w:rPr>
                    <w:t>10</w:t>
                  </w:r>
                  <w:r w:rsidR="004010AF" w:rsidRPr="00147A50">
                    <w:rPr>
                      <w:sz w:val="22"/>
                      <w:szCs w:val="22"/>
                      <w:lang w:val="en-US"/>
                    </w:rPr>
                    <w:t>00</w:t>
                  </w:r>
                  <w:r w:rsidR="00B858D7">
                    <w:rPr>
                      <w:sz w:val="22"/>
                      <w:szCs w:val="22"/>
                      <w:lang w:val="en-US"/>
                    </w:rPr>
                    <w:t xml:space="preserve"> </w:t>
                  </w:r>
                  <w:r w:rsidR="004010AF" w:rsidRPr="00147A50">
                    <w:rPr>
                      <w:sz w:val="22"/>
                      <w:szCs w:val="22"/>
                      <w:lang w:val="en-US"/>
                    </w:rPr>
                    <w:t>mg</w:t>
                  </w:r>
                  <w:r w:rsidR="004010AF">
                    <w:rPr>
                      <w:sz w:val="22"/>
                      <w:szCs w:val="22"/>
                      <w:lang w:val="en-US"/>
                    </w:rPr>
                    <w:t xml:space="preserve">: </w:t>
                  </w:r>
                  <w:r w:rsidR="004010AF" w:rsidRPr="004010AF">
                    <w:rPr>
                      <w:sz w:val="22"/>
                      <w:szCs w:val="22"/>
                      <w:lang w:val="en-US"/>
                    </w:rPr>
                    <w:t>2030/16/261 - 3064</w:t>
                  </w:r>
                </w:p>
                <w:p w:rsidR="005E56B6" w:rsidRDefault="005E56B6" w:rsidP="00752F61">
                  <w:pPr>
                    <w:tabs>
                      <w:tab w:val="left" w:pos="284"/>
                      <w:tab w:val="center" w:pos="4320"/>
                      <w:tab w:val="right" w:pos="8640"/>
                    </w:tabs>
                    <w:jc w:val="both"/>
                    <w:rPr>
                      <w:sz w:val="22"/>
                      <w:szCs w:val="22"/>
                      <w:lang w:val="en-US"/>
                    </w:rPr>
                  </w:pPr>
                </w:p>
                <w:p w:rsidR="006F06E9" w:rsidRPr="00752F61" w:rsidRDefault="006F06E9" w:rsidP="00752F61">
                  <w:pPr>
                    <w:tabs>
                      <w:tab w:val="left" w:pos="284"/>
                      <w:tab w:val="center" w:pos="4320"/>
                      <w:tab w:val="right" w:pos="8640"/>
                    </w:tabs>
                    <w:jc w:val="both"/>
                    <w:rPr>
                      <w:sz w:val="22"/>
                      <w:szCs w:val="22"/>
                      <w:lang w:val="en-US"/>
                    </w:rPr>
                  </w:pPr>
                </w:p>
              </w:tc>
            </w:tr>
            <w:tr w:rsidR="00752F61" w:rsidRPr="00752F61" w:rsidTr="00650F4D">
              <w:tc>
                <w:tcPr>
                  <w:tcW w:w="9723" w:type="dxa"/>
                  <w:gridSpan w:val="4"/>
                  <w:shd w:val="clear" w:color="auto" w:fill="auto"/>
                  <w:vAlign w:val="center"/>
                </w:tcPr>
                <w:p w:rsidR="00752F61" w:rsidRPr="00752F61" w:rsidRDefault="00752F61" w:rsidP="00752F61">
                  <w:pPr>
                    <w:tabs>
                      <w:tab w:val="left" w:pos="284"/>
                      <w:tab w:val="center" w:pos="4320"/>
                      <w:tab w:val="right" w:pos="8640"/>
                    </w:tabs>
                    <w:jc w:val="both"/>
                    <w:rPr>
                      <w:b/>
                      <w:bCs/>
                      <w:sz w:val="22"/>
                      <w:szCs w:val="22"/>
                      <w:lang w:val="ru-RU"/>
                    </w:rPr>
                  </w:pPr>
                  <w:r w:rsidRPr="00752F61">
                    <w:rPr>
                      <w:b/>
                      <w:bCs/>
                      <w:sz w:val="22"/>
                      <w:szCs w:val="22"/>
                      <w:lang w:val="ru-RU"/>
                    </w:rPr>
                    <w:t xml:space="preserve">9. </w:t>
                  </w:r>
                  <w:r w:rsidRPr="00752F61">
                    <w:rPr>
                      <w:b/>
                      <w:bCs/>
                      <w:sz w:val="22"/>
                      <w:szCs w:val="22"/>
                    </w:rPr>
                    <w:t>DATUM PRVE DOZVOLE/ DATUM OBNOVE DOZVOLE</w:t>
                  </w:r>
                </w:p>
              </w:tc>
            </w:tr>
            <w:tr w:rsidR="00752F61" w:rsidRPr="00752F61" w:rsidTr="00752F61">
              <w:trPr>
                <w:trHeight w:val="824"/>
              </w:trPr>
              <w:tc>
                <w:tcPr>
                  <w:tcW w:w="9723" w:type="dxa"/>
                  <w:gridSpan w:val="4"/>
                  <w:vAlign w:val="center"/>
                </w:tcPr>
                <w:p w:rsidR="006F06E9" w:rsidRDefault="00E96AF7" w:rsidP="006F06E9">
                  <w:pPr>
                    <w:tabs>
                      <w:tab w:val="left" w:pos="284"/>
                      <w:tab w:val="center" w:pos="4320"/>
                      <w:tab w:val="right" w:pos="8640"/>
                    </w:tabs>
                    <w:jc w:val="both"/>
                    <w:rPr>
                      <w:sz w:val="22"/>
                      <w:szCs w:val="22"/>
                      <w:lang w:val="en-US"/>
                    </w:rPr>
                  </w:pPr>
                  <w:r>
                    <w:rPr>
                      <w:sz w:val="22"/>
                      <w:szCs w:val="22"/>
                      <w:lang w:val="en-US"/>
                    </w:rPr>
                    <w:t>Gemnil</w:t>
                  </w:r>
                  <w:r w:rsidR="006F06E9" w:rsidRPr="00147A50">
                    <w:rPr>
                      <w:sz w:val="22"/>
                      <w:szCs w:val="22"/>
                      <w:lang w:val="en-US"/>
                    </w:rPr>
                    <w:t>, prašak za rastvor za infuziju, 200</w:t>
                  </w:r>
                  <w:r w:rsidR="00B858D7">
                    <w:rPr>
                      <w:sz w:val="22"/>
                      <w:szCs w:val="22"/>
                      <w:lang w:val="en-US"/>
                    </w:rPr>
                    <w:t xml:space="preserve"> </w:t>
                  </w:r>
                  <w:r w:rsidR="006F06E9" w:rsidRPr="00147A50">
                    <w:rPr>
                      <w:sz w:val="22"/>
                      <w:szCs w:val="22"/>
                      <w:lang w:val="en-US"/>
                    </w:rPr>
                    <w:t>mg, bočica staklena, 1x200</w:t>
                  </w:r>
                  <w:r w:rsidR="00B858D7">
                    <w:rPr>
                      <w:sz w:val="22"/>
                      <w:szCs w:val="22"/>
                      <w:lang w:val="en-US"/>
                    </w:rPr>
                    <w:t xml:space="preserve"> </w:t>
                  </w:r>
                  <w:r w:rsidR="006F06E9" w:rsidRPr="00147A50">
                    <w:rPr>
                      <w:sz w:val="22"/>
                      <w:szCs w:val="22"/>
                      <w:lang w:val="en-US"/>
                    </w:rPr>
                    <w:t>mg</w:t>
                  </w:r>
                  <w:r w:rsidR="006F06E9">
                    <w:rPr>
                      <w:sz w:val="22"/>
                      <w:szCs w:val="22"/>
                      <w:lang w:val="en-US"/>
                    </w:rPr>
                    <w:t xml:space="preserve">: </w:t>
                  </w:r>
                  <w:r w:rsidR="009A4AD4">
                    <w:rPr>
                      <w:sz w:val="22"/>
                      <w:szCs w:val="22"/>
                      <w:lang w:val="en-US"/>
                    </w:rPr>
                    <w:t>26</w:t>
                  </w:r>
                  <w:r w:rsidR="006F06E9" w:rsidRPr="006F06E9">
                    <w:rPr>
                      <w:sz w:val="22"/>
                      <w:szCs w:val="22"/>
                      <w:lang w:val="en-US"/>
                    </w:rPr>
                    <w:t>.0</w:t>
                  </w:r>
                  <w:r w:rsidR="009A4AD4">
                    <w:rPr>
                      <w:sz w:val="22"/>
                      <w:szCs w:val="22"/>
                      <w:lang w:val="en-US"/>
                    </w:rPr>
                    <w:t>9</w:t>
                  </w:r>
                  <w:r w:rsidR="006F06E9" w:rsidRPr="006F06E9">
                    <w:rPr>
                      <w:sz w:val="22"/>
                      <w:szCs w:val="22"/>
                      <w:lang w:val="en-US"/>
                    </w:rPr>
                    <w:t>.2016. godine</w:t>
                  </w:r>
                </w:p>
                <w:p w:rsidR="00752F61" w:rsidRPr="00752F61" w:rsidRDefault="00E96AF7" w:rsidP="009A4AD4">
                  <w:pPr>
                    <w:tabs>
                      <w:tab w:val="left" w:pos="284"/>
                      <w:tab w:val="center" w:pos="4320"/>
                      <w:tab w:val="right" w:pos="8640"/>
                    </w:tabs>
                    <w:jc w:val="both"/>
                    <w:rPr>
                      <w:sz w:val="22"/>
                      <w:szCs w:val="22"/>
                      <w:lang w:val="en-US"/>
                    </w:rPr>
                  </w:pPr>
                  <w:r>
                    <w:rPr>
                      <w:sz w:val="22"/>
                      <w:szCs w:val="22"/>
                      <w:lang w:val="en-US"/>
                    </w:rPr>
                    <w:t>Gemnil</w:t>
                  </w:r>
                  <w:bookmarkStart w:id="0" w:name="_GoBack"/>
                  <w:bookmarkEnd w:id="0"/>
                  <w:r w:rsidR="006F06E9" w:rsidRPr="00147A50">
                    <w:rPr>
                      <w:sz w:val="22"/>
                      <w:szCs w:val="22"/>
                      <w:lang w:val="en-US"/>
                    </w:rPr>
                    <w:t xml:space="preserve">, prašak za rastvor za infuziju, </w:t>
                  </w:r>
                  <w:r w:rsidR="006F06E9">
                    <w:rPr>
                      <w:sz w:val="22"/>
                      <w:szCs w:val="22"/>
                      <w:lang w:val="en-US"/>
                    </w:rPr>
                    <w:t>10</w:t>
                  </w:r>
                  <w:r w:rsidR="006F06E9" w:rsidRPr="00147A50">
                    <w:rPr>
                      <w:sz w:val="22"/>
                      <w:szCs w:val="22"/>
                      <w:lang w:val="en-US"/>
                    </w:rPr>
                    <w:t>00</w:t>
                  </w:r>
                  <w:r w:rsidR="00B858D7">
                    <w:rPr>
                      <w:sz w:val="22"/>
                      <w:szCs w:val="22"/>
                      <w:lang w:val="en-US"/>
                    </w:rPr>
                    <w:t xml:space="preserve"> </w:t>
                  </w:r>
                  <w:r w:rsidR="006F06E9" w:rsidRPr="00147A50">
                    <w:rPr>
                      <w:sz w:val="22"/>
                      <w:szCs w:val="22"/>
                      <w:lang w:val="en-US"/>
                    </w:rPr>
                    <w:t>mg, bočica staklena, 1x</w:t>
                  </w:r>
                  <w:r w:rsidR="006F06E9">
                    <w:rPr>
                      <w:sz w:val="22"/>
                      <w:szCs w:val="22"/>
                      <w:lang w:val="en-US"/>
                    </w:rPr>
                    <w:t>10</w:t>
                  </w:r>
                  <w:r w:rsidR="006F06E9" w:rsidRPr="00147A50">
                    <w:rPr>
                      <w:sz w:val="22"/>
                      <w:szCs w:val="22"/>
                      <w:lang w:val="en-US"/>
                    </w:rPr>
                    <w:t>00</w:t>
                  </w:r>
                  <w:r w:rsidR="00B858D7">
                    <w:rPr>
                      <w:sz w:val="22"/>
                      <w:szCs w:val="22"/>
                      <w:lang w:val="en-US"/>
                    </w:rPr>
                    <w:t xml:space="preserve"> </w:t>
                  </w:r>
                  <w:r w:rsidR="006F06E9" w:rsidRPr="00147A50">
                    <w:rPr>
                      <w:sz w:val="22"/>
                      <w:szCs w:val="22"/>
                      <w:lang w:val="en-US"/>
                    </w:rPr>
                    <w:t>mg</w:t>
                  </w:r>
                  <w:r w:rsidR="006F06E9">
                    <w:rPr>
                      <w:sz w:val="22"/>
                      <w:szCs w:val="22"/>
                      <w:lang w:val="en-US"/>
                    </w:rPr>
                    <w:t xml:space="preserve">: </w:t>
                  </w:r>
                  <w:r w:rsidR="009A4AD4">
                    <w:rPr>
                      <w:sz w:val="22"/>
                      <w:szCs w:val="22"/>
                      <w:lang w:val="en-US"/>
                    </w:rPr>
                    <w:t>26</w:t>
                  </w:r>
                  <w:r w:rsidR="006F06E9" w:rsidRPr="006F06E9">
                    <w:rPr>
                      <w:sz w:val="22"/>
                      <w:szCs w:val="22"/>
                      <w:lang w:val="en-US"/>
                    </w:rPr>
                    <w:t>.0</w:t>
                  </w:r>
                  <w:r w:rsidR="009A4AD4">
                    <w:rPr>
                      <w:sz w:val="22"/>
                      <w:szCs w:val="22"/>
                      <w:lang w:val="en-US"/>
                    </w:rPr>
                    <w:t>9</w:t>
                  </w:r>
                  <w:r w:rsidR="006F06E9" w:rsidRPr="006F06E9">
                    <w:rPr>
                      <w:sz w:val="22"/>
                      <w:szCs w:val="22"/>
                      <w:lang w:val="en-US"/>
                    </w:rPr>
                    <w:t>.2016. godine</w:t>
                  </w:r>
                </w:p>
              </w:tc>
            </w:tr>
            <w:tr w:rsidR="00752F61" w:rsidRPr="00752F61" w:rsidTr="00650F4D">
              <w:tc>
                <w:tcPr>
                  <w:tcW w:w="9723" w:type="dxa"/>
                  <w:gridSpan w:val="4"/>
                  <w:shd w:val="clear" w:color="auto" w:fill="auto"/>
                  <w:vAlign w:val="center"/>
                </w:tcPr>
                <w:p w:rsidR="00752F61" w:rsidRPr="00752F61" w:rsidRDefault="00752F61" w:rsidP="00752F61">
                  <w:pPr>
                    <w:tabs>
                      <w:tab w:val="left" w:pos="284"/>
                      <w:tab w:val="center" w:pos="4320"/>
                      <w:tab w:val="right" w:pos="8640"/>
                    </w:tabs>
                    <w:jc w:val="both"/>
                    <w:rPr>
                      <w:b/>
                      <w:bCs/>
                      <w:sz w:val="22"/>
                      <w:szCs w:val="22"/>
                      <w:lang w:val="en-US"/>
                    </w:rPr>
                  </w:pPr>
                  <w:r w:rsidRPr="00752F61">
                    <w:rPr>
                      <w:b/>
                      <w:bCs/>
                      <w:sz w:val="22"/>
                      <w:szCs w:val="22"/>
                      <w:lang w:val="en-US"/>
                    </w:rPr>
                    <w:lastRenderedPageBreak/>
                    <w:t>10. DATUM POSLEDNJE REVIZIJE TEKSTA SAŽETKA OSNOVNIH KARAKTERISTIKA LIJEKA</w:t>
                  </w:r>
                </w:p>
              </w:tc>
            </w:tr>
            <w:tr w:rsidR="00752F61" w:rsidRPr="00752F61" w:rsidTr="00752F61">
              <w:trPr>
                <w:trHeight w:val="824"/>
              </w:trPr>
              <w:tc>
                <w:tcPr>
                  <w:tcW w:w="9723" w:type="dxa"/>
                  <w:gridSpan w:val="4"/>
                  <w:vAlign w:val="center"/>
                </w:tcPr>
                <w:p w:rsidR="00752F61" w:rsidRPr="00752F61" w:rsidRDefault="0084221D" w:rsidP="00752F61">
                  <w:pPr>
                    <w:tabs>
                      <w:tab w:val="left" w:pos="284"/>
                      <w:tab w:val="center" w:pos="4320"/>
                      <w:tab w:val="right" w:pos="8640"/>
                    </w:tabs>
                    <w:jc w:val="both"/>
                    <w:rPr>
                      <w:sz w:val="22"/>
                      <w:szCs w:val="22"/>
                      <w:lang w:val="en-US"/>
                    </w:rPr>
                  </w:pPr>
                  <w:r>
                    <w:rPr>
                      <w:sz w:val="22"/>
                      <w:szCs w:val="22"/>
                      <w:lang w:val="en-US"/>
                    </w:rPr>
                    <w:t>Septembar</w:t>
                  </w:r>
                  <w:r w:rsidR="00752F61" w:rsidRPr="00752F61">
                    <w:rPr>
                      <w:sz w:val="22"/>
                      <w:szCs w:val="22"/>
                      <w:lang w:val="en-US"/>
                    </w:rPr>
                    <w:t>, 2016.</w:t>
                  </w:r>
                </w:p>
              </w:tc>
            </w:tr>
          </w:tbl>
          <w:p w:rsidR="00752F61" w:rsidRPr="00752F61" w:rsidRDefault="00752F61" w:rsidP="00752F61">
            <w:pPr>
              <w:tabs>
                <w:tab w:val="left" w:pos="284"/>
              </w:tabs>
              <w:jc w:val="both"/>
              <w:rPr>
                <w:rFonts w:ascii="Humanist777" w:hAnsi="Humanist777"/>
                <w:sz w:val="24"/>
                <w:szCs w:val="24"/>
                <w:lang w:val="en-US"/>
              </w:rPr>
            </w:pPr>
          </w:p>
          <w:p w:rsidR="00752F61" w:rsidRPr="00752F61" w:rsidRDefault="00752F61" w:rsidP="00752F61">
            <w:pPr>
              <w:tabs>
                <w:tab w:val="left" w:pos="284"/>
              </w:tabs>
              <w:jc w:val="both"/>
              <w:rPr>
                <w:sz w:val="24"/>
                <w:szCs w:val="24"/>
                <w:lang w:val="sr-Latn-CS"/>
              </w:rPr>
            </w:pPr>
          </w:p>
          <w:p w:rsidR="00752F61" w:rsidRPr="00752F61" w:rsidRDefault="00752F61" w:rsidP="00752F61">
            <w:pPr>
              <w:tabs>
                <w:tab w:val="left" w:pos="284"/>
              </w:tabs>
              <w:jc w:val="both"/>
              <w:rPr>
                <w:sz w:val="24"/>
                <w:szCs w:val="24"/>
                <w:lang w:val="sr-Latn-CS"/>
              </w:rPr>
            </w:pPr>
          </w:p>
        </w:tc>
      </w:tr>
    </w:tbl>
    <w:p w:rsidR="00752F61" w:rsidRPr="00752F61" w:rsidRDefault="00752F61" w:rsidP="00752F61">
      <w:pPr>
        <w:tabs>
          <w:tab w:val="left" w:pos="284"/>
          <w:tab w:val="center" w:pos="4320"/>
          <w:tab w:val="right" w:pos="8640"/>
        </w:tabs>
        <w:spacing w:before="400"/>
        <w:jc w:val="both"/>
        <w:rPr>
          <w:b/>
          <w:bCs/>
          <w:sz w:val="24"/>
          <w:szCs w:val="24"/>
          <w:lang w:val="en-US"/>
        </w:rPr>
      </w:pPr>
    </w:p>
    <w:p w:rsidR="00752F61" w:rsidRPr="00752F61" w:rsidRDefault="00752F61" w:rsidP="00752F61">
      <w:pPr>
        <w:tabs>
          <w:tab w:val="left" w:pos="284"/>
        </w:tabs>
        <w:jc w:val="both"/>
        <w:rPr>
          <w:sz w:val="24"/>
          <w:szCs w:val="24"/>
          <w:lang w:val="en-US"/>
        </w:rPr>
      </w:pPr>
    </w:p>
    <w:p w:rsidR="00752F61" w:rsidRPr="00752F61" w:rsidRDefault="00752F61" w:rsidP="00752F61">
      <w:pPr>
        <w:tabs>
          <w:tab w:val="left" w:pos="284"/>
        </w:tabs>
        <w:jc w:val="both"/>
        <w:rPr>
          <w:rFonts w:ascii="Humanist777" w:hAnsi="Humanist777"/>
          <w:sz w:val="24"/>
          <w:szCs w:val="24"/>
          <w:lang w:val="pl-PL"/>
        </w:rPr>
      </w:pPr>
    </w:p>
    <w:p w:rsidR="006768CB" w:rsidRPr="00752F61" w:rsidRDefault="006768CB" w:rsidP="00752F61"/>
    <w:sectPr w:rsidR="006768CB" w:rsidRPr="00752F61" w:rsidSect="00B86396">
      <w:headerReference w:type="default" r:id="rId9"/>
      <w:footerReference w:type="even" r:id="rId10"/>
      <w:footerReference w:type="default" r:id="rId11"/>
      <w:headerReference w:type="first" r:id="rId12"/>
      <w:footerReference w:type="first" r:id="rId13"/>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6D0" w:rsidRDefault="001856D0">
      <w:r>
        <w:separator/>
      </w:r>
    </w:p>
  </w:endnote>
  <w:endnote w:type="continuationSeparator" w:id="0">
    <w:p w:rsidR="001856D0" w:rsidRDefault="0018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EE"/>
    <w:family w:val="swiss"/>
    <w:pitch w:val="variable"/>
    <w:sig w:usb0="00000007" w:usb1="00000000" w:usb2="00000000" w:usb3="00000000" w:csb0="00000093" w:csb1="00000000"/>
  </w:font>
  <w:font w:name="Humanist777">
    <w:altName w:val="Lucida Sans Unicode"/>
    <w:charset w:val="00"/>
    <w:family w:val="swiss"/>
    <w:pitch w:val="variable"/>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MS Gothic"/>
    <w:panose1 w:val="00000000000000000000"/>
    <w:charset w:val="80"/>
    <w:family w:val="roman"/>
    <w:notTrueType/>
    <w:pitch w:val="default"/>
    <w:sig w:usb0="00000000" w:usb1="08070000" w:usb2="00000010" w:usb3="00000000" w:csb0="00020001" w:csb1="00000000"/>
  </w:font>
  <w:font w:name="Sakkal Majalla">
    <w:panose1 w:val="02000000000000000000"/>
    <w:charset w:val="00"/>
    <w:family w:val="auto"/>
    <w:pitch w:val="variable"/>
    <w:sig w:usb0="A000207F" w:usb1="C000204B" w:usb2="00000008" w:usb3="00000000" w:csb0="000000D3"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58E" w:rsidRDefault="000E658E"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E658E" w:rsidRDefault="000E658E"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58E" w:rsidRDefault="000E658E" w:rsidP="00E70869">
    <w:pPr>
      <w:pStyle w:val="Footer"/>
      <w:framePr w:wrap="around" w:vAnchor="text" w:hAnchor="margin" w:xAlign="right" w:y="1"/>
      <w:rPr>
        <w:rStyle w:val="PageNumber"/>
      </w:rPr>
    </w:pPr>
  </w:p>
  <w:p w:rsidR="000E658E" w:rsidRDefault="000E658E" w:rsidP="00F96E5A">
    <w:pPr>
      <w:pStyle w:val="Header"/>
      <w:pBdr>
        <w:top w:val="thinThickSmallGap" w:sz="24" w:space="1" w:color="auto"/>
      </w:pBdr>
      <w:jc w:val="center"/>
    </w:pPr>
  </w:p>
  <w:p w:rsidR="000E658E" w:rsidRPr="00743A79" w:rsidRDefault="000E658E"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0E658E" w:rsidRDefault="000E658E"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0E658E" w:rsidRDefault="000E658E" w:rsidP="00756FDD">
    <w:pPr>
      <w:pStyle w:val="Footer"/>
      <w:jc w:val="center"/>
      <w:rPr>
        <w:sz w:val="16"/>
        <w:szCs w:val="18"/>
      </w:rPr>
    </w:pPr>
  </w:p>
  <w:p w:rsidR="000E658E" w:rsidRDefault="000E658E" w:rsidP="002F3E4D">
    <w:pPr>
      <w:pStyle w:val="Header"/>
    </w:pPr>
  </w:p>
  <w:p w:rsidR="000E658E" w:rsidRPr="00F96E5A" w:rsidRDefault="000E658E"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E96AF7">
      <w:rPr>
        <w:rStyle w:val="PageNumber"/>
        <w:noProof/>
      </w:rPr>
      <w:t>2</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E96AF7">
      <w:rPr>
        <w:rStyle w:val="PageNumber"/>
        <w:noProof/>
      </w:rPr>
      <w:t>20</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58E" w:rsidRDefault="000E658E"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6D0" w:rsidRDefault="001856D0">
      <w:r>
        <w:separator/>
      </w:r>
    </w:p>
  </w:footnote>
  <w:footnote w:type="continuationSeparator" w:id="0">
    <w:p w:rsidR="001856D0" w:rsidRDefault="00185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58E" w:rsidRDefault="000E658E" w:rsidP="00615ADD">
    <w:pPr>
      <w:pStyle w:val="Header"/>
      <w:rPr>
        <w:sz w:val="16"/>
        <w:szCs w:val="16"/>
      </w:rPr>
    </w:pPr>
  </w:p>
  <w:p w:rsidR="000E658E" w:rsidRDefault="000E658E" w:rsidP="00471E3E">
    <w:pPr>
      <w:pStyle w:val="Header"/>
      <w:pBdr>
        <w:top w:val="thinThickSmallGap" w:sz="24" w:space="2" w:color="auto"/>
      </w:pBdr>
      <w:rPr>
        <w:sz w:val="16"/>
        <w:szCs w:val="16"/>
      </w:rPr>
    </w:pPr>
    <w:r>
      <w:rPr>
        <w:noProof/>
        <w:sz w:val="16"/>
        <w:szCs w:val="16"/>
        <w:lang w:val="en-US"/>
      </w:rPr>
      <w:drawing>
        <wp:inline distT="0" distB="0" distL="0" distR="0" wp14:anchorId="7662147A" wp14:editId="2BB87945">
          <wp:extent cx="1419225" cy="971550"/>
          <wp:effectExtent l="0" t="0" r="9525" b="0"/>
          <wp:docPr id="5" name="Picture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0E658E" w:rsidRPr="00615ADD" w:rsidRDefault="000E658E"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58E" w:rsidRDefault="000E658E">
    <w:pPr>
      <w:pStyle w:val="Header"/>
      <w:rPr>
        <w:sz w:val="16"/>
        <w:szCs w:val="16"/>
      </w:rPr>
    </w:pPr>
    <w:r>
      <w:rPr>
        <w:noProof/>
        <w:sz w:val="16"/>
        <w:szCs w:val="16"/>
        <w:lang w:val="en-US"/>
      </w:rPr>
      <w:drawing>
        <wp:inline distT="0" distB="0" distL="0" distR="0" wp14:anchorId="73B67383" wp14:editId="397A5802">
          <wp:extent cx="144780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0E658E" w:rsidRDefault="000E658E">
    <w:pPr>
      <w:pStyle w:val="Header"/>
      <w:rPr>
        <w:sz w:val="16"/>
        <w:szCs w:val="16"/>
      </w:rPr>
    </w:pPr>
  </w:p>
  <w:p w:rsidR="000E658E" w:rsidRDefault="000E658E"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2187D23"/>
    <w:multiLevelType w:val="hybridMultilevel"/>
    <w:tmpl w:val="0812D922"/>
    <w:lvl w:ilvl="0" w:tplc="6EAE79E4">
      <w:start w:val="1"/>
      <w:numFmt w:val="decimal"/>
      <w:lvlText w:val="%1."/>
      <w:lvlJc w:val="left"/>
      <w:pPr>
        <w:ind w:hanging="567"/>
      </w:pPr>
      <w:rPr>
        <w:rFonts w:ascii="Times New Roman" w:eastAsia="Times New Roman" w:hAnsi="Times New Roman" w:hint="default"/>
        <w:sz w:val="22"/>
        <w:szCs w:val="22"/>
      </w:rPr>
    </w:lvl>
    <w:lvl w:ilvl="1" w:tplc="BA82BD1A">
      <w:start w:val="1"/>
      <w:numFmt w:val="bullet"/>
      <w:lvlText w:val="•"/>
      <w:lvlJc w:val="left"/>
      <w:rPr>
        <w:rFonts w:hint="default"/>
      </w:rPr>
    </w:lvl>
    <w:lvl w:ilvl="2" w:tplc="00C02F36">
      <w:start w:val="1"/>
      <w:numFmt w:val="bullet"/>
      <w:lvlText w:val="•"/>
      <w:lvlJc w:val="left"/>
      <w:rPr>
        <w:rFonts w:hint="default"/>
      </w:rPr>
    </w:lvl>
    <w:lvl w:ilvl="3" w:tplc="B23AF7A8">
      <w:start w:val="1"/>
      <w:numFmt w:val="bullet"/>
      <w:lvlText w:val="•"/>
      <w:lvlJc w:val="left"/>
      <w:rPr>
        <w:rFonts w:hint="default"/>
      </w:rPr>
    </w:lvl>
    <w:lvl w:ilvl="4" w:tplc="B2248EAC">
      <w:start w:val="1"/>
      <w:numFmt w:val="bullet"/>
      <w:lvlText w:val="•"/>
      <w:lvlJc w:val="left"/>
      <w:rPr>
        <w:rFonts w:hint="default"/>
      </w:rPr>
    </w:lvl>
    <w:lvl w:ilvl="5" w:tplc="0404735C">
      <w:start w:val="1"/>
      <w:numFmt w:val="bullet"/>
      <w:lvlText w:val="•"/>
      <w:lvlJc w:val="left"/>
      <w:rPr>
        <w:rFonts w:hint="default"/>
      </w:rPr>
    </w:lvl>
    <w:lvl w:ilvl="6" w:tplc="34B8D4BA">
      <w:start w:val="1"/>
      <w:numFmt w:val="bullet"/>
      <w:lvlText w:val="•"/>
      <w:lvlJc w:val="left"/>
      <w:rPr>
        <w:rFonts w:hint="default"/>
      </w:rPr>
    </w:lvl>
    <w:lvl w:ilvl="7" w:tplc="67D4C30E">
      <w:start w:val="1"/>
      <w:numFmt w:val="bullet"/>
      <w:lvlText w:val="•"/>
      <w:lvlJc w:val="left"/>
      <w:rPr>
        <w:rFonts w:hint="default"/>
      </w:rPr>
    </w:lvl>
    <w:lvl w:ilvl="8" w:tplc="6C6245A4">
      <w:start w:val="1"/>
      <w:numFmt w:val="bullet"/>
      <w:lvlText w:val="•"/>
      <w:lvlJc w:val="left"/>
      <w:rPr>
        <w:rFonts w:hint="default"/>
      </w:rPr>
    </w:lvl>
  </w:abstractNum>
  <w:abstractNum w:abstractNumId="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8" w15:restartNumberingAfterBreak="0">
    <w:nsid w:val="09970FCE"/>
    <w:multiLevelType w:val="hybridMultilevel"/>
    <w:tmpl w:val="F05A5874"/>
    <w:lvl w:ilvl="0" w:tplc="F70085AC">
      <w:start w:val="1"/>
      <w:numFmt w:val="decimal"/>
      <w:lvlText w:val="%1."/>
      <w:lvlJc w:val="left"/>
      <w:pPr>
        <w:ind w:hanging="567"/>
      </w:pPr>
      <w:rPr>
        <w:rFonts w:ascii="Times New Roman" w:eastAsia="Times New Roman" w:hAnsi="Times New Roman" w:hint="default"/>
        <w:b/>
        <w:bCs/>
        <w:sz w:val="22"/>
        <w:szCs w:val="22"/>
      </w:rPr>
    </w:lvl>
    <w:lvl w:ilvl="1" w:tplc="C0FAEAA8">
      <w:start w:val="1"/>
      <w:numFmt w:val="bullet"/>
      <w:lvlText w:val="•"/>
      <w:lvlJc w:val="left"/>
      <w:rPr>
        <w:rFonts w:hint="default"/>
      </w:rPr>
    </w:lvl>
    <w:lvl w:ilvl="2" w:tplc="F1C84DEA">
      <w:start w:val="1"/>
      <w:numFmt w:val="bullet"/>
      <w:lvlText w:val="•"/>
      <w:lvlJc w:val="left"/>
      <w:rPr>
        <w:rFonts w:hint="default"/>
      </w:rPr>
    </w:lvl>
    <w:lvl w:ilvl="3" w:tplc="8B68AAB0">
      <w:start w:val="1"/>
      <w:numFmt w:val="bullet"/>
      <w:lvlText w:val="•"/>
      <w:lvlJc w:val="left"/>
      <w:rPr>
        <w:rFonts w:hint="default"/>
      </w:rPr>
    </w:lvl>
    <w:lvl w:ilvl="4" w:tplc="A9B88F5C">
      <w:start w:val="1"/>
      <w:numFmt w:val="bullet"/>
      <w:lvlText w:val="•"/>
      <w:lvlJc w:val="left"/>
      <w:rPr>
        <w:rFonts w:hint="default"/>
      </w:rPr>
    </w:lvl>
    <w:lvl w:ilvl="5" w:tplc="23A8293E">
      <w:start w:val="1"/>
      <w:numFmt w:val="bullet"/>
      <w:lvlText w:val="•"/>
      <w:lvlJc w:val="left"/>
      <w:rPr>
        <w:rFonts w:hint="default"/>
      </w:rPr>
    </w:lvl>
    <w:lvl w:ilvl="6" w:tplc="9E44242A">
      <w:start w:val="1"/>
      <w:numFmt w:val="bullet"/>
      <w:lvlText w:val="•"/>
      <w:lvlJc w:val="left"/>
      <w:rPr>
        <w:rFonts w:hint="default"/>
      </w:rPr>
    </w:lvl>
    <w:lvl w:ilvl="7" w:tplc="A34AC4CA">
      <w:start w:val="1"/>
      <w:numFmt w:val="bullet"/>
      <w:lvlText w:val="•"/>
      <w:lvlJc w:val="left"/>
      <w:rPr>
        <w:rFonts w:hint="default"/>
      </w:rPr>
    </w:lvl>
    <w:lvl w:ilvl="8" w:tplc="1F22ABEC">
      <w:start w:val="1"/>
      <w:numFmt w:val="bullet"/>
      <w:lvlText w:val="•"/>
      <w:lvlJc w:val="left"/>
      <w:rPr>
        <w:rFonts w:hint="default"/>
      </w:rPr>
    </w:lvl>
  </w:abstractNum>
  <w:abstractNum w:abstractNumId="9" w15:restartNumberingAfterBreak="0">
    <w:nsid w:val="0A6C7F5B"/>
    <w:multiLevelType w:val="hybridMultilevel"/>
    <w:tmpl w:val="B4D49E28"/>
    <w:lvl w:ilvl="0" w:tplc="CDEE9806">
      <w:start w:val="1"/>
      <w:numFmt w:val="bullet"/>
      <w:lvlText w:val=""/>
      <w:lvlJc w:val="left"/>
      <w:pPr>
        <w:ind w:left="686" w:hanging="568"/>
      </w:pPr>
      <w:rPr>
        <w:rFonts w:ascii="Symbol" w:eastAsia="Symbol" w:hAnsi="Symbol" w:hint="default"/>
        <w:w w:val="76"/>
        <w:sz w:val="22"/>
        <w:szCs w:val="22"/>
      </w:rPr>
    </w:lvl>
    <w:lvl w:ilvl="1" w:tplc="8E0E1D3C">
      <w:start w:val="1"/>
      <w:numFmt w:val="bullet"/>
      <w:lvlText w:val=""/>
      <w:lvlJc w:val="left"/>
      <w:pPr>
        <w:ind w:left="685" w:hanging="208"/>
      </w:pPr>
      <w:rPr>
        <w:rFonts w:ascii="Symbol" w:eastAsia="Symbol" w:hAnsi="Symbol" w:hint="default"/>
        <w:w w:val="76"/>
        <w:sz w:val="22"/>
        <w:szCs w:val="22"/>
      </w:rPr>
    </w:lvl>
    <w:lvl w:ilvl="2" w:tplc="08FA9D70">
      <w:start w:val="1"/>
      <w:numFmt w:val="bullet"/>
      <w:lvlText w:val="•"/>
      <w:lvlJc w:val="left"/>
      <w:pPr>
        <w:ind w:left="826" w:hanging="208"/>
      </w:pPr>
      <w:rPr>
        <w:rFonts w:hint="default"/>
      </w:rPr>
    </w:lvl>
    <w:lvl w:ilvl="3" w:tplc="457400C2">
      <w:start w:val="1"/>
      <w:numFmt w:val="bullet"/>
      <w:lvlText w:val="•"/>
      <w:lvlJc w:val="left"/>
      <w:pPr>
        <w:ind w:left="1871" w:hanging="208"/>
      </w:pPr>
      <w:rPr>
        <w:rFonts w:hint="default"/>
      </w:rPr>
    </w:lvl>
    <w:lvl w:ilvl="4" w:tplc="5AD874C8">
      <w:start w:val="1"/>
      <w:numFmt w:val="bullet"/>
      <w:lvlText w:val="•"/>
      <w:lvlJc w:val="left"/>
      <w:pPr>
        <w:ind w:left="2915" w:hanging="208"/>
      </w:pPr>
      <w:rPr>
        <w:rFonts w:hint="default"/>
      </w:rPr>
    </w:lvl>
    <w:lvl w:ilvl="5" w:tplc="91C22E50">
      <w:start w:val="1"/>
      <w:numFmt w:val="bullet"/>
      <w:lvlText w:val="•"/>
      <w:lvlJc w:val="left"/>
      <w:pPr>
        <w:ind w:left="3960" w:hanging="208"/>
      </w:pPr>
      <w:rPr>
        <w:rFonts w:hint="default"/>
      </w:rPr>
    </w:lvl>
    <w:lvl w:ilvl="6" w:tplc="FF0C1420">
      <w:start w:val="1"/>
      <w:numFmt w:val="bullet"/>
      <w:lvlText w:val="•"/>
      <w:lvlJc w:val="left"/>
      <w:pPr>
        <w:ind w:left="5005" w:hanging="208"/>
      </w:pPr>
      <w:rPr>
        <w:rFonts w:hint="default"/>
      </w:rPr>
    </w:lvl>
    <w:lvl w:ilvl="7" w:tplc="7E26F0A8">
      <w:start w:val="1"/>
      <w:numFmt w:val="bullet"/>
      <w:lvlText w:val="•"/>
      <w:lvlJc w:val="left"/>
      <w:pPr>
        <w:ind w:left="6050" w:hanging="208"/>
      </w:pPr>
      <w:rPr>
        <w:rFonts w:hint="default"/>
      </w:rPr>
    </w:lvl>
    <w:lvl w:ilvl="8" w:tplc="1752E358">
      <w:start w:val="1"/>
      <w:numFmt w:val="bullet"/>
      <w:lvlText w:val="•"/>
      <w:lvlJc w:val="left"/>
      <w:pPr>
        <w:ind w:left="7094" w:hanging="208"/>
      </w:pPr>
      <w:rPr>
        <w:rFonts w:hint="default"/>
      </w:rPr>
    </w:lvl>
  </w:abstractNum>
  <w:abstractNum w:abstractNumId="10" w15:restartNumberingAfterBreak="0">
    <w:nsid w:val="0AE77CEF"/>
    <w:multiLevelType w:val="hybridMultilevel"/>
    <w:tmpl w:val="67CA33D4"/>
    <w:lvl w:ilvl="0" w:tplc="9B72D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C7BEC"/>
    <w:multiLevelType w:val="hybridMultilevel"/>
    <w:tmpl w:val="C1CE7FE8"/>
    <w:lvl w:ilvl="0" w:tplc="856050CA">
      <w:start w:val="1"/>
      <w:numFmt w:val="decimal"/>
      <w:lvlText w:val="%1."/>
      <w:lvlJc w:val="left"/>
      <w:pPr>
        <w:ind w:hanging="567"/>
      </w:pPr>
      <w:rPr>
        <w:rFonts w:ascii="Times New Roman" w:eastAsia="Times New Roman" w:hAnsi="Times New Roman" w:hint="default"/>
        <w:b/>
        <w:bCs/>
        <w:sz w:val="22"/>
        <w:szCs w:val="22"/>
      </w:rPr>
    </w:lvl>
    <w:lvl w:ilvl="1" w:tplc="C148947E">
      <w:start w:val="1"/>
      <w:numFmt w:val="bullet"/>
      <w:lvlText w:val="•"/>
      <w:lvlJc w:val="left"/>
      <w:rPr>
        <w:rFonts w:hint="default"/>
      </w:rPr>
    </w:lvl>
    <w:lvl w:ilvl="2" w:tplc="0A0CC5BA">
      <w:start w:val="1"/>
      <w:numFmt w:val="bullet"/>
      <w:lvlText w:val="•"/>
      <w:lvlJc w:val="left"/>
      <w:rPr>
        <w:rFonts w:hint="default"/>
      </w:rPr>
    </w:lvl>
    <w:lvl w:ilvl="3" w:tplc="E86C27C0">
      <w:start w:val="1"/>
      <w:numFmt w:val="bullet"/>
      <w:lvlText w:val="•"/>
      <w:lvlJc w:val="left"/>
      <w:rPr>
        <w:rFonts w:hint="default"/>
      </w:rPr>
    </w:lvl>
    <w:lvl w:ilvl="4" w:tplc="3A9AAC74">
      <w:start w:val="1"/>
      <w:numFmt w:val="bullet"/>
      <w:lvlText w:val="•"/>
      <w:lvlJc w:val="left"/>
      <w:rPr>
        <w:rFonts w:hint="default"/>
      </w:rPr>
    </w:lvl>
    <w:lvl w:ilvl="5" w:tplc="8662CB6C">
      <w:start w:val="1"/>
      <w:numFmt w:val="bullet"/>
      <w:lvlText w:val="•"/>
      <w:lvlJc w:val="left"/>
      <w:rPr>
        <w:rFonts w:hint="default"/>
      </w:rPr>
    </w:lvl>
    <w:lvl w:ilvl="6" w:tplc="896EBD42">
      <w:start w:val="1"/>
      <w:numFmt w:val="bullet"/>
      <w:lvlText w:val="•"/>
      <w:lvlJc w:val="left"/>
      <w:rPr>
        <w:rFonts w:hint="default"/>
      </w:rPr>
    </w:lvl>
    <w:lvl w:ilvl="7" w:tplc="1BA27FF4">
      <w:start w:val="1"/>
      <w:numFmt w:val="bullet"/>
      <w:lvlText w:val="•"/>
      <w:lvlJc w:val="left"/>
      <w:rPr>
        <w:rFonts w:hint="default"/>
      </w:rPr>
    </w:lvl>
    <w:lvl w:ilvl="8" w:tplc="12E06B62">
      <w:start w:val="1"/>
      <w:numFmt w:val="bullet"/>
      <w:lvlText w:val="•"/>
      <w:lvlJc w:val="left"/>
      <w:rPr>
        <w:rFonts w:hint="default"/>
      </w:rPr>
    </w:lvl>
  </w:abstractNum>
  <w:abstractNum w:abstractNumId="1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CEC684D"/>
    <w:multiLevelType w:val="hybridMultilevel"/>
    <w:tmpl w:val="612C44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15377B"/>
    <w:multiLevelType w:val="hybridMultilevel"/>
    <w:tmpl w:val="5C7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F37D88"/>
    <w:multiLevelType w:val="hybridMultilevel"/>
    <w:tmpl w:val="188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12CE204D"/>
    <w:multiLevelType w:val="multilevel"/>
    <w:tmpl w:val="8A08F048"/>
    <w:lvl w:ilvl="0">
      <w:start w:val="1"/>
      <w:numFmt w:val="decimal"/>
      <w:lvlText w:val="%1."/>
      <w:lvlJc w:val="left"/>
      <w:pPr>
        <w:ind w:hanging="567"/>
        <w:jc w:val="right"/>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decimal"/>
      <w:lvlText w:val="(%3)"/>
      <w:lvlJc w:val="left"/>
      <w:pPr>
        <w:ind w:hanging="312"/>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B7A4CFD"/>
    <w:multiLevelType w:val="hybridMultilevel"/>
    <w:tmpl w:val="10A880A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15:restartNumberingAfterBreak="0">
    <w:nsid w:val="1E3C1F07"/>
    <w:multiLevelType w:val="hybridMultilevel"/>
    <w:tmpl w:val="FC90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6B33B1"/>
    <w:multiLevelType w:val="hybridMultilevel"/>
    <w:tmpl w:val="875A2F06"/>
    <w:lvl w:ilvl="0" w:tplc="70C221FC">
      <w:start w:val="1"/>
      <w:numFmt w:val="upperLetter"/>
      <w:lvlText w:val="%1."/>
      <w:lvlJc w:val="left"/>
      <w:pPr>
        <w:ind w:hanging="711"/>
      </w:pPr>
      <w:rPr>
        <w:rFonts w:ascii="Times New Roman" w:eastAsia="Times New Roman" w:hAnsi="Times New Roman" w:hint="default"/>
        <w:b/>
        <w:bCs/>
        <w:spacing w:val="-2"/>
        <w:sz w:val="22"/>
        <w:szCs w:val="22"/>
      </w:rPr>
    </w:lvl>
    <w:lvl w:ilvl="1" w:tplc="42901B18">
      <w:start w:val="1"/>
      <w:numFmt w:val="bullet"/>
      <w:lvlText w:val="•"/>
      <w:lvlJc w:val="left"/>
      <w:rPr>
        <w:rFonts w:hint="default"/>
      </w:rPr>
    </w:lvl>
    <w:lvl w:ilvl="2" w:tplc="DA881C4A">
      <w:start w:val="1"/>
      <w:numFmt w:val="bullet"/>
      <w:lvlText w:val="•"/>
      <w:lvlJc w:val="left"/>
      <w:rPr>
        <w:rFonts w:hint="default"/>
      </w:rPr>
    </w:lvl>
    <w:lvl w:ilvl="3" w:tplc="98E61F1A">
      <w:start w:val="1"/>
      <w:numFmt w:val="bullet"/>
      <w:lvlText w:val="•"/>
      <w:lvlJc w:val="left"/>
      <w:rPr>
        <w:rFonts w:hint="default"/>
      </w:rPr>
    </w:lvl>
    <w:lvl w:ilvl="4" w:tplc="8EDABCEC">
      <w:start w:val="1"/>
      <w:numFmt w:val="bullet"/>
      <w:lvlText w:val="•"/>
      <w:lvlJc w:val="left"/>
      <w:rPr>
        <w:rFonts w:hint="default"/>
      </w:rPr>
    </w:lvl>
    <w:lvl w:ilvl="5" w:tplc="2A10F0EC">
      <w:start w:val="1"/>
      <w:numFmt w:val="bullet"/>
      <w:lvlText w:val="•"/>
      <w:lvlJc w:val="left"/>
      <w:rPr>
        <w:rFonts w:hint="default"/>
      </w:rPr>
    </w:lvl>
    <w:lvl w:ilvl="6" w:tplc="10D64A68">
      <w:start w:val="1"/>
      <w:numFmt w:val="bullet"/>
      <w:lvlText w:val="•"/>
      <w:lvlJc w:val="left"/>
      <w:rPr>
        <w:rFonts w:hint="default"/>
      </w:rPr>
    </w:lvl>
    <w:lvl w:ilvl="7" w:tplc="C61CB07E">
      <w:start w:val="1"/>
      <w:numFmt w:val="bullet"/>
      <w:lvlText w:val="•"/>
      <w:lvlJc w:val="left"/>
      <w:rPr>
        <w:rFonts w:hint="default"/>
      </w:rPr>
    </w:lvl>
    <w:lvl w:ilvl="8" w:tplc="8634204E">
      <w:start w:val="1"/>
      <w:numFmt w:val="bullet"/>
      <w:lvlText w:val="•"/>
      <w:lvlJc w:val="left"/>
      <w:rPr>
        <w:rFonts w:hint="default"/>
      </w:rPr>
    </w:lvl>
  </w:abstractNum>
  <w:abstractNum w:abstractNumId="2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9125747"/>
    <w:multiLevelType w:val="hybridMultilevel"/>
    <w:tmpl w:val="FECEB37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15:restartNumberingAfterBreak="0">
    <w:nsid w:val="2B407265"/>
    <w:multiLevelType w:val="hybridMultilevel"/>
    <w:tmpl w:val="A62C6B22"/>
    <w:lvl w:ilvl="0" w:tplc="09685584">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318B70B8"/>
    <w:multiLevelType w:val="hybridMultilevel"/>
    <w:tmpl w:val="1A6E3E2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31D73DA4"/>
    <w:multiLevelType w:val="hybridMultilevel"/>
    <w:tmpl w:val="F0E6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D94743"/>
    <w:multiLevelType w:val="hybridMultilevel"/>
    <w:tmpl w:val="3B00EF32"/>
    <w:lvl w:ilvl="0" w:tplc="F2D21D02">
      <w:start w:val="1"/>
      <w:numFmt w:val="decimal"/>
      <w:lvlText w:val="%1."/>
      <w:lvlJc w:val="left"/>
      <w:pPr>
        <w:ind w:hanging="567"/>
      </w:pPr>
      <w:rPr>
        <w:rFonts w:ascii="Times New Roman" w:eastAsia="Times New Roman" w:hAnsi="Times New Roman" w:hint="default"/>
        <w:b/>
        <w:bCs/>
        <w:sz w:val="22"/>
        <w:szCs w:val="22"/>
      </w:rPr>
    </w:lvl>
    <w:lvl w:ilvl="1" w:tplc="4D368998">
      <w:start w:val="1"/>
      <w:numFmt w:val="bullet"/>
      <w:lvlText w:val="•"/>
      <w:lvlJc w:val="left"/>
      <w:rPr>
        <w:rFonts w:hint="default"/>
      </w:rPr>
    </w:lvl>
    <w:lvl w:ilvl="2" w:tplc="227E9C68">
      <w:start w:val="1"/>
      <w:numFmt w:val="bullet"/>
      <w:lvlText w:val="•"/>
      <w:lvlJc w:val="left"/>
      <w:rPr>
        <w:rFonts w:hint="default"/>
      </w:rPr>
    </w:lvl>
    <w:lvl w:ilvl="3" w:tplc="E390A112">
      <w:start w:val="1"/>
      <w:numFmt w:val="bullet"/>
      <w:lvlText w:val="•"/>
      <w:lvlJc w:val="left"/>
      <w:rPr>
        <w:rFonts w:hint="default"/>
      </w:rPr>
    </w:lvl>
    <w:lvl w:ilvl="4" w:tplc="DDE4F280">
      <w:start w:val="1"/>
      <w:numFmt w:val="bullet"/>
      <w:lvlText w:val="•"/>
      <w:lvlJc w:val="left"/>
      <w:rPr>
        <w:rFonts w:hint="default"/>
      </w:rPr>
    </w:lvl>
    <w:lvl w:ilvl="5" w:tplc="D1CE8966">
      <w:start w:val="1"/>
      <w:numFmt w:val="bullet"/>
      <w:lvlText w:val="•"/>
      <w:lvlJc w:val="left"/>
      <w:rPr>
        <w:rFonts w:hint="default"/>
      </w:rPr>
    </w:lvl>
    <w:lvl w:ilvl="6" w:tplc="A0403AB4">
      <w:start w:val="1"/>
      <w:numFmt w:val="bullet"/>
      <w:lvlText w:val="•"/>
      <w:lvlJc w:val="left"/>
      <w:rPr>
        <w:rFonts w:hint="default"/>
      </w:rPr>
    </w:lvl>
    <w:lvl w:ilvl="7" w:tplc="8B84D2D0">
      <w:start w:val="1"/>
      <w:numFmt w:val="bullet"/>
      <w:lvlText w:val="•"/>
      <w:lvlJc w:val="left"/>
      <w:rPr>
        <w:rFonts w:hint="default"/>
      </w:rPr>
    </w:lvl>
    <w:lvl w:ilvl="8" w:tplc="32262BC2">
      <w:start w:val="1"/>
      <w:numFmt w:val="bullet"/>
      <w:lvlText w:val="•"/>
      <w:lvlJc w:val="left"/>
      <w:rPr>
        <w:rFonts w:hint="default"/>
      </w:rPr>
    </w:lvl>
  </w:abstractNum>
  <w:abstractNum w:abstractNumId="33" w15:restartNumberingAfterBreak="0">
    <w:nsid w:val="4E40383E"/>
    <w:multiLevelType w:val="hybridMultilevel"/>
    <w:tmpl w:val="A04057CE"/>
    <w:lvl w:ilvl="0" w:tplc="F07A0E3A">
      <w:start w:val="1"/>
      <w:numFmt w:val="bullet"/>
      <w:lvlText w:val="•"/>
      <w:lvlJc w:val="left"/>
      <w:pPr>
        <w:ind w:hanging="349"/>
      </w:pPr>
      <w:rPr>
        <w:rFonts w:ascii="Arial" w:eastAsia="Arial" w:hAnsi="Arial" w:hint="default"/>
        <w:w w:val="131"/>
        <w:sz w:val="22"/>
        <w:szCs w:val="22"/>
      </w:rPr>
    </w:lvl>
    <w:lvl w:ilvl="1" w:tplc="078E4224">
      <w:start w:val="1"/>
      <w:numFmt w:val="bullet"/>
      <w:lvlText w:val="o"/>
      <w:lvlJc w:val="left"/>
      <w:pPr>
        <w:ind w:hanging="337"/>
      </w:pPr>
      <w:rPr>
        <w:rFonts w:ascii="Courier New" w:eastAsia="Courier New" w:hAnsi="Courier New" w:hint="default"/>
        <w:sz w:val="22"/>
        <w:szCs w:val="22"/>
      </w:rPr>
    </w:lvl>
    <w:lvl w:ilvl="2" w:tplc="F2F68FE2">
      <w:start w:val="1"/>
      <w:numFmt w:val="bullet"/>
      <w:lvlText w:val="•"/>
      <w:lvlJc w:val="left"/>
      <w:rPr>
        <w:rFonts w:hint="default"/>
      </w:rPr>
    </w:lvl>
    <w:lvl w:ilvl="3" w:tplc="51B890B8">
      <w:start w:val="1"/>
      <w:numFmt w:val="bullet"/>
      <w:lvlText w:val="•"/>
      <w:lvlJc w:val="left"/>
      <w:rPr>
        <w:rFonts w:hint="default"/>
      </w:rPr>
    </w:lvl>
    <w:lvl w:ilvl="4" w:tplc="7AF2146A">
      <w:start w:val="1"/>
      <w:numFmt w:val="bullet"/>
      <w:lvlText w:val="•"/>
      <w:lvlJc w:val="left"/>
      <w:rPr>
        <w:rFonts w:hint="default"/>
      </w:rPr>
    </w:lvl>
    <w:lvl w:ilvl="5" w:tplc="64326994">
      <w:start w:val="1"/>
      <w:numFmt w:val="bullet"/>
      <w:lvlText w:val="•"/>
      <w:lvlJc w:val="left"/>
      <w:rPr>
        <w:rFonts w:hint="default"/>
      </w:rPr>
    </w:lvl>
    <w:lvl w:ilvl="6" w:tplc="E764AC68">
      <w:start w:val="1"/>
      <w:numFmt w:val="bullet"/>
      <w:lvlText w:val="•"/>
      <w:lvlJc w:val="left"/>
      <w:rPr>
        <w:rFonts w:hint="default"/>
      </w:rPr>
    </w:lvl>
    <w:lvl w:ilvl="7" w:tplc="9AAA0FF8">
      <w:start w:val="1"/>
      <w:numFmt w:val="bullet"/>
      <w:lvlText w:val="•"/>
      <w:lvlJc w:val="left"/>
      <w:rPr>
        <w:rFonts w:hint="default"/>
      </w:rPr>
    </w:lvl>
    <w:lvl w:ilvl="8" w:tplc="0BECE222">
      <w:start w:val="1"/>
      <w:numFmt w:val="bullet"/>
      <w:lvlText w:val="•"/>
      <w:lvlJc w:val="left"/>
      <w:rPr>
        <w:rFonts w:hint="default"/>
      </w:rPr>
    </w:lvl>
  </w:abstractNum>
  <w:abstractNum w:abstractNumId="34" w15:restartNumberingAfterBreak="0">
    <w:nsid w:val="4EF977CF"/>
    <w:multiLevelType w:val="hybridMultilevel"/>
    <w:tmpl w:val="1102CB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3B123E"/>
    <w:multiLevelType w:val="hybridMultilevel"/>
    <w:tmpl w:val="1EDEB4D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6"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B615CEA"/>
    <w:multiLevelType w:val="hybridMultilevel"/>
    <w:tmpl w:val="4218EA00"/>
    <w:lvl w:ilvl="0" w:tplc="FFFFFFFF">
      <w:start w:val="6"/>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ECA3190"/>
    <w:multiLevelType w:val="hybridMultilevel"/>
    <w:tmpl w:val="40E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E62682"/>
    <w:multiLevelType w:val="hybridMultilevel"/>
    <w:tmpl w:val="E2A21B64"/>
    <w:lvl w:ilvl="0" w:tplc="456A6400">
      <w:start w:val="1"/>
      <w:numFmt w:val="upperLetter"/>
      <w:lvlText w:val="%1."/>
      <w:lvlJc w:val="left"/>
      <w:pPr>
        <w:ind w:hanging="567"/>
        <w:jc w:val="right"/>
      </w:pPr>
      <w:rPr>
        <w:rFonts w:ascii="Times New Roman" w:eastAsia="Times New Roman" w:hAnsi="Times New Roman" w:hint="default"/>
        <w:b/>
        <w:bCs/>
        <w:spacing w:val="-2"/>
        <w:sz w:val="22"/>
        <w:szCs w:val="22"/>
      </w:rPr>
    </w:lvl>
    <w:lvl w:ilvl="1" w:tplc="D20E21C0">
      <w:start w:val="1"/>
      <w:numFmt w:val="upperLetter"/>
      <w:lvlText w:val="%2."/>
      <w:lvlJc w:val="left"/>
      <w:pPr>
        <w:ind w:hanging="269"/>
        <w:jc w:val="right"/>
      </w:pPr>
      <w:rPr>
        <w:rFonts w:ascii="Times New Roman" w:eastAsia="Times New Roman" w:hAnsi="Times New Roman" w:hint="default"/>
        <w:b/>
        <w:bCs/>
        <w:spacing w:val="-2"/>
        <w:sz w:val="22"/>
        <w:szCs w:val="22"/>
      </w:rPr>
    </w:lvl>
    <w:lvl w:ilvl="2" w:tplc="4F12E0B0">
      <w:start w:val="1"/>
      <w:numFmt w:val="bullet"/>
      <w:lvlText w:val="•"/>
      <w:lvlJc w:val="left"/>
      <w:rPr>
        <w:rFonts w:hint="default"/>
      </w:rPr>
    </w:lvl>
    <w:lvl w:ilvl="3" w:tplc="7A64B75C">
      <w:start w:val="1"/>
      <w:numFmt w:val="bullet"/>
      <w:lvlText w:val="•"/>
      <w:lvlJc w:val="left"/>
      <w:rPr>
        <w:rFonts w:hint="default"/>
      </w:rPr>
    </w:lvl>
    <w:lvl w:ilvl="4" w:tplc="BE16EE14">
      <w:start w:val="1"/>
      <w:numFmt w:val="bullet"/>
      <w:lvlText w:val="•"/>
      <w:lvlJc w:val="left"/>
      <w:rPr>
        <w:rFonts w:hint="default"/>
      </w:rPr>
    </w:lvl>
    <w:lvl w:ilvl="5" w:tplc="2136765E">
      <w:start w:val="1"/>
      <w:numFmt w:val="bullet"/>
      <w:lvlText w:val="•"/>
      <w:lvlJc w:val="left"/>
      <w:rPr>
        <w:rFonts w:hint="default"/>
      </w:rPr>
    </w:lvl>
    <w:lvl w:ilvl="6" w:tplc="7E10B5A6">
      <w:start w:val="1"/>
      <w:numFmt w:val="bullet"/>
      <w:lvlText w:val="•"/>
      <w:lvlJc w:val="left"/>
      <w:rPr>
        <w:rFonts w:hint="default"/>
      </w:rPr>
    </w:lvl>
    <w:lvl w:ilvl="7" w:tplc="4100E7C8">
      <w:start w:val="1"/>
      <w:numFmt w:val="bullet"/>
      <w:lvlText w:val="•"/>
      <w:lvlJc w:val="left"/>
      <w:rPr>
        <w:rFonts w:hint="default"/>
      </w:rPr>
    </w:lvl>
    <w:lvl w:ilvl="8" w:tplc="8A8488E6">
      <w:start w:val="1"/>
      <w:numFmt w:val="bullet"/>
      <w:lvlText w:val="•"/>
      <w:lvlJc w:val="left"/>
      <w:rPr>
        <w:rFonts w:hint="default"/>
      </w:rPr>
    </w:lvl>
  </w:abstractNum>
  <w:abstractNum w:abstractNumId="40" w15:restartNumberingAfterBreak="0">
    <w:nsid w:val="60F571BD"/>
    <w:multiLevelType w:val="hybridMultilevel"/>
    <w:tmpl w:val="02C4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9C2EEC"/>
    <w:multiLevelType w:val="hybridMultilevel"/>
    <w:tmpl w:val="9CF4B5BA"/>
    <w:lvl w:ilvl="0" w:tplc="0EC031E0">
      <w:start w:val="1"/>
      <w:numFmt w:val="bullet"/>
      <w:lvlText w:val="•"/>
      <w:lvlJc w:val="left"/>
      <w:pPr>
        <w:ind w:hanging="567"/>
      </w:pPr>
      <w:rPr>
        <w:rFonts w:ascii="Arial" w:eastAsia="Arial" w:hAnsi="Arial" w:hint="default"/>
        <w:w w:val="131"/>
        <w:sz w:val="22"/>
        <w:szCs w:val="22"/>
      </w:rPr>
    </w:lvl>
    <w:lvl w:ilvl="1" w:tplc="E6CA755E">
      <w:start w:val="1"/>
      <w:numFmt w:val="bullet"/>
      <w:lvlText w:val="o"/>
      <w:lvlJc w:val="left"/>
      <w:pPr>
        <w:ind w:hanging="358"/>
      </w:pPr>
      <w:rPr>
        <w:rFonts w:ascii="Courier New" w:eastAsia="Courier New" w:hAnsi="Courier New" w:hint="default"/>
        <w:sz w:val="22"/>
        <w:szCs w:val="22"/>
      </w:rPr>
    </w:lvl>
    <w:lvl w:ilvl="2" w:tplc="2B2C91FC">
      <w:start w:val="1"/>
      <w:numFmt w:val="bullet"/>
      <w:lvlText w:val="•"/>
      <w:lvlJc w:val="left"/>
      <w:rPr>
        <w:rFonts w:hint="default"/>
      </w:rPr>
    </w:lvl>
    <w:lvl w:ilvl="3" w:tplc="D5FCAAF8">
      <w:start w:val="1"/>
      <w:numFmt w:val="bullet"/>
      <w:lvlText w:val="•"/>
      <w:lvlJc w:val="left"/>
      <w:rPr>
        <w:rFonts w:hint="default"/>
      </w:rPr>
    </w:lvl>
    <w:lvl w:ilvl="4" w:tplc="954AC956">
      <w:start w:val="1"/>
      <w:numFmt w:val="bullet"/>
      <w:lvlText w:val="•"/>
      <w:lvlJc w:val="left"/>
      <w:rPr>
        <w:rFonts w:hint="default"/>
      </w:rPr>
    </w:lvl>
    <w:lvl w:ilvl="5" w:tplc="8D2E9B40">
      <w:start w:val="1"/>
      <w:numFmt w:val="bullet"/>
      <w:lvlText w:val="•"/>
      <w:lvlJc w:val="left"/>
      <w:rPr>
        <w:rFonts w:hint="default"/>
      </w:rPr>
    </w:lvl>
    <w:lvl w:ilvl="6" w:tplc="80DC1F3A">
      <w:start w:val="1"/>
      <w:numFmt w:val="bullet"/>
      <w:lvlText w:val="•"/>
      <w:lvlJc w:val="left"/>
      <w:rPr>
        <w:rFonts w:hint="default"/>
      </w:rPr>
    </w:lvl>
    <w:lvl w:ilvl="7" w:tplc="6E2E4D18">
      <w:start w:val="1"/>
      <w:numFmt w:val="bullet"/>
      <w:lvlText w:val="•"/>
      <w:lvlJc w:val="left"/>
      <w:rPr>
        <w:rFonts w:hint="default"/>
      </w:rPr>
    </w:lvl>
    <w:lvl w:ilvl="8" w:tplc="120CA292">
      <w:start w:val="1"/>
      <w:numFmt w:val="bullet"/>
      <w:lvlText w:val="•"/>
      <w:lvlJc w:val="left"/>
      <w:rPr>
        <w:rFonts w:hint="default"/>
      </w:rPr>
    </w:lvl>
  </w:abstractNum>
  <w:abstractNum w:abstractNumId="42" w15:restartNumberingAfterBreak="0">
    <w:nsid w:val="690B0CC1"/>
    <w:multiLevelType w:val="hybridMultilevel"/>
    <w:tmpl w:val="E800DB84"/>
    <w:lvl w:ilvl="0" w:tplc="F45ACEBA">
      <w:start w:val="1"/>
      <w:numFmt w:val="bullet"/>
      <w:lvlText w:val="•"/>
      <w:lvlJc w:val="left"/>
      <w:pPr>
        <w:ind w:hanging="207"/>
      </w:pPr>
      <w:rPr>
        <w:rFonts w:ascii="Arial" w:eastAsia="Arial" w:hAnsi="Arial" w:hint="default"/>
        <w:w w:val="131"/>
        <w:sz w:val="22"/>
        <w:szCs w:val="22"/>
      </w:rPr>
    </w:lvl>
    <w:lvl w:ilvl="1" w:tplc="4FCCA9C0">
      <w:start w:val="1"/>
      <w:numFmt w:val="bullet"/>
      <w:lvlText w:val="•"/>
      <w:lvlJc w:val="left"/>
      <w:rPr>
        <w:rFonts w:hint="default"/>
      </w:rPr>
    </w:lvl>
    <w:lvl w:ilvl="2" w:tplc="9750485C">
      <w:start w:val="1"/>
      <w:numFmt w:val="bullet"/>
      <w:lvlText w:val="•"/>
      <w:lvlJc w:val="left"/>
      <w:rPr>
        <w:rFonts w:hint="default"/>
      </w:rPr>
    </w:lvl>
    <w:lvl w:ilvl="3" w:tplc="58A63070">
      <w:start w:val="1"/>
      <w:numFmt w:val="bullet"/>
      <w:lvlText w:val="•"/>
      <w:lvlJc w:val="left"/>
      <w:rPr>
        <w:rFonts w:hint="default"/>
      </w:rPr>
    </w:lvl>
    <w:lvl w:ilvl="4" w:tplc="AB4ADA8A">
      <w:start w:val="1"/>
      <w:numFmt w:val="bullet"/>
      <w:lvlText w:val="•"/>
      <w:lvlJc w:val="left"/>
      <w:rPr>
        <w:rFonts w:hint="default"/>
      </w:rPr>
    </w:lvl>
    <w:lvl w:ilvl="5" w:tplc="9DDEED60">
      <w:start w:val="1"/>
      <w:numFmt w:val="bullet"/>
      <w:lvlText w:val="•"/>
      <w:lvlJc w:val="left"/>
      <w:rPr>
        <w:rFonts w:hint="default"/>
      </w:rPr>
    </w:lvl>
    <w:lvl w:ilvl="6" w:tplc="36DE7240">
      <w:start w:val="1"/>
      <w:numFmt w:val="bullet"/>
      <w:lvlText w:val="•"/>
      <w:lvlJc w:val="left"/>
      <w:rPr>
        <w:rFonts w:hint="default"/>
      </w:rPr>
    </w:lvl>
    <w:lvl w:ilvl="7" w:tplc="8774CE16">
      <w:start w:val="1"/>
      <w:numFmt w:val="bullet"/>
      <w:lvlText w:val="•"/>
      <w:lvlJc w:val="left"/>
      <w:rPr>
        <w:rFonts w:hint="default"/>
      </w:rPr>
    </w:lvl>
    <w:lvl w:ilvl="8" w:tplc="C308A77C">
      <w:start w:val="1"/>
      <w:numFmt w:val="bullet"/>
      <w:lvlText w:val="•"/>
      <w:lvlJc w:val="left"/>
      <w:rPr>
        <w:rFonts w:hint="default"/>
      </w:rPr>
    </w:lvl>
  </w:abstractNum>
  <w:abstractNum w:abstractNumId="43" w15:restartNumberingAfterBreak="0">
    <w:nsid w:val="697A35B3"/>
    <w:multiLevelType w:val="hybridMultilevel"/>
    <w:tmpl w:val="9B20970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C7051BB"/>
    <w:multiLevelType w:val="hybridMultilevel"/>
    <w:tmpl w:val="8BF6F6A2"/>
    <w:lvl w:ilvl="0" w:tplc="384AFD5E">
      <w:start w:val="1"/>
      <w:numFmt w:val="bullet"/>
      <w:lvlText w:val=""/>
      <w:lvlJc w:val="left"/>
      <w:pPr>
        <w:ind w:left="686" w:hanging="568"/>
      </w:pPr>
      <w:rPr>
        <w:rFonts w:ascii="Symbol" w:eastAsia="Symbol" w:hAnsi="Symbol" w:hint="default"/>
        <w:w w:val="76"/>
        <w:sz w:val="22"/>
        <w:szCs w:val="22"/>
      </w:rPr>
    </w:lvl>
    <w:lvl w:ilvl="1" w:tplc="C7AEFE76">
      <w:start w:val="1"/>
      <w:numFmt w:val="bullet"/>
      <w:lvlText w:val=""/>
      <w:lvlJc w:val="left"/>
      <w:pPr>
        <w:ind w:left="685" w:hanging="208"/>
      </w:pPr>
      <w:rPr>
        <w:rFonts w:ascii="Symbol" w:eastAsia="Symbol" w:hAnsi="Symbol" w:hint="default"/>
        <w:w w:val="76"/>
        <w:sz w:val="22"/>
        <w:szCs w:val="22"/>
      </w:rPr>
    </w:lvl>
    <w:lvl w:ilvl="2" w:tplc="B2BA2FB6">
      <w:start w:val="1"/>
      <w:numFmt w:val="bullet"/>
      <w:lvlText w:val="•"/>
      <w:lvlJc w:val="left"/>
      <w:pPr>
        <w:ind w:left="826" w:hanging="208"/>
      </w:pPr>
      <w:rPr>
        <w:rFonts w:hint="default"/>
      </w:rPr>
    </w:lvl>
    <w:lvl w:ilvl="3" w:tplc="E35CC106">
      <w:start w:val="1"/>
      <w:numFmt w:val="bullet"/>
      <w:lvlText w:val="•"/>
      <w:lvlJc w:val="left"/>
      <w:pPr>
        <w:ind w:left="1871" w:hanging="208"/>
      </w:pPr>
      <w:rPr>
        <w:rFonts w:hint="default"/>
      </w:rPr>
    </w:lvl>
    <w:lvl w:ilvl="4" w:tplc="A042702E">
      <w:start w:val="1"/>
      <w:numFmt w:val="bullet"/>
      <w:lvlText w:val="•"/>
      <w:lvlJc w:val="left"/>
      <w:pPr>
        <w:ind w:left="2915" w:hanging="208"/>
      </w:pPr>
      <w:rPr>
        <w:rFonts w:hint="default"/>
      </w:rPr>
    </w:lvl>
    <w:lvl w:ilvl="5" w:tplc="1B7A92E6">
      <w:start w:val="1"/>
      <w:numFmt w:val="bullet"/>
      <w:lvlText w:val="•"/>
      <w:lvlJc w:val="left"/>
      <w:pPr>
        <w:ind w:left="3960" w:hanging="208"/>
      </w:pPr>
      <w:rPr>
        <w:rFonts w:hint="default"/>
      </w:rPr>
    </w:lvl>
    <w:lvl w:ilvl="6" w:tplc="FC90AF82">
      <w:start w:val="1"/>
      <w:numFmt w:val="bullet"/>
      <w:lvlText w:val="•"/>
      <w:lvlJc w:val="left"/>
      <w:pPr>
        <w:ind w:left="5005" w:hanging="208"/>
      </w:pPr>
      <w:rPr>
        <w:rFonts w:hint="default"/>
      </w:rPr>
    </w:lvl>
    <w:lvl w:ilvl="7" w:tplc="83FE2E50">
      <w:start w:val="1"/>
      <w:numFmt w:val="bullet"/>
      <w:lvlText w:val="•"/>
      <w:lvlJc w:val="left"/>
      <w:pPr>
        <w:ind w:left="6050" w:hanging="208"/>
      </w:pPr>
      <w:rPr>
        <w:rFonts w:hint="default"/>
      </w:rPr>
    </w:lvl>
    <w:lvl w:ilvl="8" w:tplc="2EB07B04">
      <w:start w:val="1"/>
      <w:numFmt w:val="bullet"/>
      <w:lvlText w:val="•"/>
      <w:lvlJc w:val="left"/>
      <w:pPr>
        <w:ind w:left="7094" w:hanging="208"/>
      </w:pPr>
      <w:rPr>
        <w:rFonts w:hint="default"/>
      </w:rPr>
    </w:lvl>
  </w:abstractNum>
  <w:abstractNum w:abstractNumId="46" w15:restartNumberingAfterBreak="0">
    <w:nsid w:val="6CC04FB4"/>
    <w:multiLevelType w:val="hybridMultilevel"/>
    <w:tmpl w:val="033E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194EFE"/>
    <w:multiLevelType w:val="hybridMultilevel"/>
    <w:tmpl w:val="5274BC8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8" w15:restartNumberingAfterBreak="0">
    <w:nsid w:val="705248E0"/>
    <w:multiLevelType w:val="hybridMultilevel"/>
    <w:tmpl w:val="0408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AB5D6A"/>
    <w:multiLevelType w:val="hybridMultilevel"/>
    <w:tmpl w:val="F26C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BD8695B"/>
    <w:multiLevelType w:val="hybridMultilevel"/>
    <w:tmpl w:val="40FC9252"/>
    <w:lvl w:ilvl="0" w:tplc="C9624B92">
      <w:start w:val="1"/>
      <w:numFmt w:val="bullet"/>
      <w:lvlText w:val="•"/>
      <w:lvlJc w:val="left"/>
      <w:pPr>
        <w:ind w:hanging="349"/>
      </w:pPr>
      <w:rPr>
        <w:rFonts w:ascii="Arial" w:eastAsia="Arial" w:hAnsi="Arial" w:hint="default"/>
        <w:w w:val="131"/>
        <w:sz w:val="22"/>
        <w:szCs w:val="22"/>
      </w:rPr>
    </w:lvl>
    <w:lvl w:ilvl="1" w:tplc="7E04E056">
      <w:start w:val="1"/>
      <w:numFmt w:val="bullet"/>
      <w:lvlText w:val="o"/>
      <w:lvlJc w:val="left"/>
      <w:pPr>
        <w:ind w:hanging="337"/>
      </w:pPr>
      <w:rPr>
        <w:rFonts w:ascii="Courier New" w:eastAsia="Courier New" w:hAnsi="Courier New" w:hint="default"/>
        <w:sz w:val="22"/>
        <w:szCs w:val="22"/>
      </w:rPr>
    </w:lvl>
    <w:lvl w:ilvl="2" w:tplc="E89C526E">
      <w:start w:val="1"/>
      <w:numFmt w:val="bullet"/>
      <w:lvlText w:val="•"/>
      <w:lvlJc w:val="left"/>
      <w:rPr>
        <w:rFonts w:hint="default"/>
      </w:rPr>
    </w:lvl>
    <w:lvl w:ilvl="3" w:tplc="D33655FE">
      <w:start w:val="1"/>
      <w:numFmt w:val="bullet"/>
      <w:lvlText w:val="•"/>
      <w:lvlJc w:val="left"/>
      <w:rPr>
        <w:rFonts w:hint="default"/>
      </w:rPr>
    </w:lvl>
    <w:lvl w:ilvl="4" w:tplc="5CD6D3DE">
      <w:start w:val="1"/>
      <w:numFmt w:val="bullet"/>
      <w:lvlText w:val="•"/>
      <w:lvlJc w:val="left"/>
      <w:rPr>
        <w:rFonts w:hint="default"/>
      </w:rPr>
    </w:lvl>
    <w:lvl w:ilvl="5" w:tplc="8DA4725E">
      <w:start w:val="1"/>
      <w:numFmt w:val="bullet"/>
      <w:lvlText w:val="•"/>
      <w:lvlJc w:val="left"/>
      <w:rPr>
        <w:rFonts w:hint="default"/>
      </w:rPr>
    </w:lvl>
    <w:lvl w:ilvl="6" w:tplc="1E34FF8E">
      <w:start w:val="1"/>
      <w:numFmt w:val="bullet"/>
      <w:lvlText w:val="•"/>
      <w:lvlJc w:val="left"/>
      <w:rPr>
        <w:rFonts w:hint="default"/>
      </w:rPr>
    </w:lvl>
    <w:lvl w:ilvl="7" w:tplc="B78C10D6">
      <w:start w:val="1"/>
      <w:numFmt w:val="bullet"/>
      <w:lvlText w:val="•"/>
      <w:lvlJc w:val="left"/>
      <w:rPr>
        <w:rFonts w:hint="default"/>
      </w:rPr>
    </w:lvl>
    <w:lvl w:ilvl="8" w:tplc="2162107A">
      <w:start w:val="1"/>
      <w:numFmt w:val="bullet"/>
      <w:lvlText w:val="•"/>
      <w:lvlJc w:val="left"/>
      <w:rPr>
        <w:rFonts w:hint="default"/>
      </w:rPr>
    </w:lvl>
  </w:abstractNum>
  <w:abstractNum w:abstractNumId="51" w15:restartNumberingAfterBreak="0">
    <w:nsid w:val="7CBB6FD7"/>
    <w:multiLevelType w:val="hybridMultilevel"/>
    <w:tmpl w:val="AD8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B8122E"/>
    <w:multiLevelType w:val="hybridMultilevel"/>
    <w:tmpl w:val="56822C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7"/>
    <w:lvlOverride w:ilvl="0">
      <w:startOverride w:val="1"/>
    </w:lvlOverride>
  </w:num>
  <w:num w:numId="4">
    <w:abstractNumId w:val="31"/>
  </w:num>
  <w:num w:numId="5">
    <w:abstractNumId w:val="40"/>
  </w:num>
  <w:num w:numId="6">
    <w:abstractNumId w:val="29"/>
  </w:num>
  <w:num w:numId="7">
    <w:abstractNumId w:val="16"/>
  </w:num>
  <w:num w:numId="8">
    <w:abstractNumId w:val="52"/>
  </w:num>
  <w:num w:numId="9">
    <w:abstractNumId w:val="49"/>
  </w:num>
  <w:num w:numId="10">
    <w:abstractNumId w:val="13"/>
  </w:num>
  <w:num w:numId="11">
    <w:abstractNumId w:val="10"/>
  </w:num>
  <w:num w:numId="12">
    <w:abstractNumId w:val="38"/>
  </w:num>
  <w:num w:numId="13">
    <w:abstractNumId w:val="34"/>
  </w:num>
  <w:num w:numId="14">
    <w:abstractNumId w:val="26"/>
  </w:num>
  <w:num w:numId="15">
    <w:abstractNumId w:val="20"/>
  </w:num>
  <w:num w:numId="16">
    <w:abstractNumId w:val="41"/>
  </w:num>
  <w:num w:numId="17">
    <w:abstractNumId w:val="15"/>
  </w:num>
  <w:num w:numId="18">
    <w:abstractNumId w:val="32"/>
  </w:num>
  <w:num w:numId="19">
    <w:abstractNumId w:val="6"/>
  </w:num>
  <w:num w:numId="20">
    <w:abstractNumId w:val="8"/>
  </w:num>
  <w:num w:numId="21">
    <w:abstractNumId w:val="11"/>
  </w:num>
  <w:num w:numId="22">
    <w:abstractNumId w:val="50"/>
  </w:num>
  <w:num w:numId="23">
    <w:abstractNumId w:val="33"/>
  </w:num>
  <w:num w:numId="24">
    <w:abstractNumId w:val="42"/>
  </w:num>
  <w:num w:numId="25">
    <w:abstractNumId w:val="39"/>
  </w:num>
  <w:num w:numId="26">
    <w:abstractNumId w:val="21"/>
  </w:num>
  <w:num w:numId="27">
    <w:abstractNumId w:val="18"/>
  </w:num>
  <w:num w:numId="28">
    <w:abstractNumId w:val="45"/>
  </w:num>
  <w:num w:numId="29">
    <w:abstractNumId w:val="51"/>
  </w:num>
  <w:num w:numId="30">
    <w:abstractNumId w:val="46"/>
  </w:num>
  <w:num w:numId="31">
    <w:abstractNumId w:val="9"/>
  </w:num>
  <w:num w:numId="32">
    <w:abstractNumId w:val="48"/>
  </w:num>
  <w:num w:numId="33">
    <w:abstractNumId w:val="37"/>
  </w:num>
  <w:num w:numId="34">
    <w:abstractNumId w:val="22"/>
  </w:num>
  <w:num w:numId="35">
    <w:abstractNumId w:val="44"/>
  </w:num>
  <w:num w:numId="36">
    <w:abstractNumId w:val="36"/>
  </w:num>
  <w:num w:numId="37">
    <w:abstractNumId w:val="24"/>
  </w:num>
  <w:num w:numId="38">
    <w:abstractNumId w:val="14"/>
  </w:num>
  <w:num w:numId="39">
    <w:abstractNumId w:val="30"/>
  </w:num>
  <w:num w:numId="40">
    <w:abstractNumId w:val="23"/>
  </w:num>
  <w:num w:numId="41">
    <w:abstractNumId w:val="27"/>
  </w:num>
  <w:num w:numId="42">
    <w:abstractNumId w:val="43"/>
  </w:num>
  <w:num w:numId="43">
    <w:abstractNumId w:val="25"/>
  </w:num>
  <w:num w:numId="44">
    <w:abstractNumId w:val="19"/>
  </w:num>
  <w:num w:numId="45">
    <w:abstractNumId w:val="35"/>
  </w:num>
  <w:num w:numId="46">
    <w:abstractNumId w:val="47"/>
  </w:num>
  <w:num w:numId="47">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B28"/>
    <w:rsid w:val="00005D7D"/>
    <w:rsid w:val="00006E5C"/>
    <w:rsid w:val="00007DC9"/>
    <w:rsid w:val="000119D9"/>
    <w:rsid w:val="00012793"/>
    <w:rsid w:val="000144AC"/>
    <w:rsid w:val="0001580A"/>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4C1B"/>
    <w:rsid w:val="0006562A"/>
    <w:rsid w:val="0006657B"/>
    <w:rsid w:val="00071B1A"/>
    <w:rsid w:val="00072EFD"/>
    <w:rsid w:val="00073265"/>
    <w:rsid w:val="00074871"/>
    <w:rsid w:val="000757CF"/>
    <w:rsid w:val="000771E2"/>
    <w:rsid w:val="0008016C"/>
    <w:rsid w:val="00081747"/>
    <w:rsid w:val="0008350D"/>
    <w:rsid w:val="000855A9"/>
    <w:rsid w:val="00086A28"/>
    <w:rsid w:val="00086AB9"/>
    <w:rsid w:val="000927B8"/>
    <w:rsid w:val="00094BE7"/>
    <w:rsid w:val="000975AB"/>
    <w:rsid w:val="00097935"/>
    <w:rsid w:val="00097CFB"/>
    <w:rsid w:val="000A0BE3"/>
    <w:rsid w:val="000A137E"/>
    <w:rsid w:val="000A2EA1"/>
    <w:rsid w:val="000A3DA4"/>
    <w:rsid w:val="000A4786"/>
    <w:rsid w:val="000A47D0"/>
    <w:rsid w:val="000A738C"/>
    <w:rsid w:val="000B0472"/>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E658E"/>
    <w:rsid w:val="000E72E5"/>
    <w:rsid w:val="000F1C30"/>
    <w:rsid w:val="000F5734"/>
    <w:rsid w:val="000F5E16"/>
    <w:rsid w:val="000F7222"/>
    <w:rsid w:val="0010177B"/>
    <w:rsid w:val="00101A07"/>
    <w:rsid w:val="0010271F"/>
    <w:rsid w:val="001060EC"/>
    <w:rsid w:val="00120A78"/>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47A50"/>
    <w:rsid w:val="00150A79"/>
    <w:rsid w:val="00152225"/>
    <w:rsid w:val="0015284E"/>
    <w:rsid w:val="00155276"/>
    <w:rsid w:val="001567D1"/>
    <w:rsid w:val="00160067"/>
    <w:rsid w:val="001601CE"/>
    <w:rsid w:val="001616AF"/>
    <w:rsid w:val="0016186D"/>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6D0"/>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B6A"/>
    <w:rsid w:val="002D7DF8"/>
    <w:rsid w:val="002E026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0DEC"/>
    <w:rsid w:val="00366527"/>
    <w:rsid w:val="00370E09"/>
    <w:rsid w:val="00371CCC"/>
    <w:rsid w:val="003731D0"/>
    <w:rsid w:val="00377385"/>
    <w:rsid w:val="00383CAA"/>
    <w:rsid w:val="00384EA9"/>
    <w:rsid w:val="00385042"/>
    <w:rsid w:val="003851FE"/>
    <w:rsid w:val="003853A7"/>
    <w:rsid w:val="00387233"/>
    <w:rsid w:val="003920A5"/>
    <w:rsid w:val="00396269"/>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10AF"/>
    <w:rsid w:val="00405585"/>
    <w:rsid w:val="004064CB"/>
    <w:rsid w:val="004068E7"/>
    <w:rsid w:val="00411293"/>
    <w:rsid w:val="00411C49"/>
    <w:rsid w:val="0041299B"/>
    <w:rsid w:val="00413E18"/>
    <w:rsid w:val="00416AF0"/>
    <w:rsid w:val="00417A42"/>
    <w:rsid w:val="004205CC"/>
    <w:rsid w:val="00424645"/>
    <w:rsid w:val="00426B3B"/>
    <w:rsid w:val="004273F1"/>
    <w:rsid w:val="00431E9C"/>
    <w:rsid w:val="004338B8"/>
    <w:rsid w:val="00436AB8"/>
    <w:rsid w:val="00437280"/>
    <w:rsid w:val="00440169"/>
    <w:rsid w:val="00441762"/>
    <w:rsid w:val="00443B2A"/>
    <w:rsid w:val="00444560"/>
    <w:rsid w:val="00447F85"/>
    <w:rsid w:val="00454A9F"/>
    <w:rsid w:val="00457C0D"/>
    <w:rsid w:val="00463C95"/>
    <w:rsid w:val="00465608"/>
    <w:rsid w:val="00465C8B"/>
    <w:rsid w:val="00466E46"/>
    <w:rsid w:val="00471E3E"/>
    <w:rsid w:val="0047280F"/>
    <w:rsid w:val="0047297A"/>
    <w:rsid w:val="00482641"/>
    <w:rsid w:val="00484DDA"/>
    <w:rsid w:val="00485B8C"/>
    <w:rsid w:val="00485C29"/>
    <w:rsid w:val="0048792E"/>
    <w:rsid w:val="00493D45"/>
    <w:rsid w:val="00494AD0"/>
    <w:rsid w:val="00495295"/>
    <w:rsid w:val="00497906"/>
    <w:rsid w:val="004A0078"/>
    <w:rsid w:val="004A2E8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2E8"/>
    <w:rsid w:val="005215DC"/>
    <w:rsid w:val="005304DE"/>
    <w:rsid w:val="00531BAF"/>
    <w:rsid w:val="00531C42"/>
    <w:rsid w:val="00532E46"/>
    <w:rsid w:val="005445CD"/>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6B6"/>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6E92"/>
    <w:rsid w:val="00637C1C"/>
    <w:rsid w:val="00640267"/>
    <w:rsid w:val="006454B8"/>
    <w:rsid w:val="0064728E"/>
    <w:rsid w:val="00650F4D"/>
    <w:rsid w:val="00651794"/>
    <w:rsid w:val="0065194B"/>
    <w:rsid w:val="00656A89"/>
    <w:rsid w:val="0065786F"/>
    <w:rsid w:val="00662494"/>
    <w:rsid w:val="0066660C"/>
    <w:rsid w:val="00667A2F"/>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27C9"/>
    <w:rsid w:val="006D48E5"/>
    <w:rsid w:val="006E1694"/>
    <w:rsid w:val="006E386F"/>
    <w:rsid w:val="006E3B43"/>
    <w:rsid w:val="006E443D"/>
    <w:rsid w:val="006E46C4"/>
    <w:rsid w:val="006E7CE1"/>
    <w:rsid w:val="006F06E9"/>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009"/>
    <w:rsid w:val="007467D4"/>
    <w:rsid w:val="007508A2"/>
    <w:rsid w:val="007524D0"/>
    <w:rsid w:val="00752F61"/>
    <w:rsid w:val="00755FC3"/>
    <w:rsid w:val="0075621B"/>
    <w:rsid w:val="00756B6F"/>
    <w:rsid w:val="00756FDD"/>
    <w:rsid w:val="00762662"/>
    <w:rsid w:val="00763206"/>
    <w:rsid w:val="007632B9"/>
    <w:rsid w:val="007633E3"/>
    <w:rsid w:val="00765261"/>
    <w:rsid w:val="0076565F"/>
    <w:rsid w:val="00766906"/>
    <w:rsid w:val="00771121"/>
    <w:rsid w:val="007724BB"/>
    <w:rsid w:val="00774732"/>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21D"/>
    <w:rsid w:val="00842F83"/>
    <w:rsid w:val="008437AF"/>
    <w:rsid w:val="008475F6"/>
    <w:rsid w:val="00850977"/>
    <w:rsid w:val="00855687"/>
    <w:rsid w:val="0085615A"/>
    <w:rsid w:val="00856F31"/>
    <w:rsid w:val="008613FD"/>
    <w:rsid w:val="0086367B"/>
    <w:rsid w:val="008642BD"/>
    <w:rsid w:val="00866DE2"/>
    <w:rsid w:val="0086712D"/>
    <w:rsid w:val="00870297"/>
    <w:rsid w:val="00871CCB"/>
    <w:rsid w:val="0087395E"/>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3A06"/>
    <w:rsid w:val="00924C4A"/>
    <w:rsid w:val="00925001"/>
    <w:rsid w:val="00927223"/>
    <w:rsid w:val="00930D88"/>
    <w:rsid w:val="0093504B"/>
    <w:rsid w:val="00935E5B"/>
    <w:rsid w:val="00936D52"/>
    <w:rsid w:val="0094055C"/>
    <w:rsid w:val="00942167"/>
    <w:rsid w:val="00945F9C"/>
    <w:rsid w:val="009507FA"/>
    <w:rsid w:val="009510DA"/>
    <w:rsid w:val="00952CF7"/>
    <w:rsid w:val="00954683"/>
    <w:rsid w:val="009550DA"/>
    <w:rsid w:val="00963573"/>
    <w:rsid w:val="0096506F"/>
    <w:rsid w:val="00976FFE"/>
    <w:rsid w:val="00982DB1"/>
    <w:rsid w:val="0098590D"/>
    <w:rsid w:val="00985A88"/>
    <w:rsid w:val="00985C83"/>
    <w:rsid w:val="00986B3F"/>
    <w:rsid w:val="00987AEE"/>
    <w:rsid w:val="009907A2"/>
    <w:rsid w:val="00990BA9"/>
    <w:rsid w:val="00991D9E"/>
    <w:rsid w:val="009971B0"/>
    <w:rsid w:val="009A1129"/>
    <w:rsid w:val="009A1960"/>
    <w:rsid w:val="009A4AD4"/>
    <w:rsid w:val="009A548F"/>
    <w:rsid w:val="009B1F5B"/>
    <w:rsid w:val="009B3EAE"/>
    <w:rsid w:val="009C0389"/>
    <w:rsid w:val="009C33E7"/>
    <w:rsid w:val="009C4818"/>
    <w:rsid w:val="009C7BEA"/>
    <w:rsid w:val="009D13B3"/>
    <w:rsid w:val="009D535F"/>
    <w:rsid w:val="009D78D5"/>
    <w:rsid w:val="009E0EF3"/>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356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1D95"/>
    <w:rsid w:val="00AB4731"/>
    <w:rsid w:val="00AB488A"/>
    <w:rsid w:val="00AB5137"/>
    <w:rsid w:val="00AB5291"/>
    <w:rsid w:val="00AB5584"/>
    <w:rsid w:val="00AC0E6C"/>
    <w:rsid w:val="00AC158D"/>
    <w:rsid w:val="00AC435A"/>
    <w:rsid w:val="00AC57D3"/>
    <w:rsid w:val="00AD2C0B"/>
    <w:rsid w:val="00AD4357"/>
    <w:rsid w:val="00AD5CA5"/>
    <w:rsid w:val="00AD694D"/>
    <w:rsid w:val="00AE55B7"/>
    <w:rsid w:val="00AE68FA"/>
    <w:rsid w:val="00AE6FDF"/>
    <w:rsid w:val="00AF2C5D"/>
    <w:rsid w:val="00AF2E1A"/>
    <w:rsid w:val="00AF5AF1"/>
    <w:rsid w:val="00AF718B"/>
    <w:rsid w:val="00B01AF0"/>
    <w:rsid w:val="00B02EE1"/>
    <w:rsid w:val="00B034D4"/>
    <w:rsid w:val="00B048F2"/>
    <w:rsid w:val="00B04A09"/>
    <w:rsid w:val="00B0620F"/>
    <w:rsid w:val="00B100DB"/>
    <w:rsid w:val="00B12AAE"/>
    <w:rsid w:val="00B23A38"/>
    <w:rsid w:val="00B26FFA"/>
    <w:rsid w:val="00B318A2"/>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58D7"/>
    <w:rsid w:val="00B86396"/>
    <w:rsid w:val="00B90948"/>
    <w:rsid w:val="00B91092"/>
    <w:rsid w:val="00B926C2"/>
    <w:rsid w:val="00B97BAA"/>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05284"/>
    <w:rsid w:val="00C0597A"/>
    <w:rsid w:val="00C0680B"/>
    <w:rsid w:val="00C13630"/>
    <w:rsid w:val="00C16E22"/>
    <w:rsid w:val="00C17082"/>
    <w:rsid w:val="00C17F0F"/>
    <w:rsid w:val="00C23B01"/>
    <w:rsid w:val="00C24932"/>
    <w:rsid w:val="00C251BE"/>
    <w:rsid w:val="00C26EC0"/>
    <w:rsid w:val="00C27586"/>
    <w:rsid w:val="00C325D1"/>
    <w:rsid w:val="00C3274A"/>
    <w:rsid w:val="00C333A8"/>
    <w:rsid w:val="00C33B38"/>
    <w:rsid w:val="00C347B0"/>
    <w:rsid w:val="00C42008"/>
    <w:rsid w:val="00C45B7C"/>
    <w:rsid w:val="00C466E1"/>
    <w:rsid w:val="00C527B5"/>
    <w:rsid w:val="00C5558E"/>
    <w:rsid w:val="00C5764A"/>
    <w:rsid w:val="00C62D3D"/>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0BD"/>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96082"/>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6F03"/>
    <w:rsid w:val="00E271CE"/>
    <w:rsid w:val="00E33254"/>
    <w:rsid w:val="00E33CD4"/>
    <w:rsid w:val="00E358F5"/>
    <w:rsid w:val="00E35C3E"/>
    <w:rsid w:val="00E42153"/>
    <w:rsid w:val="00E46202"/>
    <w:rsid w:val="00E51AE4"/>
    <w:rsid w:val="00E520B8"/>
    <w:rsid w:val="00E529D9"/>
    <w:rsid w:val="00E55A65"/>
    <w:rsid w:val="00E570C6"/>
    <w:rsid w:val="00E622AB"/>
    <w:rsid w:val="00E62DDA"/>
    <w:rsid w:val="00E67261"/>
    <w:rsid w:val="00E677D1"/>
    <w:rsid w:val="00E70869"/>
    <w:rsid w:val="00E71BA8"/>
    <w:rsid w:val="00E746AC"/>
    <w:rsid w:val="00E753AE"/>
    <w:rsid w:val="00E757F2"/>
    <w:rsid w:val="00E77D2B"/>
    <w:rsid w:val="00E82627"/>
    <w:rsid w:val="00E92007"/>
    <w:rsid w:val="00E94F8B"/>
    <w:rsid w:val="00E95517"/>
    <w:rsid w:val="00E96AF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4D53"/>
    <w:rsid w:val="00F0521F"/>
    <w:rsid w:val="00F07897"/>
    <w:rsid w:val="00F1575B"/>
    <w:rsid w:val="00F20BD2"/>
    <w:rsid w:val="00F2562D"/>
    <w:rsid w:val="00F26CE1"/>
    <w:rsid w:val="00F27BDF"/>
    <w:rsid w:val="00F32B75"/>
    <w:rsid w:val="00F35626"/>
    <w:rsid w:val="00F362D5"/>
    <w:rsid w:val="00F3792F"/>
    <w:rsid w:val="00F40E2D"/>
    <w:rsid w:val="00F41717"/>
    <w:rsid w:val="00F45220"/>
    <w:rsid w:val="00F472DD"/>
    <w:rsid w:val="00F47951"/>
    <w:rsid w:val="00F51887"/>
    <w:rsid w:val="00F51A4B"/>
    <w:rsid w:val="00F53A0F"/>
    <w:rsid w:val="00F5580C"/>
    <w:rsid w:val="00F5643B"/>
    <w:rsid w:val="00F570AD"/>
    <w:rsid w:val="00F57CDA"/>
    <w:rsid w:val="00F6158D"/>
    <w:rsid w:val="00F65572"/>
    <w:rsid w:val="00F6620F"/>
    <w:rsid w:val="00F673B0"/>
    <w:rsid w:val="00F80BA0"/>
    <w:rsid w:val="00F8166A"/>
    <w:rsid w:val="00F81E1F"/>
    <w:rsid w:val="00F850ED"/>
    <w:rsid w:val="00F8537B"/>
    <w:rsid w:val="00F92454"/>
    <w:rsid w:val="00F92A2F"/>
    <w:rsid w:val="00F92EC2"/>
    <w:rsid w:val="00F93716"/>
    <w:rsid w:val="00F96E5A"/>
    <w:rsid w:val="00FA151C"/>
    <w:rsid w:val="00FA1EC5"/>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949F79-1DA5-408E-9D6E-32B3D6BD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uiPriority w:val="1"/>
    <w:qFormat/>
    <w:rsid w:val="00CD5312"/>
    <w:pPr>
      <w:spacing w:after="120"/>
    </w:pPr>
  </w:style>
  <w:style w:type="paragraph" w:styleId="BodyTextIndent3">
    <w:name w:val="Body Text Indent 3"/>
    <w:basedOn w:val="Normal"/>
    <w:link w:val="BodyTextIndent3Char"/>
    <w:uiPriority w:val="99"/>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link w:val="NoSpacingChar"/>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1"/>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StandardohneAbstand">
    <w:name w:val="Standard ohne Abstand"/>
    <w:basedOn w:val="Normal"/>
    <w:rsid w:val="00C333A8"/>
    <w:pPr>
      <w:spacing w:line="300" w:lineRule="exact"/>
    </w:pPr>
    <w:rPr>
      <w:rFonts w:ascii="Arial" w:hAnsi="Arial"/>
      <w:sz w:val="22"/>
      <w:lang w:val="de-DE" w:eastAsia="de-DE"/>
    </w:rPr>
  </w:style>
  <w:style w:type="paragraph" w:customStyle="1" w:styleId="C-TableText">
    <w:name w:val="C-Table Text"/>
    <w:link w:val="C-TableTextChar"/>
    <w:rsid w:val="00D96082"/>
    <w:pPr>
      <w:spacing w:before="60" w:after="60"/>
    </w:pPr>
    <w:rPr>
      <w:sz w:val="22"/>
      <w:lang w:val="en-US" w:eastAsia="en-US"/>
    </w:rPr>
  </w:style>
  <w:style w:type="character" w:customStyle="1" w:styleId="C-TableTextChar">
    <w:name w:val="C-Table Text Char"/>
    <w:link w:val="C-TableText"/>
    <w:rsid w:val="00D96082"/>
    <w:rPr>
      <w:sz w:val="22"/>
      <w:lang w:val="en-US" w:eastAsia="en-US"/>
    </w:rPr>
  </w:style>
  <w:style w:type="paragraph" w:styleId="Date">
    <w:name w:val="Date"/>
    <w:basedOn w:val="Normal"/>
    <w:next w:val="Normal"/>
    <w:link w:val="DateChar1"/>
    <w:rsid w:val="00D96082"/>
    <w:rPr>
      <w:sz w:val="22"/>
      <w:lang w:val="en-GB" w:eastAsia="x-none"/>
    </w:rPr>
  </w:style>
  <w:style w:type="character" w:customStyle="1" w:styleId="DateChar">
    <w:name w:val="Date Char"/>
    <w:basedOn w:val="DefaultParagraphFont"/>
    <w:rsid w:val="00D96082"/>
    <w:rPr>
      <w:lang w:eastAsia="en-US"/>
    </w:rPr>
  </w:style>
  <w:style w:type="character" w:customStyle="1" w:styleId="DateChar1">
    <w:name w:val="Date Char1"/>
    <w:link w:val="Date"/>
    <w:locked/>
    <w:rsid w:val="00D96082"/>
    <w:rPr>
      <w:sz w:val="22"/>
      <w:lang w:val="en-GB" w:eastAsia="x-none"/>
    </w:rPr>
  </w:style>
  <w:style w:type="paragraph" w:styleId="Caption">
    <w:name w:val="caption"/>
    <w:basedOn w:val="Normal"/>
    <w:next w:val="Normal"/>
    <w:qFormat/>
    <w:rsid w:val="00D96082"/>
    <w:pPr>
      <w:suppressAutoHyphens/>
      <w:spacing w:before="120" w:after="120"/>
    </w:pPr>
    <w:rPr>
      <w:rFonts w:ascii="Arial" w:hAnsi="Arial"/>
      <w:b/>
      <w:bCs/>
      <w:lang w:val="en-US"/>
    </w:rPr>
  </w:style>
  <w:style w:type="character" w:customStyle="1" w:styleId="C-BodyTextChar">
    <w:name w:val="C-Body Text Char"/>
    <w:link w:val="C-BodyText"/>
    <w:rsid w:val="00D96082"/>
    <w:rPr>
      <w:sz w:val="24"/>
      <w:lang w:val="en-US" w:eastAsia="en-US"/>
    </w:rPr>
  </w:style>
  <w:style w:type="paragraph" w:customStyle="1" w:styleId="C-BodyText">
    <w:name w:val="C-Body Text"/>
    <w:link w:val="C-BodyTextChar"/>
    <w:rsid w:val="00D96082"/>
    <w:pPr>
      <w:spacing w:before="120" w:after="120" w:line="280" w:lineRule="atLeast"/>
    </w:pPr>
    <w:rPr>
      <w:sz w:val="24"/>
      <w:lang w:val="en-US" w:eastAsia="en-US"/>
    </w:rPr>
  </w:style>
  <w:style w:type="paragraph" w:customStyle="1" w:styleId="C-TableHeader">
    <w:name w:val="C-Table Header"/>
    <w:next w:val="C-TableText"/>
    <w:link w:val="C-TableHeaderChar"/>
    <w:rsid w:val="00D96082"/>
    <w:pPr>
      <w:keepNext/>
      <w:spacing w:before="60" w:after="60"/>
    </w:pPr>
    <w:rPr>
      <w:b/>
      <w:sz w:val="22"/>
      <w:lang w:val="en-US" w:eastAsia="en-US"/>
    </w:rPr>
  </w:style>
  <w:style w:type="character" w:customStyle="1" w:styleId="C-TableHeaderChar">
    <w:name w:val="C-Table Header Char"/>
    <w:link w:val="C-TableHeader"/>
    <w:rsid w:val="00D96082"/>
    <w:rPr>
      <w:b/>
      <w:sz w:val="22"/>
      <w:lang w:val="en-US" w:eastAsia="en-US"/>
    </w:rPr>
  </w:style>
  <w:style w:type="character" w:customStyle="1" w:styleId="DateChar2">
    <w:name w:val="Date Char2"/>
    <w:locked/>
    <w:rsid w:val="00746009"/>
    <w:rPr>
      <w:sz w:val="22"/>
      <w:lang w:val="en-GB"/>
    </w:rPr>
  </w:style>
  <w:style w:type="numbering" w:customStyle="1" w:styleId="NoList1">
    <w:name w:val="No List1"/>
    <w:next w:val="NoList"/>
    <w:uiPriority w:val="99"/>
    <w:semiHidden/>
    <w:unhideWhenUsed/>
    <w:rsid w:val="00CD20BD"/>
  </w:style>
  <w:style w:type="character" w:customStyle="1" w:styleId="BodyText2Char">
    <w:name w:val="Body Text 2 Char"/>
    <w:basedOn w:val="DefaultParagraphFont"/>
    <w:link w:val="BodyText2"/>
    <w:rsid w:val="00CD20BD"/>
    <w:rPr>
      <w:lang w:eastAsia="en-US"/>
    </w:rPr>
  </w:style>
  <w:style w:type="character" w:customStyle="1" w:styleId="BodyTextChar">
    <w:name w:val="Body Text Char"/>
    <w:basedOn w:val="DefaultParagraphFont"/>
    <w:link w:val="BodyText"/>
    <w:uiPriority w:val="1"/>
    <w:rsid w:val="00CD20BD"/>
    <w:rPr>
      <w:lang w:eastAsia="en-US"/>
    </w:rPr>
  </w:style>
  <w:style w:type="character" w:customStyle="1" w:styleId="Heading1Char">
    <w:name w:val="Heading 1 Char"/>
    <w:basedOn w:val="DefaultParagraphFont"/>
    <w:link w:val="Heading1"/>
    <w:uiPriority w:val="1"/>
    <w:rsid w:val="00CD20BD"/>
    <w:rPr>
      <w:b/>
      <w:caps/>
      <w:sz w:val="24"/>
      <w:lang w:val="en-GB" w:eastAsia="en-US"/>
    </w:rPr>
  </w:style>
  <w:style w:type="paragraph" w:customStyle="1" w:styleId="TextTi12">
    <w:name w:val="Text:Ti12"/>
    <w:basedOn w:val="Normal"/>
    <w:link w:val="TextTi12Char"/>
    <w:rsid w:val="00CD20BD"/>
    <w:pPr>
      <w:spacing w:after="170"/>
      <w:jc w:val="both"/>
    </w:pPr>
    <w:rPr>
      <w:rFonts w:ascii="Arial" w:eastAsia="SimSun" w:hAnsi="Arial"/>
      <w:sz w:val="24"/>
      <w:lang w:val="hr-HR" w:eastAsia="hr-HR"/>
    </w:rPr>
  </w:style>
  <w:style w:type="character" w:customStyle="1" w:styleId="TextTi12Char">
    <w:name w:val="Text:Ti12 Char"/>
    <w:link w:val="TextTi12"/>
    <w:locked/>
    <w:rsid w:val="00CD20BD"/>
    <w:rPr>
      <w:rFonts w:ascii="Arial" w:eastAsia="SimSun" w:hAnsi="Arial"/>
      <w:sz w:val="24"/>
      <w:lang w:val="hr-HR" w:eastAsia="hr-HR"/>
    </w:rPr>
  </w:style>
  <w:style w:type="numbering" w:customStyle="1" w:styleId="NoList2">
    <w:name w:val="No List2"/>
    <w:next w:val="NoList"/>
    <w:uiPriority w:val="99"/>
    <w:semiHidden/>
    <w:unhideWhenUsed/>
    <w:rsid w:val="00C62D3D"/>
  </w:style>
  <w:style w:type="character" w:customStyle="1" w:styleId="Heading3Char">
    <w:name w:val="Heading 3 Char"/>
    <w:basedOn w:val="DefaultParagraphFont"/>
    <w:link w:val="Heading3"/>
    <w:rsid w:val="00C62D3D"/>
    <w:rPr>
      <w:b/>
      <w:sz w:val="24"/>
      <w:lang w:val="en-GB" w:eastAsia="en-US"/>
    </w:rPr>
  </w:style>
  <w:style w:type="character" w:customStyle="1" w:styleId="Heading4Char">
    <w:name w:val="Heading 4 Char"/>
    <w:basedOn w:val="DefaultParagraphFont"/>
    <w:link w:val="Heading4"/>
    <w:rsid w:val="00C62D3D"/>
    <w:rPr>
      <w:b/>
      <w:sz w:val="24"/>
      <w:lang w:val="ru-RU" w:eastAsia="en-US"/>
    </w:rPr>
  </w:style>
  <w:style w:type="table" w:customStyle="1" w:styleId="TableGrid1">
    <w:name w:val="Table Grid1"/>
    <w:basedOn w:val="TableNormal"/>
    <w:next w:val="TableGrid"/>
    <w:rsid w:val="00C62D3D"/>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2D3D"/>
    <w:pPr>
      <w:widowControl w:val="0"/>
      <w:spacing w:before="1" w:line="254" w:lineRule="exact"/>
      <w:ind w:right="40"/>
    </w:pPr>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uiPriority w:val="1"/>
    <w:rsid w:val="00C62D3D"/>
    <w:rPr>
      <w:rFonts w:ascii="Arial" w:hAnsi="Arial"/>
      <w:sz w:val="22"/>
      <w:szCs w:val="22"/>
      <w:lang w:val="en-US" w:eastAsia="en-US"/>
    </w:rPr>
  </w:style>
  <w:style w:type="paragraph" w:customStyle="1" w:styleId="NormalArial">
    <w:name w:val="Normal + Arial"/>
    <w:aliases w:val="9 pt"/>
    <w:basedOn w:val="Normal"/>
    <w:link w:val="NormalArialChar"/>
    <w:rsid w:val="00C62D3D"/>
    <w:rPr>
      <w:rFonts w:ascii="Arial" w:eastAsia="MS Mincho" w:hAnsi="Arial"/>
      <w:lang w:val="hr-HR" w:eastAsia="hr-HR"/>
    </w:rPr>
  </w:style>
  <w:style w:type="character" w:customStyle="1" w:styleId="NormalArialChar">
    <w:name w:val="Normal + Arial Char"/>
    <w:aliases w:val="9 pt Char Char"/>
    <w:link w:val="NormalArial"/>
    <w:locked/>
    <w:rsid w:val="00C62D3D"/>
    <w:rPr>
      <w:rFonts w:ascii="Arial" w:eastAsia="MS Mincho" w:hAnsi="Arial"/>
      <w:lang w:val="hr-HR" w:eastAsia="hr-HR"/>
    </w:rPr>
  </w:style>
  <w:style w:type="character" w:customStyle="1" w:styleId="BodyTextIndent3Char">
    <w:name w:val="Body Text Indent 3 Char"/>
    <w:basedOn w:val="DefaultParagraphFont"/>
    <w:link w:val="BodyTextIndent3"/>
    <w:uiPriority w:val="99"/>
    <w:rsid w:val="00C62D3D"/>
    <w:rPr>
      <w:sz w:val="16"/>
      <w:szCs w:val="16"/>
      <w:lang w:eastAsia="en-US"/>
    </w:rPr>
  </w:style>
  <w:style w:type="character" w:customStyle="1" w:styleId="TableText10Char">
    <w:name w:val="TableText:10 Char"/>
    <w:link w:val="TableText10"/>
    <w:locked/>
    <w:rsid w:val="00C62D3D"/>
    <w:rPr>
      <w:rFonts w:ascii="Arial" w:hAnsi="Arial"/>
      <w:lang w:val="hr-HR" w:eastAsia="hr-HR"/>
    </w:rPr>
  </w:style>
  <w:style w:type="paragraph" w:customStyle="1" w:styleId="TableText10">
    <w:name w:val="TableText:10"/>
    <w:basedOn w:val="Normal"/>
    <w:link w:val="TableText10Char"/>
    <w:rsid w:val="00C62D3D"/>
    <w:rPr>
      <w:rFonts w:ascii="Arial" w:hAnsi="Arial"/>
      <w:lang w:val="hr-HR" w:eastAsia="hr-HR"/>
    </w:rPr>
  </w:style>
  <w:style w:type="character" w:customStyle="1" w:styleId="TextTi12Char1">
    <w:name w:val="Text:Ti12 Char1"/>
    <w:locked/>
    <w:rsid w:val="00C62D3D"/>
    <w:rPr>
      <w:sz w:val="24"/>
      <w:lang w:eastAsia="ja-JP"/>
    </w:rPr>
  </w:style>
  <w:style w:type="paragraph" w:styleId="Revision">
    <w:name w:val="Revision"/>
    <w:hidden/>
    <w:uiPriority w:val="99"/>
    <w:semiHidden/>
    <w:rsid w:val="00C62D3D"/>
    <w:rPr>
      <w:rFonts w:ascii="Humanist777" w:hAnsi="Humanist777"/>
      <w:sz w:val="24"/>
      <w:szCs w:val="24"/>
      <w:lang w:val="en-US" w:eastAsia="en-US"/>
    </w:rPr>
  </w:style>
  <w:style w:type="numbering" w:customStyle="1" w:styleId="NoList3">
    <w:name w:val="No List3"/>
    <w:next w:val="NoList"/>
    <w:semiHidden/>
    <w:rsid w:val="00752F61"/>
  </w:style>
  <w:style w:type="numbering" w:customStyle="1" w:styleId="1111111">
    <w:name w:val="1 / 1.1 / 1.1.11"/>
    <w:basedOn w:val="NoList"/>
    <w:next w:val="111111"/>
    <w:rsid w:val="00752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 w:id="164681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20</Pages>
  <Words>6607</Words>
  <Characters>37666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44185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Nemanja Turkovic</cp:lastModifiedBy>
  <cp:revision>23</cp:revision>
  <cp:lastPrinted>2012-05-18T12:57:00Z</cp:lastPrinted>
  <dcterms:created xsi:type="dcterms:W3CDTF">2016-11-29T08:11:00Z</dcterms:created>
  <dcterms:modified xsi:type="dcterms:W3CDTF">2016-12-02T10:02:00Z</dcterms:modified>
</cp:coreProperties>
</file>