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8E4" w:rsidRPr="00B57560" w:rsidRDefault="00C348E4" w:rsidP="00B57560">
      <w:pPr>
        <w:rPr>
          <w:sz w:val="22"/>
          <w:szCs w:val="22"/>
          <w:lang w:val="sr-Latn-ME"/>
        </w:rPr>
      </w:pPr>
    </w:p>
    <w:p w:rsidR="00C348E4" w:rsidRPr="00B57560" w:rsidRDefault="00C348E4" w:rsidP="00B57560">
      <w:pPr>
        <w:rPr>
          <w:sz w:val="22"/>
          <w:szCs w:val="22"/>
          <w:lang w:val="sr-Latn-ME"/>
        </w:rPr>
      </w:pPr>
    </w:p>
    <w:p w:rsidR="00C348E4" w:rsidRPr="00B57560" w:rsidRDefault="00C348E4" w:rsidP="00B57560">
      <w:pPr>
        <w:rPr>
          <w:sz w:val="22"/>
          <w:szCs w:val="22"/>
          <w:lang w:val="sr-Latn-ME"/>
        </w:rPr>
      </w:pPr>
    </w:p>
    <w:p w:rsidR="00C348E4" w:rsidRPr="00B57560" w:rsidRDefault="00C348E4" w:rsidP="00B57560">
      <w:pPr>
        <w:rPr>
          <w:sz w:val="22"/>
          <w:szCs w:val="22"/>
          <w:lang w:val="sr-Latn-ME"/>
        </w:rPr>
      </w:pPr>
    </w:p>
    <w:p w:rsidR="00C348E4" w:rsidRPr="00B57560" w:rsidRDefault="00C348E4" w:rsidP="00B57560">
      <w:pPr>
        <w:rPr>
          <w:sz w:val="22"/>
          <w:szCs w:val="22"/>
          <w:lang w:val="sr-Latn-ME"/>
        </w:rPr>
      </w:pPr>
    </w:p>
    <w:p w:rsidR="00C348E4" w:rsidRPr="00B57560" w:rsidRDefault="00C348E4" w:rsidP="00B57560">
      <w:pPr>
        <w:rPr>
          <w:sz w:val="22"/>
          <w:szCs w:val="22"/>
          <w:lang w:val="sr-Latn-ME"/>
        </w:rPr>
      </w:pPr>
    </w:p>
    <w:p w:rsidR="00C348E4" w:rsidRPr="00B57560" w:rsidRDefault="00C348E4" w:rsidP="00B57560">
      <w:pPr>
        <w:rPr>
          <w:sz w:val="22"/>
          <w:szCs w:val="22"/>
          <w:lang w:val="sr-Latn-ME"/>
        </w:rPr>
      </w:pPr>
    </w:p>
    <w:p w:rsidR="00C348E4" w:rsidRPr="00B57560" w:rsidRDefault="00C348E4" w:rsidP="00B57560">
      <w:pPr>
        <w:rPr>
          <w:sz w:val="22"/>
          <w:szCs w:val="22"/>
          <w:lang w:val="sr-Latn-ME"/>
        </w:rPr>
      </w:pPr>
    </w:p>
    <w:p w:rsidR="00C348E4" w:rsidRPr="00B57560" w:rsidRDefault="00C348E4" w:rsidP="00B57560">
      <w:pPr>
        <w:jc w:val="center"/>
        <w:rPr>
          <w:sz w:val="22"/>
          <w:szCs w:val="22"/>
          <w:lang w:val="sr-Latn-ME"/>
        </w:rPr>
      </w:pPr>
    </w:p>
    <w:p w:rsidR="00C348E4" w:rsidRPr="00B57560" w:rsidRDefault="00C348E4" w:rsidP="00B57560">
      <w:pPr>
        <w:jc w:val="center"/>
        <w:rPr>
          <w:b/>
          <w:bCs/>
          <w:iCs/>
          <w:sz w:val="22"/>
          <w:szCs w:val="22"/>
          <w:u w:val="single"/>
          <w:lang w:val="sr-Latn-ME"/>
        </w:rPr>
      </w:pPr>
      <w:r w:rsidRPr="00B57560">
        <w:rPr>
          <w:b/>
          <w:bCs/>
          <w:iCs/>
          <w:sz w:val="22"/>
          <w:szCs w:val="22"/>
          <w:u w:val="single"/>
          <w:lang w:val="sr-Latn-ME"/>
        </w:rPr>
        <w:t>SAŽETAK KARAKTERISTIKA L</w:t>
      </w:r>
      <w:r w:rsidR="00B21D4C" w:rsidRPr="00B57560">
        <w:rPr>
          <w:b/>
          <w:bCs/>
          <w:iCs/>
          <w:sz w:val="22"/>
          <w:szCs w:val="22"/>
          <w:u w:val="single"/>
          <w:lang w:val="sr-Latn-ME"/>
        </w:rPr>
        <w:t>IJ</w:t>
      </w:r>
      <w:r w:rsidRPr="00B57560">
        <w:rPr>
          <w:b/>
          <w:bCs/>
          <w:iCs/>
          <w:sz w:val="22"/>
          <w:szCs w:val="22"/>
          <w:u w:val="single"/>
          <w:lang w:val="sr-Latn-ME"/>
        </w:rPr>
        <w:t>EKA</w:t>
      </w:r>
    </w:p>
    <w:p w:rsidR="00673887" w:rsidRPr="00B57560" w:rsidRDefault="00673887" w:rsidP="00B57560">
      <w:pPr>
        <w:jc w:val="center"/>
        <w:rPr>
          <w:b/>
          <w:bCs/>
          <w:i/>
          <w:iCs/>
          <w:sz w:val="22"/>
          <w:szCs w:val="22"/>
          <w:u w:val="single"/>
          <w:lang w:val="sr-Latn-ME"/>
        </w:rPr>
      </w:pPr>
    </w:p>
    <w:p w:rsidR="00673887" w:rsidRDefault="00673887" w:rsidP="00B57560">
      <w:pPr>
        <w:jc w:val="center"/>
        <w:rPr>
          <w:b/>
          <w:bCs/>
          <w:i/>
          <w:iCs/>
          <w:sz w:val="22"/>
          <w:szCs w:val="22"/>
          <w:u w:val="single"/>
          <w:lang w:val="sr-Latn-ME"/>
        </w:rPr>
      </w:pPr>
    </w:p>
    <w:p w:rsidR="00A82855" w:rsidRDefault="00A82855" w:rsidP="00B57560">
      <w:pPr>
        <w:jc w:val="center"/>
        <w:rPr>
          <w:b/>
          <w:bCs/>
          <w:i/>
          <w:iCs/>
          <w:sz w:val="22"/>
          <w:szCs w:val="22"/>
          <w:u w:val="single"/>
          <w:lang w:val="sr-Latn-ME"/>
        </w:rPr>
      </w:pPr>
    </w:p>
    <w:p w:rsidR="00A82855" w:rsidRPr="00B57560" w:rsidRDefault="00A82855" w:rsidP="00B57560">
      <w:pPr>
        <w:jc w:val="center"/>
        <w:rPr>
          <w:b/>
          <w:bCs/>
          <w:i/>
          <w:iCs/>
          <w:sz w:val="22"/>
          <w:szCs w:val="22"/>
          <w:u w:val="single"/>
          <w:lang w:val="sr-Latn-ME"/>
        </w:rPr>
      </w:pPr>
    </w:p>
    <w:tbl>
      <w:tblPr>
        <w:tblpPr w:leftFromText="180" w:rightFromText="180" w:vertAnchor="text" w:horzAnchor="margin" w:tblpXSpec="center" w:tblpY="140"/>
        <w:tblW w:w="0" w:type="auto"/>
        <w:tblLook w:val="01E0" w:firstRow="1" w:lastRow="1" w:firstColumn="1" w:lastColumn="1" w:noHBand="0" w:noVBand="0"/>
      </w:tblPr>
      <w:tblGrid>
        <w:gridCol w:w="8532"/>
      </w:tblGrid>
      <w:tr w:rsidR="00B57560" w:rsidRPr="00B57560" w:rsidTr="00FA5BC8">
        <w:tc>
          <w:tcPr>
            <w:tcW w:w="8532" w:type="dxa"/>
            <w:shd w:val="clear" w:color="auto" w:fill="auto"/>
          </w:tcPr>
          <w:p w:rsidR="009E5833" w:rsidRPr="00B57560" w:rsidRDefault="00C34770" w:rsidP="00FA5BC8">
            <w:pPr>
              <w:jc w:val="center"/>
              <w:rPr>
                <w:sz w:val="22"/>
                <w:szCs w:val="22"/>
                <w:lang w:val="sr-Latn-ME"/>
              </w:rPr>
            </w:pPr>
            <w:r w:rsidRPr="00B57560">
              <w:rPr>
                <w:b/>
                <w:sz w:val="22"/>
                <w:szCs w:val="22"/>
                <w:lang w:val="sr-Latn-ME"/>
              </w:rPr>
              <w:t>Cenomar</w:t>
            </w:r>
            <w:r w:rsidR="009E5833" w:rsidRPr="00B57560">
              <w:rPr>
                <w:b/>
                <w:sz w:val="22"/>
                <w:szCs w:val="22"/>
                <w:vertAlign w:val="superscript"/>
                <w:lang w:val="sr-Latn-ME"/>
              </w:rPr>
              <w:t>®</w:t>
            </w:r>
            <w:r w:rsidR="009E5833" w:rsidRPr="00B57560">
              <w:rPr>
                <w:sz w:val="22"/>
                <w:szCs w:val="22"/>
                <w:lang w:val="sr-Latn-ME"/>
              </w:rPr>
              <w:t>,</w:t>
            </w:r>
            <w:r w:rsidR="009E5833" w:rsidRPr="00B57560">
              <w:rPr>
                <w:b/>
                <w:sz w:val="22"/>
                <w:szCs w:val="22"/>
                <w:lang w:val="sr-Latn-ME"/>
              </w:rPr>
              <w:t xml:space="preserve"> </w:t>
            </w:r>
            <w:r w:rsidR="009E5833" w:rsidRPr="00B57560">
              <w:rPr>
                <w:sz w:val="22"/>
                <w:szCs w:val="22"/>
                <w:lang w:val="sr-Latn-ME"/>
              </w:rPr>
              <w:t>rastvor za infuziju, 400 mg/ 250 ml</w:t>
            </w:r>
            <w:r w:rsidR="00996D71" w:rsidRPr="00B57560">
              <w:rPr>
                <w:sz w:val="22"/>
                <w:szCs w:val="22"/>
                <w:lang w:val="sr-Latn-ME"/>
              </w:rPr>
              <w:t>,</w:t>
            </w:r>
          </w:p>
          <w:p w:rsidR="009E5833" w:rsidRPr="00D855E9" w:rsidRDefault="000E3D79" w:rsidP="00FA5BC8">
            <w:pPr>
              <w:tabs>
                <w:tab w:val="left" w:pos="2177"/>
                <w:tab w:val="center" w:pos="4158"/>
              </w:tabs>
              <w:jc w:val="center"/>
              <w:rPr>
                <w:sz w:val="22"/>
                <w:szCs w:val="22"/>
                <w:lang w:val="sr-Latn-ME"/>
              </w:rPr>
            </w:pPr>
            <w:r w:rsidRPr="00D855E9">
              <w:rPr>
                <w:sz w:val="22"/>
                <w:szCs w:val="22"/>
                <w:lang w:val="sr-Latn-ME"/>
              </w:rPr>
              <w:t>staklena</w:t>
            </w:r>
            <w:r w:rsidR="009E5833" w:rsidRPr="00D855E9">
              <w:rPr>
                <w:sz w:val="22"/>
                <w:szCs w:val="22"/>
                <w:lang w:val="sr-Latn-ME"/>
              </w:rPr>
              <w:t xml:space="preserve"> boca</w:t>
            </w:r>
            <w:r w:rsidRPr="00D855E9">
              <w:rPr>
                <w:sz w:val="22"/>
                <w:szCs w:val="22"/>
                <w:lang w:val="sr-Latn-ME"/>
              </w:rPr>
              <w:t>,</w:t>
            </w:r>
            <w:r w:rsidR="009E5833" w:rsidRPr="00D855E9">
              <w:rPr>
                <w:sz w:val="22"/>
                <w:szCs w:val="22"/>
                <w:lang w:val="sr-Latn-ME"/>
              </w:rPr>
              <w:t xml:space="preserve"> 1 x 250 ml</w:t>
            </w:r>
          </w:p>
          <w:p w:rsidR="009E5833" w:rsidRPr="00B57560" w:rsidRDefault="009E5833" w:rsidP="00B57560">
            <w:pPr>
              <w:jc w:val="center"/>
              <w:rPr>
                <w:sz w:val="22"/>
                <w:szCs w:val="22"/>
                <w:lang w:val="sr-Latn-ME"/>
              </w:rPr>
            </w:pPr>
          </w:p>
          <w:p w:rsidR="009E5833" w:rsidRPr="00B57560" w:rsidRDefault="009E5833" w:rsidP="00B57560">
            <w:pPr>
              <w:spacing w:after="120"/>
              <w:jc w:val="center"/>
              <w:rPr>
                <w:b/>
                <w:sz w:val="22"/>
                <w:szCs w:val="22"/>
                <w:lang w:val="sr-Latn-ME"/>
              </w:rPr>
            </w:pPr>
          </w:p>
          <w:p w:rsidR="009E5833" w:rsidRPr="00B57560" w:rsidRDefault="009E5833" w:rsidP="00B57560">
            <w:pPr>
              <w:spacing w:after="120"/>
              <w:jc w:val="center"/>
              <w:rPr>
                <w:sz w:val="22"/>
                <w:szCs w:val="22"/>
                <w:lang w:val="sr-Latn-ME"/>
              </w:rPr>
            </w:pPr>
          </w:p>
        </w:tc>
      </w:tr>
    </w:tbl>
    <w:p w:rsidR="008810D5" w:rsidRPr="00B57560" w:rsidRDefault="008810D5" w:rsidP="00B57560">
      <w:pPr>
        <w:jc w:val="center"/>
        <w:rPr>
          <w:b/>
          <w:bCs/>
          <w:i/>
          <w:iCs/>
          <w:sz w:val="22"/>
          <w:szCs w:val="22"/>
          <w:u w:val="single"/>
          <w:lang w:val="sr-Latn-ME"/>
        </w:rPr>
      </w:pPr>
    </w:p>
    <w:p w:rsidR="00673887" w:rsidRPr="00B57560" w:rsidRDefault="00673887" w:rsidP="00B57560">
      <w:pPr>
        <w:jc w:val="center"/>
        <w:rPr>
          <w:sz w:val="22"/>
          <w:szCs w:val="22"/>
          <w:lang w:val="sr-Latn-ME"/>
        </w:rPr>
      </w:pPr>
    </w:p>
    <w:p w:rsidR="00673887" w:rsidRPr="00B57560" w:rsidRDefault="00673887" w:rsidP="00B57560">
      <w:pPr>
        <w:pStyle w:val="EndnoteText"/>
        <w:ind w:left="720"/>
        <w:jc w:val="center"/>
        <w:rPr>
          <w:rFonts w:ascii="Times New Roman" w:hAnsi="Times New Roman"/>
          <w:sz w:val="22"/>
          <w:szCs w:val="22"/>
          <w:lang w:val="sr-Latn-ME"/>
        </w:rPr>
      </w:pPr>
    </w:p>
    <w:p w:rsidR="00C348E4" w:rsidRPr="00B57560" w:rsidRDefault="00C348E4" w:rsidP="00B57560">
      <w:pPr>
        <w:jc w:val="center"/>
        <w:rPr>
          <w:sz w:val="22"/>
          <w:szCs w:val="22"/>
          <w:lang w:val="sr-Latn-ME"/>
        </w:rPr>
      </w:pPr>
    </w:p>
    <w:p w:rsidR="00C348E4" w:rsidRPr="00B57560" w:rsidRDefault="00C348E4" w:rsidP="00B57560">
      <w:pPr>
        <w:jc w:val="center"/>
        <w:rPr>
          <w:sz w:val="22"/>
          <w:szCs w:val="22"/>
          <w:u w:val="single"/>
          <w:lang w:val="sr-Latn-ME"/>
        </w:rPr>
      </w:pPr>
    </w:p>
    <w:p w:rsidR="00C348E4" w:rsidRPr="00B57560" w:rsidRDefault="00C348E4" w:rsidP="00B57560">
      <w:pPr>
        <w:jc w:val="center"/>
        <w:rPr>
          <w:sz w:val="22"/>
          <w:szCs w:val="22"/>
          <w:u w:val="single"/>
          <w:lang w:val="sr-Latn-ME"/>
        </w:rPr>
      </w:pPr>
    </w:p>
    <w:tbl>
      <w:tblPr>
        <w:tblW w:w="0" w:type="auto"/>
        <w:tblInd w:w="948" w:type="dxa"/>
        <w:tblLook w:val="01E0" w:firstRow="1" w:lastRow="1" w:firstColumn="1" w:lastColumn="1" w:noHBand="0" w:noVBand="0"/>
      </w:tblPr>
      <w:tblGrid>
        <w:gridCol w:w="2040"/>
        <w:gridCol w:w="6240"/>
      </w:tblGrid>
      <w:tr w:rsidR="00B57560" w:rsidRPr="00B57560" w:rsidTr="00C15254">
        <w:tc>
          <w:tcPr>
            <w:tcW w:w="2040" w:type="dxa"/>
          </w:tcPr>
          <w:p w:rsidR="00C348E4" w:rsidRPr="00B57560" w:rsidRDefault="00C348E4" w:rsidP="00B57560">
            <w:pPr>
              <w:rPr>
                <w:sz w:val="22"/>
                <w:szCs w:val="22"/>
                <w:lang w:val="sr-Latn-ME"/>
              </w:rPr>
            </w:pPr>
            <w:r w:rsidRPr="00B57560">
              <w:rPr>
                <w:sz w:val="22"/>
                <w:szCs w:val="22"/>
                <w:lang w:val="sr-Latn-ME"/>
              </w:rPr>
              <w:t>Proizvođač:</w:t>
            </w:r>
          </w:p>
        </w:tc>
        <w:tc>
          <w:tcPr>
            <w:tcW w:w="6240" w:type="dxa"/>
          </w:tcPr>
          <w:p w:rsidR="00C348E4" w:rsidRPr="00B57560" w:rsidRDefault="00632A5F" w:rsidP="00B57560">
            <w:pPr>
              <w:rPr>
                <w:sz w:val="22"/>
                <w:szCs w:val="22"/>
                <w:highlight w:val="lightGray"/>
                <w:lang w:val="sr-Latn-ME"/>
              </w:rPr>
            </w:pPr>
            <w:r w:rsidRPr="00B57560">
              <w:rPr>
                <w:sz w:val="22"/>
                <w:szCs w:val="22"/>
                <w:lang w:val="sr-Latn-ME"/>
              </w:rPr>
              <w:t>Hemofarm A.D.</w:t>
            </w:r>
          </w:p>
        </w:tc>
      </w:tr>
      <w:tr w:rsidR="00B57560" w:rsidRPr="00B57560" w:rsidTr="00C15254">
        <w:tc>
          <w:tcPr>
            <w:tcW w:w="2040" w:type="dxa"/>
          </w:tcPr>
          <w:p w:rsidR="00C348E4" w:rsidRPr="00B57560" w:rsidRDefault="00C348E4" w:rsidP="00B57560">
            <w:pPr>
              <w:rPr>
                <w:sz w:val="22"/>
                <w:szCs w:val="22"/>
                <w:lang w:val="sr-Latn-ME"/>
              </w:rPr>
            </w:pPr>
            <w:r w:rsidRPr="00B57560">
              <w:rPr>
                <w:sz w:val="22"/>
                <w:szCs w:val="22"/>
                <w:lang w:val="sr-Latn-ME"/>
              </w:rPr>
              <w:t>Adresa:</w:t>
            </w:r>
          </w:p>
        </w:tc>
        <w:tc>
          <w:tcPr>
            <w:tcW w:w="6240" w:type="dxa"/>
          </w:tcPr>
          <w:p w:rsidR="00C348E4" w:rsidRPr="00B57560" w:rsidRDefault="00632A5F" w:rsidP="00B57560">
            <w:pPr>
              <w:rPr>
                <w:sz w:val="22"/>
                <w:szCs w:val="22"/>
                <w:highlight w:val="lightGray"/>
                <w:lang w:val="sr-Latn-ME"/>
              </w:rPr>
            </w:pPr>
            <w:r w:rsidRPr="00B57560">
              <w:rPr>
                <w:sz w:val="22"/>
                <w:szCs w:val="22"/>
                <w:lang w:val="sr-Latn-ME"/>
              </w:rPr>
              <w:t>Beogradski put bb, 26300 Vršac, Republika Srbija</w:t>
            </w:r>
          </w:p>
        </w:tc>
      </w:tr>
      <w:tr w:rsidR="00B57560" w:rsidRPr="00B57560" w:rsidTr="00C15254">
        <w:tc>
          <w:tcPr>
            <w:tcW w:w="2040" w:type="dxa"/>
          </w:tcPr>
          <w:p w:rsidR="00C348E4" w:rsidRPr="00B57560" w:rsidRDefault="00C348E4" w:rsidP="00B57560">
            <w:pPr>
              <w:rPr>
                <w:sz w:val="22"/>
                <w:szCs w:val="22"/>
                <w:lang w:val="sr-Latn-ME"/>
              </w:rPr>
            </w:pPr>
            <w:r w:rsidRPr="00B57560">
              <w:rPr>
                <w:sz w:val="22"/>
                <w:szCs w:val="22"/>
                <w:lang w:val="sr-Latn-ME"/>
              </w:rPr>
              <w:t>Podnosilac zaht</w:t>
            </w:r>
            <w:r w:rsidR="00B21D4C" w:rsidRPr="00B57560">
              <w:rPr>
                <w:sz w:val="22"/>
                <w:szCs w:val="22"/>
                <w:lang w:val="sr-Latn-ME"/>
              </w:rPr>
              <w:t>j</w:t>
            </w:r>
            <w:r w:rsidRPr="00B57560">
              <w:rPr>
                <w:sz w:val="22"/>
                <w:szCs w:val="22"/>
                <w:lang w:val="sr-Latn-ME"/>
              </w:rPr>
              <w:t>eva:</w:t>
            </w:r>
          </w:p>
        </w:tc>
        <w:tc>
          <w:tcPr>
            <w:tcW w:w="6240" w:type="dxa"/>
          </w:tcPr>
          <w:p w:rsidR="00C348E4" w:rsidRPr="00B57560" w:rsidRDefault="00C348E4" w:rsidP="00B57560">
            <w:pPr>
              <w:rPr>
                <w:sz w:val="22"/>
                <w:szCs w:val="22"/>
                <w:lang w:val="sr-Latn-ME"/>
              </w:rPr>
            </w:pPr>
            <w:r w:rsidRPr="00B57560">
              <w:rPr>
                <w:sz w:val="22"/>
                <w:szCs w:val="22"/>
                <w:lang w:val="sr-Latn-ME"/>
              </w:rPr>
              <w:t>Hemofarm A.D.</w:t>
            </w:r>
            <w:r w:rsidR="00F7501E" w:rsidRPr="00B57560">
              <w:rPr>
                <w:sz w:val="22"/>
                <w:szCs w:val="22"/>
                <w:lang w:val="sr-Latn-ME"/>
              </w:rPr>
              <w:t xml:space="preserve"> Vršac </w:t>
            </w:r>
            <w:r w:rsidR="00B21D4C" w:rsidRPr="00B57560">
              <w:rPr>
                <w:sz w:val="22"/>
                <w:szCs w:val="22"/>
                <w:lang w:val="sr-Latn-ME"/>
              </w:rPr>
              <w:t>Poslovna jedinica Podgorica</w:t>
            </w:r>
          </w:p>
        </w:tc>
      </w:tr>
      <w:tr w:rsidR="00B57560" w:rsidRPr="00B57560" w:rsidTr="00C15254">
        <w:tc>
          <w:tcPr>
            <w:tcW w:w="2040" w:type="dxa"/>
          </w:tcPr>
          <w:p w:rsidR="00C348E4" w:rsidRPr="00B57560" w:rsidRDefault="00C348E4" w:rsidP="00B57560">
            <w:pPr>
              <w:rPr>
                <w:sz w:val="22"/>
                <w:szCs w:val="22"/>
                <w:lang w:val="sr-Latn-ME"/>
              </w:rPr>
            </w:pPr>
            <w:r w:rsidRPr="00B57560">
              <w:rPr>
                <w:sz w:val="22"/>
                <w:szCs w:val="22"/>
                <w:lang w:val="sr-Latn-ME"/>
              </w:rPr>
              <w:t>Adresa:</w:t>
            </w:r>
          </w:p>
        </w:tc>
        <w:tc>
          <w:tcPr>
            <w:tcW w:w="6240" w:type="dxa"/>
          </w:tcPr>
          <w:p w:rsidR="00C348E4" w:rsidRPr="00B57560" w:rsidRDefault="00B21D4C" w:rsidP="00B57560">
            <w:pPr>
              <w:rPr>
                <w:sz w:val="22"/>
                <w:szCs w:val="22"/>
                <w:lang w:val="sr-Latn-ME"/>
              </w:rPr>
            </w:pPr>
            <w:r w:rsidRPr="00B57560">
              <w:rPr>
                <w:sz w:val="22"/>
                <w:szCs w:val="22"/>
                <w:lang w:val="sr-Latn-ME"/>
              </w:rPr>
              <w:t>8 marta 55A, Podgorica, Crna Gora</w:t>
            </w:r>
          </w:p>
        </w:tc>
      </w:tr>
    </w:tbl>
    <w:p w:rsidR="00C348E4" w:rsidRPr="00B57560" w:rsidRDefault="00C348E4" w:rsidP="00B57560">
      <w:pPr>
        <w:jc w:val="center"/>
        <w:rPr>
          <w:sz w:val="22"/>
          <w:szCs w:val="22"/>
          <w:lang w:val="sr-Latn-ME"/>
        </w:rPr>
      </w:pPr>
    </w:p>
    <w:p w:rsidR="00C348E4" w:rsidRPr="00B57560" w:rsidRDefault="00C348E4" w:rsidP="00B57560">
      <w:pPr>
        <w:jc w:val="center"/>
        <w:rPr>
          <w:sz w:val="22"/>
          <w:szCs w:val="22"/>
          <w:lang w:val="sr-Latn-ME"/>
        </w:rPr>
      </w:pPr>
    </w:p>
    <w:p w:rsidR="00C348E4" w:rsidRPr="00B57560" w:rsidRDefault="00C348E4" w:rsidP="00B57560">
      <w:pPr>
        <w:rPr>
          <w:sz w:val="22"/>
          <w:szCs w:val="22"/>
          <w:lang w:val="sr-Latn-ME"/>
        </w:rPr>
      </w:pPr>
    </w:p>
    <w:p w:rsidR="00C348E4" w:rsidRPr="00B57560" w:rsidRDefault="00C348E4" w:rsidP="00B57560">
      <w:pPr>
        <w:rPr>
          <w:sz w:val="22"/>
          <w:szCs w:val="22"/>
          <w:lang w:val="sr-Latn-ME"/>
        </w:rPr>
      </w:pPr>
    </w:p>
    <w:p w:rsidR="00C348E4" w:rsidRPr="00B57560" w:rsidRDefault="00C348E4" w:rsidP="00B57560">
      <w:pPr>
        <w:rPr>
          <w:sz w:val="22"/>
          <w:szCs w:val="22"/>
          <w:u w:val="single"/>
          <w:lang w:val="sr-Latn-ME"/>
        </w:rPr>
      </w:pPr>
    </w:p>
    <w:p w:rsidR="00C348E4" w:rsidRPr="00B57560" w:rsidRDefault="00C348E4" w:rsidP="00B57560">
      <w:pPr>
        <w:rPr>
          <w:sz w:val="22"/>
          <w:szCs w:val="22"/>
          <w:u w:val="single"/>
          <w:lang w:val="sr-Latn-ME"/>
        </w:rPr>
      </w:pPr>
      <w:bookmarkStart w:id="0" w:name="_GoBack"/>
      <w:bookmarkEnd w:id="0"/>
    </w:p>
    <w:p w:rsidR="00C348E4" w:rsidRPr="00B57560" w:rsidRDefault="00C348E4" w:rsidP="00B57560">
      <w:pPr>
        <w:rPr>
          <w:sz w:val="22"/>
          <w:szCs w:val="22"/>
          <w:u w:val="single"/>
          <w:lang w:val="sr-Latn-ME"/>
        </w:rPr>
      </w:pPr>
    </w:p>
    <w:p w:rsidR="00C348E4" w:rsidRPr="00B57560" w:rsidRDefault="00C348E4" w:rsidP="00B57560">
      <w:pPr>
        <w:rPr>
          <w:sz w:val="22"/>
          <w:szCs w:val="22"/>
          <w:u w:val="single"/>
          <w:lang w:val="sr-Latn-ME"/>
        </w:rPr>
      </w:pPr>
    </w:p>
    <w:p w:rsidR="00C348E4" w:rsidRPr="00B57560" w:rsidRDefault="00C348E4" w:rsidP="00B57560">
      <w:pPr>
        <w:rPr>
          <w:sz w:val="22"/>
          <w:szCs w:val="22"/>
          <w:u w:val="single"/>
          <w:lang w:val="sr-Latn-ME"/>
        </w:rPr>
      </w:pPr>
    </w:p>
    <w:p w:rsidR="00C348E4" w:rsidRPr="00B57560" w:rsidRDefault="00C348E4" w:rsidP="00B57560">
      <w:pPr>
        <w:rPr>
          <w:sz w:val="22"/>
          <w:szCs w:val="22"/>
          <w:u w:val="single"/>
          <w:lang w:val="sr-Latn-ME"/>
        </w:rPr>
      </w:pPr>
    </w:p>
    <w:p w:rsidR="00673887" w:rsidRPr="00B57560" w:rsidRDefault="00673887" w:rsidP="00B57560">
      <w:pPr>
        <w:rPr>
          <w:sz w:val="22"/>
          <w:szCs w:val="22"/>
          <w:u w:val="single"/>
          <w:lang w:val="sr-Latn-ME"/>
        </w:rPr>
      </w:pPr>
    </w:p>
    <w:p w:rsidR="00673887" w:rsidRPr="00B57560" w:rsidRDefault="00673887" w:rsidP="00B57560">
      <w:pPr>
        <w:rPr>
          <w:sz w:val="22"/>
          <w:szCs w:val="22"/>
          <w:u w:val="single"/>
          <w:lang w:val="sr-Latn-ME"/>
        </w:rPr>
      </w:pPr>
    </w:p>
    <w:p w:rsidR="00673887" w:rsidRPr="00B57560" w:rsidRDefault="00673887" w:rsidP="00B57560">
      <w:pPr>
        <w:rPr>
          <w:sz w:val="22"/>
          <w:szCs w:val="22"/>
          <w:u w:val="single"/>
          <w:lang w:val="sr-Latn-ME"/>
        </w:rPr>
      </w:pPr>
    </w:p>
    <w:p w:rsidR="00673887" w:rsidRPr="00B57560" w:rsidRDefault="00673887" w:rsidP="00B57560">
      <w:pPr>
        <w:rPr>
          <w:sz w:val="22"/>
          <w:szCs w:val="22"/>
          <w:u w:val="single"/>
          <w:lang w:val="sr-Latn-ME"/>
        </w:rPr>
      </w:pPr>
    </w:p>
    <w:p w:rsidR="00673887" w:rsidRPr="00B57560" w:rsidRDefault="00673887" w:rsidP="00B57560">
      <w:pPr>
        <w:rPr>
          <w:sz w:val="22"/>
          <w:szCs w:val="22"/>
          <w:u w:val="single"/>
          <w:lang w:val="sr-Latn-ME"/>
        </w:rPr>
      </w:pPr>
    </w:p>
    <w:p w:rsidR="00673887" w:rsidRPr="00B57560" w:rsidRDefault="00673887" w:rsidP="00B57560">
      <w:pPr>
        <w:rPr>
          <w:sz w:val="22"/>
          <w:szCs w:val="22"/>
          <w:u w:val="single"/>
          <w:lang w:val="sr-Latn-ME"/>
        </w:rPr>
      </w:pPr>
    </w:p>
    <w:p w:rsidR="00C348E4" w:rsidRPr="00B57560" w:rsidRDefault="00C348E4" w:rsidP="00B57560">
      <w:pPr>
        <w:rPr>
          <w:sz w:val="22"/>
          <w:szCs w:val="22"/>
          <w:u w:val="single"/>
          <w:lang w:val="sr-Latn-ME"/>
        </w:rPr>
      </w:pPr>
    </w:p>
    <w:p w:rsidR="00C348E4" w:rsidRPr="00B57560" w:rsidRDefault="00C348E4" w:rsidP="00B57560">
      <w:pPr>
        <w:rPr>
          <w:sz w:val="22"/>
          <w:szCs w:val="22"/>
          <w:u w:val="single"/>
          <w:lang w:val="sr-Latn-ME"/>
        </w:rPr>
      </w:pPr>
    </w:p>
    <w:p w:rsidR="00000C7B" w:rsidRPr="00B57560" w:rsidRDefault="00000C7B" w:rsidP="00B57560">
      <w:pPr>
        <w:rPr>
          <w:sz w:val="22"/>
          <w:szCs w:val="22"/>
          <w:u w:val="single"/>
          <w:lang w:val="sr-Latn-ME"/>
        </w:rPr>
      </w:pPr>
    </w:p>
    <w:p w:rsidR="001A44CC" w:rsidRPr="00B57560" w:rsidRDefault="001A44CC" w:rsidP="00B57560">
      <w:pPr>
        <w:rPr>
          <w:sz w:val="22"/>
          <w:szCs w:val="22"/>
          <w:u w:val="single"/>
          <w:lang w:val="sr-Latn-ME"/>
        </w:rPr>
      </w:pPr>
    </w:p>
    <w:p w:rsidR="001A44CC" w:rsidRPr="00B57560" w:rsidRDefault="001A44CC" w:rsidP="00B57560">
      <w:pPr>
        <w:rPr>
          <w:sz w:val="22"/>
          <w:szCs w:val="22"/>
          <w:u w:val="single"/>
          <w:lang w:val="sr-Latn-ME"/>
        </w:rPr>
      </w:pPr>
    </w:p>
    <w:p w:rsidR="00C348E4" w:rsidRPr="00B57560" w:rsidRDefault="00C348E4" w:rsidP="00B57560">
      <w:pPr>
        <w:jc w:val="center"/>
        <w:rPr>
          <w:b/>
          <w:sz w:val="22"/>
          <w:szCs w:val="22"/>
          <w:u w:val="single"/>
          <w:lang w:val="sr-Latn-ME"/>
        </w:rPr>
      </w:pPr>
    </w:p>
    <w:p w:rsidR="00BC4391" w:rsidRPr="00B57560" w:rsidRDefault="00D41892" w:rsidP="00185B59">
      <w:pPr>
        <w:shd w:val="clear" w:color="auto" w:fill="D9D9D9"/>
        <w:jc w:val="both"/>
        <w:rPr>
          <w:b/>
          <w:sz w:val="22"/>
          <w:szCs w:val="22"/>
          <w:lang w:val="sr-Latn-ME"/>
        </w:rPr>
      </w:pPr>
      <w:r w:rsidRPr="00B57560">
        <w:rPr>
          <w:b/>
          <w:sz w:val="22"/>
          <w:szCs w:val="22"/>
          <w:lang w:val="sr-Latn-ME"/>
        </w:rPr>
        <w:lastRenderedPageBreak/>
        <w:t xml:space="preserve">1. </w:t>
      </w:r>
      <w:r w:rsidR="00D4546A" w:rsidRPr="00B57560">
        <w:rPr>
          <w:b/>
          <w:sz w:val="22"/>
          <w:szCs w:val="22"/>
          <w:lang w:val="sr-Latn-ME"/>
        </w:rPr>
        <w:t xml:space="preserve">NAZIV </w:t>
      </w:r>
      <w:r w:rsidR="00BC4391" w:rsidRPr="00B57560">
        <w:rPr>
          <w:b/>
          <w:sz w:val="22"/>
          <w:szCs w:val="22"/>
          <w:lang w:val="sr-Latn-ME"/>
        </w:rPr>
        <w:t>L</w:t>
      </w:r>
      <w:r w:rsidR="00B21D4C" w:rsidRPr="00B57560">
        <w:rPr>
          <w:b/>
          <w:sz w:val="22"/>
          <w:szCs w:val="22"/>
          <w:lang w:val="sr-Latn-ME"/>
        </w:rPr>
        <w:t>IJ</w:t>
      </w:r>
      <w:r w:rsidR="00BC4391" w:rsidRPr="00B57560">
        <w:rPr>
          <w:b/>
          <w:sz w:val="22"/>
          <w:szCs w:val="22"/>
          <w:lang w:val="sr-Latn-ME"/>
        </w:rPr>
        <w:t>EKA</w:t>
      </w:r>
    </w:p>
    <w:p w:rsidR="00673887" w:rsidRPr="00B57560" w:rsidRDefault="00673887" w:rsidP="00185B59">
      <w:pPr>
        <w:jc w:val="both"/>
        <w:rPr>
          <w:sz w:val="22"/>
          <w:szCs w:val="22"/>
          <w:lang w:val="sr-Latn-ME"/>
        </w:rPr>
      </w:pPr>
    </w:p>
    <w:p w:rsidR="00C348E4" w:rsidRPr="00B57560" w:rsidRDefault="00C34770" w:rsidP="00185B59">
      <w:pPr>
        <w:jc w:val="both"/>
        <w:rPr>
          <w:sz w:val="22"/>
          <w:szCs w:val="22"/>
          <w:lang w:val="sr-Latn-ME"/>
        </w:rPr>
      </w:pPr>
      <w:r w:rsidRPr="00B57560">
        <w:rPr>
          <w:b/>
          <w:sz w:val="22"/>
          <w:szCs w:val="22"/>
          <w:lang w:val="sr-Latn-ME"/>
        </w:rPr>
        <w:t>Cenomar</w:t>
      </w:r>
      <w:r w:rsidR="00A56A94" w:rsidRPr="00B57560">
        <w:rPr>
          <w:b/>
          <w:sz w:val="22"/>
          <w:szCs w:val="22"/>
          <w:vertAlign w:val="superscript"/>
          <w:lang w:val="sr-Latn-ME"/>
        </w:rPr>
        <w:t>®</w:t>
      </w:r>
      <w:r w:rsidR="000A260A" w:rsidRPr="00B57560">
        <w:rPr>
          <w:sz w:val="22"/>
          <w:szCs w:val="22"/>
          <w:lang w:val="sr-Latn-ME"/>
        </w:rPr>
        <w:t xml:space="preserve">, </w:t>
      </w:r>
      <w:r w:rsidR="00673887" w:rsidRPr="00B57560">
        <w:rPr>
          <w:sz w:val="22"/>
          <w:szCs w:val="22"/>
          <w:lang w:val="sr-Latn-ME"/>
        </w:rPr>
        <w:t>rastvor za infuziju</w:t>
      </w:r>
      <w:r w:rsidR="000A260A" w:rsidRPr="00B57560">
        <w:rPr>
          <w:sz w:val="22"/>
          <w:szCs w:val="22"/>
          <w:lang w:val="sr-Latn-ME"/>
        </w:rPr>
        <w:t>,</w:t>
      </w:r>
      <w:r w:rsidR="00673887" w:rsidRPr="00B57560">
        <w:rPr>
          <w:sz w:val="22"/>
          <w:szCs w:val="22"/>
          <w:lang w:val="sr-Latn-ME"/>
        </w:rPr>
        <w:t xml:space="preserve"> </w:t>
      </w:r>
      <w:r w:rsidR="00632A5F" w:rsidRPr="00B57560">
        <w:rPr>
          <w:sz w:val="22"/>
          <w:szCs w:val="22"/>
          <w:lang w:val="sr-Latn-ME"/>
        </w:rPr>
        <w:t>400</w:t>
      </w:r>
      <w:r w:rsidR="00F64228" w:rsidRPr="00B57560">
        <w:rPr>
          <w:sz w:val="22"/>
          <w:szCs w:val="22"/>
          <w:lang w:val="sr-Latn-ME"/>
        </w:rPr>
        <w:t xml:space="preserve"> mg/</w:t>
      </w:r>
      <w:r w:rsidR="00632A5F" w:rsidRPr="00B57560">
        <w:rPr>
          <w:sz w:val="22"/>
          <w:szCs w:val="22"/>
          <w:lang w:val="sr-Latn-ME"/>
        </w:rPr>
        <w:t xml:space="preserve"> 250 </w:t>
      </w:r>
      <w:r w:rsidR="00F64228" w:rsidRPr="00B57560">
        <w:rPr>
          <w:sz w:val="22"/>
          <w:szCs w:val="22"/>
          <w:lang w:val="sr-Latn-ME"/>
        </w:rPr>
        <w:t>ml</w:t>
      </w:r>
    </w:p>
    <w:p w:rsidR="00C348E4" w:rsidRPr="00B57560" w:rsidRDefault="00E97358" w:rsidP="00185B59">
      <w:pPr>
        <w:pStyle w:val="Header"/>
        <w:tabs>
          <w:tab w:val="left" w:pos="284"/>
        </w:tabs>
        <w:jc w:val="both"/>
        <w:rPr>
          <w:sz w:val="22"/>
          <w:szCs w:val="22"/>
          <w:lang w:val="sr-Latn-ME"/>
        </w:rPr>
      </w:pPr>
      <w:r w:rsidRPr="00B57560">
        <w:rPr>
          <w:sz w:val="22"/>
          <w:szCs w:val="22"/>
          <w:lang w:val="sr-Latn-ME"/>
        </w:rPr>
        <w:t>INN: moksifloksacin</w:t>
      </w:r>
    </w:p>
    <w:p w:rsidR="009E40E0" w:rsidRDefault="009E40E0" w:rsidP="00185B59">
      <w:pPr>
        <w:pStyle w:val="Header"/>
        <w:tabs>
          <w:tab w:val="left" w:pos="284"/>
        </w:tabs>
        <w:jc w:val="both"/>
        <w:rPr>
          <w:sz w:val="22"/>
          <w:szCs w:val="22"/>
          <w:lang w:val="sr-Latn-ME"/>
        </w:rPr>
      </w:pPr>
    </w:p>
    <w:p w:rsidR="00185B59" w:rsidRPr="00B57560" w:rsidRDefault="00185B59" w:rsidP="00185B59">
      <w:pPr>
        <w:pStyle w:val="Header"/>
        <w:tabs>
          <w:tab w:val="left" w:pos="284"/>
        </w:tabs>
        <w:jc w:val="both"/>
        <w:rPr>
          <w:sz w:val="22"/>
          <w:szCs w:val="22"/>
          <w:lang w:val="sr-Latn-ME"/>
        </w:rPr>
      </w:pPr>
    </w:p>
    <w:p w:rsidR="00C348E4" w:rsidRPr="00B57560" w:rsidRDefault="00C348E4" w:rsidP="00185B59">
      <w:pPr>
        <w:pStyle w:val="TimesNewRoman"/>
        <w:shd w:val="clear" w:color="auto" w:fill="D9D9D9"/>
        <w:rPr>
          <w:sz w:val="22"/>
          <w:szCs w:val="22"/>
          <w:lang w:val="sr-Latn-ME"/>
        </w:rPr>
      </w:pPr>
      <w:r w:rsidRPr="00B57560">
        <w:rPr>
          <w:sz w:val="22"/>
          <w:szCs w:val="22"/>
          <w:shd w:val="clear" w:color="auto" w:fill="D9D9D9"/>
          <w:lang w:val="sr-Latn-ME"/>
        </w:rPr>
        <w:t>2. KVALITATIVNI I KVANTITATIVNI SASTAV</w:t>
      </w:r>
    </w:p>
    <w:p w:rsidR="00185B59" w:rsidRPr="00B57560" w:rsidRDefault="00185B59" w:rsidP="00185B59">
      <w:pPr>
        <w:jc w:val="both"/>
        <w:rPr>
          <w:sz w:val="22"/>
          <w:szCs w:val="22"/>
          <w:lang w:val="sr-Latn-ME"/>
        </w:rPr>
      </w:pPr>
    </w:p>
    <w:p w:rsidR="00046D13" w:rsidRPr="00B57560" w:rsidRDefault="004113A1" w:rsidP="00185B59">
      <w:pPr>
        <w:jc w:val="both"/>
        <w:rPr>
          <w:sz w:val="22"/>
          <w:szCs w:val="22"/>
          <w:lang w:val="sr-Latn-ME"/>
        </w:rPr>
      </w:pPr>
      <w:r w:rsidRPr="00B57560">
        <w:rPr>
          <w:sz w:val="22"/>
          <w:szCs w:val="22"/>
          <w:lang w:val="sr-Latn-ME"/>
        </w:rPr>
        <w:t>250 ml rastvora</w:t>
      </w:r>
      <w:r w:rsidR="00F663B4" w:rsidRPr="00B57560">
        <w:rPr>
          <w:sz w:val="22"/>
          <w:szCs w:val="22"/>
          <w:lang w:val="sr-Latn-ME"/>
        </w:rPr>
        <w:t xml:space="preserve"> za infuziju</w:t>
      </w:r>
      <w:r w:rsidR="00673887" w:rsidRPr="00B57560">
        <w:rPr>
          <w:sz w:val="22"/>
          <w:szCs w:val="22"/>
          <w:lang w:val="sr-Latn-ME"/>
        </w:rPr>
        <w:t xml:space="preserve"> sadrži:</w:t>
      </w:r>
    </w:p>
    <w:p w:rsidR="00673887" w:rsidRPr="00B57560" w:rsidRDefault="00632A5F" w:rsidP="00185B59">
      <w:pPr>
        <w:tabs>
          <w:tab w:val="left" w:pos="1276"/>
          <w:tab w:val="left" w:pos="2835"/>
        </w:tabs>
        <w:jc w:val="both"/>
        <w:rPr>
          <w:sz w:val="22"/>
          <w:szCs w:val="22"/>
          <w:lang w:val="sr-Latn-ME"/>
        </w:rPr>
      </w:pPr>
      <w:r w:rsidRPr="00B57560">
        <w:rPr>
          <w:sz w:val="22"/>
          <w:szCs w:val="22"/>
          <w:lang w:val="sr-Latn-ME"/>
        </w:rPr>
        <w:t>moksifloksacin</w:t>
      </w:r>
      <w:r w:rsidR="00185B59">
        <w:rPr>
          <w:sz w:val="22"/>
          <w:szCs w:val="22"/>
          <w:lang w:val="sr-Latn-ME"/>
        </w:rPr>
        <w:tab/>
      </w:r>
      <w:r w:rsidR="003B2AC8" w:rsidRPr="00B57560">
        <w:rPr>
          <w:sz w:val="22"/>
          <w:szCs w:val="22"/>
          <w:lang w:val="sr-Latn-ME"/>
        </w:rPr>
        <w:t>400</w:t>
      </w:r>
      <w:r w:rsidR="00673887" w:rsidRPr="00B57560">
        <w:rPr>
          <w:sz w:val="22"/>
          <w:szCs w:val="22"/>
          <w:lang w:val="sr-Latn-ME"/>
        </w:rPr>
        <w:t xml:space="preserve"> mg</w:t>
      </w:r>
    </w:p>
    <w:p w:rsidR="00C348E4" w:rsidRPr="00B57560" w:rsidRDefault="004113A1" w:rsidP="00185B59">
      <w:pPr>
        <w:jc w:val="both"/>
        <w:rPr>
          <w:sz w:val="22"/>
          <w:szCs w:val="22"/>
          <w:lang w:val="sr-Latn-ME"/>
        </w:rPr>
      </w:pPr>
      <w:r w:rsidRPr="00B57560">
        <w:rPr>
          <w:sz w:val="22"/>
          <w:szCs w:val="22"/>
          <w:lang w:val="sr-Latn-ME"/>
        </w:rPr>
        <w:t>(u obliku moksifloksacin</w:t>
      </w:r>
      <w:r w:rsidR="00D855E9">
        <w:rPr>
          <w:sz w:val="22"/>
          <w:szCs w:val="22"/>
          <w:lang w:val="sr-Latn-ME"/>
        </w:rPr>
        <w:t xml:space="preserve"> </w:t>
      </w:r>
      <w:r w:rsidRPr="00B57560">
        <w:rPr>
          <w:sz w:val="22"/>
          <w:szCs w:val="22"/>
          <w:lang w:val="sr-Latn-ME"/>
        </w:rPr>
        <w:t>hidrohlorida)</w:t>
      </w:r>
    </w:p>
    <w:p w:rsidR="003821B3" w:rsidRPr="00B57560" w:rsidRDefault="003821B3" w:rsidP="00185B59">
      <w:pPr>
        <w:jc w:val="both"/>
        <w:rPr>
          <w:sz w:val="22"/>
          <w:szCs w:val="22"/>
          <w:lang w:val="sr-Latn-ME"/>
        </w:rPr>
      </w:pPr>
    </w:p>
    <w:p w:rsidR="003821B3" w:rsidRPr="00B57560" w:rsidRDefault="003821B3" w:rsidP="00185B59">
      <w:pPr>
        <w:widowControl w:val="0"/>
        <w:tabs>
          <w:tab w:val="center" w:pos="4692"/>
        </w:tabs>
        <w:ind w:left="104" w:hanging="104"/>
        <w:jc w:val="both"/>
        <w:rPr>
          <w:sz w:val="22"/>
          <w:szCs w:val="22"/>
          <w:lang w:val="sr-Latn-ME"/>
        </w:rPr>
      </w:pPr>
      <w:r w:rsidRPr="00B57560">
        <w:rPr>
          <w:w w:val="105"/>
          <w:sz w:val="22"/>
          <w:szCs w:val="22"/>
          <w:lang w:val="sr-Latn-ME"/>
        </w:rPr>
        <w:t>Pomoćna su</w:t>
      </w:r>
      <w:r w:rsidR="00185B59">
        <w:rPr>
          <w:w w:val="105"/>
          <w:sz w:val="22"/>
          <w:szCs w:val="22"/>
          <w:lang w:val="sr-Latn-ME"/>
        </w:rPr>
        <w:t>pstanca sa potvrđenim dejstvom:</w:t>
      </w:r>
    </w:p>
    <w:p w:rsidR="003821B3" w:rsidRPr="00B57560" w:rsidRDefault="003821B3" w:rsidP="00185B59">
      <w:pPr>
        <w:widowControl w:val="0"/>
        <w:tabs>
          <w:tab w:val="left" w:pos="263"/>
        </w:tabs>
        <w:spacing w:before="5"/>
        <w:ind w:left="104" w:right="3151" w:hanging="104"/>
        <w:jc w:val="both"/>
        <w:rPr>
          <w:sz w:val="22"/>
          <w:szCs w:val="22"/>
          <w:lang w:val="sr-Latn-ME"/>
        </w:rPr>
      </w:pPr>
      <w:r w:rsidRPr="00B57560">
        <w:rPr>
          <w:w w:val="105"/>
          <w:sz w:val="22"/>
          <w:szCs w:val="22"/>
          <w:lang w:val="sr-Latn-ME"/>
        </w:rPr>
        <w:t>250</w:t>
      </w:r>
      <w:r w:rsidRPr="00B57560">
        <w:rPr>
          <w:spacing w:val="-14"/>
          <w:w w:val="105"/>
          <w:sz w:val="22"/>
          <w:szCs w:val="22"/>
          <w:lang w:val="sr-Latn-ME"/>
        </w:rPr>
        <w:t xml:space="preserve"> </w:t>
      </w:r>
      <w:r w:rsidR="00F7501E" w:rsidRPr="00B57560">
        <w:rPr>
          <w:w w:val="105"/>
          <w:sz w:val="22"/>
          <w:szCs w:val="22"/>
          <w:lang w:val="sr-Latn-ME"/>
        </w:rPr>
        <w:t>ml</w:t>
      </w:r>
      <w:r w:rsidR="00F7501E" w:rsidRPr="00B57560">
        <w:rPr>
          <w:spacing w:val="-14"/>
          <w:w w:val="105"/>
          <w:sz w:val="22"/>
          <w:szCs w:val="22"/>
          <w:lang w:val="sr-Latn-ME"/>
        </w:rPr>
        <w:t xml:space="preserve"> </w:t>
      </w:r>
      <w:r w:rsidRPr="00B57560">
        <w:rPr>
          <w:w w:val="105"/>
          <w:sz w:val="22"/>
          <w:szCs w:val="22"/>
          <w:lang w:val="sr-Latn-ME"/>
        </w:rPr>
        <w:t>rastvora</w:t>
      </w:r>
      <w:r w:rsidRPr="00B57560">
        <w:rPr>
          <w:spacing w:val="-14"/>
          <w:w w:val="105"/>
          <w:sz w:val="22"/>
          <w:szCs w:val="22"/>
          <w:lang w:val="sr-Latn-ME"/>
        </w:rPr>
        <w:t xml:space="preserve"> </w:t>
      </w:r>
      <w:r w:rsidRPr="00B57560">
        <w:rPr>
          <w:w w:val="105"/>
          <w:sz w:val="22"/>
          <w:szCs w:val="22"/>
          <w:lang w:val="sr-Latn-ME"/>
        </w:rPr>
        <w:t>za</w:t>
      </w:r>
      <w:r w:rsidRPr="00B57560">
        <w:rPr>
          <w:spacing w:val="-14"/>
          <w:w w:val="105"/>
          <w:sz w:val="22"/>
          <w:szCs w:val="22"/>
          <w:lang w:val="sr-Latn-ME"/>
        </w:rPr>
        <w:t xml:space="preserve"> </w:t>
      </w:r>
      <w:r w:rsidRPr="00B57560">
        <w:rPr>
          <w:w w:val="105"/>
          <w:sz w:val="22"/>
          <w:szCs w:val="22"/>
          <w:lang w:val="sr-Latn-ME"/>
        </w:rPr>
        <w:t>infuziju</w:t>
      </w:r>
      <w:r w:rsidRPr="00B57560">
        <w:rPr>
          <w:spacing w:val="-14"/>
          <w:w w:val="105"/>
          <w:sz w:val="22"/>
          <w:szCs w:val="22"/>
          <w:lang w:val="sr-Latn-ME"/>
        </w:rPr>
        <w:t xml:space="preserve"> </w:t>
      </w:r>
      <w:r w:rsidRPr="00B57560">
        <w:rPr>
          <w:w w:val="105"/>
          <w:sz w:val="22"/>
          <w:szCs w:val="22"/>
          <w:lang w:val="sr-Latn-ME"/>
        </w:rPr>
        <w:t>sadrži</w:t>
      </w:r>
      <w:r w:rsidRPr="00B57560">
        <w:rPr>
          <w:spacing w:val="-14"/>
          <w:w w:val="105"/>
          <w:sz w:val="22"/>
          <w:szCs w:val="22"/>
          <w:lang w:val="sr-Latn-ME"/>
        </w:rPr>
        <w:t xml:space="preserve"> </w:t>
      </w:r>
      <w:r w:rsidRPr="00B57560">
        <w:rPr>
          <w:w w:val="105"/>
          <w:sz w:val="22"/>
          <w:szCs w:val="22"/>
          <w:lang w:val="sr-Latn-ME"/>
        </w:rPr>
        <w:t>34</w:t>
      </w:r>
      <w:r w:rsidRPr="00B57560">
        <w:rPr>
          <w:spacing w:val="-14"/>
          <w:w w:val="105"/>
          <w:sz w:val="22"/>
          <w:szCs w:val="22"/>
          <w:lang w:val="sr-Latn-ME"/>
        </w:rPr>
        <w:t xml:space="preserve"> </w:t>
      </w:r>
      <w:r w:rsidRPr="00B57560">
        <w:rPr>
          <w:w w:val="105"/>
          <w:sz w:val="22"/>
          <w:szCs w:val="22"/>
          <w:lang w:val="sr-Latn-ME"/>
        </w:rPr>
        <w:t>mmol</w:t>
      </w:r>
      <w:r w:rsidRPr="00B57560">
        <w:rPr>
          <w:spacing w:val="-14"/>
          <w:w w:val="105"/>
          <w:sz w:val="22"/>
          <w:szCs w:val="22"/>
          <w:lang w:val="sr-Latn-ME"/>
        </w:rPr>
        <w:t xml:space="preserve"> </w:t>
      </w:r>
      <w:r w:rsidRPr="00B57560">
        <w:rPr>
          <w:w w:val="105"/>
          <w:sz w:val="22"/>
          <w:szCs w:val="22"/>
          <w:lang w:val="sr-Latn-ME"/>
        </w:rPr>
        <w:t>(787mg)</w:t>
      </w:r>
      <w:r w:rsidRPr="00B57560">
        <w:rPr>
          <w:spacing w:val="-15"/>
          <w:w w:val="105"/>
          <w:sz w:val="22"/>
          <w:szCs w:val="22"/>
          <w:lang w:val="sr-Latn-ME"/>
        </w:rPr>
        <w:t xml:space="preserve"> n</w:t>
      </w:r>
      <w:r w:rsidRPr="00B57560">
        <w:rPr>
          <w:w w:val="105"/>
          <w:sz w:val="22"/>
          <w:szCs w:val="22"/>
          <w:lang w:val="sr-Latn-ME"/>
        </w:rPr>
        <w:t>atrijuma.</w:t>
      </w:r>
    </w:p>
    <w:p w:rsidR="004113A1" w:rsidRPr="00B57560" w:rsidRDefault="004113A1" w:rsidP="00185B59">
      <w:pPr>
        <w:jc w:val="both"/>
        <w:rPr>
          <w:b/>
          <w:sz w:val="22"/>
          <w:szCs w:val="22"/>
          <w:lang w:val="sr-Latn-ME"/>
        </w:rPr>
      </w:pPr>
    </w:p>
    <w:p w:rsidR="00C348E4" w:rsidRPr="00B57560" w:rsidRDefault="00C348E4" w:rsidP="00185B59">
      <w:pPr>
        <w:pStyle w:val="Header"/>
        <w:tabs>
          <w:tab w:val="left" w:pos="284"/>
        </w:tabs>
        <w:jc w:val="both"/>
        <w:rPr>
          <w:sz w:val="22"/>
          <w:szCs w:val="22"/>
          <w:lang w:val="sr-Latn-ME"/>
        </w:rPr>
      </w:pPr>
      <w:r w:rsidRPr="00B57560">
        <w:rPr>
          <w:sz w:val="22"/>
          <w:szCs w:val="22"/>
          <w:lang w:val="sr-Latn-ME"/>
        </w:rPr>
        <w:t>Za listu svih pomoćnih supstanci, vid</w:t>
      </w:r>
      <w:r w:rsidR="00B21D4C" w:rsidRPr="00B57560">
        <w:rPr>
          <w:sz w:val="22"/>
          <w:szCs w:val="22"/>
          <w:lang w:val="sr-Latn-ME"/>
        </w:rPr>
        <w:t>j</w:t>
      </w:r>
      <w:r w:rsidRPr="00B57560">
        <w:rPr>
          <w:sz w:val="22"/>
          <w:szCs w:val="22"/>
          <w:lang w:val="sr-Latn-ME"/>
        </w:rPr>
        <w:t>eti odeljak 6.1.</w:t>
      </w:r>
    </w:p>
    <w:p w:rsidR="00C348E4" w:rsidRPr="00B57560" w:rsidRDefault="00C348E4" w:rsidP="00185B59">
      <w:pPr>
        <w:pStyle w:val="Header"/>
        <w:tabs>
          <w:tab w:val="left" w:pos="284"/>
        </w:tabs>
        <w:jc w:val="both"/>
        <w:rPr>
          <w:sz w:val="22"/>
          <w:szCs w:val="22"/>
          <w:lang w:val="sr-Latn-ME"/>
        </w:rPr>
      </w:pPr>
    </w:p>
    <w:p w:rsidR="00A51916" w:rsidRPr="00B57560" w:rsidRDefault="00A51916" w:rsidP="00185B59">
      <w:pPr>
        <w:pStyle w:val="Header"/>
        <w:tabs>
          <w:tab w:val="left" w:pos="284"/>
        </w:tabs>
        <w:jc w:val="both"/>
        <w:rPr>
          <w:sz w:val="22"/>
          <w:szCs w:val="22"/>
          <w:lang w:val="sr-Latn-ME"/>
        </w:rPr>
      </w:pPr>
    </w:p>
    <w:p w:rsidR="00C348E4" w:rsidRPr="00B57560" w:rsidRDefault="00C348E4" w:rsidP="00185B59">
      <w:pPr>
        <w:shd w:val="clear" w:color="auto" w:fill="D9D9D9"/>
        <w:jc w:val="both"/>
        <w:rPr>
          <w:b/>
          <w:sz w:val="22"/>
          <w:szCs w:val="22"/>
          <w:lang w:val="sr-Latn-ME"/>
        </w:rPr>
      </w:pPr>
      <w:r w:rsidRPr="00B57560">
        <w:rPr>
          <w:b/>
          <w:sz w:val="22"/>
          <w:szCs w:val="22"/>
          <w:lang w:val="sr-Latn-ME"/>
        </w:rPr>
        <w:t>3. FARMACEUTSKI OBLIK</w:t>
      </w:r>
    </w:p>
    <w:p w:rsidR="00673887" w:rsidRPr="00B57560" w:rsidRDefault="00673887" w:rsidP="00185B59">
      <w:pPr>
        <w:jc w:val="both"/>
        <w:rPr>
          <w:i/>
          <w:sz w:val="22"/>
          <w:szCs w:val="22"/>
          <w:lang w:val="sr-Latn-ME"/>
        </w:rPr>
      </w:pPr>
    </w:p>
    <w:p w:rsidR="00305FF5" w:rsidRPr="00B57560" w:rsidRDefault="00305FF5" w:rsidP="00185B59">
      <w:pPr>
        <w:jc w:val="both"/>
        <w:rPr>
          <w:sz w:val="22"/>
          <w:szCs w:val="22"/>
          <w:lang w:val="sr-Latn-ME"/>
        </w:rPr>
      </w:pPr>
      <w:r w:rsidRPr="00B57560">
        <w:rPr>
          <w:sz w:val="22"/>
          <w:szCs w:val="22"/>
          <w:lang w:val="sr-Latn-ME"/>
        </w:rPr>
        <w:t>Rastvor za infuziju.</w:t>
      </w:r>
    </w:p>
    <w:p w:rsidR="00C348E4" w:rsidRPr="00B57560" w:rsidRDefault="003B2AC8" w:rsidP="00185B59">
      <w:pPr>
        <w:jc w:val="both"/>
        <w:rPr>
          <w:sz w:val="22"/>
          <w:szCs w:val="22"/>
          <w:lang w:val="sr-Latn-ME"/>
        </w:rPr>
      </w:pPr>
      <w:r w:rsidRPr="00B57560">
        <w:rPr>
          <w:sz w:val="22"/>
          <w:szCs w:val="22"/>
          <w:lang w:val="sr-Latn-ME"/>
        </w:rPr>
        <w:t>Bistar</w:t>
      </w:r>
      <w:r w:rsidR="00673887" w:rsidRPr="00B57560">
        <w:rPr>
          <w:sz w:val="22"/>
          <w:szCs w:val="22"/>
          <w:lang w:val="sr-Latn-ME"/>
        </w:rPr>
        <w:t xml:space="preserve"> rastvor</w:t>
      </w:r>
      <w:r w:rsidRPr="00B57560">
        <w:rPr>
          <w:sz w:val="22"/>
          <w:szCs w:val="22"/>
          <w:lang w:val="sr-Latn-ME"/>
        </w:rPr>
        <w:t xml:space="preserve"> </w:t>
      </w:r>
      <w:r w:rsidR="00B74E0A" w:rsidRPr="00B57560">
        <w:rPr>
          <w:sz w:val="22"/>
          <w:szCs w:val="22"/>
          <w:lang w:val="sr-Latn-ME"/>
        </w:rPr>
        <w:t>zelenk</w:t>
      </w:r>
      <w:r w:rsidR="006A0576" w:rsidRPr="00B57560">
        <w:rPr>
          <w:sz w:val="22"/>
          <w:szCs w:val="22"/>
          <w:lang w:val="sr-Latn-ME"/>
        </w:rPr>
        <w:t>a</w:t>
      </w:r>
      <w:r w:rsidR="00B74E0A" w:rsidRPr="00B57560">
        <w:rPr>
          <w:sz w:val="22"/>
          <w:szCs w:val="22"/>
          <w:lang w:val="sr-Latn-ME"/>
        </w:rPr>
        <w:t>s</w:t>
      </w:r>
      <w:r w:rsidR="006A0576" w:rsidRPr="00B57560">
        <w:rPr>
          <w:sz w:val="22"/>
          <w:szCs w:val="22"/>
          <w:lang w:val="sr-Latn-ME"/>
        </w:rPr>
        <w:t>to-</w:t>
      </w:r>
      <w:r w:rsidRPr="00B57560">
        <w:rPr>
          <w:sz w:val="22"/>
          <w:szCs w:val="22"/>
          <w:lang w:val="sr-Latn-ME"/>
        </w:rPr>
        <w:t>žute boje</w:t>
      </w:r>
      <w:r w:rsidR="00673887" w:rsidRPr="00B57560">
        <w:rPr>
          <w:sz w:val="22"/>
          <w:szCs w:val="22"/>
          <w:lang w:val="sr-Latn-ME"/>
        </w:rPr>
        <w:t>.</w:t>
      </w:r>
    </w:p>
    <w:p w:rsidR="000A41D7" w:rsidRPr="00B57560" w:rsidRDefault="000A41D7" w:rsidP="00185B59">
      <w:pPr>
        <w:jc w:val="both"/>
        <w:rPr>
          <w:b/>
          <w:sz w:val="22"/>
          <w:szCs w:val="22"/>
          <w:lang w:val="sr-Latn-ME"/>
        </w:rPr>
      </w:pPr>
    </w:p>
    <w:p w:rsidR="00FF395F" w:rsidRPr="00B57560" w:rsidRDefault="00FF395F" w:rsidP="00185B59">
      <w:pPr>
        <w:jc w:val="both"/>
        <w:rPr>
          <w:sz w:val="22"/>
          <w:szCs w:val="22"/>
          <w:lang w:val="sr-Latn-ME"/>
        </w:rPr>
      </w:pPr>
    </w:p>
    <w:p w:rsidR="00C348E4" w:rsidRPr="00B57560" w:rsidRDefault="00C348E4" w:rsidP="00185B59">
      <w:pPr>
        <w:shd w:val="clear" w:color="auto" w:fill="D9D9D9"/>
        <w:jc w:val="both"/>
        <w:rPr>
          <w:b/>
          <w:sz w:val="22"/>
          <w:szCs w:val="22"/>
          <w:lang w:val="sr-Latn-ME"/>
        </w:rPr>
      </w:pPr>
      <w:r w:rsidRPr="00B57560">
        <w:rPr>
          <w:b/>
          <w:sz w:val="22"/>
          <w:szCs w:val="22"/>
          <w:lang w:val="sr-Latn-ME"/>
        </w:rPr>
        <w:t>4. KLINIČKI PODACI</w:t>
      </w:r>
    </w:p>
    <w:p w:rsidR="00C348E4" w:rsidRPr="00B57560" w:rsidRDefault="00C348E4" w:rsidP="00185B59">
      <w:pPr>
        <w:tabs>
          <w:tab w:val="left" w:pos="1080"/>
        </w:tabs>
        <w:jc w:val="both"/>
        <w:rPr>
          <w:b/>
          <w:sz w:val="22"/>
          <w:szCs w:val="22"/>
          <w:lang w:val="sr-Latn-ME"/>
        </w:rPr>
      </w:pPr>
    </w:p>
    <w:p w:rsidR="00D63D79" w:rsidRPr="00B57560" w:rsidRDefault="00C348E4" w:rsidP="00185B59">
      <w:pPr>
        <w:tabs>
          <w:tab w:val="left" w:pos="1080"/>
        </w:tabs>
        <w:jc w:val="both"/>
        <w:rPr>
          <w:b/>
          <w:sz w:val="22"/>
          <w:szCs w:val="22"/>
          <w:lang w:val="sr-Latn-ME"/>
        </w:rPr>
      </w:pPr>
      <w:r w:rsidRPr="00B57560">
        <w:rPr>
          <w:b/>
          <w:sz w:val="22"/>
          <w:szCs w:val="22"/>
          <w:lang w:val="sr-Latn-ME"/>
        </w:rPr>
        <w:t>4.1. Terapijske indikacije</w:t>
      </w:r>
    </w:p>
    <w:p w:rsidR="00BB6F9C" w:rsidRPr="00B57560" w:rsidRDefault="00BB6F9C" w:rsidP="00185B59">
      <w:pPr>
        <w:tabs>
          <w:tab w:val="left" w:pos="1080"/>
        </w:tabs>
        <w:jc w:val="both"/>
        <w:rPr>
          <w:b/>
          <w:sz w:val="22"/>
          <w:szCs w:val="22"/>
          <w:lang w:val="sr-Latn-ME"/>
        </w:rPr>
      </w:pPr>
    </w:p>
    <w:p w:rsidR="00A417BD" w:rsidRPr="00B57560" w:rsidRDefault="005C52BD" w:rsidP="00185B59">
      <w:pPr>
        <w:numPr>
          <w:ilvl w:val="0"/>
          <w:numId w:val="20"/>
        </w:numPr>
        <w:jc w:val="both"/>
        <w:rPr>
          <w:sz w:val="22"/>
          <w:szCs w:val="22"/>
          <w:lang w:val="sr-Latn-ME"/>
        </w:rPr>
      </w:pPr>
      <w:r w:rsidRPr="00B57560">
        <w:rPr>
          <w:sz w:val="22"/>
          <w:szCs w:val="22"/>
          <w:lang w:val="sr-Latn-ME"/>
        </w:rPr>
        <w:t>Vanbolnički stečena</w:t>
      </w:r>
      <w:r w:rsidR="003B2AC8" w:rsidRPr="00B57560">
        <w:rPr>
          <w:sz w:val="22"/>
          <w:szCs w:val="22"/>
          <w:lang w:val="sr-Latn-ME"/>
        </w:rPr>
        <w:t xml:space="preserve"> </w:t>
      </w:r>
      <w:r w:rsidR="00B6398A" w:rsidRPr="00B57560">
        <w:rPr>
          <w:sz w:val="22"/>
          <w:szCs w:val="22"/>
          <w:lang w:val="sr-Latn-ME"/>
        </w:rPr>
        <w:t>pneumon</w:t>
      </w:r>
      <w:r w:rsidR="003B2AC8" w:rsidRPr="00B57560">
        <w:rPr>
          <w:sz w:val="22"/>
          <w:szCs w:val="22"/>
          <w:lang w:val="sr-Latn-ME"/>
        </w:rPr>
        <w:t>ija</w:t>
      </w:r>
    </w:p>
    <w:p w:rsidR="003B2AC8" w:rsidRPr="00B57560" w:rsidRDefault="003B2AC8" w:rsidP="00185B59">
      <w:pPr>
        <w:numPr>
          <w:ilvl w:val="0"/>
          <w:numId w:val="20"/>
        </w:numPr>
        <w:jc w:val="both"/>
        <w:rPr>
          <w:sz w:val="22"/>
          <w:szCs w:val="22"/>
          <w:lang w:val="sr-Latn-ME"/>
        </w:rPr>
      </w:pPr>
      <w:r w:rsidRPr="00B57560">
        <w:rPr>
          <w:sz w:val="22"/>
          <w:szCs w:val="22"/>
          <w:lang w:val="sr-Latn-ME"/>
        </w:rPr>
        <w:t xml:space="preserve">Komplikovane infekcije kože i </w:t>
      </w:r>
      <w:r w:rsidR="007B3198" w:rsidRPr="00B57560">
        <w:rPr>
          <w:sz w:val="22"/>
          <w:szCs w:val="22"/>
          <w:lang w:val="sr-Latn-ME"/>
        </w:rPr>
        <w:t>potkožnog tkiva</w:t>
      </w:r>
    </w:p>
    <w:p w:rsidR="00AB081B" w:rsidRPr="00B57560" w:rsidRDefault="00AB081B" w:rsidP="00185B59">
      <w:pPr>
        <w:jc w:val="both"/>
        <w:rPr>
          <w:sz w:val="22"/>
          <w:szCs w:val="22"/>
          <w:lang w:val="sr-Latn-ME"/>
        </w:rPr>
      </w:pPr>
    </w:p>
    <w:p w:rsidR="005B4A40" w:rsidRPr="00B57560" w:rsidRDefault="00DB68E9" w:rsidP="00185B59">
      <w:pPr>
        <w:jc w:val="both"/>
        <w:rPr>
          <w:sz w:val="22"/>
          <w:szCs w:val="22"/>
          <w:lang w:val="sr-Latn-ME"/>
        </w:rPr>
      </w:pPr>
      <w:r w:rsidRPr="00B57560">
        <w:rPr>
          <w:sz w:val="22"/>
          <w:szCs w:val="22"/>
          <w:lang w:val="sr-Latn-ME"/>
        </w:rPr>
        <w:t>Moksifloksacin</w:t>
      </w:r>
      <w:r w:rsidR="00423C17" w:rsidRPr="00B57560">
        <w:rPr>
          <w:sz w:val="22"/>
          <w:szCs w:val="22"/>
          <w:lang w:val="sr-Latn-ME"/>
        </w:rPr>
        <w:t xml:space="preserve"> treba prim</w:t>
      </w:r>
      <w:r w:rsidR="00B21D4C" w:rsidRPr="00B57560">
        <w:rPr>
          <w:sz w:val="22"/>
          <w:szCs w:val="22"/>
          <w:lang w:val="sr-Latn-ME"/>
        </w:rPr>
        <w:t>j</w:t>
      </w:r>
      <w:r w:rsidR="00423C17" w:rsidRPr="00B57560">
        <w:rPr>
          <w:sz w:val="22"/>
          <w:szCs w:val="22"/>
          <w:lang w:val="sr-Latn-ME"/>
        </w:rPr>
        <w:t xml:space="preserve">enjivati </w:t>
      </w:r>
      <w:r w:rsidR="00B6398A" w:rsidRPr="00B57560">
        <w:rPr>
          <w:sz w:val="22"/>
          <w:szCs w:val="22"/>
          <w:lang w:val="sr-Latn-ME"/>
        </w:rPr>
        <w:t xml:space="preserve">samo u slučajevima kada </w:t>
      </w:r>
      <w:r w:rsidR="009118C9" w:rsidRPr="00B57560">
        <w:rPr>
          <w:sz w:val="22"/>
          <w:szCs w:val="22"/>
          <w:lang w:val="sr-Latn-ME"/>
        </w:rPr>
        <w:t>se proc</w:t>
      </w:r>
      <w:r w:rsidR="00C12922" w:rsidRPr="00B57560">
        <w:rPr>
          <w:sz w:val="22"/>
          <w:szCs w:val="22"/>
          <w:lang w:val="sr-Latn-ME"/>
        </w:rPr>
        <w:t>i</w:t>
      </w:r>
      <w:r w:rsidR="00B21D4C" w:rsidRPr="00B57560">
        <w:rPr>
          <w:sz w:val="22"/>
          <w:szCs w:val="22"/>
          <w:lang w:val="sr-Latn-ME"/>
        </w:rPr>
        <w:t>j</w:t>
      </w:r>
      <w:r w:rsidR="009118C9" w:rsidRPr="00B57560">
        <w:rPr>
          <w:sz w:val="22"/>
          <w:szCs w:val="22"/>
          <w:lang w:val="sr-Latn-ME"/>
        </w:rPr>
        <w:t xml:space="preserve">eni da </w:t>
      </w:r>
      <w:r w:rsidR="00B6398A" w:rsidRPr="00B57560">
        <w:rPr>
          <w:sz w:val="22"/>
          <w:szCs w:val="22"/>
          <w:lang w:val="sr-Latn-ME"/>
        </w:rPr>
        <w:t xml:space="preserve">nije </w:t>
      </w:r>
      <w:r w:rsidR="00776112" w:rsidRPr="00B57560">
        <w:rPr>
          <w:sz w:val="22"/>
          <w:szCs w:val="22"/>
          <w:lang w:val="sr-Latn-ME"/>
        </w:rPr>
        <w:t xml:space="preserve">moguće </w:t>
      </w:r>
      <w:r w:rsidR="00B6398A" w:rsidRPr="00B57560">
        <w:rPr>
          <w:sz w:val="22"/>
          <w:szCs w:val="22"/>
          <w:lang w:val="sr-Latn-ME"/>
        </w:rPr>
        <w:t>prim</w:t>
      </w:r>
      <w:r w:rsidR="00C12922" w:rsidRPr="00B57560">
        <w:rPr>
          <w:sz w:val="22"/>
          <w:szCs w:val="22"/>
          <w:lang w:val="sr-Latn-ME"/>
        </w:rPr>
        <w:t>i</w:t>
      </w:r>
      <w:r w:rsidR="00B21D4C" w:rsidRPr="00B57560">
        <w:rPr>
          <w:sz w:val="22"/>
          <w:szCs w:val="22"/>
          <w:lang w:val="sr-Latn-ME"/>
        </w:rPr>
        <w:t>j</w:t>
      </w:r>
      <w:r w:rsidR="00B6398A" w:rsidRPr="00B57560">
        <w:rPr>
          <w:sz w:val="22"/>
          <w:szCs w:val="22"/>
          <w:lang w:val="sr-Latn-ME"/>
        </w:rPr>
        <w:t>en</w:t>
      </w:r>
      <w:r w:rsidR="00776112" w:rsidRPr="00B57560">
        <w:rPr>
          <w:sz w:val="22"/>
          <w:szCs w:val="22"/>
          <w:lang w:val="sr-Latn-ME"/>
        </w:rPr>
        <w:t>iti antibakterijske l</w:t>
      </w:r>
      <w:r w:rsidR="00B21D4C" w:rsidRPr="00B57560">
        <w:rPr>
          <w:sz w:val="22"/>
          <w:szCs w:val="22"/>
          <w:lang w:val="sr-Latn-ME"/>
        </w:rPr>
        <w:t>j</w:t>
      </w:r>
      <w:r w:rsidR="00776112" w:rsidRPr="00B57560">
        <w:rPr>
          <w:sz w:val="22"/>
          <w:szCs w:val="22"/>
          <w:lang w:val="sr-Latn-ME"/>
        </w:rPr>
        <w:t>ekove koji</w:t>
      </w:r>
      <w:r w:rsidR="00B6398A" w:rsidRPr="00B57560">
        <w:rPr>
          <w:sz w:val="22"/>
          <w:szCs w:val="22"/>
          <w:lang w:val="sr-Latn-ME"/>
        </w:rPr>
        <w:t xml:space="preserve"> se uobičajeno </w:t>
      </w:r>
      <w:r w:rsidR="00776112" w:rsidRPr="00B57560">
        <w:rPr>
          <w:sz w:val="22"/>
          <w:szCs w:val="22"/>
          <w:lang w:val="sr-Latn-ME"/>
        </w:rPr>
        <w:t>koriste kao inicijalna terapija navedenih infekcija.</w:t>
      </w:r>
    </w:p>
    <w:p w:rsidR="003B2AC8" w:rsidRPr="00B57560" w:rsidRDefault="005B4A40" w:rsidP="00185B59">
      <w:pPr>
        <w:jc w:val="both"/>
        <w:rPr>
          <w:sz w:val="22"/>
          <w:szCs w:val="22"/>
          <w:lang w:val="sr-Latn-ME"/>
        </w:rPr>
      </w:pPr>
      <w:r w:rsidRPr="00B57560">
        <w:rPr>
          <w:sz w:val="22"/>
          <w:szCs w:val="22"/>
          <w:lang w:val="sr-Latn-ME"/>
        </w:rPr>
        <w:t>Treba razmotriti</w:t>
      </w:r>
      <w:r w:rsidR="00494D94" w:rsidRPr="00B57560">
        <w:rPr>
          <w:sz w:val="22"/>
          <w:szCs w:val="22"/>
          <w:lang w:val="sr-Latn-ME"/>
        </w:rPr>
        <w:t xml:space="preserve"> i</w:t>
      </w:r>
      <w:r w:rsidRPr="00B57560">
        <w:rPr>
          <w:sz w:val="22"/>
          <w:szCs w:val="22"/>
          <w:lang w:val="sr-Latn-ME"/>
        </w:rPr>
        <w:t xml:space="preserve"> </w:t>
      </w:r>
      <w:r w:rsidR="00494D94" w:rsidRPr="00B57560">
        <w:rPr>
          <w:sz w:val="22"/>
          <w:szCs w:val="22"/>
          <w:lang w:val="sr-Latn-ME"/>
        </w:rPr>
        <w:t xml:space="preserve">zvanične vodiče o </w:t>
      </w:r>
      <w:r w:rsidR="009118C9" w:rsidRPr="00B57560">
        <w:rPr>
          <w:sz w:val="22"/>
          <w:szCs w:val="22"/>
          <w:lang w:val="sr-Latn-ME"/>
        </w:rPr>
        <w:t>pravilnoj upotrebi</w:t>
      </w:r>
      <w:r w:rsidR="00494D94" w:rsidRPr="00B57560">
        <w:rPr>
          <w:sz w:val="22"/>
          <w:szCs w:val="22"/>
          <w:lang w:val="sr-Latn-ME"/>
        </w:rPr>
        <w:t xml:space="preserve"> antibiotika.</w:t>
      </w:r>
      <w:r w:rsidR="00B6398A" w:rsidRPr="00B57560">
        <w:rPr>
          <w:sz w:val="22"/>
          <w:szCs w:val="22"/>
          <w:lang w:val="sr-Latn-ME"/>
        </w:rPr>
        <w:t xml:space="preserve"> </w:t>
      </w:r>
    </w:p>
    <w:p w:rsidR="000E01D4" w:rsidRPr="00B57560" w:rsidRDefault="000E01D4" w:rsidP="00185B59">
      <w:pPr>
        <w:tabs>
          <w:tab w:val="left" w:pos="1080"/>
        </w:tabs>
        <w:jc w:val="both"/>
        <w:rPr>
          <w:sz w:val="22"/>
          <w:szCs w:val="22"/>
          <w:lang w:val="sr-Latn-ME"/>
        </w:rPr>
      </w:pPr>
    </w:p>
    <w:p w:rsidR="00C348E4" w:rsidRPr="00B57560" w:rsidRDefault="00C348E4" w:rsidP="00185B59">
      <w:pPr>
        <w:tabs>
          <w:tab w:val="left" w:pos="1080"/>
        </w:tabs>
        <w:jc w:val="both"/>
        <w:rPr>
          <w:b/>
          <w:sz w:val="22"/>
          <w:szCs w:val="22"/>
          <w:lang w:val="sr-Latn-ME"/>
        </w:rPr>
      </w:pPr>
      <w:r w:rsidRPr="00B57560">
        <w:rPr>
          <w:b/>
          <w:sz w:val="22"/>
          <w:szCs w:val="22"/>
          <w:lang w:val="sr-Latn-ME"/>
        </w:rPr>
        <w:t>4.2. Doziranje i način prim</w:t>
      </w:r>
      <w:r w:rsidR="00B21D4C" w:rsidRPr="00B57560">
        <w:rPr>
          <w:b/>
          <w:sz w:val="22"/>
          <w:szCs w:val="22"/>
          <w:lang w:val="sr-Latn-ME"/>
        </w:rPr>
        <w:t>j</w:t>
      </w:r>
      <w:r w:rsidRPr="00B57560">
        <w:rPr>
          <w:b/>
          <w:sz w:val="22"/>
          <w:szCs w:val="22"/>
          <w:lang w:val="sr-Latn-ME"/>
        </w:rPr>
        <w:t>ene</w:t>
      </w:r>
    </w:p>
    <w:p w:rsidR="00E36862" w:rsidRPr="00B57560" w:rsidRDefault="00E36862" w:rsidP="00185B59">
      <w:pPr>
        <w:tabs>
          <w:tab w:val="left" w:pos="1080"/>
        </w:tabs>
        <w:jc w:val="both"/>
        <w:rPr>
          <w:b/>
          <w:sz w:val="22"/>
          <w:szCs w:val="22"/>
          <w:lang w:val="sr-Latn-ME"/>
        </w:rPr>
      </w:pPr>
    </w:p>
    <w:p w:rsidR="00632E99" w:rsidRPr="00B57560" w:rsidRDefault="006C42B8" w:rsidP="00185B59">
      <w:pPr>
        <w:jc w:val="both"/>
        <w:rPr>
          <w:bCs/>
          <w:sz w:val="22"/>
          <w:szCs w:val="22"/>
          <w:lang w:val="sr-Latn-ME"/>
        </w:rPr>
      </w:pPr>
      <w:r w:rsidRPr="00B57560">
        <w:rPr>
          <w:bCs/>
          <w:sz w:val="22"/>
          <w:szCs w:val="22"/>
          <w:lang w:val="sr-Latn-ME"/>
        </w:rPr>
        <w:t>L</w:t>
      </w:r>
      <w:r w:rsidR="00B21D4C" w:rsidRPr="00B57560">
        <w:rPr>
          <w:bCs/>
          <w:sz w:val="22"/>
          <w:szCs w:val="22"/>
          <w:lang w:val="sr-Latn-ME"/>
        </w:rPr>
        <w:t>ij</w:t>
      </w:r>
      <w:r w:rsidRPr="00B57560">
        <w:rPr>
          <w:bCs/>
          <w:sz w:val="22"/>
          <w:szCs w:val="22"/>
          <w:lang w:val="sr-Latn-ME"/>
        </w:rPr>
        <w:t>ek se prim</w:t>
      </w:r>
      <w:r w:rsidR="00B21D4C" w:rsidRPr="00B57560">
        <w:rPr>
          <w:bCs/>
          <w:sz w:val="22"/>
          <w:szCs w:val="22"/>
          <w:lang w:val="sr-Latn-ME"/>
        </w:rPr>
        <w:t>j</w:t>
      </w:r>
      <w:r w:rsidRPr="00B57560">
        <w:rPr>
          <w:bCs/>
          <w:sz w:val="22"/>
          <w:szCs w:val="22"/>
          <w:lang w:val="sr-Latn-ME"/>
        </w:rPr>
        <w:t>enjuje putem infuzije, jednom dnevno</w:t>
      </w:r>
      <w:r w:rsidR="00C12922" w:rsidRPr="00B57560">
        <w:rPr>
          <w:bCs/>
          <w:sz w:val="22"/>
          <w:szCs w:val="22"/>
          <w:lang w:val="sr-Latn-ME"/>
        </w:rPr>
        <w:t>,</w:t>
      </w:r>
      <w:r w:rsidRPr="00B57560">
        <w:rPr>
          <w:bCs/>
          <w:sz w:val="22"/>
          <w:szCs w:val="22"/>
          <w:lang w:val="sr-Latn-ME"/>
        </w:rPr>
        <w:t xml:space="preserve"> u dozi od 400 mg.</w:t>
      </w:r>
    </w:p>
    <w:p w:rsidR="006C42B8" w:rsidRPr="00B57560" w:rsidRDefault="006C42B8" w:rsidP="00185B59">
      <w:pPr>
        <w:jc w:val="both"/>
        <w:rPr>
          <w:bCs/>
          <w:sz w:val="22"/>
          <w:szCs w:val="22"/>
          <w:lang w:val="sr-Latn-ME"/>
        </w:rPr>
      </w:pPr>
      <w:r w:rsidRPr="00B57560">
        <w:rPr>
          <w:bCs/>
          <w:sz w:val="22"/>
          <w:szCs w:val="22"/>
          <w:lang w:val="sr-Latn-ME"/>
        </w:rPr>
        <w:t xml:space="preserve">Inicijalna intravenska terapija se može nastaviti oralnom terapijom tabletama moksifloksacina od 400 mg, kada je to klinički indikovano. </w:t>
      </w:r>
    </w:p>
    <w:p w:rsidR="00C571F7" w:rsidRPr="00B57560" w:rsidRDefault="00C571F7" w:rsidP="00185B59">
      <w:pPr>
        <w:jc w:val="both"/>
        <w:rPr>
          <w:bCs/>
          <w:sz w:val="22"/>
          <w:szCs w:val="22"/>
          <w:lang w:val="sr-Latn-ME"/>
        </w:rPr>
      </w:pPr>
    </w:p>
    <w:p w:rsidR="00B336A9" w:rsidRPr="00B57560" w:rsidRDefault="006C42B8" w:rsidP="00185B59">
      <w:pPr>
        <w:jc w:val="both"/>
        <w:rPr>
          <w:sz w:val="22"/>
          <w:szCs w:val="22"/>
          <w:lang w:val="sr-Latn-ME"/>
        </w:rPr>
      </w:pPr>
      <w:r w:rsidRPr="00B57560">
        <w:rPr>
          <w:bCs/>
          <w:sz w:val="22"/>
          <w:szCs w:val="22"/>
          <w:lang w:val="sr-Latn-ME"/>
        </w:rPr>
        <w:t>U kliničkim studijama</w:t>
      </w:r>
      <w:r w:rsidR="00C12922" w:rsidRPr="00B57560">
        <w:rPr>
          <w:bCs/>
          <w:sz w:val="22"/>
          <w:szCs w:val="22"/>
          <w:lang w:val="sr-Latn-ME"/>
        </w:rPr>
        <w:t>,</w:t>
      </w:r>
      <w:r w:rsidRPr="00B57560">
        <w:rPr>
          <w:bCs/>
          <w:sz w:val="22"/>
          <w:szCs w:val="22"/>
          <w:lang w:val="sr-Latn-ME"/>
        </w:rPr>
        <w:t xml:space="preserve"> većina pacijenata </w:t>
      </w:r>
      <w:r w:rsidR="00C571F7" w:rsidRPr="00B57560">
        <w:rPr>
          <w:bCs/>
          <w:sz w:val="22"/>
          <w:szCs w:val="22"/>
          <w:lang w:val="sr-Latn-ME"/>
        </w:rPr>
        <w:t xml:space="preserve">prebačena </w:t>
      </w:r>
      <w:r w:rsidRPr="00B57560">
        <w:rPr>
          <w:bCs/>
          <w:sz w:val="22"/>
          <w:szCs w:val="22"/>
          <w:lang w:val="sr-Latn-ME"/>
        </w:rPr>
        <w:t>je na oralnu terapiju u</w:t>
      </w:r>
      <w:r w:rsidR="000434B9" w:rsidRPr="00B57560">
        <w:rPr>
          <w:bCs/>
          <w:sz w:val="22"/>
          <w:szCs w:val="22"/>
          <w:lang w:val="sr-Latn-ME"/>
        </w:rPr>
        <w:t>nutar</w:t>
      </w:r>
      <w:r w:rsidRPr="00B57560">
        <w:rPr>
          <w:bCs/>
          <w:sz w:val="22"/>
          <w:szCs w:val="22"/>
          <w:lang w:val="sr-Latn-ME"/>
        </w:rPr>
        <w:t xml:space="preserve"> 4 dana (</w:t>
      </w:r>
      <w:r w:rsidR="005C52BD" w:rsidRPr="00B57560">
        <w:rPr>
          <w:sz w:val="22"/>
          <w:szCs w:val="22"/>
          <w:lang w:val="sr-Latn-ME"/>
        </w:rPr>
        <w:t>vanbolnički stečena pneumonija</w:t>
      </w:r>
      <w:r w:rsidRPr="00B57560">
        <w:rPr>
          <w:bCs/>
          <w:sz w:val="22"/>
          <w:szCs w:val="22"/>
          <w:lang w:val="sr-Latn-ME"/>
        </w:rPr>
        <w:t xml:space="preserve">) </w:t>
      </w:r>
      <w:r w:rsidR="00B875F5" w:rsidRPr="00B57560">
        <w:rPr>
          <w:bCs/>
          <w:sz w:val="22"/>
          <w:szCs w:val="22"/>
          <w:lang w:val="sr-Latn-ME"/>
        </w:rPr>
        <w:t>ili 6 dana (komplikovane infekcije kože i</w:t>
      </w:r>
      <w:r w:rsidR="006F2038" w:rsidRPr="00B57560">
        <w:rPr>
          <w:bCs/>
          <w:sz w:val="22"/>
          <w:szCs w:val="22"/>
          <w:lang w:val="sr-Latn-ME"/>
        </w:rPr>
        <w:t xml:space="preserve"> potkožnog tkiva</w:t>
      </w:r>
      <w:r w:rsidR="00B875F5" w:rsidRPr="00B57560">
        <w:rPr>
          <w:bCs/>
          <w:sz w:val="22"/>
          <w:szCs w:val="22"/>
          <w:lang w:val="sr-Latn-ME"/>
        </w:rPr>
        <w:t>). Preporučeno ukupno trajanje intra</w:t>
      </w:r>
      <w:r w:rsidR="002B5263">
        <w:rPr>
          <w:bCs/>
          <w:sz w:val="22"/>
          <w:szCs w:val="22"/>
          <w:lang w:val="sr-Latn-ME"/>
        </w:rPr>
        <w:t>venske i oralne terapije je 7-</w:t>
      </w:r>
      <w:r w:rsidR="00B875F5" w:rsidRPr="00B57560">
        <w:rPr>
          <w:bCs/>
          <w:sz w:val="22"/>
          <w:szCs w:val="22"/>
          <w:lang w:val="sr-Latn-ME"/>
        </w:rPr>
        <w:t xml:space="preserve">14 dana kod </w:t>
      </w:r>
      <w:r w:rsidR="007C665A" w:rsidRPr="00B57560">
        <w:rPr>
          <w:bCs/>
          <w:sz w:val="22"/>
          <w:szCs w:val="22"/>
          <w:lang w:val="sr-Latn-ME"/>
        </w:rPr>
        <w:t>vanbolnički stečene</w:t>
      </w:r>
      <w:r w:rsidR="00B875F5" w:rsidRPr="00B57560">
        <w:rPr>
          <w:bCs/>
          <w:sz w:val="22"/>
          <w:szCs w:val="22"/>
          <w:lang w:val="sr-Latn-ME"/>
        </w:rPr>
        <w:t xml:space="preserve"> pneumonije</w:t>
      </w:r>
      <w:r w:rsidR="00C12922" w:rsidRPr="00B57560">
        <w:rPr>
          <w:bCs/>
          <w:sz w:val="22"/>
          <w:szCs w:val="22"/>
          <w:lang w:val="sr-Latn-ME"/>
        </w:rPr>
        <w:t>,</w:t>
      </w:r>
      <w:r w:rsidR="00B875F5" w:rsidRPr="00B57560">
        <w:rPr>
          <w:bCs/>
          <w:sz w:val="22"/>
          <w:szCs w:val="22"/>
          <w:lang w:val="sr-Latn-ME"/>
        </w:rPr>
        <w:t xml:space="preserve"> </w:t>
      </w:r>
      <w:r w:rsidR="00C821F9" w:rsidRPr="00B57560">
        <w:rPr>
          <w:bCs/>
          <w:sz w:val="22"/>
          <w:szCs w:val="22"/>
          <w:lang w:val="sr-Latn-ME"/>
        </w:rPr>
        <w:t xml:space="preserve">i </w:t>
      </w:r>
      <w:r w:rsidR="002B5263">
        <w:rPr>
          <w:bCs/>
          <w:sz w:val="22"/>
          <w:szCs w:val="22"/>
          <w:lang w:val="sr-Latn-ME"/>
        </w:rPr>
        <w:t>7-</w:t>
      </w:r>
      <w:r w:rsidR="00B875F5" w:rsidRPr="00B57560">
        <w:rPr>
          <w:bCs/>
          <w:sz w:val="22"/>
          <w:szCs w:val="22"/>
          <w:lang w:val="sr-Latn-ME"/>
        </w:rPr>
        <w:t xml:space="preserve">21 dan u slučaju komplikovanih infekcija kože i </w:t>
      </w:r>
      <w:r w:rsidR="00C821F9" w:rsidRPr="00B57560">
        <w:rPr>
          <w:bCs/>
          <w:sz w:val="22"/>
          <w:szCs w:val="22"/>
          <w:lang w:val="sr-Latn-ME"/>
        </w:rPr>
        <w:t>potkožnog</w:t>
      </w:r>
      <w:r w:rsidR="00B875F5" w:rsidRPr="00B57560">
        <w:rPr>
          <w:bCs/>
          <w:sz w:val="22"/>
          <w:szCs w:val="22"/>
          <w:lang w:val="sr-Latn-ME"/>
        </w:rPr>
        <w:t xml:space="preserve"> tkiva.</w:t>
      </w:r>
    </w:p>
    <w:p w:rsidR="00D855E9" w:rsidRDefault="00D855E9" w:rsidP="00185B59">
      <w:pPr>
        <w:jc w:val="both"/>
        <w:rPr>
          <w:bCs/>
          <w:i/>
          <w:sz w:val="22"/>
          <w:szCs w:val="22"/>
          <w:u w:val="single"/>
          <w:lang w:val="sr-Latn-ME"/>
        </w:rPr>
      </w:pPr>
    </w:p>
    <w:p w:rsidR="00D855E9" w:rsidRDefault="00D855E9" w:rsidP="00185B59">
      <w:pPr>
        <w:jc w:val="both"/>
        <w:rPr>
          <w:bCs/>
          <w:i/>
          <w:sz w:val="22"/>
          <w:szCs w:val="22"/>
          <w:u w:val="single"/>
          <w:lang w:val="sr-Latn-ME"/>
        </w:rPr>
      </w:pPr>
    </w:p>
    <w:p w:rsidR="006C42B8" w:rsidRPr="00B57560" w:rsidRDefault="00B336A9" w:rsidP="00185B59">
      <w:pPr>
        <w:jc w:val="both"/>
        <w:rPr>
          <w:bCs/>
          <w:i/>
          <w:sz w:val="22"/>
          <w:szCs w:val="22"/>
          <w:u w:val="single"/>
          <w:lang w:val="sr-Latn-ME"/>
        </w:rPr>
      </w:pPr>
      <w:r w:rsidRPr="00B57560">
        <w:rPr>
          <w:bCs/>
          <w:i/>
          <w:sz w:val="22"/>
          <w:szCs w:val="22"/>
          <w:u w:val="single"/>
          <w:lang w:val="sr-Latn-ME"/>
        </w:rPr>
        <w:lastRenderedPageBreak/>
        <w:t>Poremećaj funkcije bubrega/jetre</w:t>
      </w:r>
      <w:r w:rsidR="00B875F5" w:rsidRPr="00B57560">
        <w:rPr>
          <w:bCs/>
          <w:i/>
          <w:sz w:val="22"/>
          <w:szCs w:val="22"/>
          <w:u w:val="single"/>
          <w:lang w:val="sr-Latn-ME"/>
        </w:rPr>
        <w:t xml:space="preserve"> </w:t>
      </w:r>
    </w:p>
    <w:p w:rsidR="00B336A9" w:rsidRPr="00B57560" w:rsidRDefault="00B336A9" w:rsidP="00185B59">
      <w:pPr>
        <w:jc w:val="both"/>
        <w:rPr>
          <w:bCs/>
          <w:i/>
          <w:sz w:val="22"/>
          <w:szCs w:val="22"/>
          <w:lang w:val="sr-Latn-ME"/>
        </w:rPr>
      </w:pPr>
      <w:r w:rsidRPr="00B57560">
        <w:rPr>
          <w:bCs/>
          <w:sz w:val="22"/>
          <w:szCs w:val="22"/>
          <w:lang w:val="sr-Latn-ME"/>
        </w:rPr>
        <w:t xml:space="preserve">Nije </w:t>
      </w:r>
      <w:r w:rsidR="00637108" w:rsidRPr="00B57560">
        <w:rPr>
          <w:bCs/>
          <w:sz w:val="22"/>
          <w:szCs w:val="22"/>
          <w:lang w:val="sr-Latn-ME"/>
        </w:rPr>
        <w:t>potrebno podešavanje</w:t>
      </w:r>
      <w:r w:rsidRPr="00B57560">
        <w:rPr>
          <w:bCs/>
          <w:sz w:val="22"/>
          <w:szCs w:val="22"/>
          <w:lang w:val="sr-Latn-ME"/>
        </w:rPr>
        <w:t xml:space="preserve"> doze kod pacijenata sa blagom do um</w:t>
      </w:r>
      <w:r w:rsidR="00B21D4C" w:rsidRPr="00B57560">
        <w:rPr>
          <w:bCs/>
          <w:sz w:val="22"/>
          <w:szCs w:val="22"/>
          <w:lang w:val="sr-Latn-ME"/>
        </w:rPr>
        <w:t>j</w:t>
      </w:r>
      <w:r w:rsidRPr="00B57560">
        <w:rPr>
          <w:bCs/>
          <w:sz w:val="22"/>
          <w:szCs w:val="22"/>
          <w:lang w:val="sr-Latn-ME"/>
        </w:rPr>
        <w:t>ereno oštećenom funkcijom bubrega ili kod pacijenata na hroničnoj dijalizi odnosno hemodijal</w:t>
      </w:r>
      <w:r w:rsidR="00DC04EF" w:rsidRPr="00B57560">
        <w:rPr>
          <w:bCs/>
          <w:sz w:val="22"/>
          <w:szCs w:val="22"/>
          <w:lang w:val="sr-Latn-ME"/>
        </w:rPr>
        <w:t>izi i kontinuiranoj ambula</w:t>
      </w:r>
      <w:r w:rsidR="000434B9" w:rsidRPr="00B57560">
        <w:rPr>
          <w:bCs/>
          <w:sz w:val="22"/>
          <w:szCs w:val="22"/>
          <w:lang w:val="sr-Latn-ME"/>
        </w:rPr>
        <w:t>n</w:t>
      </w:r>
      <w:r w:rsidR="00DC04EF" w:rsidRPr="00B57560">
        <w:rPr>
          <w:bCs/>
          <w:sz w:val="22"/>
          <w:szCs w:val="22"/>
          <w:lang w:val="sr-Latn-ME"/>
        </w:rPr>
        <w:t>tnoj</w:t>
      </w:r>
      <w:r w:rsidRPr="00B57560">
        <w:rPr>
          <w:bCs/>
          <w:sz w:val="22"/>
          <w:szCs w:val="22"/>
          <w:lang w:val="sr-Latn-ME"/>
        </w:rPr>
        <w:t xml:space="preserve"> per</w:t>
      </w:r>
      <w:r w:rsidR="00DC04EF" w:rsidRPr="00B57560">
        <w:rPr>
          <w:bCs/>
          <w:sz w:val="22"/>
          <w:szCs w:val="22"/>
          <w:lang w:val="sr-Latn-ME"/>
        </w:rPr>
        <w:t>itonealnoj</w:t>
      </w:r>
      <w:r w:rsidR="00E65C32" w:rsidRPr="00B57560">
        <w:rPr>
          <w:bCs/>
          <w:sz w:val="22"/>
          <w:szCs w:val="22"/>
          <w:lang w:val="sr-Latn-ME"/>
        </w:rPr>
        <w:t xml:space="preserve"> dijalizi </w:t>
      </w:r>
      <w:r w:rsidR="00E65C32" w:rsidRPr="00B57560">
        <w:rPr>
          <w:bCs/>
          <w:i/>
          <w:sz w:val="22"/>
          <w:szCs w:val="22"/>
          <w:lang w:val="sr-Latn-ME"/>
        </w:rPr>
        <w:t>(vid</w:t>
      </w:r>
      <w:r w:rsidR="00B21D4C" w:rsidRPr="00B57560">
        <w:rPr>
          <w:bCs/>
          <w:i/>
          <w:sz w:val="22"/>
          <w:szCs w:val="22"/>
          <w:lang w:val="sr-Latn-ME"/>
        </w:rPr>
        <w:t>j</w:t>
      </w:r>
      <w:r w:rsidR="00E65C32" w:rsidRPr="00B57560">
        <w:rPr>
          <w:bCs/>
          <w:i/>
          <w:sz w:val="22"/>
          <w:szCs w:val="22"/>
          <w:lang w:val="sr-Latn-ME"/>
        </w:rPr>
        <w:t>eti od</w:t>
      </w:r>
      <w:r w:rsidR="00B21D4C" w:rsidRPr="00B57560">
        <w:rPr>
          <w:bCs/>
          <w:i/>
          <w:sz w:val="22"/>
          <w:szCs w:val="22"/>
          <w:lang w:val="sr-Latn-ME"/>
        </w:rPr>
        <w:t>j</w:t>
      </w:r>
      <w:r w:rsidR="00E65C32" w:rsidRPr="00B57560">
        <w:rPr>
          <w:bCs/>
          <w:i/>
          <w:sz w:val="22"/>
          <w:szCs w:val="22"/>
          <w:lang w:val="sr-Latn-ME"/>
        </w:rPr>
        <w:t>eljak</w:t>
      </w:r>
      <w:r w:rsidRPr="00B57560">
        <w:rPr>
          <w:bCs/>
          <w:i/>
          <w:sz w:val="22"/>
          <w:szCs w:val="22"/>
          <w:lang w:val="sr-Latn-ME"/>
        </w:rPr>
        <w:t xml:space="preserve"> 5.2).</w:t>
      </w:r>
    </w:p>
    <w:p w:rsidR="00B51DE8" w:rsidRPr="00B57560" w:rsidRDefault="00B51DE8" w:rsidP="00185B59">
      <w:pPr>
        <w:jc w:val="both"/>
        <w:rPr>
          <w:bCs/>
          <w:sz w:val="22"/>
          <w:szCs w:val="22"/>
          <w:lang w:val="sr-Latn-ME"/>
        </w:rPr>
      </w:pPr>
    </w:p>
    <w:p w:rsidR="00B336A9" w:rsidRPr="00B57560" w:rsidRDefault="00B336A9" w:rsidP="00185B59">
      <w:pPr>
        <w:jc w:val="both"/>
        <w:rPr>
          <w:bCs/>
          <w:sz w:val="22"/>
          <w:szCs w:val="22"/>
          <w:lang w:val="sr-Latn-ME"/>
        </w:rPr>
      </w:pPr>
      <w:r w:rsidRPr="00B57560">
        <w:rPr>
          <w:bCs/>
          <w:sz w:val="22"/>
          <w:szCs w:val="22"/>
          <w:lang w:val="sr-Latn-ME"/>
        </w:rPr>
        <w:t xml:space="preserve">Nema dovoljno podataka </w:t>
      </w:r>
      <w:r w:rsidR="00B51DE8" w:rsidRPr="00B57560">
        <w:rPr>
          <w:bCs/>
          <w:sz w:val="22"/>
          <w:szCs w:val="22"/>
          <w:lang w:val="sr-Latn-ME"/>
        </w:rPr>
        <w:t xml:space="preserve">za </w:t>
      </w:r>
      <w:r w:rsidRPr="00B57560">
        <w:rPr>
          <w:bCs/>
          <w:sz w:val="22"/>
          <w:szCs w:val="22"/>
          <w:lang w:val="sr-Latn-ME"/>
        </w:rPr>
        <w:t>pacijente sa oštećenom</w:t>
      </w:r>
      <w:r w:rsidR="00E65C32" w:rsidRPr="00B57560">
        <w:rPr>
          <w:bCs/>
          <w:sz w:val="22"/>
          <w:szCs w:val="22"/>
          <w:lang w:val="sr-Latn-ME"/>
        </w:rPr>
        <w:t xml:space="preserve"> funkcijom jetre </w:t>
      </w:r>
      <w:r w:rsidR="00E65C32" w:rsidRPr="00B57560">
        <w:rPr>
          <w:bCs/>
          <w:i/>
          <w:sz w:val="22"/>
          <w:szCs w:val="22"/>
          <w:lang w:val="sr-Latn-ME"/>
        </w:rPr>
        <w:t>(vid</w:t>
      </w:r>
      <w:r w:rsidR="00B21D4C" w:rsidRPr="00B57560">
        <w:rPr>
          <w:bCs/>
          <w:i/>
          <w:sz w:val="22"/>
          <w:szCs w:val="22"/>
          <w:lang w:val="sr-Latn-ME"/>
        </w:rPr>
        <w:t>j</w:t>
      </w:r>
      <w:r w:rsidR="00E65C32" w:rsidRPr="00B57560">
        <w:rPr>
          <w:bCs/>
          <w:i/>
          <w:sz w:val="22"/>
          <w:szCs w:val="22"/>
          <w:lang w:val="sr-Latn-ME"/>
        </w:rPr>
        <w:t>eti od</w:t>
      </w:r>
      <w:r w:rsidR="00B21D4C" w:rsidRPr="00B57560">
        <w:rPr>
          <w:bCs/>
          <w:i/>
          <w:sz w:val="22"/>
          <w:szCs w:val="22"/>
          <w:lang w:val="sr-Latn-ME"/>
        </w:rPr>
        <w:t>j</w:t>
      </w:r>
      <w:r w:rsidR="00E65C32" w:rsidRPr="00B57560">
        <w:rPr>
          <w:bCs/>
          <w:i/>
          <w:sz w:val="22"/>
          <w:szCs w:val="22"/>
          <w:lang w:val="sr-Latn-ME"/>
        </w:rPr>
        <w:t>eljak</w:t>
      </w:r>
      <w:r w:rsidRPr="00B57560">
        <w:rPr>
          <w:bCs/>
          <w:i/>
          <w:sz w:val="22"/>
          <w:szCs w:val="22"/>
          <w:lang w:val="sr-Latn-ME"/>
        </w:rPr>
        <w:t xml:space="preserve"> 4.3).</w:t>
      </w:r>
    </w:p>
    <w:p w:rsidR="00B336A9" w:rsidRPr="00B57560" w:rsidRDefault="00B336A9" w:rsidP="00185B59">
      <w:pPr>
        <w:jc w:val="both"/>
        <w:rPr>
          <w:bCs/>
          <w:sz w:val="22"/>
          <w:szCs w:val="22"/>
          <w:lang w:val="sr-Latn-ME"/>
        </w:rPr>
      </w:pPr>
    </w:p>
    <w:p w:rsidR="00B336A9" w:rsidRPr="00B57560" w:rsidRDefault="00B336A9" w:rsidP="00185B59">
      <w:pPr>
        <w:jc w:val="both"/>
        <w:rPr>
          <w:i/>
          <w:sz w:val="22"/>
          <w:szCs w:val="22"/>
          <w:u w:val="single"/>
          <w:lang w:val="sr-Latn-ME"/>
        </w:rPr>
      </w:pPr>
      <w:r w:rsidRPr="00B57560">
        <w:rPr>
          <w:i/>
          <w:sz w:val="22"/>
          <w:szCs w:val="22"/>
          <w:u w:val="single"/>
          <w:lang w:val="sr-Latn-ME"/>
        </w:rPr>
        <w:t xml:space="preserve">Druge specijalne </w:t>
      </w:r>
      <w:r w:rsidR="00DB6C20" w:rsidRPr="00B57560">
        <w:rPr>
          <w:i/>
          <w:sz w:val="22"/>
          <w:szCs w:val="22"/>
          <w:u w:val="single"/>
          <w:lang w:val="sr-Latn-ME"/>
        </w:rPr>
        <w:t>populacije</w:t>
      </w:r>
      <w:r w:rsidRPr="00B57560">
        <w:rPr>
          <w:i/>
          <w:sz w:val="22"/>
          <w:szCs w:val="22"/>
          <w:u w:val="single"/>
          <w:lang w:val="sr-Latn-ME"/>
        </w:rPr>
        <w:t xml:space="preserve"> pacijenata</w:t>
      </w:r>
    </w:p>
    <w:p w:rsidR="00B336A9" w:rsidRPr="00B57560" w:rsidRDefault="00B336A9" w:rsidP="00185B59">
      <w:pPr>
        <w:jc w:val="both"/>
        <w:rPr>
          <w:sz w:val="22"/>
          <w:szCs w:val="22"/>
          <w:lang w:val="sr-Latn-ME"/>
        </w:rPr>
      </w:pPr>
      <w:r w:rsidRPr="00B57560">
        <w:rPr>
          <w:sz w:val="22"/>
          <w:szCs w:val="22"/>
          <w:lang w:val="sr-Latn-ME"/>
        </w:rPr>
        <w:t>Nije potrebno prilagođavanje doze kod starijih i kod pacijenata sa malom t</w:t>
      </w:r>
      <w:r w:rsidR="00B21D4C" w:rsidRPr="00B57560">
        <w:rPr>
          <w:sz w:val="22"/>
          <w:szCs w:val="22"/>
          <w:lang w:val="sr-Latn-ME"/>
        </w:rPr>
        <w:t>j</w:t>
      </w:r>
      <w:r w:rsidRPr="00B57560">
        <w:rPr>
          <w:sz w:val="22"/>
          <w:szCs w:val="22"/>
          <w:lang w:val="sr-Latn-ME"/>
        </w:rPr>
        <w:t>elesnom masom.</w:t>
      </w:r>
    </w:p>
    <w:p w:rsidR="00B336A9" w:rsidRPr="00B57560" w:rsidRDefault="00B336A9" w:rsidP="00185B59">
      <w:pPr>
        <w:jc w:val="both"/>
        <w:rPr>
          <w:bCs/>
          <w:i/>
          <w:sz w:val="22"/>
          <w:szCs w:val="22"/>
          <w:lang w:val="sr-Latn-ME"/>
        </w:rPr>
      </w:pPr>
    </w:p>
    <w:p w:rsidR="00E65C32" w:rsidRPr="00B57560" w:rsidRDefault="00E65C32" w:rsidP="00185B59">
      <w:pPr>
        <w:jc w:val="both"/>
        <w:rPr>
          <w:i/>
          <w:sz w:val="22"/>
          <w:szCs w:val="22"/>
          <w:u w:val="single"/>
          <w:lang w:val="sr-Latn-ME"/>
        </w:rPr>
      </w:pPr>
      <w:r w:rsidRPr="00B57560">
        <w:rPr>
          <w:i/>
          <w:sz w:val="22"/>
          <w:szCs w:val="22"/>
          <w:u w:val="single"/>
          <w:lang w:val="sr-Latn-ME"/>
        </w:rPr>
        <w:t>D</w:t>
      </w:r>
      <w:r w:rsidR="00B21D4C" w:rsidRPr="00B57560">
        <w:rPr>
          <w:i/>
          <w:sz w:val="22"/>
          <w:szCs w:val="22"/>
          <w:u w:val="single"/>
          <w:lang w:val="sr-Latn-ME"/>
        </w:rPr>
        <w:t>j</w:t>
      </w:r>
      <w:r w:rsidRPr="00B57560">
        <w:rPr>
          <w:i/>
          <w:sz w:val="22"/>
          <w:szCs w:val="22"/>
          <w:u w:val="single"/>
          <w:lang w:val="sr-Latn-ME"/>
        </w:rPr>
        <w:t>eca i adolescenti</w:t>
      </w:r>
    </w:p>
    <w:p w:rsidR="00B336A9" w:rsidRPr="00B57560" w:rsidRDefault="00C34770" w:rsidP="00185B59">
      <w:pPr>
        <w:jc w:val="both"/>
        <w:rPr>
          <w:i/>
          <w:sz w:val="22"/>
          <w:szCs w:val="22"/>
          <w:lang w:val="sr-Latn-ME"/>
        </w:rPr>
      </w:pPr>
      <w:r w:rsidRPr="00B57560">
        <w:rPr>
          <w:sz w:val="22"/>
          <w:szCs w:val="22"/>
          <w:lang w:val="sr-Latn-ME"/>
        </w:rPr>
        <w:t>Cenomar</w:t>
      </w:r>
      <w:r w:rsidR="00E65C32" w:rsidRPr="00B57560">
        <w:rPr>
          <w:sz w:val="22"/>
          <w:szCs w:val="22"/>
          <w:lang w:val="sr-Latn-ME"/>
        </w:rPr>
        <w:t xml:space="preserve"> je kontraindikovan kod d</w:t>
      </w:r>
      <w:r w:rsidR="00B21D4C" w:rsidRPr="00B57560">
        <w:rPr>
          <w:sz w:val="22"/>
          <w:szCs w:val="22"/>
          <w:lang w:val="sr-Latn-ME"/>
        </w:rPr>
        <w:t>j</w:t>
      </w:r>
      <w:r w:rsidR="00E65C32" w:rsidRPr="00B57560">
        <w:rPr>
          <w:sz w:val="22"/>
          <w:szCs w:val="22"/>
          <w:lang w:val="sr-Latn-ME"/>
        </w:rPr>
        <w:t>ece i adolescenata. Efikasnost i bezb</w:t>
      </w:r>
      <w:r w:rsidR="00B21D4C" w:rsidRPr="00B57560">
        <w:rPr>
          <w:sz w:val="22"/>
          <w:szCs w:val="22"/>
          <w:lang w:val="sr-Latn-ME"/>
        </w:rPr>
        <w:t>j</w:t>
      </w:r>
      <w:r w:rsidR="00E65C32" w:rsidRPr="00B57560">
        <w:rPr>
          <w:sz w:val="22"/>
          <w:szCs w:val="22"/>
          <w:lang w:val="sr-Latn-ME"/>
        </w:rPr>
        <w:t>ednost prim</w:t>
      </w:r>
      <w:r w:rsidR="00B21D4C" w:rsidRPr="00B57560">
        <w:rPr>
          <w:sz w:val="22"/>
          <w:szCs w:val="22"/>
          <w:lang w:val="sr-Latn-ME"/>
        </w:rPr>
        <w:t>j</w:t>
      </w:r>
      <w:r w:rsidR="00E65C32" w:rsidRPr="00B57560">
        <w:rPr>
          <w:sz w:val="22"/>
          <w:szCs w:val="22"/>
          <w:lang w:val="sr-Latn-ME"/>
        </w:rPr>
        <w:t>ene moksifloksac</w:t>
      </w:r>
      <w:r w:rsidR="006A48C0" w:rsidRPr="00B57560">
        <w:rPr>
          <w:sz w:val="22"/>
          <w:szCs w:val="22"/>
          <w:lang w:val="sr-Latn-ME"/>
        </w:rPr>
        <w:t>ina kod d</w:t>
      </w:r>
      <w:r w:rsidR="00B21D4C" w:rsidRPr="00B57560">
        <w:rPr>
          <w:sz w:val="22"/>
          <w:szCs w:val="22"/>
          <w:lang w:val="sr-Latn-ME"/>
        </w:rPr>
        <w:t>j</w:t>
      </w:r>
      <w:r w:rsidR="006A48C0" w:rsidRPr="00B57560">
        <w:rPr>
          <w:sz w:val="22"/>
          <w:szCs w:val="22"/>
          <w:lang w:val="sr-Latn-ME"/>
        </w:rPr>
        <w:t>ece i adolescenata nisu ustanovljene</w:t>
      </w:r>
      <w:r w:rsidR="00E65C32" w:rsidRPr="00B57560">
        <w:rPr>
          <w:sz w:val="22"/>
          <w:szCs w:val="22"/>
          <w:lang w:val="sr-Latn-ME"/>
        </w:rPr>
        <w:t xml:space="preserve"> </w:t>
      </w:r>
      <w:r w:rsidR="00E65C32" w:rsidRPr="00B57560">
        <w:rPr>
          <w:i/>
          <w:sz w:val="22"/>
          <w:szCs w:val="22"/>
          <w:lang w:val="sr-Latn-ME"/>
        </w:rPr>
        <w:t>(vid</w:t>
      </w:r>
      <w:r w:rsidR="00B21D4C" w:rsidRPr="00B57560">
        <w:rPr>
          <w:i/>
          <w:sz w:val="22"/>
          <w:szCs w:val="22"/>
          <w:lang w:val="sr-Latn-ME"/>
        </w:rPr>
        <w:t>j</w:t>
      </w:r>
      <w:r w:rsidR="00E65C32" w:rsidRPr="00B57560">
        <w:rPr>
          <w:i/>
          <w:sz w:val="22"/>
          <w:szCs w:val="22"/>
          <w:lang w:val="sr-Latn-ME"/>
        </w:rPr>
        <w:t>eti od</w:t>
      </w:r>
      <w:r w:rsidR="00B21D4C" w:rsidRPr="00B57560">
        <w:rPr>
          <w:i/>
          <w:sz w:val="22"/>
          <w:szCs w:val="22"/>
          <w:lang w:val="sr-Latn-ME"/>
        </w:rPr>
        <w:t>j</w:t>
      </w:r>
      <w:r w:rsidR="00E65C32" w:rsidRPr="00B57560">
        <w:rPr>
          <w:i/>
          <w:sz w:val="22"/>
          <w:szCs w:val="22"/>
          <w:lang w:val="sr-Latn-ME"/>
        </w:rPr>
        <w:t>eljak 4.3).</w:t>
      </w:r>
    </w:p>
    <w:p w:rsidR="0020602F" w:rsidRPr="00B57560" w:rsidRDefault="0020602F" w:rsidP="00185B59">
      <w:pPr>
        <w:jc w:val="both"/>
        <w:rPr>
          <w:i/>
          <w:sz w:val="22"/>
          <w:szCs w:val="22"/>
          <w:lang w:val="sr-Latn-ME"/>
        </w:rPr>
      </w:pPr>
    </w:p>
    <w:p w:rsidR="0020602F" w:rsidRPr="00B57560" w:rsidRDefault="0020602F" w:rsidP="00185B59">
      <w:pPr>
        <w:jc w:val="both"/>
        <w:rPr>
          <w:bCs/>
          <w:i/>
          <w:sz w:val="22"/>
          <w:szCs w:val="22"/>
          <w:u w:val="single"/>
          <w:lang w:val="sr-Latn-ME"/>
        </w:rPr>
      </w:pPr>
      <w:r w:rsidRPr="00B57560">
        <w:rPr>
          <w:i/>
          <w:sz w:val="22"/>
          <w:szCs w:val="22"/>
          <w:u w:val="single"/>
          <w:lang w:val="sr-Latn-ME"/>
        </w:rPr>
        <w:t>Način prim</w:t>
      </w:r>
      <w:r w:rsidR="00B21D4C" w:rsidRPr="00B57560">
        <w:rPr>
          <w:i/>
          <w:sz w:val="22"/>
          <w:szCs w:val="22"/>
          <w:u w:val="single"/>
          <w:lang w:val="sr-Latn-ME"/>
        </w:rPr>
        <w:t>j</w:t>
      </w:r>
      <w:r w:rsidRPr="00B57560">
        <w:rPr>
          <w:i/>
          <w:sz w:val="22"/>
          <w:szCs w:val="22"/>
          <w:u w:val="single"/>
          <w:lang w:val="sr-Latn-ME"/>
        </w:rPr>
        <w:t>ene</w:t>
      </w:r>
    </w:p>
    <w:p w:rsidR="0020602F" w:rsidRPr="00B57560" w:rsidRDefault="0020602F" w:rsidP="00185B59">
      <w:pPr>
        <w:jc w:val="both"/>
        <w:rPr>
          <w:bCs/>
          <w:sz w:val="22"/>
          <w:szCs w:val="22"/>
          <w:lang w:val="sr-Latn-ME"/>
        </w:rPr>
      </w:pPr>
      <w:r w:rsidRPr="00B57560">
        <w:rPr>
          <w:bCs/>
          <w:sz w:val="22"/>
          <w:szCs w:val="22"/>
          <w:lang w:val="sr-Latn-ME"/>
        </w:rPr>
        <w:t>Za intravensku pri</w:t>
      </w:r>
      <w:r w:rsidR="00040D64" w:rsidRPr="00B57560">
        <w:rPr>
          <w:bCs/>
          <w:sz w:val="22"/>
          <w:szCs w:val="22"/>
          <w:lang w:val="sr-Latn-ME"/>
        </w:rPr>
        <w:t>m</w:t>
      </w:r>
      <w:r w:rsidR="00B21D4C" w:rsidRPr="00B57560">
        <w:rPr>
          <w:bCs/>
          <w:sz w:val="22"/>
          <w:szCs w:val="22"/>
          <w:lang w:val="sr-Latn-ME"/>
        </w:rPr>
        <w:t>j</w:t>
      </w:r>
      <w:r w:rsidR="00040D64" w:rsidRPr="00B57560">
        <w:rPr>
          <w:bCs/>
          <w:sz w:val="22"/>
          <w:szCs w:val="22"/>
          <w:lang w:val="sr-Latn-ME"/>
        </w:rPr>
        <w:t>enu; konstantna infuzija u trajanju od najmanje</w:t>
      </w:r>
      <w:r w:rsidRPr="00B57560">
        <w:rPr>
          <w:bCs/>
          <w:sz w:val="22"/>
          <w:szCs w:val="22"/>
          <w:lang w:val="sr-Latn-ME"/>
        </w:rPr>
        <w:t xml:space="preserve"> 60 minuta </w:t>
      </w:r>
      <w:r w:rsidRPr="00B57560">
        <w:rPr>
          <w:bCs/>
          <w:i/>
          <w:sz w:val="22"/>
          <w:szCs w:val="22"/>
          <w:lang w:val="sr-Latn-ME"/>
        </w:rPr>
        <w:t>(vid</w:t>
      </w:r>
      <w:r w:rsidR="00B21D4C" w:rsidRPr="00B57560">
        <w:rPr>
          <w:bCs/>
          <w:i/>
          <w:sz w:val="22"/>
          <w:szCs w:val="22"/>
          <w:lang w:val="sr-Latn-ME"/>
        </w:rPr>
        <w:t>j</w:t>
      </w:r>
      <w:r w:rsidRPr="00B57560">
        <w:rPr>
          <w:bCs/>
          <w:i/>
          <w:sz w:val="22"/>
          <w:szCs w:val="22"/>
          <w:lang w:val="sr-Latn-ME"/>
        </w:rPr>
        <w:t>eti takođe od</w:t>
      </w:r>
      <w:r w:rsidR="00B21D4C" w:rsidRPr="00B57560">
        <w:rPr>
          <w:bCs/>
          <w:i/>
          <w:sz w:val="22"/>
          <w:szCs w:val="22"/>
          <w:lang w:val="sr-Latn-ME"/>
        </w:rPr>
        <w:t>j</w:t>
      </w:r>
      <w:r w:rsidR="00EE5A26">
        <w:rPr>
          <w:bCs/>
          <w:i/>
          <w:sz w:val="22"/>
          <w:szCs w:val="22"/>
          <w:lang w:val="sr-Latn-ME"/>
        </w:rPr>
        <w:t>eljak 4.4).</w:t>
      </w:r>
    </w:p>
    <w:p w:rsidR="0020602F" w:rsidRPr="00B57560" w:rsidRDefault="0020602F" w:rsidP="00185B59">
      <w:pPr>
        <w:jc w:val="both"/>
        <w:rPr>
          <w:bCs/>
          <w:sz w:val="22"/>
          <w:szCs w:val="22"/>
          <w:lang w:val="sr-Latn-ME"/>
        </w:rPr>
      </w:pPr>
    </w:p>
    <w:p w:rsidR="00BD051A" w:rsidRPr="00B57560" w:rsidRDefault="0020602F" w:rsidP="00185B59">
      <w:pPr>
        <w:jc w:val="both"/>
        <w:rPr>
          <w:bCs/>
          <w:sz w:val="22"/>
          <w:szCs w:val="22"/>
          <w:lang w:val="sr-Latn-ME"/>
        </w:rPr>
      </w:pPr>
      <w:r w:rsidRPr="00B57560">
        <w:rPr>
          <w:bCs/>
          <w:sz w:val="22"/>
          <w:szCs w:val="22"/>
          <w:lang w:val="sr-Latn-ME"/>
        </w:rPr>
        <w:t>Ukoliko je medicinski indikovano</w:t>
      </w:r>
      <w:r w:rsidR="000434B9" w:rsidRPr="00B57560">
        <w:rPr>
          <w:bCs/>
          <w:sz w:val="22"/>
          <w:szCs w:val="22"/>
          <w:lang w:val="sr-Latn-ME"/>
        </w:rPr>
        <w:t>,</w:t>
      </w:r>
      <w:r w:rsidRPr="00B57560">
        <w:rPr>
          <w:bCs/>
          <w:sz w:val="22"/>
          <w:szCs w:val="22"/>
          <w:lang w:val="sr-Latn-ME"/>
        </w:rPr>
        <w:t xml:space="preserve"> rastvor za infuziju se može prim</w:t>
      </w:r>
      <w:r w:rsidR="00B21D4C" w:rsidRPr="00B57560">
        <w:rPr>
          <w:bCs/>
          <w:sz w:val="22"/>
          <w:szCs w:val="22"/>
          <w:lang w:val="sr-Latn-ME"/>
        </w:rPr>
        <w:t>j</w:t>
      </w:r>
      <w:r w:rsidRPr="00B57560">
        <w:rPr>
          <w:bCs/>
          <w:sz w:val="22"/>
          <w:szCs w:val="22"/>
          <w:lang w:val="sr-Latn-ME"/>
        </w:rPr>
        <w:t xml:space="preserve">enjivati </w:t>
      </w:r>
      <w:r w:rsidR="006027A3" w:rsidRPr="00B57560">
        <w:rPr>
          <w:bCs/>
          <w:sz w:val="22"/>
          <w:szCs w:val="22"/>
          <w:lang w:val="sr-Latn-ME"/>
        </w:rPr>
        <w:t>preko T-tube, zaje</w:t>
      </w:r>
      <w:r w:rsidR="004206E5" w:rsidRPr="00B57560">
        <w:rPr>
          <w:bCs/>
          <w:sz w:val="22"/>
          <w:szCs w:val="22"/>
          <w:lang w:val="sr-Latn-ME"/>
        </w:rPr>
        <w:t>dno sa kompatibilnim rastvorima</w:t>
      </w:r>
      <w:r w:rsidR="000D0B6F" w:rsidRPr="00B57560">
        <w:rPr>
          <w:bCs/>
          <w:sz w:val="22"/>
          <w:szCs w:val="22"/>
          <w:lang w:val="sr-Latn-ME"/>
        </w:rPr>
        <w:t xml:space="preserve"> </w:t>
      </w:r>
      <w:r w:rsidR="00A33C04" w:rsidRPr="00B57560">
        <w:rPr>
          <w:bCs/>
          <w:sz w:val="22"/>
          <w:szCs w:val="22"/>
          <w:lang w:val="sr-Latn-ME"/>
        </w:rPr>
        <w:t xml:space="preserve">za infuziju </w:t>
      </w:r>
      <w:r w:rsidR="00BD051A" w:rsidRPr="00B57560">
        <w:rPr>
          <w:bCs/>
          <w:i/>
          <w:sz w:val="22"/>
          <w:szCs w:val="22"/>
          <w:lang w:val="sr-Latn-ME"/>
        </w:rPr>
        <w:t>(vid</w:t>
      </w:r>
      <w:r w:rsidR="00B21D4C" w:rsidRPr="00B57560">
        <w:rPr>
          <w:bCs/>
          <w:i/>
          <w:sz w:val="22"/>
          <w:szCs w:val="22"/>
          <w:lang w:val="sr-Latn-ME"/>
        </w:rPr>
        <w:t>j</w:t>
      </w:r>
      <w:r w:rsidR="00BD051A" w:rsidRPr="00B57560">
        <w:rPr>
          <w:bCs/>
          <w:i/>
          <w:sz w:val="22"/>
          <w:szCs w:val="22"/>
          <w:lang w:val="sr-Latn-ME"/>
        </w:rPr>
        <w:t>eti od</w:t>
      </w:r>
      <w:r w:rsidR="00B21D4C" w:rsidRPr="00B57560">
        <w:rPr>
          <w:bCs/>
          <w:i/>
          <w:sz w:val="22"/>
          <w:szCs w:val="22"/>
          <w:lang w:val="sr-Latn-ME"/>
        </w:rPr>
        <w:t>j</w:t>
      </w:r>
      <w:r w:rsidR="00BD051A" w:rsidRPr="00B57560">
        <w:rPr>
          <w:bCs/>
          <w:i/>
          <w:sz w:val="22"/>
          <w:szCs w:val="22"/>
          <w:lang w:val="sr-Latn-ME"/>
        </w:rPr>
        <w:t>eljak 6.6).</w:t>
      </w:r>
    </w:p>
    <w:p w:rsidR="0020602F" w:rsidRPr="00B57560" w:rsidRDefault="0020602F" w:rsidP="00185B59">
      <w:pPr>
        <w:jc w:val="both"/>
        <w:rPr>
          <w:bCs/>
          <w:sz w:val="22"/>
          <w:szCs w:val="22"/>
          <w:lang w:val="sr-Latn-ME"/>
        </w:rPr>
      </w:pPr>
    </w:p>
    <w:p w:rsidR="008A0C33" w:rsidRPr="00B57560" w:rsidRDefault="00C348E4" w:rsidP="00185B59">
      <w:pPr>
        <w:tabs>
          <w:tab w:val="left" w:pos="-720"/>
        </w:tabs>
        <w:suppressAutoHyphens/>
        <w:jc w:val="both"/>
        <w:rPr>
          <w:b/>
          <w:sz w:val="22"/>
          <w:szCs w:val="22"/>
          <w:lang w:val="sr-Latn-ME"/>
        </w:rPr>
      </w:pPr>
      <w:r w:rsidRPr="00B57560">
        <w:rPr>
          <w:b/>
          <w:sz w:val="22"/>
          <w:szCs w:val="22"/>
          <w:lang w:val="sr-Latn-ME"/>
        </w:rPr>
        <w:t>4.3. Kontraindikacije</w:t>
      </w:r>
    </w:p>
    <w:p w:rsidR="008A0C33" w:rsidRPr="00B57560" w:rsidRDefault="008A0C33" w:rsidP="00185B59">
      <w:pPr>
        <w:tabs>
          <w:tab w:val="left" w:pos="-720"/>
        </w:tabs>
        <w:suppressAutoHyphens/>
        <w:jc w:val="both"/>
        <w:rPr>
          <w:b/>
          <w:sz w:val="22"/>
          <w:szCs w:val="22"/>
          <w:lang w:val="sr-Latn-ME"/>
        </w:rPr>
      </w:pPr>
    </w:p>
    <w:p w:rsidR="008A0C33" w:rsidRPr="00B57560" w:rsidRDefault="006D625C" w:rsidP="00185B59">
      <w:pPr>
        <w:numPr>
          <w:ilvl w:val="0"/>
          <w:numId w:val="21"/>
        </w:numPr>
        <w:suppressAutoHyphens/>
        <w:jc w:val="both"/>
        <w:rPr>
          <w:sz w:val="22"/>
          <w:szCs w:val="22"/>
          <w:lang w:val="sr-Latn-ME"/>
        </w:rPr>
      </w:pPr>
      <w:r w:rsidRPr="00B57560">
        <w:rPr>
          <w:sz w:val="22"/>
          <w:szCs w:val="22"/>
          <w:lang w:val="sr-Latn-ME"/>
        </w:rPr>
        <w:t>p</w:t>
      </w:r>
      <w:r w:rsidR="0044229D" w:rsidRPr="00B57560">
        <w:rPr>
          <w:sz w:val="22"/>
          <w:szCs w:val="22"/>
          <w:lang w:val="sr-Latn-ME"/>
        </w:rPr>
        <w:t>reos</w:t>
      </w:r>
      <w:r w:rsidR="00B21D4C" w:rsidRPr="00B57560">
        <w:rPr>
          <w:sz w:val="22"/>
          <w:szCs w:val="22"/>
          <w:lang w:val="sr-Latn-ME"/>
        </w:rPr>
        <w:t>j</w:t>
      </w:r>
      <w:r w:rsidR="0044229D" w:rsidRPr="00B57560">
        <w:rPr>
          <w:sz w:val="22"/>
          <w:szCs w:val="22"/>
          <w:lang w:val="sr-Latn-ME"/>
        </w:rPr>
        <w:t>etljivost na moksi</w:t>
      </w:r>
      <w:r w:rsidR="00E0022E" w:rsidRPr="00B57560">
        <w:rPr>
          <w:sz w:val="22"/>
          <w:szCs w:val="22"/>
          <w:lang w:val="sr-Latn-ME"/>
        </w:rPr>
        <w:t>floksacin, druge hinolone ili bilo koju pomoćnu supstancu koja ulazi u sastav l</w:t>
      </w:r>
      <w:r w:rsidR="00B21D4C" w:rsidRPr="00B57560">
        <w:rPr>
          <w:sz w:val="22"/>
          <w:szCs w:val="22"/>
          <w:lang w:val="sr-Latn-ME"/>
        </w:rPr>
        <w:t>ij</w:t>
      </w:r>
      <w:r w:rsidR="00E0022E" w:rsidRPr="00B57560">
        <w:rPr>
          <w:sz w:val="22"/>
          <w:szCs w:val="22"/>
          <w:lang w:val="sr-Latn-ME"/>
        </w:rPr>
        <w:t xml:space="preserve">eka </w:t>
      </w:r>
      <w:r w:rsidR="00E0022E" w:rsidRPr="00B57560">
        <w:rPr>
          <w:i/>
          <w:sz w:val="22"/>
          <w:szCs w:val="22"/>
          <w:lang w:val="sr-Latn-ME"/>
        </w:rPr>
        <w:t>(vid</w:t>
      </w:r>
      <w:r w:rsidR="00B21D4C" w:rsidRPr="00B57560">
        <w:rPr>
          <w:i/>
          <w:sz w:val="22"/>
          <w:szCs w:val="22"/>
          <w:lang w:val="sr-Latn-ME"/>
        </w:rPr>
        <w:t>j</w:t>
      </w:r>
      <w:r w:rsidR="00E0022E" w:rsidRPr="00B57560">
        <w:rPr>
          <w:i/>
          <w:sz w:val="22"/>
          <w:szCs w:val="22"/>
          <w:lang w:val="sr-Latn-ME"/>
        </w:rPr>
        <w:t>eti od</w:t>
      </w:r>
      <w:r w:rsidR="00B21D4C" w:rsidRPr="00B57560">
        <w:rPr>
          <w:i/>
          <w:sz w:val="22"/>
          <w:szCs w:val="22"/>
          <w:lang w:val="sr-Latn-ME"/>
        </w:rPr>
        <w:t>j</w:t>
      </w:r>
      <w:r w:rsidR="00E0022E" w:rsidRPr="00B57560">
        <w:rPr>
          <w:i/>
          <w:sz w:val="22"/>
          <w:szCs w:val="22"/>
          <w:lang w:val="sr-Latn-ME"/>
        </w:rPr>
        <w:t>eljak 6.1)</w:t>
      </w:r>
    </w:p>
    <w:p w:rsidR="0044229D" w:rsidRPr="00B57560" w:rsidRDefault="006D625C" w:rsidP="00185B59">
      <w:pPr>
        <w:numPr>
          <w:ilvl w:val="0"/>
          <w:numId w:val="21"/>
        </w:numPr>
        <w:suppressAutoHyphens/>
        <w:jc w:val="both"/>
        <w:rPr>
          <w:sz w:val="22"/>
          <w:szCs w:val="22"/>
          <w:lang w:val="sr-Latn-ME"/>
        </w:rPr>
      </w:pPr>
      <w:r w:rsidRPr="00B57560">
        <w:rPr>
          <w:sz w:val="22"/>
          <w:szCs w:val="22"/>
          <w:lang w:val="sr-Latn-ME"/>
        </w:rPr>
        <w:t>t</w:t>
      </w:r>
      <w:r w:rsidR="0044229D" w:rsidRPr="00B57560">
        <w:rPr>
          <w:sz w:val="22"/>
          <w:szCs w:val="22"/>
          <w:lang w:val="sr-Latn-ME"/>
        </w:rPr>
        <w:t xml:space="preserve">rudnoća i laktacija </w:t>
      </w:r>
      <w:r w:rsidR="0044229D" w:rsidRPr="00B57560">
        <w:rPr>
          <w:i/>
          <w:sz w:val="22"/>
          <w:szCs w:val="22"/>
          <w:lang w:val="sr-Latn-ME"/>
        </w:rPr>
        <w:t>(vid</w:t>
      </w:r>
      <w:r w:rsidR="00B21D4C" w:rsidRPr="00B57560">
        <w:rPr>
          <w:i/>
          <w:sz w:val="22"/>
          <w:szCs w:val="22"/>
          <w:lang w:val="sr-Latn-ME"/>
        </w:rPr>
        <w:t>j</w:t>
      </w:r>
      <w:r w:rsidR="0044229D" w:rsidRPr="00B57560">
        <w:rPr>
          <w:i/>
          <w:sz w:val="22"/>
          <w:szCs w:val="22"/>
          <w:lang w:val="sr-Latn-ME"/>
        </w:rPr>
        <w:t>eti od</w:t>
      </w:r>
      <w:r w:rsidR="00107049" w:rsidRPr="00B57560">
        <w:rPr>
          <w:i/>
          <w:sz w:val="22"/>
          <w:szCs w:val="22"/>
          <w:lang w:val="sr-Latn-ME"/>
        </w:rPr>
        <w:t>j</w:t>
      </w:r>
      <w:r w:rsidR="0044229D" w:rsidRPr="00B57560">
        <w:rPr>
          <w:i/>
          <w:sz w:val="22"/>
          <w:szCs w:val="22"/>
          <w:lang w:val="sr-Latn-ME"/>
        </w:rPr>
        <w:t>eljak 4.6)</w:t>
      </w:r>
    </w:p>
    <w:p w:rsidR="0044229D" w:rsidRPr="00B57560" w:rsidRDefault="006D625C" w:rsidP="00185B59">
      <w:pPr>
        <w:numPr>
          <w:ilvl w:val="0"/>
          <w:numId w:val="21"/>
        </w:numPr>
        <w:suppressAutoHyphens/>
        <w:jc w:val="both"/>
        <w:rPr>
          <w:sz w:val="22"/>
          <w:szCs w:val="22"/>
          <w:lang w:val="sr-Latn-ME"/>
        </w:rPr>
      </w:pPr>
      <w:r w:rsidRPr="00B57560">
        <w:rPr>
          <w:sz w:val="22"/>
          <w:szCs w:val="22"/>
          <w:lang w:val="sr-Latn-ME"/>
        </w:rPr>
        <w:t>pacijenti uzrasta do 18. godine</w:t>
      </w:r>
    </w:p>
    <w:p w:rsidR="00F83C77" w:rsidRPr="00B57560" w:rsidRDefault="005741A7" w:rsidP="00185B59">
      <w:pPr>
        <w:numPr>
          <w:ilvl w:val="0"/>
          <w:numId w:val="21"/>
        </w:numPr>
        <w:suppressAutoHyphens/>
        <w:jc w:val="both"/>
        <w:rPr>
          <w:sz w:val="22"/>
          <w:szCs w:val="22"/>
          <w:lang w:val="sr-Latn-ME"/>
        </w:rPr>
      </w:pPr>
      <w:r w:rsidRPr="00B57560">
        <w:rPr>
          <w:sz w:val="22"/>
          <w:szCs w:val="22"/>
          <w:lang w:val="sr-Latn-ME"/>
        </w:rPr>
        <w:t>p</w:t>
      </w:r>
      <w:r w:rsidR="00F4472E" w:rsidRPr="00B57560">
        <w:rPr>
          <w:sz w:val="22"/>
          <w:szCs w:val="22"/>
          <w:lang w:val="sr-Latn-ME"/>
        </w:rPr>
        <w:t>acijenti koji u</w:t>
      </w:r>
      <w:r w:rsidR="00F83C77" w:rsidRPr="00B57560">
        <w:rPr>
          <w:sz w:val="22"/>
          <w:szCs w:val="22"/>
          <w:lang w:val="sr-Latn-ME"/>
        </w:rPr>
        <w:t xml:space="preserve"> anamnezi imaju oboljenje/poremećaj tetiva povezano sa terapijom hinolonima</w:t>
      </w:r>
    </w:p>
    <w:p w:rsidR="00632A5F" w:rsidRPr="00B57560" w:rsidRDefault="00632A5F" w:rsidP="00185B59">
      <w:pPr>
        <w:suppressAutoHyphens/>
        <w:jc w:val="both"/>
        <w:rPr>
          <w:sz w:val="22"/>
          <w:szCs w:val="22"/>
          <w:lang w:val="sr-Latn-ME"/>
        </w:rPr>
      </w:pPr>
    </w:p>
    <w:p w:rsidR="006D1EB4" w:rsidRPr="00B57560" w:rsidRDefault="006D1EB4" w:rsidP="00185B59">
      <w:pPr>
        <w:jc w:val="both"/>
        <w:rPr>
          <w:sz w:val="22"/>
          <w:szCs w:val="22"/>
          <w:lang w:val="sr-Latn-ME"/>
        </w:rPr>
      </w:pPr>
      <w:r w:rsidRPr="00B57560">
        <w:rPr>
          <w:sz w:val="22"/>
          <w:szCs w:val="22"/>
          <w:lang w:val="sr-Latn-ME"/>
        </w:rPr>
        <w:t>U pretkliničkim i kliničkim ispitivanjima, prim</w:t>
      </w:r>
      <w:r w:rsidR="000339E5" w:rsidRPr="00B57560">
        <w:rPr>
          <w:sz w:val="22"/>
          <w:szCs w:val="22"/>
          <w:lang w:val="sr-Latn-ME"/>
        </w:rPr>
        <w:t>i</w:t>
      </w:r>
      <w:r w:rsidR="00107049" w:rsidRPr="00B57560">
        <w:rPr>
          <w:sz w:val="22"/>
          <w:szCs w:val="22"/>
          <w:lang w:val="sr-Latn-ME"/>
        </w:rPr>
        <w:t>j</w:t>
      </w:r>
      <w:r w:rsidRPr="00B57560">
        <w:rPr>
          <w:sz w:val="22"/>
          <w:szCs w:val="22"/>
          <w:lang w:val="sr-Latn-ME"/>
        </w:rPr>
        <w:t>ećene su prom</w:t>
      </w:r>
      <w:r w:rsidR="00107049" w:rsidRPr="00B57560">
        <w:rPr>
          <w:sz w:val="22"/>
          <w:szCs w:val="22"/>
          <w:lang w:val="sr-Latn-ME"/>
        </w:rPr>
        <w:t>j</w:t>
      </w:r>
      <w:r w:rsidRPr="00B57560">
        <w:rPr>
          <w:sz w:val="22"/>
          <w:szCs w:val="22"/>
          <w:lang w:val="sr-Latn-ME"/>
        </w:rPr>
        <w:t>ene u elektrofiziologiji srca (produženi QT interval) u toku l</w:t>
      </w:r>
      <w:r w:rsidR="00107049" w:rsidRPr="00B57560">
        <w:rPr>
          <w:sz w:val="22"/>
          <w:szCs w:val="22"/>
          <w:lang w:val="sr-Latn-ME"/>
        </w:rPr>
        <w:t>ij</w:t>
      </w:r>
      <w:r w:rsidRPr="00B57560">
        <w:rPr>
          <w:sz w:val="22"/>
          <w:szCs w:val="22"/>
          <w:lang w:val="sr-Latn-ME"/>
        </w:rPr>
        <w:t>ečenja moksifloksacinom. Zbog toga, iz bezb</w:t>
      </w:r>
      <w:r w:rsidR="00107049" w:rsidRPr="00B57560">
        <w:rPr>
          <w:sz w:val="22"/>
          <w:szCs w:val="22"/>
          <w:lang w:val="sr-Latn-ME"/>
        </w:rPr>
        <w:t>j</w:t>
      </w:r>
      <w:r w:rsidRPr="00B57560">
        <w:rPr>
          <w:sz w:val="22"/>
          <w:szCs w:val="22"/>
          <w:lang w:val="sr-Latn-ME"/>
        </w:rPr>
        <w:t>ednosnih razloga, moksifloksacin je kontraindikovan kod pacijenata sa:</w:t>
      </w:r>
    </w:p>
    <w:p w:rsidR="006D1EB4" w:rsidRPr="00B57560" w:rsidRDefault="006D1EB4" w:rsidP="00185B59">
      <w:pPr>
        <w:jc w:val="both"/>
        <w:rPr>
          <w:sz w:val="22"/>
          <w:szCs w:val="22"/>
          <w:lang w:val="sr-Latn-ME"/>
        </w:rPr>
      </w:pPr>
    </w:p>
    <w:p w:rsidR="006D1EB4" w:rsidRPr="00B57560" w:rsidRDefault="006D1EB4" w:rsidP="00185B59">
      <w:pPr>
        <w:numPr>
          <w:ilvl w:val="0"/>
          <w:numId w:val="22"/>
        </w:numPr>
        <w:jc w:val="both"/>
        <w:rPr>
          <w:sz w:val="22"/>
          <w:szCs w:val="22"/>
          <w:lang w:val="sr-Latn-ME"/>
        </w:rPr>
      </w:pPr>
      <w:r w:rsidRPr="00B57560">
        <w:rPr>
          <w:sz w:val="22"/>
          <w:szCs w:val="22"/>
          <w:lang w:val="sr-Latn-ME"/>
        </w:rPr>
        <w:t>kongenitalnim ili dokumentovanim stečenim produženjem QT intervala</w:t>
      </w:r>
      <w:r w:rsidR="000339E5" w:rsidRPr="00B57560">
        <w:rPr>
          <w:sz w:val="22"/>
          <w:szCs w:val="22"/>
          <w:lang w:val="sr-Latn-ME"/>
        </w:rPr>
        <w:t>,</w:t>
      </w:r>
    </w:p>
    <w:p w:rsidR="006D1EB4" w:rsidRPr="00B57560" w:rsidRDefault="006D1EB4" w:rsidP="00185B59">
      <w:pPr>
        <w:numPr>
          <w:ilvl w:val="0"/>
          <w:numId w:val="22"/>
        </w:numPr>
        <w:jc w:val="both"/>
        <w:rPr>
          <w:sz w:val="22"/>
          <w:szCs w:val="22"/>
          <w:lang w:val="sr-Latn-ME"/>
        </w:rPr>
      </w:pPr>
      <w:r w:rsidRPr="00B57560">
        <w:rPr>
          <w:sz w:val="22"/>
          <w:szCs w:val="22"/>
          <w:lang w:val="sr-Latn-ME"/>
        </w:rPr>
        <w:t>poremećajem elektrolita, posebno kod nekorigovane hipokalijemije</w:t>
      </w:r>
      <w:r w:rsidR="000339E5" w:rsidRPr="00B57560">
        <w:rPr>
          <w:sz w:val="22"/>
          <w:szCs w:val="22"/>
          <w:lang w:val="sr-Latn-ME"/>
        </w:rPr>
        <w:t>,</w:t>
      </w:r>
    </w:p>
    <w:p w:rsidR="006D1EB4" w:rsidRPr="00B57560" w:rsidRDefault="006D1EB4" w:rsidP="00185B59">
      <w:pPr>
        <w:numPr>
          <w:ilvl w:val="0"/>
          <w:numId w:val="22"/>
        </w:numPr>
        <w:jc w:val="both"/>
        <w:rPr>
          <w:sz w:val="22"/>
          <w:szCs w:val="22"/>
          <w:lang w:val="sr-Latn-ME"/>
        </w:rPr>
      </w:pPr>
      <w:r w:rsidRPr="00B57560">
        <w:rPr>
          <w:sz w:val="22"/>
          <w:szCs w:val="22"/>
          <w:lang w:val="sr-Latn-ME"/>
        </w:rPr>
        <w:t>klinički značajnom bradikardijom</w:t>
      </w:r>
      <w:r w:rsidR="000339E5" w:rsidRPr="00B57560">
        <w:rPr>
          <w:sz w:val="22"/>
          <w:szCs w:val="22"/>
          <w:lang w:val="sr-Latn-ME"/>
        </w:rPr>
        <w:t>,</w:t>
      </w:r>
    </w:p>
    <w:p w:rsidR="006D1EB4" w:rsidRPr="00B57560" w:rsidRDefault="006D1EB4" w:rsidP="00185B59">
      <w:pPr>
        <w:numPr>
          <w:ilvl w:val="0"/>
          <w:numId w:val="22"/>
        </w:numPr>
        <w:jc w:val="both"/>
        <w:rPr>
          <w:sz w:val="22"/>
          <w:szCs w:val="22"/>
          <w:lang w:val="sr-Latn-ME"/>
        </w:rPr>
      </w:pPr>
      <w:r w:rsidRPr="00B57560">
        <w:rPr>
          <w:sz w:val="22"/>
          <w:szCs w:val="22"/>
          <w:lang w:val="sr-Latn-ME"/>
        </w:rPr>
        <w:t>klinički značajnom insuficijencijom srca i smanjenom ejekcionom frakcijom l</w:t>
      </w:r>
      <w:r w:rsidR="00107049" w:rsidRPr="00B57560">
        <w:rPr>
          <w:sz w:val="22"/>
          <w:szCs w:val="22"/>
          <w:lang w:val="sr-Latn-ME"/>
        </w:rPr>
        <w:t>ij</w:t>
      </w:r>
      <w:r w:rsidRPr="00B57560">
        <w:rPr>
          <w:sz w:val="22"/>
          <w:szCs w:val="22"/>
          <w:lang w:val="sr-Latn-ME"/>
        </w:rPr>
        <w:t>eve komore</w:t>
      </w:r>
      <w:r w:rsidR="000339E5" w:rsidRPr="00B57560">
        <w:rPr>
          <w:sz w:val="22"/>
          <w:szCs w:val="22"/>
          <w:lang w:val="sr-Latn-ME"/>
        </w:rPr>
        <w:t>,</w:t>
      </w:r>
    </w:p>
    <w:p w:rsidR="006D1EB4" w:rsidRPr="00B57560" w:rsidRDefault="006D1EB4" w:rsidP="00185B59">
      <w:pPr>
        <w:numPr>
          <w:ilvl w:val="0"/>
          <w:numId w:val="22"/>
        </w:numPr>
        <w:jc w:val="both"/>
        <w:rPr>
          <w:sz w:val="22"/>
          <w:szCs w:val="22"/>
          <w:lang w:val="sr-Latn-ME"/>
        </w:rPr>
      </w:pPr>
      <w:r w:rsidRPr="00B57560">
        <w:rPr>
          <w:sz w:val="22"/>
          <w:szCs w:val="22"/>
          <w:lang w:val="sr-Latn-ME"/>
        </w:rPr>
        <w:t>simptomatskim aritmijama u anamnezi.</w:t>
      </w:r>
    </w:p>
    <w:p w:rsidR="006D1EB4" w:rsidRPr="00B57560" w:rsidRDefault="006D1EB4" w:rsidP="00185B59">
      <w:pPr>
        <w:suppressAutoHyphens/>
        <w:jc w:val="both"/>
        <w:rPr>
          <w:sz w:val="22"/>
          <w:szCs w:val="22"/>
          <w:lang w:val="sr-Latn-ME"/>
        </w:rPr>
      </w:pPr>
    </w:p>
    <w:p w:rsidR="006D1EB4" w:rsidRPr="00B57560" w:rsidRDefault="00C34770" w:rsidP="00185B59">
      <w:pPr>
        <w:jc w:val="both"/>
        <w:rPr>
          <w:sz w:val="22"/>
          <w:szCs w:val="22"/>
          <w:lang w:val="sr-Latn-ME"/>
        </w:rPr>
      </w:pPr>
      <w:r w:rsidRPr="00B57560">
        <w:rPr>
          <w:sz w:val="22"/>
          <w:szCs w:val="22"/>
          <w:lang w:val="sr-Latn-ME"/>
        </w:rPr>
        <w:t>Cenomar</w:t>
      </w:r>
      <w:r w:rsidR="00A56A94" w:rsidRPr="00B57560">
        <w:rPr>
          <w:sz w:val="22"/>
          <w:szCs w:val="22"/>
          <w:lang w:val="sr-Latn-ME"/>
        </w:rPr>
        <w:t xml:space="preserve"> </w:t>
      </w:r>
      <w:r w:rsidR="006D1EB4" w:rsidRPr="00B57560">
        <w:rPr>
          <w:sz w:val="22"/>
          <w:szCs w:val="22"/>
          <w:lang w:val="sr-Latn-ME"/>
        </w:rPr>
        <w:t>se ne sm</w:t>
      </w:r>
      <w:r w:rsidR="00107049" w:rsidRPr="00B57560">
        <w:rPr>
          <w:sz w:val="22"/>
          <w:szCs w:val="22"/>
          <w:lang w:val="sr-Latn-ME"/>
        </w:rPr>
        <w:t>ij</w:t>
      </w:r>
      <w:r w:rsidR="006D1EB4" w:rsidRPr="00B57560">
        <w:rPr>
          <w:sz w:val="22"/>
          <w:szCs w:val="22"/>
          <w:lang w:val="sr-Latn-ME"/>
        </w:rPr>
        <w:t>e koristiti istovremeno sa drugim l</w:t>
      </w:r>
      <w:r w:rsidR="00107049" w:rsidRPr="00B57560">
        <w:rPr>
          <w:sz w:val="22"/>
          <w:szCs w:val="22"/>
          <w:lang w:val="sr-Latn-ME"/>
        </w:rPr>
        <w:t>j</w:t>
      </w:r>
      <w:r w:rsidR="006D1EB4" w:rsidRPr="00B57560">
        <w:rPr>
          <w:sz w:val="22"/>
          <w:szCs w:val="22"/>
          <w:lang w:val="sr-Latn-ME"/>
        </w:rPr>
        <w:t>ekovima koji produžavaju QT interval (vid</w:t>
      </w:r>
      <w:r w:rsidR="00107049" w:rsidRPr="00B57560">
        <w:rPr>
          <w:sz w:val="22"/>
          <w:szCs w:val="22"/>
          <w:lang w:val="sr-Latn-ME"/>
        </w:rPr>
        <w:t>j</w:t>
      </w:r>
      <w:r w:rsidR="006D1EB4" w:rsidRPr="00B57560">
        <w:rPr>
          <w:sz w:val="22"/>
          <w:szCs w:val="22"/>
          <w:lang w:val="sr-Latn-ME"/>
        </w:rPr>
        <w:t>eti takođe od</w:t>
      </w:r>
      <w:r w:rsidR="00107049" w:rsidRPr="00B57560">
        <w:rPr>
          <w:sz w:val="22"/>
          <w:szCs w:val="22"/>
          <w:lang w:val="sr-Latn-ME"/>
        </w:rPr>
        <w:t>j</w:t>
      </w:r>
      <w:r w:rsidR="006D1EB4" w:rsidRPr="00B57560">
        <w:rPr>
          <w:sz w:val="22"/>
          <w:szCs w:val="22"/>
          <w:lang w:val="sr-Latn-ME"/>
        </w:rPr>
        <w:t>eljak 4.5.).</w:t>
      </w:r>
    </w:p>
    <w:p w:rsidR="006D1EB4" w:rsidRPr="00B57560" w:rsidRDefault="006D1EB4" w:rsidP="00185B59">
      <w:pPr>
        <w:suppressAutoHyphens/>
        <w:jc w:val="both"/>
        <w:rPr>
          <w:sz w:val="22"/>
          <w:szCs w:val="22"/>
          <w:lang w:val="sr-Latn-ME"/>
        </w:rPr>
      </w:pPr>
    </w:p>
    <w:p w:rsidR="00F0450D" w:rsidRPr="00B57560" w:rsidRDefault="00F0450D" w:rsidP="00185B59">
      <w:pPr>
        <w:jc w:val="both"/>
        <w:rPr>
          <w:sz w:val="22"/>
          <w:szCs w:val="22"/>
          <w:lang w:val="sr-Latn-ME"/>
        </w:rPr>
      </w:pPr>
      <w:r w:rsidRPr="00B57560">
        <w:rPr>
          <w:sz w:val="22"/>
          <w:szCs w:val="22"/>
          <w:lang w:val="sr-Latn-ME"/>
        </w:rPr>
        <w:t>Zbog ograničenih kliničkih podataka, moksifloksacin je takođe kontraindikovan kod pacijenata sa smanjenom funkcijom jetre (Child Pugh C) i kod pacijenata sa transaminazama 5 puta većim od gornje granice referentnih vr</w:t>
      </w:r>
      <w:r w:rsidR="00107049" w:rsidRPr="00B57560">
        <w:rPr>
          <w:sz w:val="22"/>
          <w:szCs w:val="22"/>
          <w:lang w:val="sr-Latn-ME"/>
        </w:rPr>
        <w:t>ij</w:t>
      </w:r>
      <w:r w:rsidR="00EE5A26">
        <w:rPr>
          <w:sz w:val="22"/>
          <w:szCs w:val="22"/>
          <w:lang w:val="sr-Latn-ME"/>
        </w:rPr>
        <w:t>ednosti.</w:t>
      </w:r>
    </w:p>
    <w:p w:rsidR="002C7471" w:rsidRDefault="002C7471" w:rsidP="00185B59">
      <w:pPr>
        <w:suppressAutoHyphens/>
        <w:jc w:val="both"/>
        <w:rPr>
          <w:sz w:val="22"/>
          <w:szCs w:val="22"/>
          <w:lang w:val="sr-Latn-ME"/>
        </w:rPr>
      </w:pPr>
    </w:p>
    <w:p w:rsidR="00D855E9" w:rsidRPr="00B57560" w:rsidRDefault="00D855E9" w:rsidP="00185B59">
      <w:pPr>
        <w:suppressAutoHyphens/>
        <w:jc w:val="both"/>
        <w:rPr>
          <w:sz w:val="22"/>
          <w:szCs w:val="22"/>
          <w:lang w:val="sr-Latn-ME"/>
        </w:rPr>
      </w:pPr>
    </w:p>
    <w:p w:rsidR="00C348E4" w:rsidRPr="00B57560" w:rsidRDefault="00C348E4" w:rsidP="00185B59">
      <w:pPr>
        <w:suppressAutoHyphens/>
        <w:jc w:val="both"/>
        <w:rPr>
          <w:b/>
          <w:sz w:val="22"/>
          <w:szCs w:val="22"/>
          <w:lang w:val="sr-Latn-ME"/>
        </w:rPr>
      </w:pPr>
      <w:r w:rsidRPr="00B57560">
        <w:rPr>
          <w:b/>
          <w:sz w:val="22"/>
          <w:szCs w:val="22"/>
          <w:lang w:val="sr-Latn-ME"/>
        </w:rPr>
        <w:lastRenderedPageBreak/>
        <w:t>4.4. Posebna upozorenja i m</w:t>
      </w:r>
      <w:r w:rsidR="00107049" w:rsidRPr="00B57560">
        <w:rPr>
          <w:b/>
          <w:sz w:val="22"/>
          <w:szCs w:val="22"/>
          <w:lang w:val="sr-Latn-ME"/>
        </w:rPr>
        <w:t>j</w:t>
      </w:r>
      <w:r w:rsidRPr="00B57560">
        <w:rPr>
          <w:b/>
          <w:sz w:val="22"/>
          <w:szCs w:val="22"/>
          <w:lang w:val="sr-Latn-ME"/>
        </w:rPr>
        <w:t>ere opreza pri upotrebi l</w:t>
      </w:r>
      <w:r w:rsidR="00107049" w:rsidRPr="00B57560">
        <w:rPr>
          <w:b/>
          <w:sz w:val="22"/>
          <w:szCs w:val="22"/>
          <w:lang w:val="sr-Latn-ME"/>
        </w:rPr>
        <w:t>ij</w:t>
      </w:r>
      <w:r w:rsidRPr="00B57560">
        <w:rPr>
          <w:b/>
          <w:sz w:val="22"/>
          <w:szCs w:val="22"/>
          <w:lang w:val="sr-Latn-ME"/>
        </w:rPr>
        <w:t>eka</w:t>
      </w:r>
    </w:p>
    <w:p w:rsidR="006F5EDE" w:rsidRPr="00B57560" w:rsidRDefault="006F5EDE" w:rsidP="00185B59">
      <w:pPr>
        <w:suppressAutoHyphens/>
        <w:jc w:val="both"/>
        <w:rPr>
          <w:b/>
          <w:sz w:val="22"/>
          <w:szCs w:val="22"/>
          <w:lang w:val="sr-Latn-ME"/>
        </w:rPr>
      </w:pPr>
    </w:p>
    <w:p w:rsidR="00A21DCC" w:rsidRPr="00B57560" w:rsidRDefault="00A21DCC" w:rsidP="00185B59">
      <w:pPr>
        <w:suppressAutoHyphens/>
        <w:jc w:val="both"/>
        <w:rPr>
          <w:sz w:val="22"/>
          <w:szCs w:val="22"/>
          <w:lang w:val="sr-Latn-ME"/>
        </w:rPr>
      </w:pPr>
      <w:r w:rsidRPr="00B57560">
        <w:rPr>
          <w:sz w:val="22"/>
          <w:szCs w:val="22"/>
          <w:lang w:val="sr-Latn-ME"/>
        </w:rPr>
        <w:t>Prilikom proc</w:t>
      </w:r>
      <w:r w:rsidR="00107049" w:rsidRPr="00B57560">
        <w:rPr>
          <w:sz w:val="22"/>
          <w:szCs w:val="22"/>
          <w:lang w:val="sr-Latn-ME"/>
        </w:rPr>
        <w:t>j</w:t>
      </w:r>
      <w:r w:rsidRPr="00B57560">
        <w:rPr>
          <w:sz w:val="22"/>
          <w:szCs w:val="22"/>
          <w:lang w:val="sr-Latn-ME"/>
        </w:rPr>
        <w:t>ene dobrobiti terapije moksifloksacinom, posebno kod infekcija koje nisu ozbiljne, treba uzeti u obzir podatke navedene u od</w:t>
      </w:r>
      <w:r w:rsidR="00107049" w:rsidRPr="00B57560">
        <w:rPr>
          <w:sz w:val="22"/>
          <w:szCs w:val="22"/>
          <w:lang w:val="sr-Latn-ME"/>
        </w:rPr>
        <w:t>j</w:t>
      </w:r>
      <w:r w:rsidRPr="00B57560">
        <w:rPr>
          <w:sz w:val="22"/>
          <w:szCs w:val="22"/>
          <w:lang w:val="sr-Latn-ME"/>
        </w:rPr>
        <w:t>eljku posebnih upozorenja i m</w:t>
      </w:r>
      <w:r w:rsidR="00107049" w:rsidRPr="00B57560">
        <w:rPr>
          <w:sz w:val="22"/>
          <w:szCs w:val="22"/>
          <w:lang w:val="sr-Latn-ME"/>
        </w:rPr>
        <w:t>j</w:t>
      </w:r>
      <w:r w:rsidRPr="00B57560">
        <w:rPr>
          <w:sz w:val="22"/>
          <w:szCs w:val="22"/>
          <w:lang w:val="sr-Latn-ME"/>
        </w:rPr>
        <w:t>era opreza pri upotrebi l</w:t>
      </w:r>
      <w:r w:rsidR="00107049" w:rsidRPr="00B57560">
        <w:rPr>
          <w:sz w:val="22"/>
          <w:szCs w:val="22"/>
          <w:lang w:val="sr-Latn-ME"/>
        </w:rPr>
        <w:t>ij</w:t>
      </w:r>
      <w:r w:rsidRPr="00B57560">
        <w:rPr>
          <w:sz w:val="22"/>
          <w:szCs w:val="22"/>
          <w:lang w:val="sr-Latn-ME"/>
        </w:rPr>
        <w:t xml:space="preserve">eka. </w:t>
      </w:r>
    </w:p>
    <w:p w:rsidR="00A21DCC" w:rsidRPr="00B57560" w:rsidRDefault="00A21DCC" w:rsidP="00185B59">
      <w:pPr>
        <w:suppressAutoHyphens/>
        <w:jc w:val="both"/>
        <w:rPr>
          <w:b/>
          <w:sz w:val="22"/>
          <w:szCs w:val="22"/>
          <w:lang w:val="sr-Latn-ME"/>
        </w:rPr>
      </w:pPr>
    </w:p>
    <w:p w:rsidR="0090259B" w:rsidRPr="00B57560" w:rsidRDefault="0090259B" w:rsidP="00185B59">
      <w:pPr>
        <w:jc w:val="both"/>
        <w:rPr>
          <w:i/>
          <w:sz w:val="22"/>
          <w:szCs w:val="22"/>
          <w:u w:val="single"/>
          <w:lang w:val="sr-Latn-ME"/>
        </w:rPr>
      </w:pPr>
      <w:r w:rsidRPr="00B57560">
        <w:rPr>
          <w:i/>
          <w:sz w:val="22"/>
          <w:szCs w:val="22"/>
          <w:u w:val="single"/>
          <w:lang w:val="sr-Latn-ME"/>
        </w:rPr>
        <w:t>Pro</w:t>
      </w:r>
      <w:r w:rsidR="00791A3C" w:rsidRPr="00B57560">
        <w:rPr>
          <w:i/>
          <w:sz w:val="22"/>
          <w:szCs w:val="22"/>
          <w:u w:val="single"/>
          <w:lang w:val="sr-Latn-ME"/>
        </w:rPr>
        <w:t>duženje QTc intervala i klinička stanja</w:t>
      </w:r>
      <w:r w:rsidRPr="00B57560">
        <w:rPr>
          <w:i/>
          <w:sz w:val="22"/>
          <w:szCs w:val="22"/>
          <w:u w:val="single"/>
          <w:lang w:val="sr-Latn-ME"/>
        </w:rPr>
        <w:t xml:space="preserve"> u kojima može doći do produženja QTc intervala</w:t>
      </w:r>
    </w:p>
    <w:p w:rsidR="00B07B10" w:rsidRPr="00B57560" w:rsidRDefault="00B07B10" w:rsidP="00185B59">
      <w:pPr>
        <w:suppressAutoHyphens/>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B57560" w:rsidRPr="00B57560" w:rsidTr="00870C4F">
        <w:tc>
          <w:tcPr>
            <w:tcW w:w="9847" w:type="dxa"/>
          </w:tcPr>
          <w:p w:rsidR="0090259B" w:rsidRPr="00B57560" w:rsidRDefault="0090259B" w:rsidP="00185B59">
            <w:pPr>
              <w:suppressAutoHyphens/>
              <w:jc w:val="both"/>
              <w:rPr>
                <w:sz w:val="22"/>
                <w:szCs w:val="22"/>
                <w:lang w:val="sr-Latn-ME"/>
              </w:rPr>
            </w:pPr>
            <w:r w:rsidRPr="00B57560">
              <w:rPr>
                <w:sz w:val="22"/>
                <w:szCs w:val="22"/>
                <w:lang w:val="sr-Latn-ME"/>
              </w:rPr>
              <w:t xml:space="preserve">Pokazano je da moksifloksacin dovodi do produženja QTc intervala na EKG-u kod nekih pacijenata. Obim QT produženja se može povećati sa povećanjem koncentracije u plazmi zbog brze intravenske infuzije. Zbog toga, dužina infuzije ne treba da bude manja od preporučenih </w:t>
            </w:r>
            <w:r w:rsidR="009E65D5" w:rsidRPr="00B57560">
              <w:rPr>
                <w:sz w:val="22"/>
                <w:szCs w:val="22"/>
                <w:lang w:val="sr-Latn-ME"/>
              </w:rPr>
              <w:t>60 minuta</w:t>
            </w:r>
            <w:r w:rsidR="00EA75F9" w:rsidRPr="00B57560">
              <w:rPr>
                <w:sz w:val="22"/>
                <w:szCs w:val="22"/>
                <w:lang w:val="sr-Latn-ME"/>
              </w:rPr>
              <w:t>,</w:t>
            </w:r>
            <w:r w:rsidR="009E65D5" w:rsidRPr="00B57560">
              <w:rPr>
                <w:sz w:val="22"/>
                <w:szCs w:val="22"/>
                <w:lang w:val="sr-Latn-ME"/>
              </w:rPr>
              <w:t xml:space="preserve"> a intravensku dozu od 400 mg jednom na dan ne treba prekoračiti. Za više detalja vid</w:t>
            </w:r>
            <w:r w:rsidR="00107049" w:rsidRPr="00B57560">
              <w:rPr>
                <w:sz w:val="22"/>
                <w:szCs w:val="22"/>
                <w:lang w:val="sr-Latn-ME"/>
              </w:rPr>
              <w:t>j</w:t>
            </w:r>
            <w:r w:rsidR="009E65D5" w:rsidRPr="00B57560">
              <w:rPr>
                <w:sz w:val="22"/>
                <w:szCs w:val="22"/>
                <w:lang w:val="sr-Latn-ME"/>
              </w:rPr>
              <w:t>eti niže, kao i od</w:t>
            </w:r>
            <w:r w:rsidR="00107049" w:rsidRPr="00B57560">
              <w:rPr>
                <w:sz w:val="22"/>
                <w:szCs w:val="22"/>
                <w:lang w:val="sr-Latn-ME"/>
              </w:rPr>
              <w:t>j</w:t>
            </w:r>
            <w:r w:rsidR="009E65D5" w:rsidRPr="00B57560">
              <w:rPr>
                <w:sz w:val="22"/>
                <w:szCs w:val="22"/>
                <w:lang w:val="sr-Latn-ME"/>
              </w:rPr>
              <w:t>eljke 4.3 i 4.5</w:t>
            </w:r>
            <w:r w:rsidR="00EA75F9" w:rsidRPr="00B57560">
              <w:rPr>
                <w:sz w:val="22"/>
                <w:szCs w:val="22"/>
                <w:lang w:val="sr-Latn-ME"/>
              </w:rPr>
              <w:t>.</w:t>
            </w:r>
          </w:p>
        </w:tc>
      </w:tr>
    </w:tbl>
    <w:p w:rsidR="00646975" w:rsidRPr="00B57560" w:rsidRDefault="00646975" w:rsidP="00185B59">
      <w:pPr>
        <w:jc w:val="both"/>
        <w:rPr>
          <w:sz w:val="22"/>
          <w:szCs w:val="22"/>
          <w:lang w:val="sr-Latn-ME"/>
        </w:rPr>
      </w:pPr>
    </w:p>
    <w:p w:rsidR="00646975" w:rsidRPr="00B57560" w:rsidRDefault="00646975" w:rsidP="00185B59">
      <w:pPr>
        <w:jc w:val="both"/>
        <w:rPr>
          <w:sz w:val="22"/>
          <w:szCs w:val="22"/>
          <w:lang w:val="sr-Latn-ME"/>
        </w:rPr>
      </w:pPr>
      <w:r w:rsidRPr="00B57560">
        <w:rPr>
          <w:sz w:val="22"/>
          <w:szCs w:val="22"/>
          <w:lang w:val="sr-Latn-ME"/>
        </w:rPr>
        <w:t xml:space="preserve">Terapiju </w:t>
      </w:r>
      <w:r w:rsidR="00786906" w:rsidRPr="00B57560">
        <w:rPr>
          <w:sz w:val="22"/>
          <w:szCs w:val="22"/>
          <w:lang w:val="sr-Latn-ME"/>
        </w:rPr>
        <w:t>moksifloksacinom</w:t>
      </w:r>
      <w:r w:rsidRPr="00B57560">
        <w:rPr>
          <w:sz w:val="22"/>
          <w:szCs w:val="22"/>
          <w:lang w:val="sr-Latn-ME"/>
        </w:rPr>
        <w:t xml:space="preserve"> treba prekinuti ukoliko se pojave znaci i simptomi koji ukazuju na pojavu aritmija, sa ili bez nalaza na EKG-u.</w:t>
      </w:r>
    </w:p>
    <w:p w:rsidR="00BC3E3D" w:rsidRPr="00B57560" w:rsidRDefault="00BC3E3D" w:rsidP="00185B59">
      <w:pPr>
        <w:jc w:val="both"/>
        <w:rPr>
          <w:sz w:val="22"/>
          <w:szCs w:val="22"/>
          <w:lang w:val="sr-Latn-ME"/>
        </w:rPr>
      </w:pPr>
    </w:p>
    <w:p w:rsidR="00C00040" w:rsidRPr="00B57560" w:rsidRDefault="00EF14F2" w:rsidP="00185B59">
      <w:pPr>
        <w:jc w:val="both"/>
        <w:rPr>
          <w:sz w:val="22"/>
          <w:szCs w:val="22"/>
          <w:lang w:val="sr-Latn-ME"/>
        </w:rPr>
      </w:pPr>
      <w:r w:rsidRPr="00B57560">
        <w:rPr>
          <w:sz w:val="22"/>
          <w:szCs w:val="22"/>
          <w:lang w:val="sr-Latn-ME"/>
        </w:rPr>
        <w:t>Moksifloksacin</w:t>
      </w:r>
      <w:r w:rsidR="003579EC" w:rsidRPr="00B57560">
        <w:rPr>
          <w:sz w:val="22"/>
          <w:szCs w:val="22"/>
          <w:lang w:val="sr-Latn-ME"/>
        </w:rPr>
        <w:t xml:space="preserve"> treba oprezno koristiti kod pacijenata sa predispozicijom ka aritmijama (kao što je akutna ishemija miokarda) jer ovi pacijenti imaju veći rizik od ventrikularnih aritmija (uključujući </w:t>
      </w:r>
      <w:r w:rsidR="003579EC" w:rsidRPr="00B57560">
        <w:rPr>
          <w:i/>
          <w:sz w:val="22"/>
          <w:szCs w:val="22"/>
          <w:lang w:val="sr-Latn-ME"/>
        </w:rPr>
        <w:t>torsade de pointes</w:t>
      </w:r>
      <w:r w:rsidR="003579EC" w:rsidRPr="00B57560">
        <w:rPr>
          <w:sz w:val="22"/>
          <w:szCs w:val="22"/>
          <w:lang w:val="sr-Latn-ME"/>
        </w:rPr>
        <w:t xml:space="preserve">) i srčanog zastoja </w:t>
      </w:r>
      <w:r w:rsidR="008A4298" w:rsidRPr="00B57560">
        <w:rPr>
          <w:i/>
          <w:sz w:val="22"/>
          <w:szCs w:val="22"/>
          <w:lang w:val="sr-Latn-ME"/>
        </w:rPr>
        <w:t>(vid</w:t>
      </w:r>
      <w:r w:rsidR="00107049" w:rsidRPr="00B57560">
        <w:rPr>
          <w:i/>
          <w:sz w:val="22"/>
          <w:szCs w:val="22"/>
          <w:lang w:val="sr-Latn-ME"/>
        </w:rPr>
        <w:t>j</w:t>
      </w:r>
      <w:r w:rsidR="008A4298" w:rsidRPr="00B57560">
        <w:rPr>
          <w:i/>
          <w:sz w:val="22"/>
          <w:szCs w:val="22"/>
          <w:lang w:val="sr-Latn-ME"/>
        </w:rPr>
        <w:t>eti takođe od</w:t>
      </w:r>
      <w:r w:rsidR="00107049" w:rsidRPr="00B57560">
        <w:rPr>
          <w:i/>
          <w:sz w:val="22"/>
          <w:szCs w:val="22"/>
          <w:lang w:val="sr-Latn-ME"/>
        </w:rPr>
        <w:t>j</w:t>
      </w:r>
      <w:r w:rsidR="008A4298" w:rsidRPr="00B57560">
        <w:rPr>
          <w:i/>
          <w:sz w:val="22"/>
          <w:szCs w:val="22"/>
          <w:lang w:val="sr-Latn-ME"/>
        </w:rPr>
        <w:t>elj</w:t>
      </w:r>
      <w:r w:rsidR="003579EC" w:rsidRPr="00B57560">
        <w:rPr>
          <w:i/>
          <w:sz w:val="22"/>
          <w:szCs w:val="22"/>
          <w:lang w:val="sr-Latn-ME"/>
        </w:rPr>
        <w:t>k</w:t>
      </w:r>
      <w:r w:rsidR="008A4298" w:rsidRPr="00B57560">
        <w:rPr>
          <w:i/>
          <w:sz w:val="22"/>
          <w:szCs w:val="22"/>
          <w:lang w:val="sr-Latn-ME"/>
        </w:rPr>
        <w:t>e</w:t>
      </w:r>
      <w:r w:rsidR="003579EC" w:rsidRPr="00B57560">
        <w:rPr>
          <w:i/>
          <w:sz w:val="22"/>
          <w:szCs w:val="22"/>
          <w:lang w:val="sr-Latn-ME"/>
        </w:rPr>
        <w:t xml:space="preserve"> 4.3 i 4.5).</w:t>
      </w:r>
    </w:p>
    <w:p w:rsidR="00BC3E3D" w:rsidRPr="00B57560" w:rsidRDefault="00BC3E3D" w:rsidP="00185B59">
      <w:pPr>
        <w:jc w:val="both"/>
        <w:rPr>
          <w:sz w:val="22"/>
          <w:szCs w:val="22"/>
          <w:lang w:val="sr-Latn-ME"/>
        </w:rPr>
      </w:pPr>
    </w:p>
    <w:p w:rsidR="00BC3E3D" w:rsidRPr="00B57560" w:rsidRDefault="005131A5" w:rsidP="00185B59">
      <w:pPr>
        <w:jc w:val="both"/>
        <w:rPr>
          <w:i/>
          <w:sz w:val="22"/>
          <w:szCs w:val="22"/>
          <w:lang w:val="sr-Latn-ME"/>
        </w:rPr>
      </w:pPr>
      <w:r w:rsidRPr="00B57560">
        <w:rPr>
          <w:sz w:val="22"/>
          <w:szCs w:val="22"/>
          <w:lang w:val="sr-Latn-ME"/>
        </w:rPr>
        <w:t>Moksifloksacin</w:t>
      </w:r>
      <w:r w:rsidR="00BC3E3D" w:rsidRPr="00B57560">
        <w:rPr>
          <w:sz w:val="22"/>
          <w:szCs w:val="22"/>
          <w:lang w:val="sr-Latn-ME"/>
        </w:rPr>
        <w:t xml:space="preserve"> treba oprezno prim</w:t>
      </w:r>
      <w:r w:rsidR="00107049" w:rsidRPr="00B57560">
        <w:rPr>
          <w:sz w:val="22"/>
          <w:szCs w:val="22"/>
          <w:lang w:val="sr-Latn-ME"/>
        </w:rPr>
        <w:t>j</w:t>
      </w:r>
      <w:r w:rsidR="00BC3E3D" w:rsidRPr="00B57560">
        <w:rPr>
          <w:sz w:val="22"/>
          <w:szCs w:val="22"/>
          <w:lang w:val="sr-Latn-ME"/>
        </w:rPr>
        <w:t>enjivati kod pacijenata koji uzimaju l</w:t>
      </w:r>
      <w:r w:rsidR="00107049" w:rsidRPr="00B57560">
        <w:rPr>
          <w:sz w:val="22"/>
          <w:szCs w:val="22"/>
          <w:lang w:val="sr-Latn-ME"/>
        </w:rPr>
        <w:t>j</w:t>
      </w:r>
      <w:r w:rsidR="00BC3E3D" w:rsidRPr="00B57560">
        <w:rPr>
          <w:sz w:val="22"/>
          <w:szCs w:val="22"/>
          <w:lang w:val="sr-Latn-ME"/>
        </w:rPr>
        <w:t xml:space="preserve">ekove koji smanjuju nivo kalijuma u krvi. </w:t>
      </w:r>
      <w:r w:rsidRPr="00B57560">
        <w:rPr>
          <w:i/>
          <w:sz w:val="22"/>
          <w:szCs w:val="22"/>
          <w:lang w:val="sr-Latn-ME"/>
        </w:rPr>
        <w:t>Vid</w:t>
      </w:r>
      <w:r w:rsidR="00107049" w:rsidRPr="00B57560">
        <w:rPr>
          <w:i/>
          <w:sz w:val="22"/>
          <w:szCs w:val="22"/>
          <w:lang w:val="sr-Latn-ME"/>
        </w:rPr>
        <w:t>j</w:t>
      </w:r>
      <w:r w:rsidRPr="00B57560">
        <w:rPr>
          <w:i/>
          <w:sz w:val="22"/>
          <w:szCs w:val="22"/>
          <w:lang w:val="sr-Latn-ME"/>
        </w:rPr>
        <w:t>eti takođe od</w:t>
      </w:r>
      <w:r w:rsidR="00107049" w:rsidRPr="00B57560">
        <w:rPr>
          <w:i/>
          <w:sz w:val="22"/>
          <w:szCs w:val="22"/>
          <w:lang w:val="sr-Latn-ME"/>
        </w:rPr>
        <w:t>j</w:t>
      </w:r>
      <w:r w:rsidRPr="00B57560">
        <w:rPr>
          <w:i/>
          <w:sz w:val="22"/>
          <w:szCs w:val="22"/>
          <w:lang w:val="sr-Latn-ME"/>
        </w:rPr>
        <w:t>elj</w:t>
      </w:r>
      <w:r w:rsidR="00BC3E3D" w:rsidRPr="00B57560">
        <w:rPr>
          <w:i/>
          <w:sz w:val="22"/>
          <w:szCs w:val="22"/>
          <w:lang w:val="sr-Latn-ME"/>
        </w:rPr>
        <w:t>k</w:t>
      </w:r>
      <w:r w:rsidRPr="00B57560">
        <w:rPr>
          <w:i/>
          <w:sz w:val="22"/>
          <w:szCs w:val="22"/>
          <w:lang w:val="sr-Latn-ME"/>
        </w:rPr>
        <w:t>e</w:t>
      </w:r>
      <w:r w:rsidR="00BC3E3D" w:rsidRPr="00B57560">
        <w:rPr>
          <w:i/>
          <w:sz w:val="22"/>
          <w:szCs w:val="22"/>
          <w:lang w:val="sr-Latn-ME"/>
        </w:rPr>
        <w:t xml:space="preserve"> 4.3</w:t>
      </w:r>
      <w:r w:rsidRPr="00B57560">
        <w:rPr>
          <w:i/>
          <w:sz w:val="22"/>
          <w:szCs w:val="22"/>
          <w:lang w:val="sr-Latn-ME"/>
        </w:rPr>
        <w:t xml:space="preserve"> i 4.5.</w:t>
      </w:r>
    </w:p>
    <w:p w:rsidR="005131A5" w:rsidRPr="00B57560" w:rsidRDefault="005131A5" w:rsidP="00185B59">
      <w:pPr>
        <w:jc w:val="both"/>
        <w:rPr>
          <w:sz w:val="22"/>
          <w:szCs w:val="22"/>
          <w:lang w:val="sr-Latn-ME"/>
        </w:rPr>
      </w:pPr>
    </w:p>
    <w:p w:rsidR="00BC3E3D" w:rsidRPr="00B57560" w:rsidRDefault="00367727" w:rsidP="00185B59">
      <w:pPr>
        <w:jc w:val="both"/>
        <w:rPr>
          <w:i/>
          <w:sz w:val="22"/>
          <w:szCs w:val="22"/>
          <w:lang w:val="sr-Latn-ME"/>
        </w:rPr>
      </w:pPr>
      <w:r w:rsidRPr="00B57560">
        <w:rPr>
          <w:sz w:val="22"/>
          <w:szCs w:val="22"/>
          <w:lang w:val="sr-Latn-ME"/>
        </w:rPr>
        <w:t>Moksifloksacin</w:t>
      </w:r>
      <w:r w:rsidR="00BC3E3D" w:rsidRPr="00B57560">
        <w:rPr>
          <w:sz w:val="22"/>
          <w:szCs w:val="22"/>
          <w:lang w:val="sr-Latn-ME"/>
        </w:rPr>
        <w:t xml:space="preserve"> treba oprezno prim</w:t>
      </w:r>
      <w:r w:rsidR="00107049" w:rsidRPr="00B57560">
        <w:rPr>
          <w:sz w:val="22"/>
          <w:szCs w:val="22"/>
          <w:lang w:val="sr-Latn-ME"/>
        </w:rPr>
        <w:t>j</w:t>
      </w:r>
      <w:r w:rsidR="00BC3E3D" w:rsidRPr="00B57560">
        <w:rPr>
          <w:sz w:val="22"/>
          <w:szCs w:val="22"/>
          <w:lang w:val="sr-Latn-ME"/>
        </w:rPr>
        <w:t>enjivati kod pacijenata koji uzimaju l</w:t>
      </w:r>
      <w:r w:rsidR="00107049" w:rsidRPr="00B57560">
        <w:rPr>
          <w:sz w:val="22"/>
          <w:szCs w:val="22"/>
          <w:lang w:val="sr-Latn-ME"/>
        </w:rPr>
        <w:t>j</w:t>
      </w:r>
      <w:r w:rsidR="00BC3E3D" w:rsidRPr="00B57560">
        <w:rPr>
          <w:sz w:val="22"/>
          <w:szCs w:val="22"/>
          <w:lang w:val="sr-Latn-ME"/>
        </w:rPr>
        <w:t xml:space="preserve">ekove koji dovode do klinički značajne bradikardije. </w:t>
      </w:r>
      <w:r w:rsidRPr="00B57560">
        <w:rPr>
          <w:i/>
          <w:sz w:val="22"/>
          <w:szCs w:val="22"/>
          <w:lang w:val="sr-Latn-ME"/>
        </w:rPr>
        <w:t>Vid</w:t>
      </w:r>
      <w:r w:rsidR="00107049" w:rsidRPr="00B57560">
        <w:rPr>
          <w:i/>
          <w:sz w:val="22"/>
          <w:szCs w:val="22"/>
          <w:lang w:val="sr-Latn-ME"/>
        </w:rPr>
        <w:t>j</w:t>
      </w:r>
      <w:r w:rsidRPr="00B57560">
        <w:rPr>
          <w:i/>
          <w:sz w:val="22"/>
          <w:szCs w:val="22"/>
          <w:lang w:val="sr-Latn-ME"/>
        </w:rPr>
        <w:t xml:space="preserve">eti takođe </w:t>
      </w:r>
      <w:r w:rsidR="00682987" w:rsidRPr="00B57560">
        <w:rPr>
          <w:i/>
          <w:sz w:val="22"/>
          <w:szCs w:val="22"/>
          <w:lang w:val="sr-Latn-ME"/>
        </w:rPr>
        <w:t xml:space="preserve">odjeljak </w:t>
      </w:r>
      <w:r w:rsidR="00BC3E3D" w:rsidRPr="00B57560">
        <w:rPr>
          <w:i/>
          <w:sz w:val="22"/>
          <w:szCs w:val="22"/>
          <w:lang w:val="sr-Latn-ME"/>
        </w:rPr>
        <w:t>4.3.</w:t>
      </w:r>
    </w:p>
    <w:p w:rsidR="009A4763" w:rsidRPr="00B57560" w:rsidRDefault="009A4763" w:rsidP="00185B59">
      <w:pPr>
        <w:jc w:val="both"/>
        <w:rPr>
          <w:sz w:val="22"/>
          <w:szCs w:val="22"/>
          <w:lang w:val="sr-Latn-ME"/>
        </w:rPr>
      </w:pPr>
    </w:p>
    <w:p w:rsidR="00BC3E3D" w:rsidRPr="00B57560" w:rsidRDefault="005274D2" w:rsidP="00185B59">
      <w:pPr>
        <w:jc w:val="both"/>
        <w:rPr>
          <w:sz w:val="22"/>
          <w:szCs w:val="22"/>
          <w:lang w:val="sr-Latn-ME"/>
        </w:rPr>
      </w:pPr>
      <w:r w:rsidRPr="00B57560">
        <w:rPr>
          <w:sz w:val="22"/>
          <w:szCs w:val="22"/>
          <w:lang w:val="sr-Latn-ME"/>
        </w:rPr>
        <w:t>Žene i stariji pacijenti mogu biti os</w:t>
      </w:r>
      <w:r w:rsidR="00107049" w:rsidRPr="00B57560">
        <w:rPr>
          <w:sz w:val="22"/>
          <w:szCs w:val="22"/>
          <w:lang w:val="sr-Latn-ME"/>
        </w:rPr>
        <w:t>j</w:t>
      </w:r>
      <w:r w:rsidRPr="00B57560">
        <w:rPr>
          <w:sz w:val="22"/>
          <w:szCs w:val="22"/>
          <w:lang w:val="sr-Latn-ME"/>
        </w:rPr>
        <w:t xml:space="preserve">etljiviji na </w:t>
      </w:r>
      <w:r w:rsidR="009A4763" w:rsidRPr="00B57560">
        <w:rPr>
          <w:sz w:val="22"/>
          <w:szCs w:val="22"/>
          <w:lang w:val="sr-Latn-ME"/>
        </w:rPr>
        <w:t>l</w:t>
      </w:r>
      <w:r w:rsidR="00107049" w:rsidRPr="00B57560">
        <w:rPr>
          <w:sz w:val="22"/>
          <w:szCs w:val="22"/>
          <w:lang w:val="sr-Latn-ME"/>
        </w:rPr>
        <w:t>j</w:t>
      </w:r>
      <w:r w:rsidR="008A28B2">
        <w:rPr>
          <w:sz w:val="22"/>
          <w:szCs w:val="22"/>
          <w:lang w:val="sr-Latn-ME"/>
        </w:rPr>
        <w:t>ekove koji  produžuju</w:t>
      </w:r>
      <w:r w:rsidR="009A4763" w:rsidRPr="00B57560">
        <w:rPr>
          <w:sz w:val="22"/>
          <w:szCs w:val="22"/>
          <w:lang w:val="sr-Latn-ME"/>
        </w:rPr>
        <w:t xml:space="preserve"> QTc interval (kao što je moksifloksacin), pa je</w:t>
      </w:r>
      <w:r w:rsidR="00001BDA" w:rsidRPr="00B57560">
        <w:rPr>
          <w:sz w:val="22"/>
          <w:szCs w:val="22"/>
          <w:lang w:val="sr-Latn-ME"/>
        </w:rPr>
        <w:t xml:space="preserve"> neophodan poseban oprez.</w:t>
      </w:r>
    </w:p>
    <w:p w:rsidR="007C2052" w:rsidRPr="00B57560" w:rsidRDefault="007C2052" w:rsidP="00185B59">
      <w:pPr>
        <w:jc w:val="both"/>
        <w:rPr>
          <w:sz w:val="22"/>
          <w:szCs w:val="22"/>
          <w:lang w:val="sr-Latn-ME"/>
        </w:rPr>
      </w:pPr>
    </w:p>
    <w:p w:rsidR="007C2052" w:rsidRPr="00B57560" w:rsidRDefault="007C2052" w:rsidP="00185B59">
      <w:pPr>
        <w:jc w:val="both"/>
        <w:rPr>
          <w:i/>
          <w:sz w:val="22"/>
          <w:szCs w:val="22"/>
          <w:u w:val="single"/>
          <w:lang w:val="sr-Latn-ME"/>
        </w:rPr>
      </w:pPr>
      <w:r w:rsidRPr="00B57560">
        <w:rPr>
          <w:i/>
          <w:sz w:val="22"/>
          <w:szCs w:val="22"/>
          <w:u w:val="single"/>
          <w:lang w:val="sr-Latn-ME"/>
        </w:rPr>
        <w:t>Preosetljivost/alergijske reakcije</w:t>
      </w:r>
    </w:p>
    <w:p w:rsidR="007C2052" w:rsidRPr="00B57560" w:rsidRDefault="00107049" w:rsidP="00185B59">
      <w:pPr>
        <w:jc w:val="both"/>
        <w:rPr>
          <w:sz w:val="22"/>
          <w:szCs w:val="22"/>
          <w:lang w:val="sr-Latn-ME"/>
        </w:rPr>
      </w:pPr>
      <w:r w:rsidRPr="00B57560">
        <w:rPr>
          <w:sz w:val="22"/>
          <w:szCs w:val="22"/>
          <w:lang w:val="sr-Latn-ME"/>
        </w:rPr>
        <w:t>Zabi</w:t>
      </w:r>
      <w:r w:rsidR="005677E7" w:rsidRPr="00B57560">
        <w:rPr>
          <w:sz w:val="22"/>
          <w:szCs w:val="22"/>
          <w:lang w:val="sr-Latn-ME"/>
        </w:rPr>
        <w:t>l</w:t>
      </w:r>
      <w:r w:rsidRPr="00B57560">
        <w:rPr>
          <w:sz w:val="22"/>
          <w:szCs w:val="22"/>
          <w:lang w:val="sr-Latn-ME"/>
        </w:rPr>
        <w:t>j</w:t>
      </w:r>
      <w:r w:rsidR="005677E7" w:rsidRPr="00B57560">
        <w:rPr>
          <w:sz w:val="22"/>
          <w:szCs w:val="22"/>
          <w:lang w:val="sr-Latn-ME"/>
        </w:rPr>
        <w:t>ežena je pojava preos</w:t>
      </w:r>
      <w:r w:rsidRPr="00B57560">
        <w:rPr>
          <w:sz w:val="22"/>
          <w:szCs w:val="22"/>
          <w:lang w:val="sr-Latn-ME"/>
        </w:rPr>
        <w:t>j</w:t>
      </w:r>
      <w:r w:rsidR="005677E7" w:rsidRPr="00B57560">
        <w:rPr>
          <w:sz w:val="22"/>
          <w:szCs w:val="22"/>
          <w:lang w:val="sr-Latn-ME"/>
        </w:rPr>
        <w:t>etljivosti i alergijskih reakcija nakon prve prim</w:t>
      </w:r>
      <w:r w:rsidRPr="00B57560">
        <w:rPr>
          <w:sz w:val="22"/>
          <w:szCs w:val="22"/>
          <w:lang w:val="sr-Latn-ME"/>
        </w:rPr>
        <w:t>j</w:t>
      </w:r>
      <w:r w:rsidR="005677E7" w:rsidRPr="00B57560">
        <w:rPr>
          <w:sz w:val="22"/>
          <w:szCs w:val="22"/>
          <w:lang w:val="sr-Latn-ME"/>
        </w:rPr>
        <w:t>ene fluorohinolona, uključujući i moksifloksacin. Anafilaktičke reakcije mogu da se razviju do stadijuma šoka koji ugrožava život, čak i nakon prve prim</w:t>
      </w:r>
      <w:r w:rsidRPr="00B57560">
        <w:rPr>
          <w:sz w:val="22"/>
          <w:szCs w:val="22"/>
          <w:lang w:val="sr-Latn-ME"/>
        </w:rPr>
        <w:t>j</w:t>
      </w:r>
      <w:r w:rsidR="005677E7" w:rsidRPr="00B57560">
        <w:rPr>
          <w:sz w:val="22"/>
          <w:szCs w:val="22"/>
          <w:lang w:val="sr-Latn-ME"/>
        </w:rPr>
        <w:t>ene l</w:t>
      </w:r>
      <w:r w:rsidRPr="00B57560">
        <w:rPr>
          <w:sz w:val="22"/>
          <w:szCs w:val="22"/>
          <w:lang w:val="sr-Latn-ME"/>
        </w:rPr>
        <w:t>ij</w:t>
      </w:r>
      <w:r w:rsidR="005677E7" w:rsidRPr="00B57560">
        <w:rPr>
          <w:sz w:val="22"/>
          <w:szCs w:val="22"/>
          <w:lang w:val="sr-Latn-ME"/>
        </w:rPr>
        <w:t>eka. U tom slučaju, terapiju moksifloksacinom treba obustaviti i započeti odgovarajuću te</w:t>
      </w:r>
      <w:r w:rsidR="008A28B2">
        <w:rPr>
          <w:sz w:val="22"/>
          <w:szCs w:val="22"/>
          <w:lang w:val="sr-Latn-ME"/>
        </w:rPr>
        <w:t>rapiju (npr. antišok terapiju).</w:t>
      </w:r>
    </w:p>
    <w:p w:rsidR="00646975" w:rsidRPr="00B57560" w:rsidRDefault="00646975" w:rsidP="00185B59">
      <w:pPr>
        <w:jc w:val="both"/>
        <w:rPr>
          <w:i/>
          <w:sz w:val="22"/>
          <w:szCs w:val="22"/>
          <w:lang w:val="sr-Latn-ME"/>
        </w:rPr>
      </w:pPr>
    </w:p>
    <w:p w:rsidR="00BB47AE" w:rsidRPr="00B57560" w:rsidRDefault="00F31375" w:rsidP="00185B59">
      <w:pPr>
        <w:jc w:val="both"/>
        <w:rPr>
          <w:i/>
          <w:sz w:val="22"/>
          <w:szCs w:val="22"/>
          <w:u w:val="single"/>
          <w:lang w:val="sr-Latn-ME"/>
        </w:rPr>
      </w:pPr>
      <w:r w:rsidRPr="00B57560">
        <w:rPr>
          <w:i/>
          <w:sz w:val="22"/>
          <w:szCs w:val="22"/>
          <w:u w:val="single"/>
          <w:lang w:val="sr-Latn-ME"/>
        </w:rPr>
        <w:t>Teški poremećaji</w:t>
      </w:r>
      <w:r w:rsidR="00BB47AE" w:rsidRPr="00B57560">
        <w:rPr>
          <w:i/>
          <w:sz w:val="22"/>
          <w:szCs w:val="22"/>
          <w:u w:val="single"/>
          <w:lang w:val="sr-Latn-ME"/>
        </w:rPr>
        <w:t xml:space="preserve"> jetre</w:t>
      </w:r>
    </w:p>
    <w:p w:rsidR="00BB47AE" w:rsidRPr="00B57560" w:rsidRDefault="00BB47AE" w:rsidP="00185B59">
      <w:pPr>
        <w:jc w:val="both"/>
        <w:rPr>
          <w:sz w:val="22"/>
          <w:szCs w:val="22"/>
          <w:lang w:val="sr-Latn-ME"/>
        </w:rPr>
      </w:pPr>
      <w:r w:rsidRPr="00B57560">
        <w:rPr>
          <w:sz w:val="22"/>
          <w:szCs w:val="22"/>
          <w:lang w:val="sr-Latn-ME"/>
        </w:rPr>
        <w:t>Prijavljeni su slučajevi fulminantnog hepatitisa koji može da izazove insuficijenciju jetre (uključujući i smrtne slučajeve) u toku prim</w:t>
      </w:r>
      <w:r w:rsidR="00107049" w:rsidRPr="00B57560">
        <w:rPr>
          <w:sz w:val="22"/>
          <w:szCs w:val="22"/>
          <w:lang w:val="sr-Latn-ME"/>
        </w:rPr>
        <w:t>j</w:t>
      </w:r>
      <w:r w:rsidRPr="00B57560">
        <w:rPr>
          <w:sz w:val="22"/>
          <w:szCs w:val="22"/>
          <w:lang w:val="sr-Latn-ME"/>
        </w:rPr>
        <w:t>ene moksifloksacina (vid</w:t>
      </w:r>
      <w:r w:rsidR="00107049" w:rsidRPr="00B57560">
        <w:rPr>
          <w:sz w:val="22"/>
          <w:szCs w:val="22"/>
          <w:lang w:val="sr-Latn-ME"/>
        </w:rPr>
        <w:t>j</w:t>
      </w:r>
      <w:r w:rsidRPr="00B57560">
        <w:rPr>
          <w:sz w:val="22"/>
          <w:szCs w:val="22"/>
          <w:lang w:val="sr-Latn-ME"/>
        </w:rPr>
        <w:t>eti od</w:t>
      </w:r>
      <w:r w:rsidR="00107049" w:rsidRPr="00B57560">
        <w:rPr>
          <w:sz w:val="22"/>
          <w:szCs w:val="22"/>
          <w:lang w:val="sr-Latn-ME"/>
        </w:rPr>
        <w:t>j</w:t>
      </w:r>
      <w:r w:rsidRPr="00B57560">
        <w:rPr>
          <w:sz w:val="22"/>
          <w:szCs w:val="22"/>
          <w:lang w:val="sr-Latn-ME"/>
        </w:rPr>
        <w:t>eljak 4.8). Ukoliko se jave znaci i simptomi fulminantne bolesti jetre, kao što je npr. brzo napredujuća astenija praćena žuticom, tamnim urinom, sklonošću ka krvarenju ili hepatičkom encefalopatijom, pacijente treba sav</w:t>
      </w:r>
      <w:r w:rsidR="00107049" w:rsidRPr="00B57560">
        <w:rPr>
          <w:sz w:val="22"/>
          <w:szCs w:val="22"/>
          <w:lang w:val="sr-Latn-ME"/>
        </w:rPr>
        <w:t>j</w:t>
      </w:r>
      <w:r w:rsidRPr="00B57560">
        <w:rPr>
          <w:sz w:val="22"/>
          <w:szCs w:val="22"/>
          <w:lang w:val="sr-Latn-ME"/>
        </w:rPr>
        <w:t>etovati da se, pr</w:t>
      </w:r>
      <w:r w:rsidR="00107049" w:rsidRPr="00B57560">
        <w:rPr>
          <w:sz w:val="22"/>
          <w:szCs w:val="22"/>
          <w:lang w:val="sr-Latn-ME"/>
        </w:rPr>
        <w:t>ij</w:t>
      </w:r>
      <w:r w:rsidRPr="00B57560">
        <w:rPr>
          <w:sz w:val="22"/>
          <w:szCs w:val="22"/>
          <w:lang w:val="sr-Latn-ME"/>
        </w:rPr>
        <w:t>e nego što nastave terapiju, obrate l</w:t>
      </w:r>
      <w:r w:rsidR="00107049" w:rsidRPr="00B57560">
        <w:rPr>
          <w:sz w:val="22"/>
          <w:szCs w:val="22"/>
          <w:lang w:val="sr-Latn-ME"/>
        </w:rPr>
        <w:t>j</w:t>
      </w:r>
      <w:r w:rsidRPr="00B57560">
        <w:rPr>
          <w:sz w:val="22"/>
          <w:szCs w:val="22"/>
          <w:lang w:val="sr-Latn-ME"/>
        </w:rPr>
        <w:t xml:space="preserve">ekaru. </w:t>
      </w:r>
    </w:p>
    <w:p w:rsidR="00BB47AE" w:rsidRPr="00B57560" w:rsidRDefault="00BB47AE" w:rsidP="00185B59">
      <w:pPr>
        <w:jc w:val="both"/>
        <w:rPr>
          <w:sz w:val="22"/>
          <w:szCs w:val="22"/>
          <w:lang w:val="sr-Latn-ME"/>
        </w:rPr>
      </w:pPr>
      <w:r w:rsidRPr="00B57560">
        <w:rPr>
          <w:sz w:val="22"/>
          <w:szCs w:val="22"/>
          <w:lang w:val="sr-Latn-ME"/>
        </w:rPr>
        <w:t>Ukoliko se jave znaci oštećenja jetre</w:t>
      </w:r>
      <w:r w:rsidR="00AE21AF" w:rsidRPr="00B57560">
        <w:rPr>
          <w:sz w:val="22"/>
          <w:szCs w:val="22"/>
          <w:lang w:val="sr-Latn-ME"/>
        </w:rPr>
        <w:t>,</w:t>
      </w:r>
      <w:r w:rsidRPr="00B57560">
        <w:rPr>
          <w:sz w:val="22"/>
          <w:szCs w:val="22"/>
          <w:lang w:val="sr-Latn-ME"/>
        </w:rPr>
        <w:t xml:space="preserve"> treba uraditi testove funkcije jetre.</w:t>
      </w:r>
    </w:p>
    <w:p w:rsidR="00BB47AE" w:rsidRPr="00B57560" w:rsidRDefault="00BB47AE" w:rsidP="00185B59">
      <w:pPr>
        <w:jc w:val="both"/>
        <w:rPr>
          <w:sz w:val="22"/>
          <w:szCs w:val="22"/>
          <w:lang w:val="sr-Latn-ME"/>
        </w:rPr>
      </w:pPr>
    </w:p>
    <w:p w:rsidR="004C09AB" w:rsidRPr="00B57560" w:rsidRDefault="004C09AB" w:rsidP="00185B59">
      <w:pPr>
        <w:jc w:val="both"/>
        <w:rPr>
          <w:i/>
          <w:sz w:val="22"/>
          <w:szCs w:val="22"/>
          <w:u w:val="single"/>
          <w:lang w:val="sr-Latn-ME"/>
        </w:rPr>
      </w:pPr>
      <w:r w:rsidRPr="00B57560">
        <w:rPr>
          <w:i/>
          <w:sz w:val="22"/>
          <w:szCs w:val="22"/>
          <w:u w:val="single"/>
          <w:lang w:val="sr-Latn-ME"/>
        </w:rPr>
        <w:t>Teške bulozne reakcije kože</w:t>
      </w:r>
    </w:p>
    <w:p w:rsidR="004C09AB" w:rsidRPr="00B57560" w:rsidRDefault="004C09AB" w:rsidP="00185B59">
      <w:pPr>
        <w:autoSpaceDE w:val="0"/>
        <w:autoSpaceDN w:val="0"/>
        <w:adjustRightInd w:val="0"/>
        <w:jc w:val="both"/>
        <w:rPr>
          <w:sz w:val="22"/>
          <w:szCs w:val="22"/>
          <w:lang w:val="sr-Latn-ME"/>
        </w:rPr>
      </w:pPr>
      <w:r w:rsidRPr="00B57560">
        <w:rPr>
          <w:sz w:val="22"/>
          <w:szCs w:val="22"/>
          <w:lang w:val="sr-Latn-ME"/>
        </w:rPr>
        <w:t>Prijavljeni su slučajevi buloznih kožnih reakcija</w:t>
      </w:r>
      <w:r w:rsidR="00AE21AF" w:rsidRPr="00B57560">
        <w:rPr>
          <w:sz w:val="22"/>
          <w:szCs w:val="22"/>
          <w:lang w:val="sr-Latn-ME"/>
        </w:rPr>
        <w:t>,</w:t>
      </w:r>
      <w:r w:rsidRPr="00B57560">
        <w:rPr>
          <w:sz w:val="22"/>
          <w:szCs w:val="22"/>
          <w:lang w:val="sr-Latn-ME"/>
        </w:rPr>
        <w:t xml:space="preserve"> kao što su </w:t>
      </w:r>
      <w:r w:rsidRPr="00B57560">
        <w:rPr>
          <w:i/>
          <w:sz w:val="22"/>
          <w:szCs w:val="22"/>
          <w:lang w:val="sr-Latn-ME"/>
        </w:rPr>
        <w:t>Stevens-Johnson</w:t>
      </w:r>
      <w:r w:rsidR="00193C7B" w:rsidRPr="00B57560">
        <w:rPr>
          <w:sz w:val="22"/>
          <w:szCs w:val="22"/>
          <w:lang w:val="sr-Latn-ME"/>
        </w:rPr>
        <w:t>-ov</w:t>
      </w:r>
      <w:r w:rsidRPr="00B57560">
        <w:rPr>
          <w:sz w:val="22"/>
          <w:szCs w:val="22"/>
          <w:lang w:val="sr-Latn-ME"/>
        </w:rPr>
        <w:t xml:space="preserve"> sindrom i toksična epidermalna nekroliza kod prim</w:t>
      </w:r>
      <w:r w:rsidR="00107049" w:rsidRPr="00B57560">
        <w:rPr>
          <w:sz w:val="22"/>
          <w:szCs w:val="22"/>
          <w:lang w:val="sr-Latn-ME"/>
        </w:rPr>
        <w:t>j</w:t>
      </w:r>
      <w:r w:rsidRPr="00B57560">
        <w:rPr>
          <w:sz w:val="22"/>
          <w:szCs w:val="22"/>
          <w:lang w:val="sr-Latn-ME"/>
        </w:rPr>
        <w:t xml:space="preserve">ene moksifloksacina </w:t>
      </w:r>
      <w:r w:rsidRPr="00B57560">
        <w:rPr>
          <w:i/>
          <w:sz w:val="22"/>
          <w:szCs w:val="22"/>
          <w:lang w:val="sr-Latn-ME"/>
        </w:rPr>
        <w:t>(vid</w:t>
      </w:r>
      <w:r w:rsidR="00107049" w:rsidRPr="00B57560">
        <w:rPr>
          <w:i/>
          <w:sz w:val="22"/>
          <w:szCs w:val="22"/>
          <w:lang w:val="sr-Latn-ME"/>
        </w:rPr>
        <w:t>j</w:t>
      </w:r>
      <w:r w:rsidRPr="00B57560">
        <w:rPr>
          <w:i/>
          <w:sz w:val="22"/>
          <w:szCs w:val="22"/>
          <w:lang w:val="sr-Latn-ME"/>
        </w:rPr>
        <w:t>eti od</w:t>
      </w:r>
      <w:r w:rsidR="00107049" w:rsidRPr="00B57560">
        <w:rPr>
          <w:i/>
          <w:sz w:val="22"/>
          <w:szCs w:val="22"/>
          <w:lang w:val="sr-Latn-ME"/>
        </w:rPr>
        <w:t>j</w:t>
      </w:r>
      <w:r w:rsidRPr="00B57560">
        <w:rPr>
          <w:i/>
          <w:sz w:val="22"/>
          <w:szCs w:val="22"/>
          <w:lang w:val="sr-Latn-ME"/>
        </w:rPr>
        <w:t>eljak 4.8).</w:t>
      </w:r>
      <w:r w:rsidRPr="00B57560">
        <w:rPr>
          <w:sz w:val="22"/>
          <w:szCs w:val="22"/>
          <w:lang w:val="sr-Latn-ME"/>
        </w:rPr>
        <w:t xml:space="preserve"> </w:t>
      </w:r>
      <w:r w:rsidR="008A33F9" w:rsidRPr="00B57560">
        <w:rPr>
          <w:sz w:val="22"/>
          <w:szCs w:val="22"/>
          <w:lang w:val="sr-Latn-ME"/>
        </w:rPr>
        <w:t>Pacijente</w:t>
      </w:r>
      <w:r w:rsidRPr="00B57560">
        <w:rPr>
          <w:sz w:val="22"/>
          <w:szCs w:val="22"/>
          <w:lang w:val="sr-Latn-ME"/>
        </w:rPr>
        <w:t xml:space="preserve"> sav</w:t>
      </w:r>
      <w:r w:rsidR="00107049" w:rsidRPr="00B57560">
        <w:rPr>
          <w:sz w:val="22"/>
          <w:szCs w:val="22"/>
          <w:lang w:val="sr-Latn-ME"/>
        </w:rPr>
        <w:t>j</w:t>
      </w:r>
      <w:r w:rsidRPr="00B57560">
        <w:rPr>
          <w:sz w:val="22"/>
          <w:szCs w:val="22"/>
          <w:lang w:val="sr-Latn-ME"/>
        </w:rPr>
        <w:t>etovati da</w:t>
      </w:r>
      <w:r w:rsidR="001A2450" w:rsidRPr="00B57560">
        <w:rPr>
          <w:sz w:val="22"/>
          <w:szCs w:val="22"/>
          <w:lang w:val="sr-Latn-ME"/>
        </w:rPr>
        <w:t xml:space="preserve"> u slučaju pojave reakcija na koži i/ili sluzokožama,</w:t>
      </w:r>
      <w:r w:rsidRPr="00B57560">
        <w:rPr>
          <w:sz w:val="22"/>
          <w:szCs w:val="22"/>
          <w:lang w:val="sr-Latn-ME"/>
        </w:rPr>
        <w:t xml:space="preserve"> odmah konsultuju svog l</w:t>
      </w:r>
      <w:r w:rsidR="00107049" w:rsidRPr="00B57560">
        <w:rPr>
          <w:sz w:val="22"/>
          <w:szCs w:val="22"/>
          <w:lang w:val="sr-Latn-ME"/>
        </w:rPr>
        <w:t>j</w:t>
      </w:r>
      <w:r w:rsidRPr="00B57560">
        <w:rPr>
          <w:sz w:val="22"/>
          <w:szCs w:val="22"/>
          <w:lang w:val="sr-Latn-ME"/>
        </w:rPr>
        <w:t>ekara pr</w:t>
      </w:r>
      <w:r w:rsidR="00107049" w:rsidRPr="00B57560">
        <w:rPr>
          <w:sz w:val="22"/>
          <w:szCs w:val="22"/>
          <w:lang w:val="sr-Latn-ME"/>
        </w:rPr>
        <w:t>ij</w:t>
      </w:r>
      <w:r w:rsidRPr="00B57560">
        <w:rPr>
          <w:sz w:val="22"/>
          <w:szCs w:val="22"/>
          <w:lang w:val="sr-Latn-ME"/>
        </w:rPr>
        <w:t>e nego što nastave sa terapijom.</w:t>
      </w:r>
    </w:p>
    <w:p w:rsidR="00D855E9" w:rsidRDefault="00D855E9" w:rsidP="00185B59">
      <w:pPr>
        <w:jc w:val="both"/>
        <w:rPr>
          <w:i/>
          <w:sz w:val="22"/>
          <w:szCs w:val="22"/>
          <w:u w:val="single"/>
          <w:lang w:val="sr-Latn-ME"/>
        </w:rPr>
      </w:pPr>
    </w:p>
    <w:p w:rsidR="00E04F13" w:rsidRPr="00B57560" w:rsidRDefault="00E04F13" w:rsidP="00185B59">
      <w:pPr>
        <w:jc w:val="both"/>
        <w:rPr>
          <w:i/>
          <w:sz w:val="22"/>
          <w:szCs w:val="22"/>
          <w:u w:val="single"/>
          <w:lang w:val="sr-Latn-ME"/>
        </w:rPr>
      </w:pPr>
      <w:r w:rsidRPr="00B57560">
        <w:rPr>
          <w:i/>
          <w:sz w:val="22"/>
          <w:szCs w:val="22"/>
          <w:u w:val="single"/>
          <w:lang w:val="sr-Latn-ME"/>
        </w:rPr>
        <w:lastRenderedPageBreak/>
        <w:t>Pacijenti sa predispozicijom za konvulzije</w:t>
      </w:r>
    </w:p>
    <w:p w:rsidR="00E04F13" w:rsidRPr="00B57560" w:rsidRDefault="00E04F13" w:rsidP="00185B59">
      <w:pPr>
        <w:autoSpaceDE w:val="0"/>
        <w:autoSpaceDN w:val="0"/>
        <w:adjustRightInd w:val="0"/>
        <w:jc w:val="both"/>
        <w:rPr>
          <w:sz w:val="22"/>
          <w:szCs w:val="22"/>
          <w:lang w:val="sr-Latn-ME"/>
        </w:rPr>
      </w:pPr>
      <w:r w:rsidRPr="00B57560">
        <w:rPr>
          <w:sz w:val="22"/>
          <w:szCs w:val="22"/>
          <w:lang w:val="sr-Latn-ME"/>
        </w:rPr>
        <w:t>Poznato je da hinoloni mogu da podstaknu pojavu konvulzija. Zbog toga ove l</w:t>
      </w:r>
      <w:r w:rsidR="00107049" w:rsidRPr="00B57560">
        <w:rPr>
          <w:sz w:val="22"/>
          <w:szCs w:val="22"/>
          <w:lang w:val="sr-Latn-ME"/>
        </w:rPr>
        <w:t>j</w:t>
      </w:r>
      <w:r w:rsidRPr="00B57560">
        <w:rPr>
          <w:sz w:val="22"/>
          <w:szCs w:val="22"/>
          <w:lang w:val="sr-Latn-ME"/>
        </w:rPr>
        <w:t>ekove treba oprezno koristiti kod bolesnika sa ošte</w:t>
      </w:r>
      <w:r w:rsidRPr="00B57560">
        <w:rPr>
          <w:rFonts w:eastAsia="TimesNewRoman"/>
          <w:sz w:val="22"/>
          <w:szCs w:val="22"/>
          <w:lang w:val="sr-Latn-ME"/>
        </w:rPr>
        <w:t>ć</w:t>
      </w:r>
      <w:r w:rsidRPr="00B57560">
        <w:rPr>
          <w:sz w:val="22"/>
          <w:szCs w:val="22"/>
          <w:lang w:val="sr-Latn-ME"/>
        </w:rPr>
        <w:t>enjima CNS, koji mogu da stvore predispoziciju za pojavu epilepti</w:t>
      </w:r>
      <w:r w:rsidRPr="00B57560">
        <w:rPr>
          <w:rFonts w:eastAsia="TimesNewRoman"/>
          <w:sz w:val="22"/>
          <w:szCs w:val="22"/>
          <w:lang w:val="sr-Latn-ME"/>
        </w:rPr>
        <w:t>č</w:t>
      </w:r>
      <w:r w:rsidRPr="00B57560">
        <w:rPr>
          <w:sz w:val="22"/>
          <w:szCs w:val="22"/>
          <w:lang w:val="sr-Latn-ME"/>
        </w:rPr>
        <w:t>kih napada ili da snize prag za njihov nastanak. U slučaju pojave konvulzija, l</w:t>
      </w:r>
      <w:r w:rsidR="00107049" w:rsidRPr="00B57560">
        <w:rPr>
          <w:sz w:val="22"/>
          <w:szCs w:val="22"/>
          <w:lang w:val="sr-Latn-ME"/>
        </w:rPr>
        <w:t>ij</w:t>
      </w:r>
      <w:r w:rsidRPr="00B57560">
        <w:rPr>
          <w:sz w:val="22"/>
          <w:szCs w:val="22"/>
          <w:lang w:val="sr-Latn-ME"/>
        </w:rPr>
        <w:t>ečenje moksifloksacinom treba obustaviti i prim</w:t>
      </w:r>
      <w:r w:rsidR="00AE21AF" w:rsidRPr="00B57560">
        <w:rPr>
          <w:sz w:val="22"/>
          <w:szCs w:val="22"/>
          <w:lang w:val="sr-Latn-ME"/>
        </w:rPr>
        <w:t>i</w:t>
      </w:r>
      <w:r w:rsidR="00107049" w:rsidRPr="00B57560">
        <w:rPr>
          <w:sz w:val="22"/>
          <w:szCs w:val="22"/>
          <w:lang w:val="sr-Latn-ME"/>
        </w:rPr>
        <w:t>j</w:t>
      </w:r>
      <w:r w:rsidR="008A28B2">
        <w:rPr>
          <w:sz w:val="22"/>
          <w:szCs w:val="22"/>
          <w:lang w:val="sr-Latn-ME"/>
        </w:rPr>
        <w:t>eniti odgovarajuću terapiju.</w:t>
      </w:r>
    </w:p>
    <w:p w:rsidR="006A34E8" w:rsidRPr="00B57560" w:rsidRDefault="006A34E8" w:rsidP="00185B59">
      <w:pPr>
        <w:jc w:val="both"/>
        <w:rPr>
          <w:sz w:val="22"/>
          <w:szCs w:val="22"/>
          <w:lang w:val="sr-Latn-ME"/>
        </w:rPr>
      </w:pPr>
    </w:p>
    <w:p w:rsidR="00CA09ED" w:rsidRPr="00B57560" w:rsidRDefault="00CA09ED" w:rsidP="00185B59">
      <w:pPr>
        <w:jc w:val="both"/>
        <w:rPr>
          <w:i/>
          <w:sz w:val="22"/>
          <w:szCs w:val="22"/>
          <w:u w:val="single"/>
          <w:lang w:val="sr-Latn-ME"/>
        </w:rPr>
      </w:pPr>
      <w:r w:rsidRPr="00B57560">
        <w:rPr>
          <w:i/>
          <w:sz w:val="22"/>
          <w:szCs w:val="22"/>
          <w:u w:val="single"/>
          <w:lang w:val="sr-Latn-ME"/>
        </w:rPr>
        <w:t>Periferna neuropatija</w:t>
      </w:r>
    </w:p>
    <w:p w:rsidR="00CA09ED" w:rsidRPr="00B57560" w:rsidRDefault="00CA09ED" w:rsidP="00185B59">
      <w:pPr>
        <w:jc w:val="both"/>
        <w:rPr>
          <w:sz w:val="22"/>
          <w:szCs w:val="22"/>
          <w:u w:val="single"/>
          <w:lang w:val="sr-Latn-ME"/>
        </w:rPr>
      </w:pPr>
      <w:r w:rsidRPr="00B57560">
        <w:rPr>
          <w:sz w:val="22"/>
          <w:szCs w:val="22"/>
          <w:lang w:val="sr-Latn-ME"/>
        </w:rPr>
        <w:t>Slučajevi senzorne ili senzomotorne polineuropatije u vidu parestezija, hipoestezija, dizestezija ili slabosti</w:t>
      </w:r>
      <w:r w:rsidRPr="00B57560">
        <w:rPr>
          <w:sz w:val="22"/>
          <w:szCs w:val="22"/>
          <w:u w:val="single"/>
          <w:lang w:val="sr-Latn-ME"/>
        </w:rPr>
        <w:t xml:space="preserve"> </w:t>
      </w:r>
      <w:r w:rsidRPr="00B57560">
        <w:rPr>
          <w:sz w:val="22"/>
          <w:szCs w:val="22"/>
          <w:lang w:val="sr-Latn-ME"/>
        </w:rPr>
        <w:t>prijavljeni su kod pacijenata koji su prim</w:t>
      </w:r>
      <w:r w:rsidR="00107049" w:rsidRPr="00B57560">
        <w:rPr>
          <w:sz w:val="22"/>
          <w:szCs w:val="22"/>
          <w:lang w:val="sr-Latn-ME"/>
        </w:rPr>
        <w:t>j</w:t>
      </w:r>
      <w:r w:rsidRPr="00B57560">
        <w:rPr>
          <w:sz w:val="22"/>
          <w:szCs w:val="22"/>
          <w:lang w:val="sr-Latn-ME"/>
        </w:rPr>
        <w:t>enjivali hinolone</w:t>
      </w:r>
      <w:r w:rsidR="00467382" w:rsidRPr="00B57560">
        <w:rPr>
          <w:sz w:val="22"/>
          <w:szCs w:val="22"/>
          <w:lang w:val="sr-Latn-ME"/>
        </w:rPr>
        <w:t>, uključujući moksifloksacin</w:t>
      </w:r>
      <w:r w:rsidRPr="00B57560">
        <w:rPr>
          <w:sz w:val="22"/>
          <w:szCs w:val="22"/>
          <w:lang w:val="sr-Latn-ME"/>
        </w:rPr>
        <w:t>. Pacijentima koji su na terapiji moksifloksacinom treba sav</w:t>
      </w:r>
      <w:r w:rsidR="00107049" w:rsidRPr="00B57560">
        <w:rPr>
          <w:sz w:val="22"/>
          <w:szCs w:val="22"/>
          <w:lang w:val="sr-Latn-ME"/>
        </w:rPr>
        <w:t>j</w:t>
      </w:r>
      <w:r w:rsidRPr="00B57560">
        <w:rPr>
          <w:sz w:val="22"/>
          <w:szCs w:val="22"/>
          <w:lang w:val="sr-Latn-ME"/>
        </w:rPr>
        <w:t>etovati da se obrate svom l</w:t>
      </w:r>
      <w:r w:rsidR="00107049" w:rsidRPr="00B57560">
        <w:rPr>
          <w:sz w:val="22"/>
          <w:szCs w:val="22"/>
          <w:lang w:val="sr-Latn-ME"/>
        </w:rPr>
        <w:t>j</w:t>
      </w:r>
      <w:r w:rsidRPr="00B57560">
        <w:rPr>
          <w:sz w:val="22"/>
          <w:szCs w:val="22"/>
          <w:lang w:val="sr-Latn-ME"/>
        </w:rPr>
        <w:t>ekaru pr</w:t>
      </w:r>
      <w:r w:rsidR="00107049" w:rsidRPr="00B57560">
        <w:rPr>
          <w:sz w:val="22"/>
          <w:szCs w:val="22"/>
          <w:lang w:val="sr-Latn-ME"/>
        </w:rPr>
        <w:t>ij</w:t>
      </w:r>
      <w:r w:rsidRPr="00B57560">
        <w:rPr>
          <w:sz w:val="22"/>
          <w:szCs w:val="22"/>
          <w:lang w:val="sr-Latn-ME"/>
        </w:rPr>
        <w:t>e nego što nastave sa terapijom ukoliko se pojave simptomi</w:t>
      </w:r>
      <w:r w:rsidR="00F454C6" w:rsidRPr="00B57560">
        <w:rPr>
          <w:sz w:val="22"/>
          <w:szCs w:val="22"/>
          <w:lang w:val="sr-Latn-ME"/>
        </w:rPr>
        <w:t xml:space="preserve"> </w:t>
      </w:r>
      <w:r w:rsidRPr="00B57560">
        <w:rPr>
          <w:sz w:val="22"/>
          <w:szCs w:val="22"/>
          <w:lang w:val="sr-Latn-ME"/>
        </w:rPr>
        <w:t>neuropatije</w:t>
      </w:r>
      <w:r w:rsidR="00AE21AF" w:rsidRPr="00B57560">
        <w:rPr>
          <w:sz w:val="22"/>
          <w:szCs w:val="22"/>
          <w:lang w:val="sr-Latn-ME"/>
        </w:rPr>
        <w:t>,</w:t>
      </w:r>
      <w:r w:rsidRPr="00B57560">
        <w:rPr>
          <w:sz w:val="22"/>
          <w:szCs w:val="22"/>
          <w:lang w:val="sr-Latn-ME"/>
        </w:rPr>
        <w:t xml:space="preserve"> kao što su bol, os</w:t>
      </w:r>
      <w:r w:rsidR="00107049" w:rsidRPr="00B57560">
        <w:rPr>
          <w:sz w:val="22"/>
          <w:szCs w:val="22"/>
          <w:lang w:val="sr-Latn-ME"/>
        </w:rPr>
        <w:t>j</w:t>
      </w:r>
      <w:r w:rsidRPr="00B57560">
        <w:rPr>
          <w:sz w:val="22"/>
          <w:szCs w:val="22"/>
          <w:lang w:val="sr-Latn-ME"/>
        </w:rPr>
        <w:t>ećaj peč</w:t>
      </w:r>
      <w:r w:rsidR="00BF3E1B" w:rsidRPr="00B57560">
        <w:rPr>
          <w:sz w:val="22"/>
          <w:szCs w:val="22"/>
          <w:lang w:val="sr-Latn-ME"/>
        </w:rPr>
        <w:t>enja, bridenje, utrnulost</w:t>
      </w:r>
      <w:r w:rsidRPr="00B57560">
        <w:rPr>
          <w:sz w:val="22"/>
          <w:szCs w:val="22"/>
          <w:lang w:val="sr-Latn-ME"/>
        </w:rPr>
        <w:t xml:space="preserve"> ili slabost ekstremiteta </w:t>
      </w:r>
      <w:r w:rsidRPr="00B57560">
        <w:rPr>
          <w:i/>
          <w:sz w:val="22"/>
          <w:szCs w:val="22"/>
          <w:lang w:val="sr-Latn-ME"/>
        </w:rPr>
        <w:t>(vid</w:t>
      </w:r>
      <w:r w:rsidR="00107049" w:rsidRPr="00B57560">
        <w:rPr>
          <w:i/>
          <w:sz w:val="22"/>
          <w:szCs w:val="22"/>
          <w:lang w:val="sr-Latn-ME"/>
        </w:rPr>
        <w:t>j</w:t>
      </w:r>
      <w:r w:rsidRPr="00B57560">
        <w:rPr>
          <w:i/>
          <w:sz w:val="22"/>
          <w:szCs w:val="22"/>
          <w:lang w:val="sr-Latn-ME"/>
        </w:rPr>
        <w:t>eti od</w:t>
      </w:r>
      <w:r w:rsidR="00107049" w:rsidRPr="00B57560">
        <w:rPr>
          <w:i/>
          <w:sz w:val="22"/>
          <w:szCs w:val="22"/>
          <w:lang w:val="sr-Latn-ME"/>
        </w:rPr>
        <w:t>j</w:t>
      </w:r>
      <w:r w:rsidRPr="00B57560">
        <w:rPr>
          <w:i/>
          <w:sz w:val="22"/>
          <w:szCs w:val="22"/>
          <w:lang w:val="sr-Latn-ME"/>
        </w:rPr>
        <w:t>eljak 4.8).</w:t>
      </w:r>
    </w:p>
    <w:p w:rsidR="00E04F13" w:rsidRPr="00B57560" w:rsidRDefault="00E04F13" w:rsidP="00185B59">
      <w:pPr>
        <w:jc w:val="both"/>
        <w:rPr>
          <w:sz w:val="22"/>
          <w:szCs w:val="22"/>
          <w:lang w:val="sr-Latn-ME"/>
        </w:rPr>
      </w:pPr>
    </w:p>
    <w:p w:rsidR="00B9180F" w:rsidRPr="00B57560" w:rsidRDefault="00B9180F" w:rsidP="00185B59">
      <w:pPr>
        <w:jc w:val="both"/>
        <w:rPr>
          <w:i/>
          <w:sz w:val="22"/>
          <w:szCs w:val="22"/>
          <w:lang w:val="sr-Latn-ME"/>
        </w:rPr>
      </w:pPr>
      <w:r w:rsidRPr="00B57560">
        <w:rPr>
          <w:i/>
          <w:sz w:val="22"/>
          <w:szCs w:val="22"/>
          <w:u w:val="single"/>
          <w:lang w:val="sr-Latn-ME"/>
        </w:rPr>
        <w:t>Psihijatrijske reakcije</w:t>
      </w:r>
    </w:p>
    <w:p w:rsidR="00B9180F" w:rsidRPr="00B57560" w:rsidRDefault="00B9180F" w:rsidP="00185B59">
      <w:pPr>
        <w:jc w:val="both"/>
        <w:rPr>
          <w:sz w:val="22"/>
          <w:szCs w:val="22"/>
          <w:lang w:val="sr-Latn-ME"/>
        </w:rPr>
      </w:pPr>
      <w:r w:rsidRPr="00B57560">
        <w:rPr>
          <w:sz w:val="22"/>
          <w:szCs w:val="22"/>
          <w:lang w:val="sr-Latn-ME"/>
        </w:rPr>
        <w:t>Psihijatrijske reakcije mogu da se jave već nakon prve prim</w:t>
      </w:r>
      <w:r w:rsidR="00107049" w:rsidRPr="00B57560">
        <w:rPr>
          <w:sz w:val="22"/>
          <w:szCs w:val="22"/>
          <w:lang w:val="sr-Latn-ME"/>
        </w:rPr>
        <w:t>j</w:t>
      </w:r>
      <w:r w:rsidRPr="00B57560">
        <w:rPr>
          <w:sz w:val="22"/>
          <w:szCs w:val="22"/>
          <w:lang w:val="sr-Latn-ME"/>
        </w:rPr>
        <w:t>ene hinolona, uključujući moksifloksacin. U veoma r</w:t>
      </w:r>
      <w:r w:rsidR="00107049" w:rsidRPr="00B57560">
        <w:rPr>
          <w:sz w:val="22"/>
          <w:szCs w:val="22"/>
          <w:lang w:val="sr-Latn-ME"/>
        </w:rPr>
        <w:t>ij</w:t>
      </w:r>
      <w:r w:rsidRPr="00B57560">
        <w:rPr>
          <w:sz w:val="22"/>
          <w:szCs w:val="22"/>
          <w:lang w:val="sr-Latn-ME"/>
        </w:rPr>
        <w:t xml:space="preserve">etkim slučajevima, depresija ili psihotične reakcije mogu da progrediraju do suicidalnih misli ili pokušaja </w:t>
      </w:r>
      <w:r w:rsidRPr="00B57560">
        <w:rPr>
          <w:i/>
          <w:sz w:val="22"/>
          <w:szCs w:val="22"/>
          <w:lang w:val="sr-Latn-ME"/>
        </w:rPr>
        <w:t>(vid</w:t>
      </w:r>
      <w:r w:rsidR="00107049" w:rsidRPr="00B57560">
        <w:rPr>
          <w:i/>
          <w:sz w:val="22"/>
          <w:szCs w:val="22"/>
          <w:lang w:val="sr-Latn-ME"/>
        </w:rPr>
        <w:t>j</w:t>
      </w:r>
      <w:r w:rsidRPr="00B57560">
        <w:rPr>
          <w:i/>
          <w:sz w:val="22"/>
          <w:szCs w:val="22"/>
          <w:lang w:val="sr-Latn-ME"/>
        </w:rPr>
        <w:t>eti od</w:t>
      </w:r>
      <w:r w:rsidR="00107049" w:rsidRPr="00B57560">
        <w:rPr>
          <w:i/>
          <w:sz w:val="22"/>
          <w:szCs w:val="22"/>
          <w:lang w:val="sr-Latn-ME"/>
        </w:rPr>
        <w:t>j</w:t>
      </w:r>
      <w:r w:rsidRPr="00B57560">
        <w:rPr>
          <w:i/>
          <w:sz w:val="22"/>
          <w:szCs w:val="22"/>
          <w:lang w:val="sr-Latn-ME"/>
        </w:rPr>
        <w:t xml:space="preserve">eljak 4.8). </w:t>
      </w:r>
      <w:r w:rsidRPr="00B57560">
        <w:rPr>
          <w:sz w:val="22"/>
          <w:szCs w:val="22"/>
          <w:lang w:val="sr-Latn-ME"/>
        </w:rPr>
        <w:t>Ukoliko se jave ove reakcije, moksifloksacin treba obustaviti i započeti odgovarajuću terapiju. Moksifloksacin treba oprezno koristiti kod psihotičnih pacijenata ili kod pacijenata sa psihijatrijskim oboljenjem u anamnezi.</w:t>
      </w:r>
    </w:p>
    <w:p w:rsidR="00CA09ED" w:rsidRPr="00B57560" w:rsidRDefault="00CA09ED" w:rsidP="00185B59">
      <w:pPr>
        <w:jc w:val="both"/>
        <w:rPr>
          <w:sz w:val="22"/>
          <w:szCs w:val="22"/>
          <w:lang w:val="sr-Latn-ME"/>
        </w:rPr>
      </w:pPr>
    </w:p>
    <w:p w:rsidR="00EC2588" w:rsidRPr="00B57560" w:rsidRDefault="00EC2588" w:rsidP="00185B59">
      <w:pPr>
        <w:jc w:val="both"/>
        <w:rPr>
          <w:i/>
          <w:sz w:val="22"/>
          <w:szCs w:val="22"/>
          <w:u w:val="single"/>
          <w:lang w:val="sr-Latn-ME"/>
        </w:rPr>
      </w:pPr>
      <w:r w:rsidRPr="00B57560">
        <w:rPr>
          <w:i/>
          <w:sz w:val="22"/>
          <w:szCs w:val="22"/>
          <w:u w:val="single"/>
          <w:lang w:val="sr-Latn-ME"/>
        </w:rPr>
        <w:t>Dijareja povezana sa prim</w:t>
      </w:r>
      <w:r w:rsidR="00107049" w:rsidRPr="00B57560">
        <w:rPr>
          <w:i/>
          <w:sz w:val="22"/>
          <w:szCs w:val="22"/>
          <w:u w:val="single"/>
          <w:lang w:val="sr-Latn-ME"/>
        </w:rPr>
        <w:t>j</w:t>
      </w:r>
      <w:r w:rsidRPr="00B57560">
        <w:rPr>
          <w:i/>
          <w:sz w:val="22"/>
          <w:szCs w:val="22"/>
          <w:u w:val="single"/>
          <w:lang w:val="sr-Latn-ME"/>
        </w:rPr>
        <w:t>enom antibiotika, uključujući kolitis</w:t>
      </w:r>
    </w:p>
    <w:p w:rsidR="00EC2588" w:rsidRPr="00B57560" w:rsidRDefault="00EC2588" w:rsidP="00185B59">
      <w:pPr>
        <w:jc w:val="both"/>
        <w:rPr>
          <w:sz w:val="22"/>
          <w:szCs w:val="22"/>
          <w:lang w:val="sr-Latn-ME"/>
        </w:rPr>
      </w:pPr>
      <w:r w:rsidRPr="00B57560">
        <w:rPr>
          <w:sz w:val="22"/>
          <w:szCs w:val="22"/>
          <w:lang w:val="sr-Latn-ME"/>
        </w:rPr>
        <w:t>Sluča</w:t>
      </w:r>
      <w:r w:rsidR="00EC6217" w:rsidRPr="00B57560">
        <w:rPr>
          <w:sz w:val="22"/>
          <w:szCs w:val="22"/>
          <w:lang w:val="sr-Latn-ME"/>
        </w:rPr>
        <w:t>jevi dijareje i kolitisa povezani sa prim</w:t>
      </w:r>
      <w:r w:rsidR="00107049" w:rsidRPr="00B57560">
        <w:rPr>
          <w:sz w:val="22"/>
          <w:szCs w:val="22"/>
          <w:lang w:val="sr-Latn-ME"/>
        </w:rPr>
        <w:t>j</w:t>
      </w:r>
      <w:r w:rsidR="00EC6217" w:rsidRPr="00B57560">
        <w:rPr>
          <w:sz w:val="22"/>
          <w:szCs w:val="22"/>
          <w:lang w:val="sr-Latn-ME"/>
        </w:rPr>
        <w:t>enom</w:t>
      </w:r>
      <w:r w:rsidRPr="00B57560">
        <w:rPr>
          <w:sz w:val="22"/>
          <w:szCs w:val="22"/>
          <w:lang w:val="sr-Latn-ME"/>
        </w:rPr>
        <w:t xml:space="preserve"> antibiotika, uključujući i pseudomembranozni kolitis i dijareju izazvanu sa </w:t>
      </w:r>
      <w:r w:rsidRPr="00B57560">
        <w:rPr>
          <w:i/>
          <w:sz w:val="22"/>
          <w:szCs w:val="22"/>
          <w:lang w:val="sr-Latn-ME"/>
        </w:rPr>
        <w:t>Clostridium difficile</w:t>
      </w:r>
      <w:r w:rsidRPr="00B57560">
        <w:rPr>
          <w:sz w:val="22"/>
          <w:szCs w:val="22"/>
          <w:lang w:val="sr-Latn-ME"/>
        </w:rPr>
        <w:t>, prijavljeni su kod prim</w:t>
      </w:r>
      <w:r w:rsidR="00107049" w:rsidRPr="00B57560">
        <w:rPr>
          <w:sz w:val="22"/>
          <w:szCs w:val="22"/>
          <w:lang w:val="sr-Latn-ME"/>
        </w:rPr>
        <w:t>j</w:t>
      </w:r>
      <w:r w:rsidRPr="00B57560">
        <w:rPr>
          <w:sz w:val="22"/>
          <w:szCs w:val="22"/>
          <w:lang w:val="sr-Latn-ME"/>
        </w:rPr>
        <w:t>ene antibiotika širokog spektra dejstva, uključujući i moksifloksacin, i kreću se u rasponu od blage dijareje do fatalnog kolitisa. Zbog toga je važno razmotriti ovu dijagnozu kod pacijenata kod kojih se razvije ozbiljna dijareja tokom ili nakon prim</w:t>
      </w:r>
      <w:r w:rsidR="00107049" w:rsidRPr="00B57560">
        <w:rPr>
          <w:sz w:val="22"/>
          <w:szCs w:val="22"/>
          <w:lang w:val="sr-Latn-ME"/>
        </w:rPr>
        <w:t>j</w:t>
      </w:r>
      <w:r w:rsidRPr="00B57560">
        <w:rPr>
          <w:sz w:val="22"/>
          <w:szCs w:val="22"/>
          <w:lang w:val="sr-Latn-ME"/>
        </w:rPr>
        <w:t>ene moksifloksacina. Ukoliko se posumnja ili se potvrdi postojanje dijareje ili kolitisa vezanih za upotrebu antibiotika, potrebno je prekinuti terapiju antibioticima, uključujući i moksifloksacin, i odmah sprovesti adekvatne terapijske m</w:t>
      </w:r>
      <w:r w:rsidR="00107049" w:rsidRPr="00B57560">
        <w:rPr>
          <w:sz w:val="22"/>
          <w:szCs w:val="22"/>
          <w:lang w:val="sr-Latn-ME"/>
        </w:rPr>
        <w:t>j</w:t>
      </w:r>
      <w:r w:rsidRPr="00B57560">
        <w:rPr>
          <w:sz w:val="22"/>
          <w:szCs w:val="22"/>
          <w:lang w:val="sr-Latn-ME"/>
        </w:rPr>
        <w:t>ere. Osim toga, potrebno je sprovesti adekvatne m</w:t>
      </w:r>
      <w:r w:rsidR="00107049" w:rsidRPr="00B57560">
        <w:rPr>
          <w:sz w:val="22"/>
          <w:szCs w:val="22"/>
          <w:lang w:val="sr-Latn-ME"/>
        </w:rPr>
        <w:t>j</w:t>
      </w:r>
      <w:r w:rsidRPr="00B57560">
        <w:rPr>
          <w:sz w:val="22"/>
          <w:szCs w:val="22"/>
          <w:lang w:val="sr-Latn-ME"/>
        </w:rPr>
        <w:t>ere kontrole infekcije u cilju smanjenja rizika od transmisije. L</w:t>
      </w:r>
      <w:r w:rsidR="00107049" w:rsidRPr="00B57560">
        <w:rPr>
          <w:sz w:val="22"/>
          <w:szCs w:val="22"/>
          <w:lang w:val="sr-Latn-ME"/>
        </w:rPr>
        <w:t>j</w:t>
      </w:r>
      <w:r w:rsidRPr="00B57560">
        <w:rPr>
          <w:sz w:val="22"/>
          <w:szCs w:val="22"/>
          <w:lang w:val="sr-Latn-ME"/>
        </w:rPr>
        <w:t>ekovi koji inhibišu peristaltiku su kontraindikovani kod pacijenata sa ozbiljnom dijarejom.</w:t>
      </w:r>
    </w:p>
    <w:p w:rsidR="00BB47AE" w:rsidRPr="00B57560" w:rsidRDefault="00BB47AE" w:rsidP="00185B59">
      <w:pPr>
        <w:jc w:val="both"/>
        <w:rPr>
          <w:sz w:val="22"/>
          <w:szCs w:val="22"/>
          <w:lang w:val="sr-Latn-ME"/>
        </w:rPr>
      </w:pPr>
    </w:p>
    <w:p w:rsidR="005E71A1" w:rsidRPr="00B57560" w:rsidRDefault="005E71A1" w:rsidP="00185B59">
      <w:pPr>
        <w:jc w:val="both"/>
        <w:rPr>
          <w:i/>
          <w:sz w:val="22"/>
          <w:szCs w:val="22"/>
          <w:u w:val="single"/>
          <w:lang w:val="sr-Latn-ME"/>
        </w:rPr>
      </w:pPr>
      <w:r w:rsidRPr="00B57560">
        <w:rPr>
          <w:i/>
          <w:sz w:val="22"/>
          <w:szCs w:val="22"/>
          <w:u w:val="single"/>
          <w:lang w:val="sr-Latn-ME"/>
        </w:rPr>
        <w:t>Pacijenti sa miastenijom gravis</w:t>
      </w:r>
    </w:p>
    <w:p w:rsidR="005E71A1" w:rsidRPr="00B57560" w:rsidRDefault="00B568B2" w:rsidP="00185B59">
      <w:pPr>
        <w:jc w:val="both"/>
        <w:rPr>
          <w:sz w:val="22"/>
          <w:szCs w:val="22"/>
          <w:lang w:val="sr-Latn-ME"/>
        </w:rPr>
      </w:pPr>
      <w:r w:rsidRPr="00B57560">
        <w:rPr>
          <w:sz w:val="22"/>
          <w:szCs w:val="22"/>
          <w:lang w:val="sr-Latn-ME"/>
        </w:rPr>
        <w:t>Moksifloksacin</w:t>
      </w:r>
      <w:r w:rsidR="005E71A1" w:rsidRPr="00B57560">
        <w:rPr>
          <w:sz w:val="22"/>
          <w:szCs w:val="22"/>
          <w:lang w:val="sr-Latn-ME"/>
        </w:rPr>
        <w:t xml:space="preserve"> treba oprezno prim</w:t>
      </w:r>
      <w:r w:rsidR="00107049" w:rsidRPr="00B57560">
        <w:rPr>
          <w:sz w:val="22"/>
          <w:szCs w:val="22"/>
          <w:lang w:val="sr-Latn-ME"/>
        </w:rPr>
        <w:t>j</w:t>
      </w:r>
      <w:r w:rsidR="005E71A1" w:rsidRPr="00B57560">
        <w:rPr>
          <w:sz w:val="22"/>
          <w:szCs w:val="22"/>
          <w:lang w:val="sr-Latn-ME"/>
        </w:rPr>
        <w:t>enjivati kod pacijenata sa miastenijom gravis, jer može doći do pogoršanja simptoma.</w:t>
      </w:r>
    </w:p>
    <w:p w:rsidR="005E71A1" w:rsidRPr="00B57560" w:rsidRDefault="005E71A1" w:rsidP="00185B59">
      <w:pPr>
        <w:jc w:val="both"/>
        <w:rPr>
          <w:sz w:val="22"/>
          <w:szCs w:val="22"/>
          <w:lang w:val="sr-Latn-ME"/>
        </w:rPr>
      </w:pPr>
    </w:p>
    <w:p w:rsidR="007E596C" w:rsidRPr="00B57560" w:rsidRDefault="007E596C" w:rsidP="00185B59">
      <w:pPr>
        <w:jc w:val="both"/>
        <w:rPr>
          <w:i/>
          <w:sz w:val="22"/>
          <w:szCs w:val="22"/>
          <w:u w:val="single"/>
          <w:lang w:val="sr-Latn-ME"/>
        </w:rPr>
      </w:pPr>
      <w:r w:rsidRPr="00B57560">
        <w:rPr>
          <w:i/>
          <w:sz w:val="22"/>
          <w:szCs w:val="22"/>
          <w:u w:val="single"/>
          <w:lang w:val="sr-Latn-ME"/>
        </w:rPr>
        <w:t xml:space="preserve">Zapaljenje tetiva, ruptura tetiva </w:t>
      </w:r>
    </w:p>
    <w:p w:rsidR="007E596C" w:rsidRPr="00B57560" w:rsidRDefault="001B4335" w:rsidP="00185B59">
      <w:pPr>
        <w:autoSpaceDE w:val="0"/>
        <w:autoSpaceDN w:val="0"/>
        <w:adjustRightInd w:val="0"/>
        <w:jc w:val="both"/>
        <w:rPr>
          <w:sz w:val="22"/>
          <w:szCs w:val="22"/>
          <w:lang w:val="sr-Latn-ME"/>
        </w:rPr>
      </w:pPr>
      <w:r w:rsidRPr="00B57560">
        <w:rPr>
          <w:sz w:val="22"/>
          <w:szCs w:val="22"/>
          <w:lang w:val="sr-Latn-ME"/>
        </w:rPr>
        <w:t>Može se javiti zapaljenje i ruptura tetiva (naročito Ahilove tetive), ponekad bilateralno, prilikom l</w:t>
      </w:r>
      <w:r w:rsidR="00107049" w:rsidRPr="00B57560">
        <w:rPr>
          <w:sz w:val="22"/>
          <w:szCs w:val="22"/>
          <w:lang w:val="sr-Latn-ME"/>
        </w:rPr>
        <w:t>ij</w:t>
      </w:r>
      <w:r w:rsidRPr="00B57560">
        <w:rPr>
          <w:sz w:val="22"/>
          <w:szCs w:val="22"/>
          <w:lang w:val="sr-Latn-ME"/>
        </w:rPr>
        <w:t>ečenja hinolonima, uključujući i moksifloksacin, čak i 48 sati od početka terapije,</w:t>
      </w:r>
      <w:r w:rsidR="00E3630D" w:rsidRPr="00B57560">
        <w:rPr>
          <w:sz w:val="22"/>
          <w:szCs w:val="22"/>
          <w:lang w:val="sr-Latn-ME"/>
        </w:rPr>
        <w:t xml:space="preserve"> </w:t>
      </w:r>
      <w:r w:rsidRPr="00B57560">
        <w:rPr>
          <w:sz w:val="22"/>
          <w:szCs w:val="22"/>
          <w:lang w:val="sr-Latn-ME"/>
        </w:rPr>
        <w:t>ali i do nekoliko m</w:t>
      </w:r>
      <w:r w:rsidR="00107049" w:rsidRPr="00B57560">
        <w:rPr>
          <w:sz w:val="22"/>
          <w:szCs w:val="22"/>
          <w:lang w:val="sr-Latn-ME"/>
        </w:rPr>
        <w:t>j</w:t>
      </w:r>
      <w:r w:rsidRPr="00B57560">
        <w:rPr>
          <w:sz w:val="22"/>
          <w:szCs w:val="22"/>
          <w:lang w:val="sr-Latn-ME"/>
        </w:rPr>
        <w:t>eseci nakon prekida terapije.</w:t>
      </w:r>
      <w:r w:rsidR="00E3630D" w:rsidRPr="00B57560">
        <w:rPr>
          <w:sz w:val="22"/>
          <w:szCs w:val="22"/>
          <w:lang w:val="sr-Latn-ME"/>
        </w:rPr>
        <w:t xml:space="preserve"> Rizik od upale tetiva i rupture tetive je povećan kod osoba starijeg životnog doba i onih na terapiji kortikosteroidima. </w:t>
      </w:r>
      <w:r w:rsidR="007E596C" w:rsidRPr="00B57560">
        <w:rPr>
          <w:sz w:val="22"/>
          <w:szCs w:val="22"/>
          <w:lang w:val="sr-Latn-ME"/>
        </w:rPr>
        <w:t>Na prvi znak bola ili zapaljenja, pacijenti treba da prekin</w:t>
      </w:r>
      <w:r w:rsidR="00293A52" w:rsidRPr="00B57560">
        <w:rPr>
          <w:sz w:val="22"/>
          <w:szCs w:val="22"/>
          <w:lang w:val="sr-Latn-ME"/>
        </w:rPr>
        <w:t xml:space="preserve">u terapiju moksifloksacinom, </w:t>
      </w:r>
      <w:r w:rsidR="007E596C" w:rsidRPr="00B57560">
        <w:rPr>
          <w:sz w:val="22"/>
          <w:szCs w:val="22"/>
          <w:lang w:val="sr-Latn-ME"/>
        </w:rPr>
        <w:t>odmore zahva</w:t>
      </w:r>
      <w:r w:rsidR="007E596C" w:rsidRPr="00B57560">
        <w:rPr>
          <w:rFonts w:eastAsia="TimesNewRoman"/>
          <w:sz w:val="22"/>
          <w:szCs w:val="22"/>
          <w:lang w:val="sr-Latn-ME"/>
        </w:rPr>
        <w:t>ć</w:t>
      </w:r>
      <w:r w:rsidR="007E596C" w:rsidRPr="00B57560">
        <w:rPr>
          <w:sz w:val="22"/>
          <w:szCs w:val="22"/>
          <w:lang w:val="sr-Latn-ME"/>
        </w:rPr>
        <w:t>eni ekstremitet(e) i da se odmah obrate l</w:t>
      </w:r>
      <w:r w:rsidR="00107049" w:rsidRPr="00B57560">
        <w:rPr>
          <w:sz w:val="22"/>
          <w:szCs w:val="22"/>
          <w:lang w:val="sr-Latn-ME"/>
        </w:rPr>
        <w:t>j</w:t>
      </w:r>
      <w:r w:rsidR="007E596C" w:rsidRPr="00B57560">
        <w:rPr>
          <w:sz w:val="22"/>
          <w:szCs w:val="22"/>
          <w:lang w:val="sr-Latn-ME"/>
        </w:rPr>
        <w:t>ekaru da bi se započeo odgovarajući tretman zahvaćene tetive (npr. imobilizacija)</w:t>
      </w:r>
      <w:r w:rsidR="00293A52" w:rsidRPr="00B57560">
        <w:rPr>
          <w:sz w:val="22"/>
          <w:szCs w:val="22"/>
          <w:lang w:val="sr-Latn-ME"/>
        </w:rPr>
        <w:t xml:space="preserve"> </w:t>
      </w:r>
      <w:r w:rsidR="00293A52" w:rsidRPr="00B57560">
        <w:rPr>
          <w:i/>
          <w:sz w:val="22"/>
          <w:szCs w:val="22"/>
          <w:lang w:val="sr-Latn-ME"/>
        </w:rPr>
        <w:t>(vid</w:t>
      </w:r>
      <w:r w:rsidR="00107049" w:rsidRPr="00B57560">
        <w:rPr>
          <w:i/>
          <w:sz w:val="22"/>
          <w:szCs w:val="22"/>
          <w:lang w:val="sr-Latn-ME"/>
        </w:rPr>
        <w:t>j</w:t>
      </w:r>
      <w:r w:rsidR="00293A52" w:rsidRPr="00B57560">
        <w:rPr>
          <w:i/>
          <w:sz w:val="22"/>
          <w:szCs w:val="22"/>
          <w:lang w:val="sr-Latn-ME"/>
        </w:rPr>
        <w:t>eti od</w:t>
      </w:r>
      <w:r w:rsidR="00107049" w:rsidRPr="00B57560">
        <w:rPr>
          <w:i/>
          <w:sz w:val="22"/>
          <w:szCs w:val="22"/>
          <w:lang w:val="sr-Latn-ME"/>
        </w:rPr>
        <w:t>j</w:t>
      </w:r>
      <w:r w:rsidR="00293A52" w:rsidRPr="00B57560">
        <w:rPr>
          <w:i/>
          <w:sz w:val="22"/>
          <w:szCs w:val="22"/>
          <w:lang w:val="sr-Latn-ME"/>
        </w:rPr>
        <w:t>eljke 4.3 i 4.8)</w:t>
      </w:r>
      <w:r w:rsidR="007E596C" w:rsidRPr="00B57560">
        <w:rPr>
          <w:i/>
          <w:sz w:val="22"/>
          <w:szCs w:val="22"/>
          <w:lang w:val="sr-Latn-ME"/>
        </w:rPr>
        <w:t>.</w:t>
      </w:r>
    </w:p>
    <w:p w:rsidR="007E596C" w:rsidRPr="00B57560" w:rsidRDefault="007E596C" w:rsidP="00185B59">
      <w:pPr>
        <w:jc w:val="both"/>
        <w:rPr>
          <w:sz w:val="22"/>
          <w:szCs w:val="22"/>
          <w:lang w:val="sr-Latn-ME"/>
        </w:rPr>
      </w:pPr>
    </w:p>
    <w:p w:rsidR="00D14952" w:rsidRPr="00B57560" w:rsidRDefault="00D14952" w:rsidP="00185B59">
      <w:pPr>
        <w:jc w:val="both"/>
        <w:rPr>
          <w:i/>
          <w:sz w:val="22"/>
          <w:szCs w:val="22"/>
          <w:u w:val="single"/>
          <w:lang w:val="sr-Latn-ME"/>
        </w:rPr>
      </w:pPr>
      <w:r w:rsidRPr="00B57560">
        <w:rPr>
          <w:i/>
          <w:sz w:val="22"/>
          <w:szCs w:val="22"/>
          <w:u w:val="single"/>
          <w:lang w:val="sr-Latn-ME"/>
        </w:rPr>
        <w:t>Pacijenti sa oštećenjem bubrežne funkcije</w:t>
      </w:r>
    </w:p>
    <w:p w:rsidR="00D14952" w:rsidRPr="00B57560" w:rsidRDefault="00141AC9" w:rsidP="00185B59">
      <w:pPr>
        <w:jc w:val="both"/>
        <w:rPr>
          <w:sz w:val="22"/>
          <w:szCs w:val="22"/>
          <w:lang w:val="sr-Latn-ME"/>
        </w:rPr>
      </w:pPr>
      <w:r w:rsidRPr="00B57560">
        <w:rPr>
          <w:sz w:val="22"/>
          <w:szCs w:val="22"/>
          <w:lang w:val="sr-Latn-ME"/>
        </w:rPr>
        <w:t>Moksifloksacin</w:t>
      </w:r>
      <w:r w:rsidR="00D14952" w:rsidRPr="00B57560">
        <w:rPr>
          <w:sz w:val="22"/>
          <w:szCs w:val="22"/>
          <w:lang w:val="sr-Latn-ME"/>
        </w:rPr>
        <w:t xml:space="preserve"> treba oprezno koristiti kod starijih pacijenata sa bubrežnim poremećajima, kod kojih je unos tečnosti neadekvatan, jer dehidratacija može povećati rizik od bubrežne insuficijencije.</w:t>
      </w:r>
    </w:p>
    <w:p w:rsidR="00D855E9" w:rsidRDefault="00D855E9" w:rsidP="00185B59">
      <w:pPr>
        <w:jc w:val="both"/>
        <w:rPr>
          <w:i/>
          <w:sz w:val="22"/>
          <w:szCs w:val="22"/>
          <w:u w:val="single"/>
          <w:lang w:val="sr-Latn-ME"/>
        </w:rPr>
      </w:pPr>
    </w:p>
    <w:p w:rsidR="00CD707A" w:rsidRPr="00B57560" w:rsidRDefault="00CD707A" w:rsidP="00185B59">
      <w:pPr>
        <w:jc w:val="both"/>
        <w:rPr>
          <w:i/>
          <w:sz w:val="22"/>
          <w:szCs w:val="22"/>
          <w:u w:val="single"/>
          <w:lang w:val="sr-Latn-ME"/>
        </w:rPr>
      </w:pPr>
      <w:r w:rsidRPr="00B57560">
        <w:rPr>
          <w:i/>
          <w:sz w:val="22"/>
          <w:szCs w:val="22"/>
          <w:u w:val="single"/>
          <w:lang w:val="sr-Latn-ME"/>
        </w:rPr>
        <w:lastRenderedPageBreak/>
        <w:t>Poremećaj vida</w:t>
      </w:r>
    </w:p>
    <w:p w:rsidR="00CD707A" w:rsidRPr="00B57560" w:rsidRDefault="00CD707A" w:rsidP="00185B59">
      <w:pPr>
        <w:autoSpaceDE w:val="0"/>
        <w:autoSpaceDN w:val="0"/>
        <w:adjustRightInd w:val="0"/>
        <w:jc w:val="both"/>
        <w:rPr>
          <w:sz w:val="22"/>
          <w:szCs w:val="22"/>
          <w:lang w:val="sr-Latn-ME"/>
        </w:rPr>
      </w:pPr>
      <w:r w:rsidRPr="00B57560">
        <w:rPr>
          <w:sz w:val="22"/>
          <w:szCs w:val="22"/>
          <w:lang w:val="sr-Latn-ME"/>
        </w:rPr>
        <w:t>Ako dođe do poreme</w:t>
      </w:r>
      <w:r w:rsidRPr="00B57560">
        <w:rPr>
          <w:rFonts w:eastAsia="TimesNewRoman"/>
          <w:sz w:val="22"/>
          <w:szCs w:val="22"/>
          <w:lang w:val="sr-Latn-ME"/>
        </w:rPr>
        <w:t>ć</w:t>
      </w:r>
      <w:r w:rsidRPr="00B57560">
        <w:rPr>
          <w:sz w:val="22"/>
          <w:szCs w:val="22"/>
          <w:lang w:val="sr-Latn-ME"/>
        </w:rPr>
        <w:t>aja vida ili se ispolji neki drugi efekat na o</w:t>
      </w:r>
      <w:r w:rsidRPr="00B57560">
        <w:rPr>
          <w:rFonts w:eastAsia="TimesNewRoman"/>
          <w:sz w:val="22"/>
          <w:szCs w:val="22"/>
          <w:lang w:val="sr-Latn-ME"/>
        </w:rPr>
        <w:t>č</w:t>
      </w:r>
      <w:r w:rsidRPr="00B57560">
        <w:rPr>
          <w:sz w:val="22"/>
          <w:szCs w:val="22"/>
          <w:lang w:val="sr-Latn-ME"/>
        </w:rPr>
        <w:t xml:space="preserve">ima, trebalo bi odmah konsultovati oftalmologa </w:t>
      </w:r>
      <w:r w:rsidRPr="00B57560">
        <w:rPr>
          <w:i/>
          <w:sz w:val="22"/>
          <w:szCs w:val="22"/>
          <w:lang w:val="sr-Latn-ME"/>
        </w:rPr>
        <w:t>(vid</w:t>
      </w:r>
      <w:r w:rsidR="00107049" w:rsidRPr="00B57560">
        <w:rPr>
          <w:i/>
          <w:sz w:val="22"/>
          <w:szCs w:val="22"/>
          <w:lang w:val="sr-Latn-ME"/>
        </w:rPr>
        <w:t>j</w:t>
      </w:r>
      <w:r w:rsidRPr="00B57560">
        <w:rPr>
          <w:i/>
          <w:sz w:val="22"/>
          <w:szCs w:val="22"/>
          <w:lang w:val="sr-Latn-ME"/>
        </w:rPr>
        <w:t>eti od</w:t>
      </w:r>
      <w:r w:rsidR="00107049" w:rsidRPr="00B57560">
        <w:rPr>
          <w:i/>
          <w:sz w:val="22"/>
          <w:szCs w:val="22"/>
          <w:lang w:val="sr-Latn-ME"/>
        </w:rPr>
        <w:t>j</w:t>
      </w:r>
      <w:r w:rsidRPr="00B57560">
        <w:rPr>
          <w:i/>
          <w:sz w:val="22"/>
          <w:szCs w:val="22"/>
          <w:lang w:val="sr-Latn-ME"/>
        </w:rPr>
        <w:t>eljke 4.7 i 4.8).</w:t>
      </w:r>
    </w:p>
    <w:p w:rsidR="00CD707A" w:rsidRPr="00B57560" w:rsidRDefault="00CD707A" w:rsidP="00185B59">
      <w:pPr>
        <w:jc w:val="both"/>
        <w:rPr>
          <w:sz w:val="22"/>
          <w:szCs w:val="22"/>
          <w:lang w:val="sr-Latn-ME"/>
        </w:rPr>
      </w:pPr>
    </w:p>
    <w:p w:rsidR="00A40376" w:rsidRPr="00D855E9" w:rsidRDefault="00A40376" w:rsidP="00185B59">
      <w:pPr>
        <w:jc w:val="both"/>
        <w:rPr>
          <w:i/>
          <w:sz w:val="22"/>
          <w:szCs w:val="22"/>
          <w:lang w:val="sr-Latn-ME"/>
        </w:rPr>
      </w:pPr>
      <w:r w:rsidRPr="00D855E9">
        <w:rPr>
          <w:i/>
          <w:sz w:val="22"/>
          <w:szCs w:val="22"/>
          <w:u w:val="single"/>
          <w:lang w:val="sr-Latn-ME"/>
        </w:rPr>
        <w:t>Poremećaji glikemije</w:t>
      </w:r>
    </w:p>
    <w:p w:rsidR="00A40376" w:rsidRPr="00B57560" w:rsidRDefault="00A40376" w:rsidP="00185B59">
      <w:pPr>
        <w:jc w:val="both"/>
        <w:rPr>
          <w:sz w:val="22"/>
          <w:szCs w:val="22"/>
          <w:lang w:val="sr-Latn-ME"/>
        </w:rPr>
      </w:pPr>
      <w:r w:rsidRPr="00B57560">
        <w:rPr>
          <w:sz w:val="22"/>
          <w:szCs w:val="22"/>
          <w:lang w:val="sr-Latn-ME"/>
        </w:rPr>
        <w:t xml:space="preserve">Kao i sa drugim fluorohinolonima, poremećaji nivoa glukoze u krvi, uključujući i hipoglikemiju i hiperglikemiju, su </w:t>
      </w:r>
      <w:r w:rsidR="00635783" w:rsidRPr="00B57560">
        <w:rPr>
          <w:sz w:val="22"/>
          <w:szCs w:val="22"/>
          <w:lang w:val="sr-Latn-ME"/>
        </w:rPr>
        <w:t xml:space="preserve">zabilježeni </w:t>
      </w:r>
      <w:r w:rsidRPr="00B57560">
        <w:rPr>
          <w:sz w:val="22"/>
          <w:szCs w:val="22"/>
          <w:lang w:val="sr-Latn-ME"/>
        </w:rPr>
        <w:t>nakon prim</w:t>
      </w:r>
      <w:r w:rsidR="00635783" w:rsidRPr="00B57560">
        <w:rPr>
          <w:sz w:val="22"/>
          <w:szCs w:val="22"/>
          <w:lang w:val="sr-Latn-ME"/>
        </w:rPr>
        <w:t>j</w:t>
      </w:r>
      <w:r w:rsidRPr="00B57560">
        <w:rPr>
          <w:sz w:val="22"/>
          <w:szCs w:val="22"/>
          <w:lang w:val="sr-Latn-ME"/>
        </w:rPr>
        <w:t>ene moksifloksacina. Kod pacijenata l</w:t>
      </w:r>
      <w:r w:rsidR="00635783" w:rsidRPr="00B57560">
        <w:rPr>
          <w:sz w:val="22"/>
          <w:szCs w:val="22"/>
          <w:lang w:val="sr-Latn-ME"/>
        </w:rPr>
        <w:t>ij</w:t>
      </w:r>
      <w:r w:rsidRPr="00B57560">
        <w:rPr>
          <w:sz w:val="22"/>
          <w:szCs w:val="22"/>
          <w:lang w:val="sr-Latn-ME"/>
        </w:rPr>
        <w:t xml:space="preserve">ečenih moksifloksacinom, poremećaji glikemije su se uglavnom javljali kod pacijenata sa dijabetesom, koji su istovremeno bili na terapiji oralnim antidijabeticima (npr. derivati sulfoniluree) ili na insulinu. Preporučuje se pažljivo praćenje koncentracije glukoze u krvi kod pacijenata sa dijabetesom </w:t>
      </w:r>
      <w:r w:rsidRPr="00B57560">
        <w:rPr>
          <w:i/>
          <w:sz w:val="22"/>
          <w:szCs w:val="22"/>
          <w:lang w:val="sr-Latn-ME"/>
        </w:rPr>
        <w:t>(vid</w:t>
      </w:r>
      <w:r w:rsidR="00635783" w:rsidRPr="00B57560">
        <w:rPr>
          <w:i/>
          <w:sz w:val="22"/>
          <w:szCs w:val="22"/>
          <w:lang w:val="sr-Latn-ME"/>
        </w:rPr>
        <w:t>j</w:t>
      </w:r>
      <w:r w:rsidRPr="00B57560">
        <w:rPr>
          <w:i/>
          <w:sz w:val="22"/>
          <w:szCs w:val="22"/>
          <w:lang w:val="sr-Latn-ME"/>
        </w:rPr>
        <w:t>eti od</w:t>
      </w:r>
      <w:r w:rsidR="00635783" w:rsidRPr="00B57560">
        <w:rPr>
          <w:i/>
          <w:sz w:val="22"/>
          <w:szCs w:val="22"/>
          <w:lang w:val="sr-Latn-ME"/>
        </w:rPr>
        <w:t>j</w:t>
      </w:r>
      <w:r w:rsidRPr="00B57560">
        <w:rPr>
          <w:i/>
          <w:sz w:val="22"/>
          <w:szCs w:val="22"/>
          <w:lang w:val="sr-Latn-ME"/>
        </w:rPr>
        <w:t>eljak 4.8)</w:t>
      </w:r>
      <w:r w:rsidRPr="00B57560">
        <w:rPr>
          <w:sz w:val="22"/>
          <w:szCs w:val="22"/>
          <w:lang w:val="sr-Latn-ME"/>
        </w:rPr>
        <w:t>.</w:t>
      </w:r>
    </w:p>
    <w:p w:rsidR="00A40376" w:rsidRPr="00B57560" w:rsidRDefault="00A40376" w:rsidP="00185B59">
      <w:pPr>
        <w:jc w:val="both"/>
        <w:rPr>
          <w:sz w:val="22"/>
          <w:szCs w:val="22"/>
          <w:lang w:val="sr-Latn-ME"/>
        </w:rPr>
      </w:pPr>
    </w:p>
    <w:p w:rsidR="00720EF9" w:rsidRPr="00B57560" w:rsidRDefault="00720EF9" w:rsidP="00185B59">
      <w:pPr>
        <w:jc w:val="both"/>
        <w:rPr>
          <w:i/>
          <w:sz w:val="22"/>
          <w:szCs w:val="22"/>
          <w:u w:val="single"/>
          <w:lang w:val="sr-Latn-ME"/>
        </w:rPr>
      </w:pPr>
      <w:r w:rsidRPr="00B57560">
        <w:rPr>
          <w:i/>
          <w:sz w:val="22"/>
          <w:szCs w:val="22"/>
          <w:u w:val="single"/>
          <w:lang w:val="sr-Latn-ME"/>
        </w:rPr>
        <w:t>Prevencija fotosenzitivnih reakcija</w:t>
      </w:r>
    </w:p>
    <w:p w:rsidR="00720EF9" w:rsidRPr="00B57560" w:rsidRDefault="00720EF9" w:rsidP="00185B59">
      <w:pPr>
        <w:jc w:val="both"/>
        <w:rPr>
          <w:sz w:val="22"/>
          <w:szCs w:val="22"/>
          <w:lang w:val="sr-Latn-ME"/>
        </w:rPr>
      </w:pPr>
      <w:r w:rsidRPr="00B57560">
        <w:rPr>
          <w:sz w:val="22"/>
          <w:szCs w:val="22"/>
          <w:lang w:val="sr-Latn-ME"/>
        </w:rPr>
        <w:t xml:space="preserve">Hinoloni </w:t>
      </w:r>
      <w:r w:rsidR="00755D8D" w:rsidRPr="00B57560">
        <w:rPr>
          <w:sz w:val="22"/>
          <w:szCs w:val="22"/>
          <w:lang w:val="sr-Latn-ME"/>
        </w:rPr>
        <w:t xml:space="preserve">kod pacijenata </w:t>
      </w:r>
      <w:r w:rsidRPr="00B57560">
        <w:rPr>
          <w:sz w:val="22"/>
          <w:szCs w:val="22"/>
          <w:lang w:val="sr-Latn-ME"/>
        </w:rPr>
        <w:t>mogu da izazovu fotosenzitivne reakcije. Međutim, u kliničkim studijama je pokazano da je kod prim</w:t>
      </w:r>
      <w:r w:rsidR="00107049" w:rsidRPr="00B57560">
        <w:rPr>
          <w:sz w:val="22"/>
          <w:szCs w:val="22"/>
          <w:lang w:val="sr-Latn-ME"/>
        </w:rPr>
        <w:t>j</w:t>
      </w:r>
      <w:r w:rsidRPr="00B57560">
        <w:rPr>
          <w:sz w:val="22"/>
          <w:szCs w:val="22"/>
          <w:lang w:val="sr-Latn-ME"/>
        </w:rPr>
        <w:t>ene moksifloksacina, rizik od pojave fotosenzitivnih reakcija manji. Bez obzira na to, pacijente treba sav</w:t>
      </w:r>
      <w:r w:rsidR="00107049" w:rsidRPr="00B57560">
        <w:rPr>
          <w:sz w:val="22"/>
          <w:szCs w:val="22"/>
          <w:lang w:val="sr-Latn-ME"/>
        </w:rPr>
        <w:t>j</w:t>
      </w:r>
      <w:r w:rsidRPr="00B57560">
        <w:rPr>
          <w:sz w:val="22"/>
          <w:szCs w:val="22"/>
          <w:lang w:val="sr-Latn-ME"/>
        </w:rPr>
        <w:t>etovati da u toku l</w:t>
      </w:r>
      <w:r w:rsidR="00107049" w:rsidRPr="00B57560">
        <w:rPr>
          <w:sz w:val="22"/>
          <w:szCs w:val="22"/>
          <w:lang w:val="sr-Latn-ME"/>
        </w:rPr>
        <w:t>ij</w:t>
      </w:r>
      <w:r w:rsidRPr="00B57560">
        <w:rPr>
          <w:sz w:val="22"/>
          <w:szCs w:val="22"/>
          <w:lang w:val="sr-Latn-ME"/>
        </w:rPr>
        <w:t>ečenja moksifloksacinom izb</w:t>
      </w:r>
      <w:r w:rsidR="00107049" w:rsidRPr="00B57560">
        <w:rPr>
          <w:sz w:val="22"/>
          <w:szCs w:val="22"/>
          <w:lang w:val="sr-Latn-ME"/>
        </w:rPr>
        <w:t>j</w:t>
      </w:r>
      <w:r w:rsidRPr="00B57560">
        <w:rPr>
          <w:sz w:val="22"/>
          <w:szCs w:val="22"/>
          <w:lang w:val="sr-Latn-ME"/>
        </w:rPr>
        <w:t>egavaju izlaganje UV-zracima i dugotrajnoj/jakoj sunčevoj sv</w:t>
      </w:r>
      <w:r w:rsidR="00107049" w:rsidRPr="00B57560">
        <w:rPr>
          <w:sz w:val="22"/>
          <w:szCs w:val="22"/>
          <w:lang w:val="sr-Latn-ME"/>
        </w:rPr>
        <w:t>j</w:t>
      </w:r>
      <w:r w:rsidRPr="00B57560">
        <w:rPr>
          <w:sz w:val="22"/>
          <w:szCs w:val="22"/>
          <w:lang w:val="sr-Latn-ME"/>
        </w:rPr>
        <w:t>etlosti.</w:t>
      </w:r>
    </w:p>
    <w:p w:rsidR="007B42D5" w:rsidRPr="00B57560" w:rsidRDefault="007B42D5" w:rsidP="00185B59">
      <w:pPr>
        <w:jc w:val="both"/>
        <w:rPr>
          <w:sz w:val="22"/>
          <w:szCs w:val="22"/>
          <w:lang w:val="sr-Latn-ME"/>
        </w:rPr>
      </w:pPr>
    </w:p>
    <w:p w:rsidR="007B42D5" w:rsidRPr="00B57560" w:rsidRDefault="007B42D5" w:rsidP="00185B59">
      <w:pPr>
        <w:jc w:val="both"/>
        <w:rPr>
          <w:i/>
          <w:sz w:val="22"/>
          <w:szCs w:val="22"/>
          <w:u w:val="single"/>
          <w:lang w:val="sr-Latn-ME"/>
        </w:rPr>
      </w:pPr>
      <w:r w:rsidRPr="00B57560">
        <w:rPr>
          <w:i/>
          <w:sz w:val="22"/>
          <w:szCs w:val="22"/>
          <w:u w:val="single"/>
          <w:lang w:val="sr-Latn-ME"/>
        </w:rPr>
        <w:t>Pacijenti sa deficitom glukoza-6-fosfat dehidrogenaze</w:t>
      </w:r>
    </w:p>
    <w:p w:rsidR="007B42D5" w:rsidRPr="00B57560" w:rsidRDefault="007B42D5" w:rsidP="00185B59">
      <w:pPr>
        <w:jc w:val="both"/>
        <w:rPr>
          <w:sz w:val="22"/>
          <w:szCs w:val="22"/>
          <w:lang w:val="sr-Latn-ME"/>
        </w:rPr>
      </w:pPr>
      <w:r w:rsidRPr="00B57560">
        <w:rPr>
          <w:sz w:val="22"/>
          <w:szCs w:val="22"/>
          <w:lang w:val="sr-Latn-ME"/>
        </w:rPr>
        <w:t>Pacijenti koji u porodičnoj ili ličnoj anamnezi imaju deficit glukoza-6-fosfat dehidrogenaze skloni su hemolitičkim reakcijama u toku prim</w:t>
      </w:r>
      <w:r w:rsidR="00107049" w:rsidRPr="00B57560">
        <w:rPr>
          <w:sz w:val="22"/>
          <w:szCs w:val="22"/>
          <w:lang w:val="sr-Latn-ME"/>
        </w:rPr>
        <w:t>j</w:t>
      </w:r>
      <w:r w:rsidRPr="00B57560">
        <w:rPr>
          <w:sz w:val="22"/>
          <w:szCs w:val="22"/>
          <w:lang w:val="sr-Latn-ME"/>
        </w:rPr>
        <w:t>ene hinolona. Zbog toga, moksifloksacin treba oprezno koristiti kod ovih pacijenata.</w:t>
      </w:r>
    </w:p>
    <w:p w:rsidR="00720EF9" w:rsidRPr="00B57560" w:rsidRDefault="00720EF9" w:rsidP="00185B59">
      <w:pPr>
        <w:jc w:val="both"/>
        <w:rPr>
          <w:sz w:val="22"/>
          <w:szCs w:val="22"/>
          <w:lang w:val="sr-Latn-ME"/>
        </w:rPr>
      </w:pPr>
    </w:p>
    <w:p w:rsidR="00C9669E" w:rsidRPr="00B57560" w:rsidRDefault="00BB582F" w:rsidP="00185B59">
      <w:pPr>
        <w:jc w:val="both"/>
        <w:rPr>
          <w:i/>
          <w:sz w:val="22"/>
          <w:szCs w:val="22"/>
          <w:u w:val="single"/>
          <w:lang w:val="sr-Latn-ME"/>
        </w:rPr>
      </w:pPr>
      <w:r w:rsidRPr="00B57560">
        <w:rPr>
          <w:i/>
          <w:sz w:val="22"/>
          <w:szCs w:val="22"/>
          <w:u w:val="single"/>
          <w:lang w:val="sr-Latn-ME"/>
        </w:rPr>
        <w:t>Zapaljenje periarterijsk</w:t>
      </w:r>
      <w:r w:rsidR="00C9669E" w:rsidRPr="00B57560">
        <w:rPr>
          <w:i/>
          <w:sz w:val="22"/>
          <w:szCs w:val="22"/>
          <w:u w:val="single"/>
          <w:lang w:val="sr-Latn-ME"/>
        </w:rPr>
        <w:t>og kiva</w:t>
      </w:r>
    </w:p>
    <w:p w:rsidR="00C9669E" w:rsidRPr="00B57560" w:rsidRDefault="00BB582F" w:rsidP="00185B59">
      <w:pPr>
        <w:jc w:val="both"/>
        <w:rPr>
          <w:sz w:val="22"/>
          <w:szCs w:val="22"/>
          <w:lang w:val="sr-Latn-ME"/>
        </w:rPr>
      </w:pPr>
      <w:r w:rsidRPr="00B57560">
        <w:rPr>
          <w:sz w:val="22"/>
          <w:szCs w:val="22"/>
          <w:lang w:val="sr-Latn-ME"/>
        </w:rPr>
        <w:t>Rastvor za infuziju moksifloksacina je nam</w:t>
      </w:r>
      <w:r w:rsidR="00F23E87" w:rsidRPr="00B57560">
        <w:rPr>
          <w:sz w:val="22"/>
          <w:szCs w:val="22"/>
          <w:lang w:val="sr-Latn-ME"/>
        </w:rPr>
        <w:t>i</w:t>
      </w:r>
      <w:r w:rsidR="00107049" w:rsidRPr="00B57560">
        <w:rPr>
          <w:sz w:val="22"/>
          <w:szCs w:val="22"/>
          <w:lang w:val="sr-Latn-ME"/>
        </w:rPr>
        <w:t>j</w:t>
      </w:r>
      <w:r w:rsidRPr="00B57560">
        <w:rPr>
          <w:sz w:val="22"/>
          <w:szCs w:val="22"/>
          <w:lang w:val="sr-Latn-ME"/>
        </w:rPr>
        <w:t>enjen isključivo za intravensku prim</w:t>
      </w:r>
      <w:r w:rsidR="00107049" w:rsidRPr="00B57560">
        <w:rPr>
          <w:sz w:val="22"/>
          <w:szCs w:val="22"/>
          <w:lang w:val="sr-Latn-ME"/>
        </w:rPr>
        <w:t>j</w:t>
      </w:r>
      <w:r w:rsidRPr="00B57560">
        <w:rPr>
          <w:sz w:val="22"/>
          <w:szCs w:val="22"/>
          <w:lang w:val="sr-Latn-ME"/>
        </w:rPr>
        <w:t>enu. Intraarterijsku prim</w:t>
      </w:r>
      <w:r w:rsidR="00107049" w:rsidRPr="00B57560">
        <w:rPr>
          <w:sz w:val="22"/>
          <w:szCs w:val="22"/>
          <w:lang w:val="sr-Latn-ME"/>
        </w:rPr>
        <w:t>j</w:t>
      </w:r>
      <w:r w:rsidRPr="00B57560">
        <w:rPr>
          <w:sz w:val="22"/>
          <w:szCs w:val="22"/>
          <w:lang w:val="sr-Latn-ME"/>
        </w:rPr>
        <w:t>enu treba izb</w:t>
      </w:r>
      <w:r w:rsidR="00107049" w:rsidRPr="00B57560">
        <w:rPr>
          <w:sz w:val="22"/>
          <w:szCs w:val="22"/>
          <w:lang w:val="sr-Latn-ME"/>
        </w:rPr>
        <w:t>j</w:t>
      </w:r>
      <w:r w:rsidRPr="00B57560">
        <w:rPr>
          <w:sz w:val="22"/>
          <w:szCs w:val="22"/>
          <w:lang w:val="sr-Latn-ME"/>
        </w:rPr>
        <w:t>egavati</w:t>
      </w:r>
      <w:r w:rsidR="00F23E87" w:rsidRPr="00B57560">
        <w:rPr>
          <w:sz w:val="22"/>
          <w:szCs w:val="22"/>
          <w:lang w:val="sr-Latn-ME"/>
        </w:rPr>
        <w:t>,</w:t>
      </w:r>
      <w:r w:rsidRPr="00B57560">
        <w:rPr>
          <w:sz w:val="22"/>
          <w:szCs w:val="22"/>
          <w:lang w:val="sr-Latn-ME"/>
        </w:rPr>
        <w:t xml:space="preserve"> jer su preklinička ispitivanja pokazala da u slučaju ovog načina prim</w:t>
      </w:r>
      <w:r w:rsidR="00107049" w:rsidRPr="00B57560">
        <w:rPr>
          <w:sz w:val="22"/>
          <w:szCs w:val="22"/>
          <w:lang w:val="sr-Latn-ME"/>
        </w:rPr>
        <w:t>j</w:t>
      </w:r>
      <w:r w:rsidRPr="00B57560">
        <w:rPr>
          <w:sz w:val="22"/>
          <w:szCs w:val="22"/>
          <w:lang w:val="sr-Latn-ME"/>
        </w:rPr>
        <w:t>ene dolazi do zapaljenskih prom</w:t>
      </w:r>
      <w:r w:rsidR="00107049" w:rsidRPr="00B57560">
        <w:rPr>
          <w:sz w:val="22"/>
          <w:szCs w:val="22"/>
          <w:lang w:val="sr-Latn-ME"/>
        </w:rPr>
        <w:t>j</w:t>
      </w:r>
      <w:r w:rsidRPr="00B57560">
        <w:rPr>
          <w:sz w:val="22"/>
          <w:szCs w:val="22"/>
          <w:lang w:val="sr-Latn-ME"/>
        </w:rPr>
        <w:t>ena periarterijskog tkiva.</w:t>
      </w:r>
    </w:p>
    <w:p w:rsidR="00060A29" w:rsidRPr="00B57560" w:rsidRDefault="00060A29" w:rsidP="00185B59">
      <w:pPr>
        <w:jc w:val="both"/>
        <w:rPr>
          <w:i/>
          <w:sz w:val="22"/>
          <w:szCs w:val="22"/>
          <w:lang w:val="sr-Latn-ME"/>
        </w:rPr>
      </w:pPr>
    </w:p>
    <w:p w:rsidR="00D77133" w:rsidRPr="00B57560" w:rsidRDefault="00D77133" w:rsidP="00185B59">
      <w:pPr>
        <w:jc w:val="both"/>
        <w:rPr>
          <w:i/>
          <w:sz w:val="22"/>
          <w:szCs w:val="22"/>
          <w:lang w:val="sr-Latn-ME"/>
        </w:rPr>
      </w:pPr>
      <w:r w:rsidRPr="00B57560">
        <w:rPr>
          <w:i/>
          <w:sz w:val="22"/>
          <w:szCs w:val="22"/>
          <w:u w:val="single"/>
          <w:lang w:val="sr-Latn-ME"/>
        </w:rPr>
        <w:t>Pacijenti sa komplikovanim infekcijama kože i mekih tkiva</w:t>
      </w:r>
    </w:p>
    <w:p w:rsidR="00D77133" w:rsidRPr="00B57560" w:rsidRDefault="008F2F39" w:rsidP="00185B59">
      <w:pPr>
        <w:jc w:val="both"/>
        <w:rPr>
          <w:sz w:val="22"/>
          <w:szCs w:val="22"/>
          <w:lang w:val="sr-Latn-ME"/>
        </w:rPr>
      </w:pPr>
      <w:r w:rsidRPr="00B57560">
        <w:rPr>
          <w:sz w:val="22"/>
          <w:szCs w:val="22"/>
          <w:lang w:val="sr-Latn-ME"/>
        </w:rPr>
        <w:t>Klinička efikasnost moksifloksacina u terapiji teških infekcija posl</w:t>
      </w:r>
      <w:r w:rsidR="00107049" w:rsidRPr="00B57560">
        <w:rPr>
          <w:sz w:val="22"/>
          <w:szCs w:val="22"/>
          <w:lang w:val="sr-Latn-ME"/>
        </w:rPr>
        <w:t>ij</w:t>
      </w:r>
      <w:r w:rsidRPr="00B57560">
        <w:rPr>
          <w:sz w:val="22"/>
          <w:szCs w:val="22"/>
          <w:lang w:val="sr-Latn-ME"/>
        </w:rPr>
        <w:t>e</w:t>
      </w:r>
      <w:r w:rsidR="00DE56F5" w:rsidRPr="00B57560">
        <w:rPr>
          <w:sz w:val="22"/>
          <w:szCs w:val="22"/>
          <w:lang w:val="sr-Latn-ME"/>
        </w:rPr>
        <w:t xml:space="preserve"> opekotina, zapaljenja fascija i </w:t>
      </w:r>
      <w:r w:rsidR="007C0CC1" w:rsidRPr="00B57560">
        <w:rPr>
          <w:sz w:val="22"/>
          <w:szCs w:val="22"/>
          <w:lang w:val="sr-Latn-ME"/>
        </w:rPr>
        <w:t xml:space="preserve">infekcija </w:t>
      </w:r>
      <w:r w:rsidR="0097357E" w:rsidRPr="00B57560">
        <w:rPr>
          <w:sz w:val="22"/>
          <w:szCs w:val="22"/>
          <w:lang w:val="sr-Latn-ME"/>
        </w:rPr>
        <w:t>dijabetičkog</w:t>
      </w:r>
      <w:r w:rsidR="00EC6217" w:rsidRPr="00B57560">
        <w:rPr>
          <w:sz w:val="22"/>
          <w:szCs w:val="22"/>
          <w:lang w:val="sr-Latn-ME"/>
        </w:rPr>
        <w:t xml:space="preserve"> stopala</w:t>
      </w:r>
      <w:r w:rsidRPr="00B57560">
        <w:rPr>
          <w:sz w:val="22"/>
          <w:szCs w:val="22"/>
          <w:lang w:val="sr-Latn-ME"/>
        </w:rPr>
        <w:t xml:space="preserve"> sa osteomijelitisom nije ustanovljena.</w:t>
      </w:r>
    </w:p>
    <w:p w:rsidR="00321D68" w:rsidRPr="00B57560" w:rsidRDefault="00321D68" w:rsidP="00185B59">
      <w:pPr>
        <w:jc w:val="both"/>
        <w:rPr>
          <w:i/>
          <w:sz w:val="22"/>
          <w:szCs w:val="22"/>
          <w:u w:val="single"/>
          <w:lang w:val="sr-Latn-ME"/>
        </w:rPr>
      </w:pPr>
    </w:p>
    <w:p w:rsidR="004E2F4A" w:rsidRPr="00B57560" w:rsidRDefault="004E2F4A" w:rsidP="00185B59">
      <w:pPr>
        <w:jc w:val="both"/>
        <w:rPr>
          <w:i/>
          <w:sz w:val="22"/>
          <w:szCs w:val="22"/>
          <w:u w:val="single"/>
          <w:lang w:val="sr-Latn-ME"/>
        </w:rPr>
      </w:pPr>
      <w:r w:rsidRPr="00B57560">
        <w:rPr>
          <w:i/>
          <w:sz w:val="22"/>
          <w:szCs w:val="22"/>
          <w:u w:val="single"/>
          <w:lang w:val="sr-Latn-ME"/>
        </w:rPr>
        <w:t>Pacijenti na dijeti u kojoj se kontroliše unos natrijuma</w:t>
      </w:r>
    </w:p>
    <w:p w:rsidR="004E2F4A" w:rsidRPr="00B57560" w:rsidRDefault="004E2F4A" w:rsidP="00185B59">
      <w:pPr>
        <w:jc w:val="both"/>
        <w:rPr>
          <w:b/>
          <w:sz w:val="22"/>
          <w:szCs w:val="22"/>
          <w:u w:val="single"/>
          <w:lang w:val="sr-Latn-ME"/>
        </w:rPr>
      </w:pPr>
      <w:r w:rsidRPr="00B57560">
        <w:rPr>
          <w:sz w:val="22"/>
          <w:szCs w:val="22"/>
          <w:lang w:val="sr-Latn-ME"/>
        </w:rPr>
        <w:t>Ovaj l</w:t>
      </w:r>
      <w:r w:rsidR="00107049" w:rsidRPr="00B57560">
        <w:rPr>
          <w:sz w:val="22"/>
          <w:szCs w:val="22"/>
          <w:lang w:val="sr-Latn-ME"/>
        </w:rPr>
        <w:t>ij</w:t>
      </w:r>
      <w:r w:rsidRPr="00B57560">
        <w:rPr>
          <w:sz w:val="22"/>
          <w:szCs w:val="22"/>
          <w:lang w:val="sr-Latn-ME"/>
        </w:rPr>
        <w:t>ek sadrži 34 mmol natrijuma po dozi. Sav</w:t>
      </w:r>
      <w:r w:rsidR="00107049" w:rsidRPr="00B57560">
        <w:rPr>
          <w:sz w:val="22"/>
          <w:szCs w:val="22"/>
          <w:lang w:val="sr-Latn-ME"/>
        </w:rPr>
        <w:t>j</w:t>
      </w:r>
      <w:r w:rsidRPr="00B57560">
        <w:rPr>
          <w:sz w:val="22"/>
          <w:szCs w:val="22"/>
          <w:lang w:val="sr-Latn-ME"/>
        </w:rPr>
        <w:t>etuje se poseban oprez prilikom upotrebe kod pacijenata koji su na dijeti u kojoj se kontroliše unos natrijuma.</w:t>
      </w:r>
    </w:p>
    <w:p w:rsidR="004E2F4A" w:rsidRPr="00B57560" w:rsidRDefault="004E2F4A" w:rsidP="00185B59">
      <w:pPr>
        <w:jc w:val="both"/>
        <w:rPr>
          <w:sz w:val="22"/>
          <w:szCs w:val="22"/>
          <w:lang w:val="sr-Latn-ME"/>
        </w:rPr>
      </w:pPr>
    </w:p>
    <w:p w:rsidR="00321D68" w:rsidRPr="00B57560" w:rsidRDefault="00321D68" w:rsidP="00185B59">
      <w:pPr>
        <w:jc w:val="both"/>
        <w:rPr>
          <w:i/>
          <w:sz w:val="22"/>
          <w:szCs w:val="22"/>
          <w:u w:val="single"/>
          <w:lang w:val="sr-Latn-ME"/>
        </w:rPr>
      </w:pPr>
      <w:r w:rsidRPr="00B57560">
        <w:rPr>
          <w:i/>
          <w:sz w:val="22"/>
          <w:szCs w:val="22"/>
          <w:u w:val="single"/>
          <w:lang w:val="sr-Latn-ME"/>
        </w:rPr>
        <w:t>Interferencija sa biološkim testovima</w:t>
      </w:r>
    </w:p>
    <w:p w:rsidR="00321D68" w:rsidRPr="00B57560" w:rsidRDefault="00321D68" w:rsidP="00185B59">
      <w:pPr>
        <w:jc w:val="both"/>
        <w:rPr>
          <w:sz w:val="22"/>
          <w:szCs w:val="22"/>
          <w:lang w:val="sr-Latn-ME"/>
        </w:rPr>
      </w:pPr>
      <w:r w:rsidRPr="00B57560">
        <w:rPr>
          <w:sz w:val="22"/>
          <w:szCs w:val="22"/>
          <w:lang w:val="sr-Latn-ME"/>
        </w:rPr>
        <w:t>Terapija moksifloksacinom može, usl</w:t>
      </w:r>
      <w:r w:rsidR="00682987" w:rsidRPr="00B57560">
        <w:rPr>
          <w:sz w:val="22"/>
          <w:szCs w:val="22"/>
          <w:lang w:val="sr-Latn-ME"/>
        </w:rPr>
        <w:t>j</w:t>
      </w:r>
      <w:r w:rsidRPr="00B57560">
        <w:rPr>
          <w:sz w:val="22"/>
          <w:szCs w:val="22"/>
          <w:lang w:val="sr-Latn-ME"/>
        </w:rPr>
        <w:t xml:space="preserve">ed supresije rasta mikobakterija, </w:t>
      </w:r>
      <w:r w:rsidR="00E71D3C" w:rsidRPr="00B57560">
        <w:rPr>
          <w:sz w:val="22"/>
          <w:szCs w:val="22"/>
          <w:lang w:val="sr-Latn-ME"/>
        </w:rPr>
        <w:t>dati lažno negativne rezultate n</w:t>
      </w:r>
      <w:r w:rsidRPr="00B57560">
        <w:rPr>
          <w:sz w:val="22"/>
          <w:szCs w:val="22"/>
          <w:lang w:val="sr-Latn-ME"/>
        </w:rPr>
        <w:t xml:space="preserve">a kulturu </w:t>
      </w:r>
      <w:r w:rsidRPr="00B57560">
        <w:rPr>
          <w:i/>
          <w:sz w:val="22"/>
          <w:szCs w:val="22"/>
          <w:lang w:val="sr-Latn-ME"/>
        </w:rPr>
        <w:t>Mycobacterium spp</w:t>
      </w:r>
      <w:r w:rsidRPr="00B57560">
        <w:rPr>
          <w:sz w:val="22"/>
          <w:szCs w:val="22"/>
          <w:lang w:val="sr-Latn-ME"/>
        </w:rPr>
        <w:t>.</w:t>
      </w:r>
    </w:p>
    <w:p w:rsidR="00321D68" w:rsidRPr="00B57560" w:rsidRDefault="00321D68" w:rsidP="00185B59">
      <w:pPr>
        <w:jc w:val="both"/>
        <w:rPr>
          <w:sz w:val="22"/>
          <w:szCs w:val="22"/>
          <w:lang w:val="sr-Latn-ME"/>
        </w:rPr>
      </w:pPr>
    </w:p>
    <w:p w:rsidR="00202B3A" w:rsidRPr="00B57560" w:rsidRDefault="00202B3A" w:rsidP="00185B59">
      <w:pPr>
        <w:jc w:val="both"/>
        <w:rPr>
          <w:i/>
          <w:sz w:val="22"/>
          <w:szCs w:val="22"/>
          <w:u w:val="single"/>
          <w:lang w:val="sr-Latn-ME"/>
        </w:rPr>
      </w:pPr>
      <w:r w:rsidRPr="00B57560">
        <w:rPr>
          <w:i/>
          <w:sz w:val="22"/>
          <w:szCs w:val="22"/>
          <w:u w:val="single"/>
          <w:lang w:val="sr-Latn-ME"/>
        </w:rPr>
        <w:t>Pacijenti sa MRSA infekcijama</w:t>
      </w:r>
    </w:p>
    <w:p w:rsidR="00202B3A" w:rsidRPr="00B57560" w:rsidRDefault="00653C3D" w:rsidP="00185B59">
      <w:pPr>
        <w:autoSpaceDE w:val="0"/>
        <w:autoSpaceDN w:val="0"/>
        <w:adjustRightInd w:val="0"/>
        <w:jc w:val="both"/>
        <w:rPr>
          <w:iCs/>
          <w:sz w:val="22"/>
          <w:szCs w:val="22"/>
          <w:lang w:val="sr-Latn-ME"/>
        </w:rPr>
      </w:pPr>
      <w:r w:rsidRPr="00B57560">
        <w:rPr>
          <w:sz w:val="22"/>
          <w:szCs w:val="22"/>
          <w:lang w:val="sr-Latn-ME"/>
        </w:rPr>
        <w:t>Moksifloksacin</w:t>
      </w:r>
      <w:r w:rsidR="00202B3A" w:rsidRPr="00B57560">
        <w:rPr>
          <w:sz w:val="22"/>
          <w:szCs w:val="22"/>
          <w:lang w:val="sr-Latn-ME"/>
        </w:rPr>
        <w:t xml:space="preserve"> se ne preporučuje za l</w:t>
      </w:r>
      <w:r w:rsidR="00107049" w:rsidRPr="00B57560">
        <w:rPr>
          <w:sz w:val="22"/>
          <w:szCs w:val="22"/>
          <w:lang w:val="sr-Latn-ME"/>
        </w:rPr>
        <w:t>ij</w:t>
      </w:r>
      <w:r w:rsidR="00202B3A" w:rsidRPr="00B57560">
        <w:rPr>
          <w:sz w:val="22"/>
          <w:szCs w:val="22"/>
          <w:lang w:val="sr-Latn-ME"/>
        </w:rPr>
        <w:t xml:space="preserve">ečenje pacijenata sa infekcijom uzrokovanom meticilin rezistentnim </w:t>
      </w:r>
      <w:r w:rsidR="00202B3A" w:rsidRPr="00B57560">
        <w:rPr>
          <w:i/>
          <w:iCs/>
          <w:sz w:val="22"/>
          <w:szCs w:val="22"/>
          <w:lang w:val="sr-Latn-ME"/>
        </w:rPr>
        <w:t xml:space="preserve">Staphylococcus aureus </w:t>
      </w:r>
      <w:r w:rsidR="00202B3A" w:rsidRPr="00B57560">
        <w:rPr>
          <w:iCs/>
          <w:sz w:val="22"/>
          <w:szCs w:val="22"/>
          <w:lang w:val="sr-Latn-ME"/>
        </w:rPr>
        <w:t>(MRSA)</w:t>
      </w:r>
      <w:r w:rsidR="00202B3A" w:rsidRPr="00B57560">
        <w:rPr>
          <w:sz w:val="22"/>
          <w:szCs w:val="22"/>
          <w:lang w:val="sr-Latn-ME"/>
        </w:rPr>
        <w:t>. U slučaju suspektne ili potvrđene MRSA infekcije</w:t>
      </w:r>
      <w:r w:rsidR="00682987" w:rsidRPr="00B57560">
        <w:rPr>
          <w:sz w:val="22"/>
          <w:szCs w:val="22"/>
          <w:lang w:val="sr-Latn-ME"/>
        </w:rPr>
        <w:t>,</w:t>
      </w:r>
      <w:r w:rsidR="00202B3A" w:rsidRPr="00B57560">
        <w:rPr>
          <w:sz w:val="22"/>
          <w:szCs w:val="22"/>
          <w:lang w:val="sr-Latn-ME"/>
        </w:rPr>
        <w:t xml:space="preserve"> treba započeti l</w:t>
      </w:r>
      <w:r w:rsidR="00107049" w:rsidRPr="00B57560">
        <w:rPr>
          <w:sz w:val="22"/>
          <w:szCs w:val="22"/>
          <w:lang w:val="sr-Latn-ME"/>
        </w:rPr>
        <w:t>ij</w:t>
      </w:r>
      <w:r w:rsidR="00202B3A" w:rsidRPr="00B57560">
        <w:rPr>
          <w:sz w:val="22"/>
          <w:szCs w:val="22"/>
          <w:lang w:val="sr-Latn-ME"/>
        </w:rPr>
        <w:t xml:space="preserve">ečenje odgovarajućim antibiotikom </w:t>
      </w:r>
      <w:r w:rsidR="00202B3A" w:rsidRPr="00B57560">
        <w:rPr>
          <w:i/>
          <w:sz w:val="22"/>
          <w:szCs w:val="22"/>
          <w:lang w:val="sr-Latn-ME"/>
        </w:rPr>
        <w:t>(vid</w:t>
      </w:r>
      <w:r w:rsidR="00107049" w:rsidRPr="00B57560">
        <w:rPr>
          <w:i/>
          <w:sz w:val="22"/>
          <w:szCs w:val="22"/>
          <w:lang w:val="sr-Latn-ME"/>
        </w:rPr>
        <w:t>j</w:t>
      </w:r>
      <w:r w:rsidR="00202B3A" w:rsidRPr="00B57560">
        <w:rPr>
          <w:i/>
          <w:sz w:val="22"/>
          <w:szCs w:val="22"/>
          <w:lang w:val="sr-Latn-ME"/>
        </w:rPr>
        <w:t>eti od</w:t>
      </w:r>
      <w:r w:rsidR="00107049" w:rsidRPr="00B57560">
        <w:rPr>
          <w:i/>
          <w:sz w:val="22"/>
          <w:szCs w:val="22"/>
          <w:lang w:val="sr-Latn-ME"/>
        </w:rPr>
        <w:t>j</w:t>
      </w:r>
      <w:r w:rsidR="00202B3A" w:rsidRPr="00B57560">
        <w:rPr>
          <w:i/>
          <w:sz w:val="22"/>
          <w:szCs w:val="22"/>
          <w:lang w:val="sr-Latn-ME"/>
        </w:rPr>
        <w:t>eljak 5.1).</w:t>
      </w:r>
    </w:p>
    <w:p w:rsidR="008A28B2" w:rsidRPr="00B57560" w:rsidRDefault="008A28B2" w:rsidP="00185B59">
      <w:pPr>
        <w:jc w:val="both"/>
        <w:rPr>
          <w:sz w:val="22"/>
          <w:szCs w:val="22"/>
          <w:lang w:val="sr-Latn-ME"/>
        </w:rPr>
      </w:pPr>
    </w:p>
    <w:p w:rsidR="00EA5E1C" w:rsidRPr="00B57560" w:rsidRDefault="00EA5E1C" w:rsidP="00185B59">
      <w:pPr>
        <w:jc w:val="both"/>
        <w:rPr>
          <w:i/>
          <w:sz w:val="22"/>
          <w:szCs w:val="22"/>
          <w:u w:val="single"/>
          <w:lang w:val="sr-Latn-ME"/>
        </w:rPr>
      </w:pPr>
      <w:r w:rsidRPr="00B57560">
        <w:rPr>
          <w:i/>
          <w:sz w:val="22"/>
          <w:szCs w:val="22"/>
          <w:u w:val="single"/>
          <w:lang w:val="sr-Latn-ME"/>
        </w:rPr>
        <w:t xml:space="preserve">Pedijatrijska populacija </w:t>
      </w:r>
    </w:p>
    <w:p w:rsidR="00202B3A" w:rsidRPr="00B57560" w:rsidRDefault="00EA5E1C" w:rsidP="00185B59">
      <w:pPr>
        <w:jc w:val="both"/>
        <w:rPr>
          <w:i/>
          <w:sz w:val="22"/>
          <w:szCs w:val="22"/>
          <w:lang w:val="sr-Latn-ME"/>
        </w:rPr>
      </w:pPr>
      <w:r w:rsidRPr="00B57560">
        <w:rPr>
          <w:sz w:val="22"/>
          <w:szCs w:val="22"/>
          <w:lang w:val="sr-Latn-ME"/>
        </w:rPr>
        <w:t>Zbog negativnog d</w:t>
      </w:r>
      <w:r w:rsidR="00107049" w:rsidRPr="00B57560">
        <w:rPr>
          <w:sz w:val="22"/>
          <w:szCs w:val="22"/>
          <w:lang w:val="sr-Latn-ME"/>
        </w:rPr>
        <w:t>j</w:t>
      </w:r>
      <w:r w:rsidRPr="00B57560">
        <w:rPr>
          <w:sz w:val="22"/>
          <w:szCs w:val="22"/>
          <w:lang w:val="sr-Latn-ME"/>
        </w:rPr>
        <w:t xml:space="preserve">elovanja moksifloksacina na hrskavicu mladih životinja </w:t>
      </w:r>
      <w:r w:rsidRPr="00B57560">
        <w:rPr>
          <w:i/>
          <w:sz w:val="22"/>
          <w:szCs w:val="22"/>
          <w:lang w:val="sr-Latn-ME"/>
        </w:rPr>
        <w:t>(vid</w:t>
      </w:r>
      <w:r w:rsidR="00107049" w:rsidRPr="00B57560">
        <w:rPr>
          <w:i/>
          <w:sz w:val="22"/>
          <w:szCs w:val="22"/>
          <w:lang w:val="sr-Latn-ME"/>
        </w:rPr>
        <w:t>j</w:t>
      </w:r>
      <w:r w:rsidRPr="00B57560">
        <w:rPr>
          <w:i/>
          <w:sz w:val="22"/>
          <w:szCs w:val="22"/>
          <w:lang w:val="sr-Latn-ME"/>
        </w:rPr>
        <w:t>eti od</w:t>
      </w:r>
      <w:r w:rsidR="00107049" w:rsidRPr="00B57560">
        <w:rPr>
          <w:i/>
          <w:sz w:val="22"/>
          <w:szCs w:val="22"/>
          <w:lang w:val="sr-Latn-ME"/>
        </w:rPr>
        <w:t>j</w:t>
      </w:r>
      <w:r w:rsidRPr="00B57560">
        <w:rPr>
          <w:i/>
          <w:sz w:val="22"/>
          <w:szCs w:val="22"/>
          <w:lang w:val="sr-Latn-ME"/>
        </w:rPr>
        <w:t>eljak 5.3)</w:t>
      </w:r>
      <w:r w:rsidRPr="00B57560">
        <w:rPr>
          <w:sz w:val="22"/>
          <w:szCs w:val="22"/>
          <w:lang w:val="sr-Latn-ME"/>
        </w:rPr>
        <w:t xml:space="preserve"> </w:t>
      </w:r>
      <w:r w:rsidR="00A25FAB" w:rsidRPr="00B57560">
        <w:rPr>
          <w:sz w:val="22"/>
          <w:szCs w:val="22"/>
          <w:lang w:val="sr-Latn-ME"/>
        </w:rPr>
        <w:t>upotreba moksifloksacina j</w:t>
      </w:r>
      <w:r w:rsidRPr="00B57560">
        <w:rPr>
          <w:sz w:val="22"/>
          <w:szCs w:val="22"/>
          <w:lang w:val="sr-Latn-ME"/>
        </w:rPr>
        <w:t>e kontraindikovan</w:t>
      </w:r>
      <w:r w:rsidR="00A25FAB" w:rsidRPr="00B57560">
        <w:rPr>
          <w:sz w:val="22"/>
          <w:szCs w:val="22"/>
          <w:lang w:val="sr-Latn-ME"/>
        </w:rPr>
        <w:t>a</w:t>
      </w:r>
      <w:r w:rsidRPr="00B57560">
        <w:rPr>
          <w:sz w:val="22"/>
          <w:szCs w:val="22"/>
          <w:lang w:val="sr-Latn-ME"/>
        </w:rPr>
        <w:t xml:space="preserve"> kod d</w:t>
      </w:r>
      <w:r w:rsidR="00107049" w:rsidRPr="00B57560">
        <w:rPr>
          <w:sz w:val="22"/>
          <w:szCs w:val="22"/>
          <w:lang w:val="sr-Latn-ME"/>
        </w:rPr>
        <w:t>j</w:t>
      </w:r>
      <w:r w:rsidRPr="00B57560">
        <w:rPr>
          <w:sz w:val="22"/>
          <w:szCs w:val="22"/>
          <w:lang w:val="sr-Latn-ME"/>
        </w:rPr>
        <w:t xml:space="preserve">ece i adolescenata mlađih od 18 godina </w:t>
      </w:r>
      <w:r w:rsidRPr="00B57560">
        <w:rPr>
          <w:i/>
          <w:sz w:val="22"/>
          <w:szCs w:val="22"/>
          <w:lang w:val="sr-Latn-ME"/>
        </w:rPr>
        <w:t>(vid</w:t>
      </w:r>
      <w:r w:rsidR="00107049" w:rsidRPr="00B57560">
        <w:rPr>
          <w:i/>
          <w:sz w:val="22"/>
          <w:szCs w:val="22"/>
          <w:lang w:val="sr-Latn-ME"/>
        </w:rPr>
        <w:t>j</w:t>
      </w:r>
      <w:r w:rsidRPr="00B57560">
        <w:rPr>
          <w:i/>
          <w:sz w:val="22"/>
          <w:szCs w:val="22"/>
          <w:lang w:val="sr-Latn-ME"/>
        </w:rPr>
        <w:t>eti od</w:t>
      </w:r>
      <w:r w:rsidR="00107049" w:rsidRPr="00B57560">
        <w:rPr>
          <w:i/>
          <w:sz w:val="22"/>
          <w:szCs w:val="22"/>
          <w:lang w:val="sr-Latn-ME"/>
        </w:rPr>
        <w:t>j</w:t>
      </w:r>
      <w:r w:rsidRPr="00B57560">
        <w:rPr>
          <w:i/>
          <w:sz w:val="22"/>
          <w:szCs w:val="22"/>
          <w:lang w:val="sr-Latn-ME"/>
        </w:rPr>
        <w:t>eljak 4.3).</w:t>
      </w:r>
    </w:p>
    <w:p w:rsidR="00C348E4" w:rsidRPr="00B57560" w:rsidRDefault="00C348E4" w:rsidP="00185B59">
      <w:pPr>
        <w:jc w:val="both"/>
        <w:rPr>
          <w:b/>
          <w:sz w:val="22"/>
          <w:szCs w:val="22"/>
          <w:lang w:val="sr-Latn-ME"/>
        </w:rPr>
      </w:pPr>
      <w:r w:rsidRPr="00B57560">
        <w:rPr>
          <w:b/>
          <w:sz w:val="22"/>
          <w:szCs w:val="22"/>
          <w:lang w:val="sr-Latn-ME"/>
        </w:rPr>
        <w:lastRenderedPageBreak/>
        <w:t>4.5. Interakcije sa drugim l</w:t>
      </w:r>
      <w:r w:rsidR="00351A0A" w:rsidRPr="00B57560">
        <w:rPr>
          <w:b/>
          <w:sz w:val="22"/>
          <w:szCs w:val="22"/>
          <w:lang w:val="sr-Latn-ME"/>
        </w:rPr>
        <w:t>j</w:t>
      </w:r>
      <w:r w:rsidRPr="00B57560">
        <w:rPr>
          <w:b/>
          <w:sz w:val="22"/>
          <w:szCs w:val="22"/>
          <w:lang w:val="sr-Latn-ME"/>
        </w:rPr>
        <w:t>ekovima i druge vrste interakcija</w:t>
      </w:r>
    </w:p>
    <w:p w:rsidR="00CE33F8" w:rsidRPr="00B57560" w:rsidRDefault="00CE33F8" w:rsidP="00185B59">
      <w:pPr>
        <w:jc w:val="both"/>
        <w:rPr>
          <w:sz w:val="22"/>
          <w:szCs w:val="22"/>
          <w:lang w:val="sr-Latn-ME"/>
        </w:rPr>
      </w:pPr>
    </w:p>
    <w:p w:rsidR="00542AA9" w:rsidRPr="00B57560" w:rsidRDefault="00542AA9" w:rsidP="00185B59">
      <w:pPr>
        <w:jc w:val="both"/>
        <w:rPr>
          <w:i/>
          <w:sz w:val="22"/>
          <w:szCs w:val="22"/>
          <w:u w:val="single"/>
          <w:lang w:val="sr-Latn-ME"/>
        </w:rPr>
      </w:pPr>
      <w:r w:rsidRPr="00B57560">
        <w:rPr>
          <w:i/>
          <w:sz w:val="22"/>
          <w:szCs w:val="22"/>
          <w:u w:val="single"/>
          <w:lang w:val="sr-Latn-ME"/>
        </w:rPr>
        <w:t>Interakcije sa l</w:t>
      </w:r>
      <w:r w:rsidR="00351A0A" w:rsidRPr="00B57560">
        <w:rPr>
          <w:i/>
          <w:sz w:val="22"/>
          <w:szCs w:val="22"/>
          <w:u w:val="single"/>
          <w:lang w:val="sr-Latn-ME"/>
        </w:rPr>
        <w:t>j</w:t>
      </w:r>
      <w:r w:rsidRPr="00B57560">
        <w:rPr>
          <w:i/>
          <w:sz w:val="22"/>
          <w:szCs w:val="22"/>
          <w:u w:val="single"/>
          <w:lang w:val="sr-Latn-ME"/>
        </w:rPr>
        <w:t>ekovima</w:t>
      </w:r>
    </w:p>
    <w:p w:rsidR="008A28B2" w:rsidRPr="00B57560" w:rsidRDefault="00542AA9" w:rsidP="00185B59">
      <w:pPr>
        <w:jc w:val="both"/>
        <w:rPr>
          <w:sz w:val="22"/>
          <w:szCs w:val="22"/>
          <w:lang w:val="sr-Latn-ME"/>
        </w:rPr>
      </w:pPr>
      <w:r w:rsidRPr="00B57560">
        <w:rPr>
          <w:sz w:val="22"/>
          <w:szCs w:val="22"/>
          <w:lang w:val="sr-Latn-ME"/>
        </w:rPr>
        <w:t>Kod istovremene prim</w:t>
      </w:r>
      <w:r w:rsidR="00351A0A" w:rsidRPr="00B57560">
        <w:rPr>
          <w:sz w:val="22"/>
          <w:szCs w:val="22"/>
          <w:lang w:val="sr-Latn-ME"/>
        </w:rPr>
        <w:t>j</w:t>
      </w:r>
      <w:r w:rsidRPr="00B57560">
        <w:rPr>
          <w:sz w:val="22"/>
          <w:szCs w:val="22"/>
          <w:lang w:val="sr-Latn-ME"/>
        </w:rPr>
        <w:t xml:space="preserve">ene </w:t>
      </w:r>
      <w:r w:rsidR="00800692" w:rsidRPr="00B57560">
        <w:rPr>
          <w:sz w:val="22"/>
          <w:szCs w:val="22"/>
          <w:lang w:val="sr-Latn-ME"/>
        </w:rPr>
        <w:t>moksifloksacina</w:t>
      </w:r>
      <w:r w:rsidRPr="00B57560">
        <w:rPr>
          <w:sz w:val="22"/>
          <w:szCs w:val="22"/>
          <w:lang w:val="sr-Latn-ME"/>
        </w:rPr>
        <w:t xml:space="preserve"> i sl</w:t>
      </w:r>
      <w:r w:rsidR="00682987" w:rsidRPr="00B57560">
        <w:rPr>
          <w:sz w:val="22"/>
          <w:szCs w:val="22"/>
          <w:lang w:val="sr-Latn-ME"/>
        </w:rPr>
        <w:t>j</w:t>
      </w:r>
      <w:r w:rsidRPr="00B57560">
        <w:rPr>
          <w:sz w:val="22"/>
          <w:szCs w:val="22"/>
          <w:lang w:val="sr-Latn-ME"/>
        </w:rPr>
        <w:t>edećih l</w:t>
      </w:r>
      <w:r w:rsidR="00351A0A" w:rsidRPr="00B57560">
        <w:rPr>
          <w:sz w:val="22"/>
          <w:szCs w:val="22"/>
          <w:lang w:val="sr-Latn-ME"/>
        </w:rPr>
        <w:t>j</w:t>
      </w:r>
      <w:r w:rsidRPr="00B57560">
        <w:rPr>
          <w:sz w:val="22"/>
          <w:szCs w:val="22"/>
          <w:lang w:val="sr-Latn-ME"/>
        </w:rPr>
        <w:t xml:space="preserve">ekova ne može se isključiti aditivni efekat na produženje QT intervala. Ovo može dovesti do povećanog rizika </w:t>
      </w:r>
      <w:r w:rsidR="00BE709A" w:rsidRPr="00B57560">
        <w:rPr>
          <w:sz w:val="22"/>
          <w:szCs w:val="22"/>
          <w:lang w:val="sr-Latn-ME"/>
        </w:rPr>
        <w:t>od nastanka ventrikularnih arit</w:t>
      </w:r>
      <w:r w:rsidRPr="00B57560">
        <w:rPr>
          <w:sz w:val="22"/>
          <w:szCs w:val="22"/>
          <w:lang w:val="sr-Latn-ME"/>
        </w:rPr>
        <w:t xml:space="preserve">mija, uključujući </w:t>
      </w:r>
      <w:r w:rsidRPr="00B57560">
        <w:rPr>
          <w:i/>
          <w:sz w:val="22"/>
          <w:szCs w:val="22"/>
          <w:lang w:val="sr-Latn-ME"/>
        </w:rPr>
        <w:t>torsade de pointes</w:t>
      </w:r>
      <w:r w:rsidRPr="00B57560">
        <w:rPr>
          <w:sz w:val="22"/>
          <w:szCs w:val="22"/>
          <w:lang w:val="sr-Latn-ME"/>
        </w:rPr>
        <w:t xml:space="preserve">. </w:t>
      </w:r>
      <w:r w:rsidR="00800692" w:rsidRPr="00B57560">
        <w:rPr>
          <w:sz w:val="22"/>
          <w:szCs w:val="22"/>
          <w:lang w:val="sr-Latn-ME"/>
        </w:rPr>
        <w:t>Iz tog razloga je kontraindikovana upotreba moksifloksacina sa sl</w:t>
      </w:r>
      <w:r w:rsidR="00682987" w:rsidRPr="00B57560">
        <w:rPr>
          <w:sz w:val="22"/>
          <w:szCs w:val="22"/>
          <w:lang w:val="sr-Latn-ME"/>
        </w:rPr>
        <w:t>j</w:t>
      </w:r>
      <w:r w:rsidR="00800692" w:rsidRPr="00B57560">
        <w:rPr>
          <w:sz w:val="22"/>
          <w:szCs w:val="22"/>
          <w:lang w:val="sr-Latn-ME"/>
        </w:rPr>
        <w:t>edećim l</w:t>
      </w:r>
      <w:r w:rsidR="00351A0A" w:rsidRPr="00B57560">
        <w:rPr>
          <w:sz w:val="22"/>
          <w:szCs w:val="22"/>
          <w:lang w:val="sr-Latn-ME"/>
        </w:rPr>
        <w:t>j</w:t>
      </w:r>
      <w:r w:rsidR="00800692" w:rsidRPr="00B57560">
        <w:rPr>
          <w:sz w:val="22"/>
          <w:szCs w:val="22"/>
          <w:lang w:val="sr-Latn-ME"/>
        </w:rPr>
        <w:t>ekovima</w:t>
      </w:r>
      <w:r w:rsidR="00682987" w:rsidRPr="00B57560">
        <w:rPr>
          <w:sz w:val="22"/>
          <w:szCs w:val="22"/>
          <w:lang w:val="sr-Latn-ME"/>
        </w:rPr>
        <w:t xml:space="preserve"> </w:t>
      </w:r>
      <w:r w:rsidR="00682987" w:rsidRPr="00B57560">
        <w:rPr>
          <w:i/>
          <w:sz w:val="22"/>
          <w:szCs w:val="22"/>
          <w:lang w:val="sr-Latn-ME"/>
        </w:rPr>
        <w:t>(vidjeti odjeljak 4.3)</w:t>
      </w:r>
      <w:r w:rsidR="00800692" w:rsidRPr="00B57560">
        <w:rPr>
          <w:sz w:val="22"/>
          <w:szCs w:val="22"/>
          <w:lang w:val="sr-Latn-ME"/>
        </w:rPr>
        <w:t>:</w:t>
      </w:r>
    </w:p>
    <w:p w:rsidR="00542AA9" w:rsidRPr="00B57560" w:rsidRDefault="00542AA9" w:rsidP="00185B59">
      <w:pPr>
        <w:numPr>
          <w:ilvl w:val="0"/>
          <w:numId w:val="23"/>
        </w:numPr>
        <w:jc w:val="both"/>
        <w:rPr>
          <w:sz w:val="22"/>
          <w:szCs w:val="22"/>
          <w:lang w:val="sr-Latn-ME"/>
        </w:rPr>
      </w:pPr>
      <w:r w:rsidRPr="00B57560">
        <w:rPr>
          <w:sz w:val="22"/>
          <w:szCs w:val="22"/>
          <w:lang w:val="sr-Latn-ME"/>
        </w:rPr>
        <w:t xml:space="preserve">antiaritmici klase IA (npr. </w:t>
      </w:r>
      <w:r w:rsidR="006C6641" w:rsidRPr="00B57560">
        <w:rPr>
          <w:sz w:val="22"/>
          <w:szCs w:val="22"/>
          <w:lang w:val="sr-Latn-ME"/>
        </w:rPr>
        <w:t>h</w:t>
      </w:r>
      <w:r w:rsidRPr="00B57560">
        <w:rPr>
          <w:sz w:val="22"/>
          <w:szCs w:val="22"/>
          <w:lang w:val="sr-Latn-ME"/>
        </w:rPr>
        <w:t>inidin, hidro</w:t>
      </w:r>
      <w:r w:rsidR="006C6641" w:rsidRPr="00B57560">
        <w:rPr>
          <w:sz w:val="22"/>
          <w:szCs w:val="22"/>
          <w:lang w:val="sr-Latn-ME"/>
        </w:rPr>
        <w:t>h</w:t>
      </w:r>
      <w:r w:rsidRPr="00B57560">
        <w:rPr>
          <w:sz w:val="22"/>
          <w:szCs w:val="22"/>
          <w:lang w:val="sr-Latn-ME"/>
        </w:rPr>
        <w:t>inidin, dizopiramid)</w:t>
      </w:r>
      <w:r w:rsidR="00682987" w:rsidRPr="00B57560">
        <w:rPr>
          <w:sz w:val="22"/>
          <w:szCs w:val="22"/>
          <w:lang w:val="sr-Latn-ME"/>
        </w:rPr>
        <w:t>,</w:t>
      </w:r>
      <w:r w:rsidRPr="00B57560">
        <w:rPr>
          <w:sz w:val="22"/>
          <w:szCs w:val="22"/>
          <w:lang w:val="sr-Latn-ME"/>
        </w:rPr>
        <w:t xml:space="preserve"> </w:t>
      </w:r>
    </w:p>
    <w:p w:rsidR="00542AA9" w:rsidRPr="00B57560" w:rsidRDefault="00542AA9" w:rsidP="00185B59">
      <w:pPr>
        <w:numPr>
          <w:ilvl w:val="0"/>
          <w:numId w:val="23"/>
        </w:numPr>
        <w:jc w:val="both"/>
        <w:rPr>
          <w:sz w:val="22"/>
          <w:szCs w:val="22"/>
          <w:lang w:val="sr-Latn-ME"/>
        </w:rPr>
      </w:pPr>
      <w:r w:rsidRPr="00B57560">
        <w:rPr>
          <w:sz w:val="22"/>
          <w:szCs w:val="22"/>
          <w:lang w:val="sr-Latn-ME"/>
        </w:rPr>
        <w:t>antiaritmici klase III (npr. amjodaron, sotalol, dofetilid, ibutilid)</w:t>
      </w:r>
      <w:r w:rsidR="00682987" w:rsidRPr="00B57560">
        <w:rPr>
          <w:sz w:val="22"/>
          <w:szCs w:val="22"/>
          <w:lang w:val="sr-Latn-ME"/>
        </w:rPr>
        <w:t>,</w:t>
      </w:r>
      <w:r w:rsidRPr="00B57560">
        <w:rPr>
          <w:sz w:val="22"/>
          <w:szCs w:val="22"/>
          <w:lang w:val="sr-Latn-ME"/>
        </w:rPr>
        <w:t xml:space="preserve"> </w:t>
      </w:r>
    </w:p>
    <w:p w:rsidR="00542AA9" w:rsidRPr="00B57560" w:rsidRDefault="0000083C" w:rsidP="00185B59">
      <w:pPr>
        <w:numPr>
          <w:ilvl w:val="0"/>
          <w:numId w:val="23"/>
        </w:numPr>
        <w:jc w:val="both"/>
        <w:rPr>
          <w:sz w:val="22"/>
          <w:szCs w:val="22"/>
          <w:lang w:val="sr-Latn-ME"/>
        </w:rPr>
      </w:pPr>
      <w:r w:rsidRPr="00B57560">
        <w:rPr>
          <w:sz w:val="22"/>
          <w:szCs w:val="22"/>
          <w:lang w:val="sr-Latn-ME"/>
        </w:rPr>
        <w:t>antipsihotici</w:t>
      </w:r>
      <w:r w:rsidR="00542AA9" w:rsidRPr="00B57560">
        <w:rPr>
          <w:sz w:val="22"/>
          <w:szCs w:val="22"/>
          <w:lang w:val="sr-Latn-ME"/>
        </w:rPr>
        <w:t xml:space="preserve"> (npr. fenotiazini, pimozid, sertindol, haloperidol, sultoprid)</w:t>
      </w:r>
      <w:r w:rsidR="00682987" w:rsidRPr="00B57560">
        <w:rPr>
          <w:sz w:val="22"/>
          <w:szCs w:val="22"/>
          <w:lang w:val="sr-Latn-ME"/>
        </w:rPr>
        <w:t>,</w:t>
      </w:r>
    </w:p>
    <w:p w:rsidR="00542AA9" w:rsidRPr="00B57560" w:rsidRDefault="00542AA9" w:rsidP="00185B59">
      <w:pPr>
        <w:numPr>
          <w:ilvl w:val="0"/>
          <w:numId w:val="23"/>
        </w:numPr>
        <w:jc w:val="both"/>
        <w:rPr>
          <w:sz w:val="22"/>
          <w:szCs w:val="22"/>
          <w:lang w:val="sr-Latn-ME"/>
        </w:rPr>
      </w:pPr>
      <w:r w:rsidRPr="00B57560">
        <w:rPr>
          <w:sz w:val="22"/>
          <w:szCs w:val="22"/>
          <w:lang w:val="sr-Latn-ME"/>
        </w:rPr>
        <w:t>triciklični antidepresivi</w:t>
      </w:r>
      <w:r w:rsidR="00682987" w:rsidRPr="00B57560">
        <w:rPr>
          <w:sz w:val="22"/>
          <w:szCs w:val="22"/>
          <w:lang w:val="sr-Latn-ME"/>
        </w:rPr>
        <w:t>,</w:t>
      </w:r>
    </w:p>
    <w:p w:rsidR="00542AA9" w:rsidRPr="00B57560" w:rsidRDefault="00542AA9" w:rsidP="00185B59">
      <w:pPr>
        <w:numPr>
          <w:ilvl w:val="0"/>
          <w:numId w:val="23"/>
        </w:numPr>
        <w:jc w:val="both"/>
        <w:rPr>
          <w:sz w:val="22"/>
          <w:szCs w:val="22"/>
          <w:lang w:val="sr-Latn-ME"/>
        </w:rPr>
      </w:pPr>
      <w:r w:rsidRPr="00B57560">
        <w:rPr>
          <w:sz w:val="22"/>
          <w:szCs w:val="22"/>
          <w:lang w:val="sr-Latn-ME"/>
        </w:rPr>
        <w:t>neki antimikrobni l</w:t>
      </w:r>
      <w:r w:rsidR="00351A0A" w:rsidRPr="00B57560">
        <w:rPr>
          <w:sz w:val="22"/>
          <w:szCs w:val="22"/>
          <w:lang w:val="sr-Latn-ME"/>
        </w:rPr>
        <w:t>j</w:t>
      </w:r>
      <w:r w:rsidRPr="00B57560">
        <w:rPr>
          <w:sz w:val="22"/>
          <w:szCs w:val="22"/>
          <w:lang w:val="sr-Latn-ME"/>
        </w:rPr>
        <w:t>ekovi (</w:t>
      </w:r>
      <w:r w:rsidR="00081199" w:rsidRPr="00B57560">
        <w:rPr>
          <w:sz w:val="22"/>
          <w:szCs w:val="22"/>
          <w:lang w:val="sr-Latn-ME"/>
        </w:rPr>
        <w:t xml:space="preserve">sakvinavir, </w:t>
      </w:r>
      <w:r w:rsidRPr="00B57560">
        <w:rPr>
          <w:sz w:val="22"/>
          <w:szCs w:val="22"/>
          <w:lang w:val="sr-Latn-ME"/>
        </w:rPr>
        <w:t>sparfloksacin, intravenski eritromicin, pentamidin, antimalarici</w:t>
      </w:r>
      <w:r w:rsidR="00682987" w:rsidRPr="00B57560">
        <w:rPr>
          <w:sz w:val="22"/>
          <w:szCs w:val="22"/>
          <w:lang w:val="sr-Latn-ME"/>
        </w:rPr>
        <w:t>,</w:t>
      </w:r>
      <w:r w:rsidRPr="00B57560">
        <w:rPr>
          <w:sz w:val="22"/>
          <w:szCs w:val="22"/>
          <w:lang w:val="sr-Latn-ME"/>
        </w:rPr>
        <w:t xml:space="preserve"> posebno halofantrin)</w:t>
      </w:r>
      <w:r w:rsidR="00682987" w:rsidRPr="00B57560">
        <w:rPr>
          <w:sz w:val="22"/>
          <w:szCs w:val="22"/>
          <w:lang w:val="sr-Latn-ME"/>
        </w:rPr>
        <w:t>,</w:t>
      </w:r>
    </w:p>
    <w:p w:rsidR="00542AA9" w:rsidRPr="00B57560" w:rsidRDefault="00542AA9" w:rsidP="00185B59">
      <w:pPr>
        <w:numPr>
          <w:ilvl w:val="0"/>
          <w:numId w:val="23"/>
        </w:numPr>
        <w:jc w:val="both"/>
        <w:rPr>
          <w:sz w:val="22"/>
          <w:szCs w:val="22"/>
          <w:lang w:val="sr-Latn-ME"/>
        </w:rPr>
      </w:pPr>
      <w:r w:rsidRPr="00B57560">
        <w:rPr>
          <w:sz w:val="22"/>
          <w:szCs w:val="22"/>
          <w:lang w:val="sr-Latn-ME"/>
        </w:rPr>
        <w:t>neki antihistaminici (terfenadin, astemizol, mizolastin)</w:t>
      </w:r>
      <w:r w:rsidR="00682987" w:rsidRPr="00B57560">
        <w:rPr>
          <w:sz w:val="22"/>
          <w:szCs w:val="22"/>
          <w:lang w:val="sr-Latn-ME"/>
        </w:rPr>
        <w:t>,</w:t>
      </w:r>
      <w:r w:rsidR="008A28B2">
        <w:rPr>
          <w:sz w:val="22"/>
          <w:szCs w:val="22"/>
          <w:lang w:val="sr-Latn-ME"/>
        </w:rPr>
        <w:t xml:space="preserve"> i</w:t>
      </w:r>
    </w:p>
    <w:p w:rsidR="0017652A" w:rsidRPr="00B57560" w:rsidRDefault="00542AA9" w:rsidP="00185B59">
      <w:pPr>
        <w:numPr>
          <w:ilvl w:val="0"/>
          <w:numId w:val="23"/>
        </w:numPr>
        <w:jc w:val="both"/>
        <w:rPr>
          <w:sz w:val="22"/>
          <w:szCs w:val="22"/>
          <w:lang w:val="sr-Latn-ME"/>
        </w:rPr>
      </w:pPr>
      <w:r w:rsidRPr="00B57560">
        <w:rPr>
          <w:sz w:val="22"/>
          <w:szCs w:val="22"/>
          <w:lang w:val="sr-Latn-ME"/>
        </w:rPr>
        <w:t>drugi (cisaprid, intravenski vinkamin, bepridil, difemanil).</w:t>
      </w:r>
    </w:p>
    <w:p w:rsidR="00E46FDE" w:rsidRPr="00B57560" w:rsidRDefault="00E46FDE" w:rsidP="008A28B2">
      <w:pPr>
        <w:jc w:val="both"/>
        <w:rPr>
          <w:sz w:val="22"/>
          <w:szCs w:val="22"/>
          <w:lang w:val="sr-Latn-ME"/>
        </w:rPr>
      </w:pPr>
    </w:p>
    <w:p w:rsidR="00E46FDE" w:rsidRPr="00B57560" w:rsidRDefault="009244C1" w:rsidP="00185B59">
      <w:pPr>
        <w:jc w:val="both"/>
        <w:rPr>
          <w:sz w:val="22"/>
          <w:szCs w:val="22"/>
          <w:lang w:val="sr-Latn-ME"/>
        </w:rPr>
      </w:pPr>
      <w:r w:rsidRPr="00B57560">
        <w:rPr>
          <w:sz w:val="22"/>
          <w:szCs w:val="22"/>
          <w:lang w:val="sr-Latn-ME"/>
        </w:rPr>
        <w:t>Moksifloksacin</w:t>
      </w:r>
      <w:r w:rsidR="00E46FDE" w:rsidRPr="00B57560">
        <w:rPr>
          <w:sz w:val="22"/>
          <w:szCs w:val="22"/>
          <w:lang w:val="sr-Latn-ME"/>
        </w:rPr>
        <w:t xml:space="preserve"> treba pažljivo prim</w:t>
      </w:r>
      <w:r w:rsidR="00351A0A" w:rsidRPr="00B57560">
        <w:rPr>
          <w:sz w:val="22"/>
          <w:szCs w:val="22"/>
          <w:lang w:val="sr-Latn-ME"/>
        </w:rPr>
        <w:t>j</w:t>
      </w:r>
      <w:r w:rsidR="00E46FDE" w:rsidRPr="00B57560">
        <w:rPr>
          <w:sz w:val="22"/>
          <w:szCs w:val="22"/>
          <w:lang w:val="sr-Latn-ME"/>
        </w:rPr>
        <w:t>enjivati kod pacijenata koji uzimaju l</w:t>
      </w:r>
      <w:r w:rsidR="00351A0A" w:rsidRPr="00B57560">
        <w:rPr>
          <w:sz w:val="22"/>
          <w:szCs w:val="22"/>
          <w:lang w:val="sr-Latn-ME"/>
        </w:rPr>
        <w:t>j</w:t>
      </w:r>
      <w:r w:rsidR="00E46FDE" w:rsidRPr="00B57560">
        <w:rPr>
          <w:sz w:val="22"/>
          <w:szCs w:val="22"/>
          <w:lang w:val="sr-Latn-ME"/>
        </w:rPr>
        <w:t>ekove koji mogu da smanje nivo kalijuma</w:t>
      </w:r>
      <w:r w:rsidR="00A279EF" w:rsidRPr="00B57560">
        <w:rPr>
          <w:sz w:val="22"/>
          <w:szCs w:val="22"/>
          <w:lang w:val="sr-Latn-ME"/>
        </w:rPr>
        <w:t xml:space="preserve"> (npr. diuretici </w:t>
      </w:r>
      <w:r w:rsidR="003F7840" w:rsidRPr="00B57560">
        <w:rPr>
          <w:sz w:val="22"/>
          <w:szCs w:val="22"/>
          <w:lang w:val="sr-Latn-ME"/>
        </w:rPr>
        <w:t>H</w:t>
      </w:r>
      <w:r w:rsidR="00A279EF" w:rsidRPr="00B57560">
        <w:rPr>
          <w:sz w:val="22"/>
          <w:szCs w:val="22"/>
          <w:lang w:val="sr-Latn-ME"/>
        </w:rPr>
        <w:t>enleove petlje</w:t>
      </w:r>
      <w:r w:rsidR="00E46FDE" w:rsidRPr="00B57560">
        <w:rPr>
          <w:sz w:val="22"/>
          <w:szCs w:val="22"/>
          <w:lang w:val="sr-Latn-ME"/>
        </w:rPr>
        <w:t xml:space="preserve"> </w:t>
      </w:r>
      <w:r w:rsidR="00A279EF" w:rsidRPr="00B57560">
        <w:rPr>
          <w:sz w:val="22"/>
          <w:szCs w:val="22"/>
          <w:lang w:val="sr-Latn-ME"/>
        </w:rPr>
        <w:t xml:space="preserve">i tiazidni diuretici, laksativi i </w:t>
      </w:r>
      <w:r w:rsidR="00514766" w:rsidRPr="00B57560">
        <w:rPr>
          <w:sz w:val="22"/>
          <w:szCs w:val="22"/>
          <w:lang w:val="sr-Latn-ME"/>
        </w:rPr>
        <w:t>klizme</w:t>
      </w:r>
      <w:r w:rsidR="00227D2E" w:rsidRPr="00B57560">
        <w:rPr>
          <w:sz w:val="22"/>
          <w:szCs w:val="22"/>
          <w:lang w:val="sr-Latn-ME"/>
        </w:rPr>
        <w:t xml:space="preserve"> (</w:t>
      </w:r>
      <w:r w:rsidR="00B9024B" w:rsidRPr="00B57560">
        <w:rPr>
          <w:sz w:val="22"/>
          <w:szCs w:val="22"/>
          <w:lang w:val="sr-Latn-ME"/>
        </w:rPr>
        <w:t>u velikim dozama</w:t>
      </w:r>
      <w:r w:rsidR="00227D2E" w:rsidRPr="00B57560">
        <w:rPr>
          <w:sz w:val="22"/>
          <w:szCs w:val="22"/>
          <w:lang w:val="sr-Latn-ME"/>
        </w:rPr>
        <w:t>)</w:t>
      </w:r>
      <w:r w:rsidR="00B9024B" w:rsidRPr="00B57560">
        <w:rPr>
          <w:sz w:val="22"/>
          <w:szCs w:val="22"/>
          <w:lang w:val="sr-Latn-ME"/>
        </w:rPr>
        <w:t xml:space="preserve">, kortikosteroidi, amfotericin B) </w:t>
      </w:r>
      <w:r w:rsidR="00711503" w:rsidRPr="00B57560">
        <w:rPr>
          <w:sz w:val="22"/>
          <w:szCs w:val="22"/>
          <w:lang w:val="sr-Latn-ME"/>
        </w:rPr>
        <w:t xml:space="preserve">ili </w:t>
      </w:r>
      <w:r w:rsidR="00844862" w:rsidRPr="00B57560">
        <w:rPr>
          <w:sz w:val="22"/>
          <w:szCs w:val="22"/>
          <w:lang w:val="sr-Latn-ME"/>
        </w:rPr>
        <w:t>sa l</w:t>
      </w:r>
      <w:r w:rsidR="00351A0A" w:rsidRPr="00B57560">
        <w:rPr>
          <w:sz w:val="22"/>
          <w:szCs w:val="22"/>
          <w:lang w:val="sr-Latn-ME"/>
        </w:rPr>
        <w:t>j</w:t>
      </w:r>
      <w:r w:rsidR="00844862" w:rsidRPr="00B57560">
        <w:rPr>
          <w:sz w:val="22"/>
          <w:szCs w:val="22"/>
          <w:lang w:val="sr-Latn-ME"/>
        </w:rPr>
        <w:t xml:space="preserve">ekovima koji </w:t>
      </w:r>
      <w:r w:rsidR="00711503" w:rsidRPr="00B57560">
        <w:rPr>
          <w:sz w:val="22"/>
          <w:szCs w:val="22"/>
          <w:lang w:val="sr-Latn-ME"/>
        </w:rPr>
        <w:t>su udruženi sa pojavom klinički značajne bradikardije.</w:t>
      </w:r>
    </w:p>
    <w:p w:rsidR="002243A6" w:rsidRPr="00B57560" w:rsidRDefault="002243A6" w:rsidP="00185B59">
      <w:pPr>
        <w:jc w:val="both"/>
        <w:rPr>
          <w:sz w:val="22"/>
          <w:szCs w:val="22"/>
          <w:lang w:val="sr-Latn-ME"/>
        </w:rPr>
      </w:pPr>
    </w:p>
    <w:p w:rsidR="00711503" w:rsidRPr="00B57560" w:rsidRDefault="00711503" w:rsidP="00185B59">
      <w:pPr>
        <w:jc w:val="both"/>
        <w:rPr>
          <w:sz w:val="22"/>
          <w:szCs w:val="22"/>
          <w:lang w:val="sr-Latn-ME"/>
        </w:rPr>
      </w:pPr>
      <w:r w:rsidRPr="00B57560">
        <w:rPr>
          <w:sz w:val="22"/>
          <w:szCs w:val="22"/>
          <w:lang w:val="sr-Latn-ME"/>
        </w:rPr>
        <w:t xml:space="preserve">Nakon višekratnog doziranja kod zdravih </w:t>
      </w:r>
      <w:r w:rsidR="00BE709A" w:rsidRPr="00B57560">
        <w:rPr>
          <w:sz w:val="22"/>
          <w:szCs w:val="22"/>
          <w:lang w:val="sr-Latn-ME"/>
        </w:rPr>
        <w:t>dobro</w:t>
      </w:r>
      <w:r w:rsidRPr="00B57560">
        <w:rPr>
          <w:sz w:val="22"/>
          <w:szCs w:val="22"/>
          <w:lang w:val="sr-Latn-ME"/>
        </w:rPr>
        <w:t>voljaca, moksifloksacin je povećao C</w:t>
      </w:r>
      <w:r w:rsidRPr="00B57560">
        <w:rPr>
          <w:sz w:val="22"/>
          <w:szCs w:val="22"/>
          <w:vertAlign w:val="subscript"/>
          <w:lang w:val="sr-Latn-ME"/>
        </w:rPr>
        <w:t>max</w:t>
      </w:r>
      <w:r w:rsidRPr="00B57560">
        <w:rPr>
          <w:sz w:val="22"/>
          <w:szCs w:val="22"/>
          <w:lang w:val="sr-Latn-ME"/>
        </w:rPr>
        <w:t xml:space="preserve"> digoksina za oko 30% bez uticaja na površinu ispod krive (PIK) ili bazalne vr</w:t>
      </w:r>
      <w:r w:rsidR="00351A0A" w:rsidRPr="00B57560">
        <w:rPr>
          <w:sz w:val="22"/>
          <w:szCs w:val="22"/>
          <w:lang w:val="sr-Latn-ME"/>
        </w:rPr>
        <w:t>ij</w:t>
      </w:r>
      <w:r w:rsidRPr="00B57560">
        <w:rPr>
          <w:sz w:val="22"/>
          <w:szCs w:val="22"/>
          <w:lang w:val="sr-Latn-ME"/>
        </w:rPr>
        <w:t>ednosti. Nisu pot</w:t>
      </w:r>
      <w:r w:rsidR="00BE709A" w:rsidRPr="00B57560">
        <w:rPr>
          <w:sz w:val="22"/>
          <w:szCs w:val="22"/>
          <w:lang w:val="sr-Latn-ME"/>
        </w:rPr>
        <w:t>r</w:t>
      </w:r>
      <w:r w:rsidRPr="00B57560">
        <w:rPr>
          <w:sz w:val="22"/>
          <w:szCs w:val="22"/>
          <w:lang w:val="sr-Latn-ME"/>
        </w:rPr>
        <w:t>ebne posebne m</w:t>
      </w:r>
      <w:r w:rsidR="00351A0A" w:rsidRPr="00B57560">
        <w:rPr>
          <w:sz w:val="22"/>
          <w:szCs w:val="22"/>
          <w:lang w:val="sr-Latn-ME"/>
        </w:rPr>
        <w:t>j</w:t>
      </w:r>
      <w:r w:rsidRPr="00B57560">
        <w:rPr>
          <w:sz w:val="22"/>
          <w:szCs w:val="22"/>
          <w:lang w:val="sr-Latn-ME"/>
        </w:rPr>
        <w:t>ere predostrožnosti kod istovremene prim</w:t>
      </w:r>
      <w:r w:rsidR="00351A0A" w:rsidRPr="00B57560">
        <w:rPr>
          <w:sz w:val="22"/>
          <w:szCs w:val="22"/>
          <w:lang w:val="sr-Latn-ME"/>
        </w:rPr>
        <w:t>j</w:t>
      </w:r>
      <w:r w:rsidRPr="00B57560">
        <w:rPr>
          <w:sz w:val="22"/>
          <w:szCs w:val="22"/>
          <w:lang w:val="sr-Latn-ME"/>
        </w:rPr>
        <w:t>ene moksifloksacina i digoksina.</w:t>
      </w:r>
    </w:p>
    <w:p w:rsidR="002243A6" w:rsidRPr="00B57560" w:rsidRDefault="002243A6" w:rsidP="00185B59">
      <w:pPr>
        <w:jc w:val="both"/>
        <w:rPr>
          <w:sz w:val="22"/>
          <w:szCs w:val="22"/>
          <w:lang w:val="sr-Latn-ME"/>
        </w:rPr>
      </w:pPr>
    </w:p>
    <w:p w:rsidR="00711503" w:rsidRPr="00B57560" w:rsidRDefault="00711503" w:rsidP="00185B59">
      <w:pPr>
        <w:jc w:val="both"/>
        <w:rPr>
          <w:sz w:val="22"/>
          <w:szCs w:val="22"/>
          <w:lang w:val="sr-Latn-ME"/>
        </w:rPr>
      </w:pPr>
      <w:r w:rsidRPr="00B57560">
        <w:rPr>
          <w:sz w:val="22"/>
          <w:szCs w:val="22"/>
          <w:lang w:val="sr-Latn-ME"/>
        </w:rPr>
        <w:t>U ispitivanjima u kojima su učestvovali ispitanici sa šećernom bolešću koji su istovremeno primali moksifloksacin i glibenklamid, došlo je do smanjenja maksimalne koncentracije glibenklamida u krvi za oko 21%. Kombinacija glibenklamida i moksifloksacina bi mogla teoretski da dovede do blage i prolazne hiperglikemije. Međutim, prim</w:t>
      </w:r>
      <w:r w:rsidR="00682987" w:rsidRPr="00B57560">
        <w:rPr>
          <w:sz w:val="22"/>
          <w:szCs w:val="22"/>
          <w:lang w:val="sr-Latn-ME"/>
        </w:rPr>
        <w:t>i</w:t>
      </w:r>
      <w:r w:rsidR="00351A0A" w:rsidRPr="00B57560">
        <w:rPr>
          <w:sz w:val="22"/>
          <w:szCs w:val="22"/>
          <w:lang w:val="sr-Latn-ME"/>
        </w:rPr>
        <w:t>j</w:t>
      </w:r>
      <w:r w:rsidRPr="00B57560">
        <w:rPr>
          <w:sz w:val="22"/>
          <w:szCs w:val="22"/>
          <w:lang w:val="sr-Latn-ME"/>
        </w:rPr>
        <w:t>ećene farmakokinetske prom</w:t>
      </w:r>
      <w:r w:rsidR="00351A0A" w:rsidRPr="00B57560">
        <w:rPr>
          <w:sz w:val="22"/>
          <w:szCs w:val="22"/>
          <w:lang w:val="sr-Latn-ME"/>
        </w:rPr>
        <w:t>j</w:t>
      </w:r>
      <w:r w:rsidRPr="00B57560">
        <w:rPr>
          <w:sz w:val="22"/>
          <w:szCs w:val="22"/>
          <w:lang w:val="sr-Latn-ME"/>
        </w:rPr>
        <w:t>ene glibenklamida nisu rezultovale prom</w:t>
      </w:r>
      <w:r w:rsidR="00351A0A" w:rsidRPr="00B57560">
        <w:rPr>
          <w:sz w:val="22"/>
          <w:szCs w:val="22"/>
          <w:lang w:val="sr-Latn-ME"/>
        </w:rPr>
        <w:t>j</w:t>
      </w:r>
      <w:r w:rsidRPr="00B57560">
        <w:rPr>
          <w:sz w:val="22"/>
          <w:szCs w:val="22"/>
          <w:lang w:val="sr-Latn-ME"/>
        </w:rPr>
        <w:t>enom njegovih farmakodinamskih parametara (glikemija, insulinemija). Zbog toga, ne postoji klinički značajna interakcija između m</w:t>
      </w:r>
      <w:r w:rsidR="008A28B2">
        <w:rPr>
          <w:sz w:val="22"/>
          <w:szCs w:val="22"/>
          <w:lang w:val="sr-Latn-ME"/>
        </w:rPr>
        <w:t>oksifloksacina i glibenklamida.</w:t>
      </w:r>
    </w:p>
    <w:p w:rsidR="001A71C2" w:rsidRPr="00B57560" w:rsidRDefault="001A71C2" w:rsidP="00185B59">
      <w:pPr>
        <w:jc w:val="both"/>
        <w:rPr>
          <w:i/>
          <w:sz w:val="22"/>
          <w:szCs w:val="22"/>
          <w:lang w:val="sr-Latn-ME"/>
        </w:rPr>
      </w:pPr>
    </w:p>
    <w:p w:rsidR="001A71C2" w:rsidRPr="00B57560" w:rsidRDefault="001A71C2" w:rsidP="00185B59">
      <w:pPr>
        <w:jc w:val="both"/>
        <w:rPr>
          <w:i/>
          <w:sz w:val="22"/>
          <w:szCs w:val="22"/>
          <w:u w:val="single"/>
          <w:lang w:val="sr-Latn-ME"/>
        </w:rPr>
      </w:pPr>
      <w:r w:rsidRPr="00B57560">
        <w:rPr>
          <w:i/>
          <w:sz w:val="22"/>
          <w:szCs w:val="22"/>
          <w:u w:val="single"/>
          <w:lang w:val="sr-Latn-ME"/>
        </w:rPr>
        <w:t>Prom</w:t>
      </w:r>
      <w:r w:rsidR="00351A0A" w:rsidRPr="00B57560">
        <w:rPr>
          <w:i/>
          <w:sz w:val="22"/>
          <w:szCs w:val="22"/>
          <w:u w:val="single"/>
          <w:lang w:val="sr-Latn-ME"/>
        </w:rPr>
        <w:t>j</w:t>
      </w:r>
      <w:r w:rsidRPr="00B57560">
        <w:rPr>
          <w:i/>
          <w:sz w:val="22"/>
          <w:szCs w:val="22"/>
          <w:u w:val="single"/>
          <w:lang w:val="sr-Latn-ME"/>
        </w:rPr>
        <w:t>ene u INR</w:t>
      </w:r>
    </w:p>
    <w:p w:rsidR="001A71C2" w:rsidRPr="00B57560" w:rsidRDefault="001A71C2" w:rsidP="00185B59">
      <w:pPr>
        <w:jc w:val="both"/>
        <w:rPr>
          <w:sz w:val="22"/>
          <w:szCs w:val="22"/>
          <w:lang w:val="sr-Latn-ME"/>
        </w:rPr>
      </w:pPr>
      <w:r w:rsidRPr="00B57560">
        <w:rPr>
          <w:sz w:val="22"/>
          <w:szCs w:val="22"/>
          <w:lang w:val="sr-Latn-ME"/>
        </w:rPr>
        <w:t>U velikom broju slučajeva opisano je povećanje aktivnosti oralnih antikoagulanasa kod pacijenata koji primaju antibiotike, naročito fluorohinolone, makrolide, tetracikline, kotrimoksazol i neke cefalosporine. Stanja infekcije i inflamacije, starost i opšte stanje bolesnika, predstavljaju faktore rizika. U ovim okolnostima</w:t>
      </w:r>
      <w:r w:rsidR="00682987" w:rsidRPr="00B57560">
        <w:rPr>
          <w:sz w:val="22"/>
          <w:szCs w:val="22"/>
          <w:lang w:val="sr-Latn-ME"/>
        </w:rPr>
        <w:t>,</w:t>
      </w:r>
      <w:r w:rsidRPr="00B57560">
        <w:rPr>
          <w:sz w:val="22"/>
          <w:szCs w:val="22"/>
          <w:lang w:val="sr-Latn-ME"/>
        </w:rPr>
        <w:t xml:space="preserve"> teško je odrediti da li je infekcija ili l</w:t>
      </w:r>
      <w:r w:rsidR="00682987" w:rsidRPr="00B57560">
        <w:rPr>
          <w:sz w:val="22"/>
          <w:szCs w:val="22"/>
          <w:lang w:val="sr-Latn-ME"/>
        </w:rPr>
        <w:t>ij</w:t>
      </w:r>
      <w:r w:rsidRPr="00B57560">
        <w:rPr>
          <w:sz w:val="22"/>
          <w:szCs w:val="22"/>
          <w:lang w:val="sr-Latn-ME"/>
        </w:rPr>
        <w:t>ečenje antibiotikom dovelo do poremeć</w:t>
      </w:r>
      <w:r w:rsidR="00B1250D" w:rsidRPr="00B57560">
        <w:rPr>
          <w:sz w:val="22"/>
          <w:szCs w:val="22"/>
          <w:lang w:val="sr-Latn-ME"/>
        </w:rPr>
        <w:t>aja INR (internac</w:t>
      </w:r>
      <w:r w:rsidRPr="00B57560">
        <w:rPr>
          <w:sz w:val="22"/>
          <w:szCs w:val="22"/>
          <w:lang w:val="sr-Latn-ME"/>
        </w:rPr>
        <w:t>ional</w:t>
      </w:r>
      <w:r w:rsidR="00B1250D" w:rsidRPr="00B57560">
        <w:rPr>
          <w:sz w:val="22"/>
          <w:szCs w:val="22"/>
          <w:lang w:val="sr-Latn-ME"/>
        </w:rPr>
        <w:t xml:space="preserve">ni normalizovan </w:t>
      </w:r>
      <w:r w:rsidRPr="00B57560">
        <w:rPr>
          <w:sz w:val="22"/>
          <w:szCs w:val="22"/>
          <w:lang w:val="sr-Latn-ME"/>
        </w:rPr>
        <w:t>o</w:t>
      </w:r>
      <w:r w:rsidR="00B1250D" w:rsidRPr="00B57560">
        <w:rPr>
          <w:sz w:val="22"/>
          <w:szCs w:val="22"/>
          <w:lang w:val="sr-Latn-ME"/>
        </w:rPr>
        <w:t>dnos</w:t>
      </w:r>
      <w:r w:rsidRPr="00B57560">
        <w:rPr>
          <w:sz w:val="22"/>
          <w:szCs w:val="22"/>
          <w:lang w:val="sr-Latn-ME"/>
        </w:rPr>
        <w:t>). Kao m</w:t>
      </w:r>
      <w:r w:rsidR="00351A0A" w:rsidRPr="00B57560">
        <w:rPr>
          <w:sz w:val="22"/>
          <w:szCs w:val="22"/>
          <w:lang w:val="sr-Latn-ME"/>
        </w:rPr>
        <w:t>j</w:t>
      </w:r>
      <w:r w:rsidRPr="00B57560">
        <w:rPr>
          <w:sz w:val="22"/>
          <w:szCs w:val="22"/>
          <w:lang w:val="sr-Latn-ME"/>
        </w:rPr>
        <w:t>era predostrožnosti</w:t>
      </w:r>
      <w:r w:rsidR="00682987" w:rsidRPr="00B57560">
        <w:rPr>
          <w:sz w:val="22"/>
          <w:szCs w:val="22"/>
          <w:lang w:val="sr-Latn-ME"/>
        </w:rPr>
        <w:t>,</w:t>
      </w:r>
      <w:r w:rsidRPr="00B57560">
        <w:rPr>
          <w:sz w:val="22"/>
          <w:szCs w:val="22"/>
          <w:lang w:val="sr-Latn-ME"/>
        </w:rPr>
        <w:t xml:space="preserve"> preporučuje se češće praćenje INR. Ako je neophodno, dozu oralnog antikoagulansa treba podesiti prema potrebi.</w:t>
      </w:r>
    </w:p>
    <w:p w:rsidR="001A71C2" w:rsidRPr="00B57560" w:rsidRDefault="001A71C2" w:rsidP="00185B59">
      <w:pPr>
        <w:jc w:val="both"/>
        <w:rPr>
          <w:sz w:val="22"/>
          <w:szCs w:val="22"/>
          <w:lang w:val="sr-Latn-ME"/>
        </w:rPr>
      </w:pPr>
      <w:r w:rsidRPr="00B57560">
        <w:rPr>
          <w:sz w:val="22"/>
          <w:szCs w:val="22"/>
          <w:lang w:val="sr-Latn-ME"/>
        </w:rPr>
        <w:t>Klinička ispitivanja su pokazala da ne postoje interakcije kod istovremene prim</w:t>
      </w:r>
      <w:r w:rsidR="00351A0A" w:rsidRPr="00B57560">
        <w:rPr>
          <w:sz w:val="22"/>
          <w:szCs w:val="22"/>
          <w:lang w:val="sr-Latn-ME"/>
        </w:rPr>
        <w:t>j</w:t>
      </w:r>
      <w:r w:rsidRPr="00B57560">
        <w:rPr>
          <w:sz w:val="22"/>
          <w:szCs w:val="22"/>
          <w:lang w:val="sr-Latn-ME"/>
        </w:rPr>
        <w:t>ene moksifloksacina sa: ranitidinom, probenecidom, oralnim kontraceptivima, suplementima kalcijuma, parenteralno prim</w:t>
      </w:r>
      <w:r w:rsidR="00682987" w:rsidRPr="00B57560">
        <w:rPr>
          <w:sz w:val="22"/>
          <w:szCs w:val="22"/>
          <w:lang w:val="sr-Latn-ME"/>
        </w:rPr>
        <w:t>i</w:t>
      </w:r>
      <w:r w:rsidR="00351A0A" w:rsidRPr="00B57560">
        <w:rPr>
          <w:sz w:val="22"/>
          <w:szCs w:val="22"/>
          <w:lang w:val="sr-Latn-ME"/>
        </w:rPr>
        <w:t>j</w:t>
      </w:r>
      <w:r w:rsidRPr="00B57560">
        <w:rPr>
          <w:sz w:val="22"/>
          <w:szCs w:val="22"/>
          <w:lang w:val="sr-Latn-ME"/>
        </w:rPr>
        <w:t>enjenim morfinom, teofilinom</w:t>
      </w:r>
      <w:r w:rsidR="0046034C" w:rsidRPr="00B57560">
        <w:rPr>
          <w:sz w:val="22"/>
          <w:szCs w:val="22"/>
          <w:lang w:val="sr-Latn-ME"/>
        </w:rPr>
        <w:t>, ciklosporinom</w:t>
      </w:r>
      <w:r w:rsidRPr="00B57560">
        <w:rPr>
          <w:sz w:val="22"/>
          <w:szCs w:val="22"/>
          <w:lang w:val="sr-Latn-ME"/>
        </w:rPr>
        <w:t xml:space="preserve"> i itrakonazolom.</w:t>
      </w:r>
    </w:p>
    <w:p w:rsidR="001A71C2" w:rsidRPr="00B57560" w:rsidRDefault="001A71C2" w:rsidP="00185B59">
      <w:pPr>
        <w:jc w:val="both"/>
        <w:rPr>
          <w:sz w:val="22"/>
          <w:szCs w:val="22"/>
          <w:lang w:val="sr-Latn-ME"/>
        </w:rPr>
      </w:pPr>
      <w:r w:rsidRPr="00B57560">
        <w:rPr>
          <w:sz w:val="22"/>
          <w:szCs w:val="22"/>
          <w:lang w:val="sr-Latn-ME"/>
        </w:rPr>
        <w:t xml:space="preserve">Ispitivanja u </w:t>
      </w:r>
      <w:r w:rsidRPr="00B57560">
        <w:rPr>
          <w:i/>
          <w:sz w:val="22"/>
          <w:szCs w:val="22"/>
          <w:lang w:val="sr-Latn-ME"/>
        </w:rPr>
        <w:t>in vitro</w:t>
      </w:r>
      <w:r w:rsidRPr="00B57560">
        <w:rPr>
          <w:sz w:val="22"/>
          <w:szCs w:val="22"/>
          <w:lang w:val="sr-Latn-ME"/>
        </w:rPr>
        <w:t xml:space="preserve"> uslovima sa humanim enzimima citohroma P450 potvrdila su ove podatke. Imajući u vidu ove rezultate, malo su v</w:t>
      </w:r>
      <w:r w:rsidR="00351A0A" w:rsidRPr="00B57560">
        <w:rPr>
          <w:sz w:val="22"/>
          <w:szCs w:val="22"/>
          <w:lang w:val="sr-Latn-ME"/>
        </w:rPr>
        <w:t>j</w:t>
      </w:r>
      <w:r w:rsidRPr="00B57560">
        <w:rPr>
          <w:sz w:val="22"/>
          <w:szCs w:val="22"/>
          <w:lang w:val="sr-Latn-ME"/>
        </w:rPr>
        <w:t>erovatne metaboličke interakci</w:t>
      </w:r>
      <w:r w:rsidR="008A28B2">
        <w:rPr>
          <w:sz w:val="22"/>
          <w:szCs w:val="22"/>
          <w:lang w:val="sr-Latn-ME"/>
        </w:rPr>
        <w:t>je preko enzima citohroma P450.</w:t>
      </w:r>
    </w:p>
    <w:p w:rsidR="001A71C2" w:rsidRPr="00B57560" w:rsidRDefault="001A71C2" w:rsidP="00185B59">
      <w:pPr>
        <w:jc w:val="both"/>
        <w:rPr>
          <w:i/>
          <w:sz w:val="22"/>
          <w:szCs w:val="22"/>
          <w:u w:val="single"/>
          <w:lang w:val="sr-Latn-ME"/>
        </w:rPr>
      </w:pPr>
    </w:p>
    <w:p w:rsidR="00857927" w:rsidRPr="00B57560" w:rsidRDefault="00857927" w:rsidP="00185B59">
      <w:pPr>
        <w:jc w:val="both"/>
        <w:rPr>
          <w:i/>
          <w:sz w:val="22"/>
          <w:szCs w:val="22"/>
          <w:u w:val="single"/>
          <w:lang w:val="sr-Latn-ME"/>
        </w:rPr>
      </w:pPr>
      <w:r w:rsidRPr="00B57560">
        <w:rPr>
          <w:i/>
          <w:sz w:val="22"/>
          <w:szCs w:val="22"/>
          <w:u w:val="single"/>
          <w:lang w:val="sr-Latn-ME"/>
        </w:rPr>
        <w:t>Interakcije sa hranom</w:t>
      </w:r>
    </w:p>
    <w:p w:rsidR="00857927" w:rsidRPr="00B57560" w:rsidRDefault="00857927" w:rsidP="00185B59">
      <w:pPr>
        <w:jc w:val="both"/>
        <w:rPr>
          <w:sz w:val="22"/>
          <w:szCs w:val="22"/>
          <w:lang w:val="sr-Latn-ME"/>
        </w:rPr>
      </w:pPr>
      <w:r w:rsidRPr="00B57560">
        <w:rPr>
          <w:sz w:val="22"/>
          <w:szCs w:val="22"/>
          <w:lang w:val="sr-Latn-ME"/>
        </w:rPr>
        <w:t>Moksifloksacin nema značajne interakcije sa hranom, uključujući i ml</w:t>
      </w:r>
      <w:r w:rsidR="00351A0A" w:rsidRPr="00B57560">
        <w:rPr>
          <w:sz w:val="22"/>
          <w:szCs w:val="22"/>
          <w:lang w:val="sr-Latn-ME"/>
        </w:rPr>
        <w:t>ij</w:t>
      </w:r>
      <w:r w:rsidRPr="00B57560">
        <w:rPr>
          <w:sz w:val="22"/>
          <w:szCs w:val="22"/>
          <w:lang w:val="sr-Latn-ME"/>
        </w:rPr>
        <w:t>ečne proizvode.</w:t>
      </w:r>
    </w:p>
    <w:p w:rsidR="009F71B8" w:rsidRPr="00B57560" w:rsidRDefault="00C348E4" w:rsidP="00185B59">
      <w:pPr>
        <w:jc w:val="both"/>
        <w:rPr>
          <w:b/>
          <w:sz w:val="22"/>
          <w:szCs w:val="22"/>
          <w:lang w:val="sr-Latn-ME"/>
        </w:rPr>
      </w:pPr>
      <w:r w:rsidRPr="00B57560">
        <w:rPr>
          <w:b/>
          <w:sz w:val="22"/>
          <w:szCs w:val="22"/>
          <w:lang w:val="sr-Latn-ME"/>
        </w:rPr>
        <w:lastRenderedPageBreak/>
        <w:t>4.6. Prim</w:t>
      </w:r>
      <w:r w:rsidR="00351A0A" w:rsidRPr="00B57560">
        <w:rPr>
          <w:b/>
          <w:sz w:val="22"/>
          <w:szCs w:val="22"/>
          <w:lang w:val="sr-Latn-ME"/>
        </w:rPr>
        <w:t>j</w:t>
      </w:r>
      <w:r w:rsidRPr="00B57560">
        <w:rPr>
          <w:b/>
          <w:sz w:val="22"/>
          <w:szCs w:val="22"/>
          <w:lang w:val="sr-Latn-ME"/>
        </w:rPr>
        <w:t>ena u periodu trudnoće i dojenja</w:t>
      </w:r>
    </w:p>
    <w:p w:rsidR="00EF6825" w:rsidRPr="00B57560" w:rsidRDefault="00EF6825" w:rsidP="00185B59">
      <w:pPr>
        <w:jc w:val="both"/>
        <w:rPr>
          <w:i/>
          <w:sz w:val="22"/>
          <w:szCs w:val="22"/>
          <w:lang w:val="sr-Latn-ME"/>
        </w:rPr>
      </w:pPr>
    </w:p>
    <w:p w:rsidR="00651F42" w:rsidRPr="00B57560" w:rsidRDefault="00651F42" w:rsidP="00185B59">
      <w:pPr>
        <w:jc w:val="both"/>
        <w:rPr>
          <w:i/>
          <w:sz w:val="22"/>
          <w:szCs w:val="22"/>
          <w:u w:val="single"/>
          <w:lang w:val="sr-Latn-ME"/>
        </w:rPr>
      </w:pPr>
      <w:r w:rsidRPr="00B57560">
        <w:rPr>
          <w:i/>
          <w:sz w:val="22"/>
          <w:szCs w:val="22"/>
          <w:u w:val="single"/>
          <w:lang w:val="sr-Latn-ME"/>
        </w:rPr>
        <w:t>Trudnoća</w:t>
      </w:r>
    </w:p>
    <w:p w:rsidR="00632A5F" w:rsidRPr="00B57560" w:rsidRDefault="00651F42" w:rsidP="00185B59">
      <w:pPr>
        <w:jc w:val="both"/>
        <w:rPr>
          <w:sz w:val="22"/>
          <w:szCs w:val="22"/>
          <w:lang w:val="sr-Latn-ME"/>
        </w:rPr>
      </w:pPr>
      <w:r w:rsidRPr="00B57560">
        <w:rPr>
          <w:sz w:val="22"/>
          <w:szCs w:val="22"/>
          <w:lang w:val="sr-Latn-ME"/>
        </w:rPr>
        <w:t>Nije ispitivana bezb</w:t>
      </w:r>
      <w:r w:rsidR="00351A0A" w:rsidRPr="00B57560">
        <w:rPr>
          <w:sz w:val="22"/>
          <w:szCs w:val="22"/>
          <w:lang w:val="sr-Latn-ME"/>
        </w:rPr>
        <w:t>j</w:t>
      </w:r>
      <w:r w:rsidRPr="00B57560">
        <w:rPr>
          <w:sz w:val="22"/>
          <w:szCs w:val="22"/>
          <w:lang w:val="sr-Latn-ME"/>
        </w:rPr>
        <w:t>ednost prim</w:t>
      </w:r>
      <w:r w:rsidR="00351A0A" w:rsidRPr="00B57560">
        <w:rPr>
          <w:sz w:val="22"/>
          <w:szCs w:val="22"/>
          <w:lang w:val="sr-Latn-ME"/>
        </w:rPr>
        <w:t>j</w:t>
      </w:r>
      <w:r w:rsidRPr="00B57560">
        <w:rPr>
          <w:sz w:val="22"/>
          <w:szCs w:val="22"/>
          <w:lang w:val="sr-Latn-ME"/>
        </w:rPr>
        <w:t xml:space="preserve">ene </w:t>
      </w:r>
      <w:r w:rsidR="001A6D03" w:rsidRPr="00B57560">
        <w:rPr>
          <w:sz w:val="22"/>
          <w:szCs w:val="22"/>
          <w:lang w:val="sr-Latn-ME"/>
        </w:rPr>
        <w:t>moksifloksacina kod trudnica</w:t>
      </w:r>
      <w:r w:rsidRPr="00B57560">
        <w:rPr>
          <w:sz w:val="22"/>
          <w:szCs w:val="22"/>
          <w:lang w:val="sr-Latn-ME"/>
        </w:rPr>
        <w:t xml:space="preserve">. Studije na životinjama su pokazale postojanje reproduktivne toksičnosti </w:t>
      </w:r>
      <w:r w:rsidRPr="00B57560">
        <w:rPr>
          <w:i/>
          <w:sz w:val="22"/>
          <w:szCs w:val="22"/>
          <w:lang w:val="sr-Latn-ME"/>
        </w:rPr>
        <w:t>(vid</w:t>
      </w:r>
      <w:r w:rsidR="004F6BDE" w:rsidRPr="00B57560">
        <w:rPr>
          <w:i/>
          <w:sz w:val="22"/>
          <w:szCs w:val="22"/>
          <w:lang w:val="sr-Latn-ME"/>
        </w:rPr>
        <w:t>j</w:t>
      </w:r>
      <w:r w:rsidRPr="00B57560">
        <w:rPr>
          <w:i/>
          <w:sz w:val="22"/>
          <w:szCs w:val="22"/>
          <w:lang w:val="sr-Latn-ME"/>
        </w:rPr>
        <w:t>eti od</w:t>
      </w:r>
      <w:r w:rsidR="004F6BDE" w:rsidRPr="00B57560">
        <w:rPr>
          <w:i/>
          <w:sz w:val="22"/>
          <w:szCs w:val="22"/>
          <w:lang w:val="sr-Latn-ME"/>
        </w:rPr>
        <w:t>j</w:t>
      </w:r>
      <w:r w:rsidRPr="00B57560">
        <w:rPr>
          <w:i/>
          <w:sz w:val="22"/>
          <w:szCs w:val="22"/>
          <w:lang w:val="sr-Latn-ME"/>
        </w:rPr>
        <w:t>eljak 5.3).</w:t>
      </w:r>
      <w:r w:rsidR="0037003F" w:rsidRPr="00B57560">
        <w:rPr>
          <w:sz w:val="22"/>
          <w:szCs w:val="22"/>
          <w:lang w:val="sr-Latn-ME"/>
        </w:rPr>
        <w:t xml:space="preserve"> Potencijalni rizik za čoveka nije poznat.</w:t>
      </w:r>
      <w:r w:rsidR="007E4F2A" w:rsidRPr="00B57560">
        <w:rPr>
          <w:sz w:val="22"/>
          <w:szCs w:val="22"/>
          <w:lang w:val="sr-Latn-ME"/>
        </w:rPr>
        <w:t xml:space="preserve"> Usl</w:t>
      </w:r>
      <w:r w:rsidR="0013014A" w:rsidRPr="00B57560">
        <w:rPr>
          <w:sz w:val="22"/>
          <w:szCs w:val="22"/>
          <w:lang w:val="sr-Latn-ME"/>
        </w:rPr>
        <w:t>j</w:t>
      </w:r>
      <w:r w:rsidR="007E4F2A" w:rsidRPr="00B57560">
        <w:rPr>
          <w:sz w:val="22"/>
          <w:szCs w:val="22"/>
          <w:lang w:val="sr-Latn-ME"/>
        </w:rPr>
        <w:t xml:space="preserve">ed eksperimentalno </w:t>
      </w:r>
      <w:r w:rsidR="0037003F" w:rsidRPr="00B57560">
        <w:rPr>
          <w:sz w:val="22"/>
          <w:szCs w:val="22"/>
          <w:lang w:val="sr-Latn-ME"/>
        </w:rPr>
        <w:t>utvrđenog rizika od oštećenja hrskavice nezrelih životinja i reverzibilnog oštećenja zglobova kod d</w:t>
      </w:r>
      <w:r w:rsidR="004F6BDE" w:rsidRPr="00B57560">
        <w:rPr>
          <w:sz w:val="22"/>
          <w:szCs w:val="22"/>
          <w:lang w:val="sr-Latn-ME"/>
        </w:rPr>
        <w:t>j</w:t>
      </w:r>
      <w:r w:rsidR="0037003F" w:rsidRPr="00B57560">
        <w:rPr>
          <w:sz w:val="22"/>
          <w:szCs w:val="22"/>
          <w:lang w:val="sr-Latn-ME"/>
        </w:rPr>
        <w:t xml:space="preserve">ece koja su dobijala neke </w:t>
      </w:r>
      <w:r w:rsidR="00F5095F" w:rsidRPr="00B57560">
        <w:rPr>
          <w:sz w:val="22"/>
          <w:szCs w:val="22"/>
          <w:lang w:val="sr-Latn-ME"/>
        </w:rPr>
        <w:t>fluoro</w:t>
      </w:r>
      <w:r w:rsidR="0037003F" w:rsidRPr="00B57560">
        <w:rPr>
          <w:sz w:val="22"/>
          <w:szCs w:val="22"/>
          <w:lang w:val="sr-Latn-ME"/>
        </w:rPr>
        <w:t xml:space="preserve">hinolone, moksifloksacin se </w:t>
      </w:r>
      <w:r w:rsidR="0037003F" w:rsidRPr="00B57560">
        <w:rPr>
          <w:b/>
          <w:sz w:val="22"/>
          <w:szCs w:val="22"/>
          <w:lang w:val="sr-Latn-ME"/>
        </w:rPr>
        <w:t>ne sm</w:t>
      </w:r>
      <w:r w:rsidR="004F6BDE" w:rsidRPr="00B57560">
        <w:rPr>
          <w:b/>
          <w:sz w:val="22"/>
          <w:szCs w:val="22"/>
          <w:lang w:val="sr-Latn-ME"/>
        </w:rPr>
        <w:t>ij</w:t>
      </w:r>
      <w:r w:rsidR="0037003F" w:rsidRPr="00B57560">
        <w:rPr>
          <w:b/>
          <w:sz w:val="22"/>
          <w:szCs w:val="22"/>
          <w:lang w:val="sr-Latn-ME"/>
        </w:rPr>
        <w:t>e</w:t>
      </w:r>
      <w:r w:rsidR="0037003F" w:rsidRPr="00B57560">
        <w:rPr>
          <w:sz w:val="22"/>
          <w:szCs w:val="22"/>
          <w:lang w:val="sr-Latn-ME"/>
        </w:rPr>
        <w:t xml:space="preserve"> prim</w:t>
      </w:r>
      <w:r w:rsidR="004F6BDE" w:rsidRPr="00B57560">
        <w:rPr>
          <w:sz w:val="22"/>
          <w:szCs w:val="22"/>
          <w:lang w:val="sr-Latn-ME"/>
        </w:rPr>
        <w:t>j</w:t>
      </w:r>
      <w:r w:rsidR="0037003F" w:rsidRPr="00B57560">
        <w:rPr>
          <w:sz w:val="22"/>
          <w:szCs w:val="22"/>
          <w:lang w:val="sr-Latn-ME"/>
        </w:rPr>
        <w:t xml:space="preserve">enjivati kod trudnica </w:t>
      </w:r>
      <w:r w:rsidR="0037003F" w:rsidRPr="00B57560">
        <w:rPr>
          <w:i/>
          <w:sz w:val="22"/>
          <w:szCs w:val="22"/>
          <w:lang w:val="sr-Latn-ME"/>
        </w:rPr>
        <w:t>(vid</w:t>
      </w:r>
      <w:r w:rsidR="004F6BDE" w:rsidRPr="00B57560">
        <w:rPr>
          <w:i/>
          <w:sz w:val="22"/>
          <w:szCs w:val="22"/>
          <w:lang w:val="sr-Latn-ME"/>
        </w:rPr>
        <w:t>j</w:t>
      </w:r>
      <w:r w:rsidR="0037003F" w:rsidRPr="00B57560">
        <w:rPr>
          <w:i/>
          <w:sz w:val="22"/>
          <w:szCs w:val="22"/>
          <w:lang w:val="sr-Latn-ME"/>
        </w:rPr>
        <w:t>eti od</w:t>
      </w:r>
      <w:r w:rsidR="004F6BDE" w:rsidRPr="00B57560">
        <w:rPr>
          <w:i/>
          <w:sz w:val="22"/>
          <w:szCs w:val="22"/>
          <w:lang w:val="sr-Latn-ME"/>
        </w:rPr>
        <w:t>j</w:t>
      </w:r>
      <w:r w:rsidR="0037003F" w:rsidRPr="00B57560">
        <w:rPr>
          <w:i/>
          <w:sz w:val="22"/>
          <w:szCs w:val="22"/>
          <w:lang w:val="sr-Latn-ME"/>
        </w:rPr>
        <w:t>eljak 4.3).</w:t>
      </w:r>
    </w:p>
    <w:p w:rsidR="0037003F" w:rsidRPr="00B57560" w:rsidRDefault="0037003F" w:rsidP="00185B59">
      <w:pPr>
        <w:jc w:val="both"/>
        <w:rPr>
          <w:sz w:val="22"/>
          <w:szCs w:val="22"/>
          <w:lang w:val="sr-Latn-ME"/>
        </w:rPr>
      </w:pPr>
    </w:p>
    <w:p w:rsidR="0037003F" w:rsidRPr="00B57560" w:rsidRDefault="0037003F" w:rsidP="00185B59">
      <w:pPr>
        <w:jc w:val="both"/>
        <w:rPr>
          <w:i/>
          <w:sz w:val="22"/>
          <w:szCs w:val="22"/>
          <w:u w:val="single"/>
          <w:lang w:val="sr-Latn-ME"/>
        </w:rPr>
      </w:pPr>
      <w:r w:rsidRPr="00B57560">
        <w:rPr>
          <w:i/>
          <w:sz w:val="22"/>
          <w:szCs w:val="22"/>
          <w:u w:val="single"/>
          <w:lang w:val="sr-Latn-ME"/>
        </w:rPr>
        <w:t>Dojenje</w:t>
      </w:r>
    </w:p>
    <w:p w:rsidR="0037003F" w:rsidRPr="00B57560" w:rsidRDefault="0037003F" w:rsidP="00185B59">
      <w:pPr>
        <w:jc w:val="both"/>
        <w:rPr>
          <w:sz w:val="22"/>
          <w:szCs w:val="22"/>
          <w:lang w:val="sr-Latn-ME"/>
        </w:rPr>
      </w:pPr>
      <w:r w:rsidRPr="00B57560">
        <w:rPr>
          <w:sz w:val="22"/>
          <w:szCs w:val="22"/>
          <w:lang w:val="sr-Latn-ME"/>
        </w:rPr>
        <w:t>Nema raspoloživih podataka za žene koje doje. Pretklinički podaci pokazuju da se male količine moksifloksacina izlučuju u ml</w:t>
      </w:r>
      <w:r w:rsidR="00857981" w:rsidRPr="00B57560">
        <w:rPr>
          <w:sz w:val="22"/>
          <w:szCs w:val="22"/>
          <w:lang w:val="sr-Latn-ME"/>
        </w:rPr>
        <w:t>ij</w:t>
      </w:r>
      <w:r w:rsidRPr="00B57560">
        <w:rPr>
          <w:sz w:val="22"/>
          <w:szCs w:val="22"/>
          <w:lang w:val="sr-Latn-ME"/>
        </w:rPr>
        <w:t xml:space="preserve">eko. U odsustvu </w:t>
      </w:r>
      <w:r w:rsidR="000F3AAA" w:rsidRPr="00B57560">
        <w:rPr>
          <w:sz w:val="22"/>
          <w:szCs w:val="22"/>
          <w:lang w:val="sr-Latn-ME"/>
        </w:rPr>
        <w:t>podataka kod ljudi i usl</w:t>
      </w:r>
      <w:r w:rsidR="0013014A" w:rsidRPr="00B57560">
        <w:rPr>
          <w:sz w:val="22"/>
          <w:szCs w:val="22"/>
          <w:lang w:val="sr-Latn-ME"/>
        </w:rPr>
        <w:t>j</w:t>
      </w:r>
      <w:r w:rsidR="000F3AAA" w:rsidRPr="00B57560">
        <w:rPr>
          <w:sz w:val="22"/>
          <w:szCs w:val="22"/>
          <w:lang w:val="sr-Latn-ME"/>
        </w:rPr>
        <w:t>ed eksperimentalnog rizika od oštećenja hrskavice nezrelih životinja posl</w:t>
      </w:r>
      <w:r w:rsidR="00857981" w:rsidRPr="00B57560">
        <w:rPr>
          <w:sz w:val="22"/>
          <w:szCs w:val="22"/>
          <w:lang w:val="sr-Latn-ME"/>
        </w:rPr>
        <w:t>ij</w:t>
      </w:r>
      <w:r w:rsidR="000F3AAA" w:rsidRPr="00B57560">
        <w:rPr>
          <w:sz w:val="22"/>
          <w:szCs w:val="22"/>
          <w:lang w:val="sr-Latn-ME"/>
        </w:rPr>
        <w:t>e prim</w:t>
      </w:r>
      <w:r w:rsidR="00857981" w:rsidRPr="00B57560">
        <w:rPr>
          <w:sz w:val="22"/>
          <w:szCs w:val="22"/>
          <w:lang w:val="sr-Latn-ME"/>
        </w:rPr>
        <w:t>j</w:t>
      </w:r>
      <w:r w:rsidR="000F3AAA" w:rsidRPr="00B57560">
        <w:rPr>
          <w:sz w:val="22"/>
          <w:szCs w:val="22"/>
          <w:lang w:val="sr-Latn-ME"/>
        </w:rPr>
        <w:t xml:space="preserve">ene fluorohinolona, dojenje je kontraindikovano tokom terapije moksifloksacinom </w:t>
      </w:r>
      <w:r w:rsidR="000F3AAA" w:rsidRPr="00B57560">
        <w:rPr>
          <w:i/>
          <w:sz w:val="22"/>
          <w:szCs w:val="22"/>
          <w:lang w:val="sr-Latn-ME"/>
        </w:rPr>
        <w:t>(vid</w:t>
      </w:r>
      <w:r w:rsidR="00857981" w:rsidRPr="00B57560">
        <w:rPr>
          <w:i/>
          <w:sz w:val="22"/>
          <w:szCs w:val="22"/>
          <w:lang w:val="sr-Latn-ME"/>
        </w:rPr>
        <w:t>j</w:t>
      </w:r>
      <w:r w:rsidR="000F3AAA" w:rsidRPr="00B57560">
        <w:rPr>
          <w:i/>
          <w:sz w:val="22"/>
          <w:szCs w:val="22"/>
          <w:lang w:val="sr-Latn-ME"/>
        </w:rPr>
        <w:t>eti od</w:t>
      </w:r>
      <w:r w:rsidR="00857981" w:rsidRPr="00B57560">
        <w:rPr>
          <w:i/>
          <w:sz w:val="22"/>
          <w:szCs w:val="22"/>
          <w:lang w:val="sr-Latn-ME"/>
        </w:rPr>
        <w:t>j</w:t>
      </w:r>
      <w:r w:rsidR="000F3AAA" w:rsidRPr="00B57560">
        <w:rPr>
          <w:i/>
          <w:sz w:val="22"/>
          <w:szCs w:val="22"/>
          <w:lang w:val="sr-Latn-ME"/>
        </w:rPr>
        <w:t>eljak 4.3).</w:t>
      </w:r>
    </w:p>
    <w:p w:rsidR="003468FC" w:rsidRPr="00B57560" w:rsidRDefault="003468FC" w:rsidP="00185B59">
      <w:pPr>
        <w:jc w:val="both"/>
        <w:rPr>
          <w:sz w:val="22"/>
          <w:szCs w:val="22"/>
          <w:lang w:val="sr-Latn-ME"/>
        </w:rPr>
      </w:pPr>
    </w:p>
    <w:p w:rsidR="003468FC" w:rsidRPr="00B57560" w:rsidRDefault="003468FC" w:rsidP="00185B59">
      <w:pPr>
        <w:jc w:val="both"/>
        <w:rPr>
          <w:i/>
          <w:sz w:val="22"/>
          <w:szCs w:val="22"/>
          <w:u w:val="single"/>
          <w:lang w:val="sr-Latn-ME"/>
        </w:rPr>
      </w:pPr>
      <w:r w:rsidRPr="00B57560">
        <w:rPr>
          <w:i/>
          <w:sz w:val="22"/>
          <w:szCs w:val="22"/>
          <w:u w:val="single"/>
          <w:lang w:val="sr-Latn-ME"/>
        </w:rPr>
        <w:t>Fertilitet</w:t>
      </w:r>
    </w:p>
    <w:p w:rsidR="00632A5F" w:rsidRPr="00B57560" w:rsidRDefault="00F05E00" w:rsidP="00185B59">
      <w:pPr>
        <w:jc w:val="both"/>
        <w:rPr>
          <w:sz w:val="22"/>
          <w:szCs w:val="22"/>
          <w:lang w:val="sr-Latn-ME"/>
        </w:rPr>
      </w:pPr>
      <w:r w:rsidRPr="00B57560">
        <w:rPr>
          <w:sz w:val="22"/>
          <w:szCs w:val="22"/>
          <w:lang w:val="sr-Latn-ME"/>
        </w:rPr>
        <w:t xml:space="preserve">Studije na životinjama ne ukazuju da </w:t>
      </w:r>
      <w:r w:rsidR="0013014A" w:rsidRPr="00B57560">
        <w:rPr>
          <w:sz w:val="22"/>
          <w:szCs w:val="22"/>
          <w:lang w:val="sr-Latn-ME"/>
        </w:rPr>
        <w:t xml:space="preserve">moksifloksacin </w:t>
      </w:r>
      <w:r w:rsidRPr="00B57560">
        <w:rPr>
          <w:sz w:val="22"/>
          <w:szCs w:val="22"/>
          <w:lang w:val="sr-Latn-ME"/>
        </w:rPr>
        <w:t xml:space="preserve">ima negativan uticaj na fertilitet </w:t>
      </w:r>
      <w:r w:rsidRPr="00B57560">
        <w:rPr>
          <w:i/>
          <w:sz w:val="22"/>
          <w:szCs w:val="22"/>
          <w:lang w:val="sr-Latn-ME"/>
        </w:rPr>
        <w:t>(vid</w:t>
      </w:r>
      <w:r w:rsidR="00857981" w:rsidRPr="00B57560">
        <w:rPr>
          <w:i/>
          <w:sz w:val="22"/>
          <w:szCs w:val="22"/>
          <w:lang w:val="sr-Latn-ME"/>
        </w:rPr>
        <w:t>j</w:t>
      </w:r>
      <w:r w:rsidRPr="00B57560">
        <w:rPr>
          <w:i/>
          <w:sz w:val="22"/>
          <w:szCs w:val="22"/>
          <w:lang w:val="sr-Latn-ME"/>
        </w:rPr>
        <w:t>eti od</w:t>
      </w:r>
      <w:r w:rsidR="00857981" w:rsidRPr="00B57560">
        <w:rPr>
          <w:i/>
          <w:sz w:val="22"/>
          <w:szCs w:val="22"/>
          <w:lang w:val="sr-Latn-ME"/>
        </w:rPr>
        <w:t>j</w:t>
      </w:r>
      <w:r w:rsidRPr="00B57560">
        <w:rPr>
          <w:i/>
          <w:sz w:val="22"/>
          <w:szCs w:val="22"/>
          <w:lang w:val="sr-Latn-ME"/>
        </w:rPr>
        <w:t>eljak 5.3).</w:t>
      </w:r>
    </w:p>
    <w:p w:rsidR="00F05E00" w:rsidRPr="00B57560" w:rsidRDefault="00F05E00" w:rsidP="00185B59">
      <w:pPr>
        <w:jc w:val="both"/>
        <w:rPr>
          <w:sz w:val="22"/>
          <w:szCs w:val="22"/>
          <w:lang w:val="sr-Latn-ME"/>
        </w:rPr>
      </w:pPr>
    </w:p>
    <w:p w:rsidR="00C348E4" w:rsidRPr="00B57560" w:rsidRDefault="00C348E4" w:rsidP="00185B59">
      <w:pPr>
        <w:jc w:val="both"/>
        <w:rPr>
          <w:i/>
          <w:sz w:val="22"/>
          <w:szCs w:val="22"/>
          <w:lang w:val="sr-Latn-ME"/>
        </w:rPr>
      </w:pPr>
      <w:r w:rsidRPr="00B57560">
        <w:rPr>
          <w:b/>
          <w:sz w:val="22"/>
          <w:szCs w:val="22"/>
          <w:lang w:val="sr-Latn-ME"/>
        </w:rPr>
        <w:t xml:space="preserve">4.7. Uticaj na psihofizičke sposobnosti prilikom upravljanja motornim vozilima i rukovanja mašinama </w:t>
      </w:r>
    </w:p>
    <w:p w:rsidR="005653A9" w:rsidRPr="00B57560" w:rsidRDefault="005653A9" w:rsidP="00185B59">
      <w:pPr>
        <w:jc w:val="both"/>
        <w:rPr>
          <w:sz w:val="22"/>
          <w:szCs w:val="22"/>
          <w:lang w:val="sr-Latn-ME"/>
        </w:rPr>
      </w:pPr>
    </w:p>
    <w:p w:rsidR="00161DA6" w:rsidRPr="00B57560" w:rsidRDefault="00AC3154" w:rsidP="00185B59">
      <w:pPr>
        <w:jc w:val="both"/>
        <w:rPr>
          <w:sz w:val="22"/>
          <w:szCs w:val="22"/>
          <w:lang w:val="sr-Latn-ME"/>
        </w:rPr>
      </w:pPr>
      <w:r w:rsidRPr="00B57560">
        <w:rPr>
          <w:sz w:val="22"/>
          <w:szCs w:val="22"/>
          <w:lang w:val="sr-Latn-ME"/>
        </w:rPr>
        <w:t xml:space="preserve">Nisu sprovedena ispitivanja uticaja </w:t>
      </w:r>
      <w:r w:rsidR="002B19DA" w:rsidRPr="00B57560">
        <w:rPr>
          <w:sz w:val="22"/>
          <w:szCs w:val="22"/>
          <w:lang w:val="sr-Latn-ME"/>
        </w:rPr>
        <w:t>moksifloksacina</w:t>
      </w:r>
      <w:r w:rsidRPr="00B57560">
        <w:rPr>
          <w:sz w:val="22"/>
          <w:szCs w:val="22"/>
          <w:lang w:val="sr-Latn-ME"/>
        </w:rPr>
        <w:t xml:space="preserve"> na sposobnost upravljanja motornim vozilima i rukovanje mašinama. Međutim, fluorohinoloni, uključujući moksifoksacin, mogu da smanje sposobnost pacijenta da upravlja motornim vozilima ili rukuje mašinama usl</w:t>
      </w:r>
      <w:r w:rsidR="00476548" w:rsidRPr="00B57560">
        <w:rPr>
          <w:sz w:val="22"/>
          <w:szCs w:val="22"/>
          <w:lang w:val="sr-Latn-ME"/>
        </w:rPr>
        <w:t>j</w:t>
      </w:r>
      <w:r w:rsidRPr="00B57560">
        <w:rPr>
          <w:sz w:val="22"/>
          <w:szCs w:val="22"/>
          <w:lang w:val="sr-Latn-ME"/>
        </w:rPr>
        <w:t xml:space="preserve">ed efekata na CNS (npr. vrtoglavica, akutni, tranzitorni gubitak vida, </w:t>
      </w:r>
      <w:r w:rsidRPr="00B57560">
        <w:rPr>
          <w:i/>
          <w:sz w:val="22"/>
          <w:szCs w:val="22"/>
          <w:lang w:val="sr-Latn-ME"/>
        </w:rPr>
        <w:t>vid</w:t>
      </w:r>
      <w:r w:rsidR="00857981" w:rsidRPr="00B57560">
        <w:rPr>
          <w:i/>
          <w:sz w:val="22"/>
          <w:szCs w:val="22"/>
          <w:lang w:val="sr-Latn-ME"/>
        </w:rPr>
        <w:t>j</w:t>
      </w:r>
      <w:r w:rsidRPr="00B57560">
        <w:rPr>
          <w:i/>
          <w:sz w:val="22"/>
          <w:szCs w:val="22"/>
          <w:lang w:val="sr-Latn-ME"/>
        </w:rPr>
        <w:t>eti od</w:t>
      </w:r>
      <w:r w:rsidR="00857981" w:rsidRPr="00B57560">
        <w:rPr>
          <w:i/>
          <w:sz w:val="22"/>
          <w:szCs w:val="22"/>
          <w:lang w:val="sr-Latn-ME"/>
        </w:rPr>
        <w:t>j</w:t>
      </w:r>
      <w:r w:rsidRPr="00B57560">
        <w:rPr>
          <w:i/>
          <w:sz w:val="22"/>
          <w:szCs w:val="22"/>
          <w:lang w:val="sr-Latn-ME"/>
        </w:rPr>
        <w:t>eljak 4.8</w:t>
      </w:r>
      <w:r w:rsidRPr="00B57560">
        <w:rPr>
          <w:sz w:val="22"/>
          <w:szCs w:val="22"/>
          <w:lang w:val="sr-Latn-ME"/>
        </w:rPr>
        <w:t>) ili akutni i kratkotrajni gubitak sv</w:t>
      </w:r>
      <w:r w:rsidR="00857981" w:rsidRPr="00B57560">
        <w:rPr>
          <w:sz w:val="22"/>
          <w:szCs w:val="22"/>
          <w:lang w:val="sr-Latn-ME"/>
        </w:rPr>
        <w:t>ij</w:t>
      </w:r>
      <w:r w:rsidRPr="00B57560">
        <w:rPr>
          <w:sz w:val="22"/>
          <w:szCs w:val="22"/>
          <w:lang w:val="sr-Latn-ME"/>
        </w:rPr>
        <w:t xml:space="preserve">esti (sinkopa, </w:t>
      </w:r>
      <w:r w:rsidRPr="00B57560">
        <w:rPr>
          <w:i/>
          <w:sz w:val="22"/>
          <w:szCs w:val="22"/>
          <w:lang w:val="sr-Latn-ME"/>
        </w:rPr>
        <w:t>vid</w:t>
      </w:r>
      <w:r w:rsidR="00857981" w:rsidRPr="00B57560">
        <w:rPr>
          <w:i/>
          <w:sz w:val="22"/>
          <w:szCs w:val="22"/>
          <w:lang w:val="sr-Latn-ME"/>
        </w:rPr>
        <w:t>j</w:t>
      </w:r>
      <w:r w:rsidRPr="00B57560">
        <w:rPr>
          <w:i/>
          <w:sz w:val="22"/>
          <w:szCs w:val="22"/>
          <w:lang w:val="sr-Latn-ME"/>
        </w:rPr>
        <w:t>eti od</w:t>
      </w:r>
      <w:r w:rsidR="00857981" w:rsidRPr="00B57560">
        <w:rPr>
          <w:i/>
          <w:sz w:val="22"/>
          <w:szCs w:val="22"/>
          <w:lang w:val="sr-Latn-ME"/>
        </w:rPr>
        <w:t>j</w:t>
      </w:r>
      <w:r w:rsidRPr="00B57560">
        <w:rPr>
          <w:i/>
          <w:sz w:val="22"/>
          <w:szCs w:val="22"/>
          <w:lang w:val="sr-Latn-ME"/>
        </w:rPr>
        <w:t>eljak 4.8</w:t>
      </w:r>
      <w:r w:rsidRPr="00B57560">
        <w:rPr>
          <w:sz w:val="22"/>
          <w:szCs w:val="22"/>
          <w:lang w:val="sr-Latn-ME"/>
        </w:rPr>
        <w:t>). Pacijente treba sav</w:t>
      </w:r>
      <w:r w:rsidR="00857981" w:rsidRPr="00B57560">
        <w:rPr>
          <w:sz w:val="22"/>
          <w:szCs w:val="22"/>
          <w:lang w:val="sr-Latn-ME"/>
        </w:rPr>
        <w:t>j</w:t>
      </w:r>
      <w:r w:rsidRPr="00B57560">
        <w:rPr>
          <w:sz w:val="22"/>
          <w:szCs w:val="22"/>
          <w:lang w:val="sr-Latn-ME"/>
        </w:rPr>
        <w:t>etovati da pr</w:t>
      </w:r>
      <w:r w:rsidR="00857981" w:rsidRPr="00B57560">
        <w:rPr>
          <w:sz w:val="22"/>
          <w:szCs w:val="22"/>
          <w:lang w:val="sr-Latn-ME"/>
        </w:rPr>
        <w:t>ij</w:t>
      </w:r>
      <w:r w:rsidRPr="00B57560">
        <w:rPr>
          <w:sz w:val="22"/>
          <w:szCs w:val="22"/>
          <w:lang w:val="sr-Latn-ME"/>
        </w:rPr>
        <w:t>e početka upravljanja motornim vozilima ili rukovanja mašinama proc</w:t>
      </w:r>
      <w:r w:rsidR="00857981" w:rsidRPr="00B57560">
        <w:rPr>
          <w:sz w:val="22"/>
          <w:szCs w:val="22"/>
          <w:lang w:val="sr-Latn-ME"/>
        </w:rPr>
        <w:t>j</w:t>
      </w:r>
      <w:r w:rsidRPr="00B57560">
        <w:rPr>
          <w:sz w:val="22"/>
          <w:szCs w:val="22"/>
          <w:lang w:val="sr-Latn-ME"/>
        </w:rPr>
        <w:t xml:space="preserve">ene kako reaguju na </w:t>
      </w:r>
      <w:r w:rsidR="00F2119B" w:rsidRPr="00B57560">
        <w:rPr>
          <w:sz w:val="22"/>
          <w:szCs w:val="22"/>
          <w:lang w:val="sr-Latn-ME"/>
        </w:rPr>
        <w:t>moksifloksacin</w:t>
      </w:r>
      <w:r w:rsidR="008A28B2">
        <w:rPr>
          <w:sz w:val="22"/>
          <w:szCs w:val="22"/>
          <w:lang w:val="sr-Latn-ME"/>
        </w:rPr>
        <w:t>.</w:t>
      </w:r>
    </w:p>
    <w:p w:rsidR="00632A5F" w:rsidRPr="00B57560" w:rsidRDefault="00632A5F" w:rsidP="00185B59">
      <w:pPr>
        <w:tabs>
          <w:tab w:val="left" w:pos="-720"/>
          <w:tab w:val="left" w:pos="0"/>
          <w:tab w:val="num" w:pos="1170"/>
        </w:tabs>
        <w:suppressAutoHyphens/>
        <w:jc w:val="both"/>
        <w:rPr>
          <w:sz w:val="22"/>
          <w:szCs w:val="22"/>
          <w:lang w:val="sr-Latn-ME"/>
        </w:rPr>
      </w:pPr>
    </w:p>
    <w:p w:rsidR="00E06B85" w:rsidRPr="00B57560" w:rsidRDefault="00C348E4" w:rsidP="00185B59">
      <w:pPr>
        <w:tabs>
          <w:tab w:val="left" w:pos="-720"/>
          <w:tab w:val="left" w:pos="0"/>
          <w:tab w:val="num" w:pos="1170"/>
        </w:tabs>
        <w:suppressAutoHyphens/>
        <w:jc w:val="both"/>
        <w:rPr>
          <w:b/>
          <w:sz w:val="22"/>
          <w:szCs w:val="22"/>
          <w:lang w:val="sr-Latn-ME"/>
        </w:rPr>
      </w:pPr>
      <w:r w:rsidRPr="00B57560">
        <w:rPr>
          <w:b/>
          <w:sz w:val="22"/>
          <w:szCs w:val="22"/>
          <w:lang w:val="sr-Latn-ME"/>
        </w:rPr>
        <w:t>4.8. Neželjena dejstva</w:t>
      </w:r>
    </w:p>
    <w:p w:rsidR="00A40376" w:rsidRPr="00B57560" w:rsidRDefault="00A40376" w:rsidP="00185B59">
      <w:pPr>
        <w:tabs>
          <w:tab w:val="left" w:pos="-720"/>
          <w:tab w:val="left" w:pos="0"/>
          <w:tab w:val="num" w:pos="1170"/>
        </w:tabs>
        <w:suppressAutoHyphens/>
        <w:jc w:val="both"/>
        <w:rPr>
          <w:b/>
          <w:sz w:val="22"/>
          <w:szCs w:val="22"/>
          <w:lang w:val="sr-Latn-ME"/>
        </w:rPr>
      </w:pPr>
    </w:p>
    <w:p w:rsidR="00E06B85" w:rsidRPr="00B57560" w:rsidRDefault="00E06B85" w:rsidP="00185B59">
      <w:pPr>
        <w:jc w:val="both"/>
        <w:rPr>
          <w:sz w:val="22"/>
          <w:szCs w:val="22"/>
          <w:lang w:val="sr-Latn-ME"/>
        </w:rPr>
      </w:pPr>
      <w:r w:rsidRPr="00B57560">
        <w:rPr>
          <w:sz w:val="22"/>
          <w:szCs w:val="22"/>
          <w:lang w:val="sr-Latn-ME"/>
        </w:rPr>
        <w:t xml:space="preserve">U nastavku su data neželjena dejstva prijavljena u svim kliničkim studijama sa moksifloksacinom u dozi od 400 mg/dan </w:t>
      </w:r>
      <w:r w:rsidR="007E3180" w:rsidRPr="00B57560">
        <w:rPr>
          <w:sz w:val="22"/>
          <w:szCs w:val="22"/>
          <w:lang w:val="sr-Latn-ME"/>
        </w:rPr>
        <w:t>(intravenska prim</w:t>
      </w:r>
      <w:r w:rsidR="00857981" w:rsidRPr="00B57560">
        <w:rPr>
          <w:sz w:val="22"/>
          <w:szCs w:val="22"/>
          <w:lang w:val="sr-Latn-ME"/>
        </w:rPr>
        <w:t>j</w:t>
      </w:r>
      <w:r w:rsidR="007E3180" w:rsidRPr="00B57560">
        <w:rPr>
          <w:sz w:val="22"/>
          <w:szCs w:val="22"/>
          <w:lang w:val="sr-Latn-ME"/>
        </w:rPr>
        <w:t>ena, sekvencijalna</w:t>
      </w:r>
      <w:r w:rsidR="00C145DB" w:rsidRPr="00B57560">
        <w:rPr>
          <w:sz w:val="22"/>
          <w:szCs w:val="22"/>
          <w:lang w:val="sr-Latn-ME"/>
        </w:rPr>
        <w:t xml:space="preserve"> </w:t>
      </w:r>
      <w:r w:rsidR="007E3180" w:rsidRPr="00B57560">
        <w:rPr>
          <w:sz w:val="22"/>
          <w:szCs w:val="22"/>
          <w:lang w:val="sr-Latn-ME"/>
        </w:rPr>
        <w:t>(intravenska/oralna) prim</w:t>
      </w:r>
      <w:r w:rsidR="00857981" w:rsidRPr="00B57560">
        <w:rPr>
          <w:sz w:val="22"/>
          <w:szCs w:val="22"/>
          <w:lang w:val="sr-Latn-ME"/>
        </w:rPr>
        <w:t>j</w:t>
      </w:r>
      <w:r w:rsidR="007E3180" w:rsidRPr="00B57560">
        <w:rPr>
          <w:sz w:val="22"/>
          <w:szCs w:val="22"/>
          <w:lang w:val="sr-Latn-ME"/>
        </w:rPr>
        <w:t>ena i oralna prim</w:t>
      </w:r>
      <w:r w:rsidR="00857981" w:rsidRPr="00B57560">
        <w:rPr>
          <w:sz w:val="22"/>
          <w:szCs w:val="22"/>
          <w:lang w:val="sr-Latn-ME"/>
        </w:rPr>
        <w:t>j</w:t>
      </w:r>
      <w:r w:rsidR="007E3180" w:rsidRPr="00B57560">
        <w:rPr>
          <w:sz w:val="22"/>
          <w:szCs w:val="22"/>
          <w:lang w:val="sr-Latn-ME"/>
        </w:rPr>
        <w:t>ena</w:t>
      </w:r>
      <w:r w:rsidRPr="00B57560">
        <w:rPr>
          <w:sz w:val="22"/>
          <w:szCs w:val="22"/>
          <w:lang w:val="sr-Latn-ME"/>
        </w:rPr>
        <w:t>), razvrstana prema učestalosti</w:t>
      </w:r>
      <w:r w:rsidR="00C145DB" w:rsidRPr="00B57560">
        <w:rPr>
          <w:sz w:val="22"/>
          <w:szCs w:val="22"/>
          <w:lang w:val="sr-Latn-ME"/>
        </w:rPr>
        <w:t xml:space="preserve"> ispoljavanja</w:t>
      </w:r>
      <w:r w:rsidRPr="00B57560">
        <w:rPr>
          <w:sz w:val="22"/>
          <w:szCs w:val="22"/>
          <w:lang w:val="sr-Latn-ME"/>
        </w:rPr>
        <w:t>:</w:t>
      </w:r>
    </w:p>
    <w:p w:rsidR="00D855E9" w:rsidRDefault="00D855E9" w:rsidP="00185B59">
      <w:pPr>
        <w:jc w:val="both"/>
        <w:rPr>
          <w:sz w:val="22"/>
          <w:szCs w:val="22"/>
          <w:lang w:val="sr-Latn-ME"/>
        </w:rPr>
      </w:pPr>
    </w:p>
    <w:p w:rsidR="00E06B85" w:rsidRPr="00B57560" w:rsidRDefault="00E06B85" w:rsidP="00185B59">
      <w:pPr>
        <w:jc w:val="both"/>
        <w:rPr>
          <w:sz w:val="22"/>
          <w:szCs w:val="22"/>
          <w:lang w:val="sr-Latn-ME"/>
        </w:rPr>
      </w:pPr>
      <w:r w:rsidRPr="00B57560">
        <w:rPr>
          <w:sz w:val="22"/>
          <w:szCs w:val="22"/>
          <w:lang w:val="sr-Latn-ME"/>
        </w:rPr>
        <w:t>Osim mučnine i dijareje, učestalost svih neželjeni</w:t>
      </w:r>
      <w:r w:rsidR="00A32ACA">
        <w:rPr>
          <w:sz w:val="22"/>
          <w:szCs w:val="22"/>
          <w:lang w:val="sr-Latn-ME"/>
        </w:rPr>
        <w:t>h dejstava bila je manja od 3%.</w:t>
      </w:r>
    </w:p>
    <w:p w:rsidR="00D855E9" w:rsidRDefault="00D855E9" w:rsidP="00185B59">
      <w:pPr>
        <w:jc w:val="both"/>
        <w:rPr>
          <w:sz w:val="22"/>
          <w:szCs w:val="22"/>
          <w:lang w:val="sr-Latn-ME"/>
        </w:rPr>
      </w:pPr>
    </w:p>
    <w:p w:rsidR="00002F55" w:rsidRPr="00B57560" w:rsidRDefault="0001797C" w:rsidP="00185B59">
      <w:pPr>
        <w:jc w:val="both"/>
        <w:rPr>
          <w:sz w:val="22"/>
          <w:szCs w:val="22"/>
          <w:lang w:val="sr-Latn-ME"/>
        </w:rPr>
      </w:pPr>
      <w:r w:rsidRPr="00B57560">
        <w:rPr>
          <w:sz w:val="22"/>
          <w:szCs w:val="22"/>
          <w:lang w:val="sr-Latn-ME"/>
        </w:rPr>
        <w:t xml:space="preserve">U okviru svake grupe učestalosti, neželjena dejstva su navedena </w:t>
      </w:r>
      <w:r w:rsidR="003573F4" w:rsidRPr="00B57560">
        <w:rPr>
          <w:sz w:val="22"/>
          <w:szCs w:val="22"/>
          <w:lang w:val="sr-Latn-ME"/>
        </w:rPr>
        <w:t>od ozbiljnih ka onima koja ne spadaju u kategoriju ozbiljnih.</w:t>
      </w:r>
    </w:p>
    <w:p w:rsidR="00D855E9" w:rsidRDefault="00D855E9" w:rsidP="00185B59">
      <w:pPr>
        <w:jc w:val="both"/>
        <w:rPr>
          <w:sz w:val="22"/>
          <w:szCs w:val="22"/>
          <w:lang w:val="sr-Latn-ME"/>
        </w:rPr>
      </w:pPr>
    </w:p>
    <w:p w:rsidR="0001797C" w:rsidRPr="00B57560" w:rsidRDefault="0001797C" w:rsidP="00185B59">
      <w:pPr>
        <w:jc w:val="both"/>
        <w:rPr>
          <w:sz w:val="22"/>
          <w:szCs w:val="22"/>
          <w:lang w:val="sr-Latn-ME"/>
        </w:rPr>
      </w:pPr>
      <w:r w:rsidRPr="00B57560">
        <w:rPr>
          <w:sz w:val="22"/>
          <w:szCs w:val="22"/>
          <w:lang w:val="sr-Latn-ME"/>
        </w:rPr>
        <w:t>Učestalost je definisana kao:</w:t>
      </w:r>
    </w:p>
    <w:p w:rsidR="00D855E9" w:rsidRDefault="00D855E9" w:rsidP="00185B59">
      <w:pPr>
        <w:jc w:val="both"/>
        <w:rPr>
          <w:sz w:val="22"/>
          <w:szCs w:val="22"/>
          <w:lang w:val="sr-Latn-ME"/>
        </w:rPr>
      </w:pPr>
    </w:p>
    <w:p w:rsidR="0001797C" w:rsidRPr="00B57560" w:rsidRDefault="0001797C" w:rsidP="00185B59">
      <w:pPr>
        <w:jc w:val="both"/>
        <w:rPr>
          <w:sz w:val="22"/>
          <w:szCs w:val="22"/>
          <w:lang w:val="sr-Latn-ME"/>
        </w:rPr>
      </w:pPr>
      <w:r w:rsidRPr="00B57560">
        <w:rPr>
          <w:sz w:val="22"/>
          <w:szCs w:val="22"/>
          <w:lang w:val="sr-Latn-ME"/>
        </w:rPr>
        <w:t>Česta (</w:t>
      </w:r>
      <w:r w:rsidR="009B3ABE" w:rsidRPr="00B57560">
        <w:rPr>
          <w:sz w:val="22"/>
          <w:szCs w:val="22"/>
          <w:lang w:val="sr-Latn-ME"/>
        </w:rPr>
        <w:t>≥1/100 do &lt;1/10)</w:t>
      </w:r>
    </w:p>
    <w:p w:rsidR="009B3ABE" w:rsidRPr="00B57560" w:rsidRDefault="009B3ABE" w:rsidP="00185B59">
      <w:pPr>
        <w:jc w:val="both"/>
        <w:rPr>
          <w:sz w:val="22"/>
          <w:szCs w:val="22"/>
          <w:lang w:val="sr-Latn-ME"/>
        </w:rPr>
      </w:pPr>
      <w:r w:rsidRPr="00B57560">
        <w:rPr>
          <w:sz w:val="22"/>
          <w:szCs w:val="22"/>
          <w:lang w:val="sr-Latn-ME"/>
        </w:rPr>
        <w:t>Povremena (≥1/1000 do &lt;1/100)</w:t>
      </w:r>
    </w:p>
    <w:p w:rsidR="009B3ABE" w:rsidRPr="00B57560" w:rsidRDefault="009B3ABE" w:rsidP="00185B59">
      <w:pPr>
        <w:jc w:val="both"/>
        <w:rPr>
          <w:sz w:val="22"/>
          <w:szCs w:val="22"/>
          <w:lang w:val="sr-Latn-ME"/>
        </w:rPr>
      </w:pPr>
      <w:r w:rsidRPr="00B57560">
        <w:rPr>
          <w:sz w:val="22"/>
          <w:szCs w:val="22"/>
          <w:lang w:val="sr-Latn-ME"/>
        </w:rPr>
        <w:t>R</w:t>
      </w:r>
      <w:r w:rsidR="0025383B" w:rsidRPr="00B57560">
        <w:rPr>
          <w:sz w:val="22"/>
          <w:szCs w:val="22"/>
          <w:lang w:val="sr-Latn-ME"/>
        </w:rPr>
        <w:t>ij</w:t>
      </w:r>
      <w:r w:rsidRPr="00B57560">
        <w:rPr>
          <w:sz w:val="22"/>
          <w:szCs w:val="22"/>
          <w:lang w:val="sr-Latn-ME"/>
        </w:rPr>
        <w:t>etka (≥1/10000 do &lt;1/1000)</w:t>
      </w:r>
    </w:p>
    <w:p w:rsidR="00C348E4" w:rsidRDefault="009B3ABE" w:rsidP="0040462C">
      <w:pPr>
        <w:jc w:val="both"/>
        <w:rPr>
          <w:sz w:val="22"/>
          <w:szCs w:val="22"/>
          <w:lang w:val="sr-Latn-ME"/>
        </w:rPr>
      </w:pPr>
      <w:r w:rsidRPr="00B57560">
        <w:rPr>
          <w:sz w:val="22"/>
          <w:szCs w:val="22"/>
          <w:lang w:val="sr-Latn-ME"/>
        </w:rPr>
        <w:t>Veoma r</w:t>
      </w:r>
      <w:r w:rsidR="0025383B" w:rsidRPr="00B57560">
        <w:rPr>
          <w:sz w:val="22"/>
          <w:szCs w:val="22"/>
          <w:lang w:val="sr-Latn-ME"/>
        </w:rPr>
        <w:t>ij</w:t>
      </w:r>
      <w:r w:rsidRPr="00B57560">
        <w:rPr>
          <w:sz w:val="22"/>
          <w:szCs w:val="22"/>
          <w:lang w:val="sr-Latn-ME"/>
        </w:rPr>
        <w:t>etka (&lt;1/10000).</w:t>
      </w:r>
    </w:p>
    <w:p w:rsidR="00D855E9" w:rsidRDefault="00D855E9" w:rsidP="0040462C">
      <w:pPr>
        <w:jc w:val="both"/>
        <w:rPr>
          <w:sz w:val="22"/>
          <w:szCs w:val="22"/>
          <w:lang w:val="sr-Latn-ME"/>
        </w:rPr>
      </w:pPr>
    </w:p>
    <w:p w:rsidR="00D855E9" w:rsidRPr="0040462C" w:rsidRDefault="00D855E9" w:rsidP="0040462C">
      <w:pPr>
        <w:jc w:val="both"/>
        <w:rPr>
          <w:sz w:val="22"/>
          <w:szCs w:val="22"/>
          <w:lang w:val="sr-Latn-M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4"/>
        <w:gridCol w:w="2126"/>
        <w:gridCol w:w="2127"/>
        <w:gridCol w:w="1842"/>
      </w:tblGrid>
      <w:tr w:rsidR="00B57560" w:rsidRPr="00B57560" w:rsidTr="00D855E9">
        <w:tc>
          <w:tcPr>
            <w:tcW w:w="1702" w:type="dxa"/>
          </w:tcPr>
          <w:p w:rsidR="00E06B85" w:rsidRPr="00B57560" w:rsidRDefault="00E06B85" w:rsidP="00B57560">
            <w:pPr>
              <w:jc w:val="center"/>
              <w:rPr>
                <w:b/>
                <w:sz w:val="22"/>
                <w:szCs w:val="22"/>
                <w:lang w:val="sr-Latn-ME"/>
              </w:rPr>
            </w:pPr>
            <w:r w:rsidRPr="00B57560">
              <w:rPr>
                <w:b/>
                <w:sz w:val="22"/>
                <w:szCs w:val="22"/>
                <w:lang w:val="sr-Latn-ME"/>
              </w:rPr>
              <w:lastRenderedPageBreak/>
              <w:t>Organski sistem</w:t>
            </w:r>
          </w:p>
        </w:tc>
        <w:tc>
          <w:tcPr>
            <w:tcW w:w="1984" w:type="dxa"/>
          </w:tcPr>
          <w:p w:rsidR="00E06B85" w:rsidRPr="00B57560" w:rsidRDefault="00E06B85" w:rsidP="00B57560">
            <w:pPr>
              <w:jc w:val="center"/>
              <w:rPr>
                <w:b/>
                <w:sz w:val="22"/>
                <w:szCs w:val="22"/>
                <w:lang w:val="sr-Latn-ME"/>
              </w:rPr>
            </w:pPr>
            <w:r w:rsidRPr="00B57560">
              <w:rPr>
                <w:b/>
                <w:sz w:val="22"/>
                <w:szCs w:val="22"/>
                <w:lang w:val="sr-Latn-ME"/>
              </w:rPr>
              <w:t xml:space="preserve">Česta </w:t>
            </w:r>
          </w:p>
          <w:p w:rsidR="00E06B85" w:rsidRPr="00B57560" w:rsidRDefault="00E06B85" w:rsidP="00B57560">
            <w:pPr>
              <w:jc w:val="center"/>
              <w:rPr>
                <w:b/>
                <w:sz w:val="22"/>
                <w:szCs w:val="22"/>
                <w:lang w:val="sr-Latn-ME"/>
              </w:rPr>
            </w:pPr>
            <w:r w:rsidRPr="00B57560">
              <w:rPr>
                <w:b/>
                <w:sz w:val="22"/>
                <w:szCs w:val="22"/>
                <w:lang w:val="sr-Latn-ME"/>
              </w:rPr>
              <w:t>(≥ 1/100 do &lt; 1/10)</w:t>
            </w:r>
          </w:p>
        </w:tc>
        <w:tc>
          <w:tcPr>
            <w:tcW w:w="2126" w:type="dxa"/>
          </w:tcPr>
          <w:p w:rsidR="00E06B85" w:rsidRPr="00B57560" w:rsidRDefault="00E06B85" w:rsidP="00B57560">
            <w:pPr>
              <w:jc w:val="center"/>
              <w:rPr>
                <w:b/>
                <w:sz w:val="22"/>
                <w:szCs w:val="22"/>
                <w:lang w:val="sr-Latn-ME"/>
              </w:rPr>
            </w:pPr>
            <w:r w:rsidRPr="00B57560">
              <w:rPr>
                <w:b/>
                <w:sz w:val="22"/>
                <w:szCs w:val="22"/>
                <w:lang w:val="sr-Latn-ME"/>
              </w:rPr>
              <w:t xml:space="preserve">Povremena </w:t>
            </w:r>
          </w:p>
          <w:p w:rsidR="00E06B85" w:rsidRPr="00B57560" w:rsidRDefault="00E06B85" w:rsidP="00B57560">
            <w:pPr>
              <w:jc w:val="center"/>
              <w:rPr>
                <w:b/>
                <w:sz w:val="22"/>
                <w:szCs w:val="22"/>
                <w:lang w:val="sr-Latn-ME"/>
              </w:rPr>
            </w:pPr>
            <w:r w:rsidRPr="00B57560">
              <w:rPr>
                <w:b/>
                <w:sz w:val="22"/>
                <w:szCs w:val="22"/>
                <w:lang w:val="sr-Latn-ME"/>
              </w:rPr>
              <w:t>(≥ 1/1000 do &lt; 1/100)</w:t>
            </w:r>
          </w:p>
        </w:tc>
        <w:tc>
          <w:tcPr>
            <w:tcW w:w="2127" w:type="dxa"/>
          </w:tcPr>
          <w:p w:rsidR="00E06B85" w:rsidRPr="00B57560" w:rsidRDefault="00E06B85" w:rsidP="00B57560">
            <w:pPr>
              <w:jc w:val="center"/>
              <w:rPr>
                <w:b/>
                <w:sz w:val="22"/>
                <w:szCs w:val="22"/>
                <w:lang w:val="sr-Latn-ME"/>
              </w:rPr>
            </w:pPr>
            <w:r w:rsidRPr="00B57560">
              <w:rPr>
                <w:b/>
                <w:sz w:val="22"/>
                <w:szCs w:val="22"/>
                <w:lang w:val="sr-Latn-ME"/>
              </w:rPr>
              <w:t>R</w:t>
            </w:r>
            <w:r w:rsidR="0025383B" w:rsidRPr="00B57560">
              <w:rPr>
                <w:b/>
                <w:sz w:val="22"/>
                <w:szCs w:val="22"/>
                <w:lang w:val="sr-Latn-ME"/>
              </w:rPr>
              <w:t>ij</w:t>
            </w:r>
            <w:r w:rsidRPr="00B57560">
              <w:rPr>
                <w:b/>
                <w:sz w:val="22"/>
                <w:szCs w:val="22"/>
                <w:lang w:val="sr-Latn-ME"/>
              </w:rPr>
              <w:t xml:space="preserve">etka </w:t>
            </w:r>
          </w:p>
          <w:p w:rsidR="00E06B85" w:rsidRPr="00B57560" w:rsidRDefault="00E06B85" w:rsidP="00B57560">
            <w:pPr>
              <w:jc w:val="center"/>
              <w:rPr>
                <w:b/>
                <w:sz w:val="22"/>
                <w:szCs w:val="22"/>
                <w:lang w:val="sr-Latn-ME"/>
              </w:rPr>
            </w:pPr>
            <w:r w:rsidRPr="00B57560">
              <w:rPr>
                <w:b/>
                <w:sz w:val="22"/>
                <w:szCs w:val="22"/>
                <w:lang w:val="sr-Latn-ME"/>
              </w:rPr>
              <w:t>(≥ 1/10000 do &lt; 1/1000)</w:t>
            </w:r>
          </w:p>
        </w:tc>
        <w:tc>
          <w:tcPr>
            <w:tcW w:w="1842" w:type="dxa"/>
          </w:tcPr>
          <w:p w:rsidR="00E06B85" w:rsidRPr="00B57560" w:rsidRDefault="00E06B85" w:rsidP="00B57560">
            <w:pPr>
              <w:jc w:val="center"/>
              <w:rPr>
                <w:b/>
                <w:sz w:val="22"/>
                <w:szCs w:val="22"/>
                <w:lang w:val="sr-Latn-ME"/>
              </w:rPr>
            </w:pPr>
            <w:r w:rsidRPr="00B57560">
              <w:rPr>
                <w:b/>
                <w:sz w:val="22"/>
                <w:szCs w:val="22"/>
                <w:lang w:val="sr-Latn-ME"/>
              </w:rPr>
              <w:t>Veoma r</w:t>
            </w:r>
            <w:r w:rsidR="0025383B" w:rsidRPr="00B57560">
              <w:rPr>
                <w:b/>
                <w:sz w:val="22"/>
                <w:szCs w:val="22"/>
                <w:lang w:val="sr-Latn-ME"/>
              </w:rPr>
              <w:t>ij</w:t>
            </w:r>
            <w:r w:rsidRPr="00B57560">
              <w:rPr>
                <w:b/>
                <w:sz w:val="22"/>
                <w:szCs w:val="22"/>
                <w:lang w:val="sr-Latn-ME"/>
              </w:rPr>
              <w:t xml:space="preserve">etka </w:t>
            </w:r>
          </w:p>
          <w:p w:rsidR="00E06B85" w:rsidRPr="00B57560" w:rsidRDefault="00E06B85" w:rsidP="00B57560">
            <w:pPr>
              <w:jc w:val="center"/>
              <w:rPr>
                <w:b/>
                <w:sz w:val="22"/>
                <w:szCs w:val="22"/>
                <w:lang w:val="sr-Latn-ME"/>
              </w:rPr>
            </w:pPr>
            <w:r w:rsidRPr="00B57560">
              <w:rPr>
                <w:b/>
                <w:sz w:val="22"/>
                <w:szCs w:val="22"/>
                <w:lang w:val="sr-Latn-ME"/>
              </w:rPr>
              <w:t>(&lt; 1/10000)</w:t>
            </w:r>
          </w:p>
        </w:tc>
      </w:tr>
      <w:tr w:rsidR="00B57560" w:rsidRPr="00B57560" w:rsidTr="00D855E9">
        <w:tc>
          <w:tcPr>
            <w:tcW w:w="1702" w:type="dxa"/>
          </w:tcPr>
          <w:p w:rsidR="00E06B85" w:rsidRPr="00B57560" w:rsidRDefault="00E06B85" w:rsidP="00B57560">
            <w:pPr>
              <w:rPr>
                <w:sz w:val="22"/>
                <w:szCs w:val="22"/>
                <w:lang w:val="sr-Latn-ME"/>
              </w:rPr>
            </w:pPr>
            <w:r w:rsidRPr="00B57560">
              <w:rPr>
                <w:i/>
                <w:iCs/>
                <w:sz w:val="22"/>
                <w:szCs w:val="22"/>
                <w:lang w:val="sr-Latn-ME"/>
              </w:rPr>
              <w:t>Infekcije i infestacije</w:t>
            </w:r>
          </w:p>
          <w:p w:rsidR="00E06B85" w:rsidRPr="00B57560" w:rsidRDefault="00E06B85" w:rsidP="00B57560">
            <w:pPr>
              <w:rPr>
                <w:sz w:val="22"/>
                <w:szCs w:val="22"/>
                <w:lang w:val="sr-Latn-ME"/>
              </w:rPr>
            </w:pPr>
          </w:p>
        </w:tc>
        <w:tc>
          <w:tcPr>
            <w:tcW w:w="1984" w:type="dxa"/>
          </w:tcPr>
          <w:p w:rsidR="00E06B85" w:rsidRPr="00B57560" w:rsidRDefault="00E06B85" w:rsidP="00B57560">
            <w:pPr>
              <w:rPr>
                <w:sz w:val="22"/>
                <w:szCs w:val="22"/>
                <w:lang w:val="sr-Latn-ME"/>
              </w:rPr>
            </w:pPr>
            <w:r w:rsidRPr="00B57560">
              <w:rPr>
                <w:sz w:val="22"/>
                <w:szCs w:val="22"/>
                <w:lang w:val="sr-Latn-ME"/>
              </w:rPr>
              <w:t>Superinfekcije rezistentnim bakterijama ili gljivicama (</w:t>
            </w:r>
            <w:r w:rsidR="001F1B54" w:rsidRPr="00B57560">
              <w:rPr>
                <w:sz w:val="22"/>
                <w:szCs w:val="22"/>
                <w:lang w:val="sr-Latn-ME"/>
              </w:rPr>
              <w:t>npr. oralna i</w:t>
            </w:r>
            <w:r w:rsidRPr="00B57560">
              <w:rPr>
                <w:sz w:val="22"/>
                <w:szCs w:val="22"/>
                <w:lang w:val="sr-Latn-ME"/>
              </w:rPr>
              <w:t xml:space="preserve"> vaginalna kandidijaza) </w:t>
            </w:r>
          </w:p>
        </w:tc>
        <w:tc>
          <w:tcPr>
            <w:tcW w:w="2126" w:type="dxa"/>
          </w:tcPr>
          <w:p w:rsidR="00E06B85" w:rsidRPr="00B57560" w:rsidRDefault="00E06B85" w:rsidP="00B57560">
            <w:pPr>
              <w:rPr>
                <w:sz w:val="22"/>
                <w:szCs w:val="22"/>
                <w:lang w:val="sr-Latn-ME"/>
              </w:rPr>
            </w:pPr>
          </w:p>
        </w:tc>
        <w:tc>
          <w:tcPr>
            <w:tcW w:w="2127" w:type="dxa"/>
          </w:tcPr>
          <w:p w:rsidR="00E06B85" w:rsidRPr="00B57560" w:rsidRDefault="00E06B85" w:rsidP="00B57560">
            <w:pPr>
              <w:rPr>
                <w:sz w:val="22"/>
                <w:szCs w:val="22"/>
                <w:lang w:val="sr-Latn-ME"/>
              </w:rPr>
            </w:pPr>
          </w:p>
        </w:tc>
        <w:tc>
          <w:tcPr>
            <w:tcW w:w="1842" w:type="dxa"/>
          </w:tcPr>
          <w:p w:rsidR="00E06B85" w:rsidRPr="00B57560" w:rsidRDefault="00E06B85" w:rsidP="00B57560">
            <w:pPr>
              <w:rPr>
                <w:sz w:val="22"/>
                <w:szCs w:val="22"/>
                <w:lang w:val="sr-Latn-ME"/>
              </w:rPr>
            </w:pPr>
          </w:p>
        </w:tc>
      </w:tr>
      <w:tr w:rsidR="00B57560" w:rsidRPr="00B57560" w:rsidTr="00D855E9">
        <w:tc>
          <w:tcPr>
            <w:tcW w:w="1702" w:type="dxa"/>
          </w:tcPr>
          <w:p w:rsidR="00E06B85" w:rsidRPr="00B57560" w:rsidRDefault="00E06B85" w:rsidP="00B57560">
            <w:pPr>
              <w:rPr>
                <w:i/>
                <w:iCs/>
                <w:sz w:val="22"/>
                <w:szCs w:val="22"/>
                <w:lang w:val="sr-Latn-ME"/>
              </w:rPr>
            </w:pPr>
            <w:r w:rsidRPr="00B57560">
              <w:rPr>
                <w:i/>
                <w:iCs/>
                <w:sz w:val="22"/>
                <w:szCs w:val="22"/>
                <w:lang w:val="sr-Latn-ME"/>
              </w:rPr>
              <w:t>Poremećaji na nivou krvi i limfnog sistema</w:t>
            </w:r>
          </w:p>
          <w:p w:rsidR="00E06B85" w:rsidRPr="00B57560" w:rsidRDefault="00E06B85" w:rsidP="00B57560">
            <w:pPr>
              <w:rPr>
                <w:sz w:val="22"/>
                <w:szCs w:val="22"/>
                <w:lang w:val="sr-Latn-ME"/>
              </w:rPr>
            </w:pPr>
          </w:p>
        </w:tc>
        <w:tc>
          <w:tcPr>
            <w:tcW w:w="1984" w:type="dxa"/>
          </w:tcPr>
          <w:p w:rsidR="00E06B85" w:rsidRPr="00B57560" w:rsidRDefault="00E06B85" w:rsidP="00B57560">
            <w:pPr>
              <w:rPr>
                <w:sz w:val="22"/>
                <w:szCs w:val="22"/>
                <w:lang w:val="sr-Latn-ME"/>
              </w:rPr>
            </w:pPr>
          </w:p>
        </w:tc>
        <w:tc>
          <w:tcPr>
            <w:tcW w:w="2126" w:type="dxa"/>
          </w:tcPr>
          <w:p w:rsidR="00E06B85" w:rsidRPr="00B57560" w:rsidRDefault="00E06B85" w:rsidP="00B57560">
            <w:pPr>
              <w:rPr>
                <w:sz w:val="22"/>
                <w:szCs w:val="22"/>
                <w:lang w:val="sr-Latn-ME"/>
              </w:rPr>
            </w:pPr>
            <w:r w:rsidRPr="00B57560">
              <w:rPr>
                <w:sz w:val="22"/>
                <w:szCs w:val="22"/>
                <w:lang w:val="sr-Latn-ME"/>
              </w:rPr>
              <w:t>Anemija, leukopenija, neutropenija, trombocitopenija, trombocitemija, eozinofilija, produženo protrombinsko vr</w:t>
            </w:r>
            <w:r w:rsidR="0025383B" w:rsidRPr="00B57560">
              <w:rPr>
                <w:sz w:val="22"/>
                <w:szCs w:val="22"/>
                <w:lang w:val="sr-Latn-ME"/>
              </w:rPr>
              <w:t>ij</w:t>
            </w:r>
            <w:r w:rsidRPr="00B57560">
              <w:rPr>
                <w:sz w:val="22"/>
                <w:szCs w:val="22"/>
                <w:lang w:val="sr-Latn-ME"/>
              </w:rPr>
              <w:t xml:space="preserve">eme/porast INR </w:t>
            </w:r>
          </w:p>
        </w:tc>
        <w:tc>
          <w:tcPr>
            <w:tcW w:w="2127" w:type="dxa"/>
          </w:tcPr>
          <w:p w:rsidR="00E06B85" w:rsidRPr="00B57560" w:rsidRDefault="00E06B85" w:rsidP="00B57560">
            <w:pPr>
              <w:rPr>
                <w:sz w:val="22"/>
                <w:szCs w:val="22"/>
                <w:lang w:val="sr-Latn-ME"/>
              </w:rPr>
            </w:pPr>
          </w:p>
        </w:tc>
        <w:tc>
          <w:tcPr>
            <w:tcW w:w="1842" w:type="dxa"/>
          </w:tcPr>
          <w:p w:rsidR="00E06B85" w:rsidRPr="00B57560" w:rsidRDefault="00E06B85" w:rsidP="00B57560">
            <w:pPr>
              <w:rPr>
                <w:sz w:val="22"/>
                <w:szCs w:val="22"/>
                <w:lang w:val="sr-Latn-ME"/>
              </w:rPr>
            </w:pPr>
            <w:r w:rsidRPr="00B57560">
              <w:rPr>
                <w:sz w:val="22"/>
                <w:szCs w:val="22"/>
                <w:lang w:val="sr-Latn-ME"/>
              </w:rPr>
              <w:t>Povećan nivo protrombina/</w:t>
            </w:r>
          </w:p>
          <w:p w:rsidR="00E06B85" w:rsidRPr="00B57560" w:rsidRDefault="00E06B85" w:rsidP="00B57560">
            <w:pPr>
              <w:rPr>
                <w:sz w:val="22"/>
                <w:szCs w:val="22"/>
                <w:lang w:val="sr-Latn-ME"/>
              </w:rPr>
            </w:pPr>
            <w:r w:rsidRPr="00B57560">
              <w:rPr>
                <w:sz w:val="22"/>
                <w:szCs w:val="22"/>
                <w:lang w:val="sr-Latn-ME"/>
              </w:rPr>
              <w:t>smanjenje INR,</w:t>
            </w:r>
          </w:p>
          <w:p w:rsidR="00E06B85" w:rsidRPr="00B57560" w:rsidRDefault="00E06B85" w:rsidP="00B57560">
            <w:pPr>
              <w:rPr>
                <w:sz w:val="22"/>
                <w:szCs w:val="22"/>
                <w:lang w:val="sr-Latn-ME"/>
              </w:rPr>
            </w:pPr>
            <w:r w:rsidRPr="00B57560">
              <w:rPr>
                <w:sz w:val="22"/>
                <w:szCs w:val="22"/>
                <w:lang w:val="sr-Latn-ME"/>
              </w:rPr>
              <w:t>agranulocitoza</w:t>
            </w:r>
          </w:p>
        </w:tc>
      </w:tr>
      <w:tr w:rsidR="00B57560" w:rsidRPr="00B57560" w:rsidTr="00D855E9">
        <w:tc>
          <w:tcPr>
            <w:tcW w:w="1702" w:type="dxa"/>
          </w:tcPr>
          <w:p w:rsidR="00E06B85" w:rsidRPr="00B57560" w:rsidRDefault="00E06B85" w:rsidP="00B57560">
            <w:pPr>
              <w:rPr>
                <w:sz w:val="22"/>
                <w:szCs w:val="22"/>
                <w:lang w:val="sr-Latn-ME"/>
              </w:rPr>
            </w:pPr>
            <w:r w:rsidRPr="00B57560">
              <w:rPr>
                <w:i/>
                <w:iCs/>
                <w:sz w:val="22"/>
                <w:szCs w:val="22"/>
                <w:lang w:val="sr-Latn-ME"/>
              </w:rPr>
              <w:t xml:space="preserve">Imunološki poremećaji </w:t>
            </w:r>
          </w:p>
        </w:tc>
        <w:tc>
          <w:tcPr>
            <w:tcW w:w="1984" w:type="dxa"/>
          </w:tcPr>
          <w:p w:rsidR="00E06B85" w:rsidRPr="00B57560" w:rsidRDefault="00E06B85" w:rsidP="00B57560">
            <w:pPr>
              <w:rPr>
                <w:sz w:val="22"/>
                <w:szCs w:val="22"/>
                <w:lang w:val="sr-Latn-ME"/>
              </w:rPr>
            </w:pPr>
          </w:p>
        </w:tc>
        <w:tc>
          <w:tcPr>
            <w:tcW w:w="2126" w:type="dxa"/>
          </w:tcPr>
          <w:p w:rsidR="00E06B85" w:rsidRPr="00B57560" w:rsidRDefault="00E06B85" w:rsidP="00B57560">
            <w:pPr>
              <w:rPr>
                <w:sz w:val="22"/>
                <w:szCs w:val="22"/>
                <w:lang w:val="sr-Latn-ME"/>
              </w:rPr>
            </w:pPr>
            <w:r w:rsidRPr="00B57560">
              <w:rPr>
                <w:sz w:val="22"/>
                <w:szCs w:val="22"/>
                <w:lang w:val="sr-Latn-ME"/>
              </w:rPr>
              <w:t xml:space="preserve">Alergijske reakcije </w:t>
            </w:r>
            <w:r w:rsidRPr="00B57560">
              <w:rPr>
                <w:i/>
                <w:sz w:val="22"/>
                <w:szCs w:val="22"/>
                <w:lang w:val="sr-Latn-ME"/>
              </w:rPr>
              <w:t>(vid</w:t>
            </w:r>
            <w:r w:rsidR="009D76BE" w:rsidRPr="00B57560">
              <w:rPr>
                <w:i/>
                <w:sz w:val="22"/>
                <w:szCs w:val="22"/>
                <w:lang w:val="sr-Latn-ME"/>
              </w:rPr>
              <w:t>j</w:t>
            </w:r>
            <w:r w:rsidRPr="00B57560">
              <w:rPr>
                <w:i/>
                <w:sz w:val="22"/>
                <w:szCs w:val="22"/>
                <w:lang w:val="sr-Latn-ME"/>
              </w:rPr>
              <w:t>eti od</w:t>
            </w:r>
            <w:r w:rsidR="009D76BE" w:rsidRPr="00B57560">
              <w:rPr>
                <w:i/>
                <w:sz w:val="22"/>
                <w:szCs w:val="22"/>
                <w:lang w:val="sr-Latn-ME"/>
              </w:rPr>
              <w:t>j</w:t>
            </w:r>
            <w:r w:rsidRPr="00B57560">
              <w:rPr>
                <w:i/>
                <w:sz w:val="22"/>
                <w:szCs w:val="22"/>
                <w:lang w:val="sr-Latn-ME"/>
              </w:rPr>
              <w:t>eljak 4.4)</w:t>
            </w:r>
          </w:p>
        </w:tc>
        <w:tc>
          <w:tcPr>
            <w:tcW w:w="2127" w:type="dxa"/>
          </w:tcPr>
          <w:p w:rsidR="00E06B85" w:rsidRPr="00B57560" w:rsidRDefault="00E06B85" w:rsidP="00B57560">
            <w:pPr>
              <w:rPr>
                <w:sz w:val="22"/>
                <w:szCs w:val="22"/>
                <w:lang w:val="sr-Latn-ME"/>
              </w:rPr>
            </w:pPr>
            <w:r w:rsidRPr="00B57560">
              <w:rPr>
                <w:sz w:val="22"/>
                <w:szCs w:val="22"/>
                <w:lang w:val="sr-Latn-ME"/>
              </w:rPr>
              <w:t>Anafilaksa</w:t>
            </w:r>
            <w:r w:rsidR="00B339D1" w:rsidRPr="00B57560">
              <w:rPr>
                <w:sz w:val="22"/>
                <w:szCs w:val="22"/>
                <w:lang w:val="sr-Latn-ME"/>
              </w:rPr>
              <w:t>,</w:t>
            </w:r>
            <w:r w:rsidRPr="00B57560">
              <w:rPr>
                <w:sz w:val="22"/>
                <w:szCs w:val="22"/>
                <w:lang w:val="sr-Latn-ME"/>
              </w:rPr>
              <w:t xml:space="preserve"> uključujući veoma r</w:t>
            </w:r>
            <w:r w:rsidR="009D76BE" w:rsidRPr="00B57560">
              <w:rPr>
                <w:sz w:val="22"/>
                <w:szCs w:val="22"/>
                <w:lang w:val="sr-Latn-ME"/>
              </w:rPr>
              <w:t>ij</w:t>
            </w:r>
            <w:r w:rsidRPr="00B57560">
              <w:rPr>
                <w:sz w:val="22"/>
                <w:szCs w:val="22"/>
                <w:lang w:val="sr-Latn-ME"/>
              </w:rPr>
              <w:t xml:space="preserve">etko šok opasan po život </w:t>
            </w:r>
            <w:r w:rsidRPr="00B57560">
              <w:rPr>
                <w:i/>
                <w:sz w:val="22"/>
                <w:szCs w:val="22"/>
                <w:lang w:val="sr-Latn-ME"/>
              </w:rPr>
              <w:t>(vid</w:t>
            </w:r>
            <w:r w:rsidR="009D76BE" w:rsidRPr="00B57560">
              <w:rPr>
                <w:i/>
                <w:sz w:val="22"/>
                <w:szCs w:val="22"/>
                <w:lang w:val="sr-Latn-ME"/>
              </w:rPr>
              <w:t>j</w:t>
            </w:r>
            <w:r w:rsidRPr="00B57560">
              <w:rPr>
                <w:i/>
                <w:sz w:val="22"/>
                <w:szCs w:val="22"/>
                <w:lang w:val="sr-Latn-ME"/>
              </w:rPr>
              <w:t>eti od</w:t>
            </w:r>
            <w:r w:rsidR="009D76BE" w:rsidRPr="00B57560">
              <w:rPr>
                <w:i/>
                <w:sz w:val="22"/>
                <w:szCs w:val="22"/>
                <w:lang w:val="sr-Latn-ME"/>
              </w:rPr>
              <w:t>j</w:t>
            </w:r>
            <w:r w:rsidRPr="00B57560">
              <w:rPr>
                <w:i/>
                <w:sz w:val="22"/>
                <w:szCs w:val="22"/>
                <w:lang w:val="sr-Latn-ME"/>
              </w:rPr>
              <w:t>eljak 4.4),</w:t>
            </w:r>
            <w:r w:rsidR="00745A3C" w:rsidRPr="00B57560">
              <w:rPr>
                <w:i/>
                <w:sz w:val="22"/>
                <w:szCs w:val="22"/>
                <w:lang w:val="sr-Latn-ME"/>
              </w:rPr>
              <w:t xml:space="preserve"> </w:t>
            </w:r>
            <w:r w:rsidRPr="00B57560">
              <w:rPr>
                <w:sz w:val="22"/>
                <w:szCs w:val="22"/>
                <w:lang w:val="sr-Latn-ME"/>
              </w:rPr>
              <w:t xml:space="preserve">alergijski edem / </w:t>
            </w:r>
            <w:r w:rsidR="003F4609" w:rsidRPr="00B57560">
              <w:rPr>
                <w:sz w:val="22"/>
                <w:szCs w:val="22"/>
                <w:lang w:val="sr-Latn-ME"/>
              </w:rPr>
              <w:t>angioedem (uklj</w:t>
            </w:r>
            <w:r w:rsidRPr="00B57560">
              <w:rPr>
                <w:sz w:val="22"/>
                <w:szCs w:val="22"/>
                <w:lang w:val="sr-Latn-ME"/>
              </w:rPr>
              <w:t>. edem larinksa potencijalno opas</w:t>
            </w:r>
            <w:r w:rsidR="00745A3C" w:rsidRPr="00B57560">
              <w:rPr>
                <w:sz w:val="22"/>
                <w:szCs w:val="22"/>
                <w:lang w:val="sr-Latn-ME"/>
              </w:rPr>
              <w:t>a</w:t>
            </w:r>
            <w:r w:rsidRPr="00B57560">
              <w:rPr>
                <w:sz w:val="22"/>
                <w:szCs w:val="22"/>
                <w:lang w:val="sr-Latn-ME"/>
              </w:rPr>
              <w:t xml:space="preserve">n po život, </w:t>
            </w:r>
            <w:r w:rsidRPr="00B57560">
              <w:rPr>
                <w:i/>
                <w:sz w:val="22"/>
                <w:szCs w:val="22"/>
                <w:lang w:val="sr-Latn-ME"/>
              </w:rPr>
              <w:t>vid</w:t>
            </w:r>
            <w:r w:rsidR="009D76BE" w:rsidRPr="00B57560">
              <w:rPr>
                <w:i/>
                <w:sz w:val="22"/>
                <w:szCs w:val="22"/>
                <w:lang w:val="sr-Latn-ME"/>
              </w:rPr>
              <w:t>j</w:t>
            </w:r>
            <w:r w:rsidRPr="00B57560">
              <w:rPr>
                <w:i/>
                <w:sz w:val="22"/>
                <w:szCs w:val="22"/>
                <w:lang w:val="sr-Latn-ME"/>
              </w:rPr>
              <w:t>eti od</w:t>
            </w:r>
            <w:r w:rsidR="009D76BE" w:rsidRPr="00B57560">
              <w:rPr>
                <w:i/>
                <w:sz w:val="22"/>
                <w:szCs w:val="22"/>
                <w:lang w:val="sr-Latn-ME"/>
              </w:rPr>
              <w:t>j</w:t>
            </w:r>
            <w:r w:rsidRPr="00B57560">
              <w:rPr>
                <w:i/>
                <w:sz w:val="22"/>
                <w:szCs w:val="22"/>
                <w:lang w:val="sr-Latn-ME"/>
              </w:rPr>
              <w:t>eljak 4.4</w:t>
            </w:r>
            <w:r w:rsidRPr="00B57560">
              <w:rPr>
                <w:sz w:val="22"/>
                <w:szCs w:val="22"/>
                <w:lang w:val="sr-Latn-ME"/>
              </w:rPr>
              <w:t>.)</w:t>
            </w:r>
          </w:p>
        </w:tc>
        <w:tc>
          <w:tcPr>
            <w:tcW w:w="1842" w:type="dxa"/>
          </w:tcPr>
          <w:p w:rsidR="00E06B85" w:rsidRPr="00B57560" w:rsidRDefault="00E06B85" w:rsidP="00B57560">
            <w:pPr>
              <w:rPr>
                <w:sz w:val="22"/>
                <w:szCs w:val="22"/>
                <w:lang w:val="sr-Latn-ME"/>
              </w:rPr>
            </w:pPr>
          </w:p>
        </w:tc>
      </w:tr>
      <w:tr w:rsidR="00B57560" w:rsidRPr="00B57560" w:rsidTr="00D855E9">
        <w:tc>
          <w:tcPr>
            <w:tcW w:w="1702"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i/>
                <w:iCs/>
                <w:sz w:val="22"/>
                <w:szCs w:val="22"/>
                <w:lang w:val="sr-Latn-ME"/>
              </w:rPr>
            </w:pPr>
            <w:r w:rsidRPr="00B57560">
              <w:rPr>
                <w:i/>
                <w:iCs/>
                <w:sz w:val="22"/>
                <w:szCs w:val="22"/>
                <w:lang w:val="sr-Latn-ME"/>
              </w:rPr>
              <w:t xml:space="preserve">Poremećaji metabolizma i ishrane </w:t>
            </w:r>
          </w:p>
        </w:tc>
        <w:tc>
          <w:tcPr>
            <w:tcW w:w="1984"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sz w:val="22"/>
                <w:szCs w:val="22"/>
                <w:lang w:val="sr-Latn-ME"/>
              </w:rPr>
            </w:pPr>
          </w:p>
        </w:tc>
        <w:tc>
          <w:tcPr>
            <w:tcW w:w="2126"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sz w:val="22"/>
                <w:szCs w:val="22"/>
                <w:lang w:val="sr-Latn-ME"/>
              </w:rPr>
            </w:pPr>
            <w:r w:rsidRPr="00B57560">
              <w:rPr>
                <w:sz w:val="22"/>
                <w:szCs w:val="22"/>
                <w:lang w:val="sr-Latn-ME"/>
              </w:rPr>
              <w:t>Hiperlipidemija</w:t>
            </w:r>
          </w:p>
        </w:tc>
        <w:tc>
          <w:tcPr>
            <w:tcW w:w="2127"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sz w:val="22"/>
                <w:szCs w:val="22"/>
                <w:lang w:val="sr-Latn-ME"/>
              </w:rPr>
            </w:pPr>
            <w:r w:rsidRPr="00B57560">
              <w:rPr>
                <w:sz w:val="22"/>
                <w:szCs w:val="22"/>
                <w:lang w:val="sr-Latn-ME"/>
              </w:rPr>
              <w:t>Hiperglikemija,</w:t>
            </w:r>
          </w:p>
          <w:p w:rsidR="00E06B85" w:rsidRPr="00B57560" w:rsidRDefault="00E06B85" w:rsidP="00B57560">
            <w:pPr>
              <w:rPr>
                <w:sz w:val="22"/>
                <w:szCs w:val="22"/>
                <w:lang w:val="sr-Latn-ME"/>
              </w:rPr>
            </w:pPr>
            <w:r w:rsidRPr="00B57560">
              <w:rPr>
                <w:sz w:val="22"/>
                <w:szCs w:val="22"/>
                <w:lang w:val="sr-Latn-ME"/>
              </w:rPr>
              <w:t>hiperurikemija</w:t>
            </w:r>
          </w:p>
        </w:tc>
        <w:tc>
          <w:tcPr>
            <w:tcW w:w="1842" w:type="dxa"/>
            <w:tcBorders>
              <w:top w:val="single" w:sz="4" w:space="0" w:color="auto"/>
              <w:left w:val="single" w:sz="4" w:space="0" w:color="auto"/>
              <w:bottom w:val="single" w:sz="4" w:space="0" w:color="auto"/>
              <w:right w:val="single" w:sz="4" w:space="0" w:color="auto"/>
            </w:tcBorders>
          </w:tcPr>
          <w:p w:rsidR="00E06B85" w:rsidRPr="00B57560" w:rsidRDefault="00A40376" w:rsidP="00B57560">
            <w:pPr>
              <w:rPr>
                <w:sz w:val="22"/>
                <w:szCs w:val="22"/>
                <w:lang w:val="sr-Latn-ME"/>
              </w:rPr>
            </w:pPr>
            <w:r w:rsidRPr="00B57560">
              <w:rPr>
                <w:sz w:val="22"/>
                <w:szCs w:val="22"/>
                <w:lang w:val="sr-Latn-ME"/>
              </w:rPr>
              <w:t>Hipoglikemija</w:t>
            </w:r>
          </w:p>
        </w:tc>
      </w:tr>
      <w:tr w:rsidR="00B57560" w:rsidRPr="00B57560" w:rsidTr="00D855E9">
        <w:tc>
          <w:tcPr>
            <w:tcW w:w="1702"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i/>
                <w:iCs/>
                <w:sz w:val="22"/>
                <w:szCs w:val="22"/>
                <w:lang w:val="sr-Latn-ME"/>
              </w:rPr>
            </w:pPr>
            <w:r w:rsidRPr="00B57560">
              <w:rPr>
                <w:i/>
                <w:iCs/>
                <w:sz w:val="22"/>
                <w:szCs w:val="22"/>
                <w:lang w:val="sr-Latn-ME"/>
              </w:rPr>
              <w:t>Psihijatrijski poremećaji</w:t>
            </w:r>
          </w:p>
        </w:tc>
        <w:tc>
          <w:tcPr>
            <w:tcW w:w="1984"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sz w:val="22"/>
                <w:szCs w:val="22"/>
                <w:lang w:val="sr-Latn-ME"/>
              </w:rPr>
            </w:pPr>
          </w:p>
        </w:tc>
        <w:tc>
          <w:tcPr>
            <w:tcW w:w="2126"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sz w:val="22"/>
                <w:szCs w:val="22"/>
                <w:lang w:val="sr-Latn-ME"/>
              </w:rPr>
            </w:pPr>
            <w:r w:rsidRPr="00B57560">
              <w:rPr>
                <w:sz w:val="22"/>
                <w:szCs w:val="22"/>
                <w:lang w:val="sr-Latn-ME"/>
              </w:rPr>
              <w:t>Anksioznost,</w:t>
            </w:r>
          </w:p>
          <w:p w:rsidR="00E06B85" w:rsidRPr="00B57560" w:rsidRDefault="00C60AF7" w:rsidP="00B57560">
            <w:pPr>
              <w:rPr>
                <w:sz w:val="22"/>
                <w:szCs w:val="22"/>
                <w:lang w:val="sr-Latn-ME"/>
              </w:rPr>
            </w:pPr>
            <w:r>
              <w:rPr>
                <w:sz w:val="22"/>
                <w:szCs w:val="22"/>
                <w:lang w:val="sr-Latn-ME"/>
              </w:rPr>
              <w:t xml:space="preserve">psihomotorna </w:t>
            </w:r>
            <w:r w:rsidR="00E06B85" w:rsidRPr="00B57560">
              <w:rPr>
                <w:sz w:val="22"/>
                <w:szCs w:val="22"/>
                <w:lang w:val="sr-Latn-ME"/>
              </w:rPr>
              <w:t>hiperaktivnost /agitiranost</w:t>
            </w:r>
          </w:p>
        </w:tc>
        <w:tc>
          <w:tcPr>
            <w:tcW w:w="2127"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sz w:val="22"/>
                <w:szCs w:val="22"/>
                <w:lang w:val="sr-Latn-ME"/>
              </w:rPr>
            </w:pPr>
            <w:r w:rsidRPr="00B57560">
              <w:rPr>
                <w:sz w:val="22"/>
                <w:szCs w:val="22"/>
                <w:lang w:val="sr-Latn-ME"/>
              </w:rPr>
              <w:t>Emotivna labilnost,</w:t>
            </w:r>
          </w:p>
          <w:p w:rsidR="00A40376" w:rsidRPr="00B57560" w:rsidRDefault="00E06B85" w:rsidP="00B57560">
            <w:pPr>
              <w:rPr>
                <w:sz w:val="22"/>
                <w:szCs w:val="22"/>
                <w:lang w:val="sr-Latn-ME"/>
              </w:rPr>
            </w:pPr>
            <w:r w:rsidRPr="00B57560">
              <w:rPr>
                <w:sz w:val="22"/>
                <w:szCs w:val="22"/>
                <w:lang w:val="sr-Latn-ME"/>
              </w:rPr>
              <w:t>depresija (u veoma r</w:t>
            </w:r>
            <w:r w:rsidR="009D76BE" w:rsidRPr="00B57560">
              <w:rPr>
                <w:sz w:val="22"/>
                <w:szCs w:val="22"/>
                <w:lang w:val="sr-Latn-ME"/>
              </w:rPr>
              <w:t>ij</w:t>
            </w:r>
            <w:r w:rsidRPr="00B57560">
              <w:rPr>
                <w:sz w:val="22"/>
                <w:szCs w:val="22"/>
                <w:lang w:val="sr-Latn-ME"/>
              </w:rPr>
              <w:t xml:space="preserve">etkim slučajevima može da progredira do ponašanja koje vodi samopovređivanju, kao što su suicidalne ideje/misli ili suicidalni pokušaji, </w:t>
            </w:r>
            <w:r w:rsidRPr="00B57560">
              <w:rPr>
                <w:i/>
                <w:sz w:val="22"/>
                <w:szCs w:val="22"/>
                <w:lang w:val="sr-Latn-ME"/>
              </w:rPr>
              <w:t>vid</w:t>
            </w:r>
            <w:r w:rsidR="009D76BE" w:rsidRPr="00B57560">
              <w:rPr>
                <w:i/>
                <w:sz w:val="22"/>
                <w:szCs w:val="22"/>
                <w:lang w:val="sr-Latn-ME"/>
              </w:rPr>
              <w:t>j</w:t>
            </w:r>
            <w:r w:rsidRPr="00B57560">
              <w:rPr>
                <w:i/>
                <w:sz w:val="22"/>
                <w:szCs w:val="22"/>
                <w:lang w:val="sr-Latn-ME"/>
              </w:rPr>
              <w:t>eti od</w:t>
            </w:r>
            <w:r w:rsidR="009D76BE" w:rsidRPr="00B57560">
              <w:rPr>
                <w:i/>
                <w:sz w:val="22"/>
                <w:szCs w:val="22"/>
                <w:lang w:val="sr-Latn-ME"/>
              </w:rPr>
              <w:t>j</w:t>
            </w:r>
            <w:r w:rsidRPr="00B57560">
              <w:rPr>
                <w:i/>
                <w:sz w:val="22"/>
                <w:szCs w:val="22"/>
                <w:lang w:val="sr-Latn-ME"/>
              </w:rPr>
              <w:t>eljak 4.4</w:t>
            </w:r>
            <w:r w:rsidRPr="00B57560">
              <w:rPr>
                <w:sz w:val="22"/>
                <w:szCs w:val="22"/>
                <w:lang w:val="sr-Latn-ME"/>
              </w:rPr>
              <w:t>)</w:t>
            </w:r>
            <w:r w:rsidR="0004316F" w:rsidRPr="00B57560">
              <w:rPr>
                <w:sz w:val="22"/>
                <w:szCs w:val="22"/>
                <w:lang w:val="sr-Latn-ME"/>
              </w:rPr>
              <w:t>,</w:t>
            </w:r>
          </w:p>
          <w:p w:rsidR="00E06B85" w:rsidRPr="00B57560" w:rsidRDefault="0004316F" w:rsidP="00B57560">
            <w:pPr>
              <w:rPr>
                <w:sz w:val="22"/>
                <w:szCs w:val="22"/>
                <w:lang w:val="sr-Latn-ME"/>
              </w:rPr>
            </w:pPr>
            <w:r w:rsidRPr="00B57560">
              <w:rPr>
                <w:sz w:val="22"/>
                <w:szCs w:val="22"/>
                <w:lang w:val="sr-Latn-ME"/>
              </w:rPr>
              <w:t>h</w:t>
            </w:r>
            <w:r w:rsidR="00E06B85" w:rsidRPr="00B57560">
              <w:rPr>
                <w:sz w:val="22"/>
                <w:szCs w:val="22"/>
                <w:lang w:val="sr-Latn-ME"/>
              </w:rPr>
              <w:t>alucinacije</w:t>
            </w:r>
          </w:p>
        </w:tc>
        <w:tc>
          <w:tcPr>
            <w:tcW w:w="1842"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sz w:val="22"/>
                <w:szCs w:val="22"/>
                <w:lang w:val="sr-Latn-ME"/>
              </w:rPr>
            </w:pPr>
            <w:r w:rsidRPr="00B57560">
              <w:rPr>
                <w:sz w:val="22"/>
                <w:szCs w:val="22"/>
                <w:lang w:val="sr-Latn-ME"/>
              </w:rPr>
              <w:t>Depersonalizacija</w:t>
            </w:r>
          </w:p>
          <w:p w:rsidR="00E06B85" w:rsidRPr="00B57560" w:rsidRDefault="00E06B85" w:rsidP="00B57560">
            <w:pPr>
              <w:rPr>
                <w:sz w:val="22"/>
                <w:szCs w:val="22"/>
                <w:lang w:val="sr-Latn-ME"/>
              </w:rPr>
            </w:pPr>
            <w:r w:rsidRPr="00B57560">
              <w:rPr>
                <w:sz w:val="22"/>
                <w:szCs w:val="22"/>
                <w:lang w:val="sr-Latn-ME"/>
              </w:rPr>
              <w:t xml:space="preserve">psihotične reakcije (koje mogu da progrediraju do ponašanja koje vodi samopovređivanjukao što su suicidalne ideje/misli ili suicidalni pokušaji, </w:t>
            </w:r>
            <w:r w:rsidRPr="00B57560">
              <w:rPr>
                <w:i/>
                <w:sz w:val="22"/>
                <w:szCs w:val="22"/>
                <w:lang w:val="sr-Latn-ME"/>
              </w:rPr>
              <w:t>vid</w:t>
            </w:r>
            <w:r w:rsidR="009D76BE" w:rsidRPr="00B57560">
              <w:rPr>
                <w:i/>
                <w:sz w:val="22"/>
                <w:szCs w:val="22"/>
                <w:lang w:val="sr-Latn-ME"/>
              </w:rPr>
              <w:t>j</w:t>
            </w:r>
            <w:r w:rsidRPr="00B57560">
              <w:rPr>
                <w:i/>
                <w:sz w:val="22"/>
                <w:szCs w:val="22"/>
                <w:lang w:val="sr-Latn-ME"/>
              </w:rPr>
              <w:t>eti od</w:t>
            </w:r>
            <w:r w:rsidR="009D76BE" w:rsidRPr="00B57560">
              <w:rPr>
                <w:i/>
                <w:sz w:val="22"/>
                <w:szCs w:val="22"/>
                <w:lang w:val="sr-Latn-ME"/>
              </w:rPr>
              <w:t>j</w:t>
            </w:r>
            <w:r w:rsidRPr="00B57560">
              <w:rPr>
                <w:i/>
                <w:sz w:val="22"/>
                <w:szCs w:val="22"/>
                <w:lang w:val="sr-Latn-ME"/>
              </w:rPr>
              <w:t>eljak 4.4</w:t>
            </w:r>
            <w:r w:rsidRPr="00B57560">
              <w:rPr>
                <w:sz w:val="22"/>
                <w:szCs w:val="22"/>
                <w:lang w:val="sr-Latn-ME"/>
              </w:rPr>
              <w:t>)</w:t>
            </w:r>
          </w:p>
        </w:tc>
      </w:tr>
      <w:tr w:rsidR="00B57560" w:rsidRPr="00B57560" w:rsidTr="00D855E9">
        <w:tc>
          <w:tcPr>
            <w:tcW w:w="1702"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i/>
                <w:iCs/>
                <w:sz w:val="22"/>
                <w:szCs w:val="22"/>
                <w:lang w:val="sr-Latn-ME"/>
              </w:rPr>
            </w:pPr>
            <w:r w:rsidRPr="00B57560">
              <w:rPr>
                <w:i/>
                <w:iCs/>
                <w:sz w:val="22"/>
                <w:szCs w:val="22"/>
                <w:lang w:val="sr-Latn-ME"/>
              </w:rPr>
              <w:lastRenderedPageBreak/>
              <w:t>Poremećaji nervnog sistema</w:t>
            </w:r>
          </w:p>
        </w:tc>
        <w:tc>
          <w:tcPr>
            <w:tcW w:w="1984"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sz w:val="22"/>
                <w:szCs w:val="22"/>
                <w:lang w:val="sr-Latn-ME"/>
              </w:rPr>
            </w:pPr>
            <w:r w:rsidRPr="00B57560">
              <w:rPr>
                <w:sz w:val="22"/>
                <w:szCs w:val="22"/>
                <w:lang w:val="sr-Latn-ME"/>
              </w:rPr>
              <w:t>Glavobolja</w:t>
            </w:r>
            <w:r w:rsidR="0078121B" w:rsidRPr="00B57560">
              <w:rPr>
                <w:sz w:val="22"/>
                <w:szCs w:val="22"/>
                <w:lang w:val="sr-Latn-ME"/>
              </w:rPr>
              <w:t>,</w:t>
            </w:r>
          </w:p>
          <w:p w:rsidR="00E06B85" w:rsidRPr="00B57560" w:rsidRDefault="00877AF3" w:rsidP="00B57560">
            <w:pPr>
              <w:rPr>
                <w:sz w:val="22"/>
                <w:szCs w:val="22"/>
                <w:lang w:val="sr-Latn-ME"/>
              </w:rPr>
            </w:pPr>
            <w:r w:rsidRPr="00B57560">
              <w:rPr>
                <w:sz w:val="22"/>
                <w:szCs w:val="22"/>
                <w:lang w:val="sr-Latn-ME"/>
              </w:rPr>
              <w:t>nesvjestica</w:t>
            </w:r>
          </w:p>
        </w:tc>
        <w:tc>
          <w:tcPr>
            <w:tcW w:w="2126"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sz w:val="22"/>
                <w:szCs w:val="22"/>
                <w:lang w:val="sr-Latn-ME"/>
              </w:rPr>
            </w:pPr>
            <w:r w:rsidRPr="00B57560">
              <w:rPr>
                <w:sz w:val="22"/>
                <w:szCs w:val="22"/>
                <w:lang w:val="sr-Latn-ME"/>
              </w:rPr>
              <w:t>Parestezija i dizestezija</w:t>
            </w:r>
            <w:r w:rsidR="0078121B" w:rsidRPr="00B57560">
              <w:rPr>
                <w:sz w:val="22"/>
                <w:szCs w:val="22"/>
                <w:lang w:val="sr-Latn-ME"/>
              </w:rPr>
              <w:t>,</w:t>
            </w:r>
            <w:r w:rsidR="00A51BAC">
              <w:rPr>
                <w:sz w:val="22"/>
                <w:szCs w:val="22"/>
                <w:lang w:val="sr-Latn-ME"/>
              </w:rPr>
              <w:t xml:space="preserve"> </w:t>
            </w:r>
            <w:r w:rsidR="0078121B" w:rsidRPr="00B57560">
              <w:rPr>
                <w:sz w:val="22"/>
                <w:szCs w:val="22"/>
                <w:lang w:val="sr-Latn-ME"/>
              </w:rPr>
              <w:t>p</w:t>
            </w:r>
            <w:r w:rsidR="00A51BAC">
              <w:rPr>
                <w:sz w:val="22"/>
                <w:szCs w:val="22"/>
                <w:lang w:val="sr-Latn-ME"/>
              </w:rPr>
              <w:t xml:space="preserve">oremećaj ukusa </w:t>
            </w:r>
            <w:r w:rsidR="003F4609" w:rsidRPr="00B57560">
              <w:rPr>
                <w:sz w:val="22"/>
                <w:szCs w:val="22"/>
                <w:lang w:val="sr-Latn-ME"/>
              </w:rPr>
              <w:t>(uklj.</w:t>
            </w:r>
            <w:r w:rsidRPr="00B57560">
              <w:rPr>
                <w:sz w:val="22"/>
                <w:szCs w:val="22"/>
                <w:lang w:val="sr-Latn-ME"/>
              </w:rPr>
              <w:t xml:space="preserve"> u veoma r</w:t>
            </w:r>
            <w:r w:rsidR="009D76BE" w:rsidRPr="00B57560">
              <w:rPr>
                <w:sz w:val="22"/>
                <w:szCs w:val="22"/>
                <w:lang w:val="sr-Latn-ME"/>
              </w:rPr>
              <w:t>ij</w:t>
            </w:r>
            <w:r w:rsidRPr="00B57560">
              <w:rPr>
                <w:sz w:val="22"/>
                <w:szCs w:val="22"/>
                <w:lang w:val="sr-Latn-ME"/>
              </w:rPr>
              <w:t>etkim slučajevima ageuziju)</w:t>
            </w:r>
            <w:r w:rsidR="0078121B" w:rsidRPr="00B57560">
              <w:rPr>
                <w:sz w:val="22"/>
                <w:szCs w:val="22"/>
                <w:lang w:val="sr-Latn-ME"/>
              </w:rPr>
              <w:t>,</w:t>
            </w:r>
            <w:r w:rsidR="00A51BAC">
              <w:rPr>
                <w:sz w:val="22"/>
                <w:szCs w:val="22"/>
                <w:lang w:val="sr-Latn-ME"/>
              </w:rPr>
              <w:t xml:space="preserve"> </w:t>
            </w:r>
            <w:r w:rsidR="0078121B" w:rsidRPr="00B57560">
              <w:rPr>
                <w:sz w:val="22"/>
                <w:szCs w:val="22"/>
                <w:lang w:val="sr-Latn-ME"/>
              </w:rPr>
              <w:t>k</w:t>
            </w:r>
            <w:r w:rsidRPr="00B57560">
              <w:rPr>
                <w:sz w:val="22"/>
                <w:szCs w:val="22"/>
                <w:lang w:val="sr-Latn-ME"/>
              </w:rPr>
              <w:t>onfuzija i dezorijentacija</w:t>
            </w:r>
            <w:r w:rsidR="0078121B" w:rsidRPr="00B57560">
              <w:rPr>
                <w:sz w:val="22"/>
                <w:szCs w:val="22"/>
                <w:lang w:val="sr-Latn-ME"/>
              </w:rPr>
              <w:t>,</w:t>
            </w:r>
          </w:p>
          <w:p w:rsidR="00E06B85" w:rsidRPr="00B57560" w:rsidRDefault="0078121B" w:rsidP="00B57560">
            <w:pPr>
              <w:rPr>
                <w:sz w:val="22"/>
                <w:szCs w:val="22"/>
                <w:lang w:val="sr-Latn-ME"/>
              </w:rPr>
            </w:pPr>
            <w:r w:rsidRPr="00B57560">
              <w:rPr>
                <w:sz w:val="22"/>
                <w:szCs w:val="22"/>
                <w:lang w:val="sr-Latn-ME"/>
              </w:rPr>
              <w:t>p</w:t>
            </w:r>
            <w:r w:rsidR="00E06B85" w:rsidRPr="00B57560">
              <w:rPr>
                <w:sz w:val="22"/>
                <w:szCs w:val="22"/>
                <w:lang w:val="sr-Latn-ME"/>
              </w:rPr>
              <w:t>oremećaj sna (pretežno nesanica)</w:t>
            </w:r>
          </w:p>
          <w:p w:rsidR="00E06B85" w:rsidRPr="00B57560" w:rsidRDefault="0078121B" w:rsidP="00B57560">
            <w:pPr>
              <w:rPr>
                <w:sz w:val="22"/>
                <w:szCs w:val="22"/>
                <w:lang w:val="sr-Latn-ME"/>
              </w:rPr>
            </w:pPr>
            <w:r w:rsidRPr="00B57560">
              <w:rPr>
                <w:sz w:val="22"/>
                <w:szCs w:val="22"/>
                <w:lang w:val="sr-Latn-ME"/>
              </w:rPr>
              <w:t>t</w:t>
            </w:r>
            <w:r w:rsidR="00E06B85" w:rsidRPr="00B57560">
              <w:rPr>
                <w:sz w:val="22"/>
                <w:szCs w:val="22"/>
                <w:lang w:val="sr-Latn-ME"/>
              </w:rPr>
              <w:t>remor</w:t>
            </w:r>
            <w:r w:rsidRPr="00B57560">
              <w:rPr>
                <w:sz w:val="22"/>
                <w:szCs w:val="22"/>
                <w:lang w:val="sr-Latn-ME"/>
              </w:rPr>
              <w:t>,</w:t>
            </w:r>
            <w:r w:rsidR="00A51BAC">
              <w:rPr>
                <w:sz w:val="22"/>
                <w:szCs w:val="22"/>
                <w:lang w:val="sr-Latn-ME"/>
              </w:rPr>
              <w:t xml:space="preserve"> </w:t>
            </w:r>
            <w:r w:rsidRPr="00B57560">
              <w:rPr>
                <w:sz w:val="22"/>
                <w:szCs w:val="22"/>
                <w:lang w:val="sr-Latn-ME"/>
              </w:rPr>
              <w:t>v</w:t>
            </w:r>
            <w:r w:rsidR="00E06B85" w:rsidRPr="00B57560">
              <w:rPr>
                <w:sz w:val="22"/>
                <w:szCs w:val="22"/>
                <w:lang w:val="sr-Latn-ME"/>
              </w:rPr>
              <w:t>ertigo</w:t>
            </w:r>
            <w:r w:rsidRPr="00B57560">
              <w:rPr>
                <w:sz w:val="22"/>
                <w:szCs w:val="22"/>
                <w:lang w:val="sr-Latn-ME"/>
              </w:rPr>
              <w:t>,</w:t>
            </w:r>
          </w:p>
          <w:p w:rsidR="00E06B85" w:rsidRPr="00B57560" w:rsidRDefault="0078121B" w:rsidP="00B57560">
            <w:pPr>
              <w:rPr>
                <w:sz w:val="22"/>
                <w:szCs w:val="22"/>
                <w:lang w:val="sr-Latn-ME"/>
              </w:rPr>
            </w:pPr>
            <w:r w:rsidRPr="00B57560">
              <w:rPr>
                <w:sz w:val="22"/>
                <w:szCs w:val="22"/>
                <w:lang w:val="sr-Latn-ME"/>
              </w:rPr>
              <w:t>s</w:t>
            </w:r>
            <w:r w:rsidR="00E06B85" w:rsidRPr="00B57560">
              <w:rPr>
                <w:sz w:val="22"/>
                <w:szCs w:val="22"/>
                <w:lang w:val="sr-Latn-ME"/>
              </w:rPr>
              <w:t>omnolencija</w:t>
            </w:r>
          </w:p>
        </w:tc>
        <w:tc>
          <w:tcPr>
            <w:tcW w:w="2127"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sz w:val="22"/>
                <w:szCs w:val="22"/>
                <w:lang w:val="sr-Latn-ME"/>
              </w:rPr>
            </w:pPr>
            <w:r w:rsidRPr="00B57560">
              <w:rPr>
                <w:sz w:val="22"/>
                <w:szCs w:val="22"/>
                <w:lang w:val="sr-Latn-ME"/>
              </w:rPr>
              <w:t>Hipoestezija</w:t>
            </w:r>
            <w:r w:rsidR="0034021F" w:rsidRPr="00B57560">
              <w:rPr>
                <w:sz w:val="22"/>
                <w:szCs w:val="22"/>
                <w:lang w:val="sr-Latn-ME"/>
              </w:rPr>
              <w:t>,</w:t>
            </w:r>
          </w:p>
          <w:p w:rsidR="00E06B85" w:rsidRPr="00B57560" w:rsidRDefault="00AE189F" w:rsidP="00B57560">
            <w:pPr>
              <w:rPr>
                <w:sz w:val="22"/>
                <w:szCs w:val="22"/>
                <w:lang w:val="sr-Latn-ME"/>
              </w:rPr>
            </w:pPr>
            <w:r w:rsidRPr="00B57560">
              <w:rPr>
                <w:sz w:val="22"/>
                <w:szCs w:val="22"/>
                <w:lang w:val="sr-Latn-ME"/>
              </w:rPr>
              <w:t>p</w:t>
            </w:r>
            <w:r w:rsidR="003F4609" w:rsidRPr="00B57560">
              <w:rPr>
                <w:sz w:val="22"/>
                <w:szCs w:val="22"/>
                <w:lang w:val="sr-Latn-ME"/>
              </w:rPr>
              <w:t>oremećaj</w:t>
            </w:r>
            <w:r w:rsidR="00837612" w:rsidRPr="00B57560">
              <w:rPr>
                <w:sz w:val="22"/>
                <w:szCs w:val="22"/>
                <w:lang w:val="sr-Latn-ME"/>
              </w:rPr>
              <w:t xml:space="preserve"> čula</w:t>
            </w:r>
            <w:r w:rsidR="003F4609" w:rsidRPr="00B57560">
              <w:rPr>
                <w:sz w:val="22"/>
                <w:szCs w:val="22"/>
                <w:lang w:val="sr-Latn-ME"/>
              </w:rPr>
              <w:t xml:space="preserve"> mirisa (uklj</w:t>
            </w:r>
            <w:r w:rsidR="00E06B85" w:rsidRPr="00B57560">
              <w:rPr>
                <w:sz w:val="22"/>
                <w:szCs w:val="22"/>
                <w:lang w:val="sr-Latn-ME"/>
              </w:rPr>
              <w:t>. anosmiju)</w:t>
            </w:r>
            <w:r w:rsidR="0078121B" w:rsidRPr="00B57560">
              <w:rPr>
                <w:sz w:val="22"/>
                <w:szCs w:val="22"/>
                <w:lang w:val="sr-Latn-ME"/>
              </w:rPr>
              <w:t>,</w:t>
            </w:r>
            <w:r w:rsidR="00A51BAC">
              <w:rPr>
                <w:sz w:val="22"/>
                <w:szCs w:val="22"/>
                <w:lang w:val="sr-Latn-ME"/>
              </w:rPr>
              <w:t xml:space="preserve"> </w:t>
            </w:r>
            <w:r w:rsidR="0078121B" w:rsidRPr="00B57560">
              <w:rPr>
                <w:sz w:val="22"/>
                <w:szCs w:val="22"/>
                <w:lang w:val="sr-Latn-ME"/>
              </w:rPr>
              <w:t>n</w:t>
            </w:r>
            <w:r w:rsidR="00E06B85" w:rsidRPr="00B57560">
              <w:rPr>
                <w:sz w:val="22"/>
                <w:szCs w:val="22"/>
                <w:lang w:val="sr-Latn-ME"/>
              </w:rPr>
              <w:t>oćne more</w:t>
            </w:r>
            <w:r w:rsidR="0078121B" w:rsidRPr="00B57560">
              <w:rPr>
                <w:sz w:val="22"/>
                <w:szCs w:val="22"/>
                <w:lang w:val="sr-Latn-ME"/>
              </w:rPr>
              <w:t>,</w:t>
            </w:r>
            <w:r w:rsidR="00A51BAC">
              <w:rPr>
                <w:sz w:val="22"/>
                <w:szCs w:val="22"/>
                <w:lang w:val="sr-Latn-ME"/>
              </w:rPr>
              <w:t xml:space="preserve"> </w:t>
            </w:r>
            <w:r w:rsidR="0078121B" w:rsidRPr="00B57560">
              <w:rPr>
                <w:sz w:val="22"/>
                <w:szCs w:val="22"/>
                <w:lang w:val="sr-Latn-ME"/>
              </w:rPr>
              <w:t>p</w:t>
            </w:r>
            <w:r w:rsidR="003F4609" w:rsidRPr="00B57560">
              <w:rPr>
                <w:sz w:val="22"/>
                <w:szCs w:val="22"/>
                <w:lang w:val="sr-Latn-ME"/>
              </w:rPr>
              <w:t>oremećaj koordinacije (uklj</w:t>
            </w:r>
            <w:r w:rsidR="00E06B85" w:rsidRPr="00B57560">
              <w:rPr>
                <w:sz w:val="22"/>
                <w:szCs w:val="22"/>
                <w:lang w:val="sr-Latn-ME"/>
              </w:rPr>
              <w:t>. poremećaj h</w:t>
            </w:r>
            <w:r w:rsidR="00A95CD4" w:rsidRPr="00B57560">
              <w:rPr>
                <w:sz w:val="22"/>
                <w:szCs w:val="22"/>
                <w:lang w:val="sr-Latn-ME"/>
              </w:rPr>
              <w:t xml:space="preserve">oda zbog </w:t>
            </w:r>
            <w:r w:rsidR="0029434F" w:rsidRPr="00B57560">
              <w:rPr>
                <w:sz w:val="22"/>
                <w:szCs w:val="22"/>
                <w:lang w:val="sr-Latn-ME"/>
              </w:rPr>
              <w:t>nesvjest</w:t>
            </w:r>
            <w:r w:rsidR="00A95CD4" w:rsidRPr="00B57560">
              <w:rPr>
                <w:sz w:val="22"/>
                <w:szCs w:val="22"/>
                <w:lang w:val="sr-Latn-ME"/>
              </w:rPr>
              <w:t>ice</w:t>
            </w:r>
            <w:r w:rsidR="00C770C7" w:rsidRPr="00B57560">
              <w:rPr>
                <w:sz w:val="22"/>
                <w:szCs w:val="22"/>
                <w:lang w:val="sr-Latn-ME"/>
              </w:rPr>
              <w:t xml:space="preserve"> ili vertiga</w:t>
            </w:r>
            <w:r w:rsidR="00E06B85" w:rsidRPr="00B57560">
              <w:rPr>
                <w:sz w:val="22"/>
                <w:szCs w:val="22"/>
                <w:lang w:val="sr-Latn-ME"/>
              </w:rPr>
              <w:t>)</w:t>
            </w:r>
            <w:r w:rsidR="0078121B" w:rsidRPr="00B57560">
              <w:rPr>
                <w:sz w:val="22"/>
                <w:szCs w:val="22"/>
                <w:lang w:val="sr-Latn-ME"/>
              </w:rPr>
              <w:t>,</w:t>
            </w:r>
            <w:r w:rsidR="00A51BAC">
              <w:rPr>
                <w:sz w:val="22"/>
                <w:szCs w:val="22"/>
                <w:lang w:val="sr-Latn-ME"/>
              </w:rPr>
              <w:t xml:space="preserve"> </w:t>
            </w:r>
            <w:r w:rsidR="0078121B" w:rsidRPr="00B57560">
              <w:rPr>
                <w:sz w:val="22"/>
                <w:szCs w:val="22"/>
                <w:lang w:val="sr-Latn-ME"/>
              </w:rPr>
              <w:t>k</w:t>
            </w:r>
            <w:r w:rsidR="003F4609" w:rsidRPr="00B57560">
              <w:rPr>
                <w:sz w:val="22"/>
                <w:szCs w:val="22"/>
                <w:lang w:val="sr-Latn-ME"/>
              </w:rPr>
              <w:t>onvulzije, uklj</w:t>
            </w:r>
            <w:r w:rsidR="00E06B85" w:rsidRPr="00B57560">
              <w:rPr>
                <w:sz w:val="22"/>
                <w:szCs w:val="22"/>
                <w:lang w:val="sr-Latn-ME"/>
              </w:rPr>
              <w:t>. grand mal konvulzije (</w:t>
            </w:r>
            <w:r w:rsidR="00E06B85" w:rsidRPr="00B57560">
              <w:rPr>
                <w:i/>
                <w:sz w:val="22"/>
                <w:szCs w:val="22"/>
                <w:lang w:val="sr-Latn-ME"/>
              </w:rPr>
              <w:t>vid</w:t>
            </w:r>
            <w:r w:rsidR="009D76BE" w:rsidRPr="00B57560">
              <w:rPr>
                <w:i/>
                <w:sz w:val="22"/>
                <w:szCs w:val="22"/>
                <w:lang w:val="sr-Latn-ME"/>
              </w:rPr>
              <w:t>j</w:t>
            </w:r>
            <w:r w:rsidR="00E06B85" w:rsidRPr="00B57560">
              <w:rPr>
                <w:i/>
                <w:sz w:val="22"/>
                <w:szCs w:val="22"/>
                <w:lang w:val="sr-Latn-ME"/>
              </w:rPr>
              <w:t>eti od</w:t>
            </w:r>
            <w:r w:rsidR="009D76BE" w:rsidRPr="00B57560">
              <w:rPr>
                <w:i/>
                <w:sz w:val="22"/>
                <w:szCs w:val="22"/>
                <w:lang w:val="sr-Latn-ME"/>
              </w:rPr>
              <w:t>j</w:t>
            </w:r>
            <w:r w:rsidR="00E06B85" w:rsidRPr="00B57560">
              <w:rPr>
                <w:i/>
                <w:sz w:val="22"/>
                <w:szCs w:val="22"/>
                <w:lang w:val="sr-Latn-ME"/>
              </w:rPr>
              <w:t>eljak 4.4</w:t>
            </w:r>
            <w:r w:rsidR="00E06B85" w:rsidRPr="00B57560">
              <w:rPr>
                <w:sz w:val="22"/>
                <w:szCs w:val="22"/>
                <w:lang w:val="sr-Latn-ME"/>
              </w:rPr>
              <w:t>)</w:t>
            </w:r>
            <w:r w:rsidR="0078121B" w:rsidRPr="00B57560">
              <w:rPr>
                <w:sz w:val="22"/>
                <w:szCs w:val="22"/>
                <w:lang w:val="sr-Latn-ME"/>
              </w:rPr>
              <w:t>,</w:t>
            </w:r>
          </w:p>
          <w:p w:rsidR="00E06B85" w:rsidRPr="00B57560" w:rsidRDefault="0078121B" w:rsidP="00B57560">
            <w:pPr>
              <w:rPr>
                <w:sz w:val="22"/>
                <w:szCs w:val="22"/>
                <w:lang w:val="sr-Latn-ME"/>
              </w:rPr>
            </w:pPr>
            <w:r w:rsidRPr="00B57560">
              <w:rPr>
                <w:sz w:val="22"/>
                <w:szCs w:val="22"/>
                <w:lang w:val="sr-Latn-ME"/>
              </w:rPr>
              <w:t>p</w:t>
            </w:r>
            <w:r w:rsidR="00E06B85" w:rsidRPr="00B57560">
              <w:rPr>
                <w:sz w:val="22"/>
                <w:szCs w:val="22"/>
                <w:lang w:val="sr-Latn-ME"/>
              </w:rPr>
              <w:t>oremećaj pažnje</w:t>
            </w:r>
            <w:r w:rsidRPr="00B57560">
              <w:rPr>
                <w:sz w:val="22"/>
                <w:szCs w:val="22"/>
                <w:lang w:val="sr-Latn-ME"/>
              </w:rPr>
              <w:t>,</w:t>
            </w:r>
          </w:p>
          <w:p w:rsidR="00E06B85" w:rsidRPr="00B57560" w:rsidRDefault="0078121B" w:rsidP="00B57560">
            <w:pPr>
              <w:rPr>
                <w:sz w:val="22"/>
                <w:szCs w:val="22"/>
                <w:lang w:val="sr-Latn-ME"/>
              </w:rPr>
            </w:pPr>
            <w:r w:rsidRPr="00B57560">
              <w:rPr>
                <w:sz w:val="22"/>
                <w:szCs w:val="22"/>
                <w:lang w:val="sr-Latn-ME"/>
              </w:rPr>
              <w:t>p</w:t>
            </w:r>
            <w:r w:rsidR="00E06B85" w:rsidRPr="00B57560">
              <w:rPr>
                <w:sz w:val="22"/>
                <w:szCs w:val="22"/>
                <w:lang w:val="sr-Latn-ME"/>
              </w:rPr>
              <w:t>oremećaj govora</w:t>
            </w:r>
            <w:r w:rsidRPr="00B57560">
              <w:rPr>
                <w:sz w:val="22"/>
                <w:szCs w:val="22"/>
                <w:lang w:val="sr-Latn-ME"/>
              </w:rPr>
              <w:t>,</w:t>
            </w:r>
          </w:p>
          <w:p w:rsidR="00F51DB6" w:rsidRDefault="0078121B" w:rsidP="00B57560">
            <w:pPr>
              <w:rPr>
                <w:sz w:val="22"/>
                <w:szCs w:val="22"/>
                <w:lang w:val="sr-Latn-ME"/>
              </w:rPr>
            </w:pPr>
            <w:r w:rsidRPr="00B57560">
              <w:rPr>
                <w:sz w:val="22"/>
                <w:szCs w:val="22"/>
                <w:lang w:val="sr-Latn-ME"/>
              </w:rPr>
              <w:t>a</w:t>
            </w:r>
            <w:r w:rsidR="00E06B85" w:rsidRPr="00B57560">
              <w:rPr>
                <w:sz w:val="22"/>
                <w:szCs w:val="22"/>
                <w:lang w:val="sr-Latn-ME"/>
              </w:rPr>
              <w:t>mnezija</w:t>
            </w:r>
            <w:r w:rsidR="0029434F" w:rsidRPr="00B57560">
              <w:rPr>
                <w:sz w:val="22"/>
                <w:szCs w:val="22"/>
                <w:lang w:val="sr-Latn-ME"/>
              </w:rPr>
              <w:t>,</w:t>
            </w:r>
            <w:r w:rsidR="00A51BAC">
              <w:rPr>
                <w:sz w:val="22"/>
                <w:szCs w:val="22"/>
                <w:lang w:val="sr-Latn-ME"/>
              </w:rPr>
              <w:t xml:space="preserve"> </w:t>
            </w:r>
            <w:r w:rsidR="00F51DB6" w:rsidRPr="00B57560">
              <w:rPr>
                <w:sz w:val="22"/>
                <w:szCs w:val="22"/>
                <w:lang w:val="sr-Latn-ME"/>
              </w:rPr>
              <w:t>periferna neuropatija i polineuropatija</w:t>
            </w:r>
          </w:p>
          <w:p w:rsidR="00C60AF7" w:rsidRPr="00B57560" w:rsidRDefault="00C60AF7" w:rsidP="00B57560">
            <w:pPr>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sz w:val="22"/>
                <w:szCs w:val="22"/>
                <w:lang w:val="sr-Latn-ME"/>
              </w:rPr>
            </w:pPr>
            <w:r w:rsidRPr="00B57560">
              <w:rPr>
                <w:sz w:val="22"/>
                <w:szCs w:val="22"/>
                <w:lang w:val="sr-Latn-ME"/>
              </w:rPr>
              <w:t>Hiperestezija</w:t>
            </w:r>
          </w:p>
        </w:tc>
      </w:tr>
      <w:tr w:rsidR="00B57560" w:rsidRPr="00B57560" w:rsidTr="00D855E9">
        <w:tc>
          <w:tcPr>
            <w:tcW w:w="1702"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i/>
                <w:iCs/>
                <w:sz w:val="22"/>
                <w:szCs w:val="22"/>
                <w:lang w:val="sr-Latn-ME"/>
              </w:rPr>
            </w:pPr>
            <w:r w:rsidRPr="00B57560">
              <w:rPr>
                <w:i/>
                <w:iCs/>
                <w:sz w:val="22"/>
                <w:szCs w:val="22"/>
                <w:lang w:val="sr-Latn-ME"/>
              </w:rPr>
              <w:t>Poremećaji na nivou oka</w:t>
            </w:r>
          </w:p>
          <w:p w:rsidR="00E06B85" w:rsidRPr="00B57560" w:rsidRDefault="00E06B85" w:rsidP="00B57560">
            <w:pPr>
              <w:rPr>
                <w:i/>
                <w:iCs/>
                <w:sz w:val="22"/>
                <w:szCs w:val="22"/>
                <w:lang w:val="sr-Latn-ME"/>
              </w:rPr>
            </w:pPr>
          </w:p>
        </w:tc>
        <w:tc>
          <w:tcPr>
            <w:tcW w:w="1984"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sz w:val="22"/>
                <w:szCs w:val="22"/>
                <w:lang w:val="sr-Latn-ME"/>
              </w:rPr>
            </w:pPr>
          </w:p>
        </w:tc>
        <w:tc>
          <w:tcPr>
            <w:tcW w:w="2126" w:type="dxa"/>
            <w:tcBorders>
              <w:top w:val="single" w:sz="4" w:space="0" w:color="auto"/>
              <w:left w:val="single" w:sz="4" w:space="0" w:color="auto"/>
              <w:bottom w:val="single" w:sz="4" w:space="0" w:color="auto"/>
              <w:right w:val="single" w:sz="4" w:space="0" w:color="auto"/>
            </w:tcBorders>
          </w:tcPr>
          <w:p w:rsidR="00E06B85" w:rsidRDefault="003F4609" w:rsidP="00B57560">
            <w:pPr>
              <w:rPr>
                <w:sz w:val="22"/>
                <w:szCs w:val="22"/>
                <w:lang w:val="sr-Latn-ME"/>
              </w:rPr>
            </w:pPr>
            <w:r w:rsidRPr="00B57560">
              <w:rPr>
                <w:sz w:val="22"/>
                <w:szCs w:val="22"/>
                <w:lang w:val="sr-Latn-ME"/>
              </w:rPr>
              <w:t>Poremećaj vida, uklj</w:t>
            </w:r>
            <w:r w:rsidR="00E06B85" w:rsidRPr="00B57560">
              <w:rPr>
                <w:sz w:val="22"/>
                <w:szCs w:val="22"/>
                <w:lang w:val="sr-Latn-ME"/>
              </w:rPr>
              <w:t xml:space="preserve">. diplopiju i zamućen vid (posebno zbog CNS reakcija, </w:t>
            </w:r>
            <w:r w:rsidR="00E06B85" w:rsidRPr="00B57560">
              <w:rPr>
                <w:i/>
                <w:sz w:val="22"/>
                <w:szCs w:val="22"/>
                <w:lang w:val="sr-Latn-ME"/>
              </w:rPr>
              <w:t>vid</w:t>
            </w:r>
            <w:r w:rsidR="009D76BE" w:rsidRPr="00B57560">
              <w:rPr>
                <w:i/>
                <w:sz w:val="22"/>
                <w:szCs w:val="22"/>
                <w:lang w:val="sr-Latn-ME"/>
              </w:rPr>
              <w:t>j</w:t>
            </w:r>
            <w:r w:rsidR="00E06B85" w:rsidRPr="00B57560">
              <w:rPr>
                <w:i/>
                <w:sz w:val="22"/>
                <w:szCs w:val="22"/>
                <w:lang w:val="sr-Latn-ME"/>
              </w:rPr>
              <w:t>eti od</w:t>
            </w:r>
            <w:r w:rsidR="009D76BE" w:rsidRPr="00B57560">
              <w:rPr>
                <w:i/>
                <w:sz w:val="22"/>
                <w:szCs w:val="22"/>
                <w:lang w:val="sr-Latn-ME"/>
              </w:rPr>
              <w:t>j</w:t>
            </w:r>
            <w:r w:rsidR="00E06B85" w:rsidRPr="00B57560">
              <w:rPr>
                <w:i/>
                <w:sz w:val="22"/>
                <w:szCs w:val="22"/>
                <w:lang w:val="sr-Latn-ME"/>
              </w:rPr>
              <w:t>eljak 4.4</w:t>
            </w:r>
            <w:r w:rsidR="00E06B85" w:rsidRPr="00B57560">
              <w:rPr>
                <w:sz w:val="22"/>
                <w:szCs w:val="22"/>
                <w:lang w:val="sr-Latn-ME"/>
              </w:rPr>
              <w:t>)</w:t>
            </w:r>
          </w:p>
          <w:p w:rsidR="00C60AF7" w:rsidRPr="00B57560" w:rsidRDefault="00C60AF7" w:rsidP="00B57560">
            <w:pPr>
              <w:rPr>
                <w:sz w:val="22"/>
                <w:szCs w:val="22"/>
                <w:lang w:val="sr-Latn-ME"/>
              </w:rPr>
            </w:pPr>
          </w:p>
        </w:tc>
        <w:tc>
          <w:tcPr>
            <w:tcW w:w="2127"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sz w:val="22"/>
                <w:szCs w:val="22"/>
                <w:lang w:val="sr-Latn-ME"/>
              </w:rPr>
            </w:pPr>
            <w:r w:rsidRPr="00B57560">
              <w:rPr>
                <w:sz w:val="22"/>
                <w:szCs w:val="22"/>
                <w:lang w:val="sr-Latn-ME"/>
              </w:rPr>
              <w:t xml:space="preserve">Prolazni gubitak vida (posebno vezan za reakcije u CNS-u, </w:t>
            </w:r>
            <w:r w:rsidRPr="00B57560">
              <w:rPr>
                <w:i/>
                <w:sz w:val="22"/>
                <w:szCs w:val="22"/>
                <w:lang w:val="sr-Latn-ME"/>
              </w:rPr>
              <w:t>vid</w:t>
            </w:r>
            <w:r w:rsidR="009D76BE" w:rsidRPr="00B57560">
              <w:rPr>
                <w:i/>
                <w:sz w:val="22"/>
                <w:szCs w:val="22"/>
                <w:lang w:val="sr-Latn-ME"/>
              </w:rPr>
              <w:t>j</w:t>
            </w:r>
            <w:r w:rsidRPr="00B57560">
              <w:rPr>
                <w:i/>
                <w:sz w:val="22"/>
                <w:szCs w:val="22"/>
                <w:lang w:val="sr-Latn-ME"/>
              </w:rPr>
              <w:t>eti od</w:t>
            </w:r>
            <w:r w:rsidR="009D76BE" w:rsidRPr="00B57560">
              <w:rPr>
                <w:i/>
                <w:sz w:val="22"/>
                <w:szCs w:val="22"/>
                <w:lang w:val="sr-Latn-ME"/>
              </w:rPr>
              <w:t>j</w:t>
            </w:r>
            <w:r w:rsidRPr="00B57560">
              <w:rPr>
                <w:i/>
                <w:sz w:val="22"/>
                <w:szCs w:val="22"/>
                <w:lang w:val="sr-Latn-ME"/>
              </w:rPr>
              <w:t>eljke 4.4 i 4.7</w:t>
            </w:r>
            <w:r w:rsidRPr="00B57560">
              <w:rPr>
                <w:sz w:val="22"/>
                <w:szCs w:val="22"/>
                <w:lang w:val="sr-Latn-ME"/>
              </w:rPr>
              <w:t>)</w:t>
            </w:r>
          </w:p>
        </w:tc>
      </w:tr>
      <w:tr w:rsidR="00B57560" w:rsidRPr="00B57560" w:rsidTr="00D855E9">
        <w:tc>
          <w:tcPr>
            <w:tcW w:w="1702"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i/>
                <w:iCs/>
                <w:sz w:val="22"/>
                <w:szCs w:val="22"/>
                <w:lang w:val="sr-Latn-ME"/>
              </w:rPr>
            </w:pPr>
            <w:r w:rsidRPr="00B57560">
              <w:rPr>
                <w:i/>
                <w:iCs/>
                <w:sz w:val="22"/>
                <w:szCs w:val="22"/>
                <w:lang w:val="sr-Latn-ME"/>
              </w:rPr>
              <w:t>Poremećaji na nivou uha i centra za ravnot</w:t>
            </w:r>
            <w:r w:rsidR="00A51BAC">
              <w:rPr>
                <w:i/>
                <w:iCs/>
                <w:sz w:val="22"/>
                <w:szCs w:val="22"/>
                <w:lang w:val="sr-Latn-ME"/>
              </w:rPr>
              <w:t>ežu</w:t>
            </w:r>
          </w:p>
        </w:tc>
        <w:tc>
          <w:tcPr>
            <w:tcW w:w="1984"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sz w:val="22"/>
                <w:szCs w:val="22"/>
                <w:lang w:val="sr-Latn-ME"/>
              </w:rPr>
            </w:pPr>
          </w:p>
        </w:tc>
        <w:tc>
          <w:tcPr>
            <w:tcW w:w="2126"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sz w:val="22"/>
                <w:szCs w:val="22"/>
                <w:lang w:val="sr-Latn-ME"/>
              </w:rPr>
            </w:pPr>
          </w:p>
        </w:tc>
        <w:tc>
          <w:tcPr>
            <w:tcW w:w="2127" w:type="dxa"/>
            <w:tcBorders>
              <w:top w:val="single" w:sz="4" w:space="0" w:color="auto"/>
              <w:left w:val="single" w:sz="4" w:space="0" w:color="auto"/>
              <w:bottom w:val="single" w:sz="4" w:space="0" w:color="auto"/>
              <w:right w:val="single" w:sz="4" w:space="0" w:color="auto"/>
            </w:tcBorders>
          </w:tcPr>
          <w:p w:rsidR="00E06B85" w:rsidRDefault="00E06B85" w:rsidP="00B57560">
            <w:pPr>
              <w:rPr>
                <w:sz w:val="22"/>
                <w:szCs w:val="22"/>
                <w:lang w:val="sr-Latn-ME"/>
              </w:rPr>
            </w:pPr>
            <w:r w:rsidRPr="00B57560">
              <w:rPr>
                <w:sz w:val="22"/>
                <w:szCs w:val="22"/>
                <w:lang w:val="sr-Latn-ME"/>
              </w:rPr>
              <w:t>Tinitus</w:t>
            </w:r>
            <w:r w:rsidR="004B3BEF" w:rsidRPr="00B57560">
              <w:rPr>
                <w:sz w:val="22"/>
                <w:szCs w:val="22"/>
                <w:lang w:val="sr-Latn-ME"/>
              </w:rPr>
              <w:t>,</w:t>
            </w:r>
            <w:r w:rsidR="00A51BAC">
              <w:rPr>
                <w:sz w:val="22"/>
                <w:szCs w:val="22"/>
                <w:lang w:val="sr-Latn-ME"/>
              </w:rPr>
              <w:t xml:space="preserve"> </w:t>
            </w:r>
            <w:r w:rsidR="004B3BEF" w:rsidRPr="00B57560">
              <w:rPr>
                <w:sz w:val="22"/>
                <w:szCs w:val="22"/>
                <w:lang w:val="sr-Latn-ME"/>
              </w:rPr>
              <w:t>p</w:t>
            </w:r>
            <w:r w:rsidR="003F4609" w:rsidRPr="00B57560">
              <w:rPr>
                <w:sz w:val="22"/>
                <w:szCs w:val="22"/>
                <w:lang w:val="sr-Latn-ME"/>
              </w:rPr>
              <w:t>oremećaj sluha, uklj</w:t>
            </w:r>
            <w:r w:rsidRPr="00B57560">
              <w:rPr>
                <w:sz w:val="22"/>
                <w:szCs w:val="22"/>
                <w:lang w:val="sr-Latn-ME"/>
              </w:rPr>
              <w:t>. gubitak sluha (obično reverzibilan)</w:t>
            </w:r>
          </w:p>
          <w:p w:rsidR="00C60AF7" w:rsidRPr="00B57560" w:rsidRDefault="00C60AF7" w:rsidP="00B57560">
            <w:pPr>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rsidR="00E06B85" w:rsidRPr="00B57560" w:rsidRDefault="00E06B85" w:rsidP="00B57560">
            <w:pPr>
              <w:rPr>
                <w:sz w:val="22"/>
                <w:szCs w:val="22"/>
                <w:lang w:val="sr-Latn-ME"/>
              </w:rPr>
            </w:pPr>
          </w:p>
        </w:tc>
      </w:tr>
      <w:tr w:rsidR="00B57560" w:rsidRPr="00B57560" w:rsidTr="00D855E9">
        <w:tc>
          <w:tcPr>
            <w:tcW w:w="1702" w:type="dxa"/>
          </w:tcPr>
          <w:p w:rsidR="00E06B85" w:rsidRPr="00B57560" w:rsidRDefault="00E06B85" w:rsidP="00B57560">
            <w:pPr>
              <w:rPr>
                <w:bCs/>
                <w:i/>
                <w:sz w:val="22"/>
                <w:szCs w:val="22"/>
                <w:lang w:val="sr-Latn-ME"/>
              </w:rPr>
            </w:pPr>
            <w:r w:rsidRPr="00B57560">
              <w:rPr>
                <w:bCs/>
                <w:i/>
                <w:sz w:val="22"/>
                <w:szCs w:val="22"/>
                <w:lang w:val="sr-Latn-ME"/>
              </w:rPr>
              <w:t>Kardiološki poremećaji</w:t>
            </w:r>
          </w:p>
          <w:p w:rsidR="00E06B85" w:rsidRPr="00B57560" w:rsidRDefault="00E06B85" w:rsidP="00B57560">
            <w:pPr>
              <w:rPr>
                <w:bCs/>
                <w:i/>
                <w:sz w:val="22"/>
                <w:szCs w:val="22"/>
                <w:lang w:val="sr-Latn-ME"/>
              </w:rPr>
            </w:pPr>
          </w:p>
        </w:tc>
        <w:tc>
          <w:tcPr>
            <w:tcW w:w="1984" w:type="dxa"/>
          </w:tcPr>
          <w:p w:rsidR="00E06B85" w:rsidRPr="00B57560" w:rsidRDefault="00E06B85" w:rsidP="00B57560">
            <w:pPr>
              <w:rPr>
                <w:sz w:val="22"/>
                <w:szCs w:val="22"/>
                <w:lang w:val="sr-Latn-ME"/>
              </w:rPr>
            </w:pPr>
            <w:r w:rsidRPr="00B57560">
              <w:rPr>
                <w:sz w:val="22"/>
                <w:szCs w:val="22"/>
                <w:lang w:val="sr-Latn-ME"/>
              </w:rPr>
              <w:t>Produženje QT intervala kod pacijenata sa hipokalijemijom (</w:t>
            </w:r>
            <w:r w:rsidRPr="00B57560">
              <w:rPr>
                <w:i/>
                <w:sz w:val="22"/>
                <w:szCs w:val="22"/>
                <w:lang w:val="sr-Latn-ME"/>
              </w:rPr>
              <w:t>vid</w:t>
            </w:r>
            <w:r w:rsidR="009D76BE" w:rsidRPr="00B57560">
              <w:rPr>
                <w:i/>
                <w:sz w:val="22"/>
                <w:szCs w:val="22"/>
                <w:lang w:val="sr-Latn-ME"/>
              </w:rPr>
              <w:t>j</w:t>
            </w:r>
            <w:r w:rsidRPr="00B57560">
              <w:rPr>
                <w:i/>
                <w:sz w:val="22"/>
                <w:szCs w:val="22"/>
                <w:lang w:val="sr-Latn-ME"/>
              </w:rPr>
              <w:t>eti od</w:t>
            </w:r>
            <w:r w:rsidR="009D76BE" w:rsidRPr="00B57560">
              <w:rPr>
                <w:i/>
                <w:sz w:val="22"/>
                <w:szCs w:val="22"/>
                <w:lang w:val="sr-Latn-ME"/>
              </w:rPr>
              <w:t>j</w:t>
            </w:r>
            <w:r w:rsidRPr="00B57560">
              <w:rPr>
                <w:i/>
                <w:sz w:val="22"/>
                <w:szCs w:val="22"/>
                <w:lang w:val="sr-Latn-ME"/>
              </w:rPr>
              <w:t>eljke 4.3 i 4.4</w:t>
            </w:r>
            <w:r w:rsidRPr="00B57560">
              <w:rPr>
                <w:sz w:val="22"/>
                <w:szCs w:val="22"/>
                <w:lang w:val="sr-Latn-ME"/>
              </w:rPr>
              <w:t>)</w:t>
            </w:r>
          </w:p>
        </w:tc>
        <w:tc>
          <w:tcPr>
            <w:tcW w:w="2126" w:type="dxa"/>
          </w:tcPr>
          <w:p w:rsidR="00E06B85" w:rsidRPr="00B57560" w:rsidRDefault="00E06B85" w:rsidP="00B57560">
            <w:pPr>
              <w:rPr>
                <w:sz w:val="22"/>
                <w:szCs w:val="22"/>
                <w:lang w:val="sr-Latn-ME"/>
              </w:rPr>
            </w:pPr>
            <w:r w:rsidRPr="00B57560">
              <w:rPr>
                <w:sz w:val="22"/>
                <w:szCs w:val="22"/>
                <w:lang w:val="sr-Latn-ME"/>
              </w:rPr>
              <w:t>Produženje QT intervala (</w:t>
            </w:r>
            <w:r w:rsidRPr="00B57560">
              <w:rPr>
                <w:i/>
                <w:sz w:val="22"/>
                <w:szCs w:val="22"/>
                <w:lang w:val="sr-Latn-ME"/>
              </w:rPr>
              <w:t>vid</w:t>
            </w:r>
            <w:r w:rsidR="009D76BE" w:rsidRPr="00B57560">
              <w:rPr>
                <w:i/>
                <w:sz w:val="22"/>
                <w:szCs w:val="22"/>
                <w:lang w:val="sr-Latn-ME"/>
              </w:rPr>
              <w:t>j</w:t>
            </w:r>
            <w:r w:rsidRPr="00B57560">
              <w:rPr>
                <w:i/>
                <w:sz w:val="22"/>
                <w:szCs w:val="22"/>
                <w:lang w:val="sr-Latn-ME"/>
              </w:rPr>
              <w:t>eti od</w:t>
            </w:r>
            <w:r w:rsidR="009D76BE" w:rsidRPr="00B57560">
              <w:rPr>
                <w:i/>
                <w:sz w:val="22"/>
                <w:szCs w:val="22"/>
                <w:lang w:val="sr-Latn-ME"/>
              </w:rPr>
              <w:t>j</w:t>
            </w:r>
            <w:r w:rsidRPr="00B57560">
              <w:rPr>
                <w:i/>
                <w:sz w:val="22"/>
                <w:szCs w:val="22"/>
                <w:lang w:val="sr-Latn-ME"/>
              </w:rPr>
              <w:t>eljak 4.4</w:t>
            </w:r>
            <w:r w:rsidRPr="00B57560">
              <w:rPr>
                <w:sz w:val="22"/>
                <w:szCs w:val="22"/>
                <w:lang w:val="sr-Latn-ME"/>
              </w:rPr>
              <w:t>)</w:t>
            </w:r>
            <w:r w:rsidR="00D5629D" w:rsidRPr="00B57560">
              <w:rPr>
                <w:sz w:val="22"/>
                <w:szCs w:val="22"/>
                <w:lang w:val="sr-Latn-ME"/>
              </w:rPr>
              <w:t>,</w:t>
            </w:r>
          </w:p>
          <w:p w:rsidR="00E06B85" w:rsidRPr="00B57560" w:rsidRDefault="00D5629D" w:rsidP="00B57560">
            <w:pPr>
              <w:rPr>
                <w:sz w:val="22"/>
                <w:szCs w:val="22"/>
                <w:lang w:val="sr-Latn-ME"/>
              </w:rPr>
            </w:pPr>
            <w:r w:rsidRPr="00B57560">
              <w:rPr>
                <w:sz w:val="22"/>
                <w:szCs w:val="22"/>
                <w:lang w:val="sr-Latn-ME"/>
              </w:rPr>
              <w:t>p</w:t>
            </w:r>
            <w:r w:rsidR="00E06B85" w:rsidRPr="00B57560">
              <w:rPr>
                <w:sz w:val="22"/>
                <w:szCs w:val="22"/>
                <w:lang w:val="sr-Latn-ME"/>
              </w:rPr>
              <w:t>alpitacije</w:t>
            </w:r>
            <w:r w:rsidR="0034021F" w:rsidRPr="00B57560">
              <w:rPr>
                <w:sz w:val="22"/>
                <w:szCs w:val="22"/>
                <w:lang w:val="sr-Latn-ME"/>
              </w:rPr>
              <w:t>,</w:t>
            </w:r>
          </w:p>
          <w:p w:rsidR="00E06B85" w:rsidRPr="00B57560" w:rsidRDefault="00D5629D" w:rsidP="00B57560">
            <w:pPr>
              <w:rPr>
                <w:sz w:val="22"/>
                <w:szCs w:val="22"/>
                <w:lang w:val="sr-Latn-ME"/>
              </w:rPr>
            </w:pPr>
            <w:r w:rsidRPr="00B57560">
              <w:rPr>
                <w:sz w:val="22"/>
                <w:szCs w:val="22"/>
                <w:lang w:val="sr-Latn-ME"/>
              </w:rPr>
              <w:t>t</w:t>
            </w:r>
            <w:r w:rsidR="00E06B85" w:rsidRPr="00B57560">
              <w:rPr>
                <w:sz w:val="22"/>
                <w:szCs w:val="22"/>
                <w:lang w:val="sr-Latn-ME"/>
              </w:rPr>
              <w:t>ahikardija</w:t>
            </w:r>
            <w:r w:rsidRPr="00B57560">
              <w:rPr>
                <w:sz w:val="22"/>
                <w:szCs w:val="22"/>
                <w:lang w:val="sr-Latn-ME"/>
              </w:rPr>
              <w:t>,</w:t>
            </w:r>
          </w:p>
          <w:p w:rsidR="00E06B85" w:rsidRPr="00B57560" w:rsidRDefault="00D5629D" w:rsidP="00B57560">
            <w:pPr>
              <w:rPr>
                <w:sz w:val="22"/>
                <w:szCs w:val="22"/>
                <w:lang w:val="sr-Latn-ME"/>
              </w:rPr>
            </w:pPr>
            <w:r w:rsidRPr="00B57560">
              <w:rPr>
                <w:sz w:val="22"/>
                <w:szCs w:val="22"/>
                <w:lang w:val="sr-Latn-ME"/>
              </w:rPr>
              <w:t>a</w:t>
            </w:r>
            <w:r w:rsidR="00E06B85" w:rsidRPr="00B57560">
              <w:rPr>
                <w:sz w:val="22"/>
                <w:szCs w:val="22"/>
                <w:lang w:val="sr-Latn-ME"/>
              </w:rPr>
              <w:t>trijalna fibrilacija</w:t>
            </w:r>
            <w:r w:rsidRPr="00B57560">
              <w:rPr>
                <w:sz w:val="22"/>
                <w:szCs w:val="22"/>
                <w:lang w:val="sr-Latn-ME"/>
              </w:rPr>
              <w:t>,</w:t>
            </w:r>
          </w:p>
          <w:p w:rsidR="00E06B85" w:rsidRDefault="00D5629D" w:rsidP="00B57560">
            <w:pPr>
              <w:rPr>
                <w:sz w:val="22"/>
                <w:szCs w:val="22"/>
                <w:lang w:val="sr-Latn-ME"/>
              </w:rPr>
            </w:pPr>
            <w:r w:rsidRPr="00B57560">
              <w:rPr>
                <w:sz w:val="22"/>
                <w:szCs w:val="22"/>
                <w:lang w:val="sr-Latn-ME"/>
              </w:rPr>
              <w:t>angina pek</w:t>
            </w:r>
            <w:r w:rsidR="00E06B85" w:rsidRPr="00B57560">
              <w:rPr>
                <w:sz w:val="22"/>
                <w:szCs w:val="22"/>
                <w:lang w:val="sr-Latn-ME"/>
              </w:rPr>
              <w:t>toris</w:t>
            </w:r>
          </w:p>
          <w:p w:rsidR="00C60AF7" w:rsidRPr="00B57560" w:rsidRDefault="00C60AF7" w:rsidP="00B57560">
            <w:pPr>
              <w:rPr>
                <w:sz w:val="22"/>
                <w:szCs w:val="22"/>
                <w:lang w:val="sr-Latn-ME"/>
              </w:rPr>
            </w:pPr>
          </w:p>
        </w:tc>
        <w:tc>
          <w:tcPr>
            <w:tcW w:w="2127" w:type="dxa"/>
          </w:tcPr>
          <w:p w:rsidR="00E06B85" w:rsidRPr="00B57560" w:rsidRDefault="00E06B85" w:rsidP="00B57560">
            <w:pPr>
              <w:rPr>
                <w:sz w:val="22"/>
                <w:szCs w:val="22"/>
                <w:lang w:val="sr-Latn-ME"/>
              </w:rPr>
            </w:pPr>
            <w:r w:rsidRPr="00B57560">
              <w:rPr>
                <w:sz w:val="22"/>
                <w:szCs w:val="22"/>
                <w:lang w:val="sr-Latn-ME"/>
              </w:rPr>
              <w:t>Ventrikularne tahiaritmije</w:t>
            </w:r>
            <w:r w:rsidR="00D5629D" w:rsidRPr="00B57560">
              <w:rPr>
                <w:sz w:val="22"/>
                <w:szCs w:val="22"/>
                <w:lang w:val="sr-Latn-ME"/>
              </w:rPr>
              <w:t>,</w:t>
            </w:r>
            <w:r w:rsidR="00A51BAC">
              <w:rPr>
                <w:sz w:val="22"/>
                <w:szCs w:val="22"/>
                <w:lang w:val="sr-Latn-ME"/>
              </w:rPr>
              <w:t xml:space="preserve"> </w:t>
            </w:r>
            <w:r w:rsidR="00D5629D" w:rsidRPr="00B57560">
              <w:rPr>
                <w:sz w:val="22"/>
                <w:szCs w:val="22"/>
                <w:lang w:val="sr-Latn-ME"/>
              </w:rPr>
              <w:t>s</w:t>
            </w:r>
            <w:r w:rsidRPr="00B57560">
              <w:rPr>
                <w:sz w:val="22"/>
                <w:szCs w:val="22"/>
                <w:lang w:val="sr-Latn-ME"/>
              </w:rPr>
              <w:t>inkopa (tj.</w:t>
            </w:r>
            <w:r w:rsidR="007E4F2A" w:rsidRPr="00B57560">
              <w:rPr>
                <w:sz w:val="22"/>
                <w:szCs w:val="22"/>
                <w:lang w:val="sr-Latn-ME"/>
              </w:rPr>
              <w:t xml:space="preserve"> </w:t>
            </w:r>
            <w:r w:rsidRPr="00B57560">
              <w:rPr>
                <w:sz w:val="22"/>
                <w:szCs w:val="22"/>
                <w:lang w:val="sr-Latn-ME"/>
              </w:rPr>
              <w:t>akutni i kratkotrajni gubitak sv</w:t>
            </w:r>
            <w:r w:rsidR="009D76BE" w:rsidRPr="00B57560">
              <w:rPr>
                <w:sz w:val="22"/>
                <w:szCs w:val="22"/>
                <w:lang w:val="sr-Latn-ME"/>
              </w:rPr>
              <w:t>ij</w:t>
            </w:r>
            <w:r w:rsidRPr="00B57560">
              <w:rPr>
                <w:sz w:val="22"/>
                <w:szCs w:val="22"/>
                <w:lang w:val="sr-Latn-ME"/>
              </w:rPr>
              <w:t>esti)</w:t>
            </w:r>
          </w:p>
        </w:tc>
        <w:tc>
          <w:tcPr>
            <w:tcW w:w="1842" w:type="dxa"/>
          </w:tcPr>
          <w:p w:rsidR="00E06B85" w:rsidRPr="00B57560" w:rsidRDefault="00A51BAC" w:rsidP="00B57560">
            <w:pPr>
              <w:rPr>
                <w:sz w:val="22"/>
                <w:szCs w:val="22"/>
                <w:lang w:val="sr-Latn-ME"/>
              </w:rPr>
            </w:pPr>
            <w:r>
              <w:rPr>
                <w:sz w:val="22"/>
                <w:szCs w:val="22"/>
                <w:lang w:val="sr-Latn-ME"/>
              </w:rPr>
              <w:t xml:space="preserve">Nespecifične aritmije, </w:t>
            </w:r>
            <w:r w:rsidR="00D5629D" w:rsidRPr="00B57560">
              <w:rPr>
                <w:i/>
                <w:sz w:val="22"/>
                <w:szCs w:val="22"/>
                <w:lang w:val="sr-Latn-ME"/>
              </w:rPr>
              <w:t>t</w:t>
            </w:r>
            <w:r w:rsidR="00E06B85" w:rsidRPr="00B57560">
              <w:rPr>
                <w:i/>
                <w:sz w:val="22"/>
                <w:szCs w:val="22"/>
                <w:lang w:val="sr-Latn-ME"/>
              </w:rPr>
              <w:t>orsade de pointes,</w:t>
            </w:r>
            <w:r w:rsidR="00E06B85" w:rsidRPr="00B57560">
              <w:rPr>
                <w:sz w:val="22"/>
                <w:szCs w:val="22"/>
                <w:lang w:val="sr-Latn-ME"/>
              </w:rPr>
              <w:t xml:space="preserve"> (</w:t>
            </w:r>
            <w:r w:rsidR="00E06B85" w:rsidRPr="00B57560">
              <w:rPr>
                <w:i/>
                <w:sz w:val="22"/>
                <w:szCs w:val="22"/>
                <w:lang w:val="sr-Latn-ME"/>
              </w:rPr>
              <w:t>vid</w:t>
            </w:r>
            <w:r w:rsidR="009D76BE" w:rsidRPr="00B57560">
              <w:rPr>
                <w:i/>
                <w:sz w:val="22"/>
                <w:szCs w:val="22"/>
                <w:lang w:val="sr-Latn-ME"/>
              </w:rPr>
              <w:t>j</w:t>
            </w:r>
            <w:r w:rsidR="00E06B85" w:rsidRPr="00B57560">
              <w:rPr>
                <w:i/>
                <w:sz w:val="22"/>
                <w:szCs w:val="22"/>
                <w:lang w:val="sr-Latn-ME"/>
              </w:rPr>
              <w:t>eti od</w:t>
            </w:r>
            <w:r w:rsidR="009D76BE" w:rsidRPr="00B57560">
              <w:rPr>
                <w:i/>
                <w:sz w:val="22"/>
                <w:szCs w:val="22"/>
                <w:lang w:val="sr-Latn-ME"/>
              </w:rPr>
              <w:t>j</w:t>
            </w:r>
            <w:r w:rsidR="00E06B85" w:rsidRPr="00B57560">
              <w:rPr>
                <w:i/>
                <w:sz w:val="22"/>
                <w:szCs w:val="22"/>
                <w:lang w:val="sr-Latn-ME"/>
              </w:rPr>
              <w:t>eljak 4.4</w:t>
            </w:r>
            <w:r w:rsidR="00E06B85" w:rsidRPr="00B57560">
              <w:rPr>
                <w:sz w:val="22"/>
                <w:szCs w:val="22"/>
                <w:lang w:val="sr-Latn-ME"/>
              </w:rPr>
              <w:t>)</w:t>
            </w:r>
            <w:r w:rsidR="00D5629D" w:rsidRPr="00B57560">
              <w:rPr>
                <w:sz w:val="22"/>
                <w:szCs w:val="22"/>
                <w:lang w:val="sr-Latn-ME"/>
              </w:rPr>
              <w:t>,</w:t>
            </w:r>
            <w:r>
              <w:rPr>
                <w:sz w:val="22"/>
                <w:szCs w:val="22"/>
                <w:lang w:val="sr-Latn-ME"/>
              </w:rPr>
              <w:t xml:space="preserve"> </w:t>
            </w:r>
            <w:r w:rsidR="00D5629D" w:rsidRPr="00B57560">
              <w:rPr>
                <w:sz w:val="22"/>
                <w:szCs w:val="22"/>
                <w:lang w:val="sr-Latn-ME"/>
              </w:rPr>
              <w:t>s</w:t>
            </w:r>
            <w:r w:rsidR="00E06B85" w:rsidRPr="00B57560">
              <w:rPr>
                <w:sz w:val="22"/>
                <w:szCs w:val="22"/>
                <w:lang w:val="sr-Latn-ME"/>
              </w:rPr>
              <w:t>rčani zastoj (</w:t>
            </w:r>
            <w:r w:rsidR="00E06B85" w:rsidRPr="00B57560">
              <w:rPr>
                <w:i/>
                <w:sz w:val="22"/>
                <w:szCs w:val="22"/>
                <w:lang w:val="sr-Latn-ME"/>
              </w:rPr>
              <w:t>vid</w:t>
            </w:r>
            <w:r w:rsidR="009D76BE" w:rsidRPr="00B57560">
              <w:rPr>
                <w:i/>
                <w:sz w:val="22"/>
                <w:szCs w:val="22"/>
                <w:lang w:val="sr-Latn-ME"/>
              </w:rPr>
              <w:t>j</w:t>
            </w:r>
            <w:r w:rsidR="00E06B85" w:rsidRPr="00B57560">
              <w:rPr>
                <w:i/>
                <w:sz w:val="22"/>
                <w:szCs w:val="22"/>
                <w:lang w:val="sr-Latn-ME"/>
              </w:rPr>
              <w:t>eti od</w:t>
            </w:r>
            <w:r w:rsidR="009D76BE" w:rsidRPr="00B57560">
              <w:rPr>
                <w:i/>
                <w:sz w:val="22"/>
                <w:szCs w:val="22"/>
                <w:lang w:val="sr-Latn-ME"/>
              </w:rPr>
              <w:t>j</w:t>
            </w:r>
            <w:r w:rsidR="00E06B85" w:rsidRPr="00B57560">
              <w:rPr>
                <w:i/>
                <w:sz w:val="22"/>
                <w:szCs w:val="22"/>
                <w:lang w:val="sr-Latn-ME"/>
              </w:rPr>
              <w:t>eljak 4.4</w:t>
            </w:r>
            <w:r w:rsidR="00E06B85" w:rsidRPr="00B57560">
              <w:rPr>
                <w:sz w:val="22"/>
                <w:szCs w:val="22"/>
                <w:lang w:val="sr-Latn-ME"/>
              </w:rPr>
              <w:t>)</w:t>
            </w:r>
          </w:p>
        </w:tc>
      </w:tr>
      <w:tr w:rsidR="00B57560" w:rsidRPr="00B57560" w:rsidTr="00D855E9">
        <w:tc>
          <w:tcPr>
            <w:tcW w:w="1702" w:type="dxa"/>
          </w:tcPr>
          <w:p w:rsidR="00E06B85" w:rsidRDefault="00E06B85" w:rsidP="00B57560">
            <w:pPr>
              <w:rPr>
                <w:bCs/>
                <w:i/>
                <w:sz w:val="22"/>
                <w:szCs w:val="22"/>
                <w:lang w:val="sr-Latn-ME"/>
              </w:rPr>
            </w:pPr>
            <w:r w:rsidRPr="00B57560">
              <w:rPr>
                <w:bCs/>
                <w:i/>
                <w:sz w:val="22"/>
                <w:szCs w:val="22"/>
                <w:lang w:val="sr-Latn-ME"/>
              </w:rPr>
              <w:t>Vaskularni poremećaji</w:t>
            </w:r>
          </w:p>
          <w:p w:rsidR="00C60AF7" w:rsidRPr="00B57560" w:rsidRDefault="00C60AF7" w:rsidP="00B57560">
            <w:pPr>
              <w:rPr>
                <w:bCs/>
                <w:i/>
                <w:sz w:val="22"/>
                <w:szCs w:val="22"/>
                <w:lang w:val="sr-Latn-ME"/>
              </w:rPr>
            </w:pPr>
          </w:p>
        </w:tc>
        <w:tc>
          <w:tcPr>
            <w:tcW w:w="1984" w:type="dxa"/>
          </w:tcPr>
          <w:p w:rsidR="00E06B85" w:rsidRPr="00B57560" w:rsidRDefault="00E06B85" w:rsidP="00B57560">
            <w:pPr>
              <w:rPr>
                <w:sz w:val="22"/>
                <w:szCs w:val="22"/>
                <w:lang w:val="sr-Latn-ME"/>
              </w:rPr>
            </w:pPr>
          </w:p>
        </w:tc>
        <w:tc>
          <w:tcPr>
            <w:tcW w:w="2126" w:type="dxa"/>
          </w:tcPr>
          <w:p w:rsidR="00E06B85" w:rsidRPr="00B57560" w:rsidRDefault="00E06B85" w:rsidP="00B57560">
            <w:pPr>
              <w:rPr>
                <w:sz w:val="22"/>
                <w:szCs w:val="22"/>
                <w:lang w:val="sr-Latn-ME"/>
              </w:rPr>
            </w:pPr>
            <w:r w:rsidRPr="00B57560">
              <w:rPr>
                <w:sz w:val="22"/>
                <w:szCs w:val="22"/>
                <w:lang w:val="sr-Latn-ME"/>
              </w:rPr>
              <w:t>Vazodilatacija</w:t>
            </w:r>
          </w:p>
        </w:tc>
        <w:tc>
          <w:tcPr>
            <w:tcW w:w="2127" w:type="dxa"/>
          </w:tcPr>
          <w:p w:rsidR="00E06B85" w:rsidRPr="00B57560" w:rsidRDefault="00E06B85" w:rsidP="00B57560">
            <w:pPr>
              <w:rPr>
                <w:sz w:val="22"/>
                <w:szCs w:val="22"/>
                <w:lang w:val="sr-Latn-ME"/>
              </w:rPr>
            </w:pPr>
            <w:r w:rsidRPr="00B57560">
              <w:rPr>
                <w:sz w:val="22"/>
                <w:szCs w:val="22"/>
                <w:lang w:val="sr-Latn-ME"/>
              </w:rPr>
              <w:t>Hipertenzija</w:t>
            </w:r>
            <w:r w:rsidR="00D5629D" w:rsidRPr="00B57560">
              <w:rPr>
                <w:sz w:val="22"/>
                <w:szCs w:val="22"/>
                <w:lang w:val="sr-Latn-ME"/>
              </w:rPr>
              <w:t>,</w:t>
            </w:r>
            <w:r w:rsidR="00E96154" w:rsidRPr="00B57560">
              <w:rPr>
                <w:sz w:val="22"/>
                <w:szCs w:val="22"/>
                <w:lang w:val="sr-Latn-ME"/>
              </w:rPr>
              <w:t xml:space="preserve"> </w:t>
            </w:r>
            <w:r w:rsidR="00D5629D" w:rsidRPr="00B57560">
              <w:rPr>
                <w:sz w:val="22"/>
                <w:szCs w:val="22"/>
                <w:lang w:val="sr-Latn-ME"/>
              </w:rPr>
              <w:t>h</w:t>
            </w:r>
            <w:r w:rsidRPr="00B57560">
              <w:rPr>
                <w:sz w:val="22"/>
                <w:szCs w:val="22"/>
                <w:lang w:val="sr-Latn-ME"/>
              </w:rPr>
              <w:t>ipotenzija</w:t>
            </w:r>
          </w:p>
        </w:tc>
        <w:tc>
          <w:tcPr>
            <w:tcW w:w="1842" w:type="dxa"/>
          </w:tcPr>
          <w:p w:rsidR="00E06B85" w:rsidRPr="00B57560" w:rsidRDefault="00E06B85" w:rsidP="00B57560">
            <w:pPr>
              <w:rPr>
                <w:sz w:val="22"/>
                <w:szCs w:val="22"/>
                <w:lang w:val="sr-Latn-ME"/>
              </w:rPr>
            </w:pPr>
          </w:p>
        </w:tc>
      </w:tr>
      <w:tr w:rsidR="00B57560" w:rsidRPr="00B57560" w:rsidTr="00D855E9">
        <w:tc>
          <w:tcPr>
            <w:tcW w:w="1702" w:type="dxa"/>
          </w:tcPr>
          <w:p w:rsidR="00E06B85" w:rsidRDefault="00E06B85" w:rsidP="00B57560">
            <w:pPr>
              <w:rPr>
                <w:bCs/>
                <w:i/>
                <w:sz w:val="22"/>
                <w:szCs w:val="22"/>
                <w:lang w:val="sr-Latn-ME"/>
              </w:rPr>
            </w:pPr>
            <w:r w:rsidRPr="00B57560">
              <w:rPr>
                <w:bCs/>
                <w:i/>
                <w:sz w:val="22"/>
                <w:szCs w:val="22"/>
                <w:lang w:val="sr-Latn-ME"/>
              </w:rPr>
              <w:t xml:space="preserve">Respiratorni torakalni i medijastinalni poremećaji </w:t>
            </w:r>
          </w:p>
          <w:p w:rsidR="00C60AF7" w:rsidRPr="00B57560" w:rsidRDefault="00C60AF7" w:rsidP="00B57560">
            <w:pPr>
              <w:rPr>
                <w:bCs/>
                <w:i/>
                <w:sz w:val="22"/>
                <w:szCs w:val="22"/>
                <w:lang w:val="sr-Latn-ME"/>
              </w:rPr>
            </w:pPr>
          </w:p>
        </w:tc>
        <w:tc>
          <w:tcPr>
            <w:tcW w:w="1984" w:type="dxa"/>
          </w:tcPr>
          <w:p w:rsidR="00E06B85" w:rsidRPr="00B57560" w:rsidRDefault="00E06B85" w:rsidP="00B57560">
            <w:pPr>
              <w:rPr>
                <w:sz w:val="22"/>
                <w:szCs w:val="22"/>
                <w:lang w:val="sr-Latn-ME"/>
              </w:rPr>
            </w:pPr>
          </w:p>
        </w:tc>
        <w:tc>
          <w:tcPr>
            <w:tcW w:w="2126" w:type="dxa"/>
          </w:tcPr>
          <w:p w:rsidR="00E06B85" w:rsidRPr="00B57560" w:rsidRDefault="00E06B85" w:rsidP="00B57560">
            <w:pPr>
              <w:rPr>
                <w:sz w:val="22"/>
                <w:szCs w:val="22"/>
                <w:lang w:val="sr-Latn-ME"/>
              </w:rPr>
            </w:pPr>
            <w:r w:rsidRPr="00B57560">
              <w:rPr>
                <w:sz w:val="22"/>
                <w:szCs w:val="22"/>
                <w:lang w:val="sr-Latn-ME"/>
              </w:rPr>
              <w:t>Dispneja (uključujući as</w:t>
            </w:r>
            <w:r w:rsidR="003F4609" w:rsidRPr="00B57560">
              <w:rPr>
                <w:sz w:val="22"/>
                <w:szCs w:val="22"/>
                <w:lang w:val="sr-Latn-ME"/>
              </w:rPr>
              <w:t>t</w:t>
            </w:r>
            <w:r w:rsidRPr="00B57560">
              <w:rPr>
                <w:sz w:val="22"/>
                <w:szCs w:val="22"/>
                <w:lang w:val="sr-Latn-ME"/>
              </w:rPr>
              <w:t>matična stanja)</w:t>
            </w:r>
          </w:p>
        </w:tc>
        <w:tc>
          <w:tcPr>
            <w:tcW w:w="2127" w:type="dxa"/>
          </w:tcPr>
          <w:p w:rsidR="00E06B85" w:rsidRPr="00B57560" w:rsidRDefault="00E06B85" w:rsidP="00B57560">
            <w:pPr>
              <w:rPr>
                <w:sz w:val="22"/>
                <w:szCs w:val="22"/>
                <w:lang w:val="sr-Latn-ME"/>
              </w:rPr>
            </w:pPr>
          </w:p>
        </w:tc>
        <w:tc>
          <w:tcPr>
            <w:tcW w:w="1842" w:type="dxa"/>
          </w:tcPr>
          <w:p w:rsidR="00E06B85" w:rsidRPr="00B57560" w:rsidRDefault="00E06B85" w:rsidP="00B57560">
            <w:pPr>
              <w:rPr>
                <w:sz w:val="22"/>
                <w:szCs w:val="22"/>
                <w:lang w:val="sr-Latn-ME"/>
              </w:rPr>
            </w:pPr>
          </w:p>
        </w:tc>
      </w:tr>
      <w:tr w:rsidR="00B57560" w:rsidRPr="00B57560" w:rsidTr="00D855E9">
        <w:tc>
          <w:tcPr>
            <w:tcW w:w="1702" w:type="dxa"/>
          </w:tcPr>
          <w:p w:rsidR="00E06B85" w:rsidRPr="00B57560" w:rsidRDefault="00E06B85" w:rsidP="00B57560">
            <w:pPr>
              <w:rPr>
                <w:bCs/>
                <w:i/>
                <w:sz w:val="22"/>
                <w:szCs w:val="22"/>
                <w:lang w:val="sr-Latn-ME"/>
              </w:rPr>
            </w:pPr>
            <w:r w:rsidRPr="00B57560">
              <w:rPr>
                <w:bCs/>
                <w:i/>
                <w:sz w:val="22"/>
                <w:szCs w:val="22"/>
                <w:lang w:val="sr-Latn-ME"/>
              </w:rPr>
              <w:lastRenderedPageBreak/>
              <w:t>Gastrointesti</w:t>
            </w:r>
            <w:r w:rsidR="00D855E9">
              <w:rPr>
                <w:bCs/>
                <w:i/>
                <w:sz w:val="22"/>
                <w:szCs w:val="22"/>
                <w:lang w:val="sr-Latn-ME"/>
              </w:rPr>
              <w:t>-</w:t>
            </w:r>
            <w:r w:rsidRPr="00B57560">
              <w:rPr>
                <w:bCs/>
                <w:i/>
                <w:sz w:val="22"/>
                <w:szCs w:val="22"/>
                <w:lang w:val="sr-Latn-ME"/>
              </w:rPr>
              <w:t>nalni poremećaji</w:t>
            </w:r>
          </w:p>
          <w:p w:rsidR="00E06B85" w:rsidRPr="00B57560" w:rsidRDefault="00E06B85" w:rsidP="00B57560">
            <w:pPr>
              <w:rPr>
                <w:bCs/>
                <w:i/>
                <w:sz w:val="22"/>
                <w:szCs w:val="22"/>
                <w:lang w:val="sr-Latn-ME"/>
              </w:rPr>
            </w:pPr>
          </w:p>
        </w:tc>
        <w:tc>
          <w:tcPr>
            <w:tcW w:w="1984" w:type="dxa"/>
          </w:tcPr>
          <w:p w:rsidR="00E06B85" w:rsidRPr="00B57560" w:rsidRDefault="00E06B85" w:rsidP="00B57560">
            <w:pPr>
              <w:rPr>
                <w:sz w:val="22"/>
                <w:szCs w:val="22"/>
                <w:lang w:val="sr-Latn-ME"/>
              </w:rPr>
            </w:pPr>
            <w:r w:rsidRPr="00B57560">
              <w:rPr>
                <w:sz w:val="22"/>
                <w:szCs w:val="22"/>
                <w:lang w:val="sr-Latn-ME"/>
              </w:rPr>
              <w:t>Mučnina</w:t>
            </w:r>
            <w:r w:rsidR="00D5629D" w:rsidRPr="00B57560">
              <w:rPr>
                <w:sz w:val="22"/>
                <w:szCs w:val="22"/>
                <w:lang w:val="sr-Latn-ME"/>
              </w:rPr>
              <w:t>,</w:t>
            </w:r>
          </w:p>
          <w:p w:rsidR="00E06B85" w:rsidRPr="00B57560" w:rsidRDefault="00D5629D" w:rsidP="00B57560">
            <w:pPr>
              <w:rPr>
                <w:sz w:val="22"/>
                <w:szCs w:val="22"/>
                <w:lang w:val="sr-Latn-ME"/>
              </w:rPr>
            </w:pPr>
            <w:r w:rsidRPr="00B57560">
              <w:rPr>
                <w:sz w:val="22"/>
                <w:szCs w:val="22"/>
                <w:lang w:val="sr-Latn-ME"/>
              </w:rPr>
              <w:t>p</w:t>
            </w:r>
            <w:r w:rsidR="00E06B85" w:rsidRPr="00B57560">
              <w:rPr>
                <w:sz w:val="22"/>
                <w:szCs w:val="22"/>
                <w:lang w:val="sr-Latn-ME"/>
              </w:rPr>
              <w:t>ovraćanje</w:t>
            </w:r>
            <w:r w:rsidRPr="00B57560">
              <w:rPr>
                <w:sz w:val="22"/>
                <w:szCs w:val="22"/>
                <w:lang w:val="sr-Latn-ME"/>
              </w:rPr>
              <w:t>,</w:t>
            </w:r>
          </w:p>
          <w:p w:rsidR="00E06B85" w:rsidRPr="00B57560" w:rsidRDefault="00D5629D" w:rsidP="00B57560">
            <w:pPr>
              <w:rPr>
                <w:sz w:val="22"/>
                <w:szCs w:val="22"/>
                <w:lang w:val="sr-Latn-ME"/>
              </w:rPr>
            </w:pPr>
            <w:r w:rsidRPr="00B57560">
              <w:rPr>
                <w:sz w:val="22"/>
                <w:szCs w:val="22"/>
                <w:lang w:val="sr-Latn-ME"/>
              </w:rPr>
              <w:t>g</w:t>
            </w:r>
            <w:r w:rsidR="00E06B85" w:rsidRPr="00B57560">
              <w:rPr>
                <w:sz w:val="22"/>
                <w:szCs w:val="22"/>
                <w:lang w:val="sr-Latn-ME"/>
              </w:rPr>
              <w:t>astrointestinalni i abdominalni bol</w:t>
            </w:r>
            <w:r w:rsidRPr="00B57560">
              <w:rPr>
                <w:sz w:val="22"/>
                <w:szCs w:val="22"/>
                <w:lang w:val="sr-Latn-ME"/>
              </w:rPr>
              <w:t>,</w:t>
            </w:r>
          </w:p>
          <w:p w:rsidR="00E06B85" w:rsidRPr="00B57560" w:rsidRDefault="00D5629D" w:rsidP="00B57560">
            <w:pPr>
              <w:rPr>
                <w:sz w:val="22"/>
                <w:szCs w:val="22"/>
                <w:lang w:val="sr-Latn-ME"/>
              </w:rPr>
            </w:pPr>
            <w:r w:rsidRPr="00B57560">
              <w:rPr>
                <w:sz w:val="22"/>
                <w:szCs w:val="22"/>
                <w:lang w:val="sr-Latn-ME"/>
              </w:rPr>
              <w:t>d</w:t>
            </w:r>
            <w:r w:rsidR="00E06B85" w:rsidRPr="00B57560">
              <w:rPr>
                <w:sz w:val="22"/>
                <w:szCs w:val="22"/>
                <w:lang w:val="sr-Latn-ME"/>
              </w:rPr>
              <w:t>ijareja</w:t>
            </w:r>
          </w:p>
        </w:tc>
        <w:tc>
          <w:tcPr>
            <w:tcW w:w="2126" w:type="dxa"/>
          </w:tcPr>
          <w:p w:rsidR="00E06B85" w:rsidRPr="00B57560" w:rsidRDefault="00E96154" w:rsidP="00B57560">
            <w:pPr>
              <w:rPr>
                <w:sz w:val="22"/>
                <w:szCs w:val="22"/>
                <w:lang w:val="sr-Latn-ME"/>
              </w:rPr>
            </w:pPr>
            <w:r w:rsidRPr="00B57560">
              <w:rPr>
                <w:sz w:val="22"/>
                <w:szCs w:val="22"/>
                <w:lang w:val="sr-Latn-ME"/>
              </w:rPr>
              <w:t>Smanjen apetit i unos hrane</w:t>
            </w:r>
            <w:r w:rsidR="00D5629D" w:rsidRPr="00B57560">
              <w:rPr>
                <w:sz w:val="22"/>
                <w:szCs w:val="22"/>
                <w:lang w:val="sr-Latn-ME"/>
              </w:rPr>
              <w:t>,</w:t>
            </w:r>
            <w:r w:rsidR="00A51BAC">
              <w:rPr>
                <w:sz w:val="22"/>
                <w:szCs w:val="22"/>
                <w:lang w:val="sr-Latn-ME"/>
              </w:rPr>
              <w:t xml:space="preserve"> </w:t>
            </w:r>
            <w:r w:rsidR="00D5629D" w:rsidRPr="00B57560">
              <w:rPr>
                <w:sz w:val="22"/>
                <w:szCs w:val="22"/>
                <w:lang w:val="sr-Latn-ME"/>
              </w:rPr>
              <w:t>o</w:t>
            </w:r>
            <w:r w:rsidR="00E06B85" w:rsidRPr="00B57560">
              <w:rPr>
                <w:sz w:val="22"/>
                <w:szCs w:val="22"/>
                <w:lang w:val="sr-Latn-ME"/>
              </w:rPr>
              <w:t>pstipacija</w:t>
            </w:r>
            <w:r w:rsidR="00D5629D" w:rsidRPr="00B57560">
              <w:rPr>
                <w:sz w:val="22"/>
                <w:szCs w:val="22"/>
                <w:lang w:val="sr-Latn-ME"/>
              </w:rPr>
              <w:t>,</w:t>
            </w:r>
          </w:p>
          <w:p w:rsidR="00E06B85" w:rsidRPr="00B57560" w:rsidRDefault="00D5629D" w:rsidP="00B57560">
            <w:pPr>
              <w:rPr>
                <w:sz w:val="22"/>
                <w:szCs w:val="22"/>
                <w:lang w:val="sr-Latn-ME"/>
              </w:rPr>
            </w:pPr>
            <w:r w:rsidRPr="00B57560">
              <w:rPr>
                <w:sz w:val="22"/>
                <w:szCs w:val="22"/>
                <w:lang w:val="sr-Latn-ME"/>
              </w:rPr>
              <w:t>d</w:t>
            </w:r>
            <w:r w:rsidR="00E06B85" w:rsidRPr="00B57560">
              <w:rPr>
                <w:sz w:val="22"/>
                <w:szCs w:val="22"/>
                <w:lang w:val="sr-Latn-ME"/>
              </w:rPr>
              <w:t>ispepsija</w:t>
            </w:r>
            <w:r w:rsidRPr="00B57560">
              <w:rPr>
                <w:sz w:val="22"/>
                <w:szCs w:val="22"/>
                <w:lang w:val="sr-Latn-ME"/>
              </w:rPr>
              <w:t>,</w:t>
            </w:r>
            <w:r w:rsidR="00A51BAC">
              <w:rPr>
                <w:sz w:val="22"/>
                <w:szCs w:val="22"/>
                <w:lang w:val="sr-Latn-ME"/>
              </w:rPr>
              <w:t xml:space="preserve"> </w:t>
            </w:r>
            <w:r w:rsidRPr="00B57560">
              <w:rPr>
                <w:sz w:val="22"/>
                <w:szCs w:val="22"/>
                <w:lang w:val="sr-Latn-ME"/>
              </w:rPr>
              <w:t>f</w:t>
            </w:r>
            <w:r w:rsidR="00E06B85" w:rsidRPr="00B57560">
              <w:rPr>
                <w:sz w:val="22"/>
                <w:szCs w:val="22"/>
                <w:lang w:val="sr-Latn-ME"/>
              </w:rPr>
              <w:t>latulencija</w:t>
            </w:r>
            <w:r w:rsidRPr="00B57560">
              <w:rPr>
                <w:sz w:val="22"/>
                <w:szCs w:val="22"/>
                <w:lang w:val="sr-Latn-ME"/>
              </w:rPr>
              <w:t>,</w:t>
            </w:r>
          </w:p>
          <w:p w:rsidR="00E06B85" w:rsidRPr="00B57560" w:rsidRDefault="00D5629D" w:rsidP="00B57560">
            <w:pPr>
              <w:rPr>
                <w:sz w:val="22"/>
                <w:szCs w:val="22"/>
                <w:lang w:val="sr-Latn-ME"/>
              </w:rPr>
            </w:pPr>
            <w:r w:rsidRPr="00B57560">
              <w:rPr>
                <w:sz w:val="22"/>
                <w:szCs w:val="22"/>
                <w:lang w:val="sr-Latn-ME"/>
              </w:rPr>
              <w:t>g</w:t>
            </w:r>
            <w:r w:rsidR="00E06B85" w:rsidRPr="00B57560">
              <w:rPr>
                <w:sz w:val="22"/>
                <w:szCs w:val="22"/>
                <w:lang w:val="sr-Latn-ME"/>
              </w:rPr>
              <w:t>astritis</w:t>
            </w:r>
            <w:r w:rsidRPr="00B57560">
              <w:rPr>
                <w:sz w:val="22"/>
                <w:szCs w:val="22"/>
                <w:lang w:val="sr-Latn-ME"/>
              </w:rPr>
              <w:t>,</w:t>
            </w:r>
            <w:r w:rsidR="00A51BAC">
              <w:rPr>
                <w:sz w:val="22"/>
                <w:szCs w:val="22"/>
                <w:lang w:val="sr-Latn-ME"/>
              </w:rPr>
              <w:t xml:space="preserve"> </w:t>
            </w:r>
            <w:r w:rsidRPr="00B57560">
              <w:rPr>
                <w:sz w:val="22"/>
                <w:szCs w:val="22"/>
                <w:lang w:val="sr-Latn-ME"/>
              </w:rPr>
              <w:t>p</w:t>
            </w:r>
            <w:r w:rsidR="00E06B85" w:rsidRPr="00B57560">
              <w:rPr>
                <w:sz w:val="22"/>
                <w:szCs w:val="22"/>
                <w:lang w:val="sr-Latn-ME"/>
              </w:rPr>
              <w:t>orast amilaze</w:t>
            </w:r>
          </w:p>
        </w:tc>
        <w:tc>
          <w:tcPr>
            <w:tcW w:w="2127" w:type="dxa"/>
          </w:tcPr>
          <w:p w:rsidR="00E06B85" w:rsidRPr="00B57560" w:rsidRDefault="00E06B85" w:rsidP="00B57560">
            <w:pPr>
              <w:rPr>
                <w:sz w:val="22"/>
                <w:szCs w:val="22"/>
                <w:lang w:val="sr-Latn-ME"/>
              </w:rPr>
            </w:pPr>
            <w:r w:rsidRPr="00B57560">
              <w:rPr>
                <w:sz w:val="22"/>
                <w:szCs w:val="22"/>
                <w:lang w:val="sr-Latn-ME"/>
              </w:rPr>
              <w:t>Disfagija</w:t>
            </w:r>
            <w:r w:rsidR="00D5629D" w:rsidRPr="00B57560">
              <w:rPr>
                <w:sz w:val="22"/>
                <w:szCs w:val="22"/>
                <w:lang w:val="sr-Latn-ME"/>
              </w:rPr>
              <w:t>,</w:t>
            </w:r>
            <w:r w:rsidR="00A51BAC">
              <w:rPr>
                <w:sz w:val="22"/>
                <w:szCs w:val="22"/>
                <w:lang w:val="sr-Latn-ME"/>
              </w:rPr>
              <w:t xml:space="preserve"> </w:t>
            </w:r>
            <w:r w:rsidR="00D5629D" w:rsidRPr="00B57560">
              <w:rPr>
                <w:sz w:val="22"/>
                <w:szCs w:val="22"/>
                <w:lang w:val="sr-Latn-ME"/>
              </w:rPr>
              <w:t>s</w:t>
            </w:r>
            <w:r w:rsidRPr="00B57560">
              <w:rPr>
                <w:sz w:val="22"/>
                <w:szCs w:val="22"/>
                <w:lang w:val="sr-Latn-ME"/>
              </w:rPr>
              <w:t>tomatitis</w:t>
            </w:r>
            <w:r w:rsidR="00D5629D" w:rsidRPr="00B57560">
              <w:rPr>
                <w:sz w:val="22"/>
                <w:szCs w:val="22"/>
                <w:lang w:val="sr-Latn-ME"/>
              </w:rPr>
              <w:t>,</w:t>
            </w:r>
          </w:p>
          <w:p w:rsidR="00E06B85" w:rsidRDefault="00D5629D" w:rsidP="00B57560">
            <w:pPr>
              <w:rPr>
                <w:sz w:val="22"/>
                <w:szCs w:val="22"/>
                <w:lang w:val="sr-Latn-ME"/>
              </w:rPr>
            </w:pPr>
            <w:r w:rsidRPr="00B57560">
              <w:rPr>
                <w:sz w:val="22"/>
                <w:szCs w:val="22"/>
                <w:lang w:val="sr-Latn-ME"/>
              </w:rPr>
              <w:t>k</w:t>
            </w:r>
            <w:r w:rsidR="00E06B85" w:rsidRPr="00B57560">
              <w:rPr>
                <w:sz w:val="22"/>
                <w:szCs w:val="22"/>
                <w:lang w:val="sr-Latn-ME"/>
              </w:rPr>
              <w:t>olitis povezan</w:t>
            </w:r>
            <w:r w:rsidR="00F85F32" w:rsidRPr="00B57560">
              <w:rPr>
                <w:sz w:val="22"/>
                <w:szCs w:val="22"/>
                <w:lang w:val="sr-Latn-ME"/>
              </w:rPr>
              <w:t xml:space="preserve"> sa prim</w:t>
            </w:r>
            <w:r w:rsidR="00E96154" w:rsidRPr="00B57560">
              <w:rPr>
                <w:sz w:val="22"/>
                <w:szCs w:val="22"/>
                <w:lang w:val="sr-Latn-ME"/>
              </w:rPr>
              <w:t>j</w:t>
            </w:r>
            <w:r w:rsidR="00F85F32" w:rsidRPr="00B57560">
              <w:rPr>
                <w:sz w:val="22"/>
                <w:szCs w:val="22"/>
                <w:lang w:val="sr-Latn-ME"/>
              </w:rPr>
              <w:t>enom antibiotika (uključujući</w:t>
            </w:r>
            <w:r w:rsidR="00E06B85" w:rsidRPr="00B57560">
              <w:rPr>
                <w:sz w:val="22"/>
                <w:szCs w:val="22"/>
                <w:lang w:val="sr-Latn-ME"/>
              </w:rPr>
              <w:t xml:space="preserve"> pseudomembranozni kolitis, u veoma r</w:t>
            </w:r>
            <w:r w:rsidR="009D76BE" w:rsidRPr="00B57560">
              <w:rPr>
                <w:sz w:val="22"/>
                <w:szCs w:val="22"/>
                <w:lang w:val="sr-Latn-ME"/>
              </w:rPr>
              <w:t>ij</w:t>
            </w:r>
            <w:r w:rsidR="00E06B85" w:rsidRPr="00B57560">
              <w:rPr>
                <w:sz w:val="22"/>
                <w:szCs w:val="22"/>
                <w:lang w:val="sr-Latn-ME"/>
              </w:rPr>
              <w:t xml:space="preserve">etkim slučajevima povezan sa komplikacijama koje mogu da ugroze život, </w:t>
            </w:r>
            <w:r w:rsidR="00E06B85" w:rsidRPr="00B57560">
              <w:rPr>
                <w:i/>
                <w:sz w:val="22"/>
                <w:szCs w:val="22"/>
                <w:lang w:val="sr-Latn-ME"/>
              </w:rPr>
              <w:t>vid</w:t>
            </w:r>
            <w:r w:rsidR="009D76BE" w:rsidRPr="00B57560">
              <w:rPr>
                <w:i/>
                <w:sz w:val="22"/>
                <w:szCs w:val="22"/>
                <w:lang w:val="sr-Latn-ME"/>
              </w:rPr>
              <w:t>j</w:t>
            </w:r>
            <w:r w:rsidR="00E06B85" w:rsidRPr="00B57560">
              <w:rPr>
                <w:i/>
                <w:sz w:val="22"/>
                <w:szCs w:val="22"/>
                <w:lang w:val="sr-Latn-ME"/>
              </w:rPr>
              <w:t>eti od</w:t>
            </w:r>
            <w:r w:rsidR="009D76BE" w:rsidRPr="00B57560">
              <w:rPr>
                <w:i/>
                <w:sz w:val="22"/>
                <w:szCs w:val="22"/>
                <w:lang w:val="sr-Latn-ME"/>
              </w:rPr>
              <w:t>j</w:t>
            </w:r>
            <w:r w:rsidR="00E06B85" w:rsidRPr="00B57560">
              <w:rPr>
                <w:i/>
                <w:sz w:val="22"/>
                <w:szCs w:val="22"/>
                <w:lang w:val="sr-Latn-ME"/>
              </w:rPr>
              <w:t>eljak 4.4</w:t>
            </w:r>
            <w:r w:rsidR="00E06B85" w:rsidRPr="00B57560">
              <w:rPr>
                <w:sz w:val="22"/>
                <w:szCs w:val="22"/>
                <w:lang w:val="sr-Latn-ME"/>
              </w:rPr>
              <w:t>)</w:t>
            </w:r>
          </w:p>
          <w:p w:rsidR="00D855E9" w:rsidRPr="00B57560" w:rsidRDefault="00D855E9" w:rsidP="00B57560">
            <w:pPr>
              <w:rPr>
                <w:sz w:val="22"/>
                <w:szCs w:val="22"/>
                <w:lang w:val="sr-Latn-ME"/>
              </w:rPr>
            </w:pPr>
          </w:p>
        </w:tc>
        <w:tc>
          <w:tcPr>
            <w:tcW w:w="1842" w:type="dxa"/>
          </w:tcPr>
          <w:p w:rsidR="00E06B85" w:rsidRPr="00B57560" w:rsidRDefault="00E06B85" w:rsidP="00B57560">
            <w:pPr>
              <w:rPr>
                <w:sz w:val="22"/>
                <w:szCs w:val="22"/>
                <w:lang w:val="sr-Latn-ME"/>
              </w:rPr>
            </w:pPr>
          </w:p>
        </w:tc>
      </w:tr>
      <w:tr w:rsidR="00B57560" w:rsidRPr="00B57560" w:rsidTr="00D855E9">
        <w:tc>
          <w:tcPr>
            <w:tcW w:w="1702" w:type="dxa"/>
          </w:tcPr>
          <w:p w:rsidR="00E06B85" w:rsidRPr="00B57560" w:rsidRDefault="00E06B85" w:rsidP="00B57560">
            <w:pPr>
              <w:rPr>
                <w:i/>
                <w:sz w:val="22"/>
                <w:szCs w:val="22"/>
                <w:lang w:val="sr-Latn-ME"/>
              </w:rPr>
            </w:pPr>
            <w:r w:rsidRPr="00B57560">
              <w:rPr>
                <w:bCs/>
                <w:i/>
                <w:sz w:val="22"/>
                <w:szCs w:val="22"/>
                <w:lang w:val="sr-Latn-ME"/>
              </w:rPr>
              <w:t>Hepatobilijarni poremećaji</w:t>
            </w:r>
          </w:p>
          <w:p w:rsidR="00E06B85" w:rsidRPr="00B57560" w:rsidRDefault="00E06B85" w:rsidP="00B57560">
            <w:pPr>
              <w:rPr>
                <w:bCs/>
                <w:i/>
                <w:sz w:val="22"/>
                <w:szCs w:val="22"/>
                <w:lang w:val="sr-Latn-ME"/>
              </w:rPr>
            </w:pPr>
          </w:p>
        </w:tc>
        <w:tc>
          <w:tcPr>
            <w:tcW w:w="1984" w:type="dxa"/>
          </w:tcPr>
          <w:p w:rsidR="00E06B85" w:rsidRPr="00B57560" w:rsidRDefault="00E06B85" w:rsidP="00B57560">
            <w:pPr>
              <w:rPr>
                <w:sz w:val="22"/>
                <w:szCs w:val="22"/>
                <w:lang w:val="sr-Latn-ME"/>
              </w:rPr>
            </w:pPr>
            <w:r w:rsidRPr="00B57560">
              <w:rPr>
                <w:sz w:val="22"/>
                <w:szCs w:val="22"/>
                <w:lang w:val="sr-Latn-ME"/>
              </w:rPr>
              <w:t>Porast transaminaza</w:t>
            </w:r>
          </w:p>
        </w:tc>
        <w:tc>
          <w:tcPr>
            <w:tcW w:w="2126" w:type="dxa"/>
          </w:tcPr>
          <w:p w:rsidR="00E06B85" w:rsidRPr="00B57560" w:rsidRDefault="00590709" w:rsidP="00B57560">
            <w:pPr>
              <w:rPr>
                <w:sz w:val="22"/>
                <w:szCs w:val="22"/>
                <w:lang w:val="sr-Latn-ME"/>
              </w:rPr>
            </w:pPr>
            <w:r w:rsidRPr="00B57560">
              <w:rPr>
                <w:sz w:val="22"/>
                <w:szCs w:val="22"/>
                <w:lang w:val="sr-Latn-ME"/>
              </w:rPr>
              <w:t>Oštećenje jetre</w:t>
            </w:r>
            <w:r w:rsidR="00F85F32" w:rsidRPr="00B57560">
              <w:rPr>
                <w:sz w:val="22"/>
                <w:szCs w:val="22"/>
                <w:lang w:val="sr-Latn-ME"/>
              </w:rPr>
              <w:t xml:space="preserve"> (uklj.</w:t>
            </w:r>
            <w:r w:rsidR="00E06B85" w:rsidRPr="00B57560">
              <w:rPr>
                <w:sz w:val="22"/>
                <w:szCs w:val="22"/>
                <w:lang w:val="sr-Latn-ME"/>
              </w:rPr>
              <w:t xml:space="preserve"> porast LDH)</w:t>
            </w:r>
            <w:r w:rsidR="002F2AF5" w:rsidRPr="00B57560">
              <w:rPr>
                <w:sz w:val="22"/>
                <w:szCs w:val="22"/>
                <w:lang w:val="sr-Latn-ME"/>
              </w:rPr>
              <w:t>,</w:t>
            </w:r>
          </w:p>
          <w:p w:rsidR="00E06B85" w:rsidRPr="00B57560" w:rsidRDefault="002F2AF5" w:rsidP="00B57560">
            <w:pPr>
              <w:rPr>
                <w:sz w:val="22"/>
                <w:szCs w:val="22"/>
                <w:lang w:val="sr-Latn-ME"/>
              </w:rPr>
            </w:pPr>
            <w:r w:rsidRPr="00B57560">
              <w:rPr>
                <w:sz w:val="22"/>
                <w:szCs w:val="22"/>
                <w:lang w:val="sr-Latn-ME"/>
              </w:rPr>
              <w:t>p</w:t>
            </w:r>
            <w:r w:rsidR="00E06B85" w:rsidRPr="00B57560">
              <w:rPr>
                <w:sz w:val="22"/>
                <w:szCs w:val="22"/>
                <w:lang w:val="sr-Latn-ME"/>
              </w:rPr>
              <w:t>orast bilirubina</w:t>
            </w:r>
            <w:r w:rsidRPr="00B57560">
              <w:rPr>
                <w:sz w:val="22"/>
                <w:szCs w:val="22"/>
                <w:lang w:val="sr-Latn-ME"/>
              </w:rPr>
              <w:t>,</w:t>
            </w:r>
          </w:p>
          <w:p w:rsidR="00E06B85" w:rsidRPr="00B57560" w:rsidRDefault="002F2AF5" w:rsidP="00B57560">
            <w:pPr>
              <w:rPr>
                <w:sz w:val="22"/>
                <w:szCs w:val="22"/>
                <w:lang w:val="sr-Latn-ME"/>
              </w:rPr>
            </w:pPr>
            <w:r w:rsidRPr="00B57560">
              <w:rPr>
                <w:sz w:val="22"/>
                <w:szCs w:val="22"/>
                <w:lang w:val="sr-Latn-ME"/>
              </w:rPr>
              <w:t>p</w:t>
            </w:r>
            <w:r w:rsidR="00E06B85" w:rsidRPr="00B57560">
              <w:rPr>
                <w:sz w:val="22"/>
                <w:szCs w:val="22"/>
                <w:lang w:val="sr-Latn-ME"/>
              </w:rPr>
              <w:t>orast gama glutamil-transferaze</w:t>
            </w:r>
            <w:r w:rsidRPr="00B57560">
              <w:rPr>
                <w:sz w:val="22"/>
                <w:szCs w:val="22"/>
                <w:lang w:val="sr-Latn-ME"/>
              </w:rPr>
              <w:t>,</w:t>
            </w:r>
          </w:p>
          <w:p w:rsidR="00E06B85" w:rsidRPr="00B57560" w:rsidRDefault="002F2AF5" w:rsidP="00B57560">
            <w:pPr>
              <w:rPr>
                <w:sz w:val="22"/>
                <w:szCs w:val="22"/>
                <w:lang w:val="sr-Latn-ME"/>
              </w:rPr>
            </w:pPr>
            <w:r w:rsidRPr="00B57560">
              <w:rPr>
                <w:sz w:val="22"/>
                <w:szCs w:val="22"/>
                <w:lang w:val="sr-Latn-ME"/>
              </w:rPr>
              <w:t>p</w:t>
            </w:r>
            <w:r w:rsidR="00E06B85" w:rsidRPr="00B57560">
              <w:rPr>
                <w:sz w:val="22"/>
                <w:szCs w:val="22"/>
                <w:lang w:val="sr-Latn-ME"/>
              </w:rPr>
              <w:t>orast alkalne fosfataze u krvi</w:t>
            </w:r>
          </w:p>
        </w:tc>
        <w:tc>
          <w:tcPr>
            <w:tcW w:w="2127" w:type="dxa"/>
          </w:tcPr>
          <w:p w:rsidR="00E06B85" w:rsidRPr="00B57560" w:rsidRDefault="00E06B85" w:rsidP="00B57560">
            <w:pPr>
              <w:rPr>
                <w:sz w:val="22"/>
                <w:szCs w:val="22"/>
                <w:lang w:val="sr-Latn-ME"/>
              </w:rPr>
            </w:pPr>
            <w:r w:rsidRPr="00B57560">
              <w:rPr>
                <w:sz w:val="22"/>
                <w:szCs w:val="22"/>
                <w:lang w:val="sr-Latn-ME"/>
              </w:rPr>
              <w:t>Žutica, hepatitis (uglavnom holestatski)</w:t>
            </w:r>
          </w:p>
        </w:tc>
        <w:tc>
          <w:tcPr>
            <w:tcW w:w="1842" w:type="dxa"/>
          </w:tcPr>
          <w:p w:rsidR="00E06B85" w:rsidRDefault="00E06B85" w:rsidP="00B57560">
            <w:pPr>
              <w:rPr>
                <w:sz w:val="22"/>
                <w:szCs w:val="22"/>
                <w:lang w:val="sr-Latn-ME"/>
              </w:rPr>
            </w:pPr>
            <w:r w:rsidRPr="00B57560">
              <w:rPr>
                <w:sz w:val="22"/>
                <w:szCs w:val="22"/>
                <w:lang w:val="sr-Latn-ME"/>
              </w:rPr>
              <w:t>Fulminantni hepatitis koji potencijalno može da dovede do insuficijencije je</w:t>
            </w:r>
            <w:r w:rsidR="00F85F32" w:rsidRPr="00B57560">
              <w:rPr>
                <w:sz w:val="22"/>
                <w:szCs w:val="22"/>
                <w:lang w:val="sr-Latn-ME"/>
              </w:rPr>
              <w:t>tre opasne po život (uklj.</w:t>
            </w:r>
            <w:r w:rsidRPr="00B57560">
              <w:rPr>
                <w:sz w:val="22"/>
                <w:szCs w:val="22"/>
                <w:lang w:val="sr-Latn-ME"/>
              </w:rPr>
              <w:t xml:space="preserve"> smrtne slučajeve</w:t>
            </w:r>
            <w:r w:rsidRPr="00B57560">
              <w:rPr>
                <w:i/>
                <w:sz w:val="22"/>
                <w:szCs w:val="22"/>
                <w:lang w:val="sr-Latn-ME"/>
              </w:rPr>
              <w:t>, vid</w:t>
            </w:r>
            <w:r w:rsidR="009D76BE" w:rsidRPr="00B57560">
              <w:rPr>
                <w:i/>
                <w:sz w:val="22"/>
                <w:szCs w:val="22"/>
                <w:lang w:val="sr-Latn-ME"/>
              </w:rPr>
              <w:t>j</w:t>
            </w:r>
            <w:r w:rsidRPr="00B57560">
              <w:rPr>
                <w:i/>
                <w:sz w:val="22"/>
                <w:szCs w:val="22"/>
                <w:lang w:val="sr-Latn-ME"/>
              </w:rPr>
              <w:t>eti od</w:t>
            </w:r>
            <w:r w:rsidR="009D76BE" w:rsidRPr="00B57560">
              <w:rPr>
                <w:i/>
                <w:sz w:val="22"/>
                <w:szCs w:val="22"/>
                <w:lang w:val="sr-Latn-ME"/>
              </w:rPr>
              <w:t>j</w:t>
            </w:r>
            <w:r w:rsidRPr="00B57560">
              <w:rPr>
                <w:i/>
                <w:sz w:val="22"/>
                <w:szCs w:val="22"/>
                <w:lang w:val="sr-Latn-ME"/>
              </w:rPr>
              <w:t>eljak 4.4</w:t>
            </w:r>
            <w:r w:rsidRPr="00B57560">
              <w:rPr>
                <w:sz w:val="22"/>
                <w:szCs w:val="22"/>
                <w:lang w:val="sr-Latn-ME"/>
              </w:rPr>
              <w:t xml:space="preserve">) </w:t>
            </w:r>
          </w:p>
          <w:p w:rsidR="00C60AF7" w:rsidRPr="00B57560" w:rsidRDefault="00C60AF7" w:rsidP="00B57560">
            <w:pPr>
              <w:rPr>
                <w:sz w:val="22"/>
                <w:szCs w:val="22"/>
                <w:lang w:val="sr-Latn-ME"/>
              </w:rPr>
            </w:pPr>
          </w:p>
        </w:tc>
      </w:tr>
      <w:tr w:rsidR="00B57560" w:rsidRPr="00B57560" w:rsidTr="00D855E9">
        <w:tc>
          <w:tcPr>
            <w:tcW w:w="1702" w:type="dxa"/>
          </w:tcPr>
          <w:p w:rsidR="00E06B85" w:rsidRPr="00B57560" w:rsidRDefault="00E06B85" w:rsidP="00B57560">
            <w:pPr>
              <w:rPr>
                <w:i/>
                <w:sz w:val="22"/>
                <w:szCs w:val="22"/>
                <w:lang w:val="sr-Latn-ME"/>
              </w:rPr>
            </w:pPr>
            <w:r w:rsidRPr="00B57560">
              <w:rPr>
                <w:bCs/>
                <w:i/>
                <w:sz w:val="22"/>
                <w:szCs w:val="22"/>
                <w:lang w:val="sr-Latn-ME"/>
              </w:rPr>
              <w:t>Poremećaji na nivou kože i potkožnog tkiva</w:t>
            </w:r>
            <w:r w:rsidRPr="00B57560">
              <w:rPr>
                <w:i/>
                <w:sz w:val="22"/>
                <w:szCs w:val="22"/>
                <w:lang w:val="sr-Latn-ME"/>
              </w:rPr>
              <w:t xml:space="preserve"> </w:t>
            </w:r>
          </w:p>
          <w:p w:rsidR="00E06B85" w:rsidRPr="00B57560" w:rsidRDefault="00E06B85" w:rsidP="00B57560">
            <w:pPr>
              <w:rPr>
                <w:bCs/>
                <w:i/>
                <w:sz w:val="22"/>
                <w:szCs w:val="22"/>
                <w:lang w:val="sr-Latn-ME"/>
              </w:rPr>
            </w:pPr>
          </w:p>
        </w:tc>
        <w:tc>
          <w:tcPr>
            <w:tcW w:w="1984" w:type="dxa"/>
          </w:tcPr>
          <w:p w:rsidR="00E06B85" w:rsidRPr="00B57560" w:rsidRDefault="00E06B85" w:rsidP="00B57560">
            <w:pPr>
              <w:rPr>
                <w:sz w:val="22"/>
                <w:szCs w:val="22"/>
                <w:lang w:val="sr-Latn-ME"/>
              </w:rPr>
            </w:pPr>
          </w:p>
        </w:tc>
        <w:tc>
          <w:tcPr>
            <w:tcW w:w="2126" w:type="dxa"/>
          </w:tcPr>
          <w:p w:rsidR="00E06B85" w:rsidRPr="00B57560" w:rsidRDefault="00E06B85" w:rsidP="00B57560">
            <w:pPr>
              <w:rPr>
                <w:sz w:val="22"/>
                <w:szCs w:val="22"/>
                <w:lang w:val="sr-Latn-ME"/>
              </w:rPr>
            </w:pPr>
            <w:r w:rsidRPr="00B57560">
              <w:rPr>
                <w:sz w:val="22"/>
                <w:szCs w:val="22"/>
                <w:lang w:val="sr-Latn-ME"/>
              </w:rPr>
              <w:t>Pruritus, ospa, urtikarija, suva kož</w:t>
            </w:r>
            <w:r w:rsidR="007C4E94" w:rsidRPr="00B57560">
              <w:rPr>
                <w:sz w:val="22"/>
                <w:szCs w:val="22"/>
                <w:lang w:val="sr-Latn-ME"/>
              </w:rPr>
              <w:t>a</w:t>
            </w:r>
          </w:p>
        </w:tc>
        <w:tc>
          <w:tcPr>
            <w:tcW w:w="2127" w:type="dxa"/>
          </w:tcPr>
          <w:p w:rsidR="00E06B85" w:rsidRPr="00B57560" w:rsidRDefault="00E06B85" w:rsidP="00B57560">
            <w:pPr>
              <w:rPr>
                <w:sz w:val="22"/>
                <w:szCs w:val="22"/>
                <w:lang w:val="sr-Latn-ME"/>
              </w:rPr>
            </w:pPr>
          </w:p>
        </w:tc>
        <w:tc>
          <w:tcPr>
            <w:tcW w:w="1842" w:type="dxa"/>
          </w:tcPr>
          <w:p w:rsidR="00E06B85" w:rsidRDefault="00E06B85" w:rsidP="00B57560">
            <w:pPr>
              <w:rPr>
                <w:sz w:val="22"/>
                <w:szCs w:val="22"/>
                <w:lang w:val="sr-Latn-ME"/>
              </w:rPr>
            </w:pPr>
            <w:r w:rsidRPr="00B57560">
              <w:rPr>
                <w:sz w:val="22"/>
                <w:szCs w:val="22"/>
                <w:lang w:val="sr-Latn-ME"/>
              </w:rPr>
              <w:t xml:space="preserve">Bulozne reakcije kože, kao što je </w:t>
            </w:r>
            <w:r w:rsidRPr="00B57560">
              <w:rPr>
                <w:i/>
                <w:sz w:val="22"/>
                <w:szCs w:val="22"/>
                <w:lang w:val="sr-Latn-ME"/>
              </w:rPr>
              <w:t>Stevens-Johnson</w:t>
            </w:r>
            <w:r w:rsidRPr="00B57560">
              <w:rPr>
                <w:sz w:val="22"/>
                <w:szCs w:val="22"/>
                <w:lang w:val="sr-Latn-ME"/>
              </w:rPr>
              <w:t xml:space="preserve"> sindrom i toksična epidermalna nekroliza (potencijalno opasna po život, </w:t>
            </w:r>
            <w:r w:rsidRPr="00B57560">
              <w:rPr>
                <w:i/>
                <w:sz w:val="22"/>
                <w:szCs w:val="22"/>
                <w:lang w:val="sr-Latn-ME"/>
              </w:rPr>
              <w:t>vid</w:t>
            </w:r>
            <w:r w:rsidR="000B7C84" w:rsidRPr="00B57560">
              <w:rPr>
                <w:i/>
                <w:sz w:val="22"/>
                <w:szCs w:val="22"/>
                <w:lang w:val="sr-Latn-ME"/>
              </w:rPr>
              <w:t>j</w:t>
            </w:r>
            <w:r w:rsidRPr="00B57560">
              <w:rPr>
                <w:i/>
                <w:sz w:val="22"/>
                <w:szCs w:val="22"/>
                <w:lang w:val="sr-Latn-ME"/>
              </w:rPr>
              <w:t>eti od</w:t>
            </w:r>
            <w:r w:rsidR="000B7C84" w:rsidRPr="00B57560">
              <w:rPr>
                <w:i/>
                <w:sz w:val="22"/>
                <w:szCs w:val="22"/>
                <w:lang w:val="sr-Latn-ME"/>
              </w:rPr>
              <w:t>j</w:t>
            </w:r>
            <w:r w:rsidRPr="00B57560">
              <w:rPr>
                <w:i/>
                <w:sz w:val="22"/>
                <w:szCs w:val="22"/>
                <w:lang w:val="sr-Latn-ME"/>
              </w:rPr>
              <w:t>eljak 4.4</w:t>
            </w:r>
            <w:r w:rsidRPr="00B57560">
              <w:rPr>
                <w:sz w:val="22"/>
                <w:szCs w:val="22"/>
                <w:lang w:val="sr-Latn-ME"/>
              </w:rPr>
              <w:t>)</w:t>
            </w:r>
          </w:p>
          <w:p w:rsidR="00C60AF7" w:rsidRPr="00B57560" w:rsidRDefault="00C60AF7" w:rsidP="00B57560">
            <w:pPr>
              <w:rPr>
                <w:sz w:val="22"/>
                <w:szCs w:val="22"/>
                <w:lang w:val="sr-Latn-ME"/>
              </w:rPr>
            </w:pPr>
          </w:p>
        </w:tc>
      </w:tr>
      <w:tr w:rsidR="00B57560" w:rsidRPr="00B57560" w:rsidTr="00D855E9">
        <w:tc>
          <w:tcPr>
            <w:tcW w:w="1702" w:type="dxa"/>
          </w:tcPr>
          <w:p w:rsidR="00E06B85" w:rsidRPr="00B57560" w:rsidRDefault="00E06B85" w:rsidP="00B57560">
            <w:pPr>
              <w:rPr>
                <w:sz w:val="22"/>
                <w:szCs w:val="22"/>
                <w:lang w:val="sr-Latn-ME"/>
              </w:rPr>
            </w:pPr>
            <w:r w:rsidRPr="00B57560">
              <w:rPr>
                <w:i/>
                <w:iCs/>
                <w:sz w:val="22"/>
                <w:szCs w:val="22"/>
                <w:lang w:val="sr-Latn-ME"/>
              </w:rPr>
              <w:t>Poremećaji mišićno - skeletnog, vezivnog i koštanog tkiva</w:t>
            </w:r>
          </w:p>
          <w:p w:rsidR="00E06B85" w:rsidRPr="00B57560" w:rsidRDefault="00E06B85" w:rsidP="00B57560">
            <w:pPr>
              <w:rPr>
                <w:bCs/>
                <w:i/>
                <w:sz w:val="22"/>
                <w:szCs w:val="22"/>
                <w:lang w:val="sr-Latn-ME"/>
              </w:rPr>
            </w:pPr>
          </w:p>
        </w:tc>
        <w:tc>
          <w:tcPr>
            <w:tcW w:w="1984" w:type="dxa"/>
          </w:tcPr>
          <w:p w:rsidR="00E06B85" w:rsidRPr="00B57560" w:rsidRDefault="00E06B85" w:rsidP="00B57560">
            <w:pPr>
              <w:rPr>
                <w:sz w:val="22"/>
                <w:szCs w:val="22"/>
                <w:lang w:val="sr-Latn-ME"/>
              </w:rPr>
            </w:pPr>
          </w:p>
        </w:tc>
        <w:tc>
          <w:tcPr>
            <w:tcW w:w="2126" w:type="dxa"/>
          </w:tcPr>
          <w:p w:rsidR="00E06B85" w:rsidRPr="00B57560" w:rsidRDefault="00E06B85" w:rsidP="00B57560">
            <w:pPr>
              <w:rPr>
                <w:sz w:val="22"/>
                <w:szCs w:val="22"/>
                <w:lang w:val="sr-Latn-ME"/>
              </w:rPr>
            </w:pPr>
            <w:r w:rsidRPr="00B57560">
              <w:rPr>
                <w:sz w:val="22"/>
                <w:szCs w:val="22"/>
                <w:lang w:val="sr-Latn-ME"/>
              </w:rPr>
              <w:t>Artralgija</w:t>
            </w:r>
            <w:r w:rsidR="002F2AF5" w:rsidRPr="00B57560">
              <w:rPr>
                <w:sz w:val="22"/>
                <w:szCs w:val="22"/>
                <w:lang w:val="sr-Latn-ME"/>
              </w:rPr>
              <w:t>,</w:t>
            </w:r>
          </w:p>
          <w:p w:rsidR="00E06B85" w:rsidRPr="00B57560" w:rsidRDefault="002F2AF5" w:rsidP="00B57560">
            <w:pPr>
              <w:rPr>
                <w:sz w:val="22"/>
                <w:szCs w:val="22"/>
                <w:lang w:val="sr-Latn-ME"/>
              </w:rPr>
            </w:pPr>
            <w:r w:rsidRPr="00B57560">
              <w:rPr>
                <w:sz w:val="22"/>
                <w:szCs w:val="22"/>
                <w:lang w:val="sr-Latn-ME"/>
              </w:rPr>
              <w:t>m</w:t>
            </w:r>
            <w:r w:rsidR="00E06B85" w:rsidRPr="00B57560">
              <w:rPr>
                <w:sz w:val="22"/>
                <w:szCs w:val="22"/>
                <w:lang w:val="sr-Latn-ME"/>
              </w:rPr>
              <w:t>ijalgija</w:t>
            </w:r>
          </w:p>
        </w:tc>
        <w:tc>
          <w:tcPr>
            <w:tcW w:w="2127" w:type="dxa"/>
          </w:tcPr>
          <w:p w:rsidR="00E06B85" w:rsidRPr="00B57560" w:rsidRDefault="00E06B85" w:rsidP="00B57560">
            <w:pPr>
              <w:rPr>
                <w:sz w:val="22"/>
                <w:szCs w:val="22"/>
                <w:lang w:val="sr-Latn-ME"/>
              </w:rPr>
            </w:pPr>
            <w:r w:rsidRPr="00B57560">
              <w:rPr>
                <w:sz w:val="22"/>
                <w:szCs w:val="22"/>
                <w:lang w:val="sr-Latn-ME"/>
              </w:rPr>
              <w:t xml:space="preserve">Tendinitis </w:t>
            </w:r>
            <w:r w:rsidRPr="00B57560">
              <w:rPr>
                <w:i/>
                <w:sz w:val="22"/>
                <w:szCs w:val="22"/>
                <w:lang w:val="sr-Latn-ME"/>
              </w:rPr>
              <w:t>(vid</w:t>
            </w:r>
            <w:r w:rsidR="000B7C84" w:rsidRPr="00B57560">
              <w:rPr>
                <w:i/>
                <w:sz w:val="22"/>
                <w:szCs w:val="22"/>
                <w:lang w:val="sr-Latn-ME"/>
              </w:rPr>
              <w:t>j</w:t>
            </w:r>
            <w:r w:rsidRPr="00B57560">
              <w:rPr>
                <w:i/>
                <w:sz w:val="22"/>
                <w:szCs w:val="22"/>
                <w:lang w:val="sr-Latn-ME"/>
              </w:rPr>
              <w:t>eti od</w:t>
            </w:r>
            <w:r w:rsidR="000B7C84" w:rsidRPr="00B57560">
              <w:rPr>
                <w:i/>
                <w:sz w:val="22"/>
                <w:szCs w:val="22"/>
                <w:lang w:val="sr-Latn-ME"/>
              </w:rPr>
              <w:t>j</w:t>
            </w:r>
            <w:r w:rsidRPr="00B57560">
              <w:rPr>
                <w:i/>
                <w:sz w:val="22"/>
                <w:szCs w:val="22"/>
                <w:lang w:val="sr-Latn-ME"/>
              </w:rPr>
              <w:t>eljak 4.4)</w:t>
            </w:r>
            <w:r w:rsidR="002F2AF5" w:rsidRPr="00B57560">
              <w:rPr>
                <w:sz w:val="22"/>
                <w:szCs w:val="22"/>
                <w:lang w:val="sr-Latn-ME"/>
              </w:rPr>
              <w:t>,</w:t>
            </w:r>
          </w:p>
          <w:p w:rsidR="00E06B85" w:rsidRPr="00B57560" w:rsidRDefault="002F2AF5" w:rsidP="00B57560">
            <w:pPr>
              <w:rPr>
                <w:sz w:val="22"/>
                <w:szCs w:val="22"/>
                <w:lang w:val="sr-Latn-ME"/>
              </w:rPr>
            </w:pPr>
            <w:r w:rsidRPr="00B57560">
              <w:rPr>
                <w:sz w:val="22"/>
                <w:szCs w:val="22"/>
                <w:lang w:val="sr-Latn-ME"/>
              </w:rPr>
              <w:t>g</w:t>
            </w:r>
            <w:r w:rsidR="00E06B85" w:rsidRPr="00B57560">
              <w:rPr>
                <w:sz w:val="22"/>
                <w:szCs w:val="22"/>
                <w:lang w:val="sr-Latn-ME"/>
              </w:rPr>
              <w:t>rčevi u mišićima</w:t>
            </w:r>
            <w:r w:rsidRPr="00B57560">
              <w:rPr>
                <w:sz w:val="22"/>
                <w:szCs w:val="22"/>
                <w:lang w:val="sr-Latn-ME"/>
              </w:rPr>
              <w:t>,</w:t>
            </w:r>
          </w:p>
          <w:p w:rsidR="00E06B85" w:rsidRPr="00B57560" w:rsidRDefault="002F2AF5" w:rsidP="00B57560">
            <w:pPr>
              <w:rPr>
                <w:sz w:val="22"/>
                <w:szCs w:val="22"/>
                <w:lang w:val="sr-Latn-ME"/>
              </w:rPr>
            </w:pPr>
            <w:r w:rsidRPr="00B57560">
              <w:rPr>
                <w:sz w:val="22"/>
                <w:szCs w:val="22"/>
                <w:lang w:val="sr-Latn-ME"/>
              </w:rPr>
              <w:t>t</w:t>
            </w:r>
            <w:r w:rsidR="00E06B85" w:rsidRPr="00B57560">
              <w:rPr>
                <w:sz w:val="22"/>
                <w:szCs w:val="22"/>
                <w:lang w:val="sr-Latn-ME"/>
              </w:rPr>
              <w:t>rzanje mišića</w:t>
            </w:r>
            <w:r w:rsidRPr="00B57560">
              <w:rPr>
                <w:sz w:val="22"/>
                <w:szCs w:val="22"/>
                <w:lang w:val="sr-Latn-ME"/>
              </w:rPr>
              <w:t>,</w:t>
            </w:r>
          </w:p>
          <w:p w:rsidR="00E06B85" w:rsidRPr="00B57560" w:rsidRDefault="002F2AF5" w:rsidP="00B57560">
            <w:pPr>
              <w:rPr>
                <w:sz w:val="22"/>
                <w:szCs w:val="22"/>
                <w:lang w:val="sr-Latn-ME"/>
              </w:rPr>
            </w:pPr>
            <w:r w:rsidRPr="00B57560">
              <w:rPr>
                <w:sz w:val="22"/>
                <w:szCs w:val="22"/>
                <w:lang w:val="sr-Latn-ME"/>
              </w:rPr>
              <w:t>m</w:t>
            </w:r>
            <w:r w:rsidR="00E06B85" w:rsidRPr="00B57560">
              <w:rPr>
                <w:sz w:val="22"/>
                <w:szCs w:val="22"/>
                <w:lang w:val="sr-Latn-ME"/>
              </w:rPr>
              <w:t>išićna slabost</w:t>
            </w:r>
          </w:p>
        </w:tc>
        <w:tc>
          <w:tcPr>
            <w:tcW w:w="1842" w:type="dxa"/>
          </w:tcPr>
          <w:p w:rsidR="00E06B85" w:rsidRPr="00B57560" w:rsidRDefault="00E06B85" w:rsidP="00B57560">
            <w:pPr>
              <w:rPr>
                <w:sz w:val="22"/>
                <w:szCs w:val="22"/>
                <w:lang w:val="sr-Latn-ME"/>
              </w:rPr>
            </w:pPr>
            <w:r w:rsidRPr="00B57560">
              <w:rPr>
                <w:sz w:val="22"/>
                <w:szCs w:val="22"/>
                <w:lang w:val="sr-Latn-ME"/>
              </w:rPr>
              <w:t xml:space="preserve">Ruptura tetive </w:t>
            </w:r>
            <w:r w:rsidRPr="00B57560">
              <w:rPr>
                <w:i/>
                <w:sz w:val="22"/>
                <w:szCs w:val="22"/>
                <w:lang w:val="sr-Latn-ME"/>
              </w:rPr>
              <w:t>(vid</w:t>
            </w:r>
            <w:r w:rsidR="000B7C84" w:rsidRPr="00B57560">
              <w:rPr>
                <w:i/>
                <w:sz w:val="22"/>
                <w:szCs w:val="22"/>
                <w:lang w:val="sr-Latn-ME"/>
              </w:rPr>
              <w:t>j</w:t>
            </w:r>
            <w:r w:rsidRPr="00B57560">
              <w:rPr>
                <w:i/>
                <w:sz w:val="22"/>
                <w:szCs w:val="22"/>
                <w:lang w:val="sr-Latn-ME"/>
              </w:rPr>
              <w:t>eti od</w:t>
            </w:r>
            <w:r w:rsidR="000B7C84" w:rsidRPr="00B57560">
              <w:rPr>
                <w:i/>
                <w:sz w:val="22"/>
                <w:szCs w:val="22"/>
                <w:lang w:val="sr-Latn-ME"/>
              </w:rPr>
              <w:t>j</w:t>
            </w:r>
            <w:r w:rsidRPr="00B57560">
              <w:rPr>
                <w:i/>
                <w:sz w:val="22"/>
                <w:szCs w:val="22"/>
                <w:lang w:val="sr-Latn-ME"/>
              </w:rPr>
              <w:t>eljak 4.4)</w:t>
            </w:r>
            <w:r w:rsidR="002F2AF5" w:rsidRPr="00B57560">
              <w:rPr>
                <w:i/>
                <w:sz w:val="22"/>
                <w:szCs w:val="22"/>
                <w:lang w:val="sr-Latn-ME"/>
              </w:rPr>
              <w:t>,</w:t>
            </w:r>
          </w:p>
          <w:p w:rsidR="00E06B85" w:rsidRPr="00B57560" w:rsidRDefault="002F2AF5" w:rsidP="00B57560">
            <w:pPr>
              <w:rPr>
                <w:sz w:val="22"/>
                <w:szCs w:val="22"/>
                <w:lang w:val="sr-Latn-ME"/>
              </w:rPr>
            </w:pPr>
            <w:r w:rsidRPr="00B57560">
              <w:rPr>
                <w:sz w:val="22"/>
                <w:szCs w:val="22"/>
                <w:lang w:val="sr-Latn-ME"/>
              </w:rPr>
              <w:t>a</w:t>
            </w:r>
            <w:r w:rsidR="00E06B85" w:rsidRPr="00B57560">
              <w:rPr>
                <w:sz w:val="22"/>
                <w:szCs w:val="22"/>
                <w:lang w:val="sr-Latn-ME"/>
              </w:rPr>
              <w:t>rtritis</w:t>
            </w:r>
            <w:r w:rsidRPr="00B57560">
              <w:rPr>
                <w:sz w:val="22"/>
                <w:szCs w:val="22"/>
                <w:lang w:val="sr-Latn-ME"/>
              </w:rPr>
              <w:t>,</w:t>
            </w:r>
          </w:p>
          <w:p w:rsidR="00E06B85" w:rsidRPr="00B57560" w:rsidRDefault="002F2AF5" w:rsidP="00B57560">
            <w:pPr>
              <w:rPr>
                <w:sz w:val="22"/>
                <w:szCs w:val="22"/>
                <w:lang w:val="sr-Latn-ME"/>
              </w:rPr>
            </w:pPr>
            <w:r w:rsidRPr="00B57560">
              <w:rPr>
                <w:sz w:val="22"/>
                <w:szCs w:val="22"/>
                <w:lang w:val="sr-Latn-ME"/>
              </w:rPr>
              <w:t>r</w:t>
            </w:r>
            <w:r w:rsidR="00E06B85" w:rsidRPr="00B57560">
              <w:rPr>
                <w:sz w:val="22"/>
                <w:szCs w:val="22"/>
                <w:lang w:val="sr-Latn-ME"/>
              </w:rPr>
              <w:t>igiditet mišića</w:t>
            </w:r>
            <w:r w:rsidRPr="00B57560">
              <w:rPr>
                <w:sz w:val="22"/>
                <w:szCs w:val="22"/>
                <w:lang w:val="sr-Latn-ME"/>
              </w:rPr>
              <w:t>,</w:t>
            </w:r>
          </w:p>
          <w:p w:rsidR="00E06B85" w:rsidRPr="00B57560" w:rsidRDefault="002F2AF5" w:rsidP="00B57560">
            <w:pPr>
              <w:rPr>
                <w:sz w:val="22"/>
                <w:szCs w:val="22"/>
                <w:lang w:val="sr-Latn-ME"/>
              </w:rPr>
            </w:pPr>
            <w:r w:rsidRPr="00B57560">
              <w:rPr>
                <w:sz w:val="22"/>
                <w:szCs w:val="22"/>
                <w:lang w:val="sr-Latn-ME"/>
              </w:rPr>
              <w:t>p</w:t>
            </w:r>
            <w:r w:rsidR="00E06B85" w:rsidRPr="00B57560">
              <w:rPr>
                <w:sz w:val="22"/>
                <w:szCs w:val="22"/>
                <w:lang w:val="sr-Latn-ME"/>
              </w:rPr>
              <w:t xml:space="preserve">ogoršanje simptoma miastenije gravis </w:t>
            </w:r>
            <w:r w:rsidR="00E06B85" w:rsidRPr="00B57560">
              <w:rPr>
                <w:i/>
                <w:sz w:val="22"/>
                <w:szCs w:val="22"/>
                <w:lang w:val="sr-Latn-ME"/>
              </w:rPr>
              <w:t>(vid</w:t>
            </w:r>
            <w:r w:rsidR="000B7C84" w:rsidRPr="00B57560">
              <w:rPr>
                <w:i/>
                <w:sz w:val="22"/>
                <w:szCs w:val="22"/>
                <w:lang w:val="sr-Latn-ME"/>
              </w:rPr>
              <w:t>j</w:t>
            </w:r>
            <w:r w:rsidR="00E06B85" w:rsidRPr="00B57560">
              <w:rPr>
                <w:i/>
                <w:sz w:val="22"/>
                <w:szCs w:val="22"/>
                <w:lang w:val="sr-Latn-ME"/>
              </w:rPr>
              <w:t>eti od</w:t>
            </w:r>
            <w:r w:rsidR="000B7C84" w:rsidRPr="00B57560">
              <w:rPr>
                <w:i/>
                <w:sz w:val="22"/>
                <w:szCs w:val="22"/>
                <w:lang w:val="sr-Latn-ME"/>
              </w:rPr>
              <w:t>j</w:t>
            </w:r>
            <w:r w:rsidR="00E06B85" w:rsidRPr="00B57560">
              <w:rPr>
                <w:i/>
                <w:sz w:val="22"/>
                <w:szCs w:val="22"/>
                <w:lang w:val="sr-Latn-ME"/>
              </w:rPr>
              <w:t>eljak 4.4)</w:t>
            </w:r>
          </w:p>
          <w:p w:rsidR="00E06B85" w:rsidRPr="00B57560" w:rsidRDefault="00E06B85" w:rsidP="00B57560">
            <w:pPr>
              <w:rPr>
                <w:sz w:val="22"/>
                <w:szCs w:val="22"/>
                <w:lang w:val="sr-Latn-ME"/>
              </w:rPr>
            </w:pPr>
          </w:p>
        </w:tc>
      </w:tr>
      <w:tr w:rsidR="00B57560" w:rsidRPr="00B57560" w:rsidTr="00D855E9">
        <w:tc>
          <w:tcPr>
            <w:tcW w:w="1702" w:type="dxa"/>
          </w:tcPr>
          <w:p w:rsidR="00E06B85" w:rsidRPr="00B57560" w:rsidRDefault="00E06B85" w:rsidP="00B57560">
            <w:pPr>
              <w:rPr>
                <w:bCs/>
                <w:i/>
                <w:sz w:val="22"/>
                <w:szCs w:val="22"/>
                <w:lang w:val="sr-Latn-ME"/>
              </w:rPr>
            </w:pPr>
            <w:r w:rsidRPr="00B57560">
              <w:rPr>
                <w:bCs/>
                <w:i/>
                <w:sz w:val="22"/>
                <w:szCs w:val="22"/>
                <w:lang w:val="sr-Latn-ME"/>
              </w:rPr>
              <w:lastRenderedPageBreak/>
              <w:t>Poremećaji na nivou bubrega i urinarnog sistema</w:t>
            </w:r>
          </w:p>
          <w:p w:rsidR="00E06B85" w:rsidRPr="00B57560" w:rsidRDefault="00E06B85" w:rsidP="00B57560">
            <w:pPr>
              <w:rPr>
                <w:i/>
                <w:iCs/>
                <w:sz w:val="22"/>
                <w:szCs w:val="22"/>
                <w:lang w:val="sr-Latn-ME"/>
              </w:rPr>
            </w:pPr>
          </w:p>
        </w:tc>
        <w:tc>
          <w:tcPr>
            <w:tcW w:w="1984" w:type="dxa"/>
          </w:tcPr>
          <w:p w:rsidR="00E06B85" w:rsidRPr="00B57560" w:rsidRDefault="00E06B85" w:rsidP="00B57560">
            <w:pPr>
              <w:rPr>
                <w:sz w:val="22"/>
                <w:szCs w:val="22"/>
                <w:lang w:val="sr-Latn-ME"/>
              </w:rPr>
            </w:pPr>
          </w:p>
        </w:tc>
        <w:tc>
          <w:tcPr>
            <w:tcW w:w="2126" w:type="dxa"/>
          </w:tcPr>
          <w:p w:rsidR="00E06B85" w:rsidRPr="00B57560" w:rsidRDefault="00E06B85" w:rsidP="00B57560">
            <w:pPr>
              <w:rPr>
                <w:sz w:val="22"/>
                <w:szCs w:val="22"/>
                <w:lang w:val="sr-Latn-ME"/>
              </w:rPr>
            </w:pPr>
            <w:r w:rsidRPr="00B57560">
              <w:rPr>
                <w:sz w:val="22"/>
                <w:szCs w:val="22"/>
                <w:lang w:val="sr-Latn-ME"/>
              </w:rPr>
              <w:t>Dehidratacija</w:t>
            </w:r>
          </w:p>
        </w:tc>
        <w:tc>
          <w:tcPr>
            <w:tcW w:w="2127" w:type="dxa"/>
          </w:tcPr>
          <w:p w:rsidR="00E06B85" w:rsidRPr="00B57560" w:rsidRDefault="00FB22BA" w:rsidP="00B57560">
            <w:pPr>
              <w:rPr>
                <w:sz w:val="22"/>
                <w:szCs w:val="22"/>
                <w:lang w:val="sr-Latn-ME"/>
              </w:rPr>
            </w:pPr>
            <w:r w:rsidRPr="00B57560">
              <w:rPr>
                <w:sz w:val="22"/>
                <w:szCs w:val="22"/>
                <w:lang w:val="sr-Latn-ME"/>
              </w:rPr>
              <w:t>Oštećenje bubrega (uklj.</w:t>
            </w:r>
            <w:r w:rsidR="00E06B85" w:rsidRPr="00B57560">
              <w:rPr>
                <w:sz w:val="22"/>
                <w:szCs w:val="22"/>
                <w:lang w:val="sr-Latn-ME"/>
              </w:rPr>
              <w:t xml:space="preserve"> porast azotnih materija i kreatinina u krvi)</w:t>
            </w:r>
            <w:r w:rsidR="002F2AF5" w:rsidRPr="00B57560">
              <w:rPr>
                <w:sz w:val="22"/>
                <w:szCs w:val="22"/>
                <w:lang w:val="sr-Latn-ME"/>
              </w:rPr>
              <w:t>,</w:t>
            </w:r>
          </w:p>
          <w:p w:rsidR="00C60AF7" w:rsidRPr="00B57560" w:rsidRDefault="002F2AF5" w:rsidP="00D855E9">
            <w:pPr>
              <w:rPr>
                <w:sz w:val="22"/>
                <w:szCs w:val="22"/>
                <w:lang w:val="sr-Latn-ME"/>
              </w:rPr>
            </w:pPr>
            <w:r w:rsidRPr="00B57560">
              <w:rPr>
                <w:sz w:val="22"/>
                <w:szCs w:val="22"/>
                <w:lang w:val="sr-Latn-ME"/>
              </w:rPr>
              <w:t>b</w:t>
            </w:r>
            <w:r w:rsidR="00E06B85" w:rsidRPr="00B57560">
              <w:rPr>
                <w:sz w:val="22"/>
                <w:szCs w:val="22"/>
                <w:lang w:val="sr-Latn-ME"/>
              </w:rPr>
              <w:t xml:space="preserve">ubrežna insuficijencija </w:t>
            </w:r>
            <w:r w:rsidR="00E06B85" w:rsidRPr="00B57560">
              <w:rPr>
                <w:i/>
                <w:sz w:val="22"/>
                <w:szCs w:val="22"/>
                <w:lang w:val="sr-Latn-ME"/>
              </w:rPr>
              <w:t>(vid</w:t>
            </w:r>
            <w:r w:rsidR="000B7C84" w:rsidRPr="00B57560">
              <w:rPr>
                <w:i/>
                <w:sz w:val="22"/>
                <w:szCs w:val="22"/>
                <w:lang w:val="sr-Latn-ME"/>
              </w:rPr>
              <w:t>j</w:t>
            </w:r>
            <w:r w:rsidR="00E06B85" w:rsidRPr="00B57560">
              <w:rPr>
                <w:i/>
                <w:sz w:val="22"/>
                <w:szCs w:val="22"/>
                <w:lang w:val="sr-Latn-ME"/>
              </w:rPr>
              <w:t>eti od</w:t>
            </w:r>
            <w:r w:rsidR="000B7C84" w:rsidRPr="00B57560">
              <w:rPr>
                <w:i/>
                <w:sz w:val="22"/>
                <w:szCs w:val="22"/>
                <w:lang w:val="sr-Latn-ME"/>
              </w:rPr>
              <w:t>j</w:t>
            </w:r>
            <w:r w:rsidR="00E06B85" w:rsidRPr="00B57560">
              <w:rPr>
                <w:i/>
                <w:sz w:val="22"/>
                <w:szCs w:val="22"/>
                <w:lang w:val="sr-Latn-ME"/>
              </w:rPr>
              <w:t>eljak 4.4)</w:t>
            </w:r>
          </w:p>
        </w:tc>
        <w:tc>
          <w:tcPr>
            <w:tcW w:w="1842" w:type="dxa"/>
          </w:tcPr>
          <w:p w:rsidR="00E06B85" w:rsidRPr="00B57560" w:rsidRDefault="00E06B85" w:rsidP="00B57560">
            <w:pPr>
              <w:rPr>
                <w:sz w:val="22"/>
                <w:szCs w:val="22"/>
                <w:lang w:val="sr-Latn-ME"/>
              </w:rPr>
            </w:pPr>
          </w:p>
        </w:tc>
      </w:tr>
      <w:tr w:rsidR="00B57560" w:rsidRPr="00B57560" w:rsidTr="00D855E9">
        <w:tc>
          <w:tcPr>
            <w:tcW w:w="1702" w:type="dxa"/>
          </w:tcPr>
          <w:p w:rsidR="00E06B85" w:rsidRPr="00B57560" w:rsidRDefault="00E06B85" w:rsidP="00B57560">
            <w:pPr>
              <w:rPr>
                <w:bCs/>
                <w:i/>
                <w:sz w:val="22"/>
                <w:szCs w:val="22"/>
                <w:lang w:val="sr-Latn-ME"/>
              </w:rPr>
            </w:pPr>
            <w:r w:rsidRPr="00B57560">
              <w:rPr>
                <w:bCs/>
                <w:i/>
                <w:sz w:val="22"/>
                <w:szCs w:val="22"/>
                <w:lang w:val="sr-Latn-ME"/>
              </w:rPr>
              <w:t>Opšti poremećaji i reakcije na m</w:t>
            </w:r>
            <w:r w:rsidR="000B7C84" w:rsidRPr="00B57560">
              <w:rPr>
                <w:bCs/>
                <w:i/>
                <w:sz w:val="22"/>
                <w:szCs w:val="22"/>
                <w:lang w:val="sr-Latn-ME"/>
              </w:rPr>
              <w:t>j</w:t>
            </w:r>
            <w:r w:rsidRPr="00B57560">
              <w:rPr>
                <w:bCs/>
                <w:i/>
                <w:sz w:val="22"/>
                <w:szCs w:val="22"/>
                <w:lang w:val="sr-Latn-ME"/>
              </w:rPr>
              <w:t>estu prim</w:t>
            </w:r>
            <w:r w:rsidR="000B7C84" w:rsidRPr="00B57560">
              <w:rPr>
                <w:bCs/>
                <w:i/>
                <w:sz w:val="22"/>
                <w:szCs w:val="22"/>
                <w:lang w:val="sr-Latn-ME"/>
              </w:rPr>
              <w:t>j</w:t>
            </w:r>
            <w:r w:rsidRPr="00B57560">
              <w:rPr>
                <w:bCs/>
                <w:i/>
                <w:sz w:val="22"/>
                <w:szCs w:val="22"/>
                <w:lang w:val="sr-Latn-ME"/>
              </w:rPr>
              <w:t>ene</w:t>
            </w:r>
          </w:p>
          <w:p w:rsidR="00E06B85" w:rsidRPr="00B57560" w:rsidRDefault="00E06B85" w:rsidP="00B57560">
            <w:pPr>
              <w:rPr>
                <w:bCs/>
                <w:i/>
                <w:sz w:val="22"/>
                <w:szCs w:val="22"/>
                <w:lang w:val="sr-Latn-ME"/>
              </w:rPr>
            </w:pPr>
          </w:p>
        </w:tc>
        <w:tc>
          <w:tcPr>
            <w:tcW w:w="1984" w:type="dxa"/>
          </w:tcPr>
          <w:p w:rsidR="00E06B85" w:rsidRPr="00B57560" w:rsidRDefault="00E06B85" w:rsidP="00B57560">
            <w:pPr>
              <w:rPr>
                <w:sz w:val="22"/>
                <w:szCs w:val="22"/>
                <w:lang w:val="sr-Latn-ME"/>
              </w:rPr>
            </w:pPr>
            <w:r w:rsidRPr="00B57560">
              <w:rPr>
                <w:sz w:val="22"/>
                <w:szCs w:val="22"/>
                <w:lang w:val="sr-Latn-ME"/>
              </w:rPr>
              <w:t>Reakcije na m</w:t>
            </w:r>
            <w:r w:rsidR="000B7C84" w:rsidRPr="00B57560">
              <w:rPr>
                <w:sz w:val="22"/>
                <w:szCs w:val="22"/>
                <w:lang w:val="sr-Latn-ME"/>
              </w:rPr>
              <w:t>j</w:t>
            </w:r>
            <w:r w:rsidRPr="00B57560">
              <w:rPr>
                <w:sz w:val="22"/>
                <w:szCs w:val="22"/>
                <w:lang w:val="sr-Latn-ME"/>
              </w:rPr>
              <w:t>estu injekcije i infuzije</w:t>
            </w:r>
          </w:p>
        </w:tc>
        <w:tc>
          <w:tcPr>
            <w:tcW w:w="2126" w:type="dxa"/>
          </w:tcPr>
          <w:p w:rsidR="00E06B85" w:rsidRPr="00B57560" w:rsidRDefault="00E06B85" w:rsidP="00B57560">
            <w:pPr>
              <w:rPr>
                <w:sz w:val="22"/>
                <w:szCs w:val="22"/>
                <w:lang w:val="sr-Latn-ME"/>
              </w:rPr>
            </w:pPr>
            <w:r w:rsidRPr="00B57560">
              <w:rPr>
                <w:sz w:val="22"/>
                <w:szCs w:val="22"/>
                <w:lang w:val="sr-Latn-ME"/>
              </w:rPr>
              <w:t>Opšta slabost  (uglavnom astenija ili umor)</w:t>
            </w:r>
            <w:r w:rsidR="002F2AF5" w:rsidRPr="00B57560">
              <w:rPr>
                <w:sz w:val="22"/>
                <w:szCs w:val="22"/>
                <w:lang w:val="sr-Latn-ME"/>
              </w:rPr>
              <w:t>,</w:t>
            </w:r>
            <w:r w:rsidR="007C4E94" w:rsidRPr="00B57560">
              <w:rPr>
                <w:sz w:val="22"/>
                <w:szCs w:val="22"/>
                <w:lang w:val="sr-Latn-ME"/>
              </w:rPr>
              <w:t xml:space="preserve"> </w:t>
            </w:r>
            <w:r w:rsidR="002F2AF5" w:rsidRPr="00B57560">
              <w:rPr>
                <w:sz w:val="22"/>
                <w:szCs w:val="22"/>
                <w:lang w:val="sr-Latn-ME"/>
              </w:rPr>
              <w:t>b</w:t>
            </w:r>
            <w:r w:rsidR="00FB22BA" w:rsidRPr="00B57560">
              <w:rPr>
                <w:sz w:val="22"/>
                <w:szCs w:val="22"/>
                <w:lang w:val="sr-Latn-ME"/>
              </w:rPr>
              <w:t>olna stanja (uklj</w:t>
            </w:r>
            <w:r w:rsidRPr="00B57560">
              <w:rPr>
                <w:sz w:val="22"/>
                <w:szCs w:val="22"/>
                <w:lang w:val="sr-Latn-ME"/>
              </w:rPr>
              <w:t>. bol u leđima, grudima, karlici i ekstremitetima)</w:t>
            </w:r>
            <w:r w:rsidR="002F2AF5" w:rsidRPr="00B57560">
              <w:rPr>
                <w:sz w:val="22"/>
                <w:szCs w:val="22"/>
                <w:lang w:val="sr-Latn-ME"/>
              </w:rPr>
              <w:t>,</w:t>
            </w:r>
          </w:p>
          <w:p w:rsidR="00E06B85" w:rsidRPr="00B57560" w:rsidRDefault="002F2AF5" w:rsidP="00B57560">
            <w:pPr>
              <w:rPr>
                <w:sz w:val="22"/>
                <w:szCs w:val="22"/>
                <w:lang w:val="sr-Latn-ME"/>
              </w:rPr>
            </w:pPr>
            <w:r w:rsidRPr="00B57560">
              <w:rPr>
                <w:sz w:val="22"/>
                <w:szCs w:val="22"/>
                <w:lang w:val="sr-Latn-ME"/>
              </w:rPr>
              <w:t>z</w:t>
            </w:r>
            <w:r w:rsidR="00E06B85" w:rsidRPr="00B57560">
              <w:rPr>
                <w:sz w:val="22"/>
                <w:szCs w:val="22"/>
                <w:lang w:val="sr-Latn-ME"/>
              </w:rPr>
              <w:t>nojenje</w:t>
            </w:r>
            <w:r w:rsidRPr="00B57560">
              <w:rPr>
                <w:sz w:val="22"/>
                <w:szCs w:val="22"/>
                <w:lang w:val="sr-Latn-ME"/>
              </w:rPr>
              <w:t>,</w:t>
            </w:r>
          </w:p>
          <w:p w:rsidR="00E06B85" w:rsidRPr="00B57560" w:rsidRDefault="002F2AF5" w:rsidP="00B57560">
            <w:pPr>
              <w:rPr>
                <w:sz w:val="22"/>
                <w:szCs w:val="22"/>
                <w:lang w:val="sr-Latn-ME"/>
              </w:rPr>
            </w:pPr>
            <w:r w:rsidRPr="00B57560">
              <w:rPr>
                <w:sz w:val="22"/>
                <w:szCs w:val="22"/>
                <w:lang w:val="sr-Latn-ME"/>
              </w:rPr>
              <w:t>t</w:t>
            </w:r>
            <w:r w:rsidR="00E06B85" w:rsidRPr="00B57560">
              <w:rPr>
                <w:sz w:val="22"/>
                <w:szCs w:val="22"/>
                <w:lang w:val="sr-Latn-ME"/>
              </w:rPr>
              <w:t>romboflebitis na m</w:t>
            </w:r>
            <w:r w:rsidR="000B7C84" w:rsidRPr="00B57560">
              <w:rPr>
                <w:sz w:val="22"/>
                <w:szCs w:val="22"/>
                <w:lang w:val="sr-Latn-ME"/>
              </w:rPr>
              <w:t>j</w:t>
            </w:r>
            <w:r w:rsidR="00E06B85" w:rsidRPr="00B57560">
              <w:rPr>
                <w:sz w:val="22"/>
                <w:szCs w:val="22"/>
                <w:lang w:val="sr-Latn-ME"/>
              </w:rPr>
              <w:t>estu infuzije</w:t>
            </w:r>
          </w:p>
        </w:tc>
        <w:tc>
          <w:tcPr>
            <w:tcW w:w="2127" w:type="dxa"/>
          </w:tcPr>
          <w:p w:rsidR="00E06B85" w:rsidRPr="00B57560" w:rsidRDefault="00E06B85" w:rsidP="00B57560">
            <w:pPr>
              <w:rPr>
                <w:sz w:val="22"/>
                <w:szCs w:val="22"/>
                <w:lang w:val="sr-Latn-ME"/>
              </w:rPr>
            </w:pPr>
            <w:r w:rsidRPr="00B57560">
              <w:rPr>
                <w:sz w:val="22"/>
                <w:szCs w:val="22"/>
                <w:lang w:val="sr-Latn-ME"/>
              </w:rPr>
              <w:t>Edem</w:t>
            </w:r>
          </w:p>
        </w:tc>
        <w:tc>
          <w:tcPr>
            <w:tcW w:w="1842" w:type="dxa"/>
          </w:tcPr>
          <w:p w:rsidR="00E06B85" w:rsidRPr="00B57560" w:rsidRDefault="00E06B85" w:rsidP="00B57560">
            <w:pPr>
              <w:rPr>
                <w:sz w:val="22"/>
                <w:szCs w:val="22"/>
                <w:lang w:val="sr-Latn-ME"/>
              </w:rPr>
            </w:pPr>
          </w:p>
        </w:tc>
      </w:tr>
    </w:tbl>
    <w:p w:rsidR="00E06B85" w:rsidRPr="00B57560" w:rsidRDefault="00E06B85" w:rsidP="00B57560">
      <w:pPr>
        <w:rPr>
          <w:sz w:val="22"/>
          <w:szCs w:val="22"/>
          <w:lang w:val="sr-Latn-ME"/>
        </w:rPr>
      </w:pPr>
    </w:p>
    <w:p w:rsidR="007366A0" w:rsidRPr="00B57560" w:rsidRDefault="0019300A" w:rsidP="00B57560">
      <w:pPr>
        <w:jc w:val="both"/>
        <w:rPr>
          <w:sz w:val="22"/>
          <w:szCs w:val="22"/>
          <w:lang w:val="sr-Latn-ME"/>
        </w:rPr>
      </w:pPr>
      <w:r w:rsidRPr="00B57560">
        <w:rPr>
          <w:sz w:val="22"/>
          <w:szCs w:val="22"/>
          <w:lang w:val="sr-Latn-ME"/>
        </w:rPr>
        <w:t>Sl</w:t>
      </w:r>
      <w:r w:rsidR="00F9398B" w:rsidRPr="00B57560">
        <w:rPr>
          <w:sz w:val="22"/>
          <w:szCs w:val="22"/>
          <w:lang w:val="sr-Latn-ME"/>
        </w:rPr>
        <w:t>j</w:t>
      </w:r>
      <w:r w:rsidRPr="00B57560">
        <w:rPr>
          <w:sz w:val="22"/>
          <w:szCs w:val="22"/>
          <w:lang w:val="sr-Latn-ME"/>
        </w:rPr>
        <w:t>edeća neželjena dejstva</w:t>
      </w:r>
      <w:r w:rsidR="007366A0" w:rsidRPr="00B57560">
        <w:rPr>
          <w:sz w:val="22"/>
          <w:szCs w:val="22"/>
          <w:lang w:val="sr-Latn-ME"/>
        </w:rPr>
        <w:t xml:space="preserve"> se javljaju češće u subgrupi intravenski tretiranih pacijenata</w:t>
      </w:r>
      <w:r w:rsidR="00AE189F" w:rsidRPr="00B57560">
        <w:rPr>
          <w:sz w:val="22"/>
          <w:szCs w:val="22"/>
          <w:lang w:val="sr-Latn-ME"/>
        </w:rPr>
        <w:t>,</w:t>
      </w:r>
      <w:r w:rsidR="007366A0" w:rsidRPr="00B57560">
        <w:rPr>
          <w:sz w:val="22"/>
          <w:szCs w:val="22"/>
          <w:lang w:val="sr-Latn-ME"/>
        </w:rPr>
        <w:t xml:space="preserve"> sa ili bez oralne terapije u nastavku:</w:t>
      </w:r>
    </w:p>
    <w:p w:rsidR="007366A0" w:rsidRPr="00B57560" w:rsidRDefault="007366A0" w:rsidP="00B57560">
      <w:pPr>
        <w:jc w:val="both"/>
        <w:rPr>
          <w:sz w:val="22"/>
          <w:szCs w:val="22"/>
          <w:lang w:val="sr-Latn-ME"/>
        </w:rPr>
      </w:pPr>
    </w:p>
    <w:p w:rsidR="00046D13" w:rsidRPr="00B57560" w:rsidRDefault="00F1759A" w:rsidP="00B57560">
      <w:pPr>
        <w:jc w:val="both"/>
        <w:rPr>
          <w:sz w:val="22"/>
          <w:szCs w:val="22"/>
          <w:lang w:val="sr-Latn-ME"/>
        </w:rPr>
      </w:pPr>
      <w:r w:rsidRPr="00B57560">
        <w:rPr>
          <w:i/>
          <w:sz w:val="22"/>
          <w:szCs w:val="22"/>
          <w:lang w:val="sr-Latn-ME"/>
        </w:rPr>
        <w:t>Česta</w:t>
      </w:r>
      <w:r w:rsidR="007366A0" w:rsidRPr="00B57560">
        <w:rPr>
          <w:i/>
          <w:sz w:val="22"/>
          <w:szCs w:val="22"/>
          <w:lang w:val="sr-Latn-ME"/>
        </w:rPr>
        <w:t>:</w:t>
      </w:r>
      <w:r w:rsidR="007366A0" w:rsidRPr="00B57560">
        <w:rPr>
          <w:i/>
          <w:sz w:val="22"/>
          <w:szCs w:val="22"/>
          <w:lang w:val="sr-Latn-ME"/>
        </w:rPr>
        <w:tab/>
      </w:r>
      <w:r w:rsidR="007366A0" w:rsidRPr="00B57560">
        <w:rPr>
          <w:sz w:val="22"/>
          <w:szCs w:val="22"/>
          <w:lang w:val="sr-Latn-ME"/>
        </w:rPr>
        <w:tab/>
        <w:t>povećana gama-glutamil-transferaza</w:t>
      </w:r>
    </w:p>
    <w:p w:rsidR="007366A0" w:rsidRPr="00B57560" w:rsidRDefault="007366A0" w:rsidP="00B57560">
      <w:pPr>
        <w:ind w:left="1440" w:hanging="1440"/>
        <w:jc w:val="both"/>
        <w:rPr>
          <w:sz w:val="22"/>
          <w:szCs w:val="22"/>
          <w:lang w:val="sr-Latn-ME"/>
        </w:rPr>
      </w:pPr>
      <w:r w:rsidRPr="00B57560">
        <w:rPr>
          <w:i/>
          <w:sz w:val="22"/>
          <w:szCs w:val="22"/>
          <w:lang w:val="sr-Latn-ME"/>
        </w:rPr>
        <w:t>Povremen</w:t>
      </w:r>
      <w:r w:rsidR="007769CE" w:rsidRPr="00B57560">
        <w:rPr>
          <w:i/>
          <w:sz w:val="22"/>
          <w:szCs w:val="22"/>
          <w:lang w:val="sr-Latn-ME"/>
        </w:rPr>
        <w:t>a</w:t>
      </w:r>
      <w:r w:rsidRPr="00B57560">
        <w:rPr>
          <w:i/>
          <w:sz w:val="22"/>
          <w:szCs w:val="22"/>
          <w:lang w:val="sr-Latn-ME"/>
        </w:rPr>
        <w:t>:</w:t>
      </w:r>
      <w:r w:rsidRPr="00B57560">
        <w:rPr>
          <w:sz w:val="22"/>
          <w:szCs w:val="22"/>
          <w:lang w:val="sr-Latn-ME"/>
        </w:rPr>
        <w:tab/>
        <w:t>ventrikularne tahiaritmije, hipotenzija, edem, kolitis povezan sa prim</w:t>
      </w:r>
      <w:r w:rsidR="000B7C84" w:rsidRPr="00B57560">
        <w:rPr>
          <w:sz w:val="22"/>
          <w:szCs w:val="22"/>
          <w:lang w:val="sr-Latn-ME"/>
        </w:rPr>
        <w:t>j</w:t>
      </w:r>
      <w:r w:rsidRPr="00B57560">
        <w:rPr>
          <w:sz w:val="22"/>
          <w:szCs w:val="22"/>
          <w:lang w:val="sr-Latn-ME"/>
        </w:rPr>
        <w:t>enom antibiotika (uklj</w:t>
      </w:r>
      <w:r w:rsidR="00F22D74" w:rsidRPr="00B57560">
        <w:rPr>
          <w:sz w:val="22"/>
          <w:szCs w:val="22"/>
          <w:lang w:val="sr-Latn-ME"/>
        </w:rPr>
        <w:t>učujući</w:t>
      </w:r>
      <w:r w:rsidRPr="00B57560">
        <w:rPr>
          <w:sz w:val="22"/>
          <w:szCs w:val="22"/>
          <w:lang w:val="sr-Latn-ME"/>
        </w:rPr>
        <w:t xml:space="preserve"> pseudomembranozni kolitis, u vrlo r</w:t>
      </w:r>
      <w:r w:rsidR="000B7C84" w:rsidRPr="00B57560">
        <w:rPr>
          <w:sz w:val="22"/>
          <w:szCs w:val="22"/>
          <w:lang w:val="sr-Latn-ME"/>
        </w:rPr>
        <w:t>ij</w:t>
      </w:r>
      <w:r w:rsidRPr="00B57560">
        <w:rPr>
          <w:sz w:val="22"/>
          <w:szCs w:val="22"/>
          <w:lang w:val="sr-Latn-ME"/>
        </w:rPr>
        <w:t xml:space="preserve">etkim slučajevima udružen sa po život opasnim komplikacijama, </w:t>
      </w:r>
      <w:r w:rsidRPr="00B57560">
        <w:rPr>
          <w:i/>
          <w:sz w:val="22"/>
          <w:szCs w:val="22"/>
          <w:lang w:val="sr-Latn-ME"/>
        </w:rPr>
        <w:t>vid</w:t>
      </w:r>
      <w:r w:rsidR="000B7C84" w:rsidRPr="00B57560">
        <w:rPr>
          <w:i/>
          <w:sz w:val="22"/>
          <w:szCs w:val="22"/>
          <w:lang w:val="sr-Latn-ME"/>
        </w:rPr>
        <w:t>j</w:t>
      </w:r>
      <w:r w:rsidRPr="00B57560">
        <w:rPr>
          <w:i/>
          <w:sz w:val="22"/>
          <w:szCs w:val="22"/>
          <w:lang w:val="sr-Latn-ME"/>
        </w:rPr>
        <w:t>eti od</w:t>
      </w:r>
      <w:r w:rsidR="000B7C84" w:rsidRPr="00B57560">
        <w:rPr>
          <w:i/>
          <w:sz w:val="22"/>
          <w:szCs w:val="22"/>
          <w:lang w:val="sr-Latn-ME"/>
        </w:rPr>
        <w:t>j</w:t>
      </w:r>
      <w:r w:rsidRPr="00B57560">
        <w:rPr>
          <w:i/>
          <w:sz w:val="22"/>
          <w:szCs w:val="22"/>
          <w:lang w:val="sr-Latn-ME"/>
        </w:rPr>
        <w:t>eljak 4.4</w:t>
      </w:r>
      <w:r w:rsidRPr="00B57560">
        <w:rPr>
          <w:sz w:val="22"/>
          <w:szCs w:val="22"/>
          <w:lang w:val="sr-Latn-ME"/>
        </w:rPr>
        <w:t>), epi</w:t>
      </w:r>
      <w:r w:rsidR="00C25DA1" w:rsidRPr="00B57560">
        <w:rPr>
          <w:sz w:val="22"/>
          <w:szCs w:val="22"/>
          <w:lang w:val="sr-Latn-ME"/>
        </w:rPr>
        <w:t xml:space="preserve">leptični </w:t>
      </w:r>
      <w:r w:rsidRPr="00B57560">
        <w:rPr>
          <w:sz w:val="22"/>
          <w:szCs w:val="22"/>
          <w:lang w:val="sr-Latn-ME"/>
        </w:rPr>
        <w:t>napadi uklj</w:t>
      </w:r>
      <w:r w:rsidR="00C25DA1" w:rsidRPr="00B57560">
        <w:rPr>
          <w:sz w:val="22"/>
          <w:szCs w:val="22"/>
          <w:lang w:val="sr-Latn-ME"/>
        </w:rPr>
        <w:t>učujući</w:t>
      </w:r>
      <w:r w:rsidRPr="00B57560">
        <w:rPr>
          <w:sz w:val="22"/>
          <w:szCs w:val="22"/>
          <w:lang w:val="sr-Latn-ME"/>
        </w:rPr>
        <w:t xml:space="preserve"> grand mal konvulzije </w:t>
      </w:r>
      <w:r w:rsidRPr="00B57560">
        <w:rPr>
          <w:i/>
          <w:sz w:val="22"/>
          <w:szCs w:val="22"/>
          <w:lang w:val="sr-Latn-ME"/>
        </w:rPr>
        <w:t>(vid</w:t>
      </w:r>
      <w:r w:rsidR="000B7C84" w:rsidRPr="00B57560">
        <w:rPr>
          <w:i/>
          <w:sz w:val="22"/>
          <w:szCs w:val="22"/>
          <w:lang w:val="sr-Latn-ME"/>
        </w:rPr>
        <w:t>j</w:t>
      </w:r>
      <w:r w:rsidRPr="00B57560">
        <w:rPr>
          <w:i/>
          <w:sz w:val="22"/>
          <w:szCs w:val="22"/>
          <w:lang w:val="sr-Latn-ME"/>
        </w:rPr>
        <w:t>eti od</w:t>
      </w:r>
      <w:r w:rsidR="000B7C84" w:rsidRPr="00B57560">
        <w:rPr>
          <w:i/>
          <w:sz w:val="22"/>
          <w:szCs w:val="22"/>
          <w:lang w:val="sr-Latn-ME"/>
        </w:rPr>
        <w:t>j</w:t>
      </w:r>
      <w:r w:rsidRPr="00B57560">
        <w:rPr>
          <w:i/>
          <w:sz w:val="22"/>
          <w:szCs w:val="22"/>
          <w:lang w:val="sr-Latn-ME"/>
        </w:rPr>
        <w:t>eljak 4.4),</w:t>
      </w:r>
      <w:r w:rsidRPr="00B57560">
        <w:rPr>
          <w:sz w:val="22"/>
          <w:szCs w:val="22"/>
          <w:lang w:val="sr-Latn-ME"/>
        </w:rPr>
        <w:t xml:space="preserve"> halucinacije, oštećenj</w:t>
      </w:r>
      <w:r w:rsidR="00B90D3C" w:rsidRPr="00B57560">
        <w:rPr>
          <w:sz w:val="22"/>
          <w:szCs w:val="22"/>
          <w:lang w:val="sr-Latn-ME"/>
        </w:rPr>
        <w:t>e bubrega (uklj</w:t>
      </w:r>
      <w:r w:rsidR="00C25DA1" w:rsidRPr="00B57560">
        <w:rPr>
          <w:sz w:val="22"/>
          <w:szCs w:val="22"/>
          <w:lang w:val="sr-Latn-ME"/>
        </w:rPr>
        <w:t>učujući</w:t>
      </w:r>
      <w:r w:rsidR="00B90D3C" w:rsidRPr="00B57560">
        <w:rPr>
          <w:sz w:val="22"/>
          <w:szCs w:val="22"/>
          <w:lang w:val="sr-Latn-ME"/>
        </w:rPr>
        <w:t xml:space="preserve"> povećanje azotnih materija</w:t>
      </w:r>
      <w:r w:rsidRPr="00B57560">
        <w:rPr>
          <w:sz w:val="22"/>
          <w:szCs w:val="22"/>
          <w:lang w:val="sr-Latn-ME"/>
        </w:rPr>
        <w:t xml:space="preserve"> u krvi i kreatinina), bubrežna insuficijencija </w:t>
      </w:r>
      <w:r w:rsidRPr="00B57560">
        <w:rPr>
          <w:i/>
          <w:sz w:val="22"/>
          <w:szCs w:val="22"/>
          <w:lang w:val="sr-Latn-ME"/>
        </w:rPr>
        <w:t>(vid</w:t>
      </w:r>
      <w:r w:rsidR="000B7C84" w:rsidRPr="00B57560">
        <w:rPr>
          <w:i/>
          <w:sz w:val="22"/>
          <w:szCs w:val="22"/>
          <w:lang w:val="sr-Latn-ME"/>
        </w:rPr>
        <w:t>j</w:t>
      </w:r>
      <w:r w:rsidRPr="00B57560">
        <w:rPr>
          <w:i/>
          <w:sz w:val="22"/>
          <w:szCs w:val="22"/>
          <w:lang w:val="sr-Latn-ME"/>
        </w:rPr>
        <w:t>eti od</w:t>
      </w:r>
      <w:r w:rsidR="000B7C84" w:rsidRPr="00B57560">
        <w:rPr>
          <w:i/>
          <w:sz w:val="22"/>
          <w:szCs w:val="22"/>
          <w:lang w:val="sr-Latn-ME"/>
        </w:rPr>
        <w:t>j</w:t>
      </w:r>
      <w:r w:rsidRPr="00B57560">
        <w:rPr>
          <w:i/>
          <w:sz w:val="22"/>
          <w:szCs w:val="22"/>
          <w:lang w:val="sr-Latn-ME"/>
        </w:rPr>
        <w:t>eljak 4.4).</w:t>
      </w:r>
    </w:p>
    <w:p w:rsidR="007366A0" w:rsidRPr="00B57560" w:rsidRDefault="007366A0" w:rsidP="00B57560">
      <w:pPr>
        <w:jc w:val="both"/>
        <w:rPr>
          <w:sz w:val="22"/>
          <w:szCs w:val="22"/>
          <w:lang w:val="sr-Latn-ME"/>
        </w:rPr>
      </w:pPr>
    </w:p>
    <w:p w:rsidR="00147550" w:rsidRPr="00B57560" w:rsidRDefault="007366A0" w:rsidP="00B57560">
      <w:pPr>
        <w:jc w:val="both"/>
        <w:rPr>
          <w:sz w:val="22"/>
          <w:szCs w:val="22"/>
          <w:lang w:val="sr-Latn-ME"/>
        </w:rPr>
      </w:pPr>
      <w:r w:rsidRPr="00B57560">
        <w:rPr>
          <w:sz w:val="22"/>
          <w:szCs w:val="22"/>
          <w:lang w:val="sr-Latn-ME"/>
        </w:rPr>
        <w:t>U toku prim</w:t>
      </w:r>
      <w:r w:rsidR="000B7C84" w:rsidRPr="00B57560">
        <w:rPr>
          <w:sz w:val="22"/>
          <w:szCs w:val="22"/>
          <w:lang w:val="sr-Latn-ME"/>
        </w:rPr>
        <w:t>j</w:t>
      </w:r>
      <w:r w:rsidRPr="00B57560">
        <w:rPr>
          <w:sz w:val="22"/>
          <w:szCs w:val="22"/>
          <w:lang w:val="sr-Latn-ME"/>
        </w:rPr>
        <w:t>ene drugih fluorohinolona prijavljena su sl</w:t>
      </w:r>
      <w:r w:rsidR="007D20C9" w:rsidRPr="00B57560">
        <w:rPr>
          <w:sz w:val="22"/>
          <w:szCs w:val="22"/>
          <w:lang w:val="sr-Latn-ME"/>
        </w:rPr>
        <w:t>j</w:t>
      </w:r>
      <w:r w:rsidRPr="00B57560">
        <w:rPr>
          <w:sz w:val="22"/>
          <w:szCs w:val="22"/>
          <w:lang w:val="sr-Latn-ME"/>
        </w:rPr>
        <w:t>edeća veoma r</w:t>
      </w:r>
      <w:r w:rsidR="000B7C84" w:rsidRPr="00B57560">
        <w:rPr>
          <w:sz w:val="22"/>
          <w:szCs w:val="22"/>
          <w:lang w:val="sr-Latn-ME"/>
        </w:rPr>
        <w:t>ij</w:t>
      </w:r>
      <w:r w:rsidRPr="00B57560">
        <w:rPr>
          <w:sz w:val="22"/>
          <w:szCs w:val="22"/>
          <w:lang w:val="sr-Latn-ME"/>
        </w:rPr>
        <w:t xml:space="preserve">etka neželjena dejstva, koja se takođe mogu javiti </w:t>
      </w:r>
      <w:r w:rsidR="007D20C9" w:rsidRPr="00B57560">
        <w:rPr>
          <w:sz w:val="22"/>
          <w:szCs w:val="22"/>
          <w:lang w:val="sr-Latn-ME"/>
        </w:rPr>
        <w:t>prilikom</w:t>
      </w:r>
      <w:r w:rsidRPr="00B57560">
        <w:rPr>
          <w:sz w:val="22"/>
          <w:szCs w:val="22"/>
          <w:lang w:val="sr-Latn-ME"/>
        </w:rPr>
        <w:t xml:space="preserve"> l</w:t>
      </w:r>
      <w:r w:rsidR="000B7C84" w:rsidRPr="00B57560">
        <w:rPr>
          <w:sz w:val="22"/>
          <w:szCs w:val="22"/>
          <w:lang w:val="sr-Latn-ME"/>
        </w:rPr>
        <w:t>ij</w:t>
      </w:r>
      <w:r w:rsidRPr="00B57560">
        <w:rPr>
          <w:sz w:val="22"/>
          <w:szCs w:val="22"/>
          <w:lang w:val="sr-Latn-ME"/>
        </w:rPr>
        <w:t>ečenja moksifloksacinom: hipernatrijemija, hiperkalcemija, hemolitička anemija, rabdomioliza, fotosenzitivne</w:t>
      </w:r>
      <w:r w:rsidR="006B3EFA" w:rsidRPr="00B57560">
        <w:rPr>
          <w:sz w:val="22"/>
          <w:szCs w:val="22"/>
          <w:lang w:val="sr-Latn-ME"/>
        </w:rPr>
        <w:t xml:space="preserve"> reakcije</w:t>
      </w:r>
      <w:r w:rsidRPr="00B57560">
        <w:rPr>
          <w:sz w:val="22"/>
          <w:szCs w:val="22"/>
          <w:lang w:val="sr-Latn-ME"/>
        </w:rPr>
        <w:t xml:space="preserve"> </w:t>
      </w:r>
      <w:r w:rsidRPr="00B57560">
        <w:rPr>
          <w:i/>
          <w:sz w:val="22"/>
          <w:szCs w:val="22"/>
          <w:lang w:val="sr-Latn-ME"/>
        </w:rPr>
        <w:t>(vid</w:t>
      </w:r>
      <w:r w:rsidR="000B7C84" w:rsidRPr="00B57560">
        <w:rPr>
          <w:i/>
          <w:sz w:val="22"/>
          <w:szCs w:val="22"/>
          <w:lang w:val="sr-Latn-ME"/>
        </w:rPr>
        <w:t>j</w:t>
      </w:r>
      <w:r w:rsidRPr="00B57560">
        <w:rPr>
          <w:i/>
          <w:sz w:val="22"/>
          <w:szCs w:val="22"/>
          <w:lang w:val="sr-Latn-ME"/>
        </w:rPr>
        <w:t>eti od</w:t>
      </w:r>
      <w:r w:rsidR="000B7C84" w:rsidRPr="00B57560">
        <w:rPr>
          <w:i/>
          <w:sz w:val="22"/>
          <w:szCs w:val="22"/>
          <w:lang w:val="sr-Latn-ME"/>
        </w:rPr>
        <w:t>j</w:t>
      </w:r>
      <w:r w:rsidRPr="00B57560">
        <w:rPr>
          <w:i/>
          <w:sz w:val="22"/>
          <w:szCs w:val="22"/>
          <w:lang w:val="sr-Latn-ME"/>
        </w:rPr>
        <w:t>eljak 4.4).</w:t>
      </w:r>
    </w:p>
    <w:p w:rsidR="001B1472" w:rsidRPr="00B57560" w:rsidRDefault="001B1472" w:rsidP="00B57560">
      <w:pPr>
        <w:tabs>
          <w:tab w:val="left" w:pos="-720"/>
          <w:tab w:val="left" w:pos="0"/>
          <w:tab w:val="num" w:pos="1170"/>
        </w:tabs>
        <w:suppressAutoHyphens/>
        <w:jc w:val="both"/>
        <w:rPr>
          <w:b/>
          <w:sz w:val="22"/>
          <w:szCs w:val="22"/>
          <w:lang w:val="sr-Latn-ME"/>
        </w:rPr>
      </w:pPr>
    </w:p>
    <w:p w:rsidR="00B003FB" w:rsidRPr="00B57560" w:rsidRDefault="00B003FB" w:rsidP="00B57560">
      <w:pPr>
        <w:tabs>
          <w:tab w:val="left" w:pos="284"/>
        </w:tabs>
        <w:jc w:val="both"/>
        <w:rPr>
          <w:sz w:val="22"/>
          <w:szCs w:val="22"/>
          <w:u w:val="single"/>
          <w:lang w:val="sr-Latn-ME"/>
        </w:rPr>
      </w:pPr>
      <w:r w:rsidRPr="00B57560">
        <w:rPr>
          <w:sz w:val="22"/>
          <w:szCs w:val="22"/>
          <w:u w:val="single"/>
          <w:lang w:val="sr-Latn-ME"/>
        </w:rPr>
        <w:t>Prijavljivanje sumnji na neželjena dejstva</w:t>
      </w:r>
    </w:p>
    <w:p w:rsidR="00B003FB" w:rsidRPr="00B57560" w:rsidRDefault="00B003FB" w:rsidP="00B57560">
      <w:pPr>
        <w:tabs>
          <w:tab w:val="left" w:pos="284"/>
        </w:tabs>
        <w:jc w:val="both"/>
        <w:rPr>
          <w:sz w:val="22"/>
          <w:szCs w:val="22"/>
          <w:lang w:val="sr-Latn-ME"/>
        </w:rPr>
      </w:pPr>
      <w:r w:rsidRPr="00B57560">
        <w:rPr>
          <w:sz w:val="22"/>
          <w:szCs w:val="22"/>
          <w:lang w:val="sr-Latn-ME"/>
        </w:rPr>
        <w:t>Prijavljivanje neželjenih dejstava nakon dobijanja do</w:t>
      </w:r>
      <w:r w:rsidR="00C60AF7">
        <w:rPr>
          <w:sz w:val="22"/>
          <w:szCs w:val="22"/>
          <w:lang w:val="sr-Latn-ME"/>
        </w:rPr>
        <w:t xml:space="preserve">zvole je od velikog značaja jer </w:t>
      </w:r>
      <w:r w:rsidRPr="00B57560">
        <w:rPr>
          <w:sz w:val="22"/>
          <w:szCs w:val="22"/>
          <w:lang w:val="sr-Latn-ME"/>
        </w:rPr>
        <w:t>obezbjeđuje kontinuirano praćenje odnosa korist/rizik primjene lijeka. Zdravstveni radnici treba da prijave svaku sumnju na neželjeno dejstvo ovog lijeka Agenciji za ljekove i medicinska sredstva Crne Gore (CALIMS):</w:t>
      </w:r>
    </w:p>
    <w:p w:rsidR="00B003FB" w:rsidRPr="00B57560" w:rsidRDefault="00B003FB" w:rsidP="00B57560">
      <w:pPr>
        <w:tabs>
          <w:tab w:val="left" w:pos="284"/>
        </w:tabs>
        <w:jc w:val="both"/>
        <w:rPr>
          <w:sz w:val="22"/>
          <w:szCs w:val="22"/>
          <w:lang w:val="sr-Latn-ME"/>
        </w:rPr>
      </w:pPr>
    </w:p>
    <w:p w:rsidR="00B003FB" w:rsidRPr="00B57560" w:rsidRDefault="00B003FB" w:rsidP="00B57560">
      <w:pPr>
        <w:tabs>
          <w:tab w:val="left" w:pos="284"/>
        </w:tabs>
        <w:jc w:val="both"/>
        <w:rPr>
          <w:sz w:val="22"/>
          <w:szCs w:val="22"/>
          <w:lang w:val="sr-Latn-ME"/>
        </w:rPr>
      </w:pPr>
      <w:r w:rsidRPr="00B57560">
        <w:rPr>
          <w:sz w:val="22"/>
          <w:szCs w:val="22"/>
          <w:lang w:val="sr-Latn-ME"/>
        </w:rPr>
        <w:t>Agencija za ljekove i medicinska sredstva Crne Gore</w:t>
      </w:r>
    </w:p>
    <w:p w:rsidR="00B003FB" w:rsidRPr="00B57560" w:rsidRDefault="00B003FB" w:rsidP="00B57560">
      <w:pPr>
        <w:tabs>
          <w:tab w:val="left" w:pos="284"/>
        </w:tabs>
        <w:jc w:val="both"/>
        <w:rPr>
          <w:sz w:val="22"/>
          <w:szCs w:val="22"/>
          <w:lang w:val="sr-Latn-ME"/>
        </w:rPr>
      </w:pPr>
      <w:r w:rsidRPr="00B57560">
        <w:rPr>
          <w:sz w:val="22"/>
          <w:szCs w:val="22"/>
          <w:lang w:val="sr-Latn-ME"/>
        </w:rPr>
        <w:t>Odjeljenje za farmakovigilancu</w:t>
      </w:r>
    </w:p>
    <w:p w:rsidR="00B003FB" w:rsidRPr="00B57560" w:rsidRDefault="00B003FB" w:rsidP="00B57560">
      <w:pPr>
        <w:tabs>
          <w:tab w:val="left" w:pos="284"/>
        </w:tabs>
        <w:jc w:val="both"/>
        <w:rPr>
          <w:sz w:val="22"/>
          <w:szCs w:val="22"/>
          <w:lang w:val="sr-Latn-ME"/>
        </w:rPr>
      </w:pPr>
      <w:r w:rsidRPr="00B57560">
        <w:rPr>
          <w:sz w:val="22"/>
          <w:szCs w:val="22"/>
          <w:lang w:val="sr-Latn-ME"/>
        </w:rPr>
        <w:t>Bulevar Ivana Crnojevića 64a, 81000 Podgorica</w:t>
      </w:r>
    </w:p>
    <w:p w:rsidR="00B003FB" w:rsidRDefault="00B003FB" w:rsidP="00B57560">
      <w:pPr>
        <w:tabs>
          <w:tab w:val="left" w:pos="284"/>
        </w:tabs>
        <w:jc w:val="both"/>
        <w:rPr>
          <w:sz w:val="22"/>
          <w:szCs w:val="22"/>
          <w:lang w:val="sr-Latn-ME"/>
        </w:rPr>
      </w:pPr>
    </w:p>
    <w:p w:rsidR="00B003FB" w:rsidRPr="00B57560" w:rsidRDefault="00B003FB" w:rsidP="00B57560">
      <w:pPr>
        <w:tabs>
          <w:tab w:val="left" w:pos="284"/>
        </w:tabs>
        <w:jc w:val="both"/>
        <w:rPr>
          <w:sz w:val="22"/>
          <w:szCs w:val="22"/>
          <w:lang w:val="sr-Latn-ME"/>
        </w:rPr>
      </w:pPr>
      <w:r w:rsidRPr="00B57560">
        <w:rPr>
          <w:sz w:val="22"/>
          <w:szCs w:val="22"/>
          <w:lang w:val="sr-Latn-ME"/>
        </w:rPr>
        <w:t>tel: +382 (0) 20 310 280</w:t>
      </w:r>
    </w:p>
    <w:p w:rsidR="00B003FB" w:rsidRPr="00B57560" w:rsidRDefault="00B003FB" w:rsidP="00B57560">
      <w:pPr>
        <w:tabs>
          <w:tab w:val="left" w:pos="284"/>
        </w:tabs>
        <w:jc w:val="both"/>
        <w:rPr>
          <w:sz w:val="22"/>
          <w:szCs w:val="22"/>
          <w:lang w:val="sr-Latn-ME"/>
        </w:rPr>
      </w:pPr>
      <w:r w:rsidRPr="00B57560">
        <w:rPr>
          <w:sz w:val="22"/>
          <w:szCs w:val="22"/>
          <w:lang w:val="sr-Latn-ME"/>
        </w:rPr>
        <w:t>fax:+382 (0) 20 310 581</w:t>
      </w:r>
    </w:p>
    <w:p w:rsidR="00B003FB" w:rsidRPr="00B57560" w:rsidRDefault="00B04038" w:rsidP="00B57560">
      <w:pPr>
        <w:tabs>
          <w:tab w:val="left" w:pos="284"/>
        </w:tabs>
        <w:jc w:val="both"/>
        <w:rPr>
          <w:sz w:val="22"/>
          <w:szCs w:val="22"/>
          <w:lang w:val="sr-Latn-ME"/>
        </w:rPr>
      </w:pPr>
      <w:hyperlink r:id="rId8" w:history="1">
        <w:r w:rsidR="00B003FB" w:rsidRPr="00B57560">
          <w:rPr>
            <w:sz w:val="22"/>
            <w:szCs w:val="22"/>
            <w:u w:val="single"/>
            <w:lang w:val="sr-Latn-ME"/>
          </w:rPr>
          <w:t>www.calims.me</w:t>
        </w:r>
      </w:hyperlink>
    </w:p>
    <w:p w:rsidR="00D855E9" w:rsidRDefault="00B04038" w:rsidP="00D855E9">
      <w:pPr>
        <w:tabs>
          <w:tab w:val="left" w:pos="284"/>
        </w:tabs>
        <w:jc w:val="both"/>
        <w:rPr>
          <w:sz w:val="22"/>
          <w:szCs w:val="22"/>
          <w:u w:val="single"/>
          <w:lang w:val="sr-Latn-ME"/>
        </w:rPr>
      </w:pPr>
      <w:hyperlink r:id="rId9" w:history="1">
        <w:r w:rsidR="00B003FB" w:rsidRPr="00B57560">
          <w:rPr>
            <w:sz w:val="22"/>
            <w:szCs w:val="22"/>
            <w:u w:val="single"/>
            <w:lang w:val="sr-Latn-ME"/>
          </w:rPr>
          <w:t>nezeljenadejstva@calims.me</w:t>
        </w:r>
      </w:hyperlink>
    </w:p>
    <w:p w:rsidR="00B003FB" w:rsidRPr="00B57560" w:rsidRDefault="00B003FB" w:rsidP="00D855E9">
      <w:pPr>
        <w:tabs>
          <w:tab w:val="left" w:pos="284"/>
        </w:tabs>
        <w:jc w:val="both"/>
        <w:rPr>
          <w:sz w:val="22"/>
          <w:szCs w:val="22"/>
          <w:lang w:val="sr-Latn-ME"/>
        </w:rPr>
      </w:pPr>
      <w:r w:rsidRPr="00B57560">
        <w:rPr>
          <w:sz w:val="22"/>
          <w:szCs w:val="22"/>
          <w:lang w:val="sr-Latn-ME"/>
        </w:rPr>
        <w:t>putem IS zdravstvene zaštite</w:t>
      </w:r>
    </w:p>
    <w:p w:rsidR="00B003FB" w:rsidRPr="00B57560" w:rsidRDefault="00B003FB" w:rsidP="00B57560">
      <w:pPr>
        <w:tabs>
          <w:tab w:val="left" w:pos="-720"/>
          <w:tab w:val="left" w:pos="0"/>
          <w:tab w:val="num" w:pos="1170"/>
        </w:tabs>
        <w:suppressAutoHyphens/>
        <w:jc w:val="both"/>
        <w:rPr>
          <w:b/>
          <w:sz w:val="22"/>
          <w:szCs w:val="22"/>
          <w:lang w:val="sr-Latn-ME"/>
        </w:rPr>
      </w:pPr>
    </w:p>
    <w:p w:rsidR="00C348E4" w:rsidRPr="00B57560" w:rsidRDefault="00C348E4" w:rsidP="00B57560">
      <w:pPr>
        <w:jc w:val="both"/>
        <w:rPr>
          <w:b/>
          <w:sz w:val="22"/>
          <w:szCs w:val="22"/>
          <w:lang w:val="sr-Latn-ME"/>
        </w:rPr>
      </w:pPr>
      <w:r w:rsidRPr="00B57560">
        <w:rPr>
          <w:b/>
          <w:sz w:val="22"/>
          <w:szCs w:val="22"/>
          <w:lang w:val="sr-Latn-ME"/>
        </w:rPr>
        <w:lastRenderedPageBreak/>
        <w:t>4.9. Predoziranje</w:t>
      </w:r>
      <w:r w:rsidR="00B003FB" w:rsidRPr="00B57560">
        <w:rPr>
          <w:b/>
          <w:sz w:val="22"/>
          <w:szCs w:val="22"/>
          <w:lang w:val="sr-Latn-ME"/>
        </w:rPr>
        <w:t xml:space="preserve"> i mjere koje je potrebno preduzeti</w:t>
      </w:r>
    </w:p>
    <w:p w:rsidR="001B3175" w:rsidRPr="00B57560" w:rsidRDefault="001B3175" w:rsidP="00B57560">
      <w:pPr>
        <w:jc w:val="both"/>
        <w:rPr>
          <w:b/>
          <w:sz w:val="22"/>
          <w:szCs w:val="22"/>
          <w:lang w:val="sr-Latn-ME"/>
        </w:rPr>
      </w:pPr>
    </w:p>
    <w:p w:rsidR="00B82828" w:rsidRPr="00B57560" w:rsidRDefault="00CB750C" w:rsidP="00B57560">
      <w:pPr>
        <w:jc w:val="both"/>
        <w:rPr>
          <w:sz w:val="22"/>
          <w:szCs w:val="22"/>
          <w:lang w:val="sr-Latn-ME"/>
        </w:rPr>
      </w:pPr>
      <w:r w:rsidRPr="00B57560">
        <w:rPr>
          <w:sz w:val="22"/>
          <w:szCs w:val="22"/>
          <w:lang w:val="sr-Latn-ME"/>
        </w:rPr>
        <w:t>Kod slučajnog predoz</w:t>
      </w:r>
      <w:r w:rsidR="00A44AC9" w:rsidRPr="00B57560">
        <w:rPr>
          <w:sz w:val="22"/>
          <w:szCs w:val="22"/>
          <w:lang w:val="sr-Latn-ME"/>
        </w:rPr>
        <w:t>iranja</w:t>
      </w:r>
      <w:r w:rsidR="00DE7451" w:rsidRPr="00B57560">
        <w:rPr>
          <w:sz w:val="22"/>
          <w:szCs w:val="22"/>
          <w:lang w:val="sr-Latn-ME"/>
        </w:rPr>
        <w:t xml:space="preserve"> se</w:t>
      </w:r>
      <w:r w:rsidR="00A44AC9" w:rsidRPr="00B57560">
        <w:rPr>
          <w:sz w:val="22"/>
          <w:szCs w:val="22"/>
          <w:lang w:val="sr-Latn-ME"/>
        </w:rPr>
        <w:t xml:space="preserve"> ne preporučuju</w:t>
      </w:r>
      <w:r w:rsidRPr="00B57560">
        <w:rPr>
          <w:sz w:val="22"/>
          <w:szCs w:val="22"/>
          <w:lang w:val="sr-Latn-ME"/>
        </w:rPr>
        <w:t xml:space="preserve"> posebne m</w:t>
      </w:r>
      <w:r w:rsidR="000B7C84" w:rsidRPr="00B57560">
        <w:rPr>
          <w:sz w:val="22"/>
          <w:szCs w:val="22"/>
          <w:lang w:val="sr-Latn-ME"/>
        </w:rPr>
        <w:t>j</w:t>
      </w:r>
      <w:r w:rsidRPr="00B57560">
        <w:rPr>
          <w:sz w:val="22"/>
          <w:szCs w:val="22"/>
          <w:lang w:val="sr-Latn-ME"/>
        </w:rPr>
        <w:t>ere. Treba započeti opšte simptomatsko l</w:t>
      </w:r>
      <w:r w:rsidR="000B7C84" w:rsidRPr="00B57560">
        <w:rPr>
          <w:sz w:val="22"/>
          <w:szCs w:val="22"/>
          <w:lang w:val="sr-Latn-ME"/>
        </w:rPr>
        <w:t>ij</w:t>
      </w:r>
      <w:r w:rsidRPr="00B57560">
        <w:rPr>
          <w:sz w:val="22"/>
          <w:szCs w:val="22"/>
          <w:lang w:val="sr-Latn-ME"/>
        </w:rPr>
        <w:t>ečenje. Zbog mogućnosti produženja QT intervala treba pratiti EKG. Istovremena prim</w:t>
      </w:r>
      <w:r w:rsidR="000B7C84" w:rsidRPr="00B57560">
        <w:rPr>
          <w:sz w:val="22"/>
          <w:szCs w:val="22"/>
          <w:lang w:val="sr-Latn-ME"/>
        </w:rPr>
        <w:t>j</w:t>
      </w:r>
      <w:r w:rsidRPr="00B57560">
        <w:rPr>
          <w:sz w:val="22"/>
          <w:szCs w:val="22"/>
          <w:lang w:val="sr-Latn-ME"/>
        </w:rPr>
        <w:t>ena medicinskog uglja sa moksifloksacinom prim</w:t>
      </w:r>
      <w:r w:rsidR="00DE7451" w:rsidRPr="00B57560">
        <w:rPr>
          <w:sz w:val="22"/>
          <w:szCs w:val="22"/>
          <w:lang w:val="sr-Latn-ME"/>
        </w:rPr>
        <w:t>ij</w:t>
      </w:r>
      <w:r w:rsidRPr="00B57560">
        <w:rPr>
          <w:sz w:val="22"/>
          <w:szCs w:val="22"/>
          <w:lang w:val="sr-Latn-ME"/>
        </w:rPr>
        <w:t>enjenim oralno ili intravenski u dozi od 400 mg smanjuje sistemsku bioraspoloživost l</w:t>
      </w:r>
      <w:r w:rsidR="000B7C84" w:rsidRPr="00B57560">
        <w:rPr>
          <w:sz w:val="22"/>
          <w:szCs w:val="22"/>
          <w:lang w:val="sr-Latn-ME"/>
        </w:rPr>
        <w:t>ij</w:t>
      </w:r>
      <w:r w:rsidRPr="00B57560">
        <w:rPr>
          <w:sz w:val="22"/>
          <w:szCs w:val="22"/>
          <w:lang w:val="sr-Latn-ME"/>
        </w:rPr>
        <w:t>eka za više od 80%</w:t>
      </w:r>
      <w:r w:rsidR="00D8443C" w:rsidRPr="00B57560">
        <w:rPr>
          <w:sz w:val="22"/>
          <w:szCs w:val="22"/>
          <w:lang w:val="sr-Latn-ME"/>
        </w:rPr>
        <w:t xml:space="preserve"> odnosno</w:t>
      </w:r>
      <w:r w:rsidRPr="00B57560">
        <w:rPr>
          <w:sz w:val="22"/>
          <w:szCs w:val="22"/>
          <w:lang w:val="sr-Latn-ME"/>
        </w:rPr>
        <w:t xml:space="preserve"> 20%, respektivno. Upotreba medicinskog uglja u ranoj fazi resorpcije može biti korisna za spr</w:t>
      </w:r>
      <w:r w:rsidR="00DE7451" w:rsidRPr="00B57560">
        <w:rPr>
          <w:sz w:val="22"/>
          <w:szCs w:val="22"/>
          <w:lang w:val="sr-Latn-ME"/>
        </w:rPr>
        <w:t>j</w:t>
      </w:r>
      <w:r w:rsidRPr="00B57560">
        <w:rPr>
          <w:sz w:val="22"/>
          <w:szCs w:val="22"/>
          <w:lang w:val="sr-Latn-ME"/>
        </w:rPr>
        <w:t>ečavanje prekom</w:t>
      </w:r>
      <w:r w:rsidR="00DE7451" w:rsidRPr="00B57560">
        <w:rPr>
          <w:sz w:val="22"/>
          <w:szCs w:val="22"/>
          <w:lang w:val="sr-Latn-ME"/>
        </w:rPr>
        <w:t>j</w:t>
      </w:r>
      <w:r w:rsidRPr="00B57560">
        <w:rPr>
          <w:sz w:val="22"/>
          <w:szCs w:val="22"/>
          <w:lang w:val="sr-Latn-ME"/>
        </w:rPr>
        <w:t>ernog povećanja sistemske koncentracije moksifloksacina u slučaju oralnog predoziranja.</w:t>
      </w:r>
    </w:p>
    <w:p w:rsidR="000D363F" w:rsidRDefault="000D363F" w:rsidP="00B57560">
      <w:pPr>
        <w:jc w:val="both"/>
        <w:rPr>
          <w:sz w:val="22"/>
          <w:szCs w:val="22"/>
          <w:lang w:val="sr-Latn-ME"/>
        </w:rPr>
      </w:pPr>
    </w:p>
    <w:p w:rsidR="00C60AF7" w:rsidRPr="00B57560" w:rsidRDefault="00C60AF7" w:rsidP="00B57560">
      <w:pPr>
        <w:jc w:val="both"/>
        <w:rPr>
          <w:sz w:val="22"/>
          <w:szCs w:val="22"/>
          <w:lang w:val="sr-Latn-ME"/>
        </w:rPr>
      </w:pPr>
    </w:p>
    <w:p w:rsidR="00C348E4" w:rsidRPr="00B57560" w:rsidRDefault="00C348E4" w:rsidP="00B57560">
      <w:pPr>
        <w:shd w:val="clear" w:color="auto" w:fill="D9D9D9"/>
        <w:jc w:val="both"/>
        <w:rPr>
          <w:b/>
          <w:sz w:val="22"/>
          <w:szCs w:val="22"/>
          <w:lang w:val="sr-Latn-ME"/>
        </w:rPr>
      </w:pPr>
      <w:r w:rsidRPr="00B57560">
        <w:rPr>
          <w:b/>
          <w:sz w:val="22"/>
          <w:szCs w:val="22"/>
          <w:lang w:val="sr-Latn-ME"/>
        </w:rPr>
        <w:t>5. FARMAKOLOŠKI PODACI</w:t>
      </w:r>
    </w:p>
    <w:p w:rsidR="00C348E4" w:rsidRPr="00B57560" w:rsidRDefault="00C348E4" w:rsidP="00B57560">
      <w:pPr>
        <w:jc w:val="both"/>
        <w:rPr>
          <w:sz w:val="22"/>
          <w:szCs w:val="22"/>
          <w:lang w:val="sr-Latn-ME"/>
        </w:rPr>
      </w:pPr>
    </w:p>
    <w:p w:rsidR="00C348E4" w:rsidRPr="00B57560" w:rsidRDefault="00C348E4" w:rsidP="00B57560">
      <w:pPr>
        <w:jc w:val="both"/>
        <w:rPr>
          <w:b/>
          <w:sz w:val="22"/>
          <w:szCs w:val="22"/>
          <w:lang w:val="sr-Latn-ME"/>
        </w:rPr>
      </w:pPr>
      <w:r w:rsidRPr="00B57560">
        <w:rPr>
          <w:b/>
          <w:sz w:val="22"/>
          <w:szCs w:val="22"/>
          <w:lang w:val="sr-Latn-ME"/>
        </w:rPr>
        <w:t>5.1. Farmakodinamski podaci</w:t>
      </w:r>
    </w:p>
    <w:p w:rsidR="00C348E4" w:rsidRPr="00B57560" w:rsidRDefault="00C348E4" w:rsidP="00B57560">
      <w:pPr>
        <w:jc w:val="both"/>
        <w:rPr>
          <w:b/>
          <w:sz w:val="22"/>
          <w:szCs w:val="22"/>
          <w:lang w:val="sr-Latn-ME"/>
        </w:rPr>
      </w:pPr>
    </w:p>
    <w:p w:rsidR="000D363F" w:rsidRPr="00B57560" w:rsidRDefault="00C348E4" w:rsidP="00B57560">
      <w:pPr>
        <w:jc w:val="both"/>
        <w:rPr>
          <w:sz w:val="22"/>
          <w:szCs w:val="22"/>
          <w:lang w:val="sr-Latn-ME"/>
        </w:rPr>
      </w:pPr>
      <w:r w:rsidRPr="00B57560">
        <w:rPr>
          <w:b/>
          <w:sz w:val="22"/>
          <w:szCs w:val="22"/>
          <w:lang w:val="sr-Latn-ME"/>
        </w:rPr>
        <w:t xml:space="preserve">Farmakoterapijska grupa: </w:t>
      </w:r>
      <w:r w:rsidR="00B003FB" w:rsidRPr="00B57560">
        <w:rPr>
          <w:sz w:val="22"/>
          <w:szCs w:val="22"/>
          <w:lang w:val="sr-Latn-ME"/>
        </w:rPr>
        <w:t>Hinolonski antibakterijski l</w:t>
      </w:r>
      <w:r w:rsidR="007D461F" w:rsidRPr="00B57560">
        <w:rPr>
          <w:sz w:val="22"/>
          <w:szCs w:val="22"/>
          <w:lang w:val="sr-Latn-ME"/>
        </w:rPr>
        <w:t>j</w:t>
      </w:r>
      <w:r w:rsidR="00B003FB" w:rsidRPr="00B57560">
        <w:rPr>
          <w:sz w:val="22"/>
          <w:szCs w:val="22"/>
          <w:lang w:val="sr-Latn-ME"/>
        </w:rPr>
        <w:t>ekovi; Fluorohinoloni</w:t>
      </w:r>
    </w:p>
    <w:p w:rsidR="00C348E4" w:rsidRPr="00B57560" w:rsidRDefault="00C348E4" w:rsidP="00B57560">
      <w:pPr>
        <w:jc w:val="both"/>
        <w:rPr>
          <w:sz w:val="22"/>
          <w:szCs w:val="22"/>
          <w:lang w:val="sr-Latn-ME"/>
        </w:rPr>
      </w:pPr>
      <w:r w:rsidRPr="00B57560">
        <w:rPr>
          <w:b/>
          <w:sz w:val="22"/>
          <w:szCs w:val="22"/>
          <w:lang w:val="sr-Latn-ME"/>
        </w:rPr>
        <w:t>ATC kod:</w:t>
      </w:r>
      <w:r w:rsidRPr="00B57560">
        <w:rPr>
          <w:sz w:val="22"/>
          <w:szCs w:val="22"/>
          <w:lang w:val="sr-Latn-ME"/>
        </w:rPr>
        <w:t xml:space="preserve"> </w:t>
      </w:r>
      <w:r w:rsidR="00D8262A" w:rsidRPr="00B57560">
        <w:rPr>
          <w:sz w:val="22"/>
          <w:szCs w:val="22"/>
          <w:lang w:val="sr-Latn-ME"/>
        </w:rPr>
        <w:t>J01MA14</w:t>
      </w:r>
    </w:p>
    <w:p w:rsidR="00690990" w:rsidRPr="00B57560" w:rsidRDefault="00690990" w:rsidP="00B57560">
      <w:pPr>
        <w:jc w:val="both"/>
        <w:rPr>
          <w:sz w:val="22"/>
          <w:szCs w:val="22"/>
          <w:lang w:val="sr-Latn-ME"/>
        </w:rPr>
      </w:pPr>
    </w:p>
    <w:p w:rsidR="00D8262A" w:rsidRPr="00B57560" w:rsidRDefault="00D8262A" w:rsidP="00B57560">
      <w:pPr>
        <w:jc w:val="both"/>
        <w:rPr>
          <w:sz w:val="22"/>
          <w:szCs w:val="22"/>
          <w:u w:val="single"/>
          <w:lang w:val="sr-Latn-ME"/>
        </w:rPr>
      </w:pPr>
      <w:r w:rsidRPr="00B57560">
        <w:rPr>
          <w:sz w:val="22"/>
          <w:szCs w:val="22"/>
          <w:u w:val="single"/>
          <w:lang w:val="sr-Latn-ME"/>
        </w:rPr>
        <w:t>Mehanizam d</w:t>
      </w:r>
      <w:r w:rsidR="00F9482F" w:rsidRPr="00B57560">
        <w:rPr>
          <w:sz w:val="22"/>
          <w:szCs w:val="22"/>
          <w:u w:val="single"/>
          <w:lang w:val="sr-Latn-ME"/>
        </w:rPr>
        <w:t>j</w:t>
      </w:r>
      <w:r w:rsidRPr="00B57560">
        <w:rPr>
          <w:sz w:val="22"/>
          <w:szCs w:val="22"/>
          <w:u w:val="single"/>
          <w:lang w:val="sr-Latn-ME"/>
        </w:rPr>
        <w:t>elovanja</w:t>
      </w:r>
    </w:p>
    <w:p w:rsidR="00D8262A" w:rsidRPr="00B57560" w:rsidRDefault="00D8262A" w:rsidP="00B57560">
      <w:pPr>
        <w:jc w:val="both"/>
        <w:rPr>
          <w:sz w:val="22"/>
          <w:szCs w:val="22"/>
          <w:lang w:val="sr-Latn-ME"/>
        </w:rPr>
      </w:pPr>
      <w:r w:rsidRPr="00B57560">
        <w:rPr>
          <w:sz w:val="22"/>
          <w:szCs w:val="22"/>
          <w:lang w:val="sr-Latn-ME"/>
        </w:rPr>
        <w:t>Moksifloksacin inhibira bakterijske tip II topoizomeraze (DNK giraza i topoizomeraza IV) koje su neophodne za replikaciju, transkripciju i reparaciju bakterijske DNK.</w:t>
      </w:r>
    </w:p>
    <w:p w:rsidR="00227F9E" w:rsidRPr="00B57560" w:rsidRDefault="00227F9E" w:rsidP="00B57560">
      <w:pPr>
        <w:jc w:val="both"/>
        <w:rPr>
          <w:sz w:val="22"/>
          <w:szCs w:val="22"/>
          <w:lang w:val="sr-Latn-ME"/>
        </w:rPr>
      </w:pPr>
    </w:p>
    <w:p w:rsidR="00227F9E" w:rsidRPr="00B57560" w:rsidRDefault="00227F9E" w:rsidP="00B57560">
      <w:pPr>
        <w:jc w:val="both"/>
        <w:rPr>
          <w:sz w:val="22"/>
          <w:szCs w:val="22"/>
          <w:u w:val="single"/>
          <w:lang w:val="sr-Latn-ME"/>
        </w:rPr>
      </w:pPr>
      <w:r w:rsidRPr="00B57560">
        <w:rPr>
          <w:sz w:val="22"/>
          <w:szCs w:val="22"/>
          <w:u w:val="single"/>
          <w:lang w:val="sr-Latn-ME"/>
        </w:rPr>
        <w:t>PK/PD</w:t>
      </w:r>
    </w:p>
    <w:p w:rsidR="00627AD8" w:rsidRPr="00B57560" w:rsidRDefault="00227F9E" w:rsidP="00B57560">
      <w:pPr>
        <w:jc w:val="both"/>
        <w:rPr>
          <w:sz w:val="22"/>
          <w:szCs w:val="22"/>
          <w:lang w:val="sr-Latn-ME"/>
        </w:rPr>
      </w:pPr>
      <w:r w:rsidRPr="00B57560">
        <w:rPr>
          <w:sz w:val="22"/>
          <w:szCs w:val="22"/>
          <w:lang w:val="sr-Latn-ME"/>
        </w:rPr>
        <w:t>Fluorohinoloni imaju</w:t>
      </w:r>
      <w:r w:rsidR="004C4B76" w:rsidRPr="00B57560">
        <w:rPr>
          <w:sz w:val="22"/>
          <w:szCs w:val="22"/>
          <w:lang w:val="sr-Latn-ME"/>
        </w:rPr>
        <w:t xml:space="preserve"> </w:t>
      </w:r>
      <w:r w:rsidRPr="00B57560">
        <w:rPr>
          <w:sz w:val="22"/>
          <w:szCs w:val="22"/>
          <w:lang w:val="sr-Latn-ME"/>
        </w:rPr>
        <w:t>baktericidno dejstvo</w:t>
      </w:r>
      <w:r w:rsidR="004C4B76" w:rsidRPr="00B57560">
        <w:rPr>
          <w:sz w:val="22"/>
          <w:szCs w:val="22"/>
          <w:lang w:val="sr-Latn-ME"/>
        </w:rPr>
        <w:t xml:space="preserve"> koje zavisi od koncentracije</w:t>
      </w:r>
      <w:r w:rsidRPr="00B57560">
        <w:rPr>
          <w:sz w:val="22"/>
          <w:szCs w:val="22"/>
          <w:lang w:val="sr-Latn-ME"/>
        </w:rPr>
        <w:t xml:space="preserve">. </w:t>
      </w:r>
      <w:r w:rsidR="00A91B0A" w:rsidRPr="00B57560">
        <w:rPr>
          <w:sz w:val="22"/>
          <w:szCs w:val="22"/>
          <w:lang w:val="sr-Latn-ME"/>
        </w:rPr>
        <w:t>Farmakodinamska ispitivanja fluorohinolona na životinjskim infektivnim mo</w:t>
      </w:r>
      <w:r w:rsidR="004C4B76" w:rsidRPr="00B57560">
        <w:rPr>
          <w:sz w:val="22"/>
          <w:szCs w:val="22"/>
          <w:lang w:val="sr-Latn-ME"/>
        </w:rPr>
        <w:t>delima</w:t>
      </w:r>
      <w:r w:rsidR="007D461F" w:rsidRPr="00B57560">
        <w:rPr>
          <w:sz w:val="22"/>
          <w:szCs w:val="22"/>
          <w:lang w:val="sr-Latn-ME"/>
        </w:rPr>
        <w:t>,</w:t>
      </w:r>
      <w:r w:rsidR="004C4B76" w:rsidRPr="00B57560">
        <w:rPr>
          <w:sz w:val="22"/>
          <w:szCs w:val="22"/>
          <w:lang w:val="sr-Latn-ME"/>
        </w:rPr>
        <w:t xml:space="preserve"> kao i</w:t>
      </w:r>
      <w:r w:rsidR="0082480C" w:rsidRPr="00B57560">
        <w:rPr>
          <w:sz w:val="22"/>
          <w:szCs w:val="22"/>
          <w:lang w:val="sr-Latn-ME"/>
        </w:rPr>
        <w:t xml:space="preserve"> ispitivanja na ljudima</w:t>
      </w:r>
      <w:r w:rsidR="007D461F" w:rsidRPr="00B57560">
        <w:rPr>
          <w:sz w:val="22"/>
          <w:szCs w:val="22"/>
          <w:lang w:val="sr-Latn-ME"/>
        </w:rPr>
        <w:t>,</w:t>
      </w:r>
      <w:r w:rsidR="0082480C" w:rsidRPr="00B57560">
        <w:rPr>
          <w:sz w:val="22"/>
          <w:szCs w:val="22"/>
          <w:lang w:val="sr-Latn-ME"/>
        </w:rPr>
        <w:t xml:space="preserve"> pokazuju da je primarna odrednica efikasnosti PIK</w:t>
      </w:r>
      <w:r w:rsidR="0082480C" w:rsidRPr="00B57560">
        <w:rPr>
          <w:sz w:val="22"/>
          <w:szCs w:val="22"/>
          <w:vertAlign w:val="subscript"/>
          <w:lang w:val="sr-Latn-ME"/>
        </w:rPr>
        <w:t>24</w:t>
      </w:r>
      <w:r w:rsidR="0082480C" w:rsidRPr="00B57560">
        <w:rPr>
          <w:sz w:val="22"/>
          <w:szCs w:val="22"/>
          <w:lang w:val="sr-Latn-ME"/>
        </w:rPr>
        <w:t>/MIK odnos.</w:t>
      </w:r>
    </w:p>
    <w:p w:rsidR="00227F9E" w:rsidRPr="00B57560" w:rsidRDefault="00227F9E" w:rsidP="00B57560">
      <w:pPr>
        <w:jc w:val="both"/>
        <w:rPr>
          <w:sz w:val="22"/>
          <w:szCs w:val="22"/>
          <w:lang w:val="sr-Latn-ME"/>
        </w:rPr>
      </w:pPr>
    </w:p>
    <w:p w:rsidR="00F74094" w:rsidRPr="00B57560" w:rsidRDefault="00F74094" w:rsidP="00B57560">
      <w:pPr>
        <w:jc w:val="both"/>
        <w:rPr>
          <w:sz w:val="22"/>
          <w:szCs w:val="22"/>
          <w:u w:val="single"/>
          <w:lang w:val="sr-Latn-ME"/>
        </w:rPr>
      </w:pPr>
      <w:r w:rsidRPr="00B57560">
        <w:rPr>
          <w:sz w:val="22"/>
          <w:szCs w:val="22"/>
          <w:u w:val="single"/>
          <w:lang w:val="sr-Latn-ME"/>
        </w:rPr>
        <w:t>Mehanizam rezistencije</w:t>
      </w:r>
    </w:p>
    <w:p w:rsidR="00F74094" w:rsidRPr="00B57560" w:rsidRDefault="00F74094" w:rsidP="00B57560">
      <w:pPr>
        <w:jc w:val="both"/>
        <w:rPr>
          <w:sz w:val="22"/>
          <w:szCs w:val="22"/>
          <w:lang w:val="sr-Latn-ME"/>
        </w:rPr>
      </w:pPr>
      <w:r w:rsidRPr="00B57560">
        <w:rPr>
          <w:sz w:val="22"/>
          <w:szCs w:val="22"/>
          <w:lang w:val="sr-Latn-ME"/>
        </w:rPr>
        <w:t>Rezistencija na fluorohinolone se može javiti kao posl</w:t>
      </w:r>
      <w:r w:rsidR="007D461F" w:rsidRPr="00B57560">
        <w:rPr>
          <w:sz w:val="22"/>
          <w:szCs w:val="22"/>
          <w:lang w:val="sr-Latn-ME"/>
        </w:rPr>
        <w:t>j</w:t>
      </w:r>
      <w:r w:rsidRPr="00B57560">
        <w:rPr>
          <w:sz w:val="22"/>
          <w:szCs w:val="22"/>
          <w:lang w:val="sr-Latn-ME"/>
        </w:rPr>
        <w:t xml:space="preserve">edica mutacije DNK giraze i topoizomeraze IV. Drugi mehanizmi mogu uključivati prejaku ekspresiju efluks pumpi, nepropustljivost i protein posredovanu zaštitu DNK giraze. Unakrsna rezistencija se može očekivati </w:t>
      </w:r>
      <w:r w:rsidR="004672AA" w:rsidRPr="00B57560">
        <w:rPr>
          <w:sz w:val="22"/>
          <w:szCs w:val="22"/>
          <w:lang w:val="sr-Latn-ME"/>
        </w:rPr>
        <w:t>između moksifloksacina i drugih fluorohinolona.</w:t>
      </w:r>
    </w:p>
    <w:p w:rsidR="00B003FB" w:rsidRPr="00B57560" w:rsidRDefault="00B003FB" w:rsidP="00B57560">
      <w:pPr>
        <w:jc w:val="both"/>
        <w:rPr>
          <w:sz w:val="22"/>
          <w:szCs w:val="22"/>
          <w:lang w:val="sr-Latn-ME"/>
        </w:rPr>
      </w:pPr>
    </w:p>
    <w:p w:rsidR="004672AA" w:rsidRPr="00B57560" w:rsidRDefault="004672AA" w:rsidP="00B57560">
      <w:pPr>
        <w:jc w:val="both"/>
        <w:rPr>
          <w:sz w:val="22"/>
          <w:szCs w:val="22"/>
          <w:lang w:val="sr-Latn-ME"/>
        </w:rPr>
      </w:pPr>
      <w:r w:rsidRPr="00B57560">
        <w:rPr>
          <w:sz w:val="22"/>
          <w:szCs w:val="22"/>
          <w:lang w:val="sr-Latn-ME"/>
        </w:rPr>
        <w:t>Na aktivnost moksifloksacina ne utiču mehanizmi rezistencije koji su specifični za antibakterijske l</w:t>
      </w:r>
      <w:r w:rsidR="000B7C84" w:rsidRPr="00B57560">
        <w:rPr>
          <w:sz w:val="22"/>
          <w:szCs w:val="22"/>
          <w:lang w:val="sr-Latn-ME"/>
        </w:rPr>
        <w:t>j</w:t>
      </w:r>
      <w:r w:rsidRPr="00B57560">
        <w:rPr>
          <w:sz w:val="22"/>
          <w:szCs w:val="22"/>
          <w:lang w:val="sr-Latn-ME"/>
        </w:rPr>
        <w:t>ekove drugih klasa.</w:t>
      </w:r>
    </w:p>
    <w:p w:rsidR="004672AA" w:rsidRPr="00B57560" w:rsidRDefault="004672AA" w:rsidP="00B57560">
      <w:pPr>
        <w:jc w:val="both"/>
        <w:rPr>
          <w:sz w:val="22"/>
          <w:szCs w:val="22"/>
          <w:lang w:val="sr-Latn-ME"/>
        </w:rPr>
      </w:pPr>
    </w:p>
    <w:p w:rsidR="004672AA" w:rsidRPr="00B57560" w:rsidRDefault="004672AA" w:rsidP="00B57560">
      <w:pPr>
        <w:jc w:val="both"/>
        <w:rPr>
          <w:sz w:val="22"/>
          <w:szCs w:val="22"/>
          <w:u w:val="single"/>
          <w:lang w:val="sr-Latn-ME"/>
        </w:rPr>
      </w:pPr>
      <w:r w:rsidRPr="00B57560">
        <w:rPr>
          <w:sz w:val="22"/>
          <w:szCs w:val="22"/>
          <w:u w:val="single"/>
          <w:lang w:val="sr-Latn-ME"/>
        </w:rPr>
        <w:t>Os</w:t>
      </w:r>
      <w:r w:rsidR="000B7C84" w:rsidRPr="00B57560">
        <w:rPr>
          <w:sz w:val="22"/>
          <w:szCs w:val="22"/>
          <w:u w:val="single"/>
          <w:lang w:val="sr-Latn-ME"/>
        </w:rPr>
        <w:t>j</w:t>
      </w:r>
      <w:r w:rsidRPr="00B57560">
        <w:rPr>
          <w:sz w:val="22"/>
          <w:szCs w:val="22"/>
          <w:u w:val="single"/>
          <w:lang w:val="sr-Latn-ME"/>
        </w:rPr>
        <w:t xml:space="preserve">etljivost u </w:t>
      </w:r>
      <w:r w:rsidRPr="00B57560">
        <w:rPr>
          <w:i/>
          <w:sz w:val="22"/>
          <w:szCs w:val="22"/>
          <w:u w:val="single"/>
          <w:lang w:val="sr-Latn-ME"/>
        </w:rPr>
        <w:t>in vitro</w:t>
      </w:r>
      <w:r w:rsidRPr="00B57560">
        <w:rPr>
          <w:sz w:val="22"/>
          <w:szCs w:val="22"/>
          <w:u w:val="single"/>
          <w:lang w:val="sr-Latn-ME"/>
        </w:rPr>
        <w:t xml:space="preserve"> uslovima</w:t>
      </w:r>
    </w:p>
    <w:p w:rsidR="004672AA" w:rsidRPr="00B57560" w:rsidRDefault="004672AA" w:rsidP="00B57560">
      <w:pPr>
        <w:jc w:val="both"/>
        <w:rPr>
          <w:sz w:val="22"/>
          <w:szCs w:val="22"/>
          <w:lang w:val="sr-Latn-ME"/>
        </w:rPr>
      </w:pPr>
      <w:r w:rsidRPr="00B57560">
        <w:rPr>
          <w:sz w:val="22"/>
          <w:szCs w:val="22"/>
          <w:lang w:val="sr-Latn-ME"/>
        </w:rPr>
        <w:t>Prema preporukama Evropskog komiteta za testiranje os</w:t>
      </w:r>
      <w:r w:rsidR="000B7C84" w:rsidRPr="00B57560">
        <w:rPr>
          <w:sz w:val="22"/>
          <w:szCs w:val="22"/>
          <w:lang w:val="sr-Latn-ME"/>
        </w:rPr>
        <w:t>j</w:t>
      </w:r>
      <w:r w:rsidRPr="00B57560">
        <w:rPr>
          <w:sz w:val="22"/>
          <w:szCs w:val="22"/>
          <w:lang w:val="sr-Latn-ME"/>
        </w:rPr>
        <w:t xml:space="preserve">etljivosti na antibiotike </w:t>
      </w:r>
      <w:r w:rsidRPr="00B57560">
        <w:rPr>
          <w:i/>
          <w:sz w:val="22"/>
          <w:szCs w:val="22"/>
          <w:lang w:val="sr-Latn-ME"/>
        </w:rPr>
        <w:t>(European Committee on Antimicrobial Susceptibility Testing – EUCAST)</w:t>
      </w:r>
      <w:r w:rsidR="007D461F" w:rsidRPr="00B57560">
        <w:rPr>
          <w:i/>
          <w:sz w:val="22"/>
          <w:szCs w:val="22"/>
          <w:lang w:val="sr-Latn-ME"/>
        </w:rPr>
        <w:t>,</w:t>
      </w:r>
      <w:r w:rsidRPr="00B57560">
        <w:rPr>
          <w:sz w:val="22"/>
          <w:szCs w:val="22"/>
          <w:lang w:val="sr-Latn-ME"/>
        </w:rPr>
        <w:t xml:space="preserve"> granične vr</w:t>
      </w:r>
      <w:r w:rsidR="000B7C84" w:rsidRPr="00B57560">
        <w:rPr>
          <w:sz w:val="22"/>
          <w:szCs w:val="22"/>
          <w:lang w:val="sr-Latn-ME"/>
        </w:rPr>
        <w:t>ij</w:t>
      </w:r>
      <w:r w:rsidRPr="00B57560">
        <w:rPr>
          <w:sz w:val="22"/>
          <w:szCs w:val="22"/>
          <w:lang w:val="sr-Latn-ME"/>
        </w:rPr>
        <w:t>edno</w:t>
      </w:r>
      <w:r w:rsidR="00FD0A3B" w:rsidRPr="00B57560">
        <w:rPr>
          <w:sz w:val="22"/>
          <w:szCs w:val="22"/>
          <w:lang w:val="sr-Latn-ME"/>
        </w:rPr>
        <w:t>sti MIK</w:t>
      </w:r>
      <w:r w:rsidR="00381CD6" w:rsidRPr="00B57560">
        <w:rPr>
          <w:sz w:val="22"/>
          <w:szCs w:val="22"/>
          <w:lang w:val="sr-Latn-ME"/>
        </w:rPr>
        <w:t xml:space="preserve"> i difuzin</w:t>
      </w:r>
      <w:r w:rsidR="005B05BF" w:rsidRPr="00B57560">
        <w:rPr>
          <w:sz w:val="22"/>
          <w:szCs w:val="22"/>
          <w:lang w:val="sr-Latn-ME"/>
        </w:rPr>
        <w:t>ih zona</w:t>
      </w:r>
      <w:r w:rsidR="00381CD6" w:rsidRPr="00B57560">
        <w:rPr>
          <w:sz w:val="22"/>
          <w:szCs w:val="22"/>
          <w:lang w:val="sr-Latn-ME"/>
        </w:rPr>
        <w:t xml:space="preserve"> diska</w:t>
      </w:r>
      <w:r w:rsidR="00FD0A3B" w:rsidRPr="00B57560">
        <w:rPr>
          <w:sz w:val="22"/>
          <w:szCs w:val="22"/>
          <w:lang w:val="sr-Latn-ME"/>
        </w:rPr>
        <w:t xml:space="preserve"> za moksifloksacin su (01</w:t>
      </w:r>
      <w:r w:rsidRPr="00B57560">
        <w:rPr>
          <w:sz w:val="22"/>
          <w:szCs w:val="22"/>
          <w:lang w:val="sr-Latn-ME"/>
        </w:rPr>
        <w:t>.01.20</w:t>
      </w:r>
      <w:r w:rsidR="00FD0A3B" w:rsidRPr="00B57560">
        <w:rPr>
          <w:sz w:val="22"/>
          <w:szCs w:val="22"/>
          <w:lang w:val="sr-Latn-ME"/>
        </w:rPr>
        <w:t>11</w:t>
      </w:r>
      <w:r w:rsidRPr="00B57560">
        <w:rPr>
          <w:sz w:val="22"/>
          <w:szCs w:val="22"/>
          <w:lang w:val="sr-Latn-ME"/>
        </w:rPr>
        <w:t>):</w:t>
      </w:r>
    </w:p>
    <w:p w:rsidR="00A95CD4" w:rsidRPr="00B57560" w:rsidRDefault="00A95CD4" w:rsidP="00B57560">
      <w:pPr>
        <w:jc w:val="both"/>
        <w:rPr>
          <w:sz w:val="22"/>
          <w:szCs w:val="22"/>
          <w:lang w:val="sr-Latn-ME"/>
        </w:rPr>
      </w:pPr>
    </w:p>
    <w:p w:rsidR="004672AA" w:rsidRPr="00B57560" w:rsidRDefault="004672AA" w:rsidP="00B57560">
      <w:pPr>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3190"/>
        <w:gridCol w:w="3202"/>
      </w:tblGrid>
      <w:tr w:rsidR="00B57560" w:rsidRPr="00B57560" w:rsidTr="00C60AF7">
        <w:tc>
          <w:tcPr>
            <w:tcW w:w="3229" w:type="dxa"/>
          </w:tcPr>
          <w:p w:rsidR="004672AA" w:rsidRPr="00B57560" w:rsidRDefault="004672AA" w:rsidP="00B57560">
            <w:pPr>
              <w:jc w:val="center"/>
              <w:rPr>
                <w:b/>
                <w:sz w:val="22"/>
                <w:szCs w:val="22"/>
                <w:lang w:val="sr-Latn-ME"/>
              </w:rPr>
            </w:pPr>
            <w:r w:rsidRPr="00B57560">
              <w:rPr>
                <w:b/>
                <w:sz w:val="22"/>
                <w:szCs w:val="22"/>
                <w:lang w:val="sr-Latn-ME"/>
              </w:rPr>
              <w:t>Organizam</w:t>
            </w:r>
          </w:p>
        </w:tc>
        <w:tc>
          <w:tcPr>
            <w:tcW w:w="3190" w:type="dxa"/>
          </w:tcPr>
          <w:p w:rsidR="004672AA" w:rsidRPr="00B57560" w:rsidRDefault="004672AA" w:rsidP="00B57560">
            <w:pPr>
              <w:jc w:val="center"/>
              <w:rPr>
                <w:b/>
                <w:sz w:val="22"/>
                <w:szCs w:val="22"/>
                <w:lang w:val="sr-Latn-ME"/>
              </w:rPr>
            </w:pPr>
            <w:r w:rsidRPr="00B57560">
              <w:rPr>
                <w:b/>
                <w:sz w:val="22"/>
                <w:szCs w:val="22"/>
                <w:lang w:val="sr-Latn-ME"/>
              </w:rPr>
              <w:t>Os</w:t>
            </w:r>
            <w:r w:rsidR="007D461F" w:rsidRPr="00B57560">
              <w:rPr>
                <w:b/>
                <w:sz w:val="22"/>
                <w:szCs w:val="22"/>
                <w:lang w:val="sr-Latn-ME"/>
              </w:rPr>
              <w:t>j</w:t>
            </w:r>
            <w:r w:rsidRPr="00B57560">
              <w:rPr>
                <w:b/>
                <w:sz w:val="22"/>
                <w:szCs w:val="22"/>
                <w:lang w:val="sr-Latn-ME"/>
              </w:rPr>
              <w:t>etljiv</w:t>
            </w:r>
          </w:p>
        </w:tc>
        <w:tc>
          <w:tcPr>
            <w:tcW w:w="3202" w:type="dxa"/>
          </w:tcPr>
          <w:p w:rsidR="004672AA" w:rsidRPr="00B57560" w:rsidRDefault="004672AA" w:rsidP="00B57560">
            <w:pPr>
              <w:jc w:val="center"/>
              <w:rPr>
                <w:b/>
                <w:sz w:val="22"/>
                <w:szCs w:val="22"/>
                <w:lang w:val="sr-Latn-ME"/>
              </w:rPr>
            </w:pPr>
            <w:r w:rsidRPr="00B57560">
              <w:rPr>
                <w:b/>
                <w:sz w:val="22"/>
                <w:szCs w:val="22"/>
                <w:lang w:val="sr-Latn-ME"/>
              </w:rPr>
              <w:t>Rezistentan</w:t>
            </w:r>
          </w:p>
        </w:tc>
      </w:tr>
      <w:tr w:rsidR="00B57560" w:rsidRPr="00B57560" w:rsidTr="00C60AF7">
        <w:tc>
          <w:tcPr>
            <w:tcW w:w="3229" w:type="dxa"/>
          </w:tcPr>
          <w:p w:rsidR="004672AA" w:rsidRPr="00B57560" w:rsidRDefault="004672AA" w:rsidP="00B57560">
            <w:pPr>
              <w:jc w:val="both"/>
              <w:rPr>
                <w:sz w:val="22"/>
                <w:szCs w:val="22"/>
                <w:lang w:val="sr-Latn-ME"/>
              </w:rPr>
            </w:pPr>
            <w:r w:rsidRPr="00B57560">
              <w:rPr>
                <w:i/>
                <w:sz w:val="22"/>
                <w:szCs w:val="22"/>
                <w:lang w:val="sr-Latn-ME"/>
              </w:rPr>
              <w:t xml:space="preserve">Staphylococcus </w:t>
            </w:r>
            <w:r w:rsidRPr="00B57560">
              <w:rPr>
                <w:sz w:val="22"/>
                <w:szCs w:val="22"/>
                <w:lang w:val="sr-Latn-ME"/>
              </w:rPr>
              <w:t>spp.</w:t>
            </w:r>
          </w:p>
        </w:tc>
        <w:tc>
          <w:tcPr>
            <w:tcW w:w="3190" w:type="dxa"/>
          </w:tcPr>
          <w:p w:rsidR="004672AA" w:rsidRPr="00B57560" w:rsidRDefault="00381CD6" w:rsidP="00B57560">
            <w:pPr>
              <w:jc w:val="center"/>
              <w:rPr>
                <w:sz w:val="22"/>
                <w:szCs w:val="22"/>
                <w:lang w:val="sr-Latn-ME"/>
              </w:rPr>
            </w:pPr>
            <w:r w:rsidRPr="00B57560">
              <w:rPr>
                <w:sz w:val="22"/>
                <w:szCs w:val="22"/>
                <w:lang w:val="sr-Latn-ME"/>
              </w:rPr>
              <w:t>≤</w:t>
            </w:r>
            <w:r w:rsidR="004672AA" w:rsidRPr="00B57560">
              <w:rPr>
                <w:sz w:val="22"/>
                <w:szCs w:val="22"/>
                <w:lang w:val="sr-Latn-ME"/>
              </w:rPr>
              <w:t>0,5 mg/l</w:t>
            </w:r>
          </w:p>
          <w:p w:rsidR="00DB0D67" w:rsidRPr="00B57560" w:rsidRDefault="00DB0D67" w:rsidP="00B57560">
            <w:pPr>
              <w:jc w:val="center"/>
              <w:rPr>
                <w:sz w:val="22"/>
                <w:szCs w:val="22"/>
                <w:lang w:val="sr-Latn-ME"/>
              </w:rPr>
            </w:pPr>
            <w:r w:rsidRPr="00B57560">
              <w:rPr>
                <w:sz w:val="22"/>
                <w:szCs w:val="22"/>
                <w:lang w:val="sr-Latn-ME"/>
              </w:rPr>
              <w:t>≥24 mm</w:t>
            </w:r>
          </w:p>
        </w:tc>
        <w:tc>
          <w:tcPr>
            <w:tcW w:w="3202" w:type="dxa"/>
          </w:tcPr>
          <w:p w:rsidR="004672AA" w:rsidRPr="00B57560" w:rsidRDefault="004672AA" w:rsidP="00B57560">
            <w:pPr>
              <w:jc w:val="center"/>
              <w:rPr>
                <w:sz w:val="22"/>
                <w:szCs w:val="22"/>
                <w:lang w:val="sr-Latn-ME"/>
              </w:rPr>
            </w:pPr>
            <w:r w:rsidRPr="00B57560">
              <w:rPr>
                <w:sz w:val="22"/>
                <w:szCs w:val="22"/>
                <w:lang w:val="sr-Latn-ME"/>
              </w:rPr>
              <w:t>&gt; 1 mg/l</w:t>
            </w:r>
          </w:p>
          <w:p w:rsidR="00DB0D67" w:rsidRPr="00B57560" w:rsidRDefault="00DB0D67" w:rsidP="00B57560">
            <w:pPr>
              <w:jc w:val="center"/>
              <w:rPr>
                <w:sz w:val="22"/>
                <w:szCs w:val="22"/>
                <w:lang w:val="sr-Latn-ME"/>
              </w:rPr>
            </w:pPr>
            <w:r w:rsidRPr="00B57560">
              <w:rPr>
                <w:sz w:val="22"/>
                <w:szCs w:val="22"/>
                <w:lang w:val="sr-Latn-ME"/>
              </w:rPr>
              <w:t>&lt;21 mm</w:t>
            </w:r>
          </w:p>
        </w:tc>
      </w:tr>
      <w:tr w:rsidR="00B57560" w:rsidRPr="00B57560" w:rsidTr="00C60AF7">
        <w:tc>
          <w:tcPr>
            <w:tcW w:w="3229" w:type="dxa"/>
          </w:tcPr>
          <w:p w:rsidR="004672AA" w:rsidRPr="00B57560" w:rsidRDefault="004672AA" w:rsidP="00B57560">
            <w:pPr>
              <w:jc w:val="both"/>
              <w:rPr>
                <w:i/>
                <w:sz w:val="22"/>
                <w:szCs w:val="22"/>
                <w:lang w:val="sr-Latn-ME"/>
              </w:rPr>
            </w:pPr>
            <w:r w:rsidRPr="00B57560">
              <w:rPr>
                <w:i/>
                <w:sz w:val="22"/>
                <w:szCs w:val="22"/>
                <w:lang w:val="sr-Latn-ME"/>
              </w:rPr>
              <w:t>S. pneumoniae</w:t>
            </w:r>
          </w:p>
        </w:tc>
        <w:tc>
          <w:tcPr>
            <w:tcW w:w="3190" w:type="dxa"/>
          </w:tcPr>
          <w:p w:rsidR="004672AA" w:rsidRPr="00B57560" w:rsidRDefault="00F84C67" w:rsidP="00B57560">
            <w:pPr>
              <w:jc w:val="center"/>
              <w:rPr>
                <w:sz w:val="22"/>
                <w:szCs w:val="22"/>
                <w:lang w:val="sr-Latn-ME"/>
              </w:rPr>
            </w:pPr>
            <w:r w:rsidRPr="00B57560">
              <w:rPr>
                <w:sz w:val="22"/>
                <w:szCs w:val="22"/>
                <w:lang w:val="sr-Latn-ME"/>
              </w:rPr>
              <w:t>≤</w:t>
            </w:r>
            <w:r w:rsidR="004672AA" w:rsidRPr="00B57560">
              <w:rPr>
                <w:sz w:val="22"/>
                <w:szCs w:val="22"/>
                <w:lang w:val="sr-Latn-ME"/>
              </w:rPr>
              <w:t>0,5 mg/l</w:t>
            </w:r>
          </w:p>
          <w:p w:rsidR="00DC6635" w:rsidRPr="00B57560" w:rsidRDefault="00DC6635" w:rsidP="00B57560">
            <w:pPr>
              <w:jc w:val="center"/>
              <w:rPr>
                <w:sz w:val="22"/>
                <w:szCs w:val="22"/>
                <w:lang w:val="sr-Latn-ME"/>
              </w:rPr>
            </w:pPr>
            <w:r w:rsidRPr="00B57560">
              <w:rPr>
                <w:sz w:val="22"/>
                <w:szCs w:val="22"/>
                <w:lang w:val="sr-Latn-ME"/>
              </w:rPr>
              <w:t>≥22 mm</w:t>
            </w:r>
          </w:p>
        </w:tc>
        <w:tc>
          <w:tcPr>
            <w:tcW w:w="3202" w:type="dxa"/>
          </w:tcPr>
          <w:p w:rsidR="004672AA" w:rsidRPr="00B57560" w:rsidRDefault="004672AA" w:rsidP="00B57560">
            <w:pPr>
              <w:jc w:val="center"/>
              <w:rPr>
                <w:sz w:val="22"/>
                <w:szCs w:val="22"/>
                <w:lang w:val="sr-Latn-ME"/>
              </w:rPr>
            </w:pPr>
            <w:r w:rsidRPr="00B57560">
              <w:rPr>
                <w:sz w:val="22"/>
                <w:szCs w:val="22"/>
                <w:lang w:val="sr-Latn-ME"/>
              </w:rPr>
              <w:t>&gt; 0,5 mg/l</w:t>
            </w:r>
          </w:p>
          <w:p w:rsidR="00DC6635" w:rsidRPr="00B57560" w:rsidRDefault="00DC6635" w:rsidP="00B57560">
            <w:pPr>
              <w:jc w:val="center"/>
              <w:rPr>
                <w:sz w:val="22"/>
                <w:szCs w:val="22"/>
                <w:lang w:val="sr-Latn-ME"/>
              </w:rPr>
            </w:pPr>
            <w:r w:rsidRPr="00B57560">
              <w:rPr>
                <w:sz w:val="22"/>
                <w:szCs w:val="22"/>
                <w:lang w:val="sr-Latn-ME"/>
              </w:rPr>
              <w:t>&lt;22 mm</w:t>
            </w:r>
          </w:p>
        </w:tc>
      </w:tr>
      <w:tr w:rsidR="00B57560" w:rsidRPr="00B57560" w:rsidTr="00C60AF7">
        <w:tc>
          <w:tcPr>
            <w:tcW w:w="3229" w:type="dxa"/>
          </w:tcPr>
          <w:p w:rsidR="004672AA" w:rsidRPr="00B57560" w:rsidRDefault="004672AA" w:rsidP="00B57560">
            <w:pPr>
              <w:jc w:val="both"/>
              <w:rPr>
                <w:sz w:val="22"/>
                <w:szCs w:val="22"/>
                <w:lang w:val="sr-Latn-ME"/>
              </w:rPr>
            </w:pPr>
            <w:r w:rsidRPr="00B57560">
              <w:rPr>
                <w:i/>
                <w:sz w:val="22"/>
                <w:szCs w:val="22"/>
                <w:lang w:val="sr-Latn-ME"/>
              </w:rPr>
              <w:t>Streptococcus</w:t>
            </w:r>
            <w:r w:rsidRPr="00B57560">
              <w:rPr>
                <w:sz w:val="22"/>
                <w:szCs w:val="22"/>
                <w:lang w:val="sr-Latn-ME"/>
              </w:rPr>
              <w:t xml:space="preserve"> grupe A, B, C, G</w:t>
            </w:r>
          </w:p>
        </w:tc>
        <w:tc>
          <w:tcPr>
            <w:tcW w:w="3190" w:type="dxa"/>
          </w:tcPr>
          <w:p w:rsidR="004672AA" w:rsidRPr="00B57560" w:rsidRDefault="007D7C77" w:rsidP="00B57560">
            <w:pPr>
              <w:jc w:val="center"/>
              <w:rPr>
                <w:sz w:val="22"/>
                <w:szCs w:val="22"/>
                <w:lang w:val="sr-Latn-ME"/>
              </w:rPr>
            </w:pPr>
            <w:r w:rsidRPr="00B57560">
              <w:rPr>
                <w:sz w:val="22"/>
                <w:szCs w:val="22"/>
                <w:lang w:val="sr-Latn-ME"/>
              </w:rPr>
              <w:t>≤</w:t>
            </w:r>
            <w:r w:rsidR="004672AA" w:rsidRPr="00B57560">
              <w:rPr>
                <w:sz w:val="22"/>
                <w:szCs w:val="22"/>
                <w:lang w:val="sr-Latn-ME"/>
              </w:rPr>
              <w:t>0,5 mg/l</w:t>
            </w:r>
          </w:p>
          <w:p w:rsidR="007D7C77" w:rsidRPr="00B57560" w:rsidRDefault="007D7C77" w:rsidP="00B57560">
            <w:pPr>
              <w:jc w:val="center"/>
              <w:rPr>
                <w:sz w:val="22"/>
                <w:szCs w:val="22"/>
                <w:lang w:val="sr-Latn-ME"/>
              </w:rPr>
            </w:pPr>
            <w:r w:rsidRPr="00B57560">
              <w:rPr>
                <w:sz w:val="22"/>
                <w:szCs w:val="22"/>
                <w:lang w:val="sr-Latn-ME"/>
              </w:rPr>
              <w:t>≥18 mm</w:t>
            </w:r>
          </w:p>
        </w:tc>
        <w:tc>
          <w:tcPr>
            <w:tcW w:w="3202" w:type="dxa"/>
          </w:tcPr>
          <w:p w:rsidR="004672AA" w:rsidRPr="00B57560" w:rsidRDefault="004672AA" w:rsidP="00B57560">
            <w:pPr>
              <w:jc w:val="center"/>
              <w:rPr>
                <w:sz w:val="22"/>
                <w:szCs w:val="22"/>
                <w:lang w:val="sr-Latn-ME"/>
              </w:rPr>
            </w:pPr>
            <w:r w:rsidRPr="00B57560">
              <w:rPr>
                <w:sz w:val="22"/>
                <w:szCs w:val="22"/>
                <w:lang w:val="sr-Latn-ME"/>
              </w:rPr>
              <w:t>&gt; 1 mg/l</w:t>
            </w:r>
          </w:p>
          <w:p w:rsidR="007D7C77" w:rsidRPr="00B57560" w:rsidRDefault="00F67378" w:rsidP="00B57560">
            <w:pPr>
              <w:jc w:val="center"/>
              <w:rPr>
                <w:sz w:val="22"/>
                <w:szCs w:val="22"/>
                <w:lang w:val="sr-Latn-ME"/>
              </w:rPr>
            </w:pPr>
            <w:r w:rsidRPr="00B57560">
              <w:rPr>
                <w:sz w:val="22"/>
                <w:szCs w:val="22"/>
                <w:lang w:val="sr-Latn-ME"/>
              </w:rPr>
              <w:t>&lt;1</w:t>
            </w:r>
            <w:r w:rsidR="007D7C77" w:rsidRPr="00B57560">
              <w:rPr>
                <w:sz w:val="22"/>
                <w:szCs w:val="22"/>
                <w:lang w:val="sr-Latn-ME"/>
              </w:rPr>
              <w:t>5 mm</w:t>
            </w:r>
          </w:p>
        </w:tc>
      </w:tr>
      <w:tr w:rsidR="00B57560" w:rsidRPr="00B57560" w:rsidTr="00C60AF7">
        <w:tc>
          <w:tcPr>
            <w:tcW w:w="3229" w:type="dxa"/>
          </w:tcPr>
          <w:p w:rsidR="004672AA" w:rsidRPr="00B57560" w:rsidRDefault="004672AA" w:rsidP="00B57560">
            <w:pPr>
              <w:jc w:val="both"/>
              <w:rPr>
                <w:sz w:val="22"/>
                <w:szCs w:val="22"/>
                <w:lang w:val="sr-Latn-ME"/>
              </w:rPr>
            </w:pPr>
            <w:r w:rsidRPr="00B57560">
              <w:rPr>
                <w:i/>
                <w:sz w:val="22"/>
                <w:szCs w:val="22"/>
                <w:lang w:val="sr-Latn-ME"/>
              </w:rPr>
              <w:lastRenderedPageBreak/>
              <w:t>H. influenzae</w:t>
            </w:r>
            <w:r w:rsidR="007D7C77" w:rsidRPr="00B57560">
              <w:rPr>
                <w:sz w:val="22"/>
                <w:szCs w:val="22"/>
                <w:lang w:val="sr-Latn-ME"/>
              </w:rPr>
              <w:t xml:space="preserve"> </w:t>
            </w:r>
          </w:p>
        </w:tc>
        <w:tc>
          <w:tcPr>
            <w:tcW w:w="3190" w:type="dxa"/>
          </w:tcPr>
          <w:p w:rsidR="004672AA" w:rsidRPr="00B57560" w:rsidRDefault="007D7C77" w:rsidP="00B57560">
            <w:pPr>
              <w:jc w:val="center"/>
              <w:rPr>
                <w:sz w:val="22"/>
                <w:szCs w:val="22"/>
                <w:lang w:val="sr-Latn-ME"/>
              </w:rPr>
            </w:pPr>
            <w:r w:rsidRPr="00B57560">
              <w:rPr>
                <w:sz w:val="22"/>
                <w:szCs w:val="22"/>
                <w:lang w:val="sr-Latn-ME"/>
              </w:rPr>
              <w:t>≤</w:t>
            </w:r>
            <w:r w:rsidR="004672AA" w:rsidRPr="00B57560">
              <w:rPr>
                <w:sz w:val="22"/>
                <w:szCs w:val="22"/>
                <w:lang w:val="sr-Latn-ME"/>
              </w:rPr>
              <w:t>0,5 mg/l</w:t>
            </w:r>
          </w:p>
          <w:p w:rsidR="007D7C77" w:rsidRPr="00B57560" w:rsidRDefault="007D7C77" w:rsidP="00B57560">
            <w:pPr>
              <w:jc w:val="center"/>
              <w:rPr>
                <w:sz w:val="22"/>
                <w:szCs w:val="22"/>
                <w:lang w:val="sr-Latn-ME"/>
              </w:rPr>
            </w:pPr>
            <w:r w:rsidRPr="00B57560">
              <w:rPr>
                <w:sz w:val="22"/>
                <w:szCs w:val="22"/>
                <w:lang w:val="sr-Latn-ME"/>
              </w:rPr>
              <w:t>≥25 mm</w:t>
            </w:r>
          </w:p>
        </w:tc>
        <w:tc>
          <w:tcPr>
            <w:tcW w:w="3202" w:type="dxa"/>
          </w:tcPr>
          <w:p w:rsidR="00B003FB" w:rsidRPr="00B57560" w:rsidRDefault="00B003FB" w:rsidP="00B57560">
            <w:pPr>
              <w:jc w:val="center"/>
              <w:rPr>
                <w:sz w:val="22"/>
                <w:szCs w:val="22"/>
                <w:lang w:val="sr-Latn-ME"/>
              </w:rPr>
            </w:pPr>
            <w:r w:rsidRPr="00B57560">
              <w:rPr>
                <w:sz w:val="22"/>
                <w:szCs w:val="22"/>
                <w:lang w:val="sr-Latn-ME"/>
              </w:rPr>
              <w:t>≤0,5 mg/l</w:t>
            </w:r>
          </w:p>
          <w:p w:rsidR="007D7C77" w:rsidRPr="00B57560" w:rsidRDefault="00B003FB" w:rsidP="00B57560">
            <w:pPr>
              <w:jc w:val="center"/>
              <w:rPr>
                <w:sz w:val="22"/>
                <w:szCs w:val="22"/>
                <w:lang w:val="sr-Latn-ME"/>
              </w:rPr>
            </w:pPr>
            <w:r w:rsidRPr="00B57560">
              <w:rPr>
                <w:sz w:val="22"/>
                <w:szCs w:val="22"/>
                <w:lang w:val="sr-Latn-ME"/>
              </w:rPr>
              <w:t>≥25 mm</w:t>
            </w:r>
          </w:p>
        </w:tc>
      </w:tr>
      <w:tr w:rsidR="00B57560" w:rsidRPr="00B57560" w:rsidTr="00C60AF7">
        <w:tc>
          <w:tcPr>
            <w:tcW w:w="3229" w:type="dxa"/>
          </w:tcPr>
          <w:p w:rsidR="007D7C77" w:rsidRPr="00B57560" w:rsidRDefault="007D7C77" w:rsidP="00B57560">
            <w:pPr>
              <w:jc w:val="both"/>
              <w:rPr>
                <w:i/>
                <w:sz w:val="22"/>
                <w:szCs w:val="22"/>
                <w:lang w:val="sr-Latn-ME"/>
              </w:rPr>
            </w:pPr>
            <w:r w:rsidRPr="00B57560">
              <w:rPr>
                <w:i/>
                <w:sz w:val="22"/>
                <w:szCs w:val="22"/>
                <w:lang w:val="sr-Latn-ME"/>
              </w:rPr>
              <w:t>M. catarrhalis</w:t>
            </w:r>
          </w:p>
        </w:tc>
        <w:tc>
          <w:tcPr>
            <w:tcW w:w="3190" w:type="dxa"/>
          </w:tcPr>
          <w:p w:rsidR="007D7C77" w:rsidRPr="00B57560" w:rsidRDefault="007D7C77" w:rsidP="00B57560">
            <w:pPr>
              <w:jc w:val="center"/>
              <w:rPr>
                <w:sz w:val="22"/>
                <w:szCs w:val="22"/>
                <w:lang w:val="sr-Latn-ME"/>
              </w:rPr>
            </w:pPr>
            <w:r w:rsidRPr="00B57560">
              <w:rPr>
                <w:sz w:val="22"/>
                <w:szCs w:val="22"/>
                <w:lang w:val="sr-Latn-ME"/>
              </w:rPr>
              <w:t>≤0,5 mg/l</w:t>
            </w:r>
          </w:p>
          <w:p w:rsidR="007D7C77" w:rsidRPr="00B57560" w:rsidRDefault="007D7C77" w:rsidP="00B57560">
            <w:pPr>
              <w:jc w:val="center"/>
              <w:rPr>
                <w:sz w:val="22"/>
                <w:szCs w:val="22"/>
                <w:lang w:val="sr-Latn-ME"/>
              </w:rPr>
            </w:pPr>
            <w:r w:rsidRPr="00B57560">
              <w:rPr>
                <w:sz w:val="22"/>
                <w:szCs w:val="22"/>
                <w:lang w:val="sr-Latn-ME"/>
              </w:rPr>
              <w:t>≥23 mm</w:t>
            </w:r>
          </w:p>
        </w:tc>
        <w:tc>
          <w:tcPr>
            <w:tcW w:w="3202" w:type="dxa"/>
          </w:tcPr>
          <w:p w:rsidR="007D7C77" w:rsidRPr="00B57560" w:rsidRDefault="007D7C77" w:rsidP="00B57560">
            <w:pPr>
              <w:jc w:val="center"/>
              <w:rPr>
                <w:sz w:val="22"/>
                <w:szCs w:val="22"/>
                <w:lang w:val="sr-Latn-ME"/>
              </w:rPr>
            </w:pPr>
            <w:r w:rsidRPr="00B57560">
              <w:rPr>
                <w:sz w:val="22"/>
                <w:szCs w:val="22"/>
                <w:lang w:val="sr-Latn-ME"/>
              </w:rPr>
              <w:t>&gt; 0,5 mg/l</w:t>
            </w:r>
          </w:p>
          <w:p w:rsidR="007D7C77" w:rsidRPr="00B57560" w:rsidRDefault="00EC269D" w:rsidP="00B57560">
            <w:pPr>
              <w:jc w:val="center"/>
              <w:rPr>
                <w:sz w:val="22"/>
                <w:szCs w:val="22"/>
                <w:lang w:val="sr-Latn-ME"/>
              </w:rPr>
            </w:pPr>
            <w:r w:rsidRPr="00B57560">
              <w:rPr>
                <w:sz w:val="22"/>
                <w:szCs w:val="22"/>
                <w:lang w:val="sr-Latn-ME"/>
              </w:rPr>
              <w:t>&lt;</w:t>
            </w:r>
            <w:r w:rsidR="007D7C77" w:rsidRPr="00B57560">
              <w:rPr>
                <w:sz w:val="22"/>
                <w:szCs w:val="22"/>
                <w:lang w:val="sr-Latn-ME"/>
              </w:rPr>
              <w:t>23 mm</w:t>
            </w:r>
          </w:p>
        </w:tc>
      </w:tr>
      <w:tr w:rsidR="00B57560" w:rsidRPr="00B57560" w:rsidTr="00C60AF7">
        <w:tc>
          <w:tcPr>
            <w:tcW w:w="3229" w:type="dxa"/>
          </w:tcPr>
          <w:p w:rsidR="004672AA" w:rsidRPr="00B57560" w:rsidRDefault="004672AA" w:rsidP="00B57560">
            <w:pPr>
              <w:jc w:val="both"/>
              <w:rPr>
                <w:i/>
                <w:sz w:val="22"/>
                <w:szCs w:val="22"/>
                <w:lang w:val="sr-Latn-ME"/>
              </w:rPr>
            </w:pPr>
            <w:r w:rsidRPr="00B57560">
              <w:rPr>
                <w:i/>
                <w:sz w:val="22"/>
                <w:szCs w:val="22"/>
                <w:lang w:val="sr-Latn-ME"/>
              </w:rPr>
              <w:t>Enterobacteriaceae</w:t>
            </w:r>
          </w:p>
        </w:tc>
        <w:tc>
          <w:tcPr>
            <w:tcW w:w="3190" w:type="dxa"/>
          </w:tcPr>
          <w:p w:rsidR="004672AA" w:rsidRPr="00B57560" w:rsidRDefault="000372AC" w:rsidP="00B57560">
            <w:pPr>
              <w:jc w:val="center"/>
              <w:rPr>
                <w:sz w:val="22"/>
                <w:szCs w:val="22"/>
                <w:lang w:val="sr-Latn-ME"/>
              </w:rPr>
            </w:pPr>
            <w:r w:rsidRPr="00B57560">
              <w:rPr>
                <w:sz w:val="22"/>
                <w:szCs w:val="22"/>
                <w:lang w:val="sr-Latn-ME"/>
              </w:rPr>
              <w:t>≤</w:t>
            </w:r>
            <w:r w:rsidR="004672AA" w:rsidRPr="00B57560">
              <w:rPr>
                <w:sz w:val="22"/>
                <w:szCs w:val="22"/>
                <w:lang w:val="sr-Latn-ME"/>
              </w:rPr>
              <w:t>0,5 mg/l</w:t>
            </w:r>
          </w:p>
          <w:p w:rsidR="000372AC" w:rsidRPr="00B57560" w:rsidRDefault="000372AC" w:rsidP="00B57560">
            <w:pPr>
              <w:jc w:val="center"/>
              <w:rPr>
                <w:sz w:val="22"/>
                <w:szCs w:val="22"/>
                <w:lang w:val="sr-Latn-ME"/>
              </w:rPr>
            </w:pPr>
            <w:r w:rsidRPr="00B57560">
              <w:rPr>
                <w:sz w:val="22"/>
                <w:szCs w:val="22"/>
                <w:lang w:val="sr-Latn-ME"/>
              </w:rPr>
              <w:t>≥20 mm</w:t>
            </w:r>
          </w:p>
        </w:tc>
        <w:tc>
          <w:tcPr>
            <w:tcW w:w="3202" w:type="dxa"/>
          </w:tcPr>
          <w:p w:rsidR="004672AA" w:rsidRPr="00B57560" w:rsidRDefault="004672AA" w:rsidP="00B57560">
            <w:pPr>
              <w:jc w:val="center"/>
              <w:rPr>
                <w:sz w:val="22"/>
                <w:szCs w:val="22"/>
                <w:lang w:val="sr-Latn-ME"/>
              </w:rPr>
            </w:pPr>
            <w:r w:rsidRPr="00B57560">
              <w:rPr>
                <w:sz w:val="22"/>
                <w:szCs w:val="22"/>
                <w:lang w:val="sr-Latn-ME"/>
              </w:rPr>
              <w:t>&gt; 1 mg/l</w:t>
            </w:r>
          </w:p>
          <w:p w:rsidR="000372AC" w:rsidRPr="00B57560" w:rsidRDefault="000372AC" w:rsidP="00B57560">
            <w:pPr>
              <w:jc w:val="center"/>
              <w:rPr>
                <w:sz w:val="22"/>
                <w:szCs w:val="22"/>
                <w:lang w:val="sr-Latn-ME"/>
              </w:rPr>
            </w:pPr>
            <w:r w:rsidRPr="00B57560">
              <w:rPr>
                <w:sz w:val="22"/>
                <w:szCs w:val="22"/>
                <w:lang w:val="sr-Latn-ME"/>
              </w:rPr>
              <w:t>&lt;17 mm</w:t>
            </w:r>
          </w:p>
        </w:tc>
      </w:tr>
      <w:tr w:rsidR="00B57560" w:rsidRPr="00B57560" w:rsidTr="00C60AF7">
        <w:tc>
          <w:tcPr>
            <w:tcW w:w="3229" w:type="dxa"/>
          </w:tcPr>
          <w:p w:rsidR="004672AA" w:rsidRPr="00B57560" w:rsidRDefault="004672AA" w:rsidP="00B57560">
            <w:pPr>
              <w:jc w:val="both"/>
              <w:rPr>
                <w:sz w:val="22"/>
                <w:szCs w:val="22"/>
                <w:lang w:val="sr-Latn-ME"/>
              </w:rPr>
            </w:pPr>
            <w:r w:rsidRPr="00B57560">
              <w:rPr>
                <w:sz w:val="22"/>
                <w:szCs w:val="22"/>
                <w:lang w:val="sr-Latn-ME"/>
              </w:rPr>
              <w:t>Granične vr</w:t>
            </w:r>
            <w:r w:rsidR="000B7C84" w:rsidRPr="00B57560">
              <w:rPr>
                <w:sz w:val="22"/>
                <w:szCs w:val="22"/>
                <w:lang w:val="sr-Latn-ME"/>
              </w:rPr>
              <w:t>ij</w:t>
            </w:r>
            <w:r w:rsidRPr="00B57560">
              <w:rPr>
                <w:sz w:val="22"/>
                <w:szCs w:val="22"/>
                <w:lang w:val="sr-Latn-ME"/>
              </w:rPr>
              <w:t>ednosti nezavisno od vrste bakterije*</w:t>
            </w:r>
          </w:p>
        </w:tc>
        <w:tc>
          <w:tcPr>
            <w:tcW w:w="3190" w:type="dxa"/>
          </w:tcPr>
          <w:p w:rsidR="004672AA" w:rsidRPr="00B57560" w:rsidRDefault="00B80048" w:rsidP="00B57560">
            <w:pPr>
              <w:jc w:val="center"/>
              <w:rPr>
                <w:sz w:val="22"/>
                <w:szCs w:val="22"/>
                <w:lang w:val="sr-Latn-ME"/>
              </w:rPr>
            </w:pPr>
            <w:r w:rsidRPr="00B57560">
              <w:rPr>
                <w:sz w:val="22"/>
                <w:szCs w:val="22"/>
                <w:lang w:val="sr-Latn-ME"/>
              </w:rPr>
              <w:t>≤</w:t>
            </w:r>
            <w:r w:rsidR="004672AA" w:rsidRPr="00B57560">
              <w:rPr>
                <w:sz w:val="22"/>
                <w:szCs w:val="22"/>
                <w:lang w:val="sr-Latn-ME"/>
              </w:rPr>
              <w:t>0,5 mg/l</w:t>
            </w:r>
          </w:p>
        </w:tc>
        <w:tc>
          <w:tcPr>
            <w:tcW w:w="3202" w:type="dxa"/>
          </w:tcPr>
          <w:p w:rsidR="004672AA" w:rsidRPr="00B57560" w:rsidRDefault="004672AA" w:rsidP="00B57560">
            <w:pPr>
              <w:jc w:val="center"/>
              <w:rPr>
                <w:sz w:val="22"/>
                <w:szCs w:val="22"/>
                <w:lang w:val="sr-Latn-ME"/>
              </w:rPr>
            </w:pPr>
            <w:r w:rsidRPr="00B57560">
              <w:rPr>
                <w:sz w:val="22"/>
                <w:szCs w:val="22"/>
                <w:lang w:val="sr-Latn-ME"/>
              </w:rPr>
              <w:t>&gt; 1 mg/l</w:t>
            </w:r>
          </w:p>
        </w:tc>
      </w:tr>
      <w:tr w:rsidR="00B57560" w:rsidRPr="00B57560" w:rsidTr="00C60AF7">
        <w:tc>
          <w:tcPr>
            <w:tcW w:w="9621" w:type="dxa"/>
            <w:gridSpan w:val="3"/>
          </w:tcPr>
          <w:p w:rsidR="004672AA" w:rsidRPr="00B57560" w:rsidRDefault="004672AA" w:rsidP="00B57560">
            <w:pPr>
              <w:jc w:val="both"/>
              <w:rPr>
                <w:sz w:val="22"/>
                <w:szCs w:val="22"/>
                <w:lang w:val="sr-Latn-ME"/>
              </w:rPr>
            </w:pPr>
            <w:r w:rsidRPr="00B57560">
              <w:rPr>
                <w:sz w:val="22"/>
                <w:szCs w:val="22"/>
                <w:lang w:val="sr-Latn-ME"/>
              </w:rPr>
              <w:t>*Ove granične vr</w:t>
            </w:r>
            <w:r w:rsidR="000B7C84" w:rsidRPr="00B57560">
              <w:rPr>
                <w:sz w:val="22"/>
                <w:szCs w:val="22"/>
                <w:lang w:val="sr-Latn-ME"/>
              </w:rPr>
              <w:t>ij</w:t>
            </w:r>
            <w:r w:rsidRPr="00B57560">
              <w:rPr>
                <w:sz w:val="22"/>
                <w:szCs w:val="22"/>
                <w:lang w:val="sr-Latn-ME"/>
              </w:rPr>
              <w:t>ednosti su određene uglavnom na osnovu farmakokinetičkih/farmakodinamskih podataka i ne zavise od MIK za specifične vrste. Treba ih koristiti samo za one vrste za koje ne postoje definisane granične vr</w:t>
            </w:r>
            <w:r w:rsidR="000B7C84" w:rsidRPr="00B57560">
              <w:rPr>
                <w:sz w:val="22"/>
                <w:szCs w:val="22"/>
                <w:lang w:val="sr-Latn-ME"/>
              </w:rPr>
              <w:t>ij</w:t>
            </w:r>
            <w:r w:rsidRPr="00B57560">
              <w:rPr>
                <w:sz w:val="22"/>
                <w:szCs w:val="22"/>
                <w:lang w:val="sr-Latn-ME"/>
              </w:rPr>
              <w:t>ednosti i ne treba ih koristiti za one vrste za koje predstoji određivanje kriterijuma za interpre</w:t>
            </w:r>
            <w:r w:rsidR="006C2AE0" w:rsidRPr="00B57560">
              <w:rPr>
                <w:sz w:val="22"/>
                <w:szCs w:val="22"/>
                <w:lang w:val="sr-Latn-ME"/>
              </w:rPr>
              <w:t>taciju</w:t>
            </w:r>
            <w:r w:rsidRPr="00B57560">
              <w:rPr>
                <w:sz w:val="22"/>
                <w:szCs w:val="22"/>
                <w:lang w:val="sr-Latn-ME"/>
              </w:rPr>
              <w:t xml:space="preserve">. </w:t>
            </w:r>
          </w:p>
        </w:tc>
      </w:tr>
    </w:tbl>
    <w:p w:rsidR="004672AA" w:rsidRPr="00B57560" w:rsidRDefault="004672AA" w:rsidP="00B57560">
      <w:pPr>
        <w:jc w:val="both"/>
        <w:rPr>
          <w:sz w:val="22"/>
          <w:szCs w:val="22"/>
          <w:lang w:val="sr-Latn-ME"/>
        </w:rPr>
      </w:pPr>
    </w:p>
    <w:p w:rsidR="001801C2" w:rsidRPr="00B57560" w:rsidRDefault="001801C2" w:rsidP="00B57560">
      <w:pPr>
        <w:jc w:val="both"/>
        <w:rPr>
          <w:sz w:val="22"/>
          <w:szCs w:val="22"/>
          <w:u w:val="single"/>
          <w:lang w:val="sr-Latn-ME"/>
        </w:rPr>
      </w:pPr>
    </w:p>
    <w:p w:rsidR="00F74094" w:rsidRPr="00B57560" w:rsidRDefault="001801C2" w:rsidP="00B57560">
      <w:pPr>
        <w:jc w:val="both"/>
        <w:rPr>
          <w:sz w:val="22"/>
          <w:szCs w:val="22"/>
          <w:u w:val="single"/>
          <w:lang w:val="sr-Latn-ME"/>
        </w:rPr>
      </w:pPr>
      <w:r w:rsidRPr="00B57560">
        <w:rPr>
          <w:sz w:val="22"/>
          <w:szCs w:val="22"/>
          <w:u w:val="single"/>
          <w:lang w:val="sr-Latn-ME"/>
        </w:rPr>
        <w:t>Mikrobiološka os</w:t>
      </w:r>
      <w:r w:rsidR="000B7C84" w:rsidRPr="00B57560">
        <w:rPr>
          <w:sz w:val="22"/>
          <w:szCs w:val="22"/>
          <w:u w:val="single"/>
          <w:lang w:val="sr-Latn-ME"/>
        </w:rPr>
        <w:t>j</w:t>
      </w:r>
      <w:r w:rsidRPr="00B57560">
        <w:rPr>
          <w:sz w:val="22"/>
          <w:szCs w:val="22"/>
          <w:u w:val="single"/>
          <w:lang w:val="sr-Latn-ME"/>
        </w:rPr>
        <w:t>etljivost</w:t>
      </w:r>
    </w:p>
    <w:p w:rsidR="001801C2" w:rsidRPr="00B57560" w:rsidRDefault="001801C2" w:rsidP="00B57560">
      <w:pPr>
        <w:jc w:val="both"/>
        <w:rPr>
          <w:sz w:val="22"/>
          <w:szCs w:val="22"/>
          <w:lang w:val="sr-Latn-ME"/>
        </w:rPr>
      </w:pPr>
      <w:r w:rsidRPr="00B57560">
        <w:rPr>
          <w:sz w:val="22"/>
          <w:szCs w:val="22"/>
          <w:lang w:val="sr-Latn-ME"/>
        </w:rPr>
        <w:t>Prevalenca stečene rezistencije za određene bakterije može da varira geografski i da se m</w:t>
      </w:r>
      <w:r w:rsidR="007D461F" w:rsidRPr="00B57560">
        <w:rPr>
          <w:sz w:val="22"/>
          <w:szCs w:val="22"/>
          <w:lang w:val="sr-Latn-ME"/>
        </w:rPr>
        <w:t>ij</w:t>
      </w:r>
      <w:r w:rsidRPr="00B57560">
        <w:rPr>
          <w:sz w:val="22"/>
          <w:szCs w:val="22"/>
          <w:lang w:val="sr-Latn-ME"/>
        </w:rPr>
        <w:t>enja u toku vremena, te su zbog toga poželjni lokalni podaci o rezistenciji, naročito kada se radi o l</w:t>
      </w:r>
      <w:r w:rsidR="000B7C84" w:rsidRPr="00B57560">
        <w:rPr>
          <w:sz w:val="22"/>
          <w:szCs w:val="22"/>
          <w:lang w:val="sr-Latn-ME"/>
        </w:rPr>
        <w:t>ij</w:t>
      </w:r>
      <w:r w:rsidRPr="00B57560">
        <w:rPr>
          <w:sz w:val="22"/>
          <w:szCs w:val="22"/>
          <w:lang w:val="sr-Latn-ME"/>
        </w:rPr>
        <w:t>ečenju teških infekcija. Ukoliko je lokalna prevalenca rezistencije takva da je korist od l</w:t>
      </w:r>
      <w:r w:rsidR="000B7C84" w:rsidRPr="00B57560">
        <w:rPr>
          <w:sz w:val="22"/>
          <w:szCs w:val="22"/>
          <w:lang w:val="sr-Latn-ME"/>
        </w:rPr>
        <w:t>ij</w:t>
      </w:r>
      <w:r w:rsidRPr="00B57560">
        <w:rPr>
          <w:sz w:val="22"/>
          <w:szCs w:val="22"/>
          <w:lang w:val="sr-Latn-ME"/>
        </w:rPr>
        <w:t>ečenja nekih infekcija dovedena u pitanje, treba potražiti sav</w:t>
      </w:r>
      <w:r w:rsidR="000B7C84" w:rsidRPr="00B57560">
        <w:rPr>
          <w:sz w:val="22"/>
          <w:szCs w:val="22"/>
          <w:lang w:val="sr-Latn-ME"/>
        </w:rPr>
        <w:t>j</w:t>
      </w:r>
      <w:r w:rsidRPr="00B57560">
        <w:rPr>
          <w:sz w:val="22"/>
          <w:szCs w:val="22"/>
          <w:lang w:val="sr-Latn-ME"/>
        </w:rPr>
        <w:t>et specijaliste.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B57560" w:rsidRPr="00B57560" w:rsidTr="00D855E9">
        <w:tc>
          <w:tcPr>
            <w:tcW w:w="9621" w:type="dxa"/>
          </w:tcPr>
          <w:p w:rsidR="001801C2" w:rsidRPr="00B57560" w:rsidRDefault="001801C2" w:rsidP="00B57560">
            <w:pPr>
              <w:jc w:val="center"/>
              <w:rPr>
                <w:sz w:val="22"/>
                <w:szCs w:val="22"/>
                <w:lang w:val="sr-Latn-ME"/>
              </w:rPr>
            </w:pPr>
            <w:r w:rsidRPr="00B57560">
              <w:rPr>
                <w:b/>
                <w:sz w:val="22"/>
                <w:szCs w:val="22"/>
                <w:lang w:val="sr-Latn-ME"/>
              </w:rPr>
              <w:t>Uobičajeno os</w:t>
            </w:r>
            <w:r w:rsidR="000B7C84" w:rsidRPr="00B57560">
              <w:rPr>
                <w:b/>
                <w:sz w:val="22"/>
                <w:szCs w:val="22"/>
                <w:lang w:val="sr-Latn-ME"/>
              </w:rPr>
              <w:t>j</w:t>
            </w:r>
            <w:r w:rsidRPr="00B57560">
              <w:rPr>
                <w:b/>
                <w:sz w:val="22"/>
                <w:szCs w:val="22"/>
                <w:lang w:val="sr-Latn-ME"/>
              </w:rPr>
              <w:t>etljive vrste</w:t>
            </w:r>
          </w:p>
        </w:tc>
      </w:tr>
      <w:tr w:rsidR="00B57560" w:rsidRPr="00B57560" w:rsidTr="00D855E9">
        <w:tc>
          <w:tcPr>
            <w:tcW w:w="9621" w:type="dxa"/>
          </w:tcPr>
          <w:p w:rsidR="001801C2" w:rsidRPr="00B57560" w:rsidRDefault="001801C2" w:rsidP="00C60AF7">
            <w:pPr>
              <w:spacing w:before="120"/>
              <w:jc w:val="both"/>
              <w:rPr>
                <w:sz w:val="22"/>
                <w:szCs w:val="22"/>
                <w:u w:val="single"/>
                <w:lang w:val="sr-Latn-ME"/>
              </w:rPr>
            </w:pPr>
            <w:r w:rsidRPr="00B57560">
              <w:rPr>
                <w:sz w:val="22"/>
                <w:szCs w:val="22"/>
                <w:u w:val="single"/>
                <w:lang w:val="sr-Latn-ME"/>
              </w:rPr>
              <w:t>Aerobni Gram-pozitivni mikroorganizmi</w:t>
            </w:r>
          </w:p>
          <w:p w:rsidR="001801C2" w:rsidRPr="00B57560" w:rsidRDefault="001801C2" w:rsidP="00B57560">
            <w:pPr>
              <w:jc w:val="both"/>
              <w:rPr>
                <w:sz w:val="22"/>
                <w:szCs w:val="22"/>
                <w:vertAlign w:val="superscript"/>
                <w:lang w:val="sr-Latn-ME"/>
              </w:rPr>
            </w:pPr>
            <w:r w:rsidRPr="00B57560">
              <w:rPr>
                <w:i/>
                <w:sz w:val="22"/>
                <w:szCs w:val="22"/>
                <w:lang w:val="sr-Latn-ME"/>
              </w:rPr>
              <w:t>Staphylococcus aureus</w:t>
            </w:r>
            <w:r w:rsidRPr="00B57560">
              <w:rPr>
                <w:sz w:val="22"/>
                <w:szCs w:val="22"/>
                <w:lang w:val="sr-Latn-ME"/>
              </w:rPr>
              <w:t>*</w:t>
            </w:r>
            <w:r w:rsidRPr="00B57560">
              <w:rPr>
                <w:sz w:val="22"/>
                <w:szCs w:val="22"/>
                <w:vertAlign w:val="superscript"/>
                <w:lang w:val="sr-Latn-ME"/>
              </w:rPr>
              <w:t>+</w:t>
            </w:r>
          </w:p>
          <w:p w:rsidR="001801C2" w:rsidRPr="00B57560" w:rsidRDefault="001801C2" w:rsidP="00B57560">
            <w:pPr>
              <w:jc w:val="both"/>
              <w:rPr>
                <w:sz w:val="22"/>
                <w:szCs w:val="22"/>
                <w:lang w:val="sr-Latn-ME"/>
              </w:rPr>
            </w:pPr>
            <w:r w:rsidRPr="00B57560">
              <w:rPr>
                <w:i/>
                <w:sz w:val="22"/>
                <w:szCs w:val="22"/>
                <w:lang w:val="sr-Latn-ME"/>
              </w:rPr>
              <w:t>Streptococcus agalactiae</w:t>
            </w:r>
            <w:r w:rsidRPr="00B57560">
              <w:rPr>
                <w:sz w:val="22"/>
                <w:szCs w:val="22"/>
                <w:lang w:val="sr-Latn-ME"/>
              </w:rPr>
              <w:t xml:space="preserve"> (Grupa B)</w:t>
            </w:r>
          </w:p>
          <w:p w:rsidR="001801C2" w:rsidRPr="00B57560" w:rsidRDefault="001801C2" w:rsidP="00B57560">
            <w:pPr>
              <w:jc w:val="both"/>
              <w:rPr>
                <w:sz w:val="22"/>
                <w:szCs w:val="22"/>
                <w:lang w:val="sr-Latn-ME"/>
              </w:rPr>
            </w:pPr>
            <w:r w:rsidRPr="00B57560">
              <w:rPr>
                <w:i/>
                <w:sz w:val="22"/>
                <w:szCs w:val="22"/>
                <w:lang w:val="sr-Latn-ME"/>
              </w:rPr>
              <w:t>Streptococcus milleri</w:t>
            </w:r>
            <w:r w:rsidRPr="00B57560">
              <w:rPr>
                <w:sz w:val="22"/>
                <w:szCs w:val="22"/>
                <w:lang w:val="sr-Latn-ME"/>
              </w:rPr>
              <w:t xml:space="preserve"> grupa* (</w:t>
            </w:r>
            <w:r w:rsidRPr="00B57560">
              <w:rPr>
                <w:i/>
                <w:sz w:val="22"/>
                <w:szCs w:val="22"/>
                <w:lang w:val="sr-Latn-ME"/>
              </w:rPr>
              <w:t xml:space="preserve">S. anginosus, S. constellatus </w:t>
            </w:r>
            <w:r w:rsidRPr="00B57560">
              <w:rPr>
                <w:sz w:val="22"/>
                <w:szCs w:val="22"/>
                <w:lang w:val="sr-Latn-ME"/>
              </w:rPr>
              <w:t xml:space="preserve">i </w:t>
            </w:r>
            <w:r w:rsidRPr="00B57560">
              <w:rPr>
                <w:i/>
                <w:sz w:val="22"/>
                <w:szCs w:val="22"/>
                <w:lang w:val="sr-Latn-ME"/>
              </w:rPr>
              <w:t>S. intermedius</w:t>
            </w:r>
            <w:r w:rsidRPr="00B57560">
              <w:rPr>
                <w:sz w:val="22"/>
                <w:szCs w:val="22"/>
                <w:lang w:val="sr-Latn-ME"/>
              </w:rPr>
              <w:t>)</w:t>
            </w:r>
          </w:p>
          <w:p w:rsidR="001801C2" w:rsidRPr="00B57560" w:rsidRDefault="001801C2" w:rsidP="00B57560">
            <w:pPr>
              <w:jc w:val="both"/>
              <w:rPr>
                <w:sz w:val="22"/>
                <w:szCs w:val="22"/>
                <w:lang w:val="sr-Latn-ME"/>
              </w:rPr>
            </w:pPr>
            <w:r w:rsidRPr="00B57560">
              <w:rPr>
                <w:i/>
                <w:sz w:val="22"/>
                <w:szCs w:val="22"/>
                <w:lang w:val="sr-Latn-ME"/>
              </w:rPr>
              <w:t>Streptococcus pneumoniae</w:t>
            </w:r>
            <w:r w:rsidRPr="00B57560">
              <w:rPr>
                <w:sz w:val="22"/>
                <w:szCs w:val="22"/>
                <w:lang w:val="sr-Latn-ME"/>
              </w:rPr>
              <w:t>*</w:t>
            </w:r>
          </w:p>
          <w:p w:rsidR="001801C2" w:rsidRPr="00B57560" w:rsidRDefault="001801C2" w:rsidP="00B57560">
            <w:pPr>
              <w:jc w:val="both"/>
              <w:rPr>
                <w:sz w:val="22"/>
                <w:szCs w:val="22"/>
                <w:lang w:val="sr-Latn-ME"/>
              </w:rPr>
            </w:pPr>
            <w:r w:rsidRPr="00B57560">
              <w:rPr>
                <w:i/>
                <w:sz w:val="22"/>
                <w:szCs w:val="22"/>
                <w:lang w:val="sr-Latn-ME"/>
              </w:rPr>
              <w:t>Streptococcus pyogenes*</w:t>
            </w:r>
            <w:r w:rsidRPr="00B57560">
              <w:rPr>
                <w:sz w:val="22"/>
                <w:szCs w:val="22"/>
                <w:lang w:val="sr-Latn-ME"/>
              </w:rPr>
              <w:t xml:space="preserve"> (Grupa A)</w:t>
            </w:r>
          </w:p>
          <w:p w:rsidR="00207A11" w:rsidRPr="00B57560" w:rsidRDefault="00207A11" w:rsidP="00C60AF7">
            <w:pPr>
              <w:spacing w:after="120"/>
              <w:jc w:val="both"/>
              <w:rPr>
                <w:sz w:val="22"/>
                <w:szCs w:val="22"/>
                <w:lang w:val="sr-Latn-ME"/>
              </w:rPr>
            </w:pPr>
            <w:r w:rsidRPr="00B57560">
              <w:rPr>
                <w:i/>
                <w:sz w:val="22"/>
                <w:szCs w:val="22"/>
                <w:lang w:val="sr-Latn-ME"/>
              </w:rPr>
              <w:t>Streptococcus viridans</w:t>
            </w:r>
            <w:r w:rsidRPr="00B57560">
              <w:rPr>
                <w:sz w:val="22"/>
                <w:szCs w:val="22"/>
                <w:lang w:val="sr-Latn-ME"/>
              </w:rPr>
              <w:t xml:space="preserve"> grupa </w:t>
            </w:r>
            <w:r w:rsidRPr="00B57560">
              <w:rPr>
                <w:i/>
                <w:sz w:val="22"/>
                <w:szCs w:val="22"/>
                <w:lang w:val="sr-Latn-ME"/>
              </w:rPr>
              <w:t>(S.vir</w:t>
            </w:r>
            <w:r w:rsidR="00370D1A" w:rsidRPr="00B57560">
              <w:rPr>
                <w:i/>
                <w:sz w:val="22"/>
                <w:szCs w:val="22"/>
                <w:lang w:val="sr-Latn-ME"/>
              </w:rPr>
              <w:t>idans, S.mutans, S.mitis, S.sanguinis, S.</w:t>
            </w:r>
            <w:r w:rsidRPr="00B57560">
              <w:rPr>
                <w:i/>
                <w:sz w:val="22"/>
                <w:szCs w:val="22"/>
                <w:lang w:val="sr-Latn-ME"/>
              </w:rPr>
              <w:t>s</w:t>
            </w:r>
            <w:r w:rsidR="00370D1A" w:rsidRPr="00B57560">
              <w:rPr>
                <w:i/>
                <w:sz w:val="22"/>
                <w:szCs w:val="22"/>
                <w:lang w:val="sr-Latn-ME"/>
              </w:rPr>
              <w:t>a</w:t>
            </w:r>
            <w:r w:rsidRPr="00B57560">
              <w:rPr>
                <w:i/>
                <w:sz w:val="22"/>
                <w:szCs w:val="22"/>
                <w:lang w:val="sr-Latn-ME"/>
              </w:rPr>
              <w:t>livarius, S.thermophilus)</w:t>
            </w:r>
          </w:p>
        </w:tc>
      </w:tr>
      <w:tr w:rsidR="00B57560" w:rsidRPr="00B57560" w:rsidTr="00D855E9">
        <w:tc>
          <w:tcPr>
            <w:tcW w:w="9621" w:type="dxa"/>
          </w:tcPr>
          <w:p w:rsidR="001801C2" w:rsidRPr="00B57560" w:rsidRDefault="001801C2" w:rsidP="00B57560">
            <w:pPr>
              <w:jc w:val="both"/>
              <w:rPr>
                <w:sz w:val="22"/>
                <w:szCs w:val="22"/>
                <w:u w:val="single"/>
                <w:lang w:val="sr-Latn-ME"/>
              </w:rPr>
            </w:pPr>
            <w:r w:rsidRPr="00B57560">
              <w:rPr>
                <w:sz w:val="22"/>
                <w:szCs w:val="22"/>
                <w:u w:val="single"/>
                <w:lang w:val="sr-Latn-ME"/>
              </w:rPr>
              <w:t>Aerobni Gram-negativni mikroorganizmi</w:t>
            </w:r>
          </w:p>
          <w:p w:rsidR="001A554C" w:rsidRPr="00B57560" w:rsidRDefault="001A554C" w:rsidP="00B57560">
            <w:pPr>
              <w:jc w:val="both"/>
              <w:rPr>
                <w:i/>
                <w:sz w:val="22"/>
                <w:szCs w:val="22"/>
                <w:lang w:val="sr-Latn-ME"/>
              </w:rPr>
            </w:pPr>
            <w:r w:rsidRPr="00B57560">
              <w:rPr>
                <w:i/>
                <w:sz w:val="22"/>
                <w:szCs w:val="22"/>
                <w:lang w:val="sr-Latn-ME"/>
              </w:rPr>
              <w:t>Acinetobacter baumanii</w:t>
            </w:r>
          </w:p>
          <w:p w:rsidR="001801C2" w:rsidRPr="00B57560" w:rsidRDefault="001801C2" w:rsidP="00B57560">
            <w:pPr>
              <w:jc w:val="both"/>
              <w:rPr>
                <w:sz w:val="22"/>
                <w:szCs w:val="22"/>
                <w:lang w:val="sr-Latn-ME"/>
              </w:rPr>
            </w:pPr>
            <w:r w:rsidRPr="00B57560">
              <w:rPr>
                <w:i/>
                <w:sz w:val="22"/>
                <w:szCs w:val="22"/>
                <w:lang w:val="sr-Latn-ME"/>
              </w:rPr>
              <w:t>Haemophilus influenzae</w:t>
            </w:r>
            <w:r w:rsidRPr="00B57560">
              <w:rPr>
                <w:sz w:val="22"/>
                <w:szCs w:val="22"/>
                <w:lang w:val="sr-Latn-ME"/>
              </w:rPr>
              <w:t>*</w:t>
            </w:r>
          </w:p>
          <w:p w:rsidR="00D9234D" w:rsidRPr="00B57560" w:rsidRDefault="00D9234D" w:rsidP="00B57560">
            <w:pPr>
              <w:jc w:val="both"/>
              <w:rPr>
                <w:i/>
                <w:sz w:val="22"/>
                <w:szCs w:val="22"/>
                <w:lang w:val="sr-Latn-ME"/>
              </w:rPr>
            </w:pPr>
            <w:r w:rsidRPr="00B57560">
              <w:rPr>
                <w:i/>
                <w:sz w:val="22"/>
                <w:szCs w:val="22"/>
                <w:lang w:val="sr-Latn-ME"/>
              </w:rPr>
              <w:t>Legionella pneumophila</w:t>
            </w:r>
          </w:p>
          <w:p w:rsidR="001801C2" w:rsidRPr="00B57560" w:rsidRDefault="001801C2" w:rsidP="00B57560">
            <w:pPr>
              <w:jc w:val="both"/>
              <w:rPr>
                <w:sz w:val="22"/>
                <w:szCs w:val="22"/>
                <w:lang w:val="sr-Latn-ME"/>
              </w:rPr>
            </w:pPr>
            <w:r w:rsidRPr="00B57560">
              <w:rPr>
                <w:i/>
                <w:sz w:val="22"/>
                <w:szCs w:val="22"/>
                <w:lang w:val="sr-Latn-ME"/>
              </w:rPr>
              <w:t>Moraxella (Branhamella) catarrhalis</w:t>
            </w:r>
            <w:r w:rsidR="003100C9" w:rsidRPr="00B57560">
              <w:rPr>
                <w:i/>
                <w:sz w:val="22"/>
                <w:szCs w:val="22"/>
                <w:lang w:val="sr-Latn-ME"/>
              </w:rPr>
              <w:t>*</w:t>
            </w:r>
          </w:p>
        </w:tc>
      </w:tr>
      <w:tr w:rsidR="00B57560" w:rsidRPr="00B57560" w:rsidTr="00D855E9">
        <w:tc>
          <w:tcPr>
            <w:tcW w:w="9621" w:type="dxa"/>
          </w:tcPr>
          <w:p w:rsidR="001801C2" w:rsidRPr="00B57560" w:rsidRDefault="001801C2" w:rsidP="00C60AF7">
            <w:pPr>
              <w:spacing w:before="120"/>
              <w:jc w:val="both"/>
              <w:rPr>
                <w:sz w:val="22"/>
                <w:szCs w:val="22"/>
                <w:u w:val="single"/>
                <w:lang w:val="sr-Latn-ME"/>
              </w:rPr>
            </w:pPr>
            <w:r w:rsidRPr="00B57560">
              <w:rPr>
                <w:sz w:val="22"/>
                <w:szCs w:val="22"/>
                <w:u w:val="single"/>
                <w:lang w:val="sr-Latn-ME"/>
              </w:rPr>
              <w:t>Anaerobni mikroorganizmi</w:t>
            </w:r>
          </w:p>
          <w:p w:rsidR="001801C2" w:rsidRPr="00B57560" w:rsidRDefault="001801C2" w:rsidP="00C60AF7">
            <w:pPr>
              <w:spacing w:after="120"/>
              <w:jc w:val="both"/>
              <w:rPr>
                <w:sz w:val="22"/>
                <w:szCs w:val="22"/>
                <w:lang w:val="sr-Latn-ME"/>
              </w:rPr>
            </w:pPr>
            <w:r w:rsidRPr="00B57560">
              <w:rPr>
                <w:i/>
                <w:sz w:val="22"/>
                <w:szCs w:val="22"/>
                <w:lang w:val="sr-Latn-ME"/>
              </w:rPr>
              <w:t>Prevotella</w:t>
            </w:r>
            <w:r w:rsidRPr="00B57560">
              <w:rPr>
                <w:sz w:val="22"/>
                <w:szCs w:val="22"/>
                <w:lang w:val="sr-Latn-ME"/>
              </w:rPr>
              <w:t xml:space="preserve"> spp.</w:t>
            </w:r>
          </w:p>
        </w:tc>
      </w:tr>
      <w:tr w:rsidR="00B57560" w:rsidRPr="00B57560" w:rsidTr="00D855E9">
        <w:tc>
          <w:tcPr>
            <w:tcW w:w="9621" w:type="dxa"/>
          </w:tcPr>
          <w:p w:rsidR="001801C2" w:rsidRPr="00B57560" w:rsidRDefault="001801C2" w:rsidP="00C60AF7">
            <w:pPr>
              <w:spacing w:before="120"/>
              <w:jc w:val="both"/>
              <w:rPr>
                <w:sz w:val="22"/>
                <w:szCs w:val="22"/>
                <w:u w:val="single"/>
                <w:lang w:val="sr-Latn-ME"/>
              </w:rPr>
            </w:pPr>
            <w:r w:rsidRPr="00B57560">
              <w:rPr>
                <w:sz w:val="22"/>
                <w:szCs w:val="22"/>
                <w:u w:val="single"/>
                <w:lang w:val="sr-Latn-ME"/>
              </w:rPr>
              <w:t>“Drugi” mikroorganizmi</w:t>
            </w:r>
          </w:p>
          <w:p w:rsidR="001801C2" w:rsidRPr="00B57560" w:rsidRDefault="001801C2" w:rsidP="00B57560">
            <w:pPr>
              <w:jc w:val="both"/>
              <w:rPr>
                <w:i/>
                <w:sz w:val="22"/>
                <w:szCs w:val="22"/>
                <w:lang w:val="sr-Latn-ME"/>
              </w:rPr>
            </w:pPr>
            <w:r w:rsidRPr="00B57560">
              <w:rPr>
                <w:i/>
                <w:sz w:val="22"/>
                <w:szCs w:val="22"/>
                <w:lang w:val="sr-Latn-ME"/>
              </w:rPr>
              <w:t>Chlamydophila (Chlamydia) pneumoniae*</w:t>
            </w:r>
          </w:p>
          <w:p w:rsidR="001801C2" w:rsidRPr="00B57560" w:rsidRDefault="001801C2" w:rsidP="00B57560">
            <w:pPr>
              <w:jc w:val="both"/>
              <w:rPr>
                <w:i/>
                <w:sz w:val="22"/>
                <w:szCs w:val="22"/>
                <w:lang w:val="sr-Latn-ME"/>
              </w:rPr>
            </w:pPr>
            <w:r w:rsidRPr="00B57560">
              <w:rPr>
                <w:i/>
                <w:sz w:val="22"/>
                <w:szCs w:val="22"/>
                <w:lang w:val="sr-Latn-ME"/>
              </w:rPr>
              <w:t>Coxiella burnetii</w:t>
            </w:r>
          </w:p>
          <w:p w:rsidR="001801C2" w:rsidRPr="00B57560" w:rsidRDefault="001801C2" w:rsidP="00C60AF7">
            <w:pPr>
              <w:spacing w:after="120"/>
              <w:jc w:val="both"/>
              <w:rPr>
                <w:sz w:val="22"/>
                <w:szCs w:val="22"/>
                <w:lang w:val="sr-Latn-ME"/>
              </w:rPr>
            </w:pPr>
            <w:r w:rsidRPr="00B57560">
              <w:rPr>
                <w:i/>
                <w:sz w:val="22"/>
                <w:szCs w:val="22"/>
                <w:lang w:val="sr-Latn-ME"/>
              </w:rPr>
              <w:t>Mycoplasma pneumoniae*</w:t>
            </w:r>
          </w:p>
        </w:tc>
      </w:tr>
      <w:tr w:rsidR="00B57560" w:rsidRPr="00B57560" w:rsidTr="00D855E9">
        <w:tc>
          <w:tcPr>
            <w:tcW w:w="9621" w:type="dxa"/>
          </w:tcPr>
          <w:p w:rsidR="001801C2" w:rsidRPr="00B57560" w:rsidRDefault="001801C2" w:rsidP="00B57560">
            <w:pPr>
              <w:jc w:val="center"/>
              <w:rPr>
                <w:sz w:val="22"/>
                <w:szCs w:val="22"/>
                <w:lang w:val="sr-Latn-ME"/>
              </w:rPr>
            </w:pPr>
            <w:r w:rsidRPr="00B57560">
              <w:rPr>
                <w:b/>
                <w:sz w:val="22"/>
                <w:szCs w:val="22"/>
                <w:lang w:val="sr-Latn-ME"/>
              </w:rPr>
              <w:t>Vrste kod kojih stečena rezistencija može biti problem</w:t>
            </w:r>
          </w:p>
        </w:tc>
      </w:tr>
      <w:tr w:rsidR="00B57560" w:rsidRPr="00B57560" w:rsidTr="00D855E9">
        <w:tc>
          <w:tcPr>
            <w:tcW w:w="9621" w:type="dxa"/>
          </w:tcPr>
          <w:p w:rsidR="001801C2" w:rsidRPr="00B57560" w:rsidRDefault="001801C2" w:rsidP="00C60AF7">
            <w:pPr>
              <w:spacing w:before="120"/>
              <w:jc w:val="both"/>
              <w:rPr>
                <w:sz w:val="22"/>
                <w:szCs w:val="22"/>
                <w:u w:val="single"/>
                <w:lang w:val="sr-Latn-ME"/>
              </w:rPr>
            </w:pPr>
            <w:r w:rsidRPr="00B57560">
              <w:rPr>
                <w:sz w:val="22"/>
                <w:szCs w:val="22"/>
                <w:u w:val="single"/>
                <w:lang w:val="sr-Latn-ME"/>
              </w:rPr>
              <w:t>Aerobni Gram-pozitivni mikroorganizmi</w:t>
            </w:r>
          </w:p>
          <w:p w:rsidR="001801C2" w:rsidRPr="00B57560" w:rsidRDefault="001801C2" w:rsidP="00B57560">
            <w:pPr>
              <w:jc w:val="both"/>
              <w:rPr>
                <w:i/>
                <w:sz w:val="22"/>
                <w:szCs w:val="22"/>
                <w:lang w:val="sr-Latn-ME"/>
              </w:rPr>
            </w:pPr>
            <w:r w:rsidRPr="00B57560">
              <w:rPr>
                <w:i/>
                <w:sz w:val="22"/>
                <w:szCs w:val="22"/>
                <w:lang w:val="sr-Latn-ME"/>
              </w:rPr>
              <w:t>Enterococcus faecalis*</w:t>
            </w:r>
          </w:p>
          <w:p w:rsidR="002E70C9" w:rsidRPr="00B57560" w:rsidRDefault="002E70C9" w:rsidP="00C60AF7">
            <w:pPr>
              <w:spacing w:after="120"/>
              <w:jc w:val="both"/>
              <w:rPr>
                <w:sz w:val="22"/>
                <w:szCs w:val="22"/>
                <w:lang w:val="sr-Latn-ME"/>
              </w:rPr>
            </w:pPr>
            <w:r w:rsidRPr="00B57560">
              <w:rPr>
                <w:i/>
                <w:sz w:val="22"/>
                <w:szCs w:val="22"/>
                <w:lang w:val="sr-Latn-ME"/>
              </w:rPr>
              <w:t>Enterococcus faecium*</w:t>
            </w:r>
          </w:p>
        </w:tc>
      </w:tr>
      <w:tr w:rsidR="00B57560" w:rsidRPr="00B57560" w:rsidTr="00D855E9">
        <w:trPr>
          <w:trHeight w:val="758"/>
        </w:trPr>
        <w:tc>
          <w:tcPr>
            <w:tcW w:w="9621" w:type="dxa"/>
          </w:tcPr>
          <w:p w:rsidR="00722245" w:rsidRPr="00B57560" w:rsidRDefault="00722245" w:rsidP="00C60AF7">
            <w:pPr>
              <w:spacing w:before="120"/>
              <w:jc w:val="both"/>
              <w:rPr>
                <w:sz w:val="22"/>
                <w:szCs w:val="22"/>
                <w:u w:val="single"/>
                <w:lang w:val="sr-Latn-ME"/>
              </w:rPr>
            </w:pPr>
            <w:r w:rsidRPr="00B57560">
              <w:rPr>
                <w:sz w:val="22"/>
                <w:szCs w:val="22"/>
                <w:u w:val="single"/>
                <w:lang w:val="sr-Latn-ME"/>
              </w:rPr>
              <w:lastRenderedPageBreak/>
              <w:t>Aerobni Gram-negativni mikroorganizmi</w:t>
            </w:r>
          </w:p>
          <w:p w:rsidR="00722245" w:rsidRPr="00B57560" w:rsidRDefault="00722245" w:rsidP="00B57560">
            <w:pPr>
              <w:jc w:val="both"/>
              <w:rPr>
                <w:i/>
                <w:sz w:val="22"/>
                <w:szCs w:val="22"/>
                <w:lang w:val="sr-Latn-ME"/>
              </w:rPr>
            </w:pPr>
            <w:r w:rsidRPr="00B57560">
              <w:rPr>
                <w:i/>
                <w:sz w:val="22"/>
                <w:szCs w:val="22"/>
                <w:lang w:val="sr-Latn-ME"/>
              </w:rPr>
              <w:t>Enterobacter cloacae*</w:t>
            </w:r>
          </w:p>
          <w:p w:rsidR="00722245" w:rsidRPr="00B57560" w:rsidRDefault="00722245" w:rsidP="00B57560">
            <w:pPr>
              <w:jc w:val="both"/>
              <w:rPr>
                <w:i/>
                <w:sz w:val="22"/>
                <w:szCs w:val="22"/>
                <w:lang w:val="sr-Latn-ME"/>
              </w:rPr>
            </w:pPr>
            <w:r w:rsidRPr="00B57560">
              <w:rPr>
                <w:i/>
                <w:sz w:val="22"/>
                <w:szCs w:val="22"/>
                <w:lang w:val="sr-Latn-ME"/>
              </w:rPr>
              <w:t>Escherichia coli*</w:t>
            </w:r>
            <w:r w:rsidRPr="00B57560">
              <w:rPr>
                <w:sz w:val="22"/>
                <w:szCs w:val="22"/>
                <w:lang w:val="sr-Latn-ME"/>
              </w:rPr>
              <w:t>#</w:t>
            </w:r>
          </w:p>
          <w:p w:rsidR="00722245" w:rsidRPr="00B57560" w:rsidRDefault="00722245" w:rsidP="00B57560">
            <w:pPr>
              <w:jc w:val="both"/>
              <w:rPr>
                <w:i/>
                <w:sz w:val="22"/>
                <w:szCs w:val="22"/>
                <w:lang w:val="sr-Latn-ME"/>
              </w:rPr>
            </w:pPr>
            <w:r w:rsidRPr="00B57560">
              <w:rPr>
                <w:i/>
                <w:sz w:val="22"/>
                <w:szCs w:val="22"/>
                <w:lang w:val="sr-Latn-ME"/>
              </w:rPr>
              <w:t xml:space="preserve">Klebsiella oxytoca </w:t>
            </w:r>
          </w:p>
          <w:p w:rsidR="00170CAA" w:rsidRPr="00B57560" w:rsidRDefault="00170CAA" w:rsidP="00B57560">
            <w:pPr>
              <w:jc w:val="both"/>
              <w:rPr>
                <w:i/>
                <w:sz w:val="22"/>
                <w:szCs w:val="22"/>
                <w:lang w:val="sr-Latn-ME"/>
              </w:rPr>
            </w:pPr>
            <w:r w:rsidRPr="00B57560">
              <w:rPr>
                <w:i/>
                <w:sz w:val="22"/>
                <w:szCs w:val="22"/>
                <w:lang w:val="sr-Latn-ME"/>
              </w:rPr>
              <w:t>Klebsiella pneumoniae*#</w:t>
            </w:r>
          </w:p>
          <w:p w:rsidR="00722245" w:rsidRPr="00B57560" w:rsidRDefault="00722245" w:rsidP="00C60AF7">
            <w:pPr>
              <w:spacing w:after="120"/>
              <w:jc w:val="both"/>
              <w:rPr>
                <w:i/>
                <w:sz w:val="22"/>
                <w:szCs w:val="22"/>
                <w:lang w:val="sr-Latn-ME"/>
              </w:rPr>
            </w:pPr>
            <w:r w:rsidRPr="00B57560">
              <w:rPr>
                <w:i/>
                <w:sz w:val="22"/>
                <w:szCs w:val="22"/>
                <w:lang w:val="sr-Latn-ME"/>
              </w:rPr>
              <w:t>Proteus mirabilis*</w:t>
            </w:r>
          </w:p>
        </w:tc>
      </w:tr>
      <w:tr w:rsidR="00B57560" w:rsidRPr="00B57560" w:rsidTr="00D855E9">
        <w:trPr>
          <w:trHeight w:val="757"/>
        </w:trPr>
        <w:tc>
          <w:tcPr>
            <w:tcW w:w="9621" w:type="dxa"/>
          </w:tcPr>
          <w:p w:rsidR="005C2CC3" w:rsidRPr="00B57560" w:rsidRDefault="005C2CC3" w:rsidP="00C60AF7">
            <w:pPr>
              <w:spacing w:before="120"/>
              <w:jc w:val="both"/>
              <w:rPr>
                <w:sz w:val="22"/>
                <w:szCs w:val="22"/>
                <w:u w:val="single"/>
                <w:lang w:val="sr-Latn-ME"/>
              </w:rPr>
            </w:pPr>
            <w:r w:rsidRPr="00B57560">
              <w:rPr>
                <w:sz w:val="22"/>
                <w:szCs w:val="22"/>
                <w:u w:val="single"/>
                <w:lang w:val="sr-Latn-ME"/>
              </w:rPr>
              <w:t>Anaerobni mikroorganizmi</w:t>
            </w:r>
          </w:p>
          <w:p w:rsidR="00D539BE" w:rsidRPr="00B57560" w:rsidRDefault="005C2CC3" w:rsidP="00B57560">
            <w:pPr>
              <w:jc w:val="both"/>
              <w:rPr>
                <w:i/>
                <w:sz w:val="22"/>
                <w:szCs w:val="22"/>
                <w:lang w:val="sr-Latn-ME"/>
              </w:rPr>
            </w:pPr>
            <w:r w:rsidRPr="00B57560">
              <w:rPr>
                <w:i/>
                <w:sz w:val="22"/>
                <w:szCs w:val="22"/>
                <w:lang w:val="sr-Latn-ME"/>
              </w:rPr>
              <w:t>Bacteroides fragilis</w:t>
            </w:r>
            <w:r w:rsidR="00766DE6" w:rsidRPr="00B57560">
              <w:rPr>
                <w:i/>
                <w:sz w:val="22"/>
                <w:szCs w:val="22"/>
                <w:lang w:val="sr-Latn-ME"/>
              </w:rPr>
              <w:t>*</w:t>
            </w:r>
          </w:p>
        </w:tc>
      </w:tr>
      <w:tr w:rsidR="00B57560" w:rsidRPr="00B57560" w:rsidTr="00D855E9">
        <w:tc>
          <w:tcPr>
            <w:tcW w:w="9621" w:type="dxa"/>
          </w:tcPr>
          <w:p w:rsidR="001801C2" w:rsidRPr="00B57560" w:rsidRDefault="001801C2" w:rsidP="00B57560">
            <w:pPr>
              <w:jc w:val="center"/>
              <w:rPr>
                <w:sz w:val="22"/>
                <w:szCs w:val="22"/>
                <w:lang w:val="sr-Latn-ME"/>
              </w:rPr>
            </w:pPr>
            <w:r w:rsidRPr="00B57560">
              <w:rPr>
                <w:b/>
                <w:sz w:val="22"/>
                <w:szCs w:val="22"/>
                <w:lang w:val="sr-Latn-ME"/>
              </w:rPr>
              <w:t>Rezistentni organizmi</w:t>
            </w:r>
          </w:p>
        </w:tc>
      </w:tr>
      <w:tr w:rsidR="00B57560" w:rsidRPr="00B57560" w:rsidTr="00D855E9">
        <w:tc>
          <w:tcPr>
            <w:tcW w:w="9621" w:type="dxa"/>
          </w:tcPr>
          <w:p w:rsidR="001801C2" w:rsidRPr="00B57560" w:rsidRDefault="001801C2" w:rsidP="00C60AF7">
            <w:pPr>
              <w:spacing w:before="120"/>
              <w:jc w:val="both"/>
              <w:rPr>
                <w:sz w:val="22"/>
                <w:szCs w:val="22"/>
                <w:u w:val="single"/>
                <w:lang w:val="sr-Latn-ME"/>
              </w:rPr>
            </w:pPr>
            <w:r w:rsidRPr="00B57560">
              <w:rPr>
                <w:sz w:val="22"/>
                <w:szCs w:val="22"/>
                <w:u w:val="single"/>
                <w:lang w:val="sr-Latn-ME"/>
              </w:rPr>
              <w:t>Aerobni Gram-negativni mikroorganizmi</w:t>
            </w:r>
          </w:p>
          <w:p w:rsidR="001801C2" w:rsidRPr="00B57560" w:rsidRDefault="001801C2" w:rsidP="00C60AF7">
            <w:pPr>
              <w:spacing w:after="120"/>
              <w:jc w:val="both"/>
              <w:rPr>
                <w:i/>
                <w:sz w:val="22"/>
                <w:szCs w:val="22"/>
                <w:lang w:val="sr-Latn-ME"/>
              </w:rPr>
            </w:pPr>
            <w:r w:rsidRPr="00B57560">
              <w:rPr>
                <w:i/>
                <w:sz w:val="22"/>
                <w:szCs w:val="22"/>
                <w:lang w:val="sr-Latn-ME"/>
              </w:rPr>
              <w:t>Pseudomonas aeruginosa</w:t>
            </w:r>
          </w:p>
        </w:tc>
      </w:tr>
      <w:tr w:rsidR="00B57560" w:rsidRPr="00B57560" w:rsidTr="00D855E9">
        <w:tc>
          <w:tcPr>
            <w:tcW w:w="9621" w:type="dxa"/>
          </w:tcPr>
          <w:p w:rsidR="005C2CC3" w:rsidRPr="00B57560" w:rsidRDefault="001801C2" w:rsidP="00B57560">
            <w:pPr>
              <w:jc w:val="both"/>
              <w:rPr>
                <w:sz w:val="22"/>
                <w:szCs w:val="22"/>
                <w:lang w:val="sr-Latn-ME"/>
              </w:rPr>
            </w:pPr>
            <w:r w:rsidRPr="00B57560">
              <w:rPr>
                <w:sz w:val="22"/>
                <w:szCs w:val="22"/>
                <w:lang w:val="sr-Latn-ME"/>
              </w:rPr>
              <w:t>* U kliničkim studijama je pokazana zadovoljavajuća aktivnost za os</w:t>
            </w:r>
            <w:r w:rsidR="000B7C84" w:rsidRPr="00B57560">
              <w:rPr>
                <w:sz w:val="22"/>
                <w:szCs w:val="22"/>
                <w:lang w:val="sr-Latn-ME"/>
              </w:rPr>
              <w:t>j</w:t>
            </w:r>
            <w:r w:rsidRPr="00B57560">
              <w:rPr>
                <w:sz w:val="22"/>
                <w:szCs w:val="22"/>
                <w:lang w:val="sr-Latn-ME"/>
              </w:rPr>
              <w:t>etlji</w:t>
            </w:r>
            <w:r w:rsidR="005C2CC3" w:rsidRPr="00B57560">
              <w:rPr>
                <w:sz w:val="22"/>
                <w:szCs w:val="22"/>
                <w:lang w:val="sr-Latn-ME"/>
              </w:rPr>
              <w:t>ve sojeve</w:t>
            </w:r>
          </w:p>
          <w:p w:rsidR="001801C2" w:rsidRPr="00B57560" w:rsidRDefault="005C2CC3" w:rsidP="00B57560">
            <w:pPr>
              <w:jc w:val="both"/>
              <w:rPr>
                <w:sz w:val="22"/>
                <w:szCs w:val="22"/>
                <w:lang w:val="sr-Latn-ME"/>
              </w:rPr>
            </w:pPr>
            <w:r w:rsidRPr="00B57560">
              <w:rPr>
                <w:sz w:val="22"/>
                <w:szCs w:val="22"/>
                <w:lang w:val="sr-Latn-ME"/>
              </w:rPr>
              <w:t xml:space="preserve">+ Meticilin rezistentni </w:t>
            </w:r>
            <w:r w:rsidRPr="00B57560">
              <w:rPr>
                <w:i/>
                <w:sz w:val="22"/>
                <w:szCs w:val="22"/>
                <w:lang w:val="sr-Latn-ME"/>
              </w:rPr>
              <w:t>S. aureus</w:t>
            </w:r>
            <w:r w:rsidRPr="00B57560">
              <w:rPr>
                <w:sz w:val="22"/>
                <w:szCs w:val="22"/>
                <w:lang w:val="sr-Latn-ME"/>
              </w:rPr>
              <w:t xml:space="preserve"> ima veliku v</w:t>
            </w:r>
            <w:r w:rsidR="000B7C84" w:rsidRPr="00B57560">
              <w:rPr>
                <w:sz w:val="22"/>
                <w:szCs w:val="22"/>
                <w:lang w:val="sr-Latn-ME"/>
              </w:rPr>
              <w:t>j</w:t>
            </w:r>
            <w:r w:rsidRPr="00B57560">
              <w:rPr>
                <w:sz w:val="22"/>
                <w:szCs w:val="22"/>
                <w:lang w:val="sr-Latn-ME"/>
              </w:rPr>
              <w:t xml:space="preserve">erovatnoću rezistencije na fluorohinolone. Prijavljena učestalost rezistencije &gt; 50% za meticilin rezistentni </w:t>
            </w:r>
            <w:r w:rsidRPr="00B57560">
              <w:rPr>
                <w:i/>
                <w:sz w:val="22"/>
                <w:szCs w:val="22"/>
                <w:lang w:val="sr-Latn-ME"/>
              </w:rPr>
              <w:t>S. aureus</w:t>
            </w:r>
          </w:p>
          <w:p w:rsidR="001801C2" w:rsidRPr="00B57560" w:rsidRDefault="001801C2" w:rsidP="00B57560">
            <w:pPr>
              <w:jc w:val="both"/>
              <w:rPr>
                <w:sz w:val="22"/>
                <w:szCs w:val="22"/>
                <w:lang w:val="sr-Latn-ME"/>
              </w:rPr>
            </w:pPr>
            <w:r w:rsidRPr="00B57560">
              <w:rPr>
                <w:sz w:val="22"/>
                <w:szCs w:val="22"/>
                <w:lang w:val="sr-Latn-ME"/>
              </w:rPr>
              <w:t># ESBL sojevi su često rezistentni na fluorohinolone</w:t>
            </w:r>
          </w:p>
        </w:tc>
      </w:tr>
    </w:tbl>
    <w:p w:rsidR="00F05A0C" w:rsidRPr="00B57560" w:rsidRDefault="00F05A0C" w:rsidP="00B57560">
      <w:pPr>
        <w:jc w:val="both"/>
        <w:rPr>
          <w:sz w:val="22"/>
          <w:szCs w:val="22"/>
          <w:lang w:val="sr-Latn-ME"/>
        </w:rPr>
      </w:pPr>
    </w:p>
    <w:p w:rsidR="00C348E4" w:rsidRPr="00B57560" w:rsidRDefault="00C348E4" w:rsidP="00C60AF7">
      <w:pPr>
        <w:jc w:val="both"/>
        <w:rPr>
          <w:sz w:val="22"/>
          <w:szCs w:val="22"/>
          <w:lang w:val="sr-Latn-ME"/>
        </w:rPr>
      </w:pPr>
      <w:r w:rsidRPr="00B57560">
        <w:rPr>
          <w:b/>
          <w:sz w:val="22"/>
          <w:szCs w:val="22"/>
          <w:lang w:val="sr-Latn-ME"/>
        </w:rPr>
        <w:t>5.2. Farmakokinetički podaci</w:t>
      </w:r>
    </w:p>
    <w:p w:rsidR="00DF6C93" w:rsidRPr="00B57560" w:rsidRDefault="00DF6C93" w:rsidP="00C60AF7">
      <w:pPr>
        <w:jc w:val="both"/>
        <w:rPr>
          <w:sz w:val="22"/>
          <w:szCs w:val="22"/>
          <w:lang w:val="sr-Latn-ME"/>
        </w:rPr>
      </w:pPr>
    </w:p>
    <w:p w:rsidR="009F3D73" w:rsidRPr="00B57560" w:rsidRDefault="009F3D73" w:rsidP="00C60AF7">
      <w:pPr>
        <w:jc w:val="both"/>
        <w:rPr>
          <w:sz w:val="22"/>
          <w:szCs w:val="22"/>
          <w:u w:val="single"/>
          <w:lang w:val="sr-Latn-ME"/>
        </w:rPr>
      </w:pPr>
      <w:r w:rsidRPr="00B57560">
        <w:rPr>
          <w:sz w:val="22"/>
          <w:szCs w:val="22"/>
          <w:u w:val="single"/>
          <w:lang w:val="sr-Latn-ME"/>
        </w:rPr>
        <w:t>Resorpcija i bioraspoloživost</w:t>
      </w:r>
    </w:p>
    <w:p w:rsidR="004F54C0" w:rsidRPr="00B57560" w:rsidRDefault="009F3D73" w:rsidP="00C60AF7">
      <w:pPr>
        <w:tabs>
          <w:tab w:val="left" w:pos="1080"/>
        </w:tabs>
        <w:jc w:val="both"/>
        <w:rPr>
          <w:sz w:val="22"/>
          <w:szCs w:val="22"/>
          <w:lang w:val="sr-Latn-ME"/>
        </w:rPr>
      </w:pPr>
      <w:r w:rsidRPr="00B57560">
        <w:rPr>
          <w:sz w:val="22"/>
          <w:szCs w:val="22"/>
          <w:lang w:val="sr-Latn-ME"/>
        </w:rPr>
        <w:t>Posl</w:t>
      </w:r>
      <w:r w:rsidR="00F9482F" w:rsidRPr="00B57560">
        <w:rPr>
          <w:sz w:val="22"/>
          <w:szCs w:val="22"/>
          <w:lang w:val="sr-Latn-ME"/>
        </w:rPr>
        <w:t>ij</w:t>
      </w:r>
      <w:r w:rsidRPr="00B57560">
        <w:rPr>
          <w:sz w:val="22"/>
          <w:szCs w:val="22"/>
          <w:lang w:val="sr-Latn-ME"/>
        </w:rPr>
        <w:t>e intravenske infuzije 400 mg moksifloksacina u trajanju od 1 sata</w:t>
      </w:r>
      <w:r w:rsidR="00726989" w:rsidRPr="00B57560">
        <w:rPr>
          <w:sz w:val="22"/>
          <w:szCs w:val="22"/>
          <w:lang w:val="sr-Latn-ME"/>
        </w:rPr>
        <w:t>, najviša koncen</w:t>
      </w:r>
      <w:r w:rsidRPr="00B57560">
        <w:rPr>
          <w:sz w:val="22"/>
          <w:szCs w:val="22"/>
          <w:lang w:val="sr-Latn-ME"/>
        </w:rPr>
        <w:t>tracija u plazmi od oko 4,1 mg/l je prim</w:t>
      </w:r>
      <w:r w:rsidR="00216F9A" w:rsidRPr="00B57560">
        <w:rPr>
          <w:sz w:val="22"/>
          <w:szCs w:val="22"/>
          <w:lang w:val="sr-Latn-ME"/>
        </w:rPr>
        <w:t>i</w:t>
      </w:r>
      <w:r w:rsidR="000B7C84" w:rsidRPr="00B57560">
        <w:rPr>
          <w:sz w:val="22"/>
          <w:szCs w:val="22"/>
          <w:lang w:val="sr-Latn-ME"/>
        </w:rPr>
        <w:t>j</w:t>
      </w:r>
      <w:r w:rsidRPr="00B57560">
        <w:rPr>
          <w:sz w:val="22"/>
          <w:szCs w:val="22"/>
          <w:lang w:val="sr-Latn-ME"/>
        </w:rPr>
        <w:t>ećena na kraju infuzije</w:t>
      </w:r>
      <w:r w:rsidR="00216F9A" w:rsidRPr="00B57560">
        <w:rPr>
          <w:sz w:val="22"/>
          <w:szCs w:val="22"/>
          <w:lang w:val="sr-Latn-ME"/>
        </w:rPr>
        <w:t>,</w:t>
      </w:r>
      <w:r w:rsidRPr="00B57560">
        <w:rPr>
          <w:sz w:val="22"/>
          <w:szCs w:val="22"/>
          <w:lang w:val="sr-Latn-ME"/>
        </w:rPr>
        <w:t xml:space="preserve"> i odgovara </w:t>
      </w:r>
      <w:r w:rsidR="00726989" w:rsidRPr="00B57560">
        <w:rPr>
          <w:sz w:val="22"/>
          <w:szCs w:val="22"/>
          <w:lang w:val="sr-Latn-ME"/>
        </w:rPr>
        <w:t>pros</w:t>
      </w:r>
      <w:r w:rsidR="000B7C84" w:rsidRPr="00B57560">
        <w:rPr>
          <w:sz w:val="22"/>
          <w:szCs w:val="22"/>
          <w:lang w:val="sr-Latn-ME"/>
        </w:rPr>
        <w:t>j</w:t>
      </w:r>
      <w:r w:rsidR="00726989" w:rsidRPr="00B57560">
        <w:rPr>
          <w:sz w:val="22"/>
          <w:szCs w:val="22"/>
          <w:lang w:val="sr-Latn-ME"/>
        </w:rPr>
        <w:t>ečnom povećanju od oko 26% u odnosu na onu posl</w:t>
      </w:r>
      <w:r w:rsidR="000B7C84" w:rsidRPr="00B57560">
        <w:rPr>
          <w:sz w:val="22"/>
          <w:szCs w:val="22"/>
          <w:lang w:val="sr-Latn-ME"/>
        </w:rPr>
        <w:t>ij</w:t>
      </w:r>
      <w:r w:rsidR="00726989" w:rsidRPr="00B57560">
        <w:rPr>
          <w:sz w:val="22"/>
          <w:szCs w:val="22"/>
          <w:lang w:val="sr-Latn-ME"/>
        </w:rPr>
        <w:t>e oralne prim</w:t>
      </w:r>
      <w:r w:rsidR="000B7C84" w:rsidRPr="00B57560">
        <w:rPr>
          <w:sz w:val="22"/>
          <w:szCs w:val="22"/>
          <w:lang w:val="sr-Latn-ME"/>
        </w:rPr>
        <w:t>j</w:t>
      </w:r>
      <w:r w:rsidR="00726989" w:rsidRPr="00B57560">
        <w:rPr>
          <w:sz w:val="22"/>
          <w:szCs w:val="22"/>
          <w:lang w:val="sr-Latn-ME"/>
        </w:rPr>
        <w:t>ene (3,1 mg/l). Vr</w:t>
      </w:r>
      <w:r w:rsidR="000B7C84" w:rsidRPr="00B57560">
        <w:rPr>
          <w:sz w:val="22"/>
          <w:szCs w:val="22"/>
          <w:lang w:val="sr-Latn-ME"/>
        </w:rPr>
        <w:t>ij</w:t>
      </w:r>
      <w:r w:rsidR="00726989" w:rsidRPr="00B57560">
        <w:rPr>
          <w:sz w:val="22"/>
          <w:szCs w:val="22"/>
          <w:lang w:val="sr-Latn-ME"/>
        </w:rPr>
        <w:t>ednost PIK-a od oko 39 mg∙h/l posl</w:t>
      </w:r>
      <w:r w:rsidR="000B7C84" w:rsidRPr="00B57560">
        <w:rPr>
          <w:sz w:val="22"/>
          <w:szCs w:val="22"/>
          <w:lang w:val="sr-Latn-ME"/>
        </w:rPr>
        <w:t>ij</w:t>
      </w:r>
      <w:r w:rsidR="00726989" w:rsidRPr="00B57560">
        <w:rPr>
          <w:sz w:val="22"/>
          <w:szCs w:val="22"/>
          <w:lang w:val="sr-Latn-ME"/>
        </w:rPr>
        <w:t>e i.v. prim</w:t>
      </w:r>
      <w:r w:rsidR="000B7C84" w:rsidRPr="00B57560">
        <w:rPr>
          <w:sz w:val="22"/>
          <w:szCs w:val="22"/>
          <w:lang w:val="sr-Latn-ME"/>
        </w:rPr>
        <w:t>j</w:t>
      </w:r>
      <w:r w:rsidR="00726989" w:rsidRPr="00B57560">
        <w:rPr>
          <w:sz w:val="22"/>
          <w:szCs w:val="22"/>
          <w:lang w:val="sr-Latn-ME"/>
        </w:rPr>
        <w:t>ene je samo neznatno viša od one prim</w:t>
      </w:r>
      <w:r w:rsidR="00216F9A" w:rsidRPr="00B57560">
        <w:rPr>
          <w:sz w:val="22"/>
          <w:szCs w:val="22"/>
          <w:lang w:val="sr-Latn-ME"/>
        </w:rPr>
        <w:t>i</w:t>
      </w:r>
      <w:r w:rsidR="000B7C84" w:rsidRPr="00B57560">
        <w:rPr>
          <w:sz w:val="22"/>
          <w:szCs w:val="22"/>
          <w:lang w:val="sr-Latn-ME"/>
        </w:rPr>
        <w:t>j</w:t>
      </w:r>
      <w:r w:rsidR="00726989" w:rsidRPr="00B57560">
        <w:rPr>
          <w:sz w:val="22"/>
          <w:szCs w:val="22"/>
          <w:lang w:val="sr-Latn-ME"/>
        </w:rPr>
        <w:t>ećene posl</w:t>
      </w:r>
      <w:r w:rsidR="000B7C84" w:rsidRPr="00B57560">
        <w:rPr>
          <w:sz w:val="22"/>
          <w:szCs w:val="22"/>
          <w:lang w:val="sr-Latn-ME"/>
        </w:rPr>
        <w:t>ij</w:t>
      </w:r>
      <w:r w:rsidR="00726989" w:rsidRPr="00B57560">
        <w:rPr>
          <w:sz w:val="22"/>
          <w:szCs w:val="22"/>
          <w:lang w:val="sr-Latn-ME"/>
        </w:rPr>
        <w:t>e oralne prim</w:t>
      </w:r>
      <w:r w:rsidR="000B7C84" w:rsidRPr="00B57560">
        <w:rPr>
          <w:sz w:val="22"/>
          <w:szCs w:val="22"/>
          <w:lang w:val="sr-Latn-ME"/>
        </w:rPr>
        <w:t>j</w:t>
      </w:r>
      <w:r w:rsidR="00726989" w:rsidRPr="00B57560">
        <w:rPr>
          <w:sz w:val="22"/>
          <w:szCs w:val="22"/>
          <w:lang w:val="sr-Latn-ME"/>
        </w:rPr>
        <w:t>ene (35 mg∙h/l) i u skladu je sa apsolutnom bioraspoloživošću od oko 91%.</w:t>
      </w:r>
    </w:p>
    <w:p w:rsidR="00726989" w:rsidRPr="00B57560" w:rsidRDefault="00726989" w:rsidP="00C60AF7">
      <w:pPr>
        <w:tabs>
          <w:tab w:val="left" w:pos="1080"/>
        </w:tabs>
        <w:jc w:val="both"/>
        <w:rPr>
          <w:sz w:val="22"/>
          <w:szCs w:val="22"/>
          <w:lang w:val="sr-Latn-ME"/>
        </w:rPr>
      </w:pPr>
      <w:r w:rsidRPr="00B57560">
        <w:rPr>
          <w:sz w:val="22"/>
          <w:szCs w:val="22"/>
          <w:lang w:val="sr-Latn-ME"/>
        </w:rPr>
        <w:t>Kod pacijenata, nema potrebe za podešavanjem doze intravenski prim</w:t>
      </w:r>
      <w:r w:rsidR="00216F9A" w:rsidRPr="00B57560">
        <w:rPr>
          <w:sz w:val="22"/>
          <w:szCs w:val="22"/>
          <w:lang w:val="sr-Latn-ME"/>
        </w:rPr>
        <w:t>i</w:t>
      </w:r>
      <w:r w:rsidR="000B7C84" w:rsidRPr="00B57560">
        <w:rPr>
          <w:sz w:val="22"/>
          <w:szCs w:val="22"/>
          <w:lang w:val="sr-Latn-ME"/>
        </w:rPr>
        <w:t>j</w:t>
      </w:r>
      <w:r w:rsidRPr="00B57560">
        <w:rPr>
          <w:sz w:val="22"/>
          <w:szCs w:val="22"/>
          <w:lang w:val="sr-Latn-ME"/>
        </w:rPr>
        <w:t>enjenog moksifl</w:t>
      </w:r>
      <w:r w:rsidR="0001709B" w:rsidRPr="00B57560">
        <w:rPr>
          <w:sz w:val="22"/>
          <w:szCs w:val="22"/>
          <w:lang w:val="sr-Latn-ME"/>
        </w:rPr>
        <w:t>o</w:t>
      </w:r>
      <w:r w:rsidRPr="00B57560">
        <w:rPr>
          <w:sz w:val="22"/>
          <w:szCs w:val="22"/>
          <w:lang w:val="sr-Latn-ME"/>
        </w:rPr>
        <w:t>ksacina zavisno od starosti ili pola.</w:t>
      </w:r>
    </w:p>
    <w:p w:rsidR="007709AD" w:rsidRPr="00B57560" w:rsidRDefault="00726989" w:rsidP="00C60AF7">
      <w:pPr>
        <w:tabs>
          <w:tab w:val="left" w:pos="1080"/>
        </w:tabs>
        <w:jc w:val="both"/>
        <w:rPr>
          <w:sz w:val="22"/>
          <w:szCs w:val="22"/>
          <w:lang w:val="sr-Latn-ME"/>
        </w:rPr>
      </w:pPr>
      <w:r w:rsidRPr="00B57560">
        <w:rPr>
          <w:sz w:val="22"/>
          <w:szCs w:val="22"/>
          <w:lang w:val="sr-Latn-ME"/>
        </w:rPr>
        <w:t>Farmakokinetika je linearna u doznom intervalu</w:t>
      </w:r>
      <w:r w:rsidR="00C60AF7">
        <w:rPr>
          <w:sz w:val="22"/>
          <w:szCs w:val="22"/>
          <w:lang w:val="sr-Latn-ME"/>
        </w:rPr>
        <w:t xml:space="preserve"> pojedinačnih oralnih doza 50-</w:t>
      </w:r>
      <w:r w:rsidRPr="00B57560">
        <w:rPr>
          <w:sz w:val="22"/>
          <w:szCs w:val="22"/>
          <w:lang w:val="sr-Latn-ME"/>
        </w:rPr>
        <w:t>1200 mg, zatim do pojedinačne intravenske doze od 600 mg i do 600 mg jednom dnevno tokom 10 dana.</w:t>
      </w:r>
    </w:p>
    <w:p w:rsidR="007709AD" w:rsidRPr="00B57560" w:rsidRDefault="007709AD" w:rsidP="00C60AF7">
      <w:pPr>
        <w:tabs>
          <w:tab w:val="left" w:pos="1080"/>
        </w:tabs>
        <w:jc w:val="both"/>
        <w:rPr>
          <w:sz w:val="22"/>
          <w:szCs w:val="22"/>
          <w:lang w:val="sr-Latn-ME"/>
        </w:rPr>
      </w:pPr>
    </w:p>
    <w:p w:rsidR="007709AD" w:rsidRPr="00B57560" w:rsidRDefault="007709AD" w:rsidP="00C60AF7">
      <w:pPr>
        <w:jc w:val="both"/>
        <w:rPr>
          <w:sz w:val="22"/>
          <w:szCs w:val="22"/>
          <w:lang w:val="sr-Latn-ME"/>
        </w:rPr>
      </w:pPr>
      <w:r w:rsidRPr="00B57560">
        <w:rPr>
          <w:sz w:val="22"/>
          <w:szCs w:val="22"/>
          <w:u w:val="single"/>
          <w:lang w:val="sr-Latn-ME"/>
        </w:rPr>
        <w:t>Distribucija</w:t>
      </w:r>
    </w:p>
    <w:p w:rsidR="00726989" w:rsidRPr="00B57560" w:rsidRDefault="007709AD" w:rsidP="00C60AF7">
      <w:pPr>
        <w:tabs>
          <w:tab w:val="left" w:pos="1080"/>
        </w:tabs>
        <w:jc w:val="both"/>
        <w:rPr>
          <w:sz w:val="22"/>
          <w:szCs w:val="22"/>
          <w:lang w:val="sr-Latn-ME"/>
        </w:rPr>
      </w:pPr>
      <w:r w:rsidRPr="00B57560">
        <w:rPr>
          <w:sz w:val="22"/>
          <w:szCs w:val="22"/>
          <w:lang w:val="sr-Latn-ME"/>
        </w:rPr>
        <w:t xml:space="preserve">Moksifloksacin se brzo distribuira u ekstravaskularni prostor. Ravnotežni volumen distribucije </w:t>
      </w:r>
      <w:r w:rsidR="00560187" w:rsidRPr="00B57560">
        <w:rPr>
          <w:sz w:val="22"/>
          <w:szCs w:val="22"/>
          <w:lang w:val="sr-Latn-ME"/>
        </w:rPr>
        <w:t xml:space="preserve">je oko 2 l/kg. </w:t>
      </w:r>
      <w:r w:rsidR="00560187" w:rsidRPr="00B57560">
        <w:rPr>
          <w:i/>
          <w:sz w:val="22"/>
          <w:szCs w:val="22"/>
          <w:lang w:val="sr-Latn-ME"/>
        </w:rPr>
        <w:t>In vitro</w:t>
      </w:r>
      <w:r w:rsidR="00560187" w:rsidRPr="00B57560">
        <w:rPr>
          <w:sz w:val="22"/>
          <w:szCs w:val="22"/>
          <w:lang w:val="sr-Latn-ME"/>
        </w:rPr>
        <w:t xml:space="preserve"> i </w:t>
      </w:r>
      <w:r w:rsidR="00560187" w:rsidRPr="00B57560">
        <w:rPr>
          <w:i/>
          <w:sz w:val="22"/>
          <w:szCs w:val="22"/>
          <w:lang w:val="sr-Latn-ME"/>
        </w:rPr>
        <w:t>ex vivo</w:t>
      </w:r>
      <w:r w:rsidR="00726989" w:rsidRPr="00B57560">
        <w:rPr>
          <w:sz w:val="22"/>
          <w:szCs w:val="22"/>
          <w:lang w:val="sr-Latn-ME"/>
        </w:rPr>
        <w:t xml:space="preserve"> </w:t>
      </w:r>
      <w:r w:rsidR="00560187" w:rsidRPr="00B57560">
        <w:rPr>
          <w:sz w:val="22"/>
          <w:szCs w:val="22"/>
          <w:lang w:val="sr-Latn-ME"/>
        </w:rPr>
        <w:t>eksperimenti su pokazali vezivanje</w:t>
      </w:r>
      <w:r w:rsidR="00C60AF7">
        <w:rPr>
          <w:sz w:val="22"/>
          <w:szCs w:val="22"/>
          <w:lang w:val="sr-Latn-ME"/>
        </w:rPr>
        <w:t xml:space="preserve"> za proteine plazme od oko 40-</w:t>
      </w:r>
      <w:r w:rsidR="00560187" w:rsidRPr="00B57560">
        <w:rPr>
          <w:sz w:val="22"/>
          <w:szCs w:val="22"/>
          <w:lang w:val="sr-Latn-ME"/>
        </w:rPr>
        <w:t>42% nezavisno od koncentracije l</w:t>
      </w:r>
      <w:r w:rsidR="000B7C84" w:rsidRPr="00B57560">
        <w:rPr>
          <w:sz w:val="22"/>
          <w:szCs w:val="22"/>
          <w:lang w:val="sr-Latn-ME"/>
        </w:rPr>
        <w:t>ij</w:t>
      </w:r>
      <w:r w:rsidR="00560187" w:rsidRPr="00B57560">
        <w:rPr>
          <w:sz w:val="22"/>
          <w:szCs w:val="22"/>
          <w:lang w:val="sr-Latn-ME"/>
        </w:rPr>
        <w:t>eka. Moksifl</w:t>
      </w:r>
      <w:r w:rsidR="00F477EB" w:rsidRPr="00B57560">
        <w:rPr>
          <w:sz w:val="22"/>
          <w:szCs w:val="22"/>
          <w:lang w:val="sr-Latn-ME"/>
        </w:rPr>
        <w:t>o</w:t>
      </w:r>
      <w:r w:rsidR="00560187" w:rsidRPr="00B57560">
        <w:rPr>
          <w:sz w:val="22"/>
          <w:szCs w:val="22"/>
          <w:lang w:val="sr-Latn-ME"/>
        </w:rPr>
        <w:t>ksacin se uglav</w:t>
      </w:r>
      <w:r w:rsidR="00C60AF7">
        <w:rPr>
          <w:sz w:val="22"/>
          <w:szCs w:val="22"/>
          <w:lang w:val="sr-Latn-ME"/>
        </w:rPr>
        <w:t>nom vezuje za serumski albumin.</w:t>
      </w:r>
    </w:p>
    <w:p w:rsidR="00B27949" w:rsidRPr="00B57560" w:rsidRDefault="00560187" w:rsidP="00C60AF7">
      <w:pPr>
        <w:tabs>
          <w:tab w:val="left" w:pos="1080"/>
        </w:tabs>
        <w:jc w:val="both"/>
        <w:rPr>
          <w:sz w:val="22"/>
          <w:szCs w:val="22"/>
          <w:lang w:val="sr-Latn-ME"/>
        </w:rPr>
      </w:pPr>
      <w:r w:rsidRPr="00B57560">
        <w:rPr>
          <w:sz w:val="22"/>
          <w:szCs w:val="22"/>
          <w:lang w:val="sr-Latn-ME"/>
        </w:rPr>
        <w:t>Maksimalne koncentracije od 5,4 mg/kg i 20 mg/l (geometrijska sredina) su postignute u bronhijalnoj mukozi i epitelijalnoj tečnosti, respektivno 2,2 sata posl</w:t>
      </w:r>
      <w:r w:rsidR="000B7C84" w:rsidRPr="00B57560">
        <w:rPr>
          <w:sz w:val="22"/>
          <w:szCs w:val="22"/>
          <w:lang w:val="sr-Latn-ME"/>
        </w:rPr>
        <w:t>ij</w:t>
      </w:r>
      <w:r w:rsidRPr="00B57560">
        <w:rPr>
          <w:sz w:val="22"/>
          <w:szCs w:val="22"/>
          <w:lang w:val="sr-Latn-ME"/>
        </w:rPr>
        <w:t xml:space="preserve">e oralne doze. </w:t>
      </w:r>
      <w:r w:rsidR="00E76068" w:rsidRPr="00B57560">
        <w:rPr>
          <w:sz w:val="22"/>
          <w:szCs w:val="22"/>
          <w:lang w:val="sr-Latn-ME"/>
        </w:rPr>
        <w:t>Odgovarajuća najviša koncentracija u alveolarnim makrofagima je iznosila 56,7 mg/kg. U tečnosti plikova na koži koncentracija od 1,75 mg/l je registrovana 10 sati</w:t>
      </w:r>
      <w:r w:rsidR="00A95CD4" w:rsidRPr="00B57560">
        <w:rPr>
          <w:sz w:val="22"/>
          <w:szCs w:val="22"/>
          <w:lang w:val="sr-Latn-ME"/>
        </w:rPr>
        <w:t xml:space="preserve"> posl</w:t>
      </w:r>
      <w:r w:rsidR="000B7C84" w:rsidRPr="00B57560">
        <w:rPr>
          <w:sz w:val="22"/>
          <w:szCs w:val="22"/>
          <w:lang w:val="sr-Latn-ME"/>
        </w:rPr>
        <w:t>ij</w:t>
      </w:r>
      <w:r w:rsidR="00A95CD4" w:rsidRPr="00B57560">
        <w:rPr>
          <w:sz w:val="22"/>
          <w:szCs w:val="22"/>
          <w:lang w:val="sr-Latn-ME"/>
        </w:rPr>
        <w:t>e intravenske prim</w:t>
      </w:r>
      <w:r w:rsidR="000B7C84" w:rsidRPr="00B57560">
        <w:rPr>
          <w:sz w:val="22"/>
          <w:szCs w:val="22"/>
          <w:lang w:val="sr-Latn-ME"/>
        </w:rPr>
        <w:t>j</w:t>
      </w:r>
      <w:r w:rsidR="00A95CD4" w:rsidRPr="00B57560">
        <w:rPr>
          <w:sz w:val="22"/>
          <w:szCs w:val="22"/>
          <w:lang w:val="sr-Latn-ME"/>
        </w:rPr>
        <w:t>ene. Odnos</w:t>
      </w:r>
      <w:r w:rsidR="00E76068" w:rsidRPr="00B57560">
        <w:rPr>
          <w:sz w:val="22"/>
          <w:szCs w:val="22"/>
          <w:lang w:val="sr-Latn-ME"/>
        </w:rPr>
        <w:t xml:space="preserve"> koncentracija-vr</w:t>
      </w:r>
      <w:r w:rsidR="000B7C84" w:rsidRPr="00B57560">
        <w:rPr>
          <w:sz w:val="22"/>
          <w:szCs w:val="22"/>
          <w:lang w:val="sr-Latn-ME"/>
        </w:rPr>
        <w:t>ij</w:t>
      </w:r>
      <w:r w:rsidR="00E76068" w:rsidRPr="00B57560">
        <w:rPr>
          <w:sz w:val="22"/>
          <w:szCs w:val="22"/>
          <w:lang w:val="sr-Latn-ME"/>
        </w:rPr>
        <w:t xml:space="preserve">eme </w:t>
      </w:r>
      <w:r w:rsidR="00A95CD4" w:rsidRPr="00B57560">
        <w:rPr>
          <w:sz w:val="22"/>
          <w:szCs w:val="22"/>
          <w:lang w:val="sr-Latn-ME"/>
        </w:rPr>
        <w:t>za slobodnu frakciju l</w:t>
      </w:r>
      <w:r w:rsidR="000B7C84" w:rsidRPr="00B57560">
        <w:rPr>
          <w:sz w:val="22"/>
          <w:szCs w:val="22"/>
          <w:lang w:val="sr-Latn-ME"/>
        </w:rPr>
        <w:t>ij</w:t>
      </w:r>
      <w:r w:rsidR="00A95CD4" w:rsidRPr="00B57560">
        <w:rPr>
          <w:sz w:val="22"/>
          <w:szCs w:val="22"/>
          <w:lang w:val="sr-Latn-ME"/>
        </w:rPr>
        <w:t>eka u intersticijalnoj tečnosti je sličan onome u plazmi, sa najvišom koncentracijom slobodne frakcije l</w:t>
      </w:r>
      <w:r w:rsidR="00216F9A" w:rsidRPr="00B57560">
        <w:rPr>
          <w:sz w:val="22"/>
          <w:szCs w:val="22"/>
          <w:lang w:val="sr-Latn-ME"/>
        </w:rPr>
        <w:t>ij</w:t>
      </w:r>
      <w:r w:rsidR="00A95CD4" w:rsidRPr="00B57560">
        <w:rPr>
          <w:sz w:val="22"/>
          <w:szCs w:val="22"/>
          <w:lang w:val="sr-Latn-ME"/>
        </w:rPr>
        <w:t>eka od 1,0 mg/l (geometrijska sredina) koja se postiže oko 1,8 sati posl</w:t>
      </w:r>
      <w:r w:rsidR="000B7C84" w:rsidRPr="00B57560">
        <w:rPr>
          <w:sz w:val="22"/>
          <w:szCs w:val="22"/>
          <w:lang w:val="sr-Latn-ME"/>
        </w:rPr>
        <w:t>ij</w:t>
      </w:r>
      <w:r w:rsidR="00A95CD4" w:rsidRPr="00B57560">
        <w:rPr>
          <w:sz w:val="22"/>
          <w:szCs w:val="22"/>
          <w:lang w:val="sr-Latn-ME"/>
        </w:rPr>
        <w:t>e intravenskog doziranja.</w:t>
      </w:r>
    </w:p>
    <w:p w:rsidR="00B27949" w:rsidRPr="00B57560" w:rsidRDefault="00B27949" w:rsidP="00C60AF7">
      <w:pPr>
        <w:tabs>
          <w:tab w:val="left" w:pos="1080"/>
        </w:tabs>
        <w:jc w:val="both"/>
        <w:rPr>
          <w:sz w:val="22"/>
          <w:szCs w:val="22"/>
          <w:lang w:val="sr-Latn-ME"/>
        </w:rPr>
      </w:pPr>
    </w:p>
    <w:p w:rsidR="00560187" w:rsidRPr="00B57560" w:rsidRDefault="00B27949" w:rsidP="00C60AF7">
      <w:pPr>
        <w:tabs>
          <w:tab w:val="left" w:pos="1080"/>
        </w:tabs>
        <w:jc w:val="both"/>
        <w:rPr>
          <w:sz w:val="22"/>
          <w:szCs w:val="22"/>
          <w:u w:val="single"/>
          <w:lang w:val="sr-Latn-ME"/>
        </w:rPr>
      </w:pPr>
      <w:r w:rsidRPr="00B57560">
        <w:rPr>
          <w:sz w:val="22"/>
          <w:szCs w:val="22"/>
          <w:u w:val="single"/>
          <w:lang w:val="sr-Latn-ME"/>
        </w:rPr>
        <w:t>Metabolizam</w:t>
      </w:r>
    </w:p>
    <w:p w:rsidR="00632A5F" w:rsidRPr="00B57560" w:rsidRDefault="00D92061" w:rsidP="00C60AF7">
      <w:pPr>
        <w:tabs>
          <w:tab w:val="left" w:pos="1080"/>
        </w:tabs>
        <w:jc w:val="both"/>
        <w:rPr>
          <w:sz w:val="22"/>
          <w:szCs w:val="22"/>
          <w:lang w:val="sr-Latn-ME"/>
        </w:rPr>
      </w:pPr>
      <w:r w:rsidRPr="00B57560">
        <w:rPr>
          <w:sz w:val="22"/>
          <w:szCs w:val="22"/>
          <w:lang w:val="sr-Latn-ME"/>
        </w:rPr>
        <w:t>Moksifl</w:t>
      </w:r>
      <w:r w:rsidR="00F477EB" w:rsidRPr="00B57560">
        <w:rPr>
          <w:sz w:val="22"/>
          <w:szCs w:val="22"/>
          <w:lang w:val="sr-Latn-ME"/>
        </w:rPr>
        <w:t>o</w:t>
      </w:r>
      <w:r w:rsidRPr="00B57560">
        <w:rPr>
          <w:sz w:val="22"/>
          <w:szCs w:val="22"/>
          <w:lang w:val="sr-Latn-ME"/>
        </w:rPr>
        <w:t>ksacin podl</w:t>
      </w:r>
      <w:r w:rsidR="000B7C84" w:rsidRPr="00B57560">
        <w:rPr>
          <w:sz w:val="22"/>
          <w:szCs w:val="22"/>
          <w:lang w:val="sr-Latn-ME"/>
        </w:rPr>
        <w:t>ij</w:t>
      </w:r>
      <w:r w:rsidRPr="00B57560">
        <w:rPr>
          <w:sz w:val="22"/>
          <w:szCs w:val="22"/>
          <w:lang w:val="sr-Latn-ME"/>
        </w:rPr>
        <w:t>eže fazi II biotransformacije i izlučuje se putem bubrega (oko 40%) kao i bilijarno/fekalnim putem (oko 60%) i to kao neprom</w:t>
      </w:r>
      <w:r w:rsidR="00216F9A" w:rsidRPr="00B57560">
        <w:rPr>
          <w:sz w:val="22"/>
          <w:szCs w:val="22"/>
          <w:lang w:val="sr-Latn-ME"/>
        </w:rPr>
        <w:t>i</w:t>
      </w:r>
      <w:r w:rsidR="000B7C84" w:rsidRPr="00B57560">
        <w:rPr>
          <w:sz w:val="22"/>
          <w:szCs w:val="22"/>
          <w:lang w:val="sr-Latn-ME"/>
        </w:rPr>
        <w:t>j</w:t>
      </w:r>
      <w:r w:rsidRPr="00B57560">
        <w:rPr>
          <w:sz w:val="22"/>
          <w:szCs w:val="22"/>
          <w:lang w:val="sr-Latn-ME"/>
        </w:rPr>
        <w:t>enjen l</w:t>
      </w:r>
      <w:r w:rsidR="000B7C84" w:rsidRPr="00B57560">
        <w:rPr>
          <w:sz w:val="22"/>
          <w:szCs w:val="22"/>
          <w:lang w:val="sr-Latn-ME"/>
        </w:rPr>
        <w:t>ij</w:t>
      </w:r>
      <w:r w:rsidRPr="00B57560">
        <w:rPr>
          <w:sz w:val="22"/>
          <w:szCs w:val="22"/>
          <w:lang w:val="sr-Latn-ME"/>
        </w:rPr>
        <w:t xml:space="preserve">ek, kao i u formi sulfo-jedinjenja (M1) i </w:t>
      </w:r>
      <w:r w:rsidRPr="00B57560">
        <w:rPr>
          <w:sz w:val="22"/>
          <w:szCs w:val="22"/>
          <w:lang w:val="sr-Latn-ME"/>
        </w:rPr>
        <w:lastRenderedPageBreak/>
        <w:t>glukuronida (M2). M1 i M2 su jedini metaboliti od značaja u ljudskoj populaciji i oba su mikrobiološki neaktivna.</w:t>
      </w:r>
    </w:p>
    <w:p w:rsidR="007F2FDA" w:rsidRPr="00B57560" w:rsidRDefault="00D92061" w:rsidP="00C60AF7">
      <w:pPr>
        <w:tabs>
          <w:tab w:val="left" w:pos="1080"/>
        </w:tabs>
        <w:jc w:val="both"/>
        <w:rPr>
          <w:sz w:val="22"/>
          <w:szCs w:val="22"/>
          <w:lang w:val="sr-Latn-ME"/>
        </w:rPr>
      </w:pPr>
      <w:r w:rsidRPr="00B57560">
        <w:rPr>
          <w:sz w:val="22"/>
          <w:szCs w:val="22"/>
          <w:lang w:val="sr-Latn-ME"/>
        </w:rPr>
        <w:t xml:space="preserve">U kliničkoj fazi I i </w:t>
      </w:r>
      <w:r w:rsidRPr="00B57560">
        <w:rPr>
          <w:i/>
          <w:sz w:val="22"/>
          <w:szCs w:val="22"/>
          <w:lang w:val="sr-Latn-ME"/>
        </w:rPr>
        <w:t xml:space="preserve">in vitro </w:t>
      </w:r>
      <w:r w:rsidRPr="00B57560">
        <w:rPr>
          <w:sz w:val="22"/>
          <w:szCs w:val="22"/>
          <w:lang w:val="sr-Latn-ME"/>
        </w:rPr>
        <w:t>studijama nisu prim</w:t>
      </w:r>
      <w:r w:rsidR="00216F9A" w:rsidRPr="00B57560">
        <w:rPr>
          <w:sz w:val="22"/>
          <w:szCs w:val="22"/>
          <w:lang w:val="sr-Latn-ME"/>
        </w:rPr>
        <w:t>i</w:t>
      </w:r>
      <w:r w:rsidR="000B7C84" w:rsidRPr="00B57560">
        <w:rPr>
          <w:sz w:val="22"/>
          <w:szCs w:val="22"/>
          <w:lang w:val="sr-Latn-ME"/>
        </w:rPr>
        <w:t>j</w:t>
      </w:r>
      <w:r w:rsidRPr="00B57560">
        <w:rPr>
          <w:sz w:val="22"/>
          <w:szCs w:val="22"/>
          <w:lang w:val="sr-Latn-ME"/>
        </w:rPr>
        <w:t>ećene metaboličke farmakokinetske interakcije</w:t>
      </w:r>
      <w:r w:rsidR="007F2FDA" w:rsidRPr="00B57560">
        <w:rPr>
          <w:sz w:val="22"/>
          <w:szCs w:val="22"/>
          <w:lang w:val="sr-Latn-ME"/>
        </w:rPr>
        <w:t xml:space="preserve"> sa drugim l</w:t>
      </w:r>
      <w:r w:rsidR="000B7C84" w:rsidRPr="00B57560">
        <w:rPr>
          <w:sz w:val="22"/>
          <w:szCs w:val="22"/>
          <w:lang w:val="sr-Latn-ME"/>
        </w:rPr>
        <w:t>j</w:t>
      </w:r>
      <w:r w:rsidR="007F2FDA" w:rsidRPr="00B57560">
        <w:rPr>
          <w:sz w:val="22"/>
          <w:szCs w:val="22"/>
          <w:lang w:val="sr-Latn-ME"/>
        </w:rPr>
        <w:t>ekovima koji podl</w:t>
      </w:r>
      <w:r w:rsidR="00216F9A" w:rsidRPr="00B57560">
        <w:rPr>
          <w:sz w:val="22"/>
          <w:szCs w:val="22"/>
          <w:lang w:val="sr-Latn-ME"/>
        </w:rPr>
        <w:t>ij</w:t>
      </w:r>
      <w:r w:rsidR="007F2FDA" w:rsidRPr="00B57560">
        <w:rPr>
          <w:sz w:val="22"/>
          <w:szCs w:val="22"/>
          <w:lang w:val="sr-Latn-ME"/>
        </w:rPr>
        <w:t>ežu fazi I biotransformacije koja uključuje enzime citohroma P450. Nema indicija o postojanju oksidativnog metabolizma.</w:t>
      </w:r>
    </w:p>
    <w:p w:rsidR="007F2FDA" w:rsidRPr="00B57560" w:rsidRDefault="007F2FDA" w:rsidP="00C60AF7">
      <w:pPr>
        <w:tabs>
          <w:tab w:val="left" w:pos="1080"/>
        </w:tabs>
        <w:jc w:val="both"/>
        <w:rPr>
          <w:sz w:val="22"/>
          <w:szCs w:val="22"/>
          <w:lang w:val="sr-Latn-ME"/>
        </w:rPr>
      </w:pPr>
    </w:p>
    <w:p w:rsidR="00D92061" w:rsidRPr="00B57560" w:rsidRDefault="007F2FDA" w:rsidP="00C60AF7">
      <w:pPr>
        <w:tabs>
          <w:tab w:val="left" w:pos="1080"/>
        </w:tabs>
        <w:jc w:val="both"/>
        <w:rPr>
          <w:sz w:val="22"/>
          <w:szCs w:val="22"/>
          <w:u w:val="single"/>
          <w:lang w:val="sr-Latn-ME"/>
        </w:rPr>
      </w:pPr>
      <w:r w:rsidRPr="00B57560">
        <w:rPr>
          <w:sz w:val="22"/>
          <w:szCs w:val="22"/>
          <w:u w:val="single"/>
          <w:lang w:val="sr-Latn-ME"/>
        </w:rPr>
        <w:t>Eliminacija</w:t>
      </w:r>
      <w:r w:rsidR="00D92061" w:rsidRPr="00B57560">
        <w:rPr>
          <w:sz w:val="22"/>
          <w:szCs w:val="22"/>
          <w:u w:val="single"/>
          <w:lang w:val="sr-Latn-ME"/>
        </w:rPr>
        <w:t xml:space="preserve"> </w:t>
      </w:r>
    </w:p>
    <w:p w:rsidR="0061041C" w:rsidRPr="00B57560" w:rsidRDefault="007F2FDA" w:rsidP="00C60AF7">
      <w:pPr>
        <w:tabs>
          <w:tab w:val="left" w:pos="1080"/>
        </w:tabs>
        <w:jc w:val="both"/>
        <w:rPr>
          <w:sz w:val="22"/>
          <w:szCs w:val="22"/>
          <w:lang w:val="sr-Latn-ME"/>
        </w:rPr>
      </w:pPr>
      <w:r w:rsidRPr="00B57560">
        <w:rPr>
          <w:sz w:val="22"/>
          <w:szCs w:val="22"/>
          <w:lang w:val="sr-Latn-ME"/>
        </w:rPr>
        <w:t>Pros</w:t>
      </w:r>
      <w:r w:rsidR="000B7C84" w:rsidRPr="00B57560">
        <w:rPr>
          <w:sz w:val="22"/>
          <w:szCs w:val="22"/>
          <w:lang w:val="sr-Latn-ME"/>
        </w:rPr>
        <w:t>j</w:t>
      </w:r>
      <w:r w:rsidRPr="00B57560">
        <w:rPr>
          <w:sz w:val="22"/>
          <w:szCs w:val="22"/>
          <w:lang w:val="sr-Latn-ME"/>
        </w:rPr>
        <w:t>ečno poluvr</w:t>
      </w:r>
      <w:r w:rsidR="000B7C84" w:rsidRPr="00B57560">
        <w:rPr>
          <w:sz w:val="22"/>
          <w:szCs w:val="22"/>
          <w:lang w:val="sr-Latn-ME"/>
        </w:rPr>
        <w:t>ij</w:t>
      </w:r>
      <w:r w:rsidRPr="00B57560">
        <w:rPr>
          <w:sz w:val="22"/>
          <w:szCs w:val="22"/>
          <w:lang w:val="sr-Latn-ME"/>
        </w:rPr>
        <w:t>eme eliminacije iz plazme je oko 12 sati. Pros</w:t>
      </w:r>
      <w:r w:rsidR="000B7C84" w:rsidRPr="00B57560">
        <w:rPr>
          <w:sz w:val="22"/>
          <w:szCs w:val="22"/>
          <w:lang w:val="sr-Latn-ME"/>
        </w:rPr>
        <w:t>j</w:t>
      </w:r>
      <w:r w:rsidRPr="00B57560">
        <w:rPr>
          <w:sz w:val="22"/>
          <w:szCs w:val="22"/>
          <w:lang w:val="sr-Latn-ME"/>
        </w:rPr>
        <w:t>ečni ukupni klirens posl</w:t>
      </w:r>
      <w:r w:rsidR="000B7C84" w:rsidRPr="00B57560">
        <w:rPr>
          <w:sz w:val="22"/>
          <w:szCs w:val="22"/>
          <w:lang w:val="sr-Latn-ME"/>
        </w:rPr>
        <w:t>ij</w:t>
      </w:r>
      <w:r w:rsidR="00C60AF7">
        <w:rPr>
          <w:sz w:val="22"/>
          <w:szCs w:val="22"/>
          <w:lang w:val="sr-Latn-ME"/>
        </w:rPr>
        <w:t>e doze od 400 mg iznosi 179-</w:t>
      </w:r>
      <w:r w:rsidRPr="00B57560">
        <w:rPr>
          <w:sz w:val="22"/>
          <w:szCs w:val="22"/>
          <w:lang w:val="sr-Latn-ME"/>
        </w:rPr>
        <w:t>246 ml/min. Po intravenskoj infuziji 400 mg l</w:t>
      </w:r>
      <w:r w:rsidR="000B7C84" w:rsidRPr="00B57560">
        <w:rPr>
          <w:sz w:val="22"/>
          <w:szCs w:val="22"/>
          <w:lang w:val="sr-Latn-ME"/>
        </w:rPr>
        <w:t>ij</w:t>
      </w:r>
      <w:r w:rsidRPr="00B57560">
        <w:rPr>
          <w:sz w:val="22"/>
          <w:szCs w:val="22"/>
          <w:lang w:val="sr-Latn-ME"/>
        </w:rPr>
        <w:t>eka, oko 22% l</w:t>
      </w:r>
      <w:r w:rsidR="000B7C84" w:rsidRPr="00B57560">
        <w:rPr>
          <w:sz w:val="22"/>
          <w:szCs w:val="22"/>
          <w:lang w:val="sr-Latn-ME"/>
        </w:rPr>
        <w:t>ij</w:t>
      </w:r>
      <w:r w:rsidRPr="00B57560">
        <w:rPr>
          <w:sz w:val="22"/>
          <w:szCs w:val="22"/>
          <w:lang w:val="sr-Latn-ME"/>
        </w:rPr>
        <w:t>eka u neprom</w:t>
      </w:r>
      <w:r w:rsidR="000B7C84" w:rsidRPr="00B57560">
        <w:rPr>
          <w:sz w:val="22"/>
          <w:szCs w:val="22"/>
          <w:lang w:val="sr-Latn-ME"/>
        </w:rPr>
        <w:t>j</w:t>
      </w:r>
      <w:r w:rsidRPr="00B57560">
        <w:rPr>
          <w:sz w:val="22"/>
          <w:szCs w:val="22"/>
          <w:lang w:val="sr-Latn-ME"/>
        </w:rPr>
        <w:t>enjenom obliku je nađeno u urinu a u</w:t>
      </w:r>
      <w:r w:rsidR="00F477EB" w:rsidRPr="00B57560">
        <w:rPr>
          <w:sz w:val="22"/>
          <w:szCs w:val="22"/>
          <w:lang w:val="sr-Latn-ME"/>
        </w:rPr>
        <w:t xml:space="preserve"> </w:t>
      </w:r>
      <w:r w:rsidRPr="00B57560">
        <w:rPr>
          <w:sz w:val="22"/>
          <w:szCs w:val="22"/>
          <w:lang w:val="sr-Latn-ME"/>
        </w:rPr>
        <w:t>fecesu oko 26 %. Ukupno izlučivanje un</w:t>
      </w:r>
      <w:r w:rsidR="009F57D6" w:rsidRPr="00B57560">
        <w:rPr>
          <w:sz w:val="22"/>
          <w:szCs w:val="22"/>
          <w:lang w:val="sr-Latn-ME"/>
        </w:rPr>
        <w:t>ij</w:t>
      </w:r>
      <w:r w:rsidRPr="00B57560">
        <w:rPr>
          <w:sz w:val="22"/>
          <w:szCs w:val="22"/>
          <w:lang w:val="sr-Latn-ME"/>
        </w:rPr>
        <w:t xml:space="preserve">ete doze </w:t>
      </w:r>
      <w:r w:rsidR="0061041C" w:rsidRPr="00B57560">
        <w:rPr>
          <w:sz w:val="22"/>
          <w:szCs w:val="22"/>
          <w:lang w:val="sr-Latn-ME"/>
        </w:rPr>
        <w:t>posl</w:t>
      </w:r>
      <w:r w:rsidR="009F57D6" w:rsidRPr="00B57560">
        <w:rPr>
          <w:sz w:val="22"/>
          <w:szCs w:val="22"/>
          <w:lang w:val="sr-Latn-ME"/>
        </w:rPr>
        <w:t>ij</w:t>
      </w:r>
      <w:r w:rsidR="0061041C" w:rsidRPr="00B57560">
        <w:rPr>
          <w:sz w:val="22"/>
          <w:szCs w:val="22"/>
          <w:lang w:val="sr-Latn-ME"/>
        </w:rPr>
        <w:t>e intravenske prim</w:t>
      </w:r>
      <w:r w:rsidR="009F57D6" w:rsidRPr="00B57560">
        <w:rPr>
          <w:sz w:val="22"/>
          <w:szCs w:val="22"/>
          <w:lang w:val="sr-Latn-ME"/>
        </w:rPr>
        <w:t>j</w:t>
      </w:r>
      <w:r w:rsidR="0061041C" w:rsidRPr="00B57560">
        <w:rPr>
          <w:sz w:val="22"/>
          <w:szCs w:val="22"/>
          <w:lang w:val="sr-Latn-ME"/>
        </w:rPr>
        <w:t xml:space="preserve">ene </w:t>
      </w:r>
      <w:r w:rsidRPr="00B57560">
        <w:rPr>
          <w:sz w:val="22"/>
          <w:szCs w:val="22"/>
          <w:lang w:val="sr-Latn-ME"/>
        </w:rPr>
        <w:t>(neprom</w:t>
      </w:r>
      <w:r w:rsidR="0071376C" w:rsidRPr="00B57560">
        <w:rPr>
          <w:sz w:val="22"/>
          <w:szCs w:val="22"/>
          <w:lang w:val="sr-Latn-ME"/>
        </w:rPr>
        <w:t>i</w:t>
      </w:r>
      <w:r w:rsidR="009F57D6" w:rsidRPr="00B57560">
        <w:rPr>
          <w:sz w:val="22"/>
          <w:szCs w:val="22"/>
          <w:lang w:val="sr-Latn-ME"/>
        </w:rPr>
        <w:t>j</w:t>
      </w:r>
      <w:r w:rsidRPr="00B57560">
        <w:rPr>
          <w:sz w:val="22"/>
          <w:szCs w:val="22"/>
          <w:lang w:val="sr-Latn-ME"/>
        </w:rPr>
        <w:t>enjen l</w:t>
      </w:r>
      <w:r w:rsidR="009F57D6" w:rsidRPr="00B57560">
        <w:rPr>
          <w:sz w:val="22"/>
          <w:szCs w:val="22"/>
          <w:lang w:val="sr-Latn-ME"/>
        </w:rPr>
        <w:t>ij</w:t>
      </w:r>
      <w:r w:rsidRPr="00B57560">
        <w:rPr>
          <w:sz w:val="22"/>
          <w:szCs w:val="22"/>
          <w:lang w:val="sr-Latn-ME"/>
        </w:rPr>
        <w:t xml:space="preserve">ek i metaboliti) iznosi ukupno </w:t>
      </w:r>
      <w:r w:rsidR="0061041C" w:rsidRPr="00B57560">
        <w:rPr>
          <w:sz w:val="22"/>
          <w:szCs w:val="22"/>
          <w:lang w:val="sr-Latn-ME"/>
        </w:rPr>
        <w:t>oko 98%.</w:t>
      </w:r>
      <w:r w:rsidRPr="00B57560">
        <w:rPr>
          <w:sz w:val="22"/>
          <w:szCs w:val="22"/>
          <w:lang w:val="sr-Latn-ME"/>
        </w:rPr>
        <w:t xml:space="preserve"> </w:t>
      </w:r>
      <w:r w:rsidR="00C60AF7">
        <w:rPr>
          <w:sz w:val="22"/>
          <w:szCs w:val="22"/>
          <w:lang w:val="sr-Latn-ME"/>
        </w:rPr>
        <w:t>Bubrežni klirens iznosi 24-</w:t>
      </w:r>
      <w:r w:rsidR="0061041C" w:rsidRPr="00B57560">
        <w:rPr>
          <w:sz w:val="22"/>
          <w:szCs w:val="22"/>
          <w:lang w:val="sr-Latn-ME"/>
        </w:rPr>
        <w:t>53 ml/min i ukazuje na parcijalnu tubularnu reapsorpciju l</w:t>
      </w:r>
      <w:r w:rsidR="009F57D6" w:rsidRPr="00B57560">
        <w:rPr>
          <w:sz w:val="22"/>
          <w:szCs w:val="22"/>
          <w:lang w:val="sr-Latn-ME"/>
        </w:rPr>
        <w:t>ij</w:t>
      </w:r>
      <w:r w:rsidR="0061041C" w:rsidRPr="00B57560">
        <w:rPr>
          <w:sz w:val="22"/>
          <w:szCs w:val="22"/>
          <w:lang w:val="sr-Latn-ME"/>
        </w:rPr>
        <w:t>eka preko bubrega. Istovremena prim</w:t>
      </w:r>
      <w:r w:rsidR="009F57D6" w:rsidRPr="00B57560">
        <w:rPr>
          <w:sz w:val="22"/>
          <w:szCs w:val="22"/>
          <w:lang w:val="sr-Latn-ME"/>
        </w:rPr>
        <w:t>j</w:t>
      </w:r>
      <w:r w:rsidR="0061041C" w:rsidRPr="00B57560">
        <w:rPr>
          <w:sz w:val="22"/>
          <w:szCs w:val="22"/>
          <w:lang w:val="sr-Latn-ME"/>
        </w:rPr>
        <w:t>ena moksifloksacina i ranitidina ili probenecida nije dovela do prom</w:t>
      </w:r>
      <w:r w:rsidR="009F57D6" w:rsidRPr="00B57560">
        <w:rPr>
          <w:sz w:val="22"/>
          <w:szCs w:val="22"/>
          <w:lang w:val="sr-Latn-ME"/>
        </w:rPr>
        <w:t>j</w:t>
      </w:r>
      <w:r w:rsidR="0061041C" w:rsidRPr="00B57560">
        <w:rPr>
          <w:sz w:val="22"/>
          <w:szCs w:val="22"/>
          <w:lang w:val="sr-Latn-ME"/>
        </w:rPr>
        <w:t>ene bubrežnog klirensa osnovne forme l</w:t>
      </w:r>
      <w:r w:rsidR="009F57D6" w:rsidRPr="00B57560">
        <w:rPr>
          <w:sz w:val="22"/>
          <w:szCs w:val="22"/>
          <w:lang w:val="sr-Latn-ME"/>
        </w:rPr>
        <w:t>ij</w:t>
      </w:r>
      <w:r w:rsidR="0061041C" w:rsidRPr="00B57560">
        <w:rPr>
          <w:sz w:val="22"/>
          <w:szCs w:val="22"/>
          <w:lang w:val="sr-Latn-ME"/>
        </w:rPr>
        <w:t>eka.</w:t>
      </w:r>
    </w:p>
    <w:p w:rsidR="00437DE1" w:rsidRPr="00B57560" w:rsidRDefault="00437DE1" w:rsidP="00C60AF7">
      <w:pPr>
        <w:tabs>
          <w:tab w:val="left" w:pos="1080"/>
        </w:tabs>
        <w:jc w:val="both"/>
        <w:rPr>
          <w:sz w:val="22"/>
          <w:szCs w:val="22"/>
          <w:lang w:val="sr-Latn-ME"/>
        </w:rPr>
      </w:pPr>
    </w:p>
    <w:p w:rsidR="00437DE1" w:rsidRPr="00B57560" w:rsidRDefault="00437DE1" w:rsidP="00C60AF7">
      <w:pPr>
        <w:tabs>
          <w:tab w:val="left" w:pos="1080"/>
        </w:tabs>
        <w:jc w:val="both"/>
        <w:rPr>
          <w:sz w:val="22"/>
          <w:szCs w:val="22"/>
          <w:u w:val="single"/>
          <w:lang w:val="sr-Latn-ME"/>
        </w:rPr>
      </w:pPr>
      <w:r w:rsidRPr="00B57560">
        <w:rPr>
          <w:sz w:val="22"/>
          <w:szCs w:val="22"/>
          <w:u w:val="single"/>
          <w:lang w:val="sr-Latn-ME"/>
        </w:rPr>
        <w:t>Oštećena funkcija bubrega</w:t>
      </w:r>
    </w:p>
    <w:p w:rsidR="00B27949" w:rsidRPr="00B57560" w:rsidRDefault="0061041C" w:rsidP="00C60AF7">
      <w:pPr>
        <w:tabs>
          <w:tab w:val="left" w:pos="1080"/>
        </w:tabs>
        <w:jc w:val="both"/>
        <w:rPr>
          <w:sz w:val="22"/>
          <w:szCs w:val="22"/>
          <w:lang w:val="sr-Latn-ME"/>
        </w:rPr>
      </w:pPr>
      <w:r w:rsidRPr="00B57560">
        <w:rPr>
          <w:sz w:val="22"/>
          <w:szCs w:val="22"/>
          <w:lang w:val="sr-Latn-ME"/>
        </w:rPr>
        <w:t>Farmakokinetska svojstva moksifloksacina se ne razlikuju značajno kod pacijenata sa oštećenom funkcijom bubrega (uklj. klirens kreatinina &gt; 20 ml/min/1,73 m</w:t>
      </w:r>
      <w:r w:rsidRPr="00B57560">
        <w:rPr>
          <w:sz w:val="22"/>
          <w:szCs w:val="22"/>
          <w:vertAlign w:val="superscript"/>
          <w:lang w:val="sr-Latn-ME"/>
        </w:rPr>
        <w:t>2</w:t>
      </w:r>
      <w:r w:rsidRPr="00B57560">
        <w:rPr>
          <w:sz w:val="22"/>
          <w:szCs w:val="22"/>
          <w:lang w:val="sr-Latn-ME"/>
        </w:rPr>
        <w:t>). Kako se bubrežna funkcija smanjuje, koncentracija M2 metabolita (glukuronid) raste faktorom 2,5 (sa klirensom kreatinina &lt; 30 ml/min/1,73 m</w:t>
      </w:r>
      <w:r w:rsidRPr="00B57560">
        <w:rPr>
          <w:sz w:val="22"/>
          <w:szCs w:val="22"/>
          <w:vertAlign w:val="superscript"/>
          <w:lang w:val="sr-Latn-ME"/>
        </w:rPr>
        <w:t>2</w:t>
      </w:r>
      <w:r w:rsidRPr="00B57560">
        <w:rPr>
          <w:sz w:val="22"/>
          <w:szCs w:val="22"/>
          <w:lang w:val="sr-Latn-ME"/>
        </w:rPr>
        <w:t>)</w:t>
      </w:r>
      <w:r w:rsidR="009B5731" w:rsidRPr="00B57560">
        <w:rPr>
          <w:sz w:val="22"/>
          <w:szCs w:val="22"/>
          <w:lang w:val="sr-Latn-ME"/>
        </w:rPr>
        <w:t>.</w:t>
      </w:r>
    </w:p>
    <w:p w:rsidR="00437DE1" w:rsidRPr="00B57560" w:rsidRDefault="00437DE1" w:rsidP="00C60AF7">
      <w:pPr>
        <w:tabs>
          <w:tab w:val="left" w:pos="1080"/>
        </w:tabs>
        <w:jc w:val="both"/>
        <w:rPr>
          <w:sz w:val="22"/>
          <w:szCs w:val="22"/>
          <w:lang w:val="sr-Latn-ME"/>
        </w:rPr>
      </w:pPr>
    </w:p>
    <w:p w:rsidR="00437DE1" w:rsidRPr="00B57560" w:rsidRDefault="00437DE1" w:rsidP="00C60AF7">
      <w:pPr>
        <w:tabs>
          <w:tab w:val="left" w:pos="1080"/>
        </w:tabs>
        <w:jc w:val="both"/>
        <w:rPr>
          <w:sz w:val="22"/>
          <w:szCs w:val="22"/>
          <w:u w:val="single"/>
          <w:lang w:val="sr-Latn-ME"/>
        </w:rPr>
      </w:pPr>
      <w:r w:rsidRPr="00B57560">
        <w:rPr>
          <w:sz w:val="22"/>
          <w:szCs w:val="22"/>
          <w:u w:val="single"/>
          <w:lang w:val="sr-Latn-ME"/>
        </w:rPr>
        <w:t>Oštećena funkcija jetre</w:t>
      </w:r>
    </w:p>
    <w:p w:rsidR="009B5731" w:rsidRPr="00B57560" w:rsidRDefault="009B5731" w:rsidP="00C60AF7">
      <w:pPr>
        <w:jc w:val="both"/>
        <w:rPr>
          <w:sz w:val="22"/>
          <w:szCs w:val="22"/>
          <w:lang w:val="sr-Latn-ME"/>
        </w:rPr>
      </w:pPr>
      <w:r w:rsidRPr="00B57560">
        <w:rPr>
          <w:sz w:val="22"/>
          <w:szCs w:val="22"/>
          <w:lang w:val="sr-Latn-ME"/>
        </w:rPr>
        <w:t>Na bazi do sada sprovedenih farmakokinetskih ispitivanja kod pacijenata sa insuficijencijom jetre (Child-Pugh A, B) ne može se odrediti da li postoje bilo koje razlike u poređenju sa zdravi</w:t>
      </w:r>
      <w:r w:rsidR="00240297" w:rsidRPr="00B57560">
        <w:rPr>
          <w:sz w:val="22"/>
          <w:szCs w:val="22"/>
          <w:lang w:val="sr-Latn-ME"/>
        </w:rPr>
        <w:t>m dobrovoljcima. Oslabljena fun</w:t>
      </w:r>
      <w:r w:rsidRPr="00B57560">
        <w:rPr>
          <w:sz w:val="22"/>
          <w:szCs w:val="22"/>
          <w:lang w:val="sr-Latn-ME"/>
        </w:rPr>
        <w:t>k</w:t>
      </w:r>
      <w:r w:rsidR="00240297" w:rsidRPr="00B57560">
        <w:rPr>
          <w:sz w:val="22"/>
          <w:szCs w:val="22"/>
          <w:lang w:val="sr-Latn-ME"/>
        </w:rPr>
        <w:t>c</w:t>
      </w:r>
      <w:r w:rsidR="00227487" w:rsidRPr="00B57560">
        <w:rPr>
          <w:sz w:val="22"/>
          <w:szCs w:val="22"/>
          <w:lang w:val="sr-Latn-ME"/>
        </w:rPr>
        <w:t>ija jetre</w:t>
      </w:r>
      <w:r w:rsidRPr="00B57560">
        <w:rPr>
          <w:sz w:val="22"/>
          <w:szCs w:val="22"/>
          <w:lang w:val="sr-Latn-ME"/>
        </w:rPr>
        <w:t xml:space="preserve"> je </w:t>
      </w:r>
      <w:r w:rsidR="00227487" w:rsidRPr="00B57560">
        <w:rPr>
          <w:sz w:val="22"/>
          <w:szCs w:val="22"/>
          <w:lang w:val="sr-Latn-ME"/>
        </w:rPr>
        <w:t xml:space="preserve">bila </w:t>
      </w:r>
      <w:r w:rsidRPr="00B57560">
        <w:rPr>
          <w:sz w:val="22"/>
          <w:szCs w:val="22"/>
          <w:lang w:val="sr-Latn-ME"/>
        </w:rPr>
        <w:t>povezana sa većom koncentracijom M1 u plazmi, dok je neprom</w:t>
      </w:r>
      <w:r w:rsidR="0030526B" w:rsidRPr="00B57560">
        <w:rPr>
          <w:sz w:val="22"/>
          <w:szCs w:val="22"/>
          <w:lang w:val="sr-Latn-ME"/>
        </w:rPr>
        <w:t>i</w:t>
      </w:r>
      <w:r w:rsidR="009F57D6" w:rsidRPr="00B57560">
        <w:rPr>
          <w:sz w:val="22"/>
          <w:szCs w:val="22"/>
          <w:lang w:val="sr-Latn-ME"/>
        </w:rPr>
        <w:t>j</w:t>
      </w:r>
      <w:r w:rsidRPr="00B57560">
        <w:rPr>
          <w:sz w:val="22"/>
          <w:szCs w:val="22"/>
          <w:lang w:val="sr-Latn-ME"/>
        </w:rPr>
        <w:t>enjen l</w:t>
      </w:r>
      <w:r w:rsidR="009F57D6" w:rsidRPr="00B57560">
        <w:rPr>
          <w:sz w:val="22"/>
          <w:szCs w:val="22"/>
          <w:lang w:val="sr-Latn-ME"/>
        </w:rPr>
        <w:t>ij</w:t>
      </w:r>
      <w:r w:rsidRPr="00B57560">
        <w:rPr>
          <w:sz w:val="22"/>
          <w:szCs w:val="22"/>
          <w:lang w:val="sr-Latn-ME"/>
        </w:rPr>
        <w:t>ek bio slične koncentracije kao kod zdravih dobrovoljaca. Ne postoji dovoljno iskustva u kliničkoj prim</w:t>
      </w:r>
      <w:r w:rsidR="009F57D6" w:rsidRPr="00B57560">
        <w:rPr>
          <w:sz w:val="22"/>
          <w:szCs w:val="22"/>
          <w:lang w:val="sr-Latn-ME"/>
        </w:rPr>
        <w:t>j</w:t>
      </w:r>
      <w:r w:rsidRPr="00B57560">
        <w:rPr>
          <w:sz w:val="22"/>
          <w:szCs w:val="22"/>
          <w:lang w:val="sr-Latn-ME"/>
        </w:rPr>
        <w:t xml:space="preserve">eni moksifloksacina </w:t>
      </w:r>
      <w:r w:rsidR="00240297" w:rsidRPr="00B57560">
        <w:rPr>
          <w:sz w:val="22"/>
          <w:szCs w:val="22"/>
          <w:lang w:val="sr-Latn-ME"/>
        </w:rPr>
        <w:t>kod pacijenata sa oštećenom fun</w:t>
      </w:r>
      <w:r w:rsidRPr="00B57560">
        <w:rPr>
          <w:sz w:val="22"/>
          <w:szCs w:val="22"/>
          <w:lang w:val="sr-Latn-ME"/>
        </w:rPr>
        <w:t>k</w:t>
      </w:r>
      <w:r w:rsidR="00240297" w:rsidRPr="00B57560">
        <w:rPr>
          <w:sz w:val="22"/>
          <w:szCs w:val="22"/>
          <w:lang w:val="sr-Latn-ME"/>
        </w:rPr>
        <w:t>c</w:t>
      </w:r>
      <w:r w:rsidRPr="00B57560">
        <w:rPr>
          <w:sz w:val="22"/>
          <w:szCs w:val="22"/>
          <w:lang w:val="sr-Latn-ME"/>
        </w:rPr>
        <w:t xml:space="preserve">ijom jetre. </w:t>
      </w:r>
    </w:p>
    <w:p w:rsidR="007F2FDA" w:rsidRPr="00B57560" w:rsidRDefault="007F2FDA" w:rsidP="00C60AF7">
      <w:pPr>
        <w:tabs>
          <w:tab w:val="left" w:pos="1080"/>
        </w:tabs>
        <w:jc w:val="both"/>
        <w:rPr>
          <w:sz w:val="22"/>
          <w:szCs w:val="22"/>
          <w:lang w:val="sr-Latn-ME"/>
        </w:rPr>
      </w:pPr>
    </w:p>
    <w:p w:rsidR="00C348E4" w:rsidRPr="00B57560" w:rsidRDefault="00C348E4" w:rsidP="00C60AF7">
      <w:pPr>
        <w:jc w:val="both"/>
        <w:rPr>
          <w:sz w:val="22"/>
          <w:szCs w:val="22"/>
          <w:lang w:val="sr-Latn-ME"/>
        </w:rPr>
      </w:pPr>
      <w:r w:rsidRPr="00B57560">
        <w:rPr>
          <w:b/>
          <w:sz w:val="22"/>
          <w:szCs w:val="22"/>
          <w:lang w:val="sr-Latn-ME"/>
        </w:rPr>
        <w:t>5.</w:t>
      </w:r>
      <w:r w:rsidR="00D07A5F" w:rsidRPr="00B57560">
        <w:rPr>
          <w:b/>
          <w:sz w:val="22"/>
          <w:szCs w:val="22"/>
          <w:lang w:val="sr-Latn-ME"/>
        </w:rPr>
        <w:t>3. Pret</w:t>
      </w:r>
      <w:r w:rsidRPr="00B57560">
        <w:rPr>
          <w:b/>
          <w:sz w:val="22"/>
          <w:szCs w:val="22"/>
          <w:lang w:val="sr-Latn-ME"/>
        </w:rPr>
        <w:t>klinički podaci o bezb</w:t>
      </w:r>
      <w:r w:rsidR="009F57D6" w:rsidRPr="00B57560">
        <w:rPr>
          <w:b/>
          <w:sz w:val="22"/>
          <w:szCs w:val="22"/>
          <w:lang w:val="sr-Latn-ME"/>
        </w:rPr>
        <w:t>j</w:t>
      </w:r>
      <w:r w:rsidRPr="00B57560">
        <w:rPr>
          <w:b/>
          <w:sz w:val="22"/>
          <w:szCs w:val="22"/>
          <w:lang w:val="sr-Latn-ME"/>
        </w:rPr>
        <w:t>ednosti l</w:t>
      </w:r>
      <w:r w:rsidR="009F57D6" w:rsidRPr="00B57560">
        <w:rPr>
          <w:b/>
          <w:sz w:val="22"/>
          <w:szCs w:val="22"/>
          <w:lang w:val="sr-Latn-ME"/>
        </w:rPr>
        <w:t>ij</w:t>
      </w:r>
      <w:r w:rsidRPr="00B57560">
        <w:rPr>
          <w:b/>
          <w:sz w:val="22"/>
          <w:szCs w:val="22"/>
          <w:lang w:val="sr-Latn-ME"/>
        </w:rPr>
        <w:t>eka</w:t>
      </w:r>
    </w:p>
    <w:p w:rsidR="009A1813" w:rsidRPr="00B57560" w:rsidRDefault="009A1813" w:rsidP="00C60AF7">
      <w:pPr>
        <w:jc w:val="both"/>
        <w:rPr>
          <w:sz w:val="22"/>
          <w:szCs w:val="22"/>
          <w:lang w:val="sr-Latn-ME"/>
        </w:rPr>
      </w:pPr>
    </w:p>
    <w:p w:rsidR="00BB3282" w:rsidRPr="00B57560" w:rsidRDefault="009C6751" w:rsidP="00C60AF7">
      <w:pPr>
        <w:jc w:val="both"/>
        <w:rPr>
          <w:sz w:val="22"/>
          <w:szCs w:val="22"/>
          <w:lang w:val="sr-Latn-ME"/>
        </w:rPr>
      </w:pPr>
      <w:r w:rsidRPr="00B57560">
        <w:rPr>
          <w:sz w:val="22"/>
          <w:szCs w:val="22"/>
          <w:lang w:val="sr-Latn-ME"/>
        </w:rPr>
        <w:t xml:space="preserve">Tokom konvencionalnih studija </w:t>
      </w:r>
      <w:r w:rsidR="002911B7" w:rsidRPr="00B57560">
        <w:rPr>
          <w:sz w:val="22"/>
          <w:szCs w:val="22"/>
          <w:lang w:val="sr-Latn-ME"/>
        </w:rPr>
        <w:t>ispitivanja ponovljenog doziranja</w:t>
      </w:r>
      <w:r w:rsidRPr="00B57560">
        <w:rPr>
          <w:sz w:val="22"/>
          <w:szCs w:val="22"/>
          <w:lang w:val="sr-Latn-ME"/>
        </w:rPr>
        <w:t xml:space="preserve"> moksifloksacina je došlo do </w:t>
      </w:r>
      <w:r w:rsidR="002911B7" w:rsidRPr="00B57560">
        <w:rPr>
          <w:sz w:val="22"/>
          <w:szCs w:val="22"/>
          <w:lang w:val="sr-Latn-ME"/>
        </w:rPr>
        <w:t>hematoloških i hepatoloških toksičnosti kod glodara i ne-glodara. Toksični efekti na CNS su prim</w:t>
      </w:r>
      <w:r w:rsidR="002434DE" w:rsidRPr="00B57560">
        <w:rPr>
          <w:sz w:val="22"/>
          <w:szCs w:val="22"/>
          <w:lang w:val="sr-Latn-ME"/>
        </w:rPr>
        <w:t>i</w:t>
      </w:r>
      <w:r w:rsidR="009F57D6" w:rsidRPr="00B57560">
        <w:rPr>
          <w:sz w:val="22"/>
          <w:szCs w:val="22"/>
          <w:lang w:val="sr-Latn-ME"/>
        </w:rPr>
        <w:t>j</w:t>
      </w:r>
      <w:r w:rsidR="002911B7" w:rsidRPr="00B57560">
        <w:rPr>
          <w:sz w:val="22"/>
          <w:szCs w:val="22"/>
          <w:lang w:val="sr-Latn-ME"/>
        </w:rPr>
        <w:t>ećeni kod majmuna. Ovi efekti su se javili posl</w:t>
      </w:r>
      <w:r w:rsidR="009F57D6" w:rsidRPr="00B57560">
        <w:rPr>
          <w:sz w:val="22"/>
          <w:szCs w:val="22"/>
          <w:lang w:val="sr-Latn-ME"/>
        </w:rPr>
        <w:t>ij</w:t>
      </w:r>
      <w:r w:rsidR="002911B7" w:rsidRPr="00B57560">
        <w:rPr>
          <w:sz w:val="22"/>
          <w:szCs w:val="22"/>
          <w:lang w:val="sr-Latn-ME"/>
        </w:rPr>
        <w:t>e prim</w:t>
      </w:r>
      <w:r w:rsidR="009F57D6" w:rsidRPr="00B57560">
        <w:rPr>
          <w:sz w:val="22"/>
          <w:szCs w:val="22"/>
          <w:lang w:val="sr-Latn-ME"/>
        </w:rPr>
        <w:t>j</w:t>
      </w:r>
      <w:r w:rsidR="002911B7" w:rsidRPr="00B57560">
        <w:rPr>
          <w:sz w:val="22"/>
          <w:szCs w:val="22"/>
          <w:lang w:val="sr-Latn-ME"/>
        </w:rPr>
        <w:t xml:space="preserve">ene visokih doza moksifloksacina i u dužem vremenskom intervalu. </w:t>
      </w:r>
    </w:p>
    <w:p w:rsidR="00B003FB" w:rsidRPr="00B57560" w:rsidRDefault="00B003FB" w:rsidP="00C60AF7">
      <w:pPr>
        <w:jc w:val="both"/>
        <w:rPr>
          <w:sz w:val="22"/>
          <w:szCs w:val="22"/>
          <w:lang w:val="sr-Latn-ME"/>
        </w:rPr>
      </w:pPr>
    </w:p>
    <w:p w:rsidR="009E17C0" w:rsidRPr="00B57560" w:rsidRDefault="009E17C0" w:rsidP="00C60AF7">
      <w:pPr>
        <w:jc w:val="both"/>
        <w:rPr>
          <w:sz w:val="22"/>
          <w:szCs w:val="22"/>
          <w:lang w:val="sr-Latn-ME"/>
        </w:rPr>
      </w:pPr>
      <w:r w:rsidRPr="00B57560">
        <w:rPr>
          <w:sz w:val="22"/>
          <w:szCs w:val="22"/>
          <w:lang w:val="sr-Latn-ME"/>
        </w:rPr>
        <w:t>Kod pasa, visoka oralna doza</w:t>
      </w:r>
      <w:r w:rsidR="002911B7" w:rsidRPr="00B57560">
        <w:rPr>
          <w:sz w:val="22"/>
          <w:szCs w:val="22"/>
          <w:lang w:val="sr-Latn-ME"/>
        </w:rPr>
        <w:t xml:space="preserve"> (</w:t>
      </w:r>
      <w:r w:rsidR="008B29D3" w:rsidRPr="00B57560">
        <w:rPr>
          <w:sz w:val="22"/>
          <w:szCs w:val="22"/>
          <w:lang w:val="sr-Latn-ME"/>
        </w:rPr>
        <w:t>≥</w:t>
      </w:r>
      <w:r w:rsidR="002911B7" w:rsidRPr="00B57560">
        <w:rPr>
          <w:sz w:val="22"/>
          <w:szCs w:val="22"/>
          <w:lang w:val="sr-Latn-ME"/>
        </w:rPr>
        <w:t>60 m</w:t>
      </w:r>
      <w:r w:rsidRPr="00B57560">
        <w:rPr>
          <w:sz w:val="22"/>
          <w:szCs w:val="22"/>
          <w:lang w:val="sr-Latn-ME"/>
        </w:rPr>
        <w:t>g/kg) odnosno konc</w:t>
      </w:r>
      <w:r w:rsidR="00240297" w:rsidRPr="00B57560">
        <w:rPr>
          <w:sz w:val="22"/>
          <w:szCs w:val="22"/>
          <w:lang w:val="sr-Latn-ME"/>
        </w:rPr>
        <w:t>e</w:t>
      </w:r>
      <w:r w:rsidRPr="00B57560">
        <w:rPr>
          <w:sz w:val="22"/>
          <w:szCs w:val="22"/>
          <w:lang w:val="sr-Latn-ME"/>
        </w:rPr>
        <w:t xml:space="preserve">ntracija u plazmi koja pri tom nastaje od </w:t>
      </w:r>
      <w:r w:rsidR="008B29D3" w:rsidRPr="00B57560">
        <w:rPr>
          <w:sz w:val="22"/>
          <w:szCs w:val="22"/>
          <w:lang w:val="sr-Latn-ME"/>
        </w:rPr>
        <w:t>≥</w:t>
      </w:r>
      <w:r w:rsidRPr="00B57560">
        <w:rPr>
          <w:sz w:val="22"/>
          <w:szCs w:val="22"/>
          <w:lang w:val="sr-Latn-ME"/>
        </w:rPr>
        <w:t>20 mg/l izaziva prom</w:t>
      </w:r>
      <w:r w:rsidR="009F57D6" w:rsidRPr="00B57560">
        <w:rPr>
          <w:sz w:val="22"/>
          <w:szCs w:val="22"/>
          <w:lang w:val="sr-Latn-ME"/>
        </w:rPr>
        <w:t>j</w:t>
      </w:r>
      <w:r w:rsidRPr="00B57560">
        <w:rPr>
          <w:sz w:val="22"/>
          <w:szCs w:val="22"/>
          <w:lang w:val="sr-Latn-ME"/>
        </w:rPr>
        <w:t>ene u elektroretinogramu i u izolovan</w:t>
      </w:r>
      <w:r w:rsidR="00C60AF7">
        <w:rPr>
          <w:sz w:val="22"/>
          <w:szCs w:val="22"/>
          <w:lang w:val="sr-Latn-ME"/>
        </w:rPr>
        <w:t>im slučajevima atrofiju retine.</w:t>
      </w:r>
    </w:p>
    <w:p w:rsidR="00B003FB" w:rsidRPr="00B57560" w:rsidRDefault="00B003FB" w:rsidP="00C60AF7">
      <w:pPr>
        <w:jc w:val="both"/>
        <w:rPr>
          <w:sz w:val="22"/>
          <w:szCs w:val="22"/>
          <w:lang w:val="sr-Latn-ME"/>
        </w:rPr>
      </w:pPr>
    </w:p>
    <w:p w:rsidR="009E17C0" w:rsidRPr="00B57560" w:rsidRDefault="009E17C0" w:rsidP="00C60AF7">
      <w:pPr>
        <w:jc w:val="both"/>
        <w:rPr>
          <w:sz w:val="22"/>
          <w:szCs w:val="22"/>
          <w:lang w:val="sr-Latn-ME"/>
        </w:rPr>
      </w:pPr>
      <w:r w:rsidRPr="00B57560">
        <w:rPr>
          <w:sz w:val="22"/>
          <w:szCs w:val="22"/>
          <w:lang w:val="sr-Latn-ME"/>
        </w:rPr>
        <w:t>Posl</w:t>
      </w:r>
      <w:r w:rsidR="002434DE" w:rsidRPr="00B57560">
        <w:rPr>
          <w:sz w:val="22"/>
          <w:szCs w:val="22"/>
          <w:lang w:val="sr-Latn-ME"/>
        </w:rPr>
        <w:t>ij</w:t>
      </w:r>
      <w:r w:rsidRPr="00B57560">
        <w:rPr>
          <w:sz w:val="22"/>
          <w:szCs w:val="22"/>
          <w:lang w:val="sr-Latn-ME"/>
        </w:rPr>
        <w:t>e intravenske prim</w:t>
      </w:r>
      <w:r w:rsidR="009F57D6" w:rsidRPr="00B57560">
        <w:rPr>
          <w:sz w:val="22"/>
          <w:szCs w:val="22"/>
          <w:lang w:val="sr-Latn-ME"/>
        </w:rPr>
        <w:t>j</w:t>
      </w:r>
      <w:r w:rsidRPr="00B57560">
        <w:rPr>
          <w:sz w:val="22"/>
          <w:szCs w:val="22"/>
          <w:lang w:val="sr-Latn-ME"/>
        </w:rPr>
        <w:t>ene, nalazi koji su ukazivali na sistemsku toksičnost su bili najizrazitiji kada je moksifloksacin prim</w:t>
      </w:r>
      <w:r w:rsidR="002434DE" w:rsidRPr="00B57560">
        <w:rPr>
          <w:sz w:val="22"/>
          <w:szCs w:val="22"/>
          <w:lang w:val="sr-Latn-ME"/>
        </w:rPr>
        <w:t>i</w:t>
      </w:r>
      <w:r w:rsidR="009F57D6" w:rsidRPr="00B57560">
        <w:rPr>
          <w:sz w:val="22"/>
          <w:szCs w:val="22"/>
          <w:lang w:val="sr-Latn-ME"/>
        </w:rPr>
        <w:t>j</w:t>
      </w:r>
      <w:r w:rsidRPr="00B57560">
        <w:rPr>
          <w:sz w:val="22"/>
          <w:szCs w:val="22"/>
          <w:lang w:val="sr-Latn-ME"/>
        </w:rPr>
        <w:t>enjen bolus injekcijom (45 mg/kg)</w:t>
      </w:r>
      <w:r w:rsidR="002434DE" w:rsidRPr="00B57560">
        <w:rPr>
          <w:sz w:val="22"/>
          <w:szCs w:val="22"/>
          <w:lang w:val="sr-Latn-ME"/>
        </w:rPr>
        <w:t>,</w:t>
      </w:r>
      <w:r w:rsidRPr="00B57560">
        <w:rPr>
          <w:sz w:val="22"/>
          <w:szCs w:val="22"/>
          <w:lang w:val="sr-Latn-ME"/>
        </w:rPr>
        <w:t xml:space="preserve"> ali nisu prim</w:t>
      </w:r>
      <w:r w:rsidR="002434DE" w:rsidRPr="00B57560">
        <w:rPr>
          <w:sz w:val="22"/>
          <w:szCs w:val="22"/>
          <w:lang w:val="sr-Latn-ME"/>
        </w:rPr>
        <w:t>i</w:t>
      </w:r>
      <w:r w:rsidR="00B05892" w:rsidRPr="00B57560">
        <w:rPr>
          <w:sz w:val="22"/>
          <w:szCs w:val="22"/>
          <w:lang w:val="sr-Latn-ME"/>
        </w:rPr>
        <w:t>j</w:t>
      </w:r>
      <w:r w:rsidRPr="00B57560">
        <w:rPr>
          <w:sz w:val="22"/>
          <w:szCs w:val="22"/>
          <w:lang w:val="sr-Latn-ME"/>
        </w:rPr>
        <w:t>ećeni kada je moksifloksacin (40 mg/kg) prim</w:t>
      </w:r>
      <w:r w:rsidR="002434DE" w:rsidRPr="00B57560">
        <w:rPr>
          <w:sz w:val="22"/>
          <w:szCs w:val="22"/>
          <w:lang w:val="sr-Latn-ME"/>
        </w:rPr>
        <w:t>i</w:t>
      </w:r>
      <w:r w:rsidR="009F57D6" w:rsidRPr="00B57560">
        <w:rPr>
          <w:sz w:val="22"/>
          <w:szCs w:val="22"/>
          <w:lang w:val="sr-Latn-ME"/>
        </w:rPr>
        <w:t>j</w:t>
      </w:r>
      <w:r w:rsidRPr="00B57560">
        <w:rPr>
          <w:sz w:val="22"/>
          <w:szCs w:val="22"/>
          <w:lang w:val="sr-Latn-ME"/>
        </w:rPr>
        <w:t>enjen kao spora infuzija duže od 50 minuta.</w:t>
      </w:r>
    </w:p>
    <w:p w:rsidR="00B003FB" w:rsidRPr="00B57560" w:rsidRDefault="00B003FB" w:rsidP="00C60AF7">
      <w:pPr>
        <w:jc w:val="both"/>
        <w:rPr>
          <w:sz w:val="22"/>
          <w:szCs w:val="22"/>
          <w:lang w:val="sr-Latn-ME"/>
        </w:rPr>
      </w:pPr>
    </w:p>
    <w:p w:rsidR="00AF2D31" w:rsidRPr="00B57560" w:rsidRDefault="009E17C0" w:rsidP="00C60AF7">
      <w:pPr>
        <w:jc w:val="both"/>
        <w:rPr>
          <w:sz w:val="22"/>
          <w:szCs w:val="22"/>
          <w:lang w:val="sr-Latn-ME"/>
        </w:rPr>
      </w:pPr>
      <w:r w:rsidRPr="00B57560">
        <w:rPr>
          <w:sz w:val="22"/>
          <w:szCs w:val="22"/>
          <w:lang w:val="sr-Latn-ME"/>
        </w:rPr>
        <w:t>Posl</w:t>
      </w:r>
      <w:r w:rsidR="009F57D6" w:rsidRPr="00B57560">
        <w:rPr>
          <w:sz w:val="22"/>
          <w:szCs w:val="22"/>
          <w:lang w:val="sr-Latn-ME"/>
        </w:rPr>
        <w:t>ij</w:t>
      </w:r>
      <w:r w:rsidRPr="00B57560">
        <w:rPr>
          <w:sz w:val="22"/>
          <w:szCs w:val="22"/>
          <w:lang w:val="sr-Latn-ME"/>
        </w:rPr>
        <w:t>e intraarterijske injekcije, prim</w:t>
      </w:r>
      <w:r w:rsidR="002434DE" w:rsidRPr="00B57560">
        <w:rPr>
          <w:sz w:val="22"/>
          <w:szCs w:val="22"/>
          <w:lang w:val="sr-Latn-ME"/>
        </w:rPr>
        <w:t>i</w:t>
      </w:r>
      <w:r w:rsidR="009F57D6" w:rsidRPr="00B57560">
        <w:rPr>
          <w:sz w:val="22"/>
          <w:szCs w:val="22"/>
          <w:lang w:val="sr-Latn-ME"/>
        </w:rPr>
        <w:t>j</w:t>
      </w:r>
      <w:r w:rsidRPr="00B57560">
        <w:rPr>
          <w:sz w:val="22"/>
          <w:szCs w:val="22"/>
          <w:lang w:val="sr-Latn-ME"/>
        </w:rPr>
        <w:t>ećene su zapaljenske prom</w:t>
      </w:r>
      <w:r w:rsidR="009F57D6" w:rsidRPr="00B57560">
        <w:rPr>
          <w:sz w:val="22"/>
          <w:szCs w:val="22"/>
          <w:lang w:val="sr-Latn-ME"/>
        </w:rPr>
        <w:t>j</w:t>
      </w:r>
      <w:r w:rsidRPr="00B57560">
        <w:rPr>
          <w:sz w:val="22"/>
          <w:szCs w:val="22"/>
          <w:lang w:val="sr-Latn-ME"/>
        </w:rPr>
        <w:t>ene koje su uključile periarterijsko meko tkivo. One sugerišu da intraarterijsku prim</w:t>
      </w:r>
      <w:r w:rsidR="009F57D6" w:rsidRPr="00B57560">
        <w:rPr>
          <w:sz w:val="22"/>
          <w:szCs w:val="22"/>
          <w:lang w:val="sr-Latn-ME"/>
        </w:rPr>
        <w:t>j</w:t>
      </w:r>
      <w:r w:rsidRPr="00B57560">
        <w:rPr>
          <w:sz w:val="22"/>
          <w:szCs w:val="22"/>
          <w:lang w:val="sr-Latn-ME"/>
        </w:rPr>
        <w:t xml:space="preserve">enu treba </w:t>
      </w:r>
      <w:r w:rsidR="00AF2D31" w:rsidRPr="00B57560">
        <w:rPr>
          <w:sz w:val="22"/>
          <w:szCs w:val="22"/>
          <w:lang w:val="sr-Latn-ME"/>
        </w:rPr>
        <w:t>izb</w:t>
      </w:r>
      <w:r w:rsidR="009F57D6" w:rsidRPr="00B57560">
        <w:rPr>
          <w:sz w:val="22"/>
          <w:szCs w:val="22"/>
          <w:lang w:val="sr-Latn-ME"/>
        </w:rPr>
        <w:t>j</w:t>
      </w:r>
      <w:r w:rsidR="00AF2D31" w:rsidRPr="00B57560">
        <w:rPr>
          <w:sz w:val="22"/>
          <w:szCs w:val="22"/>
          <w:lang w:val="sr-Latn-ME"/>
        </w:rPr>
        <w:t>egavati.</w:t>
      </w:r>
    </w:p>
    <w:p w:rsidR="00B003FB" w:rsidRPr="00B57560" w:rsidRDefault="00B003FB" w:rsidP="00C60AF7">
      <w:pPr>
        <w:jc w:val="both"/>
        <w:rPr>
          <w:sz w:val="22"/>
          <w:szCs w:val="22"/>
          <w:lang w:val="sr-Latn-ME"/>
        </w:rPr>
      </w:pPr>
    </w:p>
    <w:p w:rsidR="00632A5F" w:rsidRPr="00B57560" w:rsidRDefault="00AF2D31" w:rsidP="00C60AF7">
      <w:pPr>
        <w:jc w:val="both"/>
        <w:rPr>
          <w:sz w:val="22"/>
          <w:szCs w:val="22"/>
          <w:lang w:val="sr-Latn-ME"/>
        </w:rPr>
      </w:pPr>
      <w:r w:rsidRPr="00B57560">
        <w:rPr>
          <w:sz w:val="22"/>
          <w:szCs w:val="22"/>
          <w:lang w:val="sr-Latn-ME"/>
        </w:rPr>
        <w:t xml:space="preserve">Moksifloksacin je pokazao genotoksičnost u </w:t>
      </w:r>
      <w:r w:rsidRPr="00B57560">
        <w:rPr>
          <w:i/>
          <w:sz w:val="22"/>
          <w:szCs w:val="22"/>
          <w:lang w:val="sr-Latn-ME"/>
        </w:rPr>
        <w:t>in vitro</w:t>
      </w:r>
      <w:r w:rsidR="009E17C0" w:rsidRPr="00B57560">
        <w:rPr>
          <w:sz w:val="22"/>
          <w:szCs w:val="22"/>
          <w:lang w:val="sr-Latn-ME"/>
        </w:rPr>
        <w:t xml:space="preserve"> </w:t>
      </w:r>
      <w:r w:rsidRPr="00B57560">
        <w:rPr>
          <w:sz w:val="22"/>
          <w:szCs w:val="22"/>
          <w:lang w:val="sr-Latn-ME"/>
        </w:rPr>
        <w:t xml:space="preserve">testovima na bakterijskim ili ćelijama sisara. U </w:t>
      </w:r>
      <w:r w:rsidRPr="00B57560">
        <w:rPr>
          <w:i/>
          <w:sz w:val="22"/>
          <w:szCs w:val="22"/>
          <w:lang w:val="sr-Latn-ME"/>
        </w:rPr>
        <w:t>in vivo</w:t>
      </w:r>
      <w:r w:rsidR="009E17C0" w:rsidRPr="00B57560">
        <w:rPr>
          <w:sz w:val="22"/>
          <w:szCs w:val="22"/>
          <w:lang w:val="sr-Latn-ME"/>
        </w:rPr>
        <w:t xml:space="preserve"> </w:t>
      </w:r>
      <w:r w:rsidRPr="00B57560">
        <w:rPr>
          <w:sz w:val="22"/>
          <w:szCs w:val="22"/>
          <w:lang w:val="sr-Latn-ME"/>
        </w:rPr>
        <w:t>testovima nije bilo znakova genotoksičnosti</w:t>
      </w:r>
      <w:r w:rsidR="002434DE" w:rsidRPr="00B57560">
        <w:rPr>
          <w:sz w:val="22"/>
          <w:szCs w:val="22"/>
          <w:lang w:val="sr-Latn-ME"/>
        </w:rPr>
        <w:t>,</w:t>
      </w:r>
      <w:r w:rsidRPr="00B57560">
        <w:rPr>
          <w:sz w:val="22"/>
          <w:szCs w:val="22"/>
          <w:lang w:val="sr-Latn-ME"/>
        </w:rPr>
        <w:t xml:space="preserve"> iako su prim</w:t>
      </w:r>
      <w:r w:rsidR="009F57D6" w:rsidRPr="00B57560">
        <w:rPr>
          <w:sz w:val="22"/>
          <w:szCs w:val="22"/>
          <w:lang w:val="sr-Latn-ME"/>
        </w:rPr>
        <w:t>j</w:t>
      </w:r>
      <w:r w:rsidRPr="00B57560">
        <w:rPr>
          <w:sz w:val="22"/>
          <w:szCs w:val="22"/>
          <w:lang w:val="sr-Latn-ME"/>
        </w:rPr>
        <w:t xml:space="preserve">enjivane vrlo visoke doze moksifloksacina. Moksifloksacin </w:t>
      </w:r>
      <w:r w:rsidR="00B75BB3" w:rsidRPr="00B57560">
        <w:rPr>
          <w:sz w:val="22"/>
          <w:szCs w:val="22"/>
          <w:lang w:val="sr-Latn-ME"/>
        </w:rPr>
        <w:t>nije bio kancerogen</w:t>
      </w:r>
      <w:r w:rsidRPr="00B57560">
        <w:rPr>
          <w:sz w:val="22"/>
          <w:szCs w:val="22"/>
          <w:lang w:val="sr-Latn-ME"/>
        </w:rPr>
        <w:t xml:space="preserve"> </w:t>
      </w:r>
      <w:r w:rsidR="00B74BEA" w:rsidRPr="00B57560">
        <w:rPr>
          <w:sz w:val="22"/>
          <w:szCs w:val="22"/>
          <w:lang w:val="sr-Latn-ME"/>
        </w:rPr>
        <w:t xml:space="preserve">u eksperimentalnim studijama </w:t>
      </w:r>
      <w:r w:rsidR="00123B9F" w:rsidRPr="00B57560">
        <w:rPr>
          <w:sz w:val="22"/>
          <w:szCs w:val="22"/>
          <w:lang w:val="sr-Latn-ME"/>
        </w:rPr>
        <w:t xml:space="preserve">rađenim </w:t>
      </w:r>
      <w:r w:rsidR="00B74BEA" w:rsidRPr="00B57560">
        <w:rPr>
          <w:sz w:val="22"/>
          <w:szCs w:val="22"/>
          <w:lang w:val="sr-Latn-ME"/>
        </w:rPr>
        <w:t xml:space="preserve">na </w:t>
      </w:r>
      <w:r w:rsidR="00B75BB3" w:rsidRPr="00B57560">
        <w:rPr>
          <w:sz w:val="22"/>
          <w:szCs w:val="22"/>
          <w:lang w:val="sr-Latn-ME"/>
        </w:rPr>
        <w:t>pacovima.</w:t>
      </w:r>
    </w:p>
    <w:p w:rsidR="003821B3" w:rsidRPr="00B57560" w:rsidRDefault="003821B3" w:rsidP="00C60AF7">
      <w:pPr>
        <w:jc w:val="both"/>
        <w:rPr>
          <w:sz w:val="22"/>
          <w:szCs w:val="22"/>
          <w:lang w:val="sr-Latn-ME"/>
        </w:rPr>
      </w:pPr>
    </w:p>
    <w:p w:rsidR="00B75BB3" w:rsidRPr="00B57560" w:rsidRDefault="00B75BB3" w:rsidP="00C60AF7">
      <w:pPr>
        <w:jc w:val="both"/>
        <w:rPr>
          <w:sz w:val="22"/>
          <w:szCs w:val="22"/>
          <w:lang w:val="sr-Latn-ME"/>
        </w:rPr>
      </w:pPr>
      <w:r w:rsidRPr="00B57560">
        <w:rPr>
          <w:i/>
          <w:sz w:val="22"/>
          <w:szCs w:val="22"/>
          <w:lang w:val="sr-Latn-ME"/>
        </w:rPr>
        <w:lastRenderedPageBreak/>
        <w:t xml:space="preserve">In vitro, </w:t>
      </w:r>
      <w:r w:rsidRPr="00B57560">
        <w:rPr>
          <w:sz w:val="22"/>
          <w:szCs w:val="22"/>
          <w:lang w:val="sr-Latn-ME"/>
        </w:rPr>
        <w:t>moksifloksacin je pokazao elektrofizio</w:t>
      </w:r>
      <w:r w:rsidR="005B5953" w:rsidRPr="00B57560">
        <w:rPr>
          <w:sz w:val="22"/>
          <w:szCs w:val="22"/>
          <w:lang w:val="sr-Latn-ME"/>
        </w:rPr>
        <w:t>loška svojstva koja mogu da dovedu do produženja QT intervala, iako u većim dozama.</w:t>
      </w:r>
    </w:p>
    <w:p w:rsidR="003821B3" w:rsidRPr="00B57560" w:rsidRDefault="003821B3" w:rsidP="00C60AF7">
      <w:pPr>
        <w:jc w:val="both"/>
        <w:rPr>
          <w:sz w:val="22"/>
          <w:szCs w:val="22"/>
          <w:lang w:val="sr-Latn-ME"/>
        </w:rPr>
      </w:pPr>
    </w:p>
    <w:p w:rsidR="00367B9D" w:rsidRPr="00B57560" w:rsidRDefault="005B5953" w:rsidP="00C60AF7">
      <w:pPr>
        <w:jc w:val="both"/>
        <w:rPr>
          <w:sz w:val="22"/>
          <w:szCs w:val="22"/>
          <w:lang w:val="sr-Latn-ME"/>
        </w:rPr>
      </w:pPr>
      <w:r w:rsidRPr="00B57560">
        <w:rPr>
          <w:sz w:val="22"/>
          <w:szCs w:val="22"/>
          <w:lang w:val="sr-Latn-ME"/>
        </w:rPr>
        <w:t>Posl</w:t>
      </w:r>
      <w:r w:rsidR="009F57D6" w:rsidRPr="00B57560">
        <w:rPr>
          <w:sz w:val="22"/>
          <w:szCs w:val="22"/>
          <w:lang w:val="sr-Latn-ME"/>
        </w:rPr>
        <w:t>ij</w:t>
      </w:r>
      <w:r w:rsidRPr="00B57560">
        <w:rPr>
          <w:sz w:val="22"/>
          <w:szCs w:val="22"/>
          <w:lang w:val="sr-Latn-ME"/>
        </w:rPr>
        <w:t>e intravenske prim</w:t>
      </w:r>
      <w:r w:rsidR="009F57D6" w:rsidRPr="00B57560">
        <w:rPr>
          <w:sz w:val="22"/>
          <w:szCs w:val="22"/>
          <w:lang w:val="sr-Latn-ME"/>
        </w:rPr>
        <w:t>j</w:t>
      </w:r>
      <w:r w:rsidRPr="00B57560">
        <w:rPr>
          <w:sz w:val="22"/>
          <w:szCs w:val="22"/>
          <w:lang w:val="sr-Latn-ME"/>
        </w:rPr>
        <w:t>ene moksifloksacina psima (30 mg/kg infundovanih tokom 15, 30 ili 60 minuta)</w:t>
      </w:r>
      <w:r w:rsidR="002434DE" w:rsidRPr="00B57560">
        <w:rPr>
          <w:sz w:val="22"/>
          <w:szCs w:val="22"/>
          <w:lang w:val="sr-Latn-ME"/>
        </w:rPr>
        <w:t>,</w:t>
      </w:r>
      <w:r w:rsidRPr="00B57560">
        <w:rPr>
          <w:sz w:val="22"/>
          <w:szCs w:val="22"/>
          <w:lang w:val="sr-Latn-ME"/>
        </w:rPr>
        <w:t xml:space="preserve"> stepen QT produženja je jasno zavisio od brzine infuzije, drugim r</w:t>
      </w:r>
      <w:r w:rsidR="009F57D6" w:rsidRPr="00B57560">
        <w:rPr>
          <w:sz w:val="22"/>
          <w:szCs w:val="22"/>
          <w:lang w:val="sr-Latn-ME"/>
        </w:rPr>
        <w:t>ij</w:t>
      </w:r>
      <w:r w:rsidRPr="00B57560">
        <w:rPr>
          <w:sz w:val="22"/>
          <w:szCs w:val="22"/>
          <w:lang w:val="sr-Latn-ME"/>
        </w:rPr>
        <w:t xml:space="preserve">ečima, što je bilo kraće trajanje infuzije to je bilo izrazitije produženje QT intervala. Nije bilo produženja QT intervala </w:t>
      </w:r>
      <w:r w:rsidR="00367B9D" w:rsidRPr="00B57560">
        <w:rPr>
          <w:sz w:val="22"/>
          <w:szCs w:val="22"/>
          <w:lang w:val="sr-Latn-ME"/>
        </w:rPr>
        <w:t>kada je doza od 30 mg/kg prim</w:t>
      </w:r>
      <w:r w:rsidR="002434DE" w:rsidRPr="00B57560">
        <w:rPr>
          <w:sz w:val="22"/>
          <w:szCs w:val="22"/>
          <w:lang w:val="sr-Latn-ME"/>
        </w:rPr>
        <w:t>i</w:t>
      </w:r>
      <w:r w:rsidR="009F57D6" w:rsidRPr="00B57560">
        <w:rPr>
          <w:sz w:val="22"/>
          <w:szCs w:val="22"/>
          <w:lang w:val="sr-Latn-ME"/>
        </w:rPr>
        <w:t>j</w:t>
      </w:r>
      <w:r w:rsidR="00367B9D" w:rsidRPr="00B57560">
        <w:rPr>
          <w:sz w:val="22"/>
          <w:szCs w:val="22"/>
          <w:lang w:val="sr-Latn-ME"/>
        </w:rPr>
        <w:t>enjena putem infuzije tokom 60 minuta.</w:t>
      </w:r>
    </w:p>
    <w:p w:rsidR="003821B3" w:rsidRPr="00B57560" w:rsidRDefault="003821B3" w:rsidP="00C60AF7">
      <w:pPr>
        <w:jc w:val="both"/>
        <w:rPr>
          <w:sz w:val="22"/>
          <w:szCs w:val="22"/>
          <w:lang w:val="sr-Latn-ME"/>
        </w:rPr>
      </w:pPr>
    </w:p>
    <w:p w:rsidR="0000661E" w:rsidRPr="00B57560" w:rsidRDefault="001C55FA" w:rsidP="00C60AF7">
      <w:pPr>
        <w:jc w:val="both"/>
        <w:rPr>
          <w:sz w:val="22"/>
          <w:szCs w:val="22"/>
          <w:lang w:val="sr-Latn-ME"/>
        </w:rPr>
      </w:pPr>
      <w:r w:rsidRPr="00B57560">
        <w:rPr>
          <w:sz w:val="22"/>
          <w:szCs w:val="22"/>
          <w:lang w:val="sr-Latn-ME"/>
        </w:rPr>
        <w:t>Reproduktivne studije</w:t>
      </w:r>
      <w:r w:rsidR="00367B9D" w:rsidRPr="00B57560">
        <w:rPr>
          <w:sz w:val="22"/>
          <w:szCs w:val="22"/>
          <w:lang w:val="sr-Latn-ME"/>
        </w:rPr>
        <w:t xml:space="preserve"> sprovedene na pacovima, zečevima i majmunima pokazuju da dolazi do prolaska l</w:t>
      </w:r>
      <w:r w:rsidR="009F57D6" w:rsidRPr="00B57560">
        <w:rPr>
          <w:sz w:val="22"/>
          <w:szCs w:val="22"/>
          <w:lang w:val="sr-Latn-ME"/>
        </w:rPr>
        <w:t>ij</w:t>
      </w:r>
      <w:r w:rsidR="00367B9D" w:rsidRPr="00B57560">
        <w:rPr>
          <w:sz w:val="22"/>
          <w:szCs w:val="22"/>
          <w:lang w:val="sr-Latn-ME"/>
        </w:rPr>
        <w:t>eka kroz placentu. Studije na pacovima (p.o. i i.v.) i majmunima (p.o.) nisu pružile dokaz o teratogenosti ili poremećaju fertiliteta posl</w:t>
      </w:r>
      <w:r w:rsidR="009F57D6" w:rsidRPr="00B57560">
        <w:rPr>
          <w:sz w:val="22"/>
          <w:szCs w:val="22"/>
          <w:lang w:val="sr-Latn-ME"/>
        </w:rPr>
        <w:t>ij</w:t>
      </w:r>
      <w:r w:rsidR="00367B9D" w:rsidRPr="00B57560">
        <w:rPr>
          <w:sz w:val="22"/>
          <w:szCs w:val="22"/>
          <w:lang w:val="sr-Latn-ME"/>
        </w:rPr>
        <w:t>e administracije moksifloksacina. Blago povećanje incidence malformacija kičme</w:t>
      </w:r>
      <w:r w:rsidR="00367B9D" w:rsidRPr="00B57560">
        <w:rPr>
          <w:b/>
          <w:sz w:val="22"/>
          <w:szCs w:val="22"/>
          <w:lang w:val="sr-Latn-ME"/>
        </w:rPr>
        <w:t xml:space="preserve"> </w:t>
      </w:r>
      <w:r w:rsidR="00367B9D" w:rsidRPr="00B57560">
        <w:rPr>
          <w:sz w:val="22"/>
          <w:szCs w:val="22"/>
          <w:lang w:val="sr-Latn-ME"/>
        </w:rPr>
        <w:t>i rebara je prim</w:t>
      </w:r>
      <w:r w:rsidR="002434DE" w:rsidRPr="00B57560">
        <w:rPr>
          <w:sz w:val="22"/>
          <w:szCs w:val="22"/>
          <w:lang w:val="sr-Latn-ME"/>
        </w:rPr>
        <w:t>i</w:t>
      </w:r>
      <w:r w:rsidR="009F57D6" w:rsidRPr="00B57560">
        <w:rPr>
          <w:sz w:val="22"/>
          <w:szCs w:val="22"/>
          <w:lang w:val="sr-Latn-ME"/>
        </w:rPr>
        <w:t>j</w:t>
      </w:r>
      <w:r w:rsidR="00367B9D" w:rsidRPr="00B57560">
        <w:rPr>
          <w:sz w:val="22"/>
          <w:szCs w:val="22"/>
          <w:lang w:val="sr-Latn-ME"/>
        </w:rPr>
        <w:t>ećeno kod fetusa zečeva</w:t>
      </w:r>
      <w:r w:rsidR="002434DE" w:rsidRPr="00B57560">
        <w:rPr>
          <w:sz w:val="22"/>
          <w:szCs w:val="22"/>
          <w:lang w:val="sr-Latn-ME"/>
        </w:rPr>
        <w:t>,</w:t>
      </w:r>
      <w:r w:rsidR="00367B9D" w:rsidRPr="00B57560">
        <w:rPr>
          <w:sz w:val="22"/>
          <w:szCs w:val="22"/>
          <w:lang w:val="sr-Latn-ME"/>
        </w:rPr>
        <w:t xml:space="preserve"> ali samo pri dozama (20 mg/kg i.v.) koje su bile udružene sa teškom maternalnom toksičnošću. </w:t>
      </w:r>
      <w:r w:rsidR="0000661E" w:rsidRPr="00B57560">
        <w:rPr>
          <w:sz w:val="22"/>
          <w:szCs w:val="22"/>
          <w:lang w:val="sr-Latn-ME"/>
        </w:rPr>
        <w:t>Došlo je i do povećanja incidence abortusa kod majmuna i zečeva pri humanim terapijskim koncentracijama.</w:t>
      </w:r>
    </w:p>
    <w:p w:rsidR="003821B3" w:rsidRPr="00B57560" w:rsidRDefault="003821B3" w:rsidP="00C60AF7">
      <w:pPr>
        <w:jc w:val="both"/>
        <w:rPr>
          <w:sz w:val="22"/>
          <w:szCs w:val="22"/>
          <w:lang w:val="sr-Latn-ME"/>
        </w:rPr>
      </w:pPr>
    </w:p>
    <w:p w:rsidR="005B5953" w:rsidRPr="00B57560" w:rsidRDefault="0000661E" w:rsidP="00C60AF7">
      <w:pPr>
        <w:jc w:val="both"/>
        <w:rPr>
          <w:sz w:val="22"/>
          <w:szCs w:val="22"/>
          <w:lang w:val="sr-Latn-ME"/>
        </w:rPr>
      </w:pPr>
      <w:r w:rsidRPr="00B57560">
        <w:rPr>
          <w:sz w:val="22"/>
          <w:szCs w:val="22"/>
          <w:lang w:val="sr-Latn-ME"/>
        </w:rPr>
        <w:t>Hinoloni, uključujući moksifloksacin, izazivaju oštećenja hrskavice velikih zglobova kod nezrelih životinja.</w:t>
      </w:r>
    </w:p>
    <w:p w:rsidR="00AF2D31" w:rsidRDefault="00AF2D31" w:rsidP="00C60AF7">
      <w:pPr>
        <w:jc w:val="both"/>
        <w:rPr>
          <w:sz w:val="22"/>
          <w:szCs w:val="22"/>
          <w:lang w:val="sr-Latn-ME"/>
        </w:rPr>
      </w:pPr>
    </w:p>
    <w:p w:rsidR="00C60AF7" w:rsidRPr="00B57560" w:rsidRDefault="00C60AF7" w:rsidP="00C60AF7">
      <w:pPr>
        <w:jc w:val="both"/>
        <w:rPr>
          <w:sz w:val="22"/>
          <w:szCs w:val="22"/>
          <w:lang w:val="sr-Latn-ME"/>
        </w:rPr>
      </w:pPr>
    </w:p>
    <w:p w:rsidR="00C348E4" w:rsidRPr="00B57560" w:rsidRDefault="00C348E4" w:rsidP="00C60AF7">
      <w:pPr>
        <w:shd w:val="clear" w:color="auto" w:fill="D9D9D9"/>
        <w:jc w:val="both"/>
        <w:rPr>
          <w:b/>
          <w:sz w:val="22"/>
          <w:szCs w:val="22"/>
          <w:lang w:val="sr-Latn-ME"/>
        </w:rPr>
      </w:pPr>
      <w:r w:rsidRPr="00B57560">
        <w:rPr>
          <w:b/>
          <w:sz w:val="22"/>
          <w:szCs w:val="22"/>
          <w:lang w:val="sr-Latn-ME"/>
        </w:rPr>
        <w:t>6. FARMACEUTSKI PODACI</w:t>
      </w:r>
    </w:p>
    <w:p w:rsidR="00C348E4" w:rsidRPr="00B57560" w:rsidRDefault="00C348E4" w:rsidP="00C60AF7">
      <w:pPr>
        <w:jc w:val="both"/>
        <w:rPr>
          <w:b/>
          <w:sz w:val="22"/>
          <w:szCs w:val="22"/>
          <w:lang w:val="sr-Latn-ME"/>
        </w:rPr>
      </w:pPr>
    </w:p>
    <w:p w:rsidR="00C348E4" w:rsidRPr="00B57560" w:rsidRDefault="00C348E4" w:rsidP="00C60AF7">
      <w:pPr>
        <w:jc w:val="both"/>
        <w:rPr>
          <w:b/>
          <w:sz w:val="22"/>
          <w:szCs w:val="22"/>
          <w:lang w:val="sr-Latn-ME"/>
        </w:rPr>
      </w:pPr>
      <w:r w:rsidRPr="00B57560">
        <w:rPr>
          <w:b/>
          <w:sz w:val="22"/>
          <w:szCs w:val="22"/>
          <w:lang w:val="sr-Latn-ME"/>
        </w:rPr>
        <w:t>6.1. Lista pomoćnih supstanci</w:t>
      </w:r>
    </w:p>
    <w:p w:rsidR="00CA6390" w:rsidRPr="00B57560" w:rsidRDefault="00CA6390" w:rsidP="00C60AF7">
      <w:pPr>
        <w:jc w:val="both"/>
        <w:rPr>
          <w:i/>
          <w:sz w:val="22"/>
          <w:szCs w:val="22"/>
          <w:lang w:val="sr-Latn-ME"/>
        </w:rPr>
      </w:pPr>
    </w:p>
    <w:p w:rsidR="00CA6390" w:rsidRPr="00C60AF7" w:rsidRDefault="003821B3" w:rsidP="00D855E9">
      <w:pPr>
        <w:pStyle w:val="ListParagraph"/>
        <w:numPr>
          <w:ilvl w:val="0"/>
          <w:numId w:val="25"/>
        </w:numPr>
        <w:ind w:left="284" w:hanging="284"/>
        <w:jc w:val="both"/>
        <w:rPr>
          <w:sz w:val="22"/>
          <w:szCs w:val="22"/>
          <w:lang w:val="sr-Latn-ME"/>
        </w:rPr>
      </w:pPr>
      <w:r w:rsidRPr="00C60AF7">
        <w:rPr>
          <w:sz w:val="22"/>
          <w:szCs w:val="22"/>
          <w:lang w:val="sr-Latn-ME"/>
        </w:rPr>
        <w:t xml:space="preserve">Natrijum </w:t>
      </w:r>
      <w:r w:rsidR="00CA6390" w:rsidRPr="00C60AF7">
        <w:rPr>
          <w:sz w:val="22"/>
          <w:szCs w:val="22"/>
          <w:lang w:val="sr-Latn-ME"/>
        </w:rPr>
        <w:t>hlorid</w:t>
      </w:r>
    </w:p>
    <w:p w:rsidR="00CA6390" w:rsidRPr="00C60AF7" w:rsidRDefault="003821B3" w:rsidP="00D855E9">
      <w:pPr>
        <w:pStyle w:val="ListParagraph"/>
        <w:numPr>
          <w:ilvl w:val="0"/>
          <w:numId w:val="25"/>
        </w:numPr>
        <w:ind w:left="284" w:hanging="284"/>
        <w:jc w:val="both"/>
        <w:rPr>
          <w:sz w:val="22"/>
          <w:szCs w:val="22"/>
          <w:lang w:val="sr-Latn-ME"/>
        </w:rPr>
      </w:pPr>
      <w:r w:rsidRPr="00C60AF7">
        <w:rPr>
          <w:sz w:val="22"/>
          <w:szCs w:val="22"/>
          <w:lang w:val="sr-Latn-ME"/>
        </w:rPr>
        <w:t xml:space="preserve">Natrijum </w:t>
      </w:r>
      <w:r w:rsidR="00CA6390" w:rsidRPr="00C60AF7">
        <w:rPr>
          <w:sz w:val="22"/>
          <w:szCs w:val="22"/>
          <w:lang w:val="sr-Latn-ME"/>
        </w:rPr>
        <w:t>hidroksid</w:t>
      </w:r>
    </w:p>
    <w:p w:rsidR="00CA6390" w:rsidRPr="00C60AF7" w:rsidRDefault="00CA6390" w:rsidP="00D855E9">
      <w:pPr>
        <w:pStyle w:val="ListParagraph"/>
        <w:numPr>
          <w:ilvl w:val="0"/>
          <w:numId w:val="25"/>
        </w:numPr>
        <w:ind w:left="284" w:hanging="284"/>
        <w:jc w:val="both"/>
        <w:rPr>
          <w:sz w:val="22"/>
          <w:szCs w:val="22"/>
          <w:lang w:val="sr-Latn-ME"/>
        </w:rPr>
      </w:pPr>
      <w:r w:rsidRPr="00C60AF7">
        <w:rPr>
          <w:sz w:val="22"/>
          <w:szCs w:val="22"/>
          <w:lang w:val="sr-Latn-ME"/>
        </w:rPr>
        <w:t>Hlorovodonična kiselina, koncentrovana</w:t>
      </w:r>
    </w:p>
    <w:p w:rsidR="00B217B2" w:rsidRPr="00C60AF7" w:rsidRDefault="00CA6390" w:rsidP="00D855E9">
      <w:pPr>
        <w:pStyle w:val="ListParagraph"/>
        <w:numPr>
          <w:ilvl w:val="0"/>
          <w:numId w:val="25"/>
        </w:numPr>
        <w:ind w:left="284" w:hanging="284"/>
        <w:jc w:val="both"/>
        <w:rPr>
          <w:b/>
          <w:sz w:val="22"/>
          <w:szCs w:val="22"/>
          <w:lang w:val="sr-Latn-ME"/>
        </w:rPr>
      </w:pPr>
      <w:r w:rsidRPr="00C60AF7">
        <w:rPr>
          <w:sz w:val="22"/>
          <w:szCs w:val="22"/>
          <w:lang w:val="sr-Latn-ME"/>
        </w:rPr>
        <w:t>Voda za injekcije.</w:t>
      </w:r>
    </w:p>
    <w:p w:rsidR="00591C7D" w:rsidRPr="00B57560" w:rsidRDefault="00591C7D" w:rsidP="00C60AF7">
      <w:pPr>
        <w:jc w:val="both"/>
        <w:rPr>
          <w:b/>
          <w:sz w:val="22"/>
          <w:szCs w:val="22"/>
          <w:lang w:val="sr-Latn-ME"/>
        </w:rPr>
      </w:pPr>
    </w:p>
    <w:p w:rsidR="00C348E4" w:rsidRPr="00B57560" w:rsidRDefault="00C348E4" w:rsidP="00C60AF7">
      <w:pPr>
        <w:jc w:val="both"/>
        <w:rPr>
          <w:b/>
          <w:sz w:val="22"/>
          <w:szCs w:val="22"/>
          <w:lang w:val="sr-Latn-ME"/>
        </w:rPr>
      </w:pPr>
      <w:r w:rsidRPr="00B57560">
        <w:rPr>
          <w:b/>
          <w:sz w:val="22"/>
          <w:szCs w:val="22"/>
          <w:lang w:val="sr-Latn-ME"/>
        </w:rPr>
        <w:t>6.2. Inkompatibilnost</w:t>
      </w:r>
      <w:r w:rsidR="004211B5" w:rsidRPr="00B57560">
        <w:rPr>
          <w:b/>
          <w:sz w:val="22"/>
          <w:szCs w:val="22"/>
          <w:lang w:val="sr-Latn-ME"/>
        </w:rPr>
        <w:t>i</w:t>
      </w:r>
    </w:p>
    <w:p w:rsidR="00C60AF7" w:rsidRPr="00B57560" w:rsidRDefault="00C60AF7" w:rsidP="00C60AF7">
      <w:pPr>
        <w:tabs>
          <w:tab w:val="left" w:pos="1080"/>
        </w:tabs>
        <w:jc w:val="both"/>
        <w:rPr>
          <w:sz w:val="22"/>
          <w:szCs w:val="22"/>
          <w:lang w:val="sr-Latn-ME"/>
        </w:rPr>
      </w:pPr>
    </w:p>
    <w:p w:rsidR="00C60AF7" w:rsidRPr="00B57560" w:rsidRDefault="00C60AF7" w:rsidP="00C60AF7">
      <w:pPr>
        <w:tabs>
          <w:tab w:val="left" w:pos="1080"/>
        </w:tabs>
        <w:jc w:val="both"/>
        <w:rPr>
          <w:sz w:val="22"/>
          <w:szCs w:val="22"/>
          <w:lang w:val="sr-Latn-ME"/>
        </w:rPr>
      </w:pPr>
      <w:r w:rsidRPr="00B57560">
        <w:rPr>
          <w:sz w:val="22"/>
          <w:szCs w:val="22"/>
          <w:lang w:val="sr-Latn-ME"/>
        </w:rPr>
        <w:t>Sledeći rastvori su inkompatibilni sa Cenomar, rastvorom za infuziju:</w:t>
      </w:r>
    </w:p>
    <w:p w:rsidR="00C60AF7" w:rsidRPr="00B57560" w:rsidRDefault="00C60AF7" w:rsidP="00C60AF7">
      <w:pPr>
        <w:tabs>
          <w:tab w:val="left" w:pos="1080"/>
        </w:tabs>
        <w:jc w:val="both"/>
        <w:rPr>
          <w:sz w:val="22"/>
          <w:szCs w:val="22"/>
          <w:lang w:val="sr-Latn-ME"/>
        </w:rPr>
      </w:pPr>
    </w:p>
    <w:p w:rsidR="00C60AF7" w:rsidRPr="00B57560" w:rsidRDefault="00C60AF7" w:rsidP="00D855E9">
      <w:pPr>
        <w:pStyle w:val="ListParagraph"/>
        <w:numPr>
          <w:ilvl w:val="0"/>
          <w:numId w:val="25"/>
        </w:numPr>
        <w:ind w:left="284" w:hanging="284"/>
        <w:jc w:val="both"/>
        <w:rPr>
          <w:sz w:val="22"/>
          <w:szCs w:val="22"/>
          <w:lang w:val="sr-Latn-ME"/>
        </w:rPr>
      </w:pPr>
      <w:r w:rsidRPr="00B57560">
        <w:rPr>
          <w:sz w:val="22"/>
          <w:szCs w:val="22"/>
          <w:lang w:val="sr-Latn-ME"/>
        </w:rPr>
        <w:t>Natrijum hlorid 10% i 20% rastvori</w:t>
      </w:r>
    </w:p>
    <w:p w:rsidR="00C60AF7" w:rsidRPr="00B57560" w:rsidRDefault="00C60AF7" w:rsidP="00D855E9">
      <w:pPr>
        <w:pStyle w:val="ListParagraph"/>
        <w:numPr>
          <w:ilvl w:val="0"/>
          <w:numId w:val="25"/>
        </w:numPr>
        <w:ind w:left="284" w:hanging="284"/>
        <w:jc w:val="both"/>
        <w:rPr>
          <w:sz w:val="22"/>
          <w:szCs w:val="22"/>
          <w:lang w:val="sr-Latn-ME"/>
        </w:rPr>
      </w:pPr>
      <w:r w:rsidRPr="00B57560">
        <w:rPr>
          <w:sz w:val="22"/>
          <w:szCs w:val="22"/>
          <w:lang w:val="sr-Latn-ME"/>
        </w:rPr>
        <w:t>Natrijum bikarbonat 4,2% i 8,4% rastvori</w:t>
      </w:r>
    </w:p>
    <w:p w:rsidR="00C060CB" w:rsidRDefault="00C060CB" w:rsidP="00C60AF7">
      <w:pPr>
        <w:jc w:val="both"/>
        <w:rPr>
          <w:sz w:val="22"/>
          <w:szCs w:val="22"/>
          <w:lang w:val="sr-Latn-ME"/>
        </w:rPr>
      </w:pPr>
    </w:p>
    <w:p w:rsidR="00C60AF7" w:rsidRPr="00B57560" w:rsidRDefault="00C60AF7" w:rsidP="00C60AF7">
      <w:pPr>
        <w:jc w:val="both"/>
        <w:rPr>
          <w:sz w:val="22"/>
          <w:szCs w:val="22"/>
          <w:lang w:val="sr-Latn-ME"/>
        </w:rPr>
      </w:pPr>
    </w:p>
    <w:p w:rsidR="00C348E4" w:rsidRPr="00B57560" w:rsidRDefault="00C348E4" w:rsidP="00C60AF7">
      <w:pPr>
        <w:jc w:val="both"/>
        <w:rPr>
          <w:sz w:val="22"/>
          <w:szCs w:val="22"/>
          <w:lang w:val="sr-Latn-ME"/>
        </w:rPr>
      </w:pPr>
      <w:r w:rsidRPr="00B57560">
        <w:rPr>
          <w:b/>
          <w:sz w:val="22"/>
          <w:szCs w:val="22"/>
          <w:lang w:val="sr-Latn-ME"/>
        </w:rPr>
        <w:t>6.3. Rok upotrebe</w:t>
      </w:r>
    </w:p>
    <w:p w:rsidR="00E30DD3" w:rsidRPr="00B57560" w:rsidRDefault="00E30DD3" w:rsidP="00C60AF7">
      <w:pPr>
        <w:jc w:val="both"/>
        <w:rPr>
          <w:sz w:val="22"/>
          <w:szCs w:val="22"/>
          <w:lang w:val="sr-Latn-ME"/>
        </w:rPr>
      </w:pPr>
    </w:p>
    <w:p w:rsidR="00E30DD3" w:rsidRPr="00B57560" w:rsidRDefault="00AF138D" w:rsidP="00C60AF7">
      <w:pPr>
        <w:jc w:val="both"/>
        <w:rPr>
          <w:sz w:val="22"/>
          <w:szCs w:val="22"/>
          <w:lang w:val="sr-Latn-ME"/>
        </w:rPr>
      </w:pPr>
      <w:r w:rsidRPr="00B57560">
        <w:rPr>
          <w:sz w:val="22"/>
          <w:szCs w:val="22"/>
          <w:lang w:val="sr-Latn-ME"/>
        </w:rPr>
        <w:t>3</w:t>
      </w:r>
      <w:r w:rsidR="006C0618" w:rsidRPr="00B57560">
        <w:rPr>
          <w:sz w:val="22"/>
          <w:szCs w:val="22"/>
          <w:lang w:val="sr-Latn-ME"/>
        </w:rPr>
        <w:t xml:space="preserve"> godine.</w:t>
      </w:r>
    </w:p>
    <w:p w:rsidR="002F1D6D" w:rsidRPr="00B57560" w:rsidRDefault="004C4D35" w:rsidP="00C60AF7">
      <w:pPr>
        <w:jc w:val="both"/>
        <w:rPr>
          <w:sz w:val="22"/>
          <w:szCs w:val="22"/>
          <w:lang w:val="sr-Latn-ME"/>
        </w:rPr>
      </w:pPr>
      <w:r w:rsidRPr="00B57560">
        <w:rPr>
          <w:sz w:val="22"/>
          <w:szCs w:val="22"/>
          <w:lang w:val="sr-Latn-ME"/>
        </w:rPr>
        <w:t>L</w:t>
      </w:r>
      <w:r w:rsidR="00DC7A8A" w:rsidRPr="00B57560">
        <w:rPr>
          <w:sz w:val="22"/>
          <w:szCs w:val="22"/>
          <w:lang w:val="sr-Latn-ME"/>
        </w:rPr>
        <w:t>ij</w:t>
      </w:r>
      <w:r w:rsidRPr="00B57560">
        <w:rPr>
          <w:sz w:val="22"/>
          <w:szCs w:val="22"/>
          <w:lang w:val="sr-Latn-ME"/>
        </w:rPr>
        <w:t>ek prim</w:t>
      </w:r>
      <w:r w:rsidR="00DC7A8A" w:rsidRPr="00B57560">
        <w:rPr>
          <w:sz w:val="22"/>
          <w:szCs w:val="22"/>
          <w:lang w:val="sr-Latn-ME"/>
        </w:rPr>
        <w:t>j</w:t>
      </w:r>
      <w:r w:rsidRPr="00B57560">
        <w:rPr>
          <w:sz w:val="22"/>
          <w:szCs w:val="22"/>
          <w:lang w:val="sr-Latn-ME"/>
        </w:rPr>
        <w:t>eniti odmah nakon otvara</w:t>
      </w:r>
      <w:r w:rsidR="00E81C53" w:rsidRPr="00B57560">
        <w:rPr>
          <w:sz w:val="22"/>
          <w:szCs w:val="22"/>
          <w:lang w:val="sr-Latn-ME"/>
        </w:rPr>
        <w:t xml:space="preserve">nja i/ili rastvaranja </w:t>
      </w:r>
      <w:r w:rsidR="006E227B" w:rsidRPr="00B57560">
        <w:rPr>
          <w:sz w:val="22"/>
          <w:szCs w:val="22"/>
          <w:lang w:val="sr-Latn-ME"/>
        </w:rPr>
        <w:t>sa</w:t>
      </w:r>
      <w:r w:rsidR="00E81C53" w:rsidRPr="00B57560">
        <w:rPr>
          <w:sz w:val="22"/>
          <w:szCs w:val="22"/>
          <w:lang w:val="sr-Latn-ME"/>
        </w:rPr>
        <w:t xml:space="preserve"> kompatibilnim rastvorima</w:t>
      </w:r>
      <w:r w:rsidRPr="00B57560">
        <w:rPr>
          <w:sz w:val="22"/>
          <w:szCs w:val="22"/>
          <w:lang w:val="sr-Latn-ME"/>
        </w:rPr>
        <w:t>.</w:t>
      </w:r>
    </w:p>
    <w:p w:rsidR="0082757C" w:rsidRPr="00B57560" w:rsidRDefault="0082757C" w:rsidP="00C60AF7">
      <w:pPr>
        <w:jc w:val="both"/>
        <w:rPr>
          <w:sz w:val="22"/>
          <w:szCs w:val="22"/>
          <w:lang w:val="sr-Latn-ME"/>
        </w:rPr>
      </w:pPr>
    </w:p>
    <w:p w:rsidR="0082757C" w:rsidRPr="00B57560" w:rsidRDefault="0082757C" w:rsidP="00C60AF7">
      <w:pPr>
        <w:jc w:val="both"/>
        <w:rPr>
          <w:sz w:val="22"/>
          <w:szCs w:val="22"/>
          <w:lang w:val="sr-Latn-ME"/>
        </w:rPr>
      </w:pPr>
      <w:r w:rsidRPr="00B57560">
        <w:rPr>
          <w:sz w:val="22"/>
          <w:szCs w:val="22"/>
          <w:lang w:val="sr-Latn-ME"/>
        </w:rPr>
        <w:t>L</w:t>
      </w:r>
      <w:r w:rsidR="00DC7A8A" w:rsidRPr="00B57560">
        <w:rPr>
          <w:sz w:val="22"/>
          <w:szCs w:val="22"/>
          <w:lang w:val="sr-Latn-ME"/>
        </w:rPr>
        <w:t>ij</w:t>
      </w:r>
      <w:r w:rsidRPr="00B57560">
        <w:rPr>
          <w:sz w:val="22"/>
          <w:szCs w:val="22"/>
          <w:lang w:val="sr-Latn-ME"/>
        </w:rPr>
        <w:t>ek ne treba koristiti po isteku roka upotrebe označenog na pakovanju.</w:t>
      </w:r>
    </w:p>
    <w:p w:rsidR="004C4D35" w:rsidRPr="00B57560" w:rsidRDefault="004C4D35" w:rsidP="00C60AF7">
      <w:pPr>
        <w:jc w:val="both"/>
        <w:rPr>
          <w:sz w:val="22"/>
          <w:szCs w:val="22"/>
          <w:lang w:val="sr-Latn-ME"/>
        </w:rPr>
      </w:pPr>
    </w:p>
    <w:p w:rsidR="00C348E4" w:rsidRPr="00B57560" w:rsidRDefault="00C348E4" w:rsidP="00C60AF7">
      <w:pPr>
        <w:jc w:val="both"/>
        <w:rPr>
          <w:b/>
          <w:sz w:val="22"/>
          <w:szCs w:val="22"/>
          <w:lang w:val="sr-Latn-ME"/>
        </w:rPr>
      </w:pPr>
      <w:r w:rsidRPr="00B57560">
        <w:rPr>
          <w:b/>
          <w:sz w:val="22"/>
          <w:szCs w:val="22"/>
          <w:lang w:val="sr-Latn-ME"/>
        </w:rPr>
        <w:t>6.4. Posebne m</w:t>
      </w:r>
      <w:r w:rsidR="00DC7A8A" w:rsidRPr="00B57560">
        <w:rPr>
          <w:b/>
          <w:sz w:val="22"/>
          <w:szCs w:val="22"/>
          <w:lang w:val="sr-Latn-ME"/>
        </w:rPr>
        <w:t>j</w:t>
      </w:r>
      <w:r w:rsidRPr="00B57560">
        <w:rPr>
          <w:b/>
          <w:sz w:val="22"/>
          <w:szCs w:val="22"/>
          <w:lang w:val="sr-Latn-ME"/>
        </w:rPr>
        <w:t>ere upozorenja pri čuvanju</w:t>
      </w:r>
    </w:p>
    <w:p w:rsidR="00620F1C" w:rsidRPr="00B57560" w:rsidRDefault="00620F1C" w:rsidP="00C60AF7">
      <w:pPr>
        <w:jc w:val="both"/>
        <w:rPr>
          <w:b/>
          <w:sz w:val="22"/>
          <w:szCs w:val="22"/>
          <w:lang w:val="sr-Latn-ME"/>
        </w:rPr>
      </w:pPr>
    </w:p>
    <w:p w:rsidR="00262DB2" w:rsidRPr="00B57560" w:rsidRDefault="00620F1C" w:rsidP="00C60AF7">
      <w:pPr>
        <w:jc w:val="both"/>
        <w:rPr>
          <w:sz w:val="22"/>
          <w:szCs w:val="22"/>
          <w:lang w:val="sr-Latn-ME"/>
        </w:rPr>
      </w:pPr>
      <w:r w:rsidRPr="00B57560">
        <w:rPr>
          <w:sz w:val="22"/>
          <w:szCs w:val="22"/>
          <w:lang w:val="sr-Latn-ME"/>
        </w:rPr>
        <w:t xml:space="preserve">Proizvod </w:t>
      </w:r>
      <w:r w:rsidR="00262DB2" w:rsidRPr="00B57560">
        <w:rPr>
          <w:sz w:val="22"/>
          <w:szCs w:val="22"/>
          <w:lang w:val="sr-Latn-ME"/>
        </w:rPr>
        <w:t>ne</w:t>
      </w:r>
      <w:r w:rsidR="006A04BB" w:rsidRPr="00B57560">
        <w:rPr>
          <w:sz w:val="22"/>
          <w:szCs w:val="22"/>
          <w:lang w:val="sr-Latn-ME"/>
        </w:rPr>
        <w:t xml:space="preserve"> zaht</w:t>
      </w:r>
      <w:r w:rsidR="00DC7A8A" w:rsidRPr="00B57560">
        <w:rPr>
          <w:sz w:val="22"/>
          <w:szCs w:val="22"/>
          <w:lang w:val="sr-Latn-ME"/>
        </w:rPr>
        <w:t>j</w:t>
      </w:r>
      <w:r w:rsidR="006A04BB" w:rsidRPr="00B57560">
        <w:rPr>
          <w:sz w:val="22"/>
          <w:szCs w:val="22"/>
          <w:lang w:val="sr-Latn-ME"/>
        </w:rPr>
        <w:t>eva posebne</w:t>
      </w:r>
      <w:r w:rsidRPr="00B57560">
        <w:rPr>
          <w:sz w:val="22"/>
          <w:szCs w:val="22"/>
          <w:lang w:val="sr-Latn-ME"/>
        </w:rPr>
        <w:t xml:space="preserve"> uslove čuvanja.</w:t>
      </w:r>
      <w:r w:rsidR="006A0576" w:rsidRPr="00B57560">
        <w:rPr>
          <w:sz w:val="22"/>
          <w:szCs w:val="22"/>
          <w:lang w:val="sr-Latn-ME"/>
        </w:rPr>
        <w:t xml:space="preserve"> Ne čuvati u frižideru i ne zamrzavati.</w:t>
      </w:r>
    </w:p>
    <w:p w:rsidR="00C348E4" w:rsidRPr="00B57560" w:rsidRDefault="00C348E4" w:rsidP="00C60AF7">
      <w:pPr>
        <w:jc w:val="both"/>
        <w:rPr>
          <w:i/>
          <w:sz w:val="22"/>
          <w:szCs w:val="22"/>
          <w:lang w:val="sr-Latn-ME"/>
        </w:rPr>
      </w:pPr>
      <w:r w:rsidRPr="00B57560">
        <w:rPr>
          <w:i/>
          <w:sz w:val="22"/>
          <w:szCs w:val="22"/>
          <w:lang w:val="sr-Latn-ME"/>
        </w:rPr>
        <w:t>Čuvati van domašaja i vidokruga d</w:t>
      </w:r>
      <w:r w:rsidR="00DC7A8A" w:rsidRPr="00B57560">
        <w:rPr>
          <w:i/>
          <w:sz w:val="22"/>
          <w:szCs w:val="22"/>
          <w:lang w:val="sr-Latn-ME"/>
        </w:rPr>
        <w:t>j</w:t>
      </w:r>
      <w:r w:rsidRPr="00B57560">
        <w:rPr>
          <w:i/>
          <w:sz w:val="22"/>
          <w:szCs w:val="22"/>
          <w:lang w:val="sr-Latn-ME"/>
        </w:rPr>
        <w:t>ece.</w:t>
      </w:r>
    </w:p>
    <w:p w:rsidR="00C348E4" w:rsidRPr="00B57560" w:rsidRDefault="00C348E4" w:rsidP="00C60AF7">
      <w:pPr>
        <w:pStyle w:val="BodyTextIndent2"/>
        <w:ind w:left="0"/>
        <w:jc w:val="both"/>
        <w:rPr>
          <w:b/>
          <w:sz w:val="22"/>
          <w:szCs w:val="22"/>
          <w:lang w:val="sr-Latn-ME"/>
        </w:rPr>
      </w:pPr>
    </w:p>
    <w:p w:rsidR="00252F40" w:rsidRPr="00B57560" w:rsidRDefault="00C348E4" w:rsidP="00C60AF7">
      <w:pPr>
        <w:pStyle w:val="BodyTextIndent2"/>
        <w:ind w:left="0"/>
        <w:jc w:val="both"/>
        <w:rPr>
          <w:b/>
          <w:i w:val="0"/>
          <w:sz w:val="22"/>
          <w:szCs w:val="22"/>
          <w:lang w:val="sr-Latn-ME"/>
        </w:rPr>
      </w:pPr>
      <w:r w:rsidRPr="00B57560">
        <w:rPr>
          <w:b/>
          <w:i w:val="0"/>
          <w:sz w:val="22"/>
          <w:szCs w:val="22"/>
          <w:lang w:val="sr-Latn-ME"/>
        </w:rPr>
        <w:lastRenderedPageBreak/>
        <w:t xml:space="preserve">6.5. </w:t>
      </w:r>
      <w:r w:rsidR="009B33D7" w:rsidRPr="00B57560">
        <w:rPr>
          <w:b/>
          <w:i w:val="0"/>
          <w:sz w:val="22"/>
          <w:szCs w:val="22"/>
          <w:lang w:val="sr-Latn-ME"/>
        </w:rPr>
        <w:t>Vrsta i sadržaj pakovanja</w:t>
      </w:r>
    </w:p>
    <w:p w:rsidR="006A0576" w:rsidRPr="00B57560" w:rsidRDefault="006A0576" w:rsidP="00C60AF7">
      <w:pPr>
        <w:jc w:val="both"/>
        <w:rPr>
          <w:i/>
          <w:sz w:val="22"/>
          <w:szCs w:val="22"/>
          <w:lang w:val="sr-Latn-ME"/>
        </w:rPr>
      </w:pPr>
    </w:p>
    <w:p w:rsidR="00154F38" w:rsidRPr="00B57560" w:rsidRDefault="00154F38" w:rsidP="00C60AF7">
      <w:pPr>
        <w:jc w:val="both"/>
        <w:rPr>
          <w:sz w:val="22"/>
          <w:szCs w:val="22"/>
          <w:lang w:val="sr-Latn-ME"/>
        </w:rPr>
      </w:pPr>
      <w:r w:rsidRPr="00B57560">
        <w:rPr>
          <w:sz w:val="22"/>
          <w:szCs w:val="22"/>
          <w:lang w:val="sr-Latn-ME"/>
        </w:rPr>
        <w:t>Unutrašnje pakovanje gotovog l</w:t>
      </w:r>
      <w:r w:rsidR="00DC7A8A" w:rsidRPr="00B57560">
        <w:rPr>
          <w:sz w:val="22"/>
          <w:szCs w:val="22"/>
          <w:lang w:val="sr-Latn-ME"/>
        </w:rPr>
        <w:t>ij</w:t>
      </w:r>
      <w:r w:rsidRPr="00B57560">
        <w:rPr>
          <w:sz w:val="22"/>
          <w:szCs w:val="22"/>
          <w:lang w:val="sr-Latn-ME"/>
        </w:rPr>
        <w:t>eka je boca od providnog stakla hidrolitičke otpornosti tip II, zatvorena hlorbutil gumenim zatvaračem i fli</w:t>
      </w:r>
      <w:r w:rsidR="004452F1" w:rsidRPr="00B57560">
        <w:rPr>
          <w:sz w:val="22"/>
          <w:szCs w:val="22"/>
          <w:lang w:val="sr-Latn-ME"/>
        </w:rPr>
        <w:t>p</w:t>
      </w:r>
      <w:r w:rsidRPr="00B57560">
        <w:rPr>
          <w:sz w:val="22"/>
          <w:szCs w:val="22"/>
          <w:lang w:val="sr-Latn-ME"/>
        </w:rPr>
        <w:t xml:space="preserve"> kapicom. Kapica je izrađena od aluminijuma i plastičnog d</w:t>
      </w:r>
      <w:r w:rsidR="00DC7A8A" w:rsidRPr="00B57560">
        <w:rPr>
          <w:sz w:val="22"/>
          <w:szCs w:val="22"/>
          <w:lang w:val="sr-Latn-ME"/>
        </w:rPr>
        <w:t>ij</w:t>
      </w:r>
      <w:r w:rsidR="00C60AF7">
        <w:rPr>
          <w:sz w:val="22"/>
          <w:szCs w:val="22"/>
          <w:lang w:val="sr-Latn-ME"/>
        </w:rPr>
        <w:t>ela.</w:t>
      </w:r>
    </w:p>
    <w:p w:rsidR="00154F38" w:rsidRPr="00B57560" w:rsidRDefault="00154F38" w:rsidP="00C60AF7">
      <w:pPr>
        <w:jc w:val="both"/>
        <w:rPr>
          <w:sz w:val="22"/>
          <w:szCs w:val="22"/>
          <w:lang w:val="sr-Latn-ME"/>
        </w:rPr>
      </w:pPr>
      <w:r w:rsidRPr="00B57560">
        <w:rPr>
          <w:sz w:val="22"/>
          <w:szCs w:val="22"/>
          <w:lang w:val="sr-Latn-ME"/>
        </w:rPr>
        <w:t>Spoljnje pakovanje l</w:t>
      </w:r>
      <w:r w:rsidR="00DC7A8A" w:rsidRPr="00B57560">
        <w:rPr>
          <w:sz w:val="22"/>
          <w:szCs w:val="22"/>
          <w:lang w:val="sr-Latn-ME"/>
        </w:rPr>
        <w:t>ij</w:t>
      </w:r>
      <w:r w:rsidRPr="00B57560">
        <w:rPr>
          <w:sz w:val="22"/>
          <w:szCs w:val="22"/>
          <w:lang w:val="sr-Latn-ME"/>
        </w:rPr>
        <w:t>eka je složiva kartonska kutija. U kartonskoj kutiji se nalazi jedna boca.</w:t>
      </w:r>
    </w:p>
    <w:p w:rsidR="00A72E7B" w:rsidRPr="00B57560" w:rsidRDefault="00A72E7B" w:rsidP="00C60AF7">
      <w:pPr>
        <w:pStyle w:val="BodyTextIndent2"/>
        <w:ind w:left="0"/>
        <w:jc w:val="both"/>
        <w:rPr>
          <w:i w:val="0"/>
          <w:sz w:val="22"/>
          <w:szCs w:val="22"/>
          <w:lang w:val="sr-Latn-ME"/>
        </w:rPr>
      </w:pPr>
    </w:p>
    <w:p w:rsidR="00C348E4" w:rsidRPr="00B57560" w:rsidRDefault="00C348E4" w:rsidP="00C60AF7">
      <w:pPr>
        <w:jc w:val="both"/>
        <w:rPr>
          <w:b/>
          <w:sz w:val="22"/>
          <w:szCs w:val="22"/>
          <w:lang w:val="sr-Latn-ME"/>
        </w:rPr>
      </w:pPr>
      <w:r w:rsidRPr="00B57560">
        <w:rPr>
          <w:b/>
          <w:sz w:val="22"/>
          <w:szCs w:val="22"/>
          <w:lang w:val="sr-Latn-ME"/>
        </w:rPr>
        <w:t>6.6. Posebne m</w:t>
      </w:r>
      <w:r w:rsidR="00DC7A8A" w:rsidRPr="00B57560">
        <w:rPr>
          <w:b/>
          <w:sz w:val="22"/>
          <w:szCs w:val="22"/>
          <w:lang w:val="sr-Latn-ME"/>
        </w:rPr>
        <w:t>j</w:t>
      </w:r>
      <w:r w:rsidRPr="00B57560">
        <w:rPr>
          <w:b/>
          <w:sz w:val="22"/>
          <w:szCs w:val="22"/>
          <w:lang w:val="sr-Latn-ME"/>
        </w:rPr>
        <w:t>ere opreza pri odlaganju materijala koji treba odbaciti nakon prim</w:t>
      </w:r>
      <w:r w:rsidR="00DC7A8A" w:rsidRPr="00B57560">
        <w:rPr>
          <w:b/>
          <w:sz w:val="22"/>
          <w:szCs w:val="22"/>
          <w:lang w:val="sr-Latn-ME"/>
        </w:rPr>
        <w:t>j</w:t>
      </w:r>
      <w:r w:rsidRPr="00B57560">
        <w:rPr>
          <w:b/>
          <w:sz w:val="22"/>
          <w:szCs w:val="22"/>
          <w:lang w:val="sr-Latn-ME"/>
        </w:rPr>
        <w:t>ene l</w:t>
      </w:r>
      <w:r w:rsidR="00DC7A8A" w:rsidRPr="00B57560">
        <w:rPr>
          <w:b/>
          <w:sz w:val="22"/>
          <w:szCs w:val="22"/>
          <w:lang w:val="sr-Latn-ME"/>
        </w:rPr>
        <w:t>ij</w:t>
      </w:r>
      <w:r w:rsidRPr="00B57560">
        <w:rPr>
          <w:b/>
          <w:sz w:val="22"/>
          <w:szCs w:val="22"/>
          <w:lang w:val="sr-Latn-ME"/>
        </w:rPr>
        <w:t>eka (i druga</w:t>
      </w:r>
    </w:p>
    <w:p w:rsidR="00483775" w:rsidRPr="00B57560" w:rsidRDefault="00C60AF7" w:rsidP="00C60AF7">
      <w:pPr>
        <w:jc w:val="both"/>
        <w:rPr>
          <w:b/>
          <w:sz w:val="22"/>
          <w:szCs w:val="22"/>
          <w:lang w:val="sr-Latn-ME"/>
        </w:rPr>
      </w:pPr>
      <w:r>
        <w:rPr>
          <w:b/>
          <w:sz w:val="22"/>
          <w:szCs w:val="22"/>
          <w:lang w:val="sr-Latn-ME"/>
        </w:rPr>
        <w:t>uputstva</w:t>
      </w:r>
      <w:r w:rsidR="00C348E4" w:rsidRPr="00B57560">
        <w:rPr>
          <w:b/>
          <w:sz w:val="22"/>
          <w:szCs w:val="22"/>
          <w:lang w:val="sr-Latn-ME"/>
        </w:rPr>
        <w:t xml:space="preserve"> za rukovanje l</w:t>
      </w:r>
      <w:r w:rsidR="00DC7A8A" w:rsidRPr="00B57560">
        <w:rPr>
          <w:b/>
          <w:sz w:val="22"/>
          <w:szCs w:val="22"/>
          <w:lang w:val="sr-Latn-ME"/>
        </w:rPr>
        <w:t>ij</w:t>
      </w:r>
      <w:r w:rsidR="00C348E4" w:rsidRPr="00B57560">
        <w:rPr>
          <w:b/>
          <w:sz w:val="22"/>
          <w:szCs w:val="22"/>
          <w:lang w:val="sr-Latn-ME"/>
        </w:rPr>
        <w:t>ekom)</w:t>
      </w:r>
    </w:p>
    <w:p w:rsidR="00C11438" w:rsidRPr="00B57560" w:rsidRDefault="00C11438" w:rsidP="00C60AF7">
      <w:pPr>
        <w:jc w:val="both"/>
        <w:rPr>
          <w:b/>
          <w:sz w:val="22"/>
          <w:szCs w:val="22"/>
          <w:lang w:val="sr-Latn-ME"/>
        </w:rPr>
      </w:pPr>
    </w:p>
    <w:p w:rsidR="00CA0592" w:rsidRPr="00B57560" w:rsidRDefault="00CA0592" w:rsidP="00C60AF7">
      <w:pPr>
        <w:jc w:val="both"/>
        <w:rPr>
          <w:sz w:val="22"/>
          <w:szCs w:val="22"/>
          <w:lang w:val="sr-Latn-ME"/>
        </w:rPr>
      </w:pPr>
      <w:r w:rsidRPr="00B57560">
        <w:rPr>
          <w:sz w:val="22"/>
          <w:szCs w:val="22"/>
          <w:lang w:val="sr-Latn-ME"/>
        </w:rPr>
        <w:t>Proizvod je nam</w:t>
      </w:r>
      <w:r w:rsidR="009B33D7" w:rsidRPr="00B57560">
        <w:rPr>
          <w:sz w:val="22"/>
          <w:szCs w:val="22"/>
          <w:lang w:val="sr-Latn-ME"/>
        </w:rPr>
        <w:t>i</w:t>
      </w:r>
      <w:r w:rsidR="00DC7A8A" w:rsidRPr="00B57560">
        <w:rPr>
          <w:sz w:val="22"/>
          <w:szCs w:val="22"/>
          <w:lang w:val="sr-Latn-ME"/>
        </w:rPr>
        <w:t>j</w:t>
      </w:r>
      <w:r w:rsidRPr="00B57560">
        <w:rPr>
          <w:sz w:val="22"/>
          <w:szCs w:val="22"/>
          <w:lang w:val="sr-Latn-ME"/>
        </w:rPr>
        <w:t>enjen samo za jednokratnu upotrebu. Preostalu količinu l</w:t>
      </w:r>
      <w:r w:rsidR="00DC7A8A" w:rsidRPr="00B57560">
        <w:rPr>
          <w:sz w:val="22"/>
          <w:szCs w:val="22"/>
          <w:lang w:val="sr-Latn-ME"/>
        </w:rPr>
        <w:t>ij</w:t>
      </w:r>
      <w:r w:rsidRPr="00B57560">
        <w:rPr>
          <w:sz w:val="22"/>
          <w:szCs w:val="22"/>
          <w:lang w:val="sr-Latn-ME"/>
        </w:rPr>
        <w:t>eka baciti.</w:t>
      </w:r>
    </w:p>
    <w:p w:rsidR="00CA0592" w:rsidRPr="00B57560" w:rsidRDefault="00CA0592" w:rsidP="00C60AF7">
      <w:pPr>
        <w:jc w:val="both"/>
        <w:rPr>
          <w:sz w:val="22"/>
          <w:szCs w:val="22"/>
          <w:lang w:val="sr-Latn-ME"/>
        </w:rPr>
      </w:pPr>
      <w:r w:rsidRPr="00B57560">
        <w:rPr>
          <w:sz w:val="22"/>
          <w:szCs w:val="22"/>
          <w:lang w:val="sr-Latn-ME"/>
        </w:rPr>
        <w:t>Ne koristiti rastvor koji sadrži vidljive čestice ili je zamućen.</w:t>
      </w:r>
    </w:p>
    <w:p w:rsidR="00C348E4" w:rsidRPr="00B57560" w:rsidRDefault="00C348E4" w:rsidP="00C60AF7">
      <w:pPr>
        <w:jc w:val="both"/>
        <w:rPr>
          <w:sz w:val="22"/>
          <w:szCs w:val="22"/>
          <w:lang w:val="sr-Latn-ME"/>
        </w:rPr>
      </w:pPr>
      <w:r w:rsidRPr="00B57560">
        <w:rPr>
          <w:sz w:val="22"/>
          <w:szCs w:val="22"/>
          <w:lang w:val="sr-Latn-ME"/>
        </w:rPr>
        <w:t>Svu neiskorišćenu količinu l</w:t>
      </w:r>
      <w:r w:rsidR="00DC7A8A" w:rsidRPr="00B57560">
        <w:rPr>
          <w:sz w:val="22"/>
          <w:szCs w:val="22"/>
          <w:lang w:val="sr-Latn-ME"/>
        </w:rPr>
        <w:t>ij</w:t>
      </w:r>
      <w:r w:rsidRPr="00B57560">
        <w:rPr>
          <w:sz w:val="22"/>
          <w:szCs w:val="22"/>
          <w:lang w:val="sr-Latn-ME"/>
        </w:rPr>
        <w:t>eka ili otpadnog materijala nakon njegove upotrebe treba ukloniti u skladu sa važećim propisima.</w:t>
      </w:r>
    </w:p>
    <w:p w:rsidR="00C348E4" w:rsidRPr="00B57560" w:rsidRDefault="00C348E4" w:rsidP="00C60AF7">
      <w:pPr>
        <w:jc w:val="both"/>
        <w:rPr>
          <w:sz w:val="22"/>
          <w:szCs w:val="22"/>
          <w:lang w:val="sr-Latn-ME"/>
        </w:rPr>
      </w:pPr>
    </w:p>
    <w:p w:rsidR="00BD051A" w:rsidRPr="00B57560" w:rsidRDefault="00C34770" w:rsidP="00C60AF7">
      <w:pPr>
        <w:jc w:val="both"/>
        <w:rPr>
          <w:bCs/>
          <w:sz w:val="22"/>
          <w:szCs w:val="22"/>
          <w:lang w:val="sr-Latn-ME"/>
        </w:rPr>
      </w:pPr>
      <w:r w:rsidRPr="00B57560">
        <w:rPr>
          <w:sz w:val="22"/>
          <w:szCs w:val="22"/>
          <w:lang w:val="sr-Latn-ME"/>
        </w:rPr>
        <w:t>Cenomar</w:t>
      </w:r>
      <w:r w:rsidR="00BD051A" w:rsidRPr="00B57560">
        <w:rPr>
          <w:sz w:val="22"/>
          <w:szCs w:val="22"/>
          <w:lang w:val="sr-Latn-ME"/>
        </w:rPr>
        <w:t xml:space="preserve">, rastvor za infuziju je kompatibilan sa sledećim rastvorima: </w:t>
      </w:r>
      <w:r w:rsidR="00BD051A" w:rsidRPr="00B57560">
        <w:rPr>
          <w:bCs/>
          <w:sz w:val="22"/>
          <w:szCs w:val="22"/>
          <w:lang w:val="sr-Latn-ME"/>
        </w:rPr>
        <w:t>NaCl 0,9%, Glukoza 5% i 10%, Ringerov rastvor, Hartmanov rastvor.</w:t>
      </w:r>
    </w:p>
    <w:p w:rsidR="009B33D7" w:rsidRPr="00B57560" w:rsidRDefault="009B33D7" w:rsidP="00C60AF7">
      <w:pPr>
        <w:jc w:val="both"/>
        <w:rPr>
          <w:bCs/>
          <w:sz w:val="22"/>
          <w:szCs w:val="22"/>
          <w:lang w:val="sr-Latn-ME"/>
        </w:rPr>
      </w:pPr>
    </w:p>
    <w:p w:rsidR="009B33D7" w:rsidRPr="00B57560" w:rsidRDefault="00C60AF7" w:rsidP="00C60AF7">
      <w:pPr>
        <w:jc w:val="both"/>
        <w:rPr>
          <w:b/>
          <w:bCs/>
          <w:sz w:val="22"/>
          <w:szCs w:val="22"/>
          <w:lang w:val="sr-Latn-ME"/>
        </w:rPr>
      </w:pPr>
      <w:r>
        <w:rPr>
          <w:b/>
          <w:bCs/>
          <w:sz w:val="22"/>
          <w:szCs w:val="22"/>
          <w:lang w:val="sr-Latn-ME"/>
        </w:rPr>
        <w:t>6.7.</w:t>
      </w:r>
      <w:r w:rsidR="009B33D7" w:rsidRPr="00B57560">
        <w:rPr>
          <w:b/>
          <w:bCs/>
          <w:sz w:val="22"/>
          <w:szCs w:val="22"/>
          <w:lang w:val="sr-Latn-ME"/>
        </w:rPr>
        <w:t xml:space="preserve"> Režim izdavanja lijeka</w:t>
      </w:r>
    </w:p>
    <w:p w:rsidR="009B33D7" w:rsidRPr="00B57560" w:rsidRDefault="009B33D7" w:rsidP="00C60AF7">
      <w:pPr>
        <w:jc w:val="both"/>
        <w:rPr>
          <w:bCs/>
          <w:sz w:val="22"/>
          <w:szCs w:val="22"/>
          <w:lang w:val="sr-Latn-ME"/>
        </w:rPr>
      </w:pPr>
    </w:p>
    <w:p w:rsidR="009B33D7" w:rsidRPr="00B57560" w:rsidRDefault="009B33D7" w:rsidP="00C60AF7">
      <w:pPr>
        <w:jc w:val="both"/>
        <w:rPr>
          <w:sz w:val="22"/>
          <w:szCs w:val="22"/>
          <w:lang w:val="sr-Latn-ME"/>
        </w:rPr>
      </w:pPr>
      <w:r w:rsidRPr="00B57560">
        <w:rPr>
          <w:bCs/>
          <w:sz w:val="22"/>
          <w:szCs w:val="22"/>
          <w:lang w:val="sr-Latn-ME"/>
        </w:rPr>
        <w:t>Ograničen recept.</w:t>
      </w:r>
    </w:p>
    <w:p w:rsidR="000D363F" w:rsidRDefault="000D363F" w:rsidP="00C60AF7">
      <w:pPr>
        <w:jc w:val="both"/>
        <w:rPr>
          <w:sz w:val="22"/>
          <w:szCs w:val="22"/>
          <w:lang w:val="sr-Latn-ME"/>
        </w:rPr>
      </w:pPr>
    </w:p>
    <w:p w:rsidR="00C60AF7" w:rsidRPr="00B57560" w:rsidRDefault="00C60AF7" w:rsidP="00C60AF7">
      <w:pPr>
        <w:jc w:val="both"/>
        <w:rPr>
          <w:sz w:val="22"/>
          <w:szCs w:val="22"/>
          <w:lang w:val="sr-Latn-ME"/>
        </w:rPr>
      </w:pPr>
    </w:p>
    <w:p w:rsidR="00C348E4" w:rsidRPr="00B57560" w:rsidRDefault="00C348E4" w:rsidP="00C60AF7">
      <w:pPr>
        <w:shd w:val="clear" w:color="auto" w:fill="D9D9D9"/>
        <w:jc w:val="both"/>
        <w:rPr>
          <w:b/>
          <w:sz w:val="22"/>
          <w:szCs w:val="22"/>
          <w:lang w:val="sr-Latn-ME"/>
        </w:rPr>
      </w:pPr>
      <w:r w:rsidRPr="00B57560">
        <w:rPr>
          <w:b/>
          <w:sz w:val="22"/>
          <w:szCs w:val="22"/>
          <w:lang w:val="sr-Latn-ME"/>
        </w:rPr>
        <w:t>7. NOSILAC DOZVOLE</w:t>
      </w:r>
    </w:p>
    <w:p w:rsidR="00C348E4" w:rsidRPr="00B57560" w:rsidRDefault="00C348E4" w:rsidP="00C60AF7">
      <w:pPr>
        <w:jc w:val="both"/>
        <w:rPr>
          <w:b/>
          <w:sz w:val="22"/>
          <w:szCs w:val="22"/>
          <w:highlight w:val="yellow"/>
          <w:u w:val="single"/>
          <w:lang w:val="sr-Latn-ME"/>
        </w:rPr>
      </w:pPr>
    </w:p>
    <w:p w:rsidR="00C348E4" w:rsidRPr="00B57560" w:rsidRDefault="00C348E4" w:rsidP="00C60AF7">
      <w:pPr>
        <w:tabs>
          <w:tab w:val="left" w:pos="1080"/>
        </w:tabs>
        <w:jc w:val="both"/>
        <w:rPr>
          <w:sz w:val="22"/>
          <w:szCs w:val="22"/>
          <w:lang w:val="sr-Latn-ME"/>
        </w:rPr>
      </w:pPr>
      <w:r w:rsidRPr="00B57560">
        <w:rPr>
          <w:sz w:val="22"/>
          <w:szCs w:val="22"/>
          <w:lang w:val="sr-Latn-ME"/>
        </w:rPr>
        <w:t>Hemofarm AD</w:t>
      </w:r>
      <w:r w:rsidR="00DC7A8A" w:rsidRPr="00B57560">
        <w:rPr>
          <w:sz w:val="22"/>
          <w:szCs w:val="22"/>
          <w:lang w:val="sr-Latn-ME"/>
        </w:rPr>
        <w:t xml:space="preserve"> Vršac Poslovna jedinica Podgorica</w:t>
      </w:r>
    </w:p>
    <w:p w:rsidR="00C348E4" w:rsidRPr="00B57560" w:rsidRDefault="00DC7A8A" w:rsidP="00C60AF7">
      <w:pPr>
        <w:jc w:val="both"/>
        <w:rPr>
          <w:sz w:val="22"/>
          <w:szCs w:val="22"/>
          <w:lang w:val="sr-Latn-ME"/>
        </w:rPr>
      </w:pPr>
      <w:r w:rsidRPr="00B57560">
        <w:rPr>
          <w:sz w:val="22"/>
          <w:szCs w:val="22"/>
          <w:lang w:val="sr-Latn-ME"/>
        </w:rPr>
        <w:t>8 marta 55A, Podgorica, Crna Gora</w:t>
      </w:r>
    </w:p>
    <w:p w:rsidR="00C60AF7" w:rsidRDefault="00C60AF7" w:rsidP="00C60AF7">
      <w:pPr>
        <w:jc w:val="both"/>
        <w:rPr>
          <w:sz w:val="22"/>
          <w:szCs w:val="22"/>
          <w:lang w:val="sr-Latn-ME"/>
        </w:rPr>
      </w:pPr>
    </w:p>
    <w:p w:rsidR="00C60AF7" w:rsidRPr="00B57560" w:rsidRDefault="00C60AF7" w:rsidP="00C60AF7">
      <w:pPr>
        <w:jc w:val="both"/>
        <w:rPr>
          <w:sz w:val="22"/>
          <w:szCs w:val="22"/>
          <w:lang w:val="sr-Latn-ME"/>
        </w:rPr>
      </w:pPr>
    </w:p>
    <w:p w:rsidR="00C348E4" w:rsidRPr="00C60AF7" w:rsidRDefault="00C348E4" w:rsidP="00C60AF7">
      <w:pPr>
        <w:shd w:val="clear" w:color="auto" w:fill="D9D9D9"/>
        <w:jc w:val="both"/>
        <w:rPr>
          <w:b/>
          <w:sz w:val="22"/>
          <w:szCs w:val="22"/>
          <w:lang w:val="sr-Latn-ME"/>
        </w:rPr>
      </w:pPr>
      <w:r w:rsidRPr="00B57560">
        <w:rPr>
          <w:b/>
          <w:sz w:val="22"/>
          <w:szCs w:val="22"/>
          <w:lang w:val="sr-Latn-ME"/>
        </w:rPr>
        <w:t xml:space="preserve">8. BROJ PRVE DOZVOLE </w:t>
      </w:r>
      <w:r w:rsidR="004211B5" w:rsidRPr="00B57560">
        <w:rPr>
          <w:b/>
          <w:sz w:val="22"/>
          <w:szCs w:val="22"/>
          <w:lang w:val="sr-Latn-ME"/>
        </w:rPr>
        <w:t>/</w:t>
      </w:r>
      <w:r w:rsidR="00C60AF7">
        <w:rPr>
          <w:b/>
          <w:sz w:val="22"/>
          <w:szCs w:val="22"/>
          <w:lang w:val="sr-Latn-ME"/>
        </w:rPr>
        <w:t xml:space="preserve"> OBNOVE DOZVOLE</w:t>
      </w:r>
    </w:p>
    <w:p w:rsidR="00566F27" w:rsidRDefault="00566F27" w:rsidP="00C60AF7">
      <w:pPr>
        <w:jc w:val="both"/>
        <w:rPr>
          <w:bCs/>
          <w:sz w:val="22"/>
          <w:szCs w:val="22"/>
          <w:lang w:val="sr-Latn-ME"/>
        </w:rPr>
      </w:pPr>
    </w:p>
    <w:p w:rsidR="00C60AF7" w:rsidRDefault="00811A24" w:rsidP="00811A24">
      <w:pPr>
        <w:jc w:val="both"/>
        <w:rPr>
          <w:bCs/>
          <w:sz w:val="22"/>
          <w:szCs w:val="22"/>
          <w:lang w:val="sr-Latn-ME"/>
        </w:rPr>
      </w:pPr>
      <w:r w:rsidRPr="00811A24">
        <w:rPr>
          <w:bCs/>
          <w:sz w:val="22"/>
          <w:szCs w:val="22"/>
          <w:lang w:val="sr-Latn-ME"/>
        </w:rPr>
        <w:t>Cenomar</w:t>
      </w:r>
      <w:r w:rsidRPr="00811A24">
        <w:rPr>
          <w:bCs/>
          <w:sz w:val="22"/>
          <w:szCs w:val="22"/>
          <w:vertAlign w:val="superscript"/>
          <w:lang w:val="sr-Latn-ME"/>
        </w:rPr>
        <w:t>®</w:t>
      </w:r>
      <w:r>
        <w:rPr>
          <w:bCs/>
          <w:sz w:val="22"/>
          <w:szCs w:val="22"/>
          <w:lang w:val="sr-Latn-ME"/>
        </w:rPr>
        <w:t>, rastvor za infuziju, 400mg/</w:t>
      </w:r>
      <w:r w:rsidRPr="00811A24">
        <w:rPr>
          <w:bCs/>
          <w:sz w:val="22"/>
          <w:szCs w:val="22"/>
          <w:lang w:val="sr-Latn-ME"/>
        </w:rPr>
        <w:t>250</w:t>
      </w:r>
      <w:r>
        <w:rPr>
          <w:bCs/>
          <w:sz w:val="22"/>
          <w:szCs w:val="22"/>
          <w:lang w:val="sr-Latn-ME"/>
        </w:rPr>
        <w:t>ml, staklena boca, 1x</w:t>
      </w:r>
      <w:r w:rsidRPr="00811A24">
        <w:rPr>
          <w:bCs/>
          <w:sz w:val="22"/>
          <w:szCs w:val="22"/>
          <w:lang w:val="sr-Latn-ME"/>
        </w:rPr>
        <w:t>250 ml</w:t>
      </w:r>
      <w:r>
        <w:rPr>
          <w:bCs/>
          <w:sz w:val="22"/>
          <w:szCs w:val="22"/>
          <w:lang w:val="sr-Latn-ME"/>
        </w:rPr>
        <w:t xml:space="preserve">: </w:t>
      </w:r>
      <w:r w:rsidRPr="00811A24">
        <w:rPr>
          <w:bCs/>
          <w:sz w:val="22"/>
          <w:szCs w:val="22"/>
          <w:lang w:val="sr-Latn-ME"/>
        </w:rPr>
        <w:t>2030/16/346 - 1795</w:t>
      </w:r>
    </w:p>
    <w:p w:rsidR="00C60AF7" w:rsidRDefault="00C60AF7" w:rsidP="00C60AF7">
      <w:pPr>
        <w:jc w:val="both"/>
        <w:rPr>
          <w:bCs/>
          <w:sz w:val="22"/>
          <w:szCs w:val="22"/>
          <w:lang w:val="sr-Latn-ME"/>
        </w:rPr>
      </w:pPr>
    </w:p>
    <w:p w:rsidR="00C60AF7" w:rsidRPr="00B57560" w:rsidRDefault="00C60AF7" w:rsidP="00C60AF7">
      <w:pPr>
        <w:jc w:val="both"/>
        <w:rPr>
          <w:bCs/>
          <w:sz w:val="22"/>
          <w:szCs w:val="22"/>
          <w:lang w:val="sr-Latn-ME"/>
        </w:rPr>
      </w:pPr>
    </w:p>
    <w:p w:rsidR="00C348E4" w:rsidRPr="00B57560" w:rsidRDefault="00C348E4" w:rsidP="00C60AF7">
      <w:pPr>
        <w:shd w:val="clear" w:color="auto" w:fill="D9D9D9"/>
        <w:jc w:val="both"/>
        <w:rPr>
          <w:b/>
          <w:sz w:val="22"/>
          <w:szCs w:val="22"/>
          <w:lang w:val="sr-Latn-ME"/>
        </w:rPr>
      </w:pPr>
      <w:r w:rsidRPr="00B57560">
        <w:rPr>
          <w:b/>
          <w:sz w:val="22"/>
          <w:szCs w:val="22"/>
          <w:lang w:val="sr-Latn-ME"/>
        </w:rPr>
        <w:t xml:space="preserve">9. DATUM PRVE DOZVOLE </w:t>
      </w:r>
      <w:r w:rsidR="004211B5" w:rsidRPr="00B57560">
        <w:rPr>
          <w:b/>
          <w:sz w:val="22"/>
          <w:szCs w:val="22"/>
          <w:lang w:val="sr-Latn-ME"/>
        </w:rPr>
        <w:t>/</w:t>
      </w:r>
      <w:r w:rsidRPr="00B57560">
        <w:rPr>
          <w:b/>
          <w:sz w:val="22"/>
          <w:szCs w:val="22"/>
          <w:lang w:val="sr-Latn-ME"/>
        </w:rPr>
        <w:t xml:space="preserve"> DATUM OBNOVE DOZVOLE</w:t>
      </w:r>
    </w:p>
    <w:p w:rsidR="00C348E4" w:rsidRPr="00B57560" w:rsidRDefault="00C348E4" w:rsidP="00C60AF7">
      <w:pPr>
        <w:jc w:val="both"/>
        <w:rPr>
          <w:sz w:val="22"/>
          <w:szCs w:val="22"/>
          <w:lang w:val="sr-Latn-ME"/>
        </w:rPr>
      </w:pPr>
    </w:p>
    <w:p w:rsidR="00566F27" w:rsidRDefault="00811A24" w:rsidP="00C60AF7">
      <w:pPr>
        <w:jc w:val="both"/>
        <w:rPr>
          <w:i/>
          <w:sz w:val="22"/>
          <w:szCs w:val="22"/>
          <w:lang w:val="sr-Latn-ME"/>
        </w:rPr>
      </w:pPr>
      <w:r w:rsidRPr="00811A24">
        <w:rPr>
          <w:bCs/>
          <w:sz w:val="22"/>
          <w:szCs w:val="22"/>
          <w:lang w:val="sr-Latn-ME"/>
        </w:rPr>
        <w:t>Cenomar</w:t>
      </w:r>
      <w:r w:rsidRPr="00811A24">
        <w:rPr>
          <w:bCs/>
          <w:sz w:val="22"/>
          <w:szCs w:val="22"/>
          <w:vertAlign w:val="superscript"/>
          <w:lang w:val="sr-Latn-ME"/>
        </w:rPr>
        <w:t>®</w:t>
      </w:r>
      <w:r>
        <w:rPr>
          <w:bCs/>
          <w:sz w:val="22"/>
          <w:szCs w:val="22"/>
          <w:lang w:val="sr-Latn-ME"/>
        </w:rPr>
        <w:t>, rastvor za infuziju, 400mg/</w:t>
      </w:r>
      <w:r w:rsidRPr="00811A24">
        <w:rPr>
          <w:bCs/>
          <w:sz w:val="22"/>
          <w:szCs w:val="22"/>
          <w:lang w:val="sr-Latn-ME"/>
        </w:rPr>
        <w:t>250</w:t>
      </w:r>
      <w:r>
        <w:rPr>
          <w:bCs/>
          <w:sz w:val="22"/>
          <w:szCs w:val="22"/>
          <w:lang w:val="sr-Latn-ME"/>
        </w:rPr>
        <w:t>ml, staklena boca, 1x</w:t>
      </w:r>
      <w:r w:rsidRPr="00811A24">
        <w:rPr>
          <w:bCs/>
          <w:sz w:val="22"/>
          <w:szCs w:val="22"/>
          <w:lang w:val="sr-Latn-ME"/>
        </w:rPr>
        <w:t>250 ml</w:t>
      </w:r>
      <w:r>
        <w:rPr>
          <w:bCs/>
          <w:sz w:val="22"/>
          <w:szCs w:val="22"/>
          <w:lang w:val="sr-Latn-ME"/>
        </w:rPr>
        <w:t xml:space="preserve">: </w:t>
      </w:r>
      <w:r w:rsidRPr="00811A24">
        <w:rPr>
          <w:bCs/>
          <w:sz w:val="22"/>
          <w:szCs w:val="22"/>
          <w:lang w:val="sr-Latn-ME"/>
        </w:rPr>
        <w:t>20.12.2016. godine</w:t>
      </w:r>
    </w:p>
    <w:p w:rsidR="00C60AF7" w:rsidRDefault="00C60AF7" w:rsidP="00C60AF7">
      <w:pPr>
        <w:jc w:val="both"/>
        <w:rPr>
          <w:i/>
          <w:sz w:val="22"/>
          <w:szCs w:val="22"/>
          <w:lang w:val="sr-Latn-ME"/>
        </w:rPr>
      </w:pPr>
    </w:p>
    <w:p w:rsidR="00C60AF7" w:rsidRPr="00B57560" w:rsidRDefault="00C60AF7" w:rsidP="00C60AF7">
      <w:pPr>
        <w:jc w:val="both"/>
        <w:rPr>
          <w:i/>
          <w:sz w:val="22"/>
          <w:szCs w:val="22"/>
          <w:lang w:val="sr-Latn-ME"/>
        </w:rPr>
      </w:pPr>
    </w:p>
    <w:p w:rsidR="00C348E4" w:rsidRPr="00B57560" w:rsidRDefault="00C348E4" w:rsidP="00C60AF7">
      <w:pPr>
        <w:shd w:val="clear" w:color="auto" w:fill="D9D9D9"/>
        <w:jc w:val="both"/>
        <w:rPr>
          <w:b/>
          <w:sz w:val="22"/>
          <w:szCs w:val="22"/>
          <w:lang w:val="sr-Latn-ME"/>
        </w:rPr>
      </w:pPr>
      <w:r w:rsidRPr="00B57560">
        <w:rPr>
          <w:b/>
          <w:sz w:val="22"/>
          <w:szCs w:val="22"/>
          <w:lang w:val="sr-Latn-ME"/>
        </w:rPr>
        <w:t xml:space="preserve">10. DATUM </w:t>
      </w:r>
      <w:r w:rsidR="004211B5" w:rsidRPr="00B57560">
        <w:rPr>
          <w:b/>
          <w:sz w:val="22"/>
          <w:szCs w:val="22"/>
          <w:lang w:val="sr-Latn-ME"/>
        </w:rPr>
        <w:t xml:space="preserve">POSLEDNJE </w:t>
      </w:r>
      <w:r w:rsidRPr="00B57560">
        <w:rPr>
          <w:b/>
          <w:sz w:val="22"/>
          <w:szCs w:val="22"/>
          <w:lang w:val="sr-Latn-ME"/>
        </w:rPr>
        <w:t>REVIZIJE TEKSTA</w:t>
      </w:r>
      <w:r w:rsidR="009B33D7" w:rsidRPr="00B57560">
        <w:rPr>
          <w:b/>
          <w:sz w:val="22"/>
          <w:szCs w:val="22"/>
          <w:lang w:val="sr-Latn-ME"/>
        </w:rPr>
        <w:t xml:space="preserve"> SAŽETKA OSNOVNIH KARAKTERISTIKA LIJEKA</w:t>
      </w:r>
    </w:p>
    <w:p w:rsidR="00566F27" w:rsidRDefault="00566F27" w:rsidP="00B57560">
      <w:pPr>
        <w:jc w:val="both"/>
        <w:rPr>
          <w:sz w:val="22"/>
          <w:szCs w:val="22"/>
          <w:lang w:val="sr-Latn-ME"/>
        </w:rPr>
      </w:pPr>
    </w:p>
    <w:p w:rsidR="00C60AF7" w:rsidRPr="00B57560" w:rsidRDefault="00811A24" w:rsidP="00B57560">
      <w:pPr>
        <w:jc w:val="both"/>
        <w:rPr>
          <w:sz w:val="22"/>
          <w:szCs w:val="22"/>
          <w:lang w:val="sr-Latn-ME"/>
        </w:rPr>
      </w:pPr>
      <w:r>
        <w:rPr>
          <w:sz w:val="22"/>
          <w:szCs w:val="22"/>
          <w:lang w:val="sr-Latn-ME"/>
        </w:rPr>
        <w:t>Decembar, 2016. godine</w:t>
      </w:r>
    </w:p>
    <w:sectPr w:rsidR="00C60AF7" w:rsidRPr="00B57560" w:rsidSect="00D855E9">
      <w:headerReference w:type="default" r:id="rId10"/>
      <w:footerReference w:type="even" r:id="rId11"/>
      <w:footerReference w:type="default" r:id="rId12"/>
      <w:headerReference w:type="first" r:id="rId13"/>
      <w:footerReference w:type="first" r:id="rId14"/>
      <w:pgSz w:w="11907" w:h="16840" w:code="9"/>
      <w:pgMar w:top="2160" w:right="1138" w:bottom="1699" w:left="1138" w:header="720" w:footer="512" w:gutter="0"/>
      <w:paperSrc w:first="15" w:other="15"/>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038" w:rsidRDefault="00B04038" w:rsidP="000705D2">
      <w:r>
        <w:separator/>
      </w:r>
    </w:p>
  </w:endnote>
  <w:endnote w:type="continuationSeparator" w:id="0">
    <w:p w:rsidR="00B04038" w:rsidRDefault="00B04038" w:rsidP="0007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5E9" w:rsidRDefault="00D855E9" w:rsidP="00F30C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D855E9" w:rsidRDefault="00D855E9" w:rsidP="00F30C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5E9" w:rsidRPr="004F428F" w:rsidRDefault="00D855E9" w:rsidP="004F428F">
    <w:pPr>
      <w:pBdr>
        <w:top w:val="thinThickSmallGap" w:sz="24" w:space="1" w:color="auto"/>
      </w:pBdr>
      <w:tabs>
        <w:tab w:val="center" w:pos="4320"/>
        <w:tab w:val="right" w:pos="8640"/>
      </w:tabs>
      <w:jc w:val="center"/>
      <w:rPr>
        <w:lang w:val="sr-Latn-ME"/>
      </w:rPr>
    </w:pPr>
  </w:p>
  <w:p w:rsidR="00D855E9" w:rsidRPr="004F428F" w:rsidRDefault="00D855E9" w:rsidP="004F428F">
    <w:pPr>
      <w:tabs>
        <w:tab w:val="center" w:pos="4320"/>
        <w:tab w:val="right" w:pos="8640"/>
      </w:tabs>
      <w:jc w:val="center"/>
      <w:rPr>
        <w:color w:val="E65900"/>
        <w:sz w:val="16"/>
        <w:szCs w:val="18"/>
        <w:lang w:val="sr-Latn-ME"/>
      </w:rPr>
    </w:pPr>
    <w:r w:rsidRPr="004F428F">
      <w:rPr>
        <w:color w:val="FA0000"/>
        <w:sz w:val="16"/>
        <w:szCs w:val="18"/>
        <w:lang w:val="sr-Latn-ME"/>
      </w:rPr>
      <w:t>Agencija za ljekove i medicinska sredstva Crne Gore,</w:t>
    </w:r>
    <w:r w:rsidRPr="004F428F">
      <w:rPr>
        <w:sz w:val="16"/>
        <w:szCs w:val="18"/>
        <w:lang w:val="sr-Latn-ME"/>
      </w:rPr>
      <w:t xml:space="preserve"> </w:t>
    </w:r>
    <w:r w:rsidRPr="004F428F">
      <w:rPr>
        <w:color w:val="E65900"/>
        <w:sz w:val="16"/>
        <w:szCs w:val="18"/>
        <w:lang w:val="sr-Latn-ME"/>
      </w:rPr>
      <w:t>81000 Podgorica, Bul. Ivana Crnojevića 64a</w:t>
    </w:r>
  </w:p>
  <w:p w:rsidR="00D855E9" w:rsidRPr="004F428F" w:rsidRDefault="00D855E9" w:rsidP="004F428F">
    <w:pPr>
      <w:tabs>
        <w:tab w:val="center" w:pos="4320"/>
        <w:tab w:val="right" w:pos="8640"/>
      </w:tabs>
      <w:jc w:val="center"/>
      <w:rPr>
        <w:color w:val="FA0000"/>
        <w:sz w:val="16"/>
        <w:szCs w:val="18"/>
        <w:lang w:val="sr-Latn-ME"/>
      </w:rPr>
    </w:pPr>
    <w:r w:rsidRPr="004F428F">
      <w:rPr>
        <w:color w:val="E65900"/>
        <w:sz w:val="16"/>
        <w:szCs w:val="18"/>
        <w:lang w:val="sr-Latn-ME"/>
      </w:rPr>
      <w:t xml:space="preserve">tel: +382 (0) 20 310 280  </w:t>
    </w:r>
    <w:r w:rsidRPr="004F428F">
      <w:rPr>
        <w:color w:val="FA0000"/>
        <w:sz w:val="16"/>
        <w:szCs w:val="18"/>
        <w:lang w:val="sr-Latn-ME"/>
      </w:rPr>
      <w:t>fax: +382 (0) 20 310 581,</w:t>
    </w:r>
    <w:r w:rsidRPr="004F428F">
      <w:rPr>
        <w:sz w:val="16"/>
        <w:szCs w:val="18"/>
        <w:lang w:val="sr-Latn-ME"/>
      </w:rPr>
      <w:t xml:space="preserve"> </w:t>
    </w:r>
    <w:r w:rsidRPr="004F428F">
      <w:rPr>
        <w:color w:val="E65900"/>
        <w:sz w:val="16"/>
        <w:szCs w:val="18"/>
        <w:lang w:val="sr-Latn-ME"/>
      </w:rPr>
      <w:t>e-mail: info@calims.me,</w:t>
    </w:r>
    <w:r w:rsidRPr="004F428F">
      <w:rPr>
        <w:sz w:val="16"/>
        <w:szCs w:val="18"/>
        <w:lang w:val="sr-Latn-ME"/>
      </w:rPr>
      <w:t xml:space="preserve"> </w:t>
    </w:r>
    <w:r w:rsidRPr="004F428F">
      <w:rPr>
        <w:color w:val="FA0000"/>
        <w:sz w:val="16"/>
        <w:szCs w:val="18"/>
        <w:lang w:val="sr-Latn-ME"/>
      </w:rPr>
      <w:t>www.calims.me</w:t>
    </w:r>
    <w:r w:rsidRPr="004F428F">
      <w:rPr>
        <w:sz w:val="16"/>
        <w:szCs w:val="18"/>
        <w:lang w:val="sr-Latn-ME"/>
      </w:rPr>
      <w:t xml:space="preserve">, </w:t>
    </w:r>
    <w:r w:rsidRPr="004F428F">
      <w:rPr>
        <w:color w:val="E65900"/>
        <w:sz w:val="16"/>
        <w:szCs w:val="18"/>
        <w:lang w:val="sr-Latn-ME"/>
      </w:rPr>
      <w:t>PIB: 02739658,</w:t>
    </w:r>
    <w:r w:rsidRPr="004F428F">
      <w:rPr>
        <w:sz w:val="16"/>
        <w:szCs w:val="18"/>
        <w:lang w:val="sr-Latn-ME"/>
      </w:rPr>
      <w:t xml:space="preserve"> </w:t>
    </w:r>
    <w:r w:rsidRPr="004F428F">
      <w:rPr>
        <w:color w:val="FA0000"/>
        <w:sz w:val="16"/>
        <w:szCs w:val="18"/>
        <w:lang w:val="sr-Latn-ME"/>
      </w:rPr>
      <w:t>žiro račun: 520-3603-33</w:t>
    </w:r>
  </w:p>
  <w:p w:rsidR="00D855E9" w:rsidRPr="004F428F" w:rsidRDefault="00D855E9" w:rsidP="004F428F">
    <w:pPr>
      <w:tabs>
        <w:tab w:val="center" w:pos="4320"/>
        <w:tab w:val="right" w:pos="8640"/>
      </w:tabs>
      <w:jc w:val="center"/>
      <w:rPr>
        <w:sz w:val="16"/>
        <w:szCs w:val="18"/>
        <w:lang w:val="sr-Latn-ME"/>
      </w:rPr>
    </w:pPr>
  </w:p>
  <w:p w:rsidR="00D855E9" w:rsidRPr="004F428F" w:rsidRDefault="00D855E9" w:rsidP="004F428F">
    <w:pPr>
      <w:tabs>
        <w:tab w:val="center" w:pos="4320"/>
        <w:tab w:val="right" w:pos="8640"/>
      </w:tabs>
      <w:rPr>
        <w:lang w:val="sr-Latn-ME"/>
      </w:rPr>
    </w:pPr>
  </w:p>
  <w:p w:rsidR="00D855E9" w:rsidRPr="004F428F" w:rsidRDefault="00D855E9" w:rsidP="004F428F">
    <w:pPr>
      <w:tabs>
        <w:tab w:val="center" w:pos="4320"/>
        <w:tab w:val="right" w:pos="8640"/>
      </w:tabs>
      <w:jc w:val="center"/>
      <w:rPr>
        <w:sz w:val="22"/>
        <w:szCs w:val="22"/>
        <w:lang w:val="sr-Latn-ME"/>
      </w:rPr>
    </w:pPr>
    <w:r w:rsidRPr="004F428F">
      <w:rPr>
        <w:lang w:val="sr-Latn-ME"/>
      </w:rPr>
      <w:fldChar w:fldCharType="begin"/>
    </w:r>
    <w:r w:rsidRPr="004F428F">
      <w:rPr>
        <w:lang w:val="sr-Latn-ME"/>
      </w:rPr>
      <w:instrText xml:space="preserve"> PAGE </w:instrText>
    </w:r>
    <w:r w:rsidRPr="004F428F">
      <w:rPr>
        <w:lang w:val="sr-Latn-ME"/>
      </w:rPr>
      <w:fldChar w:fldCharType="separate"/>
    </w:r>
    <w:r w:rsidR="00A82855">
      <w:rPr>
        <w:noProof/>
        <w:lang w:val="sr-Latn-ME"/>
      </w:rPr>
      <w:t>4</w:t>
    </w:r>
    <w:r w:rsidRPr="004F428F">
      <w:rPr>
        <w:lang w:val="sr-Latn-ME"/>
      </w:rPr>
      <w:fldChar w:fldCharType="end"/>
    </w:r>
    <w:r w:rsidRPr="004F428F">
      <w:rPr>
        <w:lang w:val="sr-Latn-ME"/>
      </w:rPr>
      <w:t xml:space="preserve"> / </w:t>
    </w:r>
    <w:r w:rsidRPr="004F428F">
      <w:rPr>
        <w:lang w:val="sr-Latn-ME"/>
      </w:rPr>
      <w:fldChar w:fldCharType="begin"/>
    </w:r>
    <w:r w:rsidRPr="004F428F">
      <w:rPr>
        <w:lang w:val="sr-Latn-ME"/>
      </w:rPr>
      <w:instrText xml:space="preserve"> NUMPAGES </w:instrText>
    </w:r>
    <w:r w:rsidRPr="004F428F">
      <w:rPr>
        <w:lang w:val="sr-Latn-ME"/>
      </w:rPr>
      <w:fldChar w:fldCharType="separate"/>
    </w:r>
    <w:r w:rsidR="00A82855">
      <w:rPr>
        <w:noProof/>
        <w:lang w:val="sr-Latn-ME"/>
      </w:rPr>
      <w:t>18</w:t>
    </w:r>
    <w:r w:rsidRPr="004F428F">
      <w:rPr>
        <w:lang w:val="sr-Latn-ME"/>
      </w:rPr>
      <w:fldChar w:fldCharType="end"/>
    </w:r>
  </w:p>
  <w:p w:rsidR="00D855E9" w:rsidRPr="004F428F" w:rsidRDefault="00D855E9" w:rsidP="004F42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5E9" w:rsidRDefault="00D855E9" w:rsidP="00F30C0C">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038" w:rsidRDefault="00B04038" w:rsidP="000705D2">
      <w:r>
        <w:separator/>
      </w:r>
    </w:p>
  </w:footnote>
  <w:footnote w:type="continuationSeparator" w:id="0">
    <w:p w:rsidR="00B04038" w:rsidRDefault="00B04038" w:rsidP="00070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5E9" w:rsidRPr="004F428F" w:rsidRDefault="00D855E9" w:rsidP="004F428F">
    <w:pPr>
      <w:tabs>
        <w:tab w:val="center" w:pos="4320"/>
        <w:tab w:val="right" w:pos="8640"/>
      </w:tabs>
      <w:rPr>
        <w:sz w:val="16"/>
        <w:szCs w:val="16"/>
        <w:lang w:val="sr-Latn-ME"/>
      </w:rPr>
    </w:pPr>
  </w:p>
  <w:p w:rsidR="00D855E9" w:rsidRPr="004F428F" w:rsidRDefault="00D855E9" w:rsidP="004F428F">
    <w:pPr>
      <w:pBdr>
        <w:top w:val="thinThickSmallGap" w:sz="24" w:space="2" w:color="auto"/>
      </w:pBdr>
      <w:tabs>
        <w:tab w:val="left" w:pos="2775"/>
      </w:tabs>
      <w:rPr>
        <w:sz w:val="16"/>
        <w:szCs w:val="16"/>
        <w:lang w:val="sr-Latn-ME"/>
      </w:rPr>
    </w:pPr>
    <w:r w:rsidRPr="004F428F">
      <w:rPr>
        <w:noProof/>
        <w:sz w:val="16"/>
        <w:szCs w:val="16"/>
      </w:rPr>
      <w:drawing>
        <wp:inline distT="0" distB="0" distL="0" distR="0" wp14:anchorId="2EFD829B" wp14:editId="4E8846E1">
          <wp:extent cx="1419225" cy="971550"/>
          <wp:effectExtent l="0" t="0" r="9525"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sidRPr="004F428F">
      <w:rPr>
        <w:sz w:val="16"/>
        <w:szCs w:val="16"/>
        <w:lang w:val="sr-Latn-ME"/>
      </w:rPr>
      <w:tab/>
    </w:r>
  </w:p>
  <w:p w:rsidR="00D855E9" w:rsidRPr="004F428F" w:rsidRDefault="00D855E9" w:rsidP="004F42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5E9" w:rsidRDefault="00D855E9">
    <w:pPr>
      <w:pStyle w:val="Header"/>
      <w:rPr>
        <w:sz w:val="16"/>
        <w:szCs w:val="16"/>
      </w:rPr>
    </w:pPr>
    <w:r w:rsidRPr="000862A3">
      <w:rPr>
        <w:noProof/>
        <w:sz w:val="16"/>
        <w:szCs w:val="16"/>
      </w:rPr>
      <w:drawing>
        <wp:inline distT="0" distB="0" distL="0" distR="0">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D855E9" w:rsidRDefault="00D855E9">
    <w:pPr>
      <w:pStyle w:val="Header"/>
      <w:rPr>
        <w:sz w:val="16"/>
        <w:szCs w:val="16"/>
      </w:rPr>
    </w:pPr>
  </w:p>
  <w:p w:rsidR="00D855E9" w:rsidRDefault="00D855E9" w:rsidP="00F30C0C">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1751"/>
    <w:multiLevelType w:val="hybridMultilevel"/>
    <w:tmpl w:val="7290A1A0"/>
    <w:lvl w:ilvl="0" w:tplc="E1FAEC52">
      <w:start w:val="1"/>
      <w:numFmt w:val="bullet"/>
      <w:lvlText w:val=""/>
      <w:lvlJc w:val="left"/>
      <w:pPr>
        <w:tabs>
          <w:tab w:val="num" w:pos="415"/>
        </w:tabs>
        <w:ind w:left="415" w:hanging="397"/>
      </w:pPr>
      <w:rPr>
        <w:rFonts w:ascii="Symbol" w:hAnsi="Symbol" w:hint="default"/>
        <w:sz w:val="24"/>
        <w:vertAlign w:val="baseline"/>
      </w:rPr>
    </w:lvl>
    <w:lvl w:ilvl="1" w:tplc="04090003">
      <w:start w:val="1"/>
      <w:numFmt w:val="decimal"/>
      <w:lvlText w:val="%2."/>
      <w:lvlJc w:val="left"/>
      <w:pPr>
        <w:tabs>
          <w:tab w:val="num" w:pos="1458"/>
        </w:tabs>
        <w:ind w:left="1458" w:hanging="360"/>
      </w:pPr>
    </w:lvl>
    <w:lvl w:ilvl="2" w:tplc="04090005">
      <w:start w:val="1"/>
      <w:numFmt w:val="decimal"/>
      <w:lvlText w:val="%3."/>
      <w:lvlJc w:val="left"/>
      <w:pPr>
        <w:tabs>
          <w:tab w:val="num" w:pos="2178"/>
        </w:tabs>
        <w:ind w:left="2178" w:hanging="360"/>
      </w:pPr>
    </w:lvl>
    <w:lvl w:ilvl="3" w:tplc="04090001">
      <w:start w:val="1"/>
      <w:numFmt w:val="decimal"/>
      <w:lvlText w:val="%4."/>
      <w:lvlJc w:val="left"/>
      <w:pPr>
        <w:tabs>
          <w:tab w:val="num" w:pos="2898"/>
        </w:tabs>
        <w:ind w:left="2898" w:hanging="360"/>
      </w:pPr>
    </w:lvl>
    <w:lvl w:ilvl="4" w:tplc="04090003">
      <w:start w:val="1"/>
      <w:numFmt w:val="decimal"/>
      <w:lvlText w:val="%5."/>
      <w:lvlJc w:val="left"/>
      <w:pPr>
        <w:tabs>
          <w:tab w:val="num" w:pos="3618"/>
        </w:tabs>
        <w:ind w:left="3618" w:hanging="360"/>
      </w:pPr>
    </w:lvl>
    <w:lvl w:ilvl="5" w:tplc="04090005">
      <w:start w:val="1"/>
      <w:numFmt w:val="decimal"/>
      <w:lvlText w:val="%6."/>
      <w:lvlJc w:val="left"/>
      <w:pPr>
        <w:tabs>
          <w:tab w:val="num" w:pos="4338"/>
        </w:tabs>
        <w:ind w:left="4338" w:hanging="360"/>
      </w:pPr>
    </w:lvl>
    <w:lvl w:ilvl="6" w:tplc="04090001">
      <w:start w:val="1"/>
      <w:numFmt w:val="decimal"/>
      <w:lvlText w:val="%7."/>
      <w:lvlJc w:val="left"/>
      <w:pPr>
        <w:tabs>
          <w:tab w:val="num" w:pos="5058"/>
        </w:tabs>
        <w:ind w:left="5058" w:hanging="360"/>
      </w:pPr>
    </w:lvl>
    <w:lvl w:ilvl="7" w:tplc="04090003">
      <w:start w:val="1"/>
      <w:numFmt w:val="decimal"/>
      <w:lvlText w:val="%8."/>
      <w:lvlJc w:val="left"/>
      <w:pPr>
        <w:tabs>
          <w:tab w:val="num" w:pos="5778"/>
        </w:tabs>
        <w:ind w:left="5778" w:hanging="360"/>
      </w:pPr>
    </w:lvl>
    <w:lvl w:ilvl="8" w:tplc="04090005">
      <w:start w:val="1"/>
      <w:numFmt w:val="decimal"/>
      <w:lvlText w:val="%9."/>
      <w:lvlJc w:val="left"/>
      <w:pPr>
        <w:tabs>
          <w:tab w:val="num" w:pos="6498"/>
        </w:tabs>
        <w:ind w:left="6498" w:hanging="360"/>
      </w:pPr>
    </w:lvl>
  </w:abstractNum>
  <w:abstractNum w:abstractNumId="1" w15:restartNumberingAfterBreak="0">
    <w:nsid w:val="076153C6"/>
    <w:multiLevelType w:val="hybridMultilevel"/>
    <w:tmpl w:val="4292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E351C"/>
    <w:multiLevelType w:val="hybridMultilevel"/>
    <w:tmpl w:val="70F4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8059B"/>
    <w:multiLevelType w:val="hybridMultilevel"/>
    <w:tmpl w:val="93F4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C6438"/>
    <w:multiLevelType w:val="hybridMultilevel"/>
    <w:tmpl w:val="65FE4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073D1"/>
    <w:multiLevelType w:val="hybridMultilevel"/>
    <w:tmpl w:val="EF82D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C0B57"/>
    <w:multiLevelType w:val="hybridMultilevel"/>
    <w:tmpl w:val="6FCC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7378A"/>
    <w:multiLevelType w:val="hybridMultilevel"/>
    <w:tmpl w:val="E6F0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E2D59"/>
    <w:multiLevelType w:val="hybridMultilevel"/>
    <w:tmpl w:val="BA1C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33949"/>
    <w:multiLevelType w:val="hybridMultilevel"/>
    <w:tmpl w:val="AC90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B3A3F"/>
    <w:multiLevelType w:val="hybridMultilevel"/>
    <w:tmpl w:val="853E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45772"/>
    <w:multiLevelType w:val="hybridMultilevel"/>
    <w:tmpl w:val="EA2C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E3AEC"/>
    <w:multiLevelType w:val="hybridMultilevel"/>
    <w:tmpl w:val="57224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3109A"/>
    <w:multiLevelType w:val="hybridMultilevel"/>
    <w:tmpl w:val="82CA0FE0"/>
    <w:lvl w:ilvl="0" w:tplc="AC9C78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4462D"/>
    <w:multiLevelType w:val="hybridMultilevel"/>
    <w:tmpl w:val="20B4E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592641"/>
    <w:multiLevelType w:val="hybridMultilevel"/>
    <w:tmpl w:val="A812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26EA4"/>
    <w:multiLevelType w:val="hybridMultilevel"/>
    <w:tmpl w:val="CD7202A6"/>
    <w:lvl w:ilvl="0" w:tplc="D9F6731A">
      <w:start w:val="1"/>
      <w:numFmt w:val="decimal"/>
      <w:lvlText w:val="%1"/>
      <w:lvlJc w:val="left"/>
      <w:pPr>
        <w:ind w:left="104" w:hanging="159"/>
      </w:pPr>
      <w:rPr>
        <w:rFonts w:ascii="Times New Roman" w:eastAsia="Times New Roman" w:hAnsi="Times New Roman" w:cs="Times New Roman" w:hint="default"/>
        <w:w w:val="103"/>
        <w:sz w:val="20"/>
        <w:szCs w:val="20"/>
      </w:rPr>
    </w:lvl>
    <w:lvl w:ilvl="1" w:tplc="072429E0">
      <w:start w:val="1"/>
      <w:numFmt w:val="bullet"/>
      <w:lvlText w:val="•"/>
      <w:lvlJc w:val="left"/>
      <w:pPr>
        <w:ind w:left="1018" w:hanging="159"/>
      </w:pPr>
      <w:rPr>
        <w:rFonts w:hint="default"/>
      </w:rPr>
    </w:lvl>
    <w:lvl w:ilvl="2" w:tplc="BD2AAE0C">
      <w:start w:val="1"/>
      <w:numFmt w:val="bullet"/>
      <w:lvlText w:val="•"/>
      <w:lvlJc w:val="left"/>
      <w:pPr>
        <w:ind w:left="1936" w:hanging="159"/>
      </w:pPr>
      <w:rPr>
        <w:rFonts w:hint="default"/>
      </w:rPr>
    </w:lvl>
    <w:lvl w:ilvl="3" w:tplc="7F601D10">
      <w:start w:val="1"/>
      <w:numFmt w:val="bullet"/>
      <w:lvlText w:val="•"/>
      <w:lvlJc w:val="left"/>
      <w:pPr>
        <w:ind w:left="2854" w:hanging="159"/>
      </w:pPr>
      <w:rPr>
        <w:rFonts w:hint="default"/>
      </w:rPr>
    </w:lvl>
    <w:lvl w:ilvl="4" w:tplc="3D6A676C">
      <w:start w:val="1"/>
      <w:numFmt w:val="bullet"/>
      <w:lvlText w:val="•"/>
      <w:lvlJc w:val="left"/>
      <w:pPr>
        <w:ind w:left="3772" w:hanging="159"/>
      </w:pPr>
      <w:rPr>
        <w:rFonts w:hint="default"/>
      </w:rPr>
    </w:lvl>
    <w:lvl w:ilvl="5" w:tplc="F9D4BBD6">
      <w:start w:val="1"/>
      <w:numFmt w:val="bullet"/>
      <w:lvlText w:val="•"/>
      <w:lvlJc w:val="left"/>
      <w:pPr>
        <w:ind w:left="4690" w:hanging="159"/>
      </w:pPr>
      <w:rPr>
        <w:rFonts w:hint="default"/>
      </w:rPr>
    </w:lvl>
    <w:lvl w:ilvl="6" w:tplc="A21EC6D8">
      <w:start w:val="1"/>
      <w:numFmt w:val="bullet"/>
      <w:lvlText w:val="•"/>
      <w:lvlJc w:val="left"/>
      <w:pPr>
        <w:ind w:left="5608" w:hanging="159"/>
      </w:pPr>
      <w:rPr>
        <w:rFonts w:hint="default"/>
      </w:rPr>
    </w:lvl>
    <w:lvl w:ilvl="7" w:tplc="06207200">
      <w:start w:val="1"/>
      <w:numFmt w:val="bullet"/>
      <w:lvlText w:val="•"/>
      <w:lvlJc w:val="left"/>
      <w:pPr>
        <w:ind w:left="6526" w:hanging="159"/>
      </w:pPr>
      <w:rPr>
        <w:rFonts w:hint="default"/>
      </w:rPr>
    </w:lvl>
    <w:lvl w:ilvl="8" w:tplc="E04C40B4">
      <w:start w:val="1"/>
      <w:numFmt w:val="bullet"/>
      <w:lvlText w:val="•"/>
      <w:lvlJc w:val="left"/>
      <w:pPr>
        <w:ind w:left="7444" w:hanging="159"/>
      </w:pPr>
      <w:rPr>
        <w:rFonts w:hint="default"/>
      </w:rPr>
    </w:lvl>
  </w:abstractNum>
  <w:abstractNum w:abstractNumId="17" w15:restartNumberingAfterBreak="0">
    <w:nsid w:val="56747724"/>
    <w:multiLevelType w:val="hybridMultilevel"/>
    <w:tmpl w:val="D62A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20724"/>
    <w:multiLevelType w:val="hybridMultilevel"/>
    <w:tmpl w:val="4F2C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744E0"/>
    <w:multiLevelType w:val="hybridMultilevel"/>
    <w:tmpl w:val="EDD2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C011B8"/>
    <w:multiLevelType w:val="hybridMultilevel"/>
    <w:tmpl w:val="9F62FDD8"/>
    <w:lvl w:ilvl="0" w:tplc="E1FAEC52">
      <w:start w:val="1"/>
      <w:numFmt w:val="bullet"/>
      <w:lvlText w:val=""/>
      <w:lvlJc w:val="left"/>
      <w:pPr>
        <w:tabs>
          <w:tab w:val="num" w:pos="397"/>
        </w:tabs>
        <w:ind w:left="397" w:hanging="397"/>
      </w:pPr>
      <w:rPr>
        <w:rFonts w:ascii="Symbol" w:hAnsi="Symbol" w:hint="default"/>
        <w:sz w:val="24"/>
        <w:vertAlign w:val="baseli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4F600D0"/>
    <w:multiLevelType w:val="hybridMultilevel"/>
    <w:tmpl w:val="D710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9F0C81"/>
    <w:multiLevelType w:val="hybridMultilevel"/>
    <w:tmpl w:val="BEDE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50D33"/>
    <w:multiLevelType w:val="hybridMultilevel"/>
    <w:tmpl w:val="259A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5"/>
  </w:num>
  <w:num w:numId="4">
    <w:abstractNumId w:val="7"/>
  </w:num>
  <w:num w:numId="5">
    <w:abstractNumId w:val="15"/>
  </w:num>
  <w:num w:numId="6">
    <w:abstractNumId w:val="9"/>
  </w:num>
  <w:num w:numId="7">
    <w:abstractNumId w:val="21"/>
  </w:num>
  <w:num w:numId="8">
    <w:abstractNumId w:val="8"/>
  </w:num>
  <w:num w:numId="9">
    <w:abstractNumId w:val="10"/>
  </w:num>
  <w:num w:numId="10">
    <w:abstractNumId w:val="1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7"/>
  </w:num>
  <w:num w:numId="15">
    <w:abstractNumId w:val="18"/>
  </w:num>
  <w:num w:numId="16">
    <w:abstractNumId w:val="11"/>
  </w:num>
  <w:num w:numId="17">
    <w:abstractNumId w:val="1"/>
  </w:num>
  <w:num w:numId="18">
    <w:abstractNumId w:val="23"/>
  </w:num>
  <w:num w:numId="19">
    <w:abstractNumId w:val="6"/>
  </w:num>
  <w:num w:numId="20">
    <w:abstractNumId w:val="19"/>
  </w:num>
  <w:num w:numId="21">
    <w:abstractNumId w:val="3"/>
  </w:num>
  <w:num w:numId="22">
    <w:abstractNumId w:val="2"/>
  </w:num>
  <w:num w:numId="23">
    <w:abstractNumId w:val="22"/>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8E4"/>
    <w:rsid w:val="0000083C"/>
    <w:rsid w:val="00000C7B"/>
    <w:rsid w:val="00001BDA"/>
    <w:rsid w:val="00002C8A"/>
    <w:rsid w:val="00002F55"/>
    <w:rsid w:val="0000661E"/>
    <w:rsid w:val="000069E3"/>
    <w:rsid w:val="00007B3F"/>
    <w:rsid w:val="00010690"/>
    <w:rsid w:val="00010A9C"/>
    <w:rsid w:val="00011687"/>
    <w:rsid w:val="00012CB7"/>
    <w:rsid w:val="00013B42"/>
    <w:rsid w:val="000164F1"/>
    <w:rsid w:val="0001709B"/>
    <w:rsid w:val="0001797C"/>
    <w:rsid w:val="00020767"/>
    <w:rsid w:val="000215DD"/>
    <w:rsid w:val="00022192"/>
    <w:rsid w:val="000222E5"/>
    <w:rsid w:val="00026DB2"/>
    <w:rsid w:val="00031019"/>
    <w:rsid w:val="000310EA"/>
    <w:rsid w:val="00031196"/>
    <w:rsid w:val="000339E5"/>
    <w:rsid w:val="000345A1"/>
    <w:rsid w:val="000349CD"/>
    <w:rsid w:val="000349FD"/>
    <w:rsid w:val="00036DEA"/>
    <w:rsid w:val="000372AC"/>
    <w:rsid w:val="00040D0A"/>
    <w:rsid w:val="00040D64"/>
    <w:rsid w:val="00041A65"/>
    <w:rsid w:val="000427E4"/>
    <w:rsid w:val="0004316F"/>
    <w:rsid w:val="000434B9"/>
    <w:rsid w:val="00044649"/>
    <w:rsid w:val="00045290"/>
    <w:rsid w:val="000452E6"/>
    <w:rsid w:val="000463CD"/>
    <w:rsid w:val="00046D13"/>
    <w:rsid w:val="0004738C"/>
    <w:rsid w:val="000509A7"/>
    <w:rsid w:val="00051B7B"/>
    <w:rsid w:val="00053516"/>
    <w:rsid w:val="00053CC4"/>
    <w:rsid w:val="0005485B"/>
    <w:rsid w:val="00054918"/>
    <w:rsid w:val="00057D7F"/>
    <w:rsid w:val="00060A29"/>
    <w:rsid w:val="00063E0C"/>
    <w:rsid w:val="000645C6"/>
    <w:rsid w:val="000705D2"/>
    <w:rsid w:val="00070D55"/>
    <w:rsid w:val="000714C7"/>
    <w:rsid w:val="00072BB7"/>
    <w:rsid w:val="0007468F"/>
    <w:rsid w:val="00081199"/>
    <w:rsid w:val="000834B8"/>
    <w:rsid w:val="000862A3"/>
    <w:rsid w:val="00087CD7"/>
    <w:rsid w:val="00090206"/>
    <w:rsid w:val="000904E8"/>
    <w:rsid w:val="0009083C"/>
    <w:rsid w:val="00092858"/>
    <w:rsid w:val="00094609"/>
    <w:rsid w:val="000972BD"/>
    <w:rsid w:val="000976F6"/>
    <w:rsid w:val="00097DF2"/>
    <w:rsid w:val="000A260A"/>
    <w:rsid w:val="000A2FF0"/>
    <w:rsid w:val="000A41D7"/>
    <w:rsid w:val="000A4618"/>
    <w:rsid w:val="000A672A"/>
    <w:rsid w:val="000A707D"/>
    <w:rsid w:val="000A724F"/>
    <w:rsid w:val="000B203D"/>
    <w:rsid w:val="000B24EC"/>
    <w:rsid w:val="000B363F"/>
    <w:rsid w:val="000B731B"/>
    <w:rsid w:val="000B7C84"/>
    <w:rsid w:val="000C29DE"/>
    <w:rsid w:val="000C6B17"/>
    <w:rsid w:val="000C6D09"/>
    <w:rsid w:val="000D090A"/>
    <w:rsid w:val="000D0B6F"/>
    <w:rsid w:val="000D2CD6"/>
    <w:rsid w:val="000D3329"/>
    <w:rsid w:val="000D363F"/>
    <w:rsid w:val="000D36CA"/>
    <w:rsid w:val="000D3D0C"/>
    <w:rsid w:val="000D6AD8"/>
    <w:rsid w:val="000D6C7D"/>
    <w:rsid w:val="000E01D4"/>
    <w:rsid w:val="000E0ACC"/>
    <w:rsid w:val="000E221D"/>
    <w:rsid w:val="000E261A"/>
    <w:rsid w:val="000E3D79"/>
    <w:rsid w:val="000E5BDF"/>
    <w:rsid w:val="000E6ED8"/>
    <w:rsid w:val="000F21DA"/>
    <w:rsid w:val="000F2912"/>
    <w:rsid w:val="000F2C5B"/>
    <w:rsid w:val="000F3AAA"/>
    <w:rsid w:val="00100EE8"/>
    <w:rsid w:val="0010155C"/>
    <w:rsid w:val="00103227"/>
    <w:rsid w:val="00104D36"/>
    <w:rsid w:val="001054C9"/>
    <w:rsid w:val="00107049"/>
    <w:rsid w:val="00112D46"/>
    <w:rsid w:val="00113D5E"/>
    <w:rsid w:val="00113DE6"/>
    <w:rsid w:val="001140ED"/>
    <w:rsid w:val="00114176"/>
    <w:rsid w:val="001148A1"/>
    <w:rsid w:val="001151E9"/>
    <w:rsid w:val="00120004"/>
    <w:rsid w:val="00120ECE"/>
    <w:rsid w:val="00122147"/>
    <w:rsid w:val="00123B9F"/>
    <w:rsid w:val="0013014A"/>
    <w:rsid w:val="00130BBC"/>
    <w:rsid w:val="00131417"/>
    <w:rsid w:val="00141AC9"/>
    <w:rsid w:val="00142177"/>
    <w:rsid w:val="00142755"/>
    <w:rsid w:val="001433D9"/>
    <w:rsid w:val="00144C63"/>
    <w:rsid w:val="00146BD2"/>
    <w:rsid w:val="00147550"/>
    <w:rsid w:val="0015297C"/>
    <w:rsid w:val="00152BEB"/>
    <w:rsid w:val="00154058"/>
    <w:rsid w:val="00154F38"/>
    <w:rsid w:val="00156C9C"/>
    <w:rsid w:val="001576BF"/>
    <w:rsid w:val="00157CE3"/>
    <w:rsid w:val="00157CEC"/>
    <w:rsid w:val="001609ED"/>
    <w:rsid w:val="0016136E"/>
    <w:rsid w:val="00161DA6"/>
    <w:rsid w:val="00161DD9"/>
    <w:rsid w:val="00162F43"/>
    <w:rsid w:val="001636F2"/>
    <w:rsid w:val="0016629E"/>
    <w:rsid w:val="001666D6"/>
    <w:rsid w:val="00167A65"/>
    <w:rsid w:val="00167CB3"/>
    <w:rsid w:val="00170CAA"/>
    <w:rsid w:val="0017123C"/>
    <w:rsid w:val="00173B10"/>
    <w:rsid w:val="0017652A"/>
    <w:rsid w:val="001765F7"/>
    <w:rsid w:val="00176B6F"/>
    <w:rsid w:val="001801C2"/>
    <w:rsid w:val="00180901"/>
    <w:rsid w:val="001837BE"/>
    <w:rsid w:val="0018583E"/>
    <w:rsid w:val="00185B59"/>
    <w:rsid w:val="001861EF"/>
    <w:rsid w:val="00186AC1"/>
    <w:rsid w:val="0019057A"/>
    <w:rsid w:val="00192EC0"/>
    <w:rsid w:val="0019300A"/>
    <w:rsid w:val="00193C7B"/>
    <w:rsid w:val="00194728"/>
    <w:rsid w:val="001953BB"/>
    <w:rsid w:val="00196377"/>
    <w:rsid w:val="001A00FC"/>
    <w:rsid w:val="001A2450"/>
    <w:rsid w:val="001A3077"/>
    <w:rsid w:val="001A44CC"/>
    <w:rsid w:val="001A554C"/>
    <w:rsid w:val="001A5650"/>
    <w:rsid w:val="001A6D03"/>
    <w:rsid w:val="001A71C2"/>
    <w:rsid w:val="001B1472"/>
    <w:rsid w:val="001B171A"/>
    <w:rsid w:val="001B2F13"/>
    <w:rsid w:val="001B3175"/>
    <w:rsid w:val="001B3EC1"/>
    <w:rsid w:val="001B4335"/>
    <w:rsid w:val="001B5AA1"/>
    <w:rsid w:val="001C23DE"/>
    <w:rsid w:val="001C31DE"/>
    <w:rsid w:val="001C36F1"/>
    <w:rsid w:val="001C38CE"/>
    <w:rsid w:val="001C55FA"/>
    <w:rsid w:val="001C60B5"/>
    <w:rsid w:val="001C6AF6"/>
    <w:rsid w:val="001D095D"/>
    <w:rsid w:val="001D3746"/>
    <w:rsid w:val="001D3BA1"/>
    <w:rsid w:val="001D40D1"/>
    <w:rsid w:val="001D614F"/>
    <w:rsid w:val="001E126A"/>
    <w:rsid w:val="001E1950"/>
    <w:rsid w:val="001E1DDA"/>
    <w:rsid w:val="001E28AC"/>
    <w:rsid w:val="001E6B42"/>
    <w:rsid w:val="001E7247"/>
    <w:rsid w:val="001E7664"/>
    <w:rsid w:val="001E7E1F"/>
    <w:rsid w:val="001F07EB"/>
    <w:rsid w:val="001F1B54"/>
    <w:rsid w:val="001F2AA8"/>
    <w:rsid w:val="001F5AAA"/>
    <w:rsid w:val="001F5F52"/>
    <w:rsid w:val="001F7E9D"/>
    <w:rsid w:val="002019F3"/>
    <w:rsid w:val="00202B3A"/>
    <w:rsid w:val="00202FB5"/>
    <w:rsid w:val="0020602F"/>
    <w:rsid w:val="00207A11"/>
    <w:rsid w:val="002158DC"/>
    <w:rsid w:val="00215D72"/>
    <w:rsid w:val="00216034"/>
    <w:rsid w:val="00216F9A"/>
    <w:rsid w:val="00220AF9"/>
    <w:rsid w:val="00221DFC"/>
    <w:rsid w:val="00222C5A"/>
    <w:rsid w:val="00224142"/>
    <w:rsid w:val="00224261"/>
    <w:rsid w:val="002243A6"/>
    <w:rsid w:val="00224E91"/>
    <w:rsid w:val="00225FC4"/>
    <w:rsid w:val="00227487"/>
    <w:rsid w:val="00227D2E"/>
    <w:rsid w:val="00227F9E"/>
    <w:rsid w:val="00230684"/>
    <w:rsid w:val="00235086"/>
    <w:rsid w:val="002363D9"/>
    <w:rsid w:val="00240297"/>
    <w:rsid w:val="0024039D"/>
    <w:rsid w:val="0024044C"/>
    <w:rsid w:val="0024187B"/>
    <w:rsid w:val="002434DE"/>
    <w:rsid w:val="00245D57"/>
    <w:rsid w:val="002465F7"/>
    <w:rsid w:val="00252ACA"/>
    <w:rsid w:val="00252F40"/>
    <w:rsid w:val="0025383B"/>
    <w:rsid w:val="00254164"/>
    <w:rsid w:val="00255975"/>
    <w:rsid w:val="00256B15"/>
    <w:rsid w:val="00256F4C"/>
    <w:rsid w:val="00257D72"/>
    <w:rsid w:val="00260822"/>
    <w:rsid w:val="0026216A"/>
    <w:rsid w:val="002629D8"/>
    <w:rsid w:val="00262DB2"/>
    <w:rsid w:val="00265C45"/>
    <w:rsid w:val="00265E13"/>
    <w:rsid w:val="00266645"/>
    <w:rsid w:val="0026686C"/>
    <w:rsid w:val="00267A91"/>
    <w:rsid w:val="00270438"/>
    <w:rsid w:val="00270E84"/>
    <w:rsid w:val="00272773"/>
    <w:rsid w:val="00276580"/>
    <w:rsid w:val="00276ADD"/>
    <w:rsid w:val="0028065B"/>
    <w:rsid w:val="00281B04"/>
    <w:rsid w:val="0028436C"/>
    <w:rsid w:val="00284933"/>
    <w:rsid w:val="00285DCC"/>
    <w:rsid w:val="00286475"/>
    <w:rsid w:val="00287450"/>
    <w:rsid w:val="00290765"/>
    <w:rsid w:val="002911B7"/>
    <w:rsid w:val="00293A52"/>
    <w:rsid w:val="0029434F"/>
    <w:rsid w:val="00294C5E"/>
    <w:rsid w:val="002A08B7"/>
    <w:rsid w:val="002A2B35"/>
    <w:rsid w:val="002A3B33"/>
    <w:rsid w:val="002A7735"/>
    <w:rsid w:val="002A7C37"/>
    <w:rsid w:val="002B1060"/>
    <w:rsid w:val="002B19DA"/>
    <w:rsid w:val="002B3195"/>
    <w:rsid w:val="002B369C"/>
    <w:rsid w:val="002B5263"/>
    <w:rsid w:val="002B7E38"/>
    <w:rsid w:val="002B7EC0"/>
    <w:rsid w:val="002C0A01"/>
    <w:rsid w:val="002C7471"/>
    <w:rsid w:val="002C7F51"/>
    <w:rsid w:val="002D0289"/>
    <w:rsid w:val="002D0F11"/>
    <w:rsid w:val="002D2F2C"/>
    <w:rsid w:val="002D34AF"/>
    <w:rsid w:val="002D3901"/>
    <w:rsid w:val="002D5B0A"/>
    <w:rsid w:val="002E2D81"/>
    <w:rsid w:val="002E6EFE"/>
    <w:rsid w:val="002E70C9"/>
    <w:rsid w:val="002E74B1"/>
    <w:rsid w:val="002F084C"/>
    <w:rsid w:val="002F0AFF"/>
    <w:rsid w:val="002F12D8"/>
    <w:rsid w:val="002F1404"/>
    <w:rsid w:val="002F1D6D"/>
    <w:rsid w:val="002F28AF"/>
    <w:rsid w:val="002F2AF5"/>
    <w:rsid w:val="002F3E8E"/>
    <w:rsid w:val="002F3E94"/>
    <w:rsid w:val="002F3F88"/>
    <w:rsid w:val="002F5A1A"/>
    <w:rsid w:val="003001BF"/>
    <w:rsid w:val="0030526B"/>
    <w:rsid w:val="00305FF5"/>
    <w:rsid w:val="00307FE1"/>
    <w:rsid w:val="003100C9"/>
    <w:rsid w:val="003110D4"/>
    <w:rsid w:val="003111A9"/>
    <w:rsid w:val="00312473"/>
    <w:rsid w:val="00313457"/>
    <w:rsid w:val="0031453D"/>
    <w:rsid w:val="0031470B"/>
    <w:rsid w:val="00314CA3"/>
    <w:rsid w:val="00315004"/>
    <w:rsid w:val="00316748"/>
    <w:rsid w:val="003172B1"/>
    <w:rsid w:val="00317972"/>
    <w:rsid w:val="003203F8"/>
    <w:rsid w:val="00320577"/>
    <w:rsid w:val="00321AF0"/>
    <w:rsid w:val="00321D68"/>
    <w:rsid w:val="00326678"/>
    <w:rsid w:val="003267A6"/>
    <w:rsid w:val="003273A9"/>
    <w:rsid w:val="003275BC"/>
    <w:rsid w:val="00335F4F"/>
    <w:rsid w:val="003372BE"/>
    <w:rsid w:val="0034021F"/>
    <w:rsid w:val="00340DA5"/>
    <w:rsid w:val="00342035"/>
    <w:rsid w:val="00342B22"/>
    <w:rsid w:val="003456C1"/>
    <w:rsid w:val="003460A4"/>
    <w:rsid w:val="003468FC"/>
    <w:rsid w:val="00346C65"/>
    <w:rsid w:val="003470BC"/>
    <w:rsid w:val="00351A0A"/>
    <w:rsid w:val="00351FA1"/>
    <w:rsid w:val="003573F4"/>
    <w:rsid w:val="003579EC"/>
    <w:rsid w:val="0036070E"/>
    <w:rsid w:val="00362E86"/>
    <w:rsid w:val="00363380"/>
    <w:rsid w:val="00367727"/>
    <w:rsid w:val="00367B9D"/>
    <w:rsid w:val="0037003F"/>
    <w:rsid w:val="00370D1A"/>
    <w:rsid w:val="003721FA"/>
    <w:rsid w:val="003725AB"/>
    <w:rsid w:val="00380289"/>
    <w:rsid w:val="003810E3"/>
    <w:rsid w:val="00381CD6"/>
    <w:rsid w:val="003821B3"/>
    <w:rsid w:val="003858F6"/>
    <w:rsid w:val="00385C78"/>
    <w:rsid w:val="003862DF"/>
    <w:rsid w:val="003904C3"/>
    <w:rsid w:val="00391981"/>
    <w:rsid w:val="00392979"/>
    <w:rsid w:val="00392E9A"/>
    <w:rsid w:val="00394878"/>
    <w:rsid w:val="00394C61"/>
    <w:rsid w:val="003957C6"/>
    <w:rsid w:val="0039730A"/>
    <w:rsid w:val="00397AA6"/>
    <w:rsid w:val="003A0904"/>
    <w:rsid w:val="003A273C"/>
    <w:rsid w:val="003A3503"/>
    <w:rsid w:val="003A3C88"/>
    <w:rsid w:val="003A6F5B"/>
    <w:rsid w:val="003B088D"/>
    <w:rsid w:val="003B287C"/>
    <w:rsid w:val="003B2AC8"/>
    <w:rsid w:val="003B30B7"/>
    <w:rsid w:val="003B4357"/>
    <w:rsid w:val="003B4CB6"/>
    <w:rsid w:val="003B6288"/>
    <w:rsid w:val="003C01EF"/>
    <w:rsid w:val="003C11A6"/>
    <w:rsid w:val="003C1D22"/>
    <w:rsid w:val="003C414B"/>
    <w:rsid w:val="003C7339"/>
    <w:rsid w:val="003D100C"/>
    <w:rsid w:val="003D1B34"/>
    <w:rsid w:val="003D2695"/>
    <w:rsid w:val="003D42EC"/>
    <w:rsid w:val="003E1122"/>
    <w:rsid w:val="003E40EA"/>
    <w:rsid w:val="003E5474"/>
    <w:rsid w:val="003E567D"/>
    <w:rsid w:val="003E651F"/>
    <w:rsid w:val="003E6785"/>
    <w:rsid w:val="003F17FE"/>
    <w:rsid w:val="003F2107"/>
    <w:rsid w:val="003F4609"/>
    <w:rsid w:val="003F6658"/>
    <w:rsid w:val="003F6A5C"/>
    <w:rsid w:val="003F729A"/>
    <w:rsid w:val="003F7840"/>
    <w:rsid w:val="00402230"/>
    <w:rsid w:val="00403CB2"/>
    <w:rsid w:val="0040402B"/>
    <w:rsid w:val="0040462C"/>
    <w:rsid w:val="00406471"/>
    <w:rsid w:val="00410999"/>
    <w:rsid w:val="00411103"/>
    <w:rsid w:val="004113A1"/>
    <w:rsid w:val="004115F2"/>
    <w:rsid w:val="004129E4"/>
    <w:rsid w:val="004130CE"/>
    <w:rsid w:val="00415AF9"/>
    <w:rsid w:val="00416479"/>
    <w:rsid w:val="004206E5"/>
    <w:rsid w:val="00420C76"/>
    <w:rsid w:val="004211B5"/>
    <w:rsid w:val="00423400"/>
    <w:rsid w:val="00423C17"/>
    <w:rsid w:val="00427965"/>
    <w:rsid w:val="00430B8C"/>
    <w:rsid w:val="00430BFE"/>
    <w:rsid w:val="00430D1D"/>
    <w:rsid w:val="00431258"/>
    <w:rsid w:val="00431E75"/>
    <w:rsid w:val="004331CB"/>
    <w:rsid w:val="004342B6"/>
    <w:rsid w:val="00437CDB"/>
    <w:rsid w:val="00437D9E"/>
    <w:rsid w:val="00437DE1"/>
    <w:rsid w:val="0044229D"/>
    <w:rsid w:val="004441E0"/>
    <w:rsid w:val="0044448A"/>
    <w:rsid w:val="004452F1"/>
    <w:rsid w:val="00446F24"/>
    <w:rsid w:val="00447F36"/>
    <w:rsid w:val="00450993"/>
    <w:rsid w:val="004521A1"/>
    <w:rsid w:val="00452D07"/>
    <w:rsid w:val="00454C32"/>
    <w:rsid w:val="004554E8"/>
    <w:rsid w:val="0046034C"/>
    <w:rsid w:val="004611DD"/>
    <w:rsid w:val="00462E40"/>
    <w:rsid w:val="0046418E"/>
    <w:rsid w:val="004672AA"/>
    <w:rsid w:val="00467382"/>
    <w:rsid w:val="00467E55"/>
    <w:rsid w:val="00470ED6"/>
    <w:rsid w:val="0047161B"/>
    <w:rsid w:val="00472D67"/>
    <w:rsid w:val="00473779"/>
    <w:rsid w:val="00473FE8"/>
    <w:rsid w:val="0047468E"/>
    <w:rsid w:val="00476548"/>
    <w:rsid w:val="004813C2"/>
    <w:rsid w:val="00481B84"/>
    <w:rsid w:val="00483775"/>
    <w:rsid w:val="0048583B"/>
    <w:rsid w:val="00485D4D"/>
    <w:rsid w:val="00485F5F"/>
    <w:rsid w:val="004904A0"/>
    <w:rsid w:val="00491BC3"/>
    <w:rsid w:val="0049313D"/>
    <w:rsid w:val="00494D94"/>
    <w:rsid w:val="004951D8"/>
    <w:rsid w:val="004957D9"/>
    <w:rsid w:val="00495F6B"/>
    <w:rsid w:val="004A0ED8"/>
    <w:rsid w:val="004A1149"/>
    <w:rsid w:val="004A1BAD"/>
    <w:rsid w:val="004A4839"/>
    <w:rsid w:val="004A4C9A"/>
    <w:rsid w:val="004B310B"/>
    <w:rsid w:val="004B31C0"/>
    <w:rsid w:val="004B3BEF"/>
    <w:rsid w:val="004B4A24"/>
    <w:rsid w:val="004B55D1"/>
    <w:rsid w:val="004B76C9"/>
    <w:rsid w:val="004C09AB"/>
    <w:rsid w:val="004C2A05"/>
    <w:rsid w:val="004C4AD2"/>
    <w:rsid w:val="004C4B76"/>
    <w:rsid w:val="004C4D35"/>
    <w:rsid w:val="004C4D93"/>
    <w:rsid w:val="004C642D"/>
    <w:rsid w:val="004D11B3"/>
    <w:rsid w:val="004D1DF2"/>
    <w:rsid w:val="004D2012"/>
    <w:rsid w:val="004D34D7"/>
    <w:rsid w:val="004D4D23"/>
    <w:rsid w:val="004D5468"/>
    <w:rsid w:val="004E2F4A"/>
    <w:rsid w:val="004E3A43"/>
    <w:rsid w:val="004E5837"/>
    <w:rsid w:val="004E5D1A"/>
    <w:rsid w:val="004E643E"/>
    <w:rsid w:val="004E6BB1"/>
    <w:rsid w:val="004F3D8C"/>
    <w:rsid w:val="004F428F"/>
    <w:rsid w:val="004F4351"/>
    <w:rsid w:val="004F4AB5"/>
    <w:rsid w:val="004F54C0"/>
    <w:rsid w:val="004F6BDE"/>
    <w:rsid w:val="00503DA4"/>
    <w:rsid w:val="00505446"/>
    <w:rsid w:val="00512ECD"/>
    <w:rsid w:val="005131A5"/>
    <w:rsid w:val="00514766"/>
    <w:rsid w:val="00517D30"/>
    <w:rsid w:val="0052035E"/>
    <w:rsid w:val="0052043F"/>
    <w:rsid w:val="00522630"/>
    <w:rsid w:val="00522DCF"/>
    <w:rsid w:val="00523EB6"/>
    <w:rsid w:val="0052481E"/>
    <w:rsid w:val="005274D2"/>
    <w:rsid w:val="00534F39"/>
    <w:rsid w:val="00537847"/>
    <w:rsid w:val="00540926"/>
    <w:rsid w:val="00541A3B"/>
    <w:rsid w:val="00542AA9"/>
    <w:rsid w:val="00542E29"/>
    <w:rsid w:val="00545DB4"/>
    <w:rsid w:val="00546957"/>
    <w:rsid w:val="0054737D"/>
    <w:rsid w:val="005477E4"/>
    <w:rsid w:val="00550F99"/>
    <w:rsid w:val="00554447"/>
    <w:rsid w:val="005562CD"/>
    <w:rsid w:val="00556C00"/>
    <w:rsid w:val="00556F70"/>
    <w:rsid w:val="00560187"/>
    <w:rsid w:val="00561B05"/>
    <w:rsid w:val="00564190"/>
    <w:rsid w:val="0056440A"/>
    <w:rsid w:val="005653A9"/>
    <w:rsid w:val="005658CF"/>
    <w:rsid w:val="00565A4B"/>
    <w:rsid w:val="00566F27"/>
    <w:rsid w:val="005677E7"/>
    <w:rsid w:val="00570ABE"/>
    <w:rsid w:val="00571475"/>
    <w:rsid w:val="005734E6"/>
    <w:rsid w:val="005741A7"/>
    <w:rsid w:val="00574BBF"/>
    <w:rsid w:val="005758E9"/>
    <w:rsid w:val="0058105C"/>
    <w:rsid w:val="00582A56"/>
    <w:rsid w:val="00584D32"/>
    <w:rsid w:val="0058585A"/>
    <w:rsid w:val="005858D6"/>
    <w:rsid w:val="00585C8C"/>
    <w:rsid w:val="00590709"/>
    <w:rsid w:val="00591C7D"/>
    <w:rsid w:val="00592E68"/>
    <w:rsid w:val="00594A75"/>
    <w:rsid w:val="005A1C1D"/>
    <w:rsid w:val="005A2B3D"/>
    <w:rsid w:val="005A3834"/>
    <w:rsid w:val="005A48C1"/>
    <w:rsid w:val="005A79EA"/>
    <w:rsid w:val="005A7EA1"/>
    <w:rsid w:val="005B05BF"/>
    <w:rsid w:val="005B06CE"/>
    <w:rsid w:val="005B293E"/>
    <w:rsid w:val="005B4A40"/>
    <w:rsid w:val="005B546A"/>
    <w:rsid w:val="005B5874"/>
    <w:rsid w:val="005B5953"/>
    <w:rsid w:val="005B67E0"/>
    <w:rsid w:val="005B7449"/>
    <w:rsid w:val="005C1794"/>
    <w:rsid w:val="005C1D9F"/>
    <w:rsid w:val="005C2CC3"/>
    <w:rsid w:val="005C2ECA"/>
    <w:rsid w:val="005C2ECC"/>
    <w:rsid w:val="005C44B8"/>
    <w:rsid w:val="005C52BD"/>
    <w:rsid w:val="005C644E"/>
    <w:rsid w:val="005C6685"/>
    <w:rsid w:val="005D3847"/>
    <w:rsid w:val="005D3887"/>
    <w:rsid w:val="005D4272"/>
    <w:rsid w:val="005D4307"/>
    <w:rsid w:val="005D541D"/>
    <w:rsid w:val="005D5989"/>
    <w:rsid w:val="005E37DE"/>
    <w:rsid w:val="005E71A1"/>
    <w:rsid w:val="005F6424"/>
    <w:rsid w:val="006027A3"/>
    <w:rsid w:val="006029A3"/>
    <w:rsid w:val="00602CE6"/>
    <w:rsid w:val="006044FF"/>
    <w:rsid w:val="00604C23"/>
    <w:rsid w:val="00604E98"/>
    <w:rsid w:val="00605812"/>
    <w:rsid w:val="00605D0C"/>
    <w:rsid w:val="006101E1"/>
    <w:rsid w:val="0061041C"/>
    <w:rsid w:val="00610A80"/>
    <w:rsid w:val="006112A3"/>
    <w:rsid w:val="006120CB"/>
    <w:rsid w:val="00612F56"/>
    <w:rsid w:val="0062077C"/>
    <w:rsid w:val="00620B47"/>
    <w:rsid w:val="00620F1C"/>
    <w:rsid w:val="00627AD8"/>
    <w:rsid w:val="006318E9"/>
    <w:rsid w:val="00631FB4"/>
    <w:rsid w:val="00632319"/>
    <w:rsid w:val="00632A5F"/>
    <w:rsid w:val="00632E99"/>
    <w:rsid w:val="006344D1"/>
    <w:rsid w:val="00635783"/>
    <w:rsid w:val="00635F6C"/>
    <w:rsid w:val="00636BFB"/>
    <w:rsid w:val="00637108"/>
    <w:rsid w:val="0064053E"/>
    <w:rsid w:val="006412CC"/>
    <w:rsid w:val="006422F3"/>
    <w:rsid w:val="006423DA"/>
    <w:rsid w:val="00643E70"/>
    <w:rsid w:val="00644BF6"/>
    <w:rsid w:val="00646798"/>
    <w:rsid w:val="00646975"/>
    <w:rsid w:val="0064702B"/>
    <w:rsid w:val="006503E7"/>
    <w:rsid w:val="00651F42"/>
    <w:rsid w:val="0065204E"/>
    <w:rsid w:val="00653C3D"/>
    <w:rsid w:val="00654767"/>
    <w:rsid w:val="006556ED"/>
    <w:rsid w:val="006558D6"/>
    <w:rsid w:val="00656AD7"/>
    <w:rsid w:val="00656AFF"/>
    <w:rsid w:val="00656BF4"/>
    <w:rsid w:val="006574F3"/>
    <w:rsid w:val="0066290B"/>
    <w:rsid w:val="00664F0A"/>
    <w:rsid w:val="0066519B"/>
    <w:rsid w:val="0066538D"/>
    <w:rsid w:val="006656E8"/>
    <w:rsid w:val="006664FB"/>
    <w:rsid w:val="00666A35"/>
    <w:rsid w:val="0066789E"/>
    <w:rsid w:val="006706C2"/>
    <w:rsid w:val="00670805"/>
    <w:rsid w:val="00673887"/>
    <w:rsid w:val="00673F96"/>
    <w:rsid w:val="00673FC5"/>
    <w:rsid w:val="00682987"/>
    <w:rsid w:val="00683169"/>
    <w:rsid w:val="00685EB1"/>
    <w:rsid w:val="00685ED5"/>
    <w:rsid w:val="006871D7"/>
    <w:rsid w:val="00690990"/>
    <w:rsid w:val="006924E2"/>
    <w:rsid w:val="00693312"/>
    <w:rsid w:val="0069597F"/>
    <w:rsid w:val="00696175"/>
    <w:rsid w:val="006A04BB"/>
    <w:rsid w:val="006A0576"/>
    <w:rsid w:val="006A34E8"/>
    <w:rsid w:val="006A46C0"/>
    <w:rsid w:val="006A48C0"/>
    <w:rsid w:val="006A49C1"/>
    <w:rsid w:val="006A6A95"/>
    <w:rsid w:val="006B2F13"/>
    <w:rsid w:val="006B3EFA"/>
    <w:rsid w:val="006B452B"/>
    <w:rsid w:val="006B53D9"/>
    <w:rsid w:val="006B5BAF"/>
    <w:rsid w:val="006B62FB"/>
    <w:rsid w:val="006B7D9A"/>
    <w:rsid w:val="006C0618"/>
    <w:rsid w:val="006C1F2F"/>
    <w:rsid w:val="006C2155"/>
    <w:rsid w:val="006C2AE0"/>
    <w:rsid w:val="006C42B8"/>
    <w:rsid w:val="006C6381"/>
    <w:rsid w:val="006C6641"/>
    <w:rsid w:val="006C692C"/>
    <w:rsid w:val="006C6FCD"/>
    <w:rsid w:val="006D1EB4"/>
    <w:rsid w:val="006D33F7"/>
    <w:rsid w:val="006D50DB"/>
    <w:rsid w:val="006D625C"/>
    <w:rsid w:val="006E1089"/>
    <w:rsid w:val="006E227B"/>
    <w:rsid w:val="006E2CC4"/>
    <w:rsid w:val="006E433F"/>
    <w:rsid w:val="006E59C1"/>
    <w:rsid w:val="006E692B"/>
    <w:rsid w:val="006F0757"/>
    <w:rsid w:val="006F07CB"/>
    <w:rsid w:val="006F2038"/>
    <w:rsid w:val="006F5EDE"/>
    <w:rsid w:val="006F62DA"/>
    <w:rsid w:val="006F6717"/>
    <w:rsid w:val="006F7133"/>
    <w:rsid w:val="007027ED"/>
    <w:rsid w:val="00710573"/>
    <w:rsid w:val="007110B3"/>
    <w:rsid w:val="00711503"/>
    <w:rsid w:val="0071376C"/>
    <w:rsid w:val="00713FF2"/>
    <w:rsid w:val="00715F05"/>
    <w:rsid w:val="00717D08"/>
    <w:rsid w:val="0072094F"/>
    <w:rsid w:val="00720EF9"/>
    <w:rsid w:val="007212BE"/>
    <w:rsid w:val="007212EB"/>
    <w:rsid w:val="00722245"/>
    <w:rsid w:val="007246A7"/>
    <w:rsid w:val="00726989"/>
    <w:rsid w:val="00726DE1"/>
    <w:rsid w:val="00730371"/>
    <w:rsid w:val="007313A1"/>
    <w:rsid w:val="007323EE"/>
    <w:rsid w:val="00732794"/>
    <w:rsid w:val="00733770"/>
    <w:rsid w:val="007366A0"/>
    <w:rsid w:val="00740570"/>
    <w:rsid w:val="0074111B"/>
    <w:rsid w:val="00744B71"/>
    <w:rsid w:val="00744E3D"/>
    <w:rsid w:val="00745A3C"/>
    <w:rsid w:val="00750182"/>
    <w:rsid w:val="00750655"/>
    <w:rsid w:val="00750AFD"/>
    <w:rsid w:val="00751CA5"/>
    <w:rsid w:val="007529EE"/>
    <w:rsid w:val="00755D8D"/>
    <w:rsid w:val="00762834"/>
    <w:rsid w:val="0076409E"/>
    <w:rsid w:val="00764493"/>
    <w:rsid w:val="00766DE6"/>
    <w:rsid w:val="007670D8"/>
    <w:rsid w:val="00767B18"/>
    <w:rsid w:val="007709AD"/>
    <w:rsid w:val="00774E2E"/>
    <w:rsid w:val="00775133"/>
    <w:rsid w:val="007757BF"/>
    <w:rsid w:val="0077595E"/>
    <w:rsid w:val="00776112"/>
    <w:rsid w:val="0077619A"/>
    <w:rsid w:val="007769CE"/>
    <w:rsid w:val="007770BA"/>
    <w:rsid w:val="007777B9"/>
    <w:rsid w:val="0078121B"/>
    <w:rsid w:val="00783FEF"/>
    <w:rsid w:val="007848A7"/>
    <w:rsid w:val="00786906"/>
    <w:rsid w:val="00787C8C"/>
    <w:rsid w:val="00791A3C"/>
    <w:rsid w:val="00792451"/>
    <w:rsid w:val="0079291D"/>
    <w:rsid w:val="007929F1"/>
    <w:rsid w:val="00793FCD"/>
    <w:rsid w:val="0079418D"/>
    <w:rsid w:val="00794224"/>
    <w:rsid w:val="007944DB"/>
    <w:rsid w:val="00795019"/>
    <w:rsid w:val="007961E5"/>
    <w:rsid w:val="00796282"/>
    <w:rsid w:val="00797D0F"/>
    <w:rsid w:val="007A56CA"/>
    <w:rsid w:val="007A73C5"/>
    <w:rsid w:val="007B2D4E"/>
    <w:rsid w:val="007B3198"/>
    <w:rsid w:val="007B3C8D"/>
    <w:rsid w:val="007B42D5"/>
    <w:rsid w:val="007B49F5"/>
    <w:rsid w:val="007B4BFE"/>
    <w:rsid w:val="007B53EF"/>
    <w:rsid w:val="007B603E"/>
    <w:rsid w:val="007B6FE2"/>
    <w:rsid w:val="007C0CC1"/>
    <w:rsid w:val="007C0CEB"/>
    <w:rsid w:val="007C0F9A"/>
    <w:rsid w:val="007C2052"/>
    <w:rsid w:val="007C4E94"/>
    <w:rsid w:val="007C665A"/>
    <w:rsid w:val="007C7A96"/>
    <w:rsid w:val="007D0A7D"/>
    <w:rsid w:val="007D20C9"/>
    <w:rsid w:val="007D461F"/>
    <w:rsid w:val="007D6101"/>
    <w:rsid w:val="007D7C77"/>
    <w:rsid w:val="007E140F"/>
    <w:rsid w:val="007E3180"/>
    <w:rsid w:val="007E391B"/>
    <w:rsid w:val="007E3BF1"/>
    <w:rsid w:val="007E47AF"/>
    <w:rsid w:val="007E4F2A"/>
    <w:rsid w:val="007E596C"/>
    <w:rsid w:val="007E75AB"/>
    <w:rsid w:val="007F2FDA"/>
    <w:rsid w:val="007F4E7E"/>
    <w:rsid w:val="007F4FBD"/>
    <w:rsid w:val="007F7A57"/>
    <w:rsid w:val="00800021"/>
    <w:rsid w:val="00800692"/>
    <w:rsid w:val="00806845"/>
    <w:rsid w:val="0080753E"/>
    <w:rsid w:val="00807EFF"/>
    <w:rsid w:val="00811A24"/>
    <w:rsid w:val="008124E7"/>
    <w:rsid w:val="00815E16"/>
    <w:rsid w:val="0081628A"/>
    <w:rsid w:val="00817C51"/>
    <w:rsid w:val="00823223"/>
    <w:rsid w:val="0082480C"/>
    <w:rsid w:val="00824E12"/>
    <w:rsid w:val="0082757C"/>
    <w:rsid w:val="008301F7"/>
    <w:rsid w:val="008311E0"/>
    <w:rsid w:val="00832A28"/>
    <w:rsid w:val="00832C5C"/>
    <w:rsid w:val="00835916"/>
    <w:rsid w:val="008373D2"/>
    <w:rsid w:val="00837612"/>
    <w:rsid w:val="00837760"/>
    <w:rsid w:val="008403A0"/>
    <w:rsid w:val="00844138"/>
    <w:rsid w:val="00844862"/>
    <w:rsid w:val="00844A8F"/>
    <w:rsid w:val="00844B06"/>
    <w:rsid w:val="0084653C"/>
    <w:rsid w:val="00847173"/>
    <w:rsid w:val="0085027E"/>
    <w:rsid w:val="00850F59"/>
    <w:rsid w:val="00852AB6"/>
    <w:rsid w:val="0085365A"/>
    <w:rsid w:val="00855F62"/>
    <w:rsid w:val="00857927"/>
    <w:rsid w:val="00857981"/>
    <w:rsid w:val="00861768"/>
    <w:rsid w:val="00862F93"/>
    <w:rsid w:val="008665BD"/>
    <w:rsid w:val="00870C4F"/>
    <w:rsid w:val="00871A72"/>
    <w:rsid w:val="0087538A"/>
    <w:rsid w:val="00875A3C"/>
    <w:rsid w:val="00875DDB"/>
    <w:rsid w:val="0087788D"/>
    <w:rsid w:val="00877ADF"/>
    <w:rsid w:val="00877AF3"/>
    <w:rsid w:val="00877EA7"/>
    <w:rsid w:val="00880701"/>
    <w:rsid w:val="008810D5"/>
    <w:rsid w:val="008823C8"/>
    <w:rsid w:val="00882867"/>
    <w:rsid w:val="00884BF8"/>
    <w:rsid w:val="008929D8"/>
    <w:rsid w:val="00894911"/>
    <w:rsid w:val="0089536F"/>
    <w:rsid w:val="008968BF"/>
    <w:rsid w:val="008969ED"/>
    <w:rsid w:val="00897DBE"/>
    <w:rsid w:val="008A0971"/>
    <w:rsid w:val="008A0C33"/>
    <w:rsid w:val="008A28B2"/>
    <w:rsid w:val="008A33F9"/>
    <w:rsid w:val="008A4298"/>
    <w:rsid w:val="008A647D"/>
    <w:rsid w:val="008A7435"/>
    <w:rsid w:val="008B0596"/>
    <w:rsid w:val="008B086D"/>
    <w:rsid w:val="008B1862"/>
    <w:rsid w:val="008B1C32"/>
    <w:rsid w:val="008B208E"/>
    <w:rsid w:val="008B25D7"/>
    <w:rsid w:val="008B29D3"/>
    <w:rsid w:val="008B3146"/>
    <w:rsid w:val="008B61DB"/>
    <w:rsid w:val="008B65F9"/>
    <w:rsid w:val="008B70DE"/>
    <w:rsid w:val="008B7C53"/>
    <w:rsid w:val="008C1D9F"/>
    <w:rsid w:val="008C2D5E"/>
    <w:rsid w:val="008C5353"/>
    <w:rsid w:val="008D00F7"/>
    <w:rsid w:val="008D0893"/>
    <w:rsid w:val="008D1240"/>
    <w:rsid w:val="008D373E"/>
    <w:rsid w:val="008D3C61"/>
    <w:rsid w:val="008E35CB"/>
    <w:rsid w:val="008E5E87"/>
    <w:rsid w:val="008E650C"/>
    <w:rsid w:val="008E65A8"/>
    <w:rsid w:val="008F08E0"/>
    <w:rsid w:val="008F2F39"/>
    <w:rsid w:val="008F42EF"/>
    <w:rsid w:val="008F4F6F"/>
    <w:rsid w:val="008F5477"/>
    <w:rsid w:val="00901903"/>
    <w:rsid w:val="009019A1"/>
    <w:rsid w:val="0090259B"/>
    <w:rsid w:val="00902F9E"/>
    <w:rsid w:val="00903EA4"/>
    <w:rsid w:val="00903EAB"/>
    <w:rsid w:val="00906EEE"/>
    <w:rsid w:val="009118C9"/>
    <w:rsid w:val="0091275A"/>
    <w:rsid w:val="00912CC4"/>
    <w:rsid w:val="00915C26"/>
    <w:rsid w:val="009162D4"/>
    <w:rsid w:val="009166C4"/>
    <w:rsid w:val="009179EB"/>
    <w:rsid w:val="0092021A"/>
    <w:rsid w:val="00922A93"/>
    <w:rsid w:val="00923D7C"/>
    <w:rsid w:val="009244C1"/>
    <w:rsid w:val="0092465B"/>
    <w:rsid w:val="0092742B"/>
    <w:rsid w:val="009274F5"/>
    <w:rsid w:val="009312A9"/>
    <w:rsid w:val="009334EA"/>
    <w:rsid w:val="009357C2"/>
    <w:rsid w:val="00935B4D"/>
    <w:rsid w:val="0093616C"/>
    <w:rsid w:val="00936181"/>
    <w:rsid w:val="009403AE"/>
    <w:rsid w:val="00943A0B"/>
    <w:rsid w:val="00945EBF"/>
    <w:rsid w:val="00947C08"/>
    <w:rsid w:val="00950F1F"/>
    <w:rsid w:val="009517DE"/>
    <w:rsid w:val="009521CE"/>
    <w:rsid w:val="0095272E"/>
    <w:rsid w:val="00952883"/>
    <w:rsid w:val="0095398D"/>
    <w:rsid w:val="009548FC"/>
    <w:rsid w:val="009559DC"/>
    <w:rsid w:val="00962388"/>
    <w:rsid w:val="009630EC"/>
    <w:rsid w:val="00963C95"/>
    <w:rsid w:val="00964251"/>
    <w:rsid w:val="00965AAA"/>
    <w:rsid w:val="00965D0F"/>
    <w:rsid w:val="00967D74"/>
    <w:rsid w:val="0097075A"/>
    <w:rsid w:val="00971801"/>
    <w:rsid w:val="0097205B"/>
    <w:rsid w:val="0097337B"/>
    <w:rsid w:val="0097357E"/>
    <w:rsid w:val="00974458"/>
    <w:rsid w:val="009765B5"/>
    <w:rsid w:val="009835C5"/>
    <w:rsid w:val="00983BA9"/>
    <w:rsid w:val="0098615A"/>
    <w:rsid w:val="0099364A"/>
    <w:rsid w:val="009952A9"/>
    <w:rsid w:val="00996D71"/>
    <w:rsid w:val="009A1813"/>
    <w:rsid w:val="009A2151"/>
    <w:rsid w:val="009A2506"/>
    <w:rsid w:val="009A4763"/>
    <w:rsid w:val="009A5076"/>
    <w:rsid w:val="009A5570"/>
    <w:rsid w:val="009B270F"/>
    <w:rsid w:val="009B33D7"/>
    <w:rsid w:val="009B3ABE"/>
    <w:rsid w:val="009B3B37"/>
    <w:rsid w:val="009B3C86"/>
    <w:rsid w:val="009B400E"/>
    <w:rsid w:val="009B5183"/>
    <w:rsid w:val="009B5731"/>
    <w:rsid w:val="009B6FE9"/>
    <w:rsid w:val="009B79BE"/>
    <w:rsid w:val="009C018E"/>
    <w:rsid w:val="009C034F"/>
    <w:rsid w:val="009C0922"/>
    <w:rsid w:val="009C0958"/>
    <w:rsid w:val="009C0DB3"/>
    <w:rsid w:val="009C5054"/>
    <w:rsid w:val="009C6751"/>
    <w:rsid w:val="009C6A4F"/>
    <w:rsid w:val="009D132B"/>
    <w:rsid w:val="009D391B"/>
    <w:rsid w:val="009D3DA8"/>
    <w:rsid w:val="009D59EF"/>
    <w:rsid w:val="009D7036"/>
    <w:rsid w:val="009D76BE"/>
    <w:rsid w:val="009E0030"/>
    <w:rsid w:val="009E0319"/>
    <w:rsid w:val="009E17C0"/>
    <w:rsid w:val="009E1FF9"/>
    <w:rsid w:val="009E3319"/>
    <w:rsid w:val="009E3831"/>
    <w:rsid w:val="009E40E0"/>
    <w:rsid w:val="009E5833"/>
    <w:rsid w:val="009E65D5"/>
    <w:rsid w:val="009F0215"/>
    <w:rsid w:val="009F3D73"/>
    <w:rsid w:val="009F4606"/>
    <w:rsid w:val="009F57D6"/>
    <w:rsid w:val="009F5A05"/>
    <w:rsid w:val="009F68C4"/>
    <w:rsid w:val="009F71B8"/>
    <w:rsid w:val="00A014F2"/>
    <w:rsid w:val="00A03877"/>
    <w:rsid w:val="00A03CF0"/>
    <w:rsid w:val="00A05335"/>
    <w:rsid w:val="00A07168"/>
    <w:rsid w:val="00A0732E"/>
    <w:rsid w:val="00A07949"/>
    <w:rsid w:val="00A07C46"/>
    <w:rsid w:val="00A1003C"/>
    <w:rsid w:val="00A1111D"/>
    <w:rsid w:val="00A1191B"/>
    <w:rsid w:val="00A11B15"/>
    <w:rsid w:val="00A1391B"/>
    <w:rsid w:val="00A13975"/>
    <w:rsid w:val="00A21141"/>
    <w:rsid w:val="00A21DCC"/>
    <w:rsid w:val="00A23A42"/>
    <w:rsid w:val="00A244B2"/>
    <w:rsid w:val="00A25A0C"/>
    <w:rsid w:val="00A25FAB"/>
    <w:rsid w:val="00A279EF"/>
    <w:rsid w:val="00A32604"/>
    <w:rsid w:val="00A32ACA"/>
    <w:rsid w:val="00A33C04"/>
    <w:rsid w:val="00A36715"/>
    <w:rsid w:val="00A400F0"/>
    <w:rsid w:val="00A40376"/>
    <w:rsid w:val="00A417BD"/>
    <w:rsid w:val="00A41C44"/>
    <w:rsid w:val="00A42049"/>
    <w:rsid w:val="00A431C8"/>
    <w:rsid w:val="00A43931"/>
    <w:rsid w:val="00A44AC9"/>
    <w:rsid w:val="00A45B5E"/>
    <w:rsid w:val="00A46BA5"/>
    <w:rsid w:val="00A51916"/>
    <w:rsid w:val="00A51BAC"/>
    <w:rsid w:val="00A53FC4"/>
    <w:rsid w:val="00A55E98"/>
    <w:rsid w:val="00A56A94"/>
    <w:rsid w:val="00A57C7F"/>
    <w:rsid w:val="00A57E61"/>
    <w:rsid w:val="00A606C4"/>
    <w:rsid w:val="00A612B3"/>
    <w:rsid w:val="00A6309A"/>
    <w:rsid w:val="00A63A26"/>
    <w:rsid w:val="00A65C8F"/>
    <w:rsid w:val="00A65E4C"/>
    <w:rsid w:val="00A65EB3"/>
    <w:rsid w:val="00A7026B"/>
    <w:rsid w:val="00A70BE4"/>
    <w:rsid w:val="00A72E7B"/>
    <w:rsid w:val="00A73A73"/>
    <w:rsid w:val="00A747C6"/>
    <w:rsid w:val="00A758FC"/>
    <w:rsid w:val="00A80056"/>
    <w:rsid w:val="00A80769"/>
    <w:rsid w:val="00A82855"/>
    <w:rsid w:val="00A82D1E"/>
    <w:rsid w:val="00A83AE4"/>
    <w:rsid w:val="00A87196"/>
    <w:rsid w:val="00A87EB4"/>
    <w:rsid w:val="00A91B0A"/>
    <w:rsid w:val="00A95CD4"/>
    <w:rsid w:val="00A95D89"/>
    <w:rsid w:val="00A964D3"/>
    <w:rsid w:val="00AA2A7E"/>
    <w:rsid w:val="00AB081B"/>
    <w:rsid w:val="00AB2F28"/>
    <w:rsid w:val="00AB3036"/>
    <w:rsid w:val="00AB5508"/>
    <w:rsid w:val="00AB64BA"/>
    <w:rsid w:val="00AC3154"/>
    <w:rsid w:val="00AC49D8"/>
    <w:rsid w:val="00AC4C93"/>
    <w:rsid w:val="00AC68CF"/>
    <w:rsid w:val="00AD2DF2"/>
    <w:rsid w:val="00AD3B48"/>
    <w:rsid w:val="00AD4455"/>
    <w:rsid w:val="00AD6653"/>
    <w:rsid w:val="00AE189F"/>
    <w:rsid w:val="00AE21AF"/>
    <w:rsid w:val="00AE2563"/>
    <w:rsid w:val="00AE40F7"/>
    <w:rsid w:val="00AF138D"/>
    <w:rsid w:val="00AF2D31"/>
    <w:rsid w:val="00AF4680"/>
    <w:rsid w:val="00AF545D"/>
    <w:rsid w:val="00AF6D6E"/>
    <w:rsid w:val="00B003FB"/>
    <w:rsid w:val="00B005DD"/>
    <w:rsid w:val="00B006ED"/>
    <w:rsid w:val="00B0070C"/>
    <w:rsid w:val="00B00AB4"/>
    <w:rsid w:val="00B0240B"/>
    <w:rsid w:val="00B04038"/>
    <w:rsid w:val="00B0462C"/>
    <w:rsid w:val="00B04780"/>
    <w:rsid w:val="00B05892"/>
    <w:rsid w:val="00B07B10"/>
    <w:rsid w:val="00B1250D"/>
    <w:rsid w:val="00B136CC"/>
    <w:rsid w:val="00B178BB"/>
    <w:rsid w:val="00B2019D"/>
    <w:rsid w:val="00B20F1A"/>
    <w:rsid w:val="00B217B2"/>
    <w:rsid w:val="00B21D4C"/>
    <w:rsid w:val="00B2248E"/>
    <w:rsid w:val="00B24287"/>
    <w:rsid w:val="00B245D1"/>
    <w:rsid w:val="00B252DA"/>
    <w:rsid w:val="00B25499"/>
    <w:rsid w:val="00B26AA2"/>
    <w:rsid w:val="00B27949"/>
    <w:rsid w:val="00B336A9"/>
    <w:rsid w:val="00B339D1"/>
    <w:rsid w:val="00B33C73"/>
    <w:rsid w:val="00B373E8"/>
    <w:rsid w:val="00B42C30"/>
    <w:rsid w:val="00B43A7E"/>
    <w:rsid w:val="00B43B2F"/>
    <w:rsid w:val="00B46252"/>
    <w:rsid w:val="00B5020B"/>
    <w:rsid w:val="00B51DE8"/>
    <w:rsid w:val="00B54219"/>
    <w:rsid w:val="00B568B2"/>
    <w:rsid w:val="00B56E02"/>
    <w:rsid w:val="00B57560"/>
    <w:rsid w:val="00B61CB3"/>
    <w:rsid w:val="00B628FB"/>
    <w:rsid w:val="00B6398A"/>
    <w:rsid w:val="00B63FAC"/>
    <w:rsid w:val="00B6426B"/>
    <w:rsid w:val="00B644B8"/>
    <w:rsid w:val="00B64788"/>
    <w:rsid w:val="00B72E5C"/>
    <w:rsid w:val="00B74BEA"/>
    <w:rsid w:val="00B74E0A"/>
    <w:rsid w:val="00B75BB3"/>
    <w:rsid w:val="00B80048"/>
    <w:rsid w:val="00B80137"/>
    <w:rsid w:val="00B82500"/>
    <w:rsid w:val="00B82828"/>
    <w:rsid w:val="00B83A2A"/>
    <w:rsid w:val="00B83AD2"/>
    <w:rsid w:val="00B86A90"/>
    <w:rsid w:val="00B875F5"/>
    <w:rsid w:val="00B9024B"/>
    <w:rsid w:val="00B90D3C"/>
    <w:rsid w:val="00B9180F"/>
    <w:rsid w:val="00B96368"/>
    <w:rsid w:val="00B96F6C"/>
    <w:rsid w:val="00B97F8F"/>
    <w:rsid w:val="00BA154A"/>
    <w:rsid w:val="00BA1622"/>
    <w:rsid w:val="00BA372C"/>
    <w:rsid w:val="00BA3B92"/>
    <w:rsid w:val="00BA4F20"/>
    <w:rsid w:val="00BA718B"/>
    <w:rsid w:val="00BB0236"/>
    <w:rsid w:val="00BB08AF"/>
    <w:rsid w:val="00BB3282"/>
    <w:rsid w:val="00BB3A39"/>
    <w:rsid w:val="00BB3B79"/>
    <w:rsid w:val="00BB47AE"/>
    <w:rsid w:val="00BB582F"/>
    <w:rsid w:val="00BB6F9C"/>
    <w:rsid w:val="00BC019B"/>
    <w:rsid w:val="00BC0994"/>
    <w:rsid w:val="00BC14CF"/>
    <w:rsid w:val="00BC2D39"/>
    <w:rsid w:val="00BC3A21"/>
    <w:rsid w:val="00BC3E3D"/>
    <w:rsid w:val="00BC4391"/>
    <w:rsid w:val="00BC55D7"/>
    <w:rsid w:val="00BC5CAB"/>
    <w:rsid w:val="00BC637B"/>
    <w:rsid w:val="00BC6406"/>
    <w:rsid w:val="00BD051A"/>
    <w:rsid w:val="00BD1C87"/>
    <w:rsid w:val="00BD2C12"/>
    <w:rsid w:val="00BD334A"/>
    <w:rsid w:val="00BD4CF6"/>
    <w:rsid w:val="00BD637F"/>
    <w:rsid w:val="00BE016D"/>
    <w:rsid w:val="00BE1531"/>
    <w:rsid w:val="00BE27DA"/>
    <w:rsid w:val="00BE2C28"/>
    <w:rsid w:val="00BE514F"/>
    <w:rsid w:val="00BE709A"/>
    <w:rsid w:val="00BF17BE"/>
    <w:rsid w:val="00BF3E1B"/>
    <w:rsid w:val="00C00040"/>
    <w:rsid w:val="00C04AE7"/>
    <w:rsid w:val="00C060CB"/>
    <w:rsid w:val="00C1033A"/>
    <w:rsid w:val="00C11438"/>
    <w:rsid w:val="00C12192"/>
    <w:rsid w:val="00C12505"/>
    <w:rsid w:val="00C12922"/>
    <w:rsid w:val="00C1304F"/>
    <w:rsid w:val="00C1330F"/>
    <w:rsid w:val="00C13ED7"/>
    <w:rsid w:val="00C1406C"/>
    <w:rsid w:val="00C145DB"/>
    <w:rsid w:val="00C15254"/>
    <w:rsid w:val="00C160AC"/>
    <w:rsid w:val="00C1756F"/>
    <w:rsid w:val="00C17E7C"/>
    <w:rsid w:val="00C20770"/>
    <w:rsid w:val="00C20B80"/>
    <w:rsid w:val="00C213DB"/>
    <w:rsid w:val="00C222E6"/>
    <w:rsid w:val="00C22EED"/>
    <w:rsid w:val="00C2338B"/>
    <w:rsid w:val="00C259A6"/>
    <w:rsid w:val="00C25DA1"/>
    <w:rsid w:val="00C26D7C"/>
    <w:rsid w:val="00C271EC"/>
    <w:rsid w:val="00C27AEB"/>
    <w:rsid w:val="00C31AD6"/>
    <w:rsid w:val="00C339AE"/>
    <w:rsid w:val="00C34770"/>
    <w:rsid w:val="00C348E4"/>
    <w:rsid w:val="00C35A97"/>
    <w:rsid w:val="00C37478"/>
    <w:rsid w:val="00C41A18"/>
    <w:rsid w:val="00C42A42"/>
    <w:rsid w:val="00C42E54"/>
    <w:rsid w:val="00C445B7"/>
    <w:rsid w:val="00C46684"/>
    <w:rsid w:val="00C50E14"/>
    <w:rsid w:val="00C513F3"/>
    <w:rsid w:val="00C528D7"/>
    <w:rsid w:val="00C52AB0"/>
    <w:rsid w:val="00C53932"/>
    <w:rsid w:val="00C54656"/>
    <w:rsid w:val="00C55257"/>
    <w:rsid w:val="00C5548F"/>
    <w:rsid w:val="00C571F7"/>
    <w:rsid w:val="00C573B1"/>
    <w:rsid w:val="00C60AF7"/>
    <w:rsid w:val="00C63135"/>
    <w:rsid w:val="00C64554"/>
    <w:rsid w:val="00C660E1"/>
    <w:rsid w:val="00C70A92"/>
    <w:rsid w:val="00C740D5"/>
    <w:rsid w:val="00C745EB"/>
    <w:rsid w:val="00C768D6"/>
    <w:rsid w:val="00C770C7"/>
    <w:rsid w:val="00C819BC"/>
    <w:rsid w:val="00C82058"/>
    <w:rsid w:val="00C821F9"/>
    <w:rsid w:val="00C82961"/>
    <w:rsid w:val="00C82AAF"/>
    <w:rsid w:val="00C869DA"/>
    <w:rsid w:val="00C86A59"/>
    <w:rsid w:val="00C86B98"/>
    <w:rsid w:val="00C925B1"/>
    <w:rsid w:val="00C92F49"/>
    <w:rsid w:val="00C94BEC"/>
    <w:rsid w:val="00C9653B"/>
    <w:rsid w:val="00C9669E"/>
    <w:rsid w:val="00C96AE7"/>
    <w:rsid w:val="00CA0592"/>
    <w:rsid w:val="00CA0746"/>
    <w:rsid w:val="00CA09ED"/>
    <w:rsid w:val="00CA1A3B"/>
    <w:rsid w:val="00CA2C87"/>
    <w:rsid w:val="00CA2EB6"/>
    <w:rsid w:val="00CA5A88"/>
    <w:rsid w:val="00CA6390"/>
    <w:rsid w:val="00CA6C0F"/>
    <w:rsid w:val="00CB07D8"/>
    <w:rsid w:val="00CB0DF5"/>
    <w:rsid w:val="00CB2F12"/>
    <w:rsid w:val="00CB36F9"/>
    <w:rsid w:val="00CB3A3B"/>
    <w:rsid w:val="00CB3FF1"/>
    <w:rsid w:val="00CB5104"/>
    <w:rsid w:val="00CB750C"/>
    <w:rsid w:val="00CC4B42"/>
    <w:rsid w:val="00CD02DD"/>
    <w:rsid w:val="00CD05FA"/>
    <w:rsid w:val="00CD1CF8"/>
    <w:rsid w:val="00CD2EFB"/>
    <w:rsid w:val="00CD3A7C"/>
    <w:rsid w:val="00CD707A"/>
    <w:rsid w:val="00CD78AE"/>
    <w:rsid w:val="00CE1D0F"/>
    <w:rsid w:val="00CE2626"/>
    <w:rsid w:val="00CE26B2"/>
    <w:rsid w:val="00CE33F8"/>
    <w:rsid w:val="00CE4B00"/>
    <w:rsid w:val="00CE612E"/>
    <w:rsid w:val="00CF1BE7"/>
    <w:rsid w:val="00CF6EC7"/>
    <w:rsid w:val="00D00EF3"/>
    <w:rsid w:val="00D025E9"/>
    <w:rsid w:val="00D0349B"/>
    <w:rsid w:val="00D03691"/>
    <w:rsid w:val="00D04637"/>
    <w:rsid w:val="00D04845"/>
    <w:rsid w:val="00D04DD0"/>
    <w:rsid w:val="00D07A5F"/>
    <w:rsid w:val="00D131C4"/>
    <w:rsid w:val="00D14491"/>
    <w:rsid w:val="00D14952"/>
    <w:rsid w:val="00D162FB"/>
    <w:rsid w:val="00D17DE1"/>
    <w:rsid w:val="00D2140D"/>
    <w:rsid w:val="00D25125"/>
    <w:rsid w:val="00D25F2F"/>
    <w:rsid w:val="00D3157E"/>
    <w:rsid w:val="00D40FC4"/>
    <w:rsid w:val="00D41892"/>
    <w:rsid w:val="00D4546A"/>
    <w:rsid w:val="00D45815"/>
    <w:rsid w:val="00D47C00"/>
    <w:rsid w:val="00D533D5"/>
    <w:rsid w:val="00D53994"/>
    <w:rsid w:val="00D539BE"/>
    <w:rsid w:val="00D54118"/>
    <w:rsid w:val="00D55341"/>
    <w:rsid w:val="00D5629D"/>
    <w:rsid w:val="00D56F02"/>
    <w:rsid w:val="00D57A9B"/>
    <w:rsid w:val="00D60F5F"/>
    <w:rsid w:val="00D613DC"/>
    <w:rsid w:val="00D62D37"/>
    <w:rsid w:val="00D63D79"/>
    <w:rsid w:val="00D64973"/>
    <w:rsid w:val="00D669A3"/>
    <w:rsid w:val="00D6705D"/>
    <w:rsid w:val="00D70A95"/>
    <w:rsid w:val="00D71B8B"/>
    <w:rsid w:val="00D72CFF"/>
    <w:rsid w:val="00D73C83"/>
    <w:rsid w:val="00D76C7E"/>
    <w:rsid w:val="00D77133"/>
    <w:rsid w:val="00D824F7"/>
    <w:rsid w:val="00D8262A"/>
    <w:rsid w:val="00D828AB"/>
    <w:rsid w:val="00D83166"/>
    <w:rsid w:val="00D83A60"/>
    <w:rsid w:val="00D8443C"/>
    <w:rsid w:val="00D855E9"/>
    <w:rsid w:val="00D91244"/>
    <w:rsid w:val="00D91FDB"/>
    <w:rsid w:val="00D92061"/>
    <w:rsid w:val="00D9234D"/>
    <w:rsid w:val="00D933AC"/>
    <w:rsid w:val="00D962D6"/>
    <w:rsid w:val="00D96E93"/>
    <w:rsid w:val="00DA21D4"/>
    <w:rsid w:val="00DA4C79"/>
    <w:rsid w:val="00DA6FFA"/>
    <w:rsid w:val="00DB0003"/>
    <w:rsid w:val="00DB0C53"/>
    <w:rsid w:val="00DB0D67"/>
    <w:rsid w:val="00DB68E9"/>
    <w:rsid w:val="00DB6C20"/>
    <w:rsid w:val="00DB6F11"/>
    <w:rsid w:val="00DB71D3"/>
    <w:rsid w:val="00DB7B89"/>
    <w:rsid w:val="00DC04EF"/>
    <w:rsid w:val="00DC6635"/>
    <w:rsid w:val="00DC7615"/>
    <w:rsid w:val="00DC7A8A"/>
    <w:rsid w:val="00DD11B2"/>
    <w:rsid w:val="00DD351D"/>
    <w:rsid w:val="00DD4EB5"/>
    <w:rsid w:val="00DD61B4"/>
    <w:rsid w:val="00DD65BF"/>
    <w:rsid w:val="00DD7D9D"/>
    <w:rsid w:val="00DD7ED5"/>
    <w:rsid w:val="00DE1D01"/>
    <w:rsid w:val="00DE30D7"/>
    <w:rsid w:val="00DE389D"/>
    <w:rsid w:val="00DE56F5"/>
    <w:rsid w:val="00DE5B86"/>
    <w:rsid w:val="00DE7451"/>
    <w:rsid w:val="00DF1479"/>
    <w:rsid w:val="00DF4EE9"/>
    <w:rsid w:val="00DF6C93"/>
    <w:rsid w:val="00E0022E"/>
    <w:rsid w:val="00E01F5B"/>
    <w:rsid w:val="00E03FEE"/>
    <w:rsid w:val="00E04BE1"/>
    <w:rsid w:val="00E04DE4"/>
    <w:rsid w:val="00E04F13"/>
    <w:rsid w:val="00E05267"/>
    <w:rsid w:val="00E05497"/>
    <w:rsid w:val="00E05F09"/>
    <w:rsid w:val="00E0661B"/>
    <w:rsid w:val="00E06655"/>
    <w:rsid w:val="00E06B85"/>
    <w:rsid w:val="00E07803"/>
    <w:rsid w:val="00E10680"/>
    <w:rsid w:val="00E11304"/>
    <w:rsid w:val="00E15F2A"/>
    <w:rsid w:val="00E1790C"/>
    <w:rsid w:val="00E21185"/>
    <w:rsid w:val="00E2338A"/>
    <w:rsid w:val="00E242D8"/>
    <w:rsid w:val="00E256B8"/>
    <w:rsid w:val="00E30524"/>
    <w:rsid w:val="00E30DD3"/>
    <w:rsid w:val="00E35D0F"/>
    <w:rsid w:val="00E3630D"/>
    <w:rsid w:val="00E3657C"/>
    <w:rsid w:val="00E36862"/>
    <w:rsid w:val="00E37093"/>
    <w:rsid w:val="00E4128E"/>
    <w:rsid w:val="00E42146"/>
    <w:rsid w:val="00E45E24"/>
    <w:rsid w:val="00E46FDE"/>
    <w:rsid w:val="00E51453"/>
    <w:rsid w:val="00E515BD"/>
    <w:rsid w:val="00E542BF"/>
    <w:rsid w:val="00E54F71"/>
    <w:rsid w:val="00E56A19"/>
    <w:rsid w:val="00E63041"/>
    <w:rsid w:val="00E63CBF"/>
    <w:rsid w:val="00E6488A"/>
    <w:rsid w:val="00E64DC7"/>
    <w:rsid w:val="00E65C32"/>
    <w:rsid w:val="00E70093"/>
    <w:rsid w:val="00E71D3C"/>
    <w:rsid w:val="00E7241F"/>
    <w:rsid w:val="00E75335"/>
    <w:rsid w:val="00E76068"/>
    <w:rsid w:val="00E80976"/>
    <w:rsid w:val="00E80F76"/>
    <w:rsid w:val="00E81C53"/>
    <w:rsid w:val="00E8640D"/>
    <w:rsid w:val="00E8651C"/>
    <w:rsid w:val="00E90B78"/>
    <w:rsid w:val="00E90CA6"/>
    <w:rsid w:val="00E9197C"/>
    <w:rsid w:val="00E91DFA"/>
    <w:rsid w:val="00E95040"/>
    <w:rsid w:val="00E95B8B"/>
    <w:rsid w:val="00E96154"/>
    <w:rsid w:val="00E9619A"/>
    <w:rsid w:val="00E97358"/>
    <w:rsid w:val="00EA0956"/>
    <w:rsid w:val="00EA174F"/>
    <w:rsid w:val="00EA20A3"/>
    <w:rsid w:val="00EA5E1C"/>
    <w:rsid w:val="00EA612F"/>
    <w:rsid w:val="00EA6518"/>
    <w:rsid w:val="00EA67D2"/>
    <w:rsid w:val="00EA75F9"/>
    <w:rsid w:val="00EB0AEE"/>
    <w:rsid w:val="00EB39D6"/>
    <w:rsid w:val="00EB3DD7"/>
    <w:rsid w:val="00EB3FDA"/>
    <w:rsid w:val="00EB4249"/>
    <w:rsid w:val="00EB4C74"/>
    <w:rsid w:val="00EC2576"/>
    <w:rsid w:val="00EC2588"/>
    <w:rsid w:val="00EC269D"/>
    <w:rsid w:val="00EC3170"/>
    <w:rsid w:val="00EC451F"/>
    <w:rsid w:val="00EC51A1"/>
    <w:rsid w:val="00EC526C"/>
    <w:rsid w:val="00EC6217"/>
    <w:rsid w:val="00ED7EA2"/>
    <w:rsid w:val="00ED7FF7"/>
    <w:rsid w:val="00EE5A26"/>
    <w:rsid w:val="00EE7129"/>
    <w:rsid w:val="00EF0C91"/>
    <w:rsid w:val="00EF14F2"/>
    <w:rsid w:val="00EF17D2"/>
    <w:rsid w:val="00EF1F1E"/>
    <w:rsid w:val="00EF2A44"/>
    <w:rsid w:val="00EF6250"/>
    <w:rsid w:val="00EF661A"/>
    <w:rsid w:val="00EF6825"/>
    <w:rsid w:val="00EF68AB"/>
    <w:rsid w:val="00EF6D01"/>
    <w:rsid w:val="00F00F22"/>
    <w:rsid w:val="00F01636"/>
    <w:rsid w:val="00F02E6B"/>
    <w:rsid w:val="00F0450D"/>
    <w:rsid w:val="00F05A0C"/>
    <w:rsid w:val="00F05E00"/>
    <w:rsid w:val="00F1417E"/>
    <w:rsid w:val="00F15A97"/>
    <w:rsid w:val="00F15C02"/>
    <w:rsid w:val="00F1759A"/>
    <w:rsid w:val="00F17892"/>
    <w:rsid w:val="00F209AF"/>
    <w:rsid w:val="00F2119B"/>
    <w:rsid w:val="00F22A40"/>
    <w:rsid w:val="00F22D74"/>
    <w:rsid w:val="00F22E91"/>
    <w:rsid w:val="00F23E87"/>
    <w:rsid w:val="00F25056"/>
    <w:rsid w:val="00F27AD1"/>
    <w:rsid w:val="00F30C0C"/>
    <w:rsid w:val="00F31375"/>
    <w:rsid w:val="00F31AC0"/>
    <w:rsid w:val="00F340D7"/>
    <w:rsid w:val="00F34337"/>
    <w:rsid w:val="00F364DE"/>
    <w:rsid w:val="00F36AB7"/>
    <w:rsid w:val="00F40CE0"/>
    <w:rsid w:val="00F40D8E"/>
    <w:rsid w:val="00F4233C"/>
    <w:rsid w:val="00F4472E"/>
    <w:rsid w:val="00F454C6"/>
    <w:rsid w:val="00F463F6"/>
    <w:rsid w:val="00F477EB"/>
    <w:rsid w:val="00F5095F"/>
    <w:rsid w:val="00F50D33"/>
    <w:rsid w:val="00F51075"/>
    <w:rsid w:val="00F51DB6"/>
    <w:rsid w:val="00F523B0"/>
    <w:rsid w:val="00F52561"/>
    <w:rsid w:val="00F53201"/>
    <w:rsid w:val="00F60A57"/>
    <w:rsid w:val="00F63725"/>
    <w:rsid w:val="00F63EB7"/>
    <w:rsid w:val="00F64228"/>
    <w:rsid w:val="00F663B4"/>
    <w:rsid w:val="00F67378"/>
    <w:rsid w:val="00F7095A"/>
    <w:rsid w:val="00F71363"/>
    <w:rsid w:val="00F71B0B"/>
    <w:rsid w:val="00F73A5D"/>
    <w:rsid w:val="00F74094"/>
    <w:rsid w:val="00F74FA2"/>
    <w:rsid w:val="00F7501E"/>
    <w:rsid w:val="00F77C92"/>
    <w:rsid w:val="00F82F4D"/>
    <w:rsid w:val="00F83C77"/>
    <w:rsid w:val="00F84C67"/>
    <w:rsid w:val="00F85F32"/>
    <w:rsid w:val="00F9002A"/>
    <w:rsid w:val="00F9048B"/>
    <w:rsid w:val="00F91083"/>
    <w:rsid w:val="00F91B30"/>
    <w:rsid w:val="00F9398B"/>
    <w:rsid w:val="00F9482F"/>
    <w:rsid w:val="00F970F2"/>
    <w:rsid w:val="00F97408"/>
    <w:rsid w:val="00FA08A8"/>
    <w:rsid w:val="00FA12B8"/>
    <w:rsid w:val="00FA1331"/>
    <w:rsid w:val="00FA2ABA"/>
    <w:rsid w:val="00FA5460"/>
    <w:rsid w:val="00FA590B"/>
    <w:rsid w:val="00FA5BC8"/>
    <w:rsid w:val="00FA785A"/>
    <w:rsid w:val="00FA7BBE"/>
    <w:rsid w:val="00FB0151"/>
    <w:rsid w:val="00FB06C4"/>
    <w:rsid w:val="00FB0E70"/>
    <w:rsid w:val="00FB22BA"/>
    <w:rsid w:val="00FB6E8C"/>
    <w:rsid w:val="00FC5869"/>
    <w:rsid w:val="00FC5A49"/>
    <w:rsid w:val="00FC604B"/>
    <w:rsid w:val="00FC65A6"/>
    <w:rsid w:val="00FC78C8"/>
    <w:rsid w:val="00FD0A3B"/>
    <w:rsid w:val="00FD14EC"/>
    <w:rsid w:val="00FD2BFB"/>
    <w:rsid w:val="00FD3780"/>
    <w:rsid w:val="00FD426A"/>
    <w:rsid w:val="00FD45AD"/>
    <w:rsid w:val="00FD4EC7"/>
    <w:rsid w:val="00FD568B"/>
    <w:rsid w:val="00FD7C7C"/>
    <w:rsid w:val="00FE2031"/>
    <w:rsid w:val="00FE72BC"/>
    <w:rsid w:val="00FE7D77"/>
    <w:rsid w:val="00FF0DA3"/>
    <w:rsid w:val="00FF395F"/>
    <w:rsid w:val="00FF4B84"/>
    <w:rsid w:val="00FF6D9F"/>
    <w:rsid w:val="00FF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F7ACFF-AE5F-42B0-B45D-671CB110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8E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348E4"/>
    <w:pPr>
      <w:ind w:left="1440"/>
    </w:pPr>
    <w:rPr>
      <w:i/>
      <w:sz w:val="24"/>
      <w:szCs w:val="24"/>
    </w:rPr>
  </w:style>
  <w:style w:type="character" w:customStyle="1" w:styleId="BodyTextIndent2Char">
    <w:name w:val="Body Text Indent 2 Char"/>
    <w:link w:val="BodyTextIndent2"/>
    <w:rsid w:val="00C348E4"/>
    <w:rPr>
      <w:rFonts w:ascii="Times New Roman" w:eastAsia="Times New Roman" w:hAnsi="Times New Roman" w:cs="Times New Roman"/>
      <w:i/>
      <w:sz w:val="24"/>
      <w:szCs w:val="24"/>
    </w:rPr>
  </w:style>
  <w:style w:type="table" w:styleId="TableGrid">
    <w:name w:val="Table Grid"/>
    <w:basedOn w:val="TableNormal"/>
    <w:rsid w:val="00C348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C348E4"/>
    <w:pPr>
      <w:jc w:val="both"/>
    </w:pPr>
    <w:rPr>
      <w:b/>
      <w:sz w:val="24"/>
      <w:szCs w:val="24"/>
    </w:rPr>
  </w:style>
  <w:style w:type="paragraph" w:styleId="Header">
    <w:name w:val="header"/>
    <w:basedOn w:val="Normal"/>
    <w:link w:val="HeaderChar"/>
    <w:rsid w:val="00C348E4"/>
    <w:pPr>
      <w:tabs>
        <w:tab w:val="center" w:pos="4320"/>
        <w:tab w:val="right" w:pos="8640"/>
      </w:tabs>
    </w:pPr>
  </w:style>
  <w:style w:type="character" w:customStyle="1" w:styleId="HeaderChar">
    <w:name w:val="Header Char"/>
    <w:link w:val="Header"/>
    <w:rsid w:val="00C348E4"/>
    <w:rPr>
      <w:rFonts w:ascii="Times New Roman" w:eastAsia="Times New Roman" w:hAnsi="Times New Roman" w:cs="Times New Roman"/>
      <w:sz w:val="20"/>
      <w:szCs w:val="20"/>
    </w:rPr>
  </w:style>
  <w:style w:type="paragraph" w:styleId="Footer">
    <w:name w:val="footer"/>
    <w:basedOn w:val="Normal"/>
    <w:link w:val="FooterChar"/>
    <w:rsid w:val="00C348E4"/>
    <w:pPr>
      <w:tabs>
        <w:tab w:val="center" w:pos="4320"/>
        <w:tab w:val="right" w:pos="8640"/>
      </w:tabs>
    </w:pPr>
  </w:style>
  <w:style w:type="character" w:customStyle="1" w:styleId="FooterChar">
    <w:name w:val="Footer Char"/>
    <w:link w:val="Footer"/>
    <w:rsid w:val="00C348E4"/>
    <w:rPr>
      <w:rFonts w:ascii="Times New Roman" w:eastAsia="Times New Roman" w:hAnsi="Times New Roman" w:cs="Times New Roman"/>
      <w:sz w:val="20"/>
      <w:szCs w:val="20"/>
    </w:rPr>
  </w:style>
  <w:style w:type="character" w:styleId="PageNumber">
    <w:name w:val="page number"/>
    <w:basedOn w:val="DefaultParagraphFont"/>
    <w:rsid w:val="00C348E4"/>
  </w:style>
  <w:style w:type="paragraph" w:styleId="BodyText">
    <w:name w:val="Body Text"/>
    <w:basedOn w:val="Normal"/>
    <w:link w:val="BodyTextChar"/>
    <w:rsid w:val="00C348E4"/>
    <w:pPr>
      <w:spacing w:after="120"/>
    </w:pPr>
  </w:style>
  <w:style w:type="character" w:customStyle="1" w:styleId="BodyTextChar">
    <w:name w:val="Body Text Char"/>
    <w:link w:val="BodyText"/>
    <w:rsid w:val="00C348E4"/>
    <w:rPr>
      <w:rFonts w:ascii="Times New Roman" w:eastAsia="Times New Roman" w:hAnsi="Times New Roman" w:cs="Times New Roman"/>
      <w:sz w:val="20"/>
      <w:szCs w:val="20"/>
    </w:rPr>
  </w:style>
  <w:style w:type="paragraph" w:styleId="Title">
    <w:name w:val="Title"/>
    <w:basedOn w:val="Normal"/>
    <w:link w:val="TitleChar"/>
    <w:qFormat/>
    <w:rsid w:val="00C348E4"/>
    <w:pPr>
      <w:jc w:val="center"/>
    </w:pPr>
    <w:rPr>
      <w:b/>
      <w:sz w:val="24"/>
      <w:szCs w:val="24"/>
    </w:rPr>
  </w:style>
  <w:style w:type="character" w:customStyle="1" w:styleId="TitleChar">
    <w:name w:val="Title Char"/>
    <w:link w:val="Title"/>
    <w:rsid w:val="00C348E4"/>
    <w:rPr>
      <w:rFonts w:ascii="Times New Roman" w:eastAsia="Times New Roman" w:hAnsi="Times New Roman" w:cs="Times New Roman"/>
      <w:b/>
      <w:sz w:val="24"/>
      <w:szCs w:val="24"/>
    </w:rPr>
  </w:style>
  <w:style w:type="paragraph" w:styleId="NormalWeb">
    <w:name w:val="Normal (Web)"/>
    <w:basedOn w:val="Normal"/>
    <w:rsid w:val="00C348E4"/>
    <w:pPr>
      <w:spacing w:before="100" w:beforeAutospacing="1" w:after="100" w:afterAutospacing="1"/>
    </w:pPr>
    <w:rPr>
      <w:sz w:val="24"/>
      <w:szCs w:val="24"/>
    </w:rPr>
  </w:style>
  <w:style w:type="paragraph" w:styleId="BodyText2">
    <w:name w:val="Body Text 2"/>
    <w:basedOn w:val="Normal"/>
    <w:link w:val="BodyText2Char"/>
    <w:uiPriority w:val="99"/>
    <w:unhideWhenUsed/>
    <w:rsid w:val="001E7664"/>
    <w:pPr>
      <w:spacing w:after="120" w:line="480" w:lineRule="auto"/>
    </w:pPr>
  </w:style>
  <w:style w:type="character" w:customStyle="1" w:styleId="BodyText2Char">
    <w:name w:val="Body Text 2 Char"/>
    <w:link w:val="BodyText2"/>
    <w:uiPriority w:val="99"/>
    <w:rsid w:val="001E7664"/>
    <w:rPr>
      <w:rFonts w:ascii="Times New Roman" w:eastAsia="Times New Roman" w:hAnsi="Times New Roman" w:cs="Times New Roman"/>
      <w:sz w:val="20"/>
      <w:szCs w:val="20"/>
    </w:rPr>
  </w:style>
  <w:style w:type="paragraph" w:styleId="ListParagraph">
    <w:name w:val="List Paragraph"/>
    <w:basedOn w:val="Normal"/>
    <w:uiPriority w:val="34"/>
    <w:qFormat/>
    <w:rsid w:val="001E7664"/>
    <w:pPr>
      <w:ind w:left="720"/>
      <w:contextualSpacing/>
    </w:pPr>
  </w:style>
  <w:style w:type="paragraph" w:styleId="BodyTextIndent">
    <w:name w:val="Body Text Indent"/>
    <w:basedOn w:val="Normal"/>
    <w:link w:val="BodyTextIndentChar"/>
    <w:uiPriority w:val="99"/>
    <w:semiHidden/>
    <w:unhideWhenUsed/>
    <w:rsid w:val="006B7D9A"/>
    <w:pPr>
      <w:spacing w:after="120"/>
      <w:ind w:left="360"/>
    </w:pPr>
  </w:style>
  <w:style w:type="character" w:customStyle="1" w:styleId="BodyTextIndentChar">
    <w:name w:val="Body Text Indent Char"/>
    <w:link w:val="BodyTextIndent"/>
    <w:uiPriority w:val="99"/>
    <w:semiHidden/>
    <w:rsid w:val="006B7D9A"/>
    <w:rPr>
      <w:rFonts w:ascii="Times New Roman" w:eastAsia="Times New Roman" w:hAnsi="Times New Roman" w:cs="Times New Roman"/>
      <w:sz w:val="20"/>
      <w:szCs w:val="20"/>
    </w:rPr>
  </w:style>
  <w:style w:type="paragraph" w:styleId="EndnoteText">
    <w:name w:val="endnote text"/>
    <w:basedOn w:val="Normal"/>
    <w:link w:val="EndnoteTextChar"/>
    <w:semiHidden/>
    <w:rsid w:val="00673887"/>
    <w:rPr>
      <w:rFonts w:ascii="TmsRmn 12pt" w:hAnsi="TmsRmn 12pt"/>
      <w:sz w:val="24"/>
      <w:szCs w:val="24"/>
    </w:rPr>
  </w:style>
  <w:style w:type="character" w:customStyle="1" w:styleId="EndnoteTextChar">
    <w:name w:val="Endnote Text Char"/>
    <w:link w:val="EndnoteText"/>
    <w:semiHidden/>
    <w:rsid w:val="00673887"/>
    <w:rPr>
      <w:rFonts w:ascii="TmsRmn 12pt" w:eastAsia="Times New Roman" w:hAnsi="TmsRmn 12pt"/>
      <w:sz w:val="24"/>
      <w:szCs w:val="24"/>
    </w:rPr>
  </w:style>
  <w:style w:type="paragraph" w:styleId="BalloonText">
    <w:name w:val="Balloon Text"/>
    <w:basedOn w:val="Normal"/>
    <w:link w:val="BalloonTextChar"/>
    <w:uiPriority w:val="99"/>
    <w:semiHidden/>
    <w:unhideWhenUsed/>
    <w:rsid w:val="0056440A"/>
    <w:rPr>
      <w:rFonts w:ascii="Tahoma" w:hAnsi="Tahoma" w:cs="Tahoma"/>
      <w:sz w:val="16"/>
      <w:szCs w:val="16"/>
    </w:rPr>
  </w:style>
  <w:style w:type="character" w:customStyle="1" w:styleId="BalloonTextChar">
    <w:name w:val="Balloon Text Char"/>
    <w:link w:val="BalloonText"/>
    <w:uiPriority w:val="99"/>
    <w:semiHidden/>
    <w:rsid w:val="0056440A"/>
    <w:rPr>
      <w:rFonts w:ascii="Tahoma" w:eastAsia="Times New Roman" w:hAnsi="Tahoma" w:cs="Tahoma"/>
      <w:sz w:val="16"/>
      <w:szCs w:val="16"/>
    </w:rPr>
  </w:style>
  <w:style w:type="character" w:styleId="CommentReference">
    <w:name w:val="annotation reference"/>
    <w:uiPriority w:val="99"/>
    <w:semiHidden/>
    <w:unhideWhenUsed/>
    <w:rsid w:val="00B178BB"/>
    <w:rPr>
      <w:sz w:val="16"/>
      <w:szCs w:val="16"/>
    </w:rPr>
  </w:style>
  <w:style w:type="paragraph" w:styleId="CommentText">
    <w:name w:val="annotation text"/>
    <w:basedOn w:val="Normal"/>
    <w:link w:val="CommentTextChar"/>
    <w:uiPriority w:val="99"/>
    <w:semiHidden/>
    <w:unhideWhenUsed/>
    <w:rsid w:val="00B178BB"/>
  </w:style>
  <w:style w:type="character" w:customStyle="1" w:styleId="CommentTextChar">
    <w:name w:val="Comment Text Char"/>
    <w:link w:val="CommentText"/>
    <w:uiPriority w:val="99"/>
    <w:semiHidden/>
    <w:rsid w:val="00B178B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178BB"/>
    <w:rPr>
      <w:b/>
      <w:bCs/>
    </w:rPr>
  </w:style>
  <w:style w:type="character" w:customStyle="1" w:styleId="CommentSubjectChar">
    <w:name w:val="Comment Subject Char"/>
    <w:link w:val="CommentSubject"/>
    <w:uiPriority w:val="99"/>
    <w:semiHidden/>
    <w:rsid w:val="00B178BB"/>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99036-C730-4886-AA3F-9EF0BBA86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18</Pages>
  <Words>5586</Words>
  <Characters>31844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37356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samitic</dc:creator>
  <cp:lastModifiedBy>Tatjana Bankovic</cp:lastModifiedBy>
  <cp:revision>13</cp:revision>
  <cp:lastPrinted>2017-02-13T09:19:00Z</cp:lastPrinted>
  <dcterms:created xsi:type="dcterms:W3CDTF">2017-02-17T11:06:00Z</dcterms:created>
  <dcterms:modified xsi:type="dcterms:W3CDTF">2017-02-20T08:44:00Z</dcterms:modified>
</cp:coreProperties>
</file>