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E79" w:rsidRPr="0026427E" w:rsidRDefault="00431E79" w:rsidP="00594713">
      <w:pPr>
        <w:jc w:val="both"/>
        <w:rPr>
          <w:b/>
          <w:sz w:val="22"/>
          <w:szCs w:val="22"/>
          <w:highlight w:val="cyan"/>
          <w:lang w:val="sr-Latn-ME"/>
        </w:rPr>
        <w:sectPr w:rsidR="00431E79" w:rsidRPr="0026427E" w:rsidSect="00A62C26">
          <w:headerReference w:type="default" r:id="rId7"/>
          <w:footerReference w:type="even" r:id="rId8"/>
          <w:footerReference w:type="default" r:id="rId9"/>
          <w:type w:val="continuous"/>
          <w:pgSz w:w="11907" w:h="16840" w:code="9"/>
          <w:pgMar w:top="1374" w:right="1134" w:bottom="1134" w:left="1134" w:header="709" w:footer="241" w:gutter="0"/>
          <w:cols w:space="708"/>
          <w:docGrid w:linePitch="360"/>
        </w:sectPr>
      </w:pPr>
    </w:p>
    <w:p w:rsidR="004959D0" w:rsidRPr="0026427E" w:rsidRDefault="004959D0" w:rsidP="00594713">
      <w:pPr>
        <w:suppressAutoHyphens/>
        <w:rPr>
          <w:sz w:val="22"/>
          <w:szCs w:val="22"/>
          <w:lang w:val="sr-Latn-ME" w:eastAsia="ar-SA"/>
        </w:rPr>
      </w:pPr>
      <w:bookmarkStart w:id="1" w:name="Tab"/>
      <w:bookmarkEnd w:id="1"/>
    </w:p>
    <w:p w:rsidR="00594713" w:rsidRPr="0026427E" w:rsidRDefault="00594713" w:rsidP="00594713">
      <w:pPr>
        <w:rPr>
          <w:sz w:val="22"/>
          <w:szCs w:val="22"/>
          <w:lang w:val="sr-Latn-ME"/>
        </w:rPr>
      </w:pPr>
    </w:p>
    <w:p w:rsidR="00594713" w:rsidRPr="0026427E" w:rsidRDefault="00594713" w:rsidP="00594713">
      <w:pPr>
        <w:rPr>
          <w:sz w:val="22"/>
          <w:szCs w:val="22"/>
          <w:lang w:val="sr-Latn-ME"/>
        </w:rPr>
      </w:pPr>
    </w:p>
    <w:p w:rsidR="00594713" w:rsidRPr="0026427E" w:rsidRDefault="00594713" w:rsidP="00594713">
      <w:pPr>
        <w:rPr>
          <w:sz w:val="22"/>
          <w:szCs w:val="22"/>
          <w:lang w:val="sr-Latn-ME"/>
        </w:rPr>
      </w:pPr>
    </w:p>
    <w:p w:rsidR="00594713" w:rsidRPr="0026427E" w:rsidRDefault="00594713" w:rsidP="00594713">
      <w:pPr>
        <w:rPr>
          <w:sz w:val="22"/>
          <w:szCs w:val="22"/>
          <w:lang w:val="sr-Latn-ME"/>
        </w:rPr>
      </w:pPr>
    </w:p>
    <w:p w:rsidR="00594713" w:rsidRPr="0026427E" w:rsidRDefault="00594713" w:rsidP="00594713">
      <w:pPr>
        <w:rPr>
          <w:sz w:val="22"/>
          <w:szCs w:val="22"/>
          <w:lang w:val="sr-Latn-ME"/>
        </w:rPr>
      </w:pPr>
    </w:p>
    <w:p w:rsidR="00594713" w:rsidRPr="0026427E" w:rsidRDefault="00594713" w:rsidP="00594713">
      <w:pPr>
        <w:rPr>
          <w:sz w:val="22"/>
          <w:szCs w:val="22"/>
          <w:lang w:val="sr-Latn-ME"/>
        </w:rPr>
      </w:pPr>
    </w:p>
    <w:p w:rsidR="00594713" w:rsidRPr="0026427E" w:rsidRDefault="00594713" w:rsidP="00594713">
      <w:pPr>
        <w:rPr>
          <w:sz w:val="22"/>
          <w:szCs w:val="22"/>
          <w:lang w:val="sr-Latn-ME"/>
        </w:rPr>
      </w:pPr>
    </w:p>
    <w:p w:rsidR="00594713" w:rsidRPr="0026427E" w:rsidRDefault="00594713" w:rsidP="00594713">
      <w:pPr>
        <w:rPr>
          <w:sz w:val="22"/>
          <w:szCs w:val="22"/>
          <w:lang w:val="sr-Latn-ME"/>
        </w:rPr>
      </w:pPr>
    </w:p>
    <w:p w:rsidR="00594713" w:rsidRPr="0026427E" w:rsidRDefault="00594713" w:rsidP="00594713">
      <w:pPr>
        <w:rPr>
          <w:sz w:val="22"/>
          <w:szCs w:val="22"/>
          <w:lang w:val="sr-Latn-ME"/>
        </w:rPr>
      </w:pPr>
    </w:p>
    <w:p w:rsidR="00594713" w:rsidRPr="0026427E" w:rsidRDefault="00594713" w:rsidP="00594713">
      <w:pPr>
        <w:rPr>
          <w:sz w:val="22"/>
          <w:szCs w:val="22"/>
          <w:lang w:val="sr-Latn-ME"/>
        </w:rPr>
      </w:pPr>
    </w:p>
    <w:p w:rsidR="00594713" w:rsidRPr="0026427E" w:rsidRDefault="00594713" w:rsidP="00594713">
      <w:pPr>
        <w:rPr>
          <w:sz w:val="22"/>
          <w:szCs w:val="22"/>
          <w:lang w:val="sr-Latn-ME"/>
        </w:rPr>
      </w:pPr>
    </w:p>
    <w:p w:rsidR="00594713" w:rsidRPr="0026427E" w:rsidRDefault="00594713" w:rsidP="00594713">
      <w:pPr>
        <w:rPr>
          <w:sz w:val="22"/>
          <w:szCs w:val="22"/>
          <w:lang w:val="sr-Latn-ME"/>
        </w:rPr>
      </w:pPr>
    </w:p>
    <w:tbl>
      <w:tblPr>
        <w:tblW w:w="9360" w:type="dxa"/>
        <w:jc w:val="center"/>
        <w:tblLayout w:type="fixed"/>
        <w:tblLook w:val="0000" w:firstRow="0" w:lastRow="0" w:firstColumn="0" w:lastColumn="0" w:noHBand="0" w:noVBand="0"/>
      </w:tblPr>
      <w:tblGrid>
        <w:gridCol w:w="2160"/>
        <w:gridCol w:w="7200"/>
      </w:tblGrid>
      <w:tr w:rsidR="00594713" w:rsidRPr="0026427E" w:rsidTr="00F002E8">
        <w:trPr>
          <w:trHeight w:val="530"/>
          <w:jc w:val="center"/>
        </w:trPr>
        <w:tc>
          <w:tcPr>
            <w:tcW w:w="9360" w:type="dxa"/>
            <w:gridSpan w:val="2"/>
            <w:vAlign w:val="center"/>
          </w:tcPr>
          <w:p w:rsidR="00594713" w:rsidRPr="0026427E" w:rsidRDefault="00594713" w:rsidP="00594713">
            <w:pPr>
              <w:jc w:val="center"/>
              <w:rPr>
                <w:b/>
                <w:bCs/>
                <w:i/>
                <w:iCs/>
                <w:sz w:val="22"/>
                <w:szCs w:val="22"/>
                <w:u w:val="single"/>
                <w:lang w:val="sr-Latn-ME"/>
              </w:rPr>
            </w:pPr>
            <w:r w:rsidRPr="0026427E">
              <w:rPr>
                <w:b/>
                <w:bCs/>
                <w:i/>
                <w:iCs/>
                <w:sz w:val="22"/>
                <w:szCs w:val="22"/>
                <w:u w:val="single"/>
                <w:lang w:val="sr-Latn-ME"/>
              </w:rPr>
              <w:t>UPUTSTVO ZA LIJEK</w:t>
            </w:r>
          </w:p>
        </w:tc>
      </w:tr>
      <w:tr w:rsidR="00594713" w:rsidRPr="0026427E" w:rsidTr="00F002E8">
        <w:trPr>
          <w:trHeight w:val="1969"/>
          <w:jc w:val="center"/>
        </w:trPr>
        <w:tc>
          <w:tcPr>
            <w:tcW w:w="9360" w:type="dxa"/>
            <w:gridSpan w:val="2"/>
            <w:vAlign w:val="bottom"/>
          </w:tcPr>
          <w:p w:rsidR="00594713" w:rsidRPr="0026427E" w:rsidRDefault="00594713" w:rsidP="00594713">
            <w:pPr>
              <w:tabs>
                <w:tab w:val="left" w:pos="-720"/>
              </w:tabs>
              <w:suppressAutoHyphens/>
              <w:jc w:val="center"/>
              <w:rPr>
                <w:b/>
                <w:sz w:val="22"/>
                <w:szCs w:val="22"/>
                <w:lang w:val="sr-Latn-ME"/>
              </w:rPr>
            </w:pPr>
            <w:r w:rsidRPr="0026427E">
              <w:rPr>
                <w:b/>
                <w:sz w:val="22"/>
                <w:szCs w:val="22"/>
                <w:lang w:val="sr-Latn-ME"/>
              </w:rPr>
              <w:t>Sulfasalazin Krka EN</w:t>
            </w:r>
            <w:r w:rsidR="004056DE" w:rsidRPr="0026427E">
              <w:rPr>
                <w:b/>
                <w:sz w:val="22"/>
                <w:szCs w:val="22"/>
                <w:lang w:val="sr-Latn-ME"/>
              </w:rPr>
              <w:t>,</w:t>
            </w:r>
            <w:r w:rsidRPr="0026427E">
              <w:rPr>
                <w:b/>
                <w:sz w:val="22"/>
                <w:szCs w:val="22"/>
                <w:lang w:val="sr-Latn-ME"/>
              </w:rPr>
              <w:t xml:space="preserve"> gastrorezistentn</w:t>
            </w:r>
            <w:r w:rsidR="000E3330" w:rsidRPr="0026427E">
              <w:rPr>
                <w:b/>
                <w:sz w:val="22"/>
                <w:szCs w:val="22"/>
                <w:lang w:val="sr-Latn-ME"/>
              </w:rPr>
              <w:t>a</w:t>
            </w:r>
            <w:r w:rsidRPr="0026427E">
              <w:rPr>
                <w:b/>
                <w:sz w:val="22"/>
                <w:szCs w:val="22"/>
                <w:lang w:val="sr-Latn-ME"/>
              </w:rPr>
              <w:t xml:space="preserve"> tablet</w:t>
            </w:r>
            <w:r w:rsidR="000E3330" w:rsidRPr="0026427E">
              <w:rPr>
                <w:b/>
                <w:sz w:val="22"/>
                <w:szCs w:val="22"/>
                <w:lang w:val="sr-Latn-ME"/>
              </w:rPr>
              <w:t>a</w:t>
            </w:r>
            <w:r w:rsidRPr="0026427E">
              <w:rPr>
                <w:b/>
                <w:sz w:val="22"/>
                <w:szCs w:val="22"/>
                <w:lang w:val="sr-Latn-ME"/>
              </w:rPr>
              <w:t>, 500 mg</w:t>
            </w:r>
            <w:r w:rsidR="004056DE" w:rsidRPr="0026427E">
              <w:rPr>
                <w:b/>
                <w:sz w:val="22"/>
                <w:szCs w:val="22"/>
                <w:lang w:val="sr-Latn-ME"/>
              </w:rPr>
              <w:t>,</w:t>
            </w:r>
          </w:p>
          <w:p w:rsidR="00594713" w:rsidRPr="0026427E" w:rsidRDefault="00594713" w:rsidP="00594713">
            <w:pPr>
              <w:tabs>
                <w:tab w:val="left" w:pos="-720"/>
              </w:tabs>
              <w:suppressAutoHyphens/>
              <w:jc w:val="center"/>
              <w:rPr>
                <w:b/>
                <w:sz w:val="22"/>
                <w:szCs w:val="22"/>
                <w:lang w:val="sr-Latn-ME"/>
              </w:rPr>
            </w:pPr>
            <w:r w:rsidRPr="0026427E">
              <w:rPr>
                <w:b/>
                <w:sz w:val="22"/>
                <w:szCs w:val="22"/>
                <w:lang w:val="sr-Latn-ME"/>
              </w:rPr>
              <w:t xml:space="preserve"> blister, 5x10 tableta</w:t>
            </w:r>
          </w:p>
          <w:p w:rsidR="00594713" w:rsidRPr="0026427E" w:rsidRDefault="00594713" w:rsidP="00594713">
            <w:pPr>
              <w:jc w:val="center"/>
              <w:rPr>
                <w:b/>
                <w:bCs/>
                <w:sz w:val="22"/>
                <w:szCs w:val="22"/>
                <w:u w:val="single"/>
                <w:lang w:val="sr-Latn-ME"/>
              </w:rPr>
            </w:pPr>
          </w:p>
        </w:tc>
      </w:tr>
      <w:tr w:rsidR="00594713" w:rsidRPr="0026427E" w:rsidTr="00F002E8">
        <w:trPr>
          <w:trHeight w:val="1225"/>
          <w:jc w:val="center"/>
        </w:trPr>
        <w:tc>
          <w:tcPr>
            <w:tcW w:w="9360" w:type="dxa"/>
            <w:gridSpan w:val="2"/>
          </w:tcPr>
          <w:p w:rsidR="00594713" w:rsidRPr="0026427E" w:rsidRDefault="00594713" w:rsidP="00594713">
            <w:pPr>
              <w:pStyle w:val="Heading2"/>
              <w:spacing w:line="240" w:lineRule="auto"/>
              <w:rPr>
                <w:sz w:val="22"/>
                <w:szCs w:val="22"/>
                <w:lang w:val="sr-Latn-ME"/>
              </w:rPr>
            </w:pPr>
          </w:p>
        </w:tc>
      </w:tr>
      <w:tr w:rsidR="00594713" w:rsidRPr="0026427E" w:rsidTr="00F002E8">
        <w:trPr>
          <w:trHeight w:val="435"/>
          <w:jc w:val="center"/>
        </w:trPr>
        <w:tc>
          <w:tcPr>
            <w:tcW w:w="2160" w:type="dxa"/>
            <w:vAlign w:val="bottom"/>
          </w:tcPr>
          <w:p w:rsidR="00594713" w:rsidRPr="0026427E" w:rsidRDefault="00594713" w:rsidP="00594713">
            <w:pPr>
              <w:jc w:val="right"/>
              <w:rPr>
                <w:b/>
                <w:sz w:val="22"/>
                <w:szCs w:val="22"/>
                <w:lang w:val="sr-Latn-ME"/>
              </w:rPr>
            </w:pPr>
            <w:r w:rsidRPr="0026427E">
              <w:rPr>
                <w:b/>
                <w:sz w:val="22"/>
                <w:szCs w:val="22"/>
                <w:lang w:val="sr-Latn-ME"/>
              </w:rPr>
              <w:t>Proizvođač:</w:t>
            </w:r>
          </w:p>
        </w:tc>
        <w:tc>
          <w:tcPr>
            <w:tcW w:w="7200" w:type="dxa"/>
            <w:vAlign w:val="bottom"/>
          </w:tcPr>
          <w:p w:rsidR="00594713" w:rsidRPr="0026427E" w:rsidRDefault="00594713" w:rsidP="00594713">
            <w:pPr>
              <w:tabs>
                <w:tab w:val="left" w:pos="720"/>
              </w:tabs>
              <w:spacing w:before="200"/>
              <w:ind w:left="72" w:hanging="72"/>
              <w:rPr>
                <w:b/>
                <w:bCs/>
                <w:sz w:val="22"/>
                <w:szCs w:val="22"/>
                <w:lang w:val="sr-Latn-ME"/>
              </w:rPr>
            </w:pPr>
            <w:r w:rsidRPr="0026427E">
              <w:rPr>
                <w:noProof/>
                <w:sz w:val="22"/>
                <w:szCs w:val="22"/>
                <w:lang w:val="sr-Latn-ME"/>
              </w:rPr>
              <w:t>Krka, d.d.</w:t>
            </w:r>
          </w:p>
        </w:tc>
      </w:tr>
      <w:tr w:rsidR="00594713" w:rsidRPr="0026427E" w:rsidTr="00F002E8">
        <w:trPr>
          <w:trHeight w:val="360"/>
          <w:jc w:val="center"/>
        </w:trPr>
        <w:tc>
          <w:tcPr>
            <w:tcW w:w="2160" w:type="dxa"/>
            <w:vAlign w:val="bottom"/>
          </w:tcPr>
          <w:p w:rsidR="00594713" w:rsidRPr="0026427E" w:rsidRDefault="00594713" w:rsidP="00594713">
            <w:pPr>
              <w:jc w:val="right"/>
              <w:rPr>
                <w:b/>
                <w:sz w:val="22"/>
                <w:szCs w:val="22"/>
                <w:lang w:val="sr-Latn-ME"/>
              </w:rPr>
            </w:pPr>
            <w:r w:rsidRPr="0026427E">
              <w:rPr>
                <w:b/>
                <w:sz w:val="22"/>
                <w:szCs w:val="22"/>
                <w:lang w:val="sr-Latn-ME"/>
              </w:rPr>
              <w:t>Adresa:</w:t>
            </w:r>
          </w:p>
        </w:tc>
        <w:tc>
          <w:tcPr>
            <w:tcW w:w="7200" w:type="dxa"/>
            <w:vAlign w:val="bottom"/>
          </w:tcPr>
          <w:p w:rsidR="00594713" w:rsidRPr="0026427E" w:rsidRDefault="00594713" w:rsidP="00594713">
            <w:pPr>
              <w:tabs>
                <w:tab w:val="left" w:pos="720"/>
              </w:tabs>
              <w:spacing w:before="200"/>
              <w:ind w:left="72" w:hanging="72"/>
              <w:rPr>
                <w:b/>
                <w:bCs/>
                <w:sz w:val="22"/>
                <w:szCs w:val="22"/>
                <w:lang w:val="sr-Latn-ME"/>
              </w:rPr>
            </w:pPr>
            <w:r w:rsidRPr="0026427E">
              <w:rPr>
                <w:noProof/>
                <w:sz w:val="22"/>
                <w:szCs w:val="22"/>
                <w:lang w:val="sr-Latn-ME"/>
              </w:rPr>
              <w:t>Šmarješka cesta 6, 8501 Novo mesto, Slovenija</w:t>
            </w:r>
          </w:p>
        </w:tc>
      </w:tr>
      <w:tr w:rsidR="009C0708" w:rsidRPr="0026427E" w:rsidTr="00F002E8">
        <w:trPr>
          <w:trHeight w:val="360"/>
          <w:jc w:val="center"/>
        </w:trPr>
        <w:tc>
          <w:tcPr>
            <w:tcW w:w="2160" w:type="dxa"/>
            <w:vAlign w:val="bottom"/>
          </w:tcPr>
          <w:p w:rsidR="009C0708" w:rsidRPr="0026427E" w:rsidRDefault="009C0708" w:rsidP="009C0708">
            <w:pPr>
              <w:jc w:val="right"/>
              <w:rPr>
                <w:b/>
                <w:sz w:val="22"/>
                <w:szCs w:val="22"/>
                <w:lang w:val="sr-Latn-ME"/>
              </w:rPr>
            </w:pPr>
            <w:r w:rsidRPr="0026427E">
              <w:rPr>
                <w:b/>
                <w:sz w:val="22"/>
                <w:szCs w:val="22"/>
                <w:lang w:val="sr-Latn-ME"/>
              </w:rPr>
              <w:t>Podnosilac zahtjeva:</w:t>
            </w:r>
          </w:p>
        </w:tc>
        <w:tc>
          <w:tcPr>
            <w:tcW w:w="7200" w:type="dxa"/>
            <w:vAlign w:val="bottom"/>
          </w:tcPr>
          <w:p w:rsidR="009C0708" w:rsidRPr="0026427E" w:rsidRDefault="009C0708" w:rsidP="009C0708">
            <w:pPr>
              <w:tabs>
                <w:tab w:val="left" w:pos="720"/>
              </w:tabs>
              <w:spacing w:before="200"/>
              <w:ind w:left="72" w:hanging="72"/>
              <w:rPr>
                <w:sz w:val="22"/>
                <w:szCs w:val="22"/>
                <w:lang w:val="sr-Latn-ME"/>
              </w:rPr>
            </w:pPr>
            <w:r w:rsidRPr="00593A76">
              <w:rPr>
                <w:sz w:val="22"/>
                <w:szCs w:val="22"/>
                <w:lang w:val="hr-HR"/>
              </w:rPr>
              <w:t>DSD „KRKA, d.d., Novo mesto“ - predstavništvo Podgorica</w:t>
            </w:r>
          </w:p>
        </w:tc>
      </w:tr>
      <w:tr w:rsidR="009C0708" w:rsidRPr="0026427E" w:rsidTr="00F002E8">
        <w:trPr>
          <w:trHeight w:val="360"/>
          <w:jc w:val="center"/>
        </w:trPr>
        <w:tc>
          <w:tcPr>
            <w:tcW w:w="2160" w:type="dxa"/>
            <w:vAlign w:val="bottom"/>
          </w:tcPr>
          <w:p w:rsidR="009C0708" w:rsidRPr="0026427E" w:rsidRDefault="009C0708" w:rsidP="009C0708">
            <w:pPr>
              <w:jc w:val="right"/>
              <w:rPr>
                <w:b/>
                <w:sz w:val="22"/>
                <w:szCs w:val="22"/>
                <w:lang w:val="sr-Latn-ME"/>
              </w:rPr>
            </w:pPr>
            <w:r w:rsidRPr="0026427E">
              <w:rPr>
                <w:b/>
                <w:sz w:val="22"/>
                <w:szCs w:val="22"/>
                <w:lang w:val="sr-Latn-ME"/>
              </w:rPr>
              <w:t>Adresa:</w:t>
            </w:r>
          </w:p>
        </w:tc>
        <w:tc>
          <w:tcPr>
            <w:tcW w:w="7200" w:type="dxa"/>
            <w:vAlign w:val="bottom"/>
          </w:tcPr>
          <w:p w:rsidR="009C0708" w:rsidRPr="0026427E" w:rsidRDefault="009C0708" w:rsidP="009C0708">
            <w:pPr>
              <w:tabs>
                <w:tab w:val="left" w:pos="720"/>
              </w:tabs>
              <w:spacing w:before="200"/>
              <w:ind w:left="72" w:hanging="72"/>
              <w:rPr>
                <w:sz w:val="22"/>
                <w:szCs w:val="22"/>
                <w:lang w:val="sr-Latn-ME"/>
              </w:rPr>
            </w:pPr>
            <w:r w:rsidRPr="00593A76">
              <w:rPr>
                <w:sz w:val="22"/>
                <w:szCs w:val="22"/>
              </w:rPr>
              <w:t>Svetlane Kane Radević br. 3, 81000 Podgorica, Crna Gora</w:t>
            </w:r>
          </w:p>
        </w:tc>
      </w:tr>
    </w:tbl>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tbl>
      <w:tblPr>
        <w:tblW w:w="9924" w:type="dxa"/>
        <w:jc w:val="center"/>
        <w:tblLayout w:type="fixed"/>
        <w:tblLook w:val="0000" w:firstRow="0" w:lastRow="0" w:firstColumn="0" w:lastColumn="0" w:noHBand="0" w:noVBand="0"/>
      </w:tblPr>
      <w:tblGrid>
        <w:gridCol w:w="1145"/>
        <w:gridCol w:w="8779"/>
      </w:tblGrid>
      <w:tr w:rsidR="00594713" w:rsidRPr="0026427E" w:rsidTr="00594713">
        <w:trPr>
          <w:trHeight w:val="530"/>
          <w:jc w:val="center"/>
        </w:trPr>
        <w:tc>
          <w:tcPr>
            <w:tcW w:w="9924" w:type="dxa"/>
            <w:gridSpan w:val="2"/>
            <w:vAlign w:val="center"/>
          </w:tcPr>
          <w:p w:rsidR="00594713" w:rsidRPr="0026427E" w:rsidRDefault="00594713" w:rsidP="00594713">
            <w:pPr>
              <w:tabs>
                <w:tab w:val="left" w:pos="-720"/>
              </w:tabs>
              <w:rPr>
                <w:b/>
                <w:sz w:val="22"/>
                <w:szCs w:val="22"/>
                <w:lang w:val="sr-Latn-ME"/>
              </w:rPr>
            </w:pPr>
            <w:r w:rsidRPr="0026427E">
              <w:rPr>
                <w:sz w:val="22"/>
                <w:szCs w:val="22"/>
                <w:lang w:val="sr-Latn-ME"/>
              </w:rPr>
              <w:br w:type="page"/>
            </w:r>
          </w:p>
          <w:p w:rsidR="00594713" w:rsidRPr="0026427E" w:rsidRDefault="00594713" w:rsidP="00594713">
            <w:pPr>
              <w:tabs>
                <w:tab w:val="left" w:pos="-720"/>
              </w:tabs>
              <w:rPr>
                <w:b/>
                <w:sz w:val="22"/>
                <w:szCs w:val="22"/>
                <w:lang w:val="sr-Latn-ME"/>
              </w:rPr>
            </w:pPr>
          </w:p>
          <w:p w:rsidR="00594713" w:rsidRPr="0026427E" w:rsidRDefault="00594713" w:rsidP="00594713">
            <w:pPr>
              <w:tabs>
                <w:tab w:val="left" w:pos="-720"/>
              </w:tabs>
              <w:rPr>
                <w:b/>
                <w:sz w:val="22"/>
                <w:szCs w:val="22"/>
                <w:lang w:val="sr-Latn-ME"/>
              </w:rPr>
            </w:pPr>
            <w:r w:rsidRPr="0026427E">
              <w:rPr>
                <w:b/>
                <w:sz w:val="22"/>
                <w:szCs w:val="22"/>
                <w:lang w:val="sr-Latn-ME"/>
              </w:rPr>
              <w:t>Sulfasalazin Krka EN, gastrorezistentn</w:t>
            </w:r>
            <w:r w:rsidR="000E3330" w:rsidRPr="0026427E">
              <w:rPr>
                <w:b/>
                <w:sz w:val="22"/>
                <w:szCs w:val="22"/>
                <w:lang w:val="sr-Latn-ME"/>
              </w:rPr>
              <w:t>a</w:t>
            </w:r>
            <w:r w:rsidRPr="0026427E">
              <w:rPr>
                <w:b/>
                <w:sz w:val="22"/>
                <w:szCs w:val="22"/>
                <w:lang w:val="sr-Latn-ME"/>
              </w:rPr>
              <w:t xml:space="preserve"> tablet</w:t>
            </w:r>
            <w:r w:rsidR="000E3330" w:rsidRPr="0026427E">
              <w:rPr>
                <w:b/>
                <w:sz w:val="22"/>
                <w:szCs w:val="22"/>
                <w:lang w:val="sr-Latn-ME"/>
              </w:rPr>
              <w:t>a</w:t>
            </w:r>
            <w:r w:rsidRPr="0026427E">
              <w:rPr>
                <w:b/>
                <w:sz w:val="22"/>
                <w:szCs w:val="22"/>
                <w:lang w:val="sr-Latn-ME"/>
              </w:rPr>
              <w:t xml:space="preserve"> 500 mg</w:t>
            </w:r>
          </w:p>
          <w:p w:rsidR="00594713" w:rsidRPr="0026427E" w:rsidRDefault="00594713" w:rsidP="00594713">
            <w:pPr>
              <w:tabs>
                <w:tab w:val="left" w:pos="-720"/>
              </w:tabs>
              <w:rPr>
                <w:b/>
                <w:sz w:val="22"/>
                <w:szCs w:val="22"/>
                <w:lang w:val="sr-Latn-ME"/>
              </w:rPr>
            </w:pPr>
            <w:r w:rsidRPr="0026427E">
              <w:rPr>
                <w:b/>
                <w:sz w:val="22"/>
                <w:szCs w:val="22"/>
                <w:lang w:val="sr-Latn-ME"/>
              </w:rPr>
              <w:t>sulfasalazin</w:t>
            </w:r>
          </w:p>
          <w:p w:rsidR="00594713" w:rsidRPr="0026427E" w:rsidRDefault="00594713" w:rsidP="00594713">
            <w:pPr>
              <w:jc w:val="center"/>
              <w:rPr>
                <w:b/>
                <w:bCs/>
                <w:i/>
                <w:iCs/>
                <w:sz w:val="22"/>
                <w:szCs w:val="22"/>
                <w:u w:val="single"/>
                <w:lang w:val="sr-Latn-ME"/>
              </w:rPr>
            </w:pPr>
          </w:p>
        </w:tc>
      </w:tr>
      <w:tr w:rsidR="00594713" w:rsidRPr="0026427E" w:rsidTr="00594713">
        <w:trPr>
          <w:trHeight w:val="451"/>
          <w:jc w:val="center"/>
        </w:trPr>
        <w:tc>
          <w:tcPr>
            <w:tcW w:w="1145" w:type="dxa"/>
            <w:vAlign w:val="center"/>
          </w:tcPr>
          <w:p w:rsidR="00594713" w:rsidRPr="0026427E" w:rsidRDefault="00594713" w:rsidP="00594713">
            <w:pPr>
              <w:rPr>
                <w:b/>
                <w:bCs/>
                <w:sz w:val="22"/>
                <w:szCs w:val="22"/>
                <w:u w:val="single"/>
                <w:lang w:val="sr-Latn-ME"/>
              </w:rPr>
            </w:pPr>
          </w:p>
        </w:tc>
        <w:tc>
          <w:tcPr>
            <w:tcW w:w="8779" w:type="dxa"/>
            <w:vAlign w:val="center"/>
          </w:tcPr>
          <w:p w:rsidR="00594713" w:rsidRPr="0026427E" w:rsidRDefault="00594713" w:rsidP="00594713">
            <w:pPr>
              <w:rPr>
                <w:sz w:val="22"/>
                <w:szCs w:val="22"/>
                <w:lang w:val="sr-Latn-ME"/>
              </w:rPr>
            </w:pPr>
          </w:p>
        </w:tc>
      </w:tr>
      <w:tr w:rsidR="00594713" w:rsidRPr="0026427E" w:rsidTr="00594713">
        <w:trPr>
          <w:trHeight w:val="1969"/>
          <w:jc w:val="center"/>
        </w:trPr>
        <w:tc>
          <w:tcPr>
            <w:tcW w:w="1145" w:type="dxa"/>
            <w:vAlign w:val="center"/>
          </w:tcPr>
          <w:p w:rsidR="00594713" w:rsidRPr="0026427E" w:rsidRDefault="00594713" w:rsidP="00594713">
            <w:pPr>
              <w:rPr>
                <w:b/>
                <w:bCs/>
                <w:i/>
                <w:iCs/>
                <w:sz w:val="22"/>
                <w:szCs w:val="22"/>
                <w:u w:val="single"/>
                <w:lang w:val="sr-Latn-ME"/>
              </w:rPr>
            </w:pPr>
          </w:p>
        </w:tc>
        <w:tc>
          <w:tcPr>
            <w:tcW w:w="8779" w:type="dxa"/>
            <w:vAlign w:val="center"/>
          </w:tcPr>
          <w:p w:rsidR="00594713" w:rsidRPr="0026427E" w:rsidRDefault="00594713" w:rsidP="00594713">
            <w:pPr>
              <w:widowControl w:val="0"/>
              <w:autoSpaceDE w:val="0"/>
              <w:autoSpaceDN w:val="0"/>
              <w:rPr>
                <w:b/>
                <w:bCs/>
                <w:sz w:val="22"/>
                <w:szCs w:val="22"/>
                <w:lang w:val="sr-Latn-ME"/>
              </w:rPr>
            </w:pPr>
            <w:r w:rsidRPr="0026427E">
              <w:rPr>
                <w:b/>
                <w:bCs/>
                <w:sz w:val="22"/>
                <w:szCs w:val="22"/>
                <w:lang w:val="sr-Latn-ME"/>
              </w:rPr>
              <w:t>Pažljivo pročitajte ovo uputstvo, prije nego što počnete da koristite ovaj lijek.</w:t>
            </w:r>
          </w:p>
          <w:p w:rsidR="00594713" w:rsidRPr="0026427E" w:rsidRDefault="00594713" w:rsidP="00594713">
            <w:pPr>
              <w:widowControl w:val="0"/>
              <w:numPr>
                <w:ilvl w:val="0"/>
                <w:numId w:val="13"/>
              </w:numPr>
              <w:tabs>
                <w:tab w:val="clear" w:pos="576"/>
                <w:tab w:val="num" w:pos="252"/>
              </w:tabs>
              <w:autoSpaceDE w:val="0"/>
              <w:autoSpaceDN w:val="0"/>
              <w:rPr>
                <w:sz w:val="22"/>
                <w:szCs w:val="22"/>
                <w:lang w:val="sr-Latn-ME"/>
              </w:rPr>
            </w:pPr>
            <w:r w:rsidRPr="0026427E">
              <w:rPr>
                <w:sz w:val="22"/>
                <w:szCs w:val="22"/>
                <w:lang w:val="sr-Latn-ME"/>
              </w:rPr>
              <w:t>Uputstvo sačuvajte. Može biti potrebno da ga ponovo pročitate.</w:t>
            </w:r>
          </w:p>
          <w:p w:rsidR="00594713" w:rsidRPr="0026427E" w:rsidRDefault="00594713" w:rsidP="00594713">
            <w:pPr>
              <w:widowControl w:val="0"/>
              <w:numPr>
                <w:ilvl w:val="0"/>
                <w:numId w:val="13"/>
              </w:numPr>
              <w:tabs>
                <w:tab w:val="clear" w:pos="576"/>
                <w:tab w:val="num" w:pos="252"/>
              </w:tabs>
              <w:autoSpaceDE w:val="0"/>
              <w:autoSpaceDN w:val="0"/>
              <w:rPr>
                <w:sz w:val="22"/>
                <w:szCs w:val="22"/>
                <w:lang w:val="sr-Latn-ME"/>
              </w:rPr>
            </w:pPr>
            <w:r w:rsidRPr="0026427E">
              <w:rPr>
                <w:sz w:val="22"/>
                <w:szCs w:val="22"/>
                <w:lang w:val="sr-Latn-ME"/>
              </w:rPr>
              <w:t>Ako imate dodatnih pitanja, obratite se Vašem ljekaru ili farmaceutu.</w:t>
            </w:r>
          </w:p>
          <w:p w:rsidR="00594713" w:rsidRPr="0026427E" w:rsidRDefault="00594713" w:rsidP="00594713">
            <w:pPr>
              <w:widowControl w:val="0"/>
              <w:numPr>
                <w:ilvl w:val="0"/>
                <w:numId w:val="13"/>
              </w:numPr>
              <w:tabs>
                <w:tab w:val="clear" w:pos="576"/>
                <w:tab w:val="num" w:pos="252"/>
              </w:tabs>
              <w:autoSpaceDE w:val="0"/>
              <w:autoSpaceDN w:val="0"/>
              <w:jc w:val="both"/>
              <w:rPr>
                <w:sz w:val="22"/>
                <w:szCs w:val="22"/>
                <w:lang w:val="sr-Latn-ME"/>
              </w:rPr>
            </w:pPr>
            <w:r w:rsidRPr="0026427E">
              <w:rPr>
                <w:sz w:val="22"/>
                <w:szCs w:val="22"/>
                <w:lang w:val="sr-Latn-ME"/>
              </w:rPr>
              <w:t>Ovaj lijek propisan je Vama i ne smijete ga davati drugima. Može da im škodi, čak i kada imaju iste znake bolesti kao i Vi.</w:t>
            </w:r>
          </w:p>
          <w:p w:rsidR="00594713" w:rsidRPr="0026427E" w:rsidRDefault="00594713" w:rsidP="00594713">
            <w:pPr>
              <w:widowControl w:val="0"/>
              <w:numPr>
                <w:ilvl w:val="0"/>
                <w:numId w:val="13"/>
              </w:numPr>
              <w:tabs>
                <w:tab w:val="clear" w:pos="576"/>
                <w:tab w:val="num" w:pos="252"/>
              </w:tabs>
              <w:autoSpaceDE w:val="0"/>
              <w:autoSpaceDN w:val="0"/>
              <w:jc w:val="both"/>
              <w:rPr>
                <w:i/>
                <w:iCs/>
                <w:sz w:val="22"/>
                <w:szCs w:val="22"/>
                <w:lang w:val="sr-Latn-ME"/>
              </w:rPr>
            </w:pPr>
            <w:r w:rsidRPr="0026427E">
              <w:rPr>
                <w:sz w:val="22"/>
                <w:szCs w:val="22"/>
                <w:lang w:val="sr-Latn-ME"/>
              </w:rPr>
              <w:t xml:space="preserve">Ako Vam se javi bilo koje neželjeno dejstvo recite to svom ljekaru, farmaceutu ili medicinskoj sestri. Ovo uključuje i bilo koja neželjena dejstva koja nijesu navedena u ovom uputstvu.  </w:t>
            </w:r>
          </w:p>
        </w:tc>
      </w:tr>
      <w:tr w:rsidR="00594713" w:rsidRPr="0026427E" w:rsidTr="00594713">
        <w:trPr>
          <w:trHeight w:val="494"/>
          <w:jc w:val="center"/>
        </w:trPr>
        <w:tc>
          <w:tcPr>
            <w:tcW w:w="1145" w:type="dxa"/>
            <w:vAlign w:val="center"/>
          </w:tcPr>
          <w:p w:rsidR="00594713" w:rsidRPr="0026427E" w:rsidRDefault="00594713" w:rsidP="00594713">
            <w:pPr>
              <w:rPr>
                <w:b/>
                <w:bCs/>
                <w:sz w:val="22"/>
                <w:szCs w:val="22"/>
                <w:u w:val="single"/>
                <w:lang w:val="sr-Latn-ME"/>
              </w:rPr>
            </w:pPr>
          </w:p>
        </w:tc>
        <w:tc>
          <w:tcPr>
            <w:tcW w:w="8779" w:type="dxa"/>
            <w:vAlign w:val="center"/>
          </w:tcPr>
          <w:p w:rsidR="00594713" w:rsidRPr="0026427E" w:rsidRDefault="00594713" w:rsidP="00594713">
            <w:pPr>
              <w:widowControl w:val="0"/>
              <w:autoSpaceDE w:val="0"/>
              <w:autoSpaceDN w:val="0"/>
              <w:rPr>
                <w:i/>
                <w:iCs/>
                <w:sz w:val="22"/>
                <w:szCs w:val="22"/>
                <w:lang w:val="sr-Latn-ME"/>
              </w:rPr>
            </w:pPr>
          </w:p>
        </w:tc>
      </w:tr>
      <w:tr w:rsidR="00594713" w:rsidRPr="0026427E" w:rsidTr="00594713">
        <w:trPr>
          <w:trHeight w:val="1473"/>
          <w:jc w:val="center"/>
        </w:trPr>
        <w:tc>
          <w:tcPr>
            <w:tcW w:w="1145" w:type="dxa"/>
            <w:vAlign w:val="center"/>
          </w:tcPr>
          <w:p w:rsidR="00594713" w:rsidRPr="0026427E" w:rsidRDefault="00594713" w:rsidP="00594713">
            <w:pPr>
              <w:pStyle w:val="Heading2"/>
              <w:spacing w:line="240" w:lineRule="auto"/>
              <w:rPr>
                <w:sz w:val="22"/>
                <w:szCs w:val="22"/>
                <w:lang w:val="sr-Latn-ME"/>
              </w:rPr>
            </w:pPr>
          </w:p>
        </w:tc>
        <w:tc>
          <w:tcPr>
            <w:tcW w:w="8779" w:type="dxa"/>
            <w:vAlign w:val="center"/>
          </w:tcPr>
          <w:p w:rsidR="00594713" w:rsidRPr="0026427E" w:rsidRDefault="00594713" w:rsidP="00594713">
            <w:pPr>
              <w:pStyle w:val="BodyText2"/>
              <w:spacing w:line="240" w:lineRule="auto"/>
              <w:rPr>
                <w:sz w:val="22"/>
                <w:szCs w:val="22"/>
                <w:lang w:val="sr-Latn-ME"/>
              </w:rPr>
            </w:pPr>
          </w:p>
        </w:tc>
      </w:tr>
      <w:tr w:rsidR="00594713" w:rsidRPr="0026427E" w:rsidTr="00594713">
        <w:trPr>
          <w:trHeight w:val="1473"/>
          <w:jc w:val="center"/>
        </w:trPr>
        <w:tc>
          <w:tcPr>
            <w:tcW w:w="1145" w:type="dxa"/>
            <w:vAlign w:val="center"/>
          </w:tcPr>
          <w:p w:rsidR="00594713" w:rsidRPr="0026427E" w:rsidRDefault="00594713" w:rsidP="00594713">
            <w:pPr>
              <w:pStyle w:val="Heading2"/>
              <w:spacing w:line="240" w:lineRule="auto"/>
              <w:rPr>
                <w:sz w:val="22"/>
                <w:szCs w:val="22"/>
                <w:lang w:val="sr-Latn-ME"/>
              </w:rPr>
            </w:pPr>
          </w:p>
        </w:tc>
        <w:tc>
          <w:tcPr>
            <w:tcW w:w="8779" w:type="dxa"/>
            <w:vAlign w:val="center"/>
          </w:tcPr>
          <w:p w:rsidR="00594713" w:rsidRPr="0026427E" w:rsidRDefault="00594713" w:rsidP="00594713">
            <w:pPr>
              <w:widowControl w:val="0"/>
              <w:autoSpaceDE w:val="0"/>
              <w:autoSpaceDN w:val="0"/>
              <w:rPr>
                <w:b/>
                <w:bCs/>
                <w:sz w:val="22"/>
                <w:szCs w:val="22"/>
                <w:lang w:val="sr-Latn-ME"/>
              </w:rPr>
            </w:pPr>
            <w:r w:rsidRPr="0026427E">
              <w:rPr>
                <w:b/>
                <w:bCs/>
                <w:sz w:val="22"/>
                <w:szCs w:val="22"/>
                <w:lang w:val="sr-Latn-ME"/>
              </w:rPr>
              <w:t>U ovom uputstvu pročitaćete:</w:t>
            </w:r>
          </w:p>
          <w:p w:rsidR="00594713" w:rsidRPr="0026427E" w:rsidRDefault="00594713" w:rsidP="00594713">
            <w:pPr>
              <w:widowControl w:val="0"/>
              <w:autoSpaceDE w:val="0"/>
              <w:autoSpaceDN w:val="0"/>
              <w:rPr>
                <w:bCs/>
                <w:sz w:val="22"/>
                <w:szCs w:val="22"/>
                <w:lang w:val="sr-Latn-ME"/>
              </w:rPr>
            </w:pPr>
          </w:p>
          <w:p w:rsidR="00594713" w:rsidRPr="0026427E" w:rsidRDefault="00594713" w:rsidP="00594713">
            <w:pPr>
              <w:widowControl w:val="0"/>
              <w:numPr>
                <w:ilvl w:val="0"/>
                <w:numId w:val="12"/>
              </w:numPr>
              <w:tabs>
                <w:tab w:val="clear" w:pos="360"/>
                <w:tab w:val="left" w:pos="252"/>
              </w:tabs>
              <w:autoSpaceDE w:val="0"/>
              <w:autoSpaceDN w:val="0"/>
              <w:rPr>
                <w:sz w:val="22"/>
                <w:szCs w:val="22"/>
                <w:lang w:val="sr-Latn-ME"/>
              </w:rPr>
            </w:pPr>
            <w:r w:rsidRPr="0026427E">
              <w:rPr>
                <w:sz w:val="22"/>
                <w:szCs w:val="22"/>
                <w:lang w:val="sr-Latn-ME"/>
              </w:rPr>
              <w:t xml:space="preserve">Šta je lijek </w:t>
            </w:r>
            <w:r w:rsidRPr="0026427E">
              <w:rPr>
                <w:b/>
                <w:sz w:val="22"/>
                <w:szCs w:val="22"/>
                <w:lang w:val="sr-Latn-ME"/>
              </w:rPr>
              <w:t>Sulfasalazin Krka EN</w:t>
            </w:r>
            <w:r w:rsidRPr="0026427E">
              <w:rPr>
                <w:sz w:val="22"/>
                <w:szCs w:val="22"/>
                <w:lang w:val="sr-Latn-ME"/>
              </w:rPr>
              <w:t xml:space="preserve"> i čemu je namijenjen</w:t>
            </w:r>
          </w:p>
          <w:p w:rsidR="00594713" w:rsidRPr="0026427E" w:rsidRDefault="00594713" w:rsidP="00594713">
            <w:pPr>
              <w:widowControl w:val="0"/>
              <w:numPr>
                <w:ilvl w:val="0"/>
                <w:numId w:val="12"/>
              </w:numPr>
              <w:tabs>
                <w:tab w:val="clear" w:pos="360"/>
                <w:tab w:val="left" w:pos="252"/>
              </w:tabs>
              <w:autoSpaceDE w:val="0"/>
              <w:autoSpaceDN w:val="0"/>
              <w:rPr>
                <w:sz w:val="22"/>
                <w:szCs w:val="22"/>
                <w:lang w:val="sr-Latn-ME"/>
              </w:rPr>
            </w:pPr>
            <w:r w:rsidRPr="0026427E">
              <w:rPr>
                <w:sz w:val="22"/>
                <w:szCs w:val="22"/>
                <w:lang w:val="sr-Latn-ME"/>
              </w:rPr>
              <w:t xml:space="preserve">Šta treba da znate prije nego što uzmete lijek </w:t>
            </w:r>
            <w:r w:rsidRPr="0026427E">
              <w:rPr>
                <w:b/>
                <w:sz w:val="22"/>
                <w:szCs w:val="22"/>
                <w:lang w:val="sr-Latn-ME"/>
              </w:rPr>
              <w:t>Sulfasalazin Krka EN</w:t>
            </w:r>
          </w:p>
          <w:p w:rsidR="00594713" w:rsidRPr="0026427E" w:rsidRDefault="00594713" w:rsidP="00594713">
            <w:pPr>
              <w:widowControl w:val="0"/>
              <w:numPr>
                <w:ilvl w:val="0"/>
                <w:numId w:val="12"/>
              </w:numPr>
              <w:tabs>
                <w:tab w:val="clear" w:pos="360"/>
                <w:tab w:val="left" w:pos="252"/>
              </w:tabs>
              <w:autoSpaceDE w:val="0"/>
              <w:autoSpaceDN w:val="0"/>
              <w:rPr>
                <w:sz w:val="22"/>
                <w:szCs w:val="22"/>
                <w:lang w:val="sr-Latn-ME"/>
              </w:rPr>
            </w:pPr>
            <w:r w:rsidRPr="0026427E">
              <w:rPr>
                <w:sz w:val="22"/>
                <w:szCs w:val="22"/>
                <w:lang w:val="sr-Latn-ME"/>
              </w:rPr>
              <w:t xml:space="preserve">Kako se upotrebljava lijek </w:t>
            </w:r>
            <w:r w:rsidRPr="0026427E">
              <w:rPr>
                <w:b/>
                <w:sz w:val="22"/>
                <w:szCs w:val="22"/>
                <w:lang w:val="sr-Latn-ME"/>
              </w:rPr>
              <w:t>Sulfasalazin Krka EN</w:t>
            </w:r>
          </w:p>
          <w:p w:rsidR="00594713" w:rsidRPr="0026427E" w:rsidRDefault="00594713" w:rsidP="00594713">
            <w:pPr>
              <w:widowControl w:val="0"/>
              <w:numPr>
                <w:ilvl w:val="0"/>
                <w:numId w:val="12"/>
              </w:numPr>
              <w:tabs>
                <w:tab w:val="clear" w:pos="360"/>
                <w:tab w:val="left" w:pos="252"/>
              </w:tabs>
              <w:autoSpaceDE w:val="0"/>
              <w:autoSpaceDN w:val="0"/>
              <w:rPr>
                <w:sz w:val="22"/>
                <w:szCs w:val="22"/>
                <w:lang w:val="sr-Latn-ME"/>
              </w:rPr>
            </w:pPr>
            <w:r w:rsidRPr="0026427E">
              <w:rPr>
                <w:sz w:val="22"/>
                <w:szCs w:val="22"/>
                <w:lang w:val="sr-Latn-ME"/>
              </w:rPr>
              <w:t xml:space="preserve">Moguća neželjena dejstva </w:t>
            </w:r>
          </w:p>
          <w:p w:rsidR="00594713" w:rsidRPr="0026427E" w:rsidRDefault="00594713" w:rsidP="00594713">
            <w:pPr>
              <w:widowControl w:val="0"/>
              <w:numPr>
                <w:ilvl w:val="0"/>
                <w:numId w:val="12"/>
              </w:numPr>
              <w:tabs>
                <w:tab w:val="clear" w:pos="360"/>
                <w:tab w:val="left" w:pos="252"/>
              </w:tabs>
              <w:autoSpaceDE w:val="0"/>
              <w:autoSpaceDN w:val="0"/>
              <w:rPr>
                <w:sz w:val="22"/>
                <w:szCs w:val="22"/>
                <w:lang w:val="sr-Latn-ME"/>
              </w:rPr>
            </w:pPr>
            <w:r w:rsidRPr="0026427E">
              <w:rPr>
                <w:sz w:val="22"/>
                <w:szCs w:val="22"/>
                <w:lang w:val="sr-Latn-ME"/>
              </w:rPr>
              <w:t xml:space="preserve">Kako čuvati lijek </w:t>
            </w:r>
            <w:r w:rsidRPr="0026427E">
              <w:rPr>
                <w:b/>
                <w:sz w:val="22"/>
                <w:szCs w:val="22"/>
                <w:lang w:val="sr-Latn-ME"/>
              </w:rPr>
              <w:t>Sulfasalazin Krka EN</w:t>
            </w:r>
          </w:p>
          <w:p w:rsidR="00594713" w:rsidRPr="0026427E" w:rsidRDefault="00594713" w:rsidP="00594713">
            <w:pPr>
              <w:widowControl w:val="0"/>
              <w:numPr>
                <w:ilvl w:val="0"/>
                <w:numId w:val="12"/>
              </w:numPr>
              <w:tabs>
                <w:tab w:val="clear" w:pos="360"/>
                <w:tab w:val="left" w:pos="252"/>
              </w:tabs>
              <w:autoSpaceDE w:val="0"/>
              <w:autoSpaceDN w:val="0"/>
              <w:rPr>
                <w:bCs/>
                <w:sz w:val="22"/>
                <w:szCs w:val="22"/>
                <w:lang w:val="sr-Latn-ME"/>
              </w:rPr>
            </w:pPr>
            <w:r w:rsidRPr="0026427E">
              <w:rPr>
                <w:sz w:val="22"/>
                <w:szCs w:val="22"/>
                <w:lang w:val="sr-Latn-ME"/>
              </w:rPr>
              <w:t>Dodatne informacije</w:t>
            </w:r>
          </w:p>
          <w:p w:rsidR="00594713" w:rsidRPr="0026427E" w:rsidRDefault="00594713" w:rsidP="00594713">
            <w:pPr>
              <w:widowControl w:val="0"/>
              <w:autoSpaceDE w:val="0"/>
              <w:autoSpaceDN w:val="0"/>
              <w:rPr>
                <w:b/>
                <w:bCs/>
                <w:sz w:val="22"/>
                <w:szCs w:val="22"/>
                <w:lang w:val="sr-Latn-ME"/>
              </w:rPr>
            </w:pPr>
          </w:p>
        </w:tc>
      </w:tr>
    </w:tbl>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p>
    <w:p w:rsidR="00594713" w:rsidRPr="0026427E" w:rsidRDefault="00594713" w:rsidP="00594713">
      <w:pPr>
        <w:pStyle w:val="Header"/>
        <w:tabs>
          <w:tab w:val="left" w:pos="284"/>
        </w:tabs>
        <w:rPr>
          <w:sz w:val="22"/>
          <w:szCs w:val="22"/>
          <w:lang w:val="sr-Latn-ME"/>
        </w:rPr>
      </w:pPr>
      <w:r w:rsidRPr="0026427E">
        <w:rPr>
          <w:sz w:val="22"/>
          <w:szCs w:val="22"/>
          <w:lang w:val="sr-Latn-ME"/>
        </w:rPr>
        <w:br w:type="page"/>
      </w:r>
    </w:p>
    <w:tbl>
      <w:tblPr>
        <w:tblW w:w="10188" w:type="dxa"/>
        <w:tblLayout w:type="fixed"/>
        <w:tblLook w:val="0000" w:firstRow="0" w:lastRow="0" w:firstColumn="0" w:lastColumn="0" w:noHBand="0" w:noVBand="0"/>
      </w:tblPr>
      <w:tblGrid>
        <w:gridCol w:w="9747"/>
        <w:gridCol w:w="142"/>
        <w:gridCol w:w="299"/>
      </w:tblGrid>
      <w:tr w:rsidR="00594713" w:rsidRPr="0026427E" w:rsidTr="007B578C">
        <w:trPr>
          <w:gridAfter w:val="1"/>
          <w:wAfter w:w="299" w:type="dxa"/>
        </w:trPr>
        <w:tc>
          <w:tcPr>
            <w:tcW w:w="9889" w:type="dxa"/>
            <w:gridSpan w:val="2"/>
            <w:vAlign w:val="center"/>
          </w:tcPr>
          <w:p w:rsidR="00594713" w:rsidRPr="0026427E" w:rsidRDefault="00594713" w:rsidP="00594713">
            <w:pPr>
              <w:pStyle w:val="Header"/>
              <w:tabs>
                <w:tab w:val="left" w:pos="284"/>
              </w:tabs>
              <w:rPr>
                <w:b/>
                <w:bCs/>
                <w:sz w:val="22"/>
                <w:szCs w:val="22"/>
                <w:lang w:val="sr-Latn-ME"/>
              </w:rPr>
            </w:pPr>
            <w:r w:rsidRPr="0026427E">
              <w:rPr>
                <w:b/>
                <w:bCs/>
                <w:sz w:val="22"/>
                <w:szCs w:val="22"/>
                <w:lang w:val="sr-Latn-ME"/>
              </w:rPr>
              <w:lastRenderedPageBreak/>
              <w:t xml:space="preserve">1. </w:t>
            </w:r>
            <w:r w:rsidRPr="0026427E">
              <w:rPr>
                <w:b/>
                <w:sz w:val="22"/>
                <w:szCs w:val="22"/>
                <w:lang w:val="sr-Latn-ME"/>
              </w:rPr>
              <w:t>ŠTA JE LIJEK  SULFASALAZIN KRKA EN I ČEMU JE NAMIJENJEN</w:t>
            </w:r>
          </w:p>
        </w:tc>
      </w:tr>
      <w:tr w:rsidR="00594713" w:rsidRPr="0026427E" w:rsidTr="007B578C">
        <w:trPr>
          <w:gridAfter w:val="1"/>
          <w:wAfter w:w="299" w:type="dxa"/>
          <w:trHeight w:val="6239"/>
        </w:trPr>
        <w:tc>
          <w:tcPr>
            <w:tcW w:w="9889" w:type="dxa"/>
            <w:gridSpan w:val="2"/>
            <w:vAlign w:val="center"/>
          </w:tcPr>
          <w:p w:rsidR="00594713" w:rsidRPr="0026427E" w:rsidRDefault="00594713" w:rsidP="00594713">
            <w:pPr>
              <w:rPr>
                <w:sz w:val="22"/>
                <w:szCs w:val="22"/>
                <w:lang w:val="sr-Latn-ME"/>
              </w:rPr>
            </w:pPr>
          </w:p>
          <w:p w:rsidR="00594713" w:rsidRPr="0026427E" w:rsidRDefault="00594713" w:rsidP="000403B3">
            <w:pPr>
              <w:jc w:val="both"/>
              <w:rPr>
                <w:sz w:val="22"/>
                <w:szCs w:val="22"/>
                <w:lang w:val="sr-Latn-ME"/>
              </w:rPr>
            </w:pPr>
            <w:r w:rsidRPr="0026427E">
              <w:rPr>
                <w:sz w:val="22"/>
                <w:szCs w:val="22"/>
                <w:lang w:val="sr-Latn-ME"/>
              </w:rPr>
              <w:t>Aktivna supstanca u Sulfasalazin Krka EN tabletama je sulfasalazin, koji ima protivupalno djelovanje i spada u grupu ljekova koji se nazivaju aminosalicilati.</w:t>
            </w:r>
          </w:p>
          <w:p w:rsidR="00594713" w:rsidRPr="0026427E" w:rsidRDefault="00594713" w:rsidP="000403B3">
            <w:pPr>
              <w:jc w:val="both"/>
              <w:rPr>
                <w:sz w:val="22"/>
                <w:szCs w:val="22"/>
                <w:lang w:val="sr-Latn-ME"/>
              </w:rPr>
            </w:pPr>
            <w:r w:rsidRPr="0026427E">
              <w:rPr>
                <w:sz w:val="22"/>
                <w:szCs w:val="22"/>
                <w:lang w:val="sr-Latn-ME"/>
              </w:rPr>
              <w:t>Ljekar Vam je propisao lijek Sulfasalazin Krka EN za liječenje i kontrolu zapaljenske bolesti crijeva ili za liječenje reumatoidnog artritisa.</w:t>
            </w:r>
          </w:p>
          <w:p w:rsidR="00594713" w:rsidRPr="0026427E" w:rsidRDefault="00594713" w:rsidP="000403B3">
            <w:pPr>
              <w:jc w:val="both"/>
              <w:rPr>
                <w:sz w:val="22"/>
                <w:szCs w:val="22"/>
                <w:lang w:val="sr-Latn-ME"/>
              </w:rPr>
            </w:pPr>
          </w:p>
          <w:p w:rsidR="00594713" w:rsidRPr="0026427E" w:rsidRDefault="00594713" w:rsidP="000403B3">
            <w:pPr>
              <w:jc w:val="both"/>
              <w:rPr>
                <w:sz w:val="22"/>
                <w:szCs w:val="22"/>
                <w:lang w:val="sr-Latn-ME"/>
              </w:rPr>
            </w:pPr>
            <w:r w:rsidRPr="0026427E">
              <w:rPr>
                <w:sz w:val="22"/>
                <w:szCs w:val="22"/>
                <w:lang w:val="sr-Latn-ME"/>
              </w:rPr>
              <w:t>Osnovni oblici upalne bolesti crijeva su ulcerozni kolitis i Kronova bolest. Iako obje bolesti imaju neke zajedničke karakteristike, postoje i važne razlike.</w:t>
            </w:r>
          </w:p>
          <w:p w:rsidR="00594713" w:rsidRPr="0026427E" w:rsidRDefault="00594713" w:rsidP="000403B3">
            <w:pPr>
              <w:jc w:val="both"/>
              <w:rPr>
                <w:sz w:val="22"/>
                <w:szCs w:val="22"/>
                <w:lang w:val="sr-Latn-ME"/>
              </w:rPr>
            </w:pPr>
          </w:p>
          <w:p w:rsidR="00594713" w:rsidRPr="0026427E" w:rsidRDefault="00594713" w:rsidP="000403B3">
            <w:pPr>
              <w:jc w:val="both"/>
              <w:rPr>
                <w:sz w:val="22"/>
                <w:szCs w:val="22"/>
                <w:lang w:val="sr-Latn-ME"/>
              </w:rPr>
            </w:pPr>
            <w:r w:rsidRPr="0026427E">
              <w:rPr>
                <w:b/>
                <w:sz w:val="22"/>
                <w:szCs w:val="22"/>
                <w:lang w:val="sr-Latn-ME"/>
              </w:rPr>
              <w:t>Ulcerozni kolitis</w:t>
            </w:r>
            <w:r w:rsidRPr="0026427E">
              <w:rPr>
                <w:sz w:val="22"/>
                <w:szCs w:val="22"/>
                <w:lang w:val="sr-Latn-ME"/>
              </w:rPr>
              <w:t xml:space="preserve"> je upalna bolest koja pogađa samo debelo crijevo (kolon i rektum). Sluznica debelog crijeva postaje upaljena (crvena i otečena), a simptomi uključuju bol u trbuhu i proliv (koji može biti sluzav i krvav). Lijek Sulfasalazin Krka EN se koristi za kontrolu napada (pogoršanja) ulceroznog kolitisa. Pri nižim dozama se takođe može koristiti za sprečavanje napada (pogoršanja) ulceroznog kolitisa.</w:t>
            </w:r>
          </w:p>
          <w:p w:rsidR="00594713" w:rsidRPr="0026427E" w:rsidRDefault="00594713" w:rsidP="000403B3">
            <w:pPr>
              <w:jc w:val="both"/>
              <w:rPr>
                <w:sz w:val="22"/>
                <w:szCs w:val="22"/>
                <w:lang w:val="sr-Latn-ME"/>
              </w:rPr>
            </w:pPr>
          </w:p>
          <w:p w:rsidR="00594713" w:rsidRPr="0026427E" w:rsidRDefault="00594713" w:rsidP="000403B3">
            <w:pPr>
              <w:jc w:val="both"/>
              <w:rPr>
                <w:sz w:val="22"/>
                <w:szCs w:val="22"/>
                <w:lang w:val="sr-Latn-ME"/>
              </w:rPr>
            </w:pPr>
            <w:r w:rsidRPr="0026427E">
              <w:rPr>
                <w:b/>
                <w:sz w:val="22"/>
                <w:szCs w:val="22"/>
                <w:lang w:val="sr-Latn-ME"/>
              </w:rPr>
              <w:t>Kronova bolest</w:t>
            </w:r>
            <w:r w:rsidRPr="0026427E">
              <w:rPr>
                <w:sz w:val="22"/>
                <w:szCs w:val="22"/>
                <w:lang w:val="sr-Latn-ME"/>
              </w:rPr>
              <w:t xml:space="preserve"> je upalna bolest koja može zahvatiti bilo koji dio probavnog sistema od usta do čmara, ali najčešće zahvata završni dio tankog crijeva i početni dio debelog crijeva. Simptomi uključuju bol u trbuhu i proliv (koji može biti krvav). Lijek Sulfasalazin Krka EN se koristi za kontrolu napada (pogoršanja) Kronove bolesti.</w:t>
            </w:r>
          </w:p>
          <w:p w:rsidR="00594713" w:rsidRPr="0026427E" w:rsidRDefault="00594713" w:rsidP="000403B3">
            <w:pPr>
              <w:jc w:val="both"/>
              <w:rPr>
                <w:sz w:val="22"/>
                <w:szCs w:val="22"/>
                <w:lang w:val="sr-Latn-ME"/>
              </w:rPr>
            </w:pPr>
          </w:p>
          <w:p w:rsidR="00594713" w:rsidRPr="0026427E" w:rsidRDefault="00594713" w:rsidP="000403B3">
            <w:pPr>
              <w:jc w:val="both"/>
              <w:rPr>
                <w:sz w:val="22"/>
                <w:szCs w:val="22"/>
                <w:lang w:val="sr-Latn-ME"/>
              </w:rPr>
            </w:pPr>
            <w:r w:rsidRPr="0026427E">
              <w:rPr>
                <w:b/>
                <w:sz w:val="22"/>
                <w:szCs w:val="22"/>
                <w:lang w:val="sr-Latn-ME"/>
              </w:rPr>
              <w:t>Reumatoidni artritis</w:t>
            </w:r>
            <w:r w:rsidR="00856DDE" w:rsidRPr="0026427E">
              <w:rPr>
                <w:sz w:val="22"/>
                <w:szCs w:val="22"/>
                <w:lang w:val="sr-Latn-ME"/>
              </w:rPr>
              <w:t xml:space="preserve"> </w:t>
            </w:r>
            <w:r w:rsidRPr="0026427E">
              <w:rPr>
                <w:sz w:val="22"/>
                <w:szCs w:val="22"/>
                <w:lang w:val="sr-Latn-ME"/>
              </w:rPr>
              <w:t>Lijek Sulfasalazin Krka EN se obično daje kada tzv. nesteroidni antiinflamatorni ljekovi (npr. acetilsalicilatna kiselina, ibuprofen) ne djeluju. Ovaj lijek sprečava oštećenje zglobova i smanjuje otok i ukočenost zglobova.</w:t>
            </w:r>
          </w:p>
          <w:p w:rsidR="00594713" w:rsidRPr="0026427E" w:rsidRDefault="00594713" w:rsidP="000403B3">
            <w:pPr>
              <w:jc w:val="both"/>
              <w:rPr>
                <w:sz w:val="22"/>
                <w:szCs w:val="22"/>
                <w:lang w:val="sr-Latn-ME"/>
              </w:rPr>
            </w:pPr>
          </w:p>
          <w:p w:rsidR="00594713" w:rsidRPr="0026427E" w:rsidRDefault="00594713" w:rsidP="000403B3">
            <w:pPr>
              <w:tabs>
                <w:tab w:val="left" w:pos="-720"/>
              </w:tabs>
              <w:jc w:val="both"/>
              <w:rPr>
                <w:sz w:val="22"/>
                <w:szCs w:val="22"/>
                <w:lang w:val="sr-Latn-ME"/>
              </w:rPr>
            </w:pPr>
            <w:r w:rsidRPr="0026427E">
              <w:rPr>
                <w:sz w:val="22"/>
                <w:szCs w:val="22"/>
                <w:lang w:val="sr-Latn-ME"/>
              </w:rPr>
              <w:t>Razgovarajte sa Vašim ljekarom ako se ne osjećate bolje ili ako se osjećate još gore od kada ste na terapiji ovim lijekom.</w:t>
            </w:r>
          </w:p>
          <w:p w:rsidR="00594713" w:rsidRPr="0026427E" w:rsidRDefault="00594713" w:rsidP="00594713">
            <w:pPr>
              <w:tabs>
                <w:tab w:val="left" w:pos="-720"/>
              </w:tabs>
              <w:rPr>
                <w:sz w:val="22"/>
                <w:szCs w:val="22"/>
                <w:lang w:val="sr-Latn-ME"/>
              </w:rPr>
            </w:pPr>
          </w:p>
        </w:tc>
      </w:tr>
      <w:tr w:rsidR="00594713" w:rsidRPr="0026427E" w:rsidTr="007B578C">
        <w:trPr>
          <w:gridAfter w:val="1"/>
          <w:wAfter w:w="299" w:type="dxa"/>
          <w:trHeight w:val="356"/>
        </w:trPr>
        <w:tc>
          <w:tcPr>
            <w:tcW w:w="9889" w:type="dxa"/>
            <w:gridSpan w:val="2"/>
            <w:vAlign w:val="center"/>
          </w:tcPr>
          <w:p w:rsidR="00594713" w:rsidRPr="0026427E" w:rsidRDefault="00594713" w:rsidP="00594713">
            <w:pPr>
              <w:widowControl w:val="0"/>
              <w:autoSpaceDE w:val="0"/>
              <w:autoSpaceDN w:val="0"/>
              <w:rPr>
                <w:b/>
                <w:caps/>
                <w:sz w:val="22"/>
                <w:szCs w:val="22"/>
                <w:lang w:val="sr-Latn-ME"/>
              </w:rPr>
            </w:pPr>
            <w:r w:rsidRPr="0026427E">
              <w:rPr>
                <w:b/>
                <w:bCs/>
                <w:sz w:val="22"/>
                <w:szCs w:val="22"/>
                <w:lang w:val="sr-Latn-ME"/>
              </w:rPr>
              <w:t>2.</w:t>
            </w:r>
            <w:r w:rsidRPr="0026427E">
              <w:rPr>
                <w:bCs/>
                <w:sz w:val="22"/>
                <w:szCs w:val="22"/>
                <w:lang w:val="sr-Latn-ME"/>
              </w:rPr>
              <w:t xml:space="preserve"> </w:t>
            </w:r>
            <w:r w:rsidRPr="0026427E">
              <w:rPr>
                <w:b/>
                <w:caps/>
                <w:sz w:val="22"/>
                <w:szCs w:val="22"/>
                <w:lang w:val="sr-Latn-ME"/>
              </w:rPr>
              <w:t xml:space="preserve">Šta treba da znate prIJe nego što uzmete lIJek </w:t>
            </w:r>
            <w:r w:rsidRPr="0026427E">
              <w:rPr>
                <w:b/>
                <w:sz w:val="22"/>
                <w:szCs w:val="22"/>
                <w:lang w:val="sr-Latn-ME"/>
              </w:rPr>
              <w:t xml:space="preserve">SULFASALAZIN KRKA EN </w:t>
            </w:r>
          </w:p>
        </w:tc>
      </w:tr>
      <w:tr w:rsidR="00594713" w:rsidRPr="0026427E" w:rsidTr="007B578C">
        <w:trPr>
          <w:gridAfter w:val="1"/>
          <w:wAfter w:w="299" w:type="dxa"/>
          <w:trHeight w:val="180"/>
        </w:trPr>
        <w:tc>
          <w:tcPr>
            <w:tcW w:w="9889" w:type="dxa"/>
            <w:gridSpan w:val="2"/>
            <w:vAlign w:val="center"/>
          </w:tcPr>
          <w:p w:rsidR="00594713" w:rsidRPr="0026427E" w:rsidRDefault="00594713" w:rsidP="00CC10F9">
            <w:pPr>
              <w:pStyle w:val="Heading2"/>
              <w:spacing w:line="240" w:lineRule="auto"/>
              <w:jc w:val="both"/>
              <w:rPr>
                <w:i/>
                <w:iCs/>
                <w:sz w:val="22"/>
                <w:szCs w:val="22"/>
                <w:lang w:val="sr-Latn-ME"/>
              </w:rPr>
            </w:pPr>
          </w:p>
          <w:p w:rsidR="00594713" w:rsidRPr="0026427E" w:rsidRDefault="00594713" w:rsidP="00274835">
            <w:pPr>
              <w:pStyle w:val="Heading2"/>
              <w:spacing w:line="240" w:lineRule="auto"/>
              <w:jc w:val="both"/>
              <w:rPr>
                <w:i/>
                <w:iCs/>
                <w:sz w:val="22"/>
                <w:szCs w:val="22"/>
                <w:lang w:val="sr-Latn-ME"/>
              </w:rPr>
            </w:pPr>
            <w:r w:rsidRPr="0026427E">
              <w:rPr>
                <w:sz w:val="22"/>
                <w:szCs w:val="22"/>
                <w:lang w:val="sr-Latn-ME"/>
              </w:rPr>
              <w:t>Lijek Sulfasalazin Krka EN ne smijete koristiti:</w:t>
            </w:r>
          </w:p>
          <w:p w:rsidR="00594713" w:rsidRPr="0026427E" w:rsidRDefault="00594713" w:rsidP="008C2316">
            <w:pPr>
              <w:numPr>
                <w:ilvl w:val="0"/>
                <w:numId w:val="13"/>
              </w:numPr>
              <w:tabs>
                <w:tab w:val="left" w:pos="284"/>
              </w:tabs>
              <w:ind w:left="284" w:hanging="284"/>
              <w:jc w:val="both"/>
              <w:rPr>
                <w:sz w:val="22"/>
                <w:szCs w:val="22"/>
                <w:lang w:val="sr-Latn-ME"/>
              </w:rPr>
            </w:pPr>
            <w:r w:rsidRPr="0026427E">
              <w:rPr>
                <w:sz w:val="22"/>
                <w:szCs w:val="22"/>
                <w:lang w:val="sr-Latn-ME"/>
              </w:rPr>
              <w:t>ako ste alergični (preosjetljivi) na sulfasalazin ili neki drugi sastojak ovog lijeka (naveden u odjeljku 6)</w:t>
            </w:r>
          </w:p>
          <w:p w:rsidR="00594713" w:rsidRPr="0026427E" w:rsidRDefault="00594713" w:rsidP="008C2316">
            <w:pPr>
              <w:numPr>
                <w:ilvl w:val="0"/>
                <w:numId w:val="13"/>
              </w:numPr>
              <w:tabs>
                <w:tab w:val="left" w:pos="284"/>
              </w:tabs>
              <w:ind w:left="284" w:hanging="284"/>
              <w:jc w:val="both"/>
              <w:rPr>
                <w:sz w:val="22"/>
                <w:szCs w:val="22"/>
                <w:lang w:val="sr-Latn-ME"/>
              </w:rPr>
            </w:pPr>
            <w:r w:rsidRPr="0026427E">
              <w:rPr>
                <w:sz w:val="22"/>
                <w:szCs w:val="22"/>
                <w:lang w:val="sr-Latn-ME"/>
              </w:rPr>
              <w:t>ako ste alergični (preosjetljivi) na salicilate (npr. acetilsalicilatnu kiselinu) ili sulfonamide (grupa antibiotika)</w:t>
            </w:r>
          </w:p>
          <w:p w:rsidR="00594713" w:rsidRPr="0026427E" w:rsidRDefault="00594713" w:rsidP="004056DE">
            <w:pPr>
              <w:numPr>
                <w:ilvl w:val="0"/>
                <w:numId w:val="13"/>
              </w:numPr>
              <w:tabs>
                <w:tab w:val="left" w:pos="284"/>
              </w:tabs>
              <w:ind w:left="284" w:hanging="284"/>
              <w:jc w:val="both"/>
              <w:rPr>
                <w:sz w:val="22"/>
                <w:szCs w:val="22"/>
                <w:lang w:val="sr-Latn-ME"/>
              </w:rPr>
            </w:pPr>
            <w:r w:rsidRPr="0026427E">
              <w:rPr>
                <w:sz w:val="22"/>
                <w:szCs w:val="22"/>
                <w:lang w:val="sr-Latn-ME"/>
              </w:rPr>
              <w:t>ako imate porfiriju (rijetki poremećaj krvnih pigmenata). Ljekar će Vas obavijestiti ako bolujete od ove bolesti</w:t>
            </w:r>
          </w:p>
          <w:p w:rsidR="00594713" w:rsidRPr="0026427E" w:rsidRDefault="00594713" w:rsidP="008C2316">
            <w:pPr>
              <w:numPr>
                <w:ilvl w:val="0"/>
                <w:numId w:val="13"/>
              </w:numPr>
              <w:tabs>
                <w:tab w:val="left" w:pos="284"/>
              </w:tabs>
              <w:ind w:left="284" w:hanging="284"/>
              <w:jc w:val="both"/>
              <w:rPr>
                <w:sz w:val="22"/>
                <w:szCs w:val="22"/>
                <w:lang w:val="sr-Latn-ME"/>
              </w:rPr>
            </w:pPr>
            <w:r w:rsidRPr="0026427E">
              <w:rPr>
                <w:sz w:val="22"/>
                <w:szCs w:val="22"/>
                <w:lang w:val="sr-Latn-ME"/>
              </w:rPr>
              <w:t>ako imate žuticu (žutu prebojenost kože i očiju).</w:t>
            </w:r>
          </w:p>
          <w:p w:rsidR="00594713" w:rsidRPr="0026427E" w:rsidRDefault="00594713" w:rsidP="000403B3">
            <w:pPr>
              <w:jc w:val="both"/>
              <w:rPr>
                <w:i/>
                <w:iCs/>
                <w:sz w:val="22"/>
                <w:szCs w:val="22"/>
                <w:lang w:val="sr-Latn-ME"/>
              </w:rPr>
            </w:pPr>
            <w:r w:rsidRPr="0026427E">
              <w:rPr>
                <w:sz w:val="22"/>
                <w:szCs w:val="22"/>
                <w:lang w:val="sr-Latn-ME"/>
              </w:rPr>
              <w:t xml:space="preserve">Sulfasalazin Krka EN ne smiju koristiti djeca mlađa od 2 godine. </w:t>
            </w:r>
          </w:p>
        </w:tc>
      </w:tr>
      <w:tr w:rsidR="00594713" w:rsidRPr="0026427E" w:rsidTr="007B578C">
        <w:trPr>
          <w:gridAfter w:val="1"/>
          <w:wAfter w:w="299" w:type="dxa"/>
          <w:trHeight w:val="401"/>
        </w:trPr>
        <w:tc>
          <w:tcPr>
            <w:tcW w:w="9889" w:type="dxa"/>
            <w:gridSpan w:val="2"/>
          </w:tcPr>
          <w:p w:rsidR="00F32A4A" w:rsidRDefault="00F32A4A" w:rsidP="00594713">
            <w:pPr>
              <w:pStyle w:val="Header"/>
              <w:tabs>
                <w:tab w:val="left" w:pos="284"/>
              </w:tabs>
              <w:rPr>
                <w:b/>
                <w:bCs/>
                <w:sz w:val="22"/>
                <w:szCs w:val="22"/>
                <w:lang w:val="sr-Latn-ME"/>
              </w:rPr>
            </w:pPr>
          </w:p>
          <w:p w:rsidR="00594713" w:rsidRPr="0026427E" w:rsidRDefault="00594713" w:rsidP="00594713">
            <w:pPr>
              <w:pStyle w:val="Header"/>
              <w:tabs>
                <w:tab w:val="left" w:pos="284"/>
              </w:tabs>
              <w:rPr>
                <w:b/>
                <w:bCs/>
                <w:sz w:val="22"/>
                <w:szCs w:val="22"/>
                <w:lang w:val="sr-Latn-ME"/>
              </w:rPr>
            </w:pPr>
            <w:r w:rsidRPr="0026427E">
              <w:rPr>
                <w:b/>
                <w:bCs/>
                <w:sz w:val="22"/>
                <w:szCs w:val="22"/>
                <w:lang w:val="sr-Latn-ME"/>
              </w:rPr>
              <w:t xml:space="preserve">Kada uzimate lijek </w:t>
            </w:r>
            <w:r w:rsidRPr="0026427E">
              <w:rPr>
                <w:b/>
                <w:sz w:val="22"/>
                <w:szCs w:val="22"/>
                <w:lang w:val="sr-Latn-ME"/>
              </w:rPr>
              <w:t>Sulfasalazin Krka EN</w:t>
            </w:r>
            <w:r w:rsidRPr="0026427E">
              <w:rPr>
                <w:b/>
                <w:bCs/>
                <w:sz w:val="22"/>
                <w:szCs w:val="22"/>
                <w:lang w:val="sr-Latn-ME"/>
              </w:rPr>
              <w:t>, posebno vodite računa:</w:t>
            </w:r>
          </w:p>
          <w:p w:rsidR="00594713" w:rsidRPr="0026427E" w:rsidRDefault="00594713" w:rsidP="00594713">
            <w:pPr>
              <w:pStyle w:val="Header"/>
              <w:tabs>
                <w:tab w:val="left" w:pos="284"/>
              </w:tabs>
              <w:rPr>
                <w:sz w:val="22"/>
                <w:szCs w:val="22"/>
                <w:lang w:val="sr-Latn-ME"/>
              </w:rPr>
            </w:pPr>
            <w:r w:rsidRPr="0026427E">
              <w:rPr>
                <w:bCs/>
                <w:sz w:val="22"/>
                <w:szCs w:val="22"/>
                <w:lang w:val="sr-Latn-ME"/>
              </w:rPr>
              <w:t xml:space="preserve">Razgovarajte sa Vašim ljekarom prije uzimanja lijeka </w:t>
            </w:r>
            <w:r w:rsidRPr="0026427E">
              <w:rPr>
                <w:sz w:val="22"/>
                <w:szCs w:val="22"/>
                <w:lang w:val="sr-Latn-ME"/>
              </w:rPr>
              <w:t>Sulfasalazin Krka EN :</w:t>
            </w:r>
          </w:p>
          <w:p w:rsidR="00594713" w:rsidRPr="0026427E" w:rsidRDefault="00594713" w:rsidP="008C2316">
            <w:pPr>
              <w:numPr>
                <w:ilvl w:val="0"/>
                <w:numId w:val="13"/>
              </w:numPr>
              <w:tabs>
                <w:tab w:val="left" w:pos="284"/>
              </w:tabs>
              <w:ind w:left="284" w:hanging="284"/>
              <w:jc w:val="both"/>
              <w:rPr>
                <w:iCs/>
                <w:sz w:val="22"/>
                <w:szCs w:val="22"/>
                <w:lang w:val="sr-Latn-ME"/>
              </w:rPr>
            </w:pPr>
            <w:r w:rsidRPr="0026427E">
              <w:rPr>
                <w:sz w:val="22"/>
                <w:szCs w:val="22"/>
                <w:lang w:val="sr-Latn-ME"/>
              </w:rPr>
              <w:t>ako ste ikada imali problema sa jetrom ili bubrezima</w:t>
            </w:r>
          </w:p>
          <w:p w:rsidR="00594713" w:rsidRPr="0026427E" w:rsidRDefault="00594713" w:rsidP="008C2316">
            <w:pPr>
              <w:numPr>
                <w:ilvl w:val="0"/>
                <w:numId w:val="13"/>
              </w:numPr>
              <w:tabs>
                <w:tab w:val="left" w:pos="284"/>
              </w:tabs>
              <w:ind w:left="284" w:hanging="284"/>
              <w:jc w:val="both"/>
              <w:rPr>
                <w:iCs/>
                <w:sz w:val="22"/>
                <w:szCs w:val="22"/>
                <w:lang w:val="sr-Latn-ME"/>
              </w:rPr>
            </w:pPr>
            <w:r w:rsidRPr="0026427E">
              <w:rPr>
                <w:sz w:val="22"/>
                <w:szCs w:val="22"/>
                <w:lang w:val="sr-Latn-ME"/>
              </w:rPr>
              <w:t>ako imate neki poremećaj krvi, kao što je snižen broj crvenih ili bijelih krvnih zrnaca</w:t>
            </w:r>
          </w:p>
          <w:p w:rsidR="00594713" w:rsidRPr="0026427E" w:rsidRDefault="00594713" w:rsidP="008C2316">
            <w:pPr>
              <w:numPr>
                <w:ilvl w:val="0"/>
                <w:numId w:val="13"/>
              </w:numPr>
              <w:tabs>
                <w:tab w:val="left" w:pos="284"/>
              </w:tabs>
              <w:ind w:left="284" w:hanging="284"/>
              <w:jc w:val="both"/>
              <w:rPr>
                <w:iCs/>
                <w:sz w:val="22"/>
                <w:szCs w:val="22"/>
                <w:lang w:val="sr-Latn-ME"/>
              </w:rPr>
            </w:pPr>
            <w:r w:rsidRPr="0026427E">
              <w:rPr>
                <w:sz w:val="22"/>
                <w:szCs w:val="22"/>
                <w:lang w:val="sr-Latn-ME"/>
              </w:rPr>
              <w:t xml:space="preserve">ako imate rijetku nasljednu bolest nedostatka enzima glukoza-6- dehidrogenaze, koji je važan za normalno </w:t>
            </w:r>
            <w:r w:rsidR="00856DDE" w:rsidRPr="0026427E">
              <w:rPr>
                <w:sz w:val="22"/>
                <w:szCs w:val="22"/>
                <w:lang w:val="sr-Latn-ME"/>
              </w:rPr>
              <w:t xml:space="preserve"> </w:t>
            </w:r>
            <w:r w:rsidRPr="0026427E">
              <w:rPr>
                <w:sz w:val="22"/>
                <w:szCs w:val="22"/>
                <w:lang w:val="sr-Latn-ME"/>
              </w:rPr>
              <w:t>funkcioniranje crvenih krvnih zrnaca</w:t>
            </w:r>
          </w:p>
          <w:p w:rsidR="00594713" w:rsidRPr="0026427E" w:rsidRDefault="00594713" w:rsidP="008C2316">
            <w:pPr>
              <w:numPr>
                <w:ilvl w:val="0"/>
                <w:numId w:val="13"/>
              </w:numPr>
              <w:tabs>
                <w:tab w:val="left" w:pos="284"/>
              </w:tabs>
              <w:ind w:left="284" w:hanging="284"/>
              <w:jc w:val="both"/>
              <w:rPr>
                <w:iCs/>
                <w:sz w:val="22"/>
                <w:szCs w:val="22"/>
                <w:lang w:val="sr-Latn-ME"/>
              </w:rPr>
            </w:pPr>
            <w:r w:rsidRPr="0026427E">
              <w:rPr>
                <w:sz w:val="22"/>
                <w:szCs w:val="22"/>
                <w:lang w:val="sr-Latn-ME"/>
              </w:rPr>
              <w:t>ako ste ikada imali astmu</w:t>
            </w:r>
          </w:p>
          <w:p w:rsidR="00594713" w:rsidRPr="0026427E" w:rsidRDefault="00594713" w:rsidP="008C2316">
            <w:pPr>
              <w:numPr>
                <w:ilvl w:val="0"/>
                <w:numId w:val="13"/>
              </w:numPr>
              <w:tabs>
                <w:tab w:val="left" w:pos="284"/>
              </w:tabs>
              <w:ind w:left="284" w:hanging="284"/>
              <w:jc w:val="both"/>
              <w:rPr>
                <w:b/>
                <w:bCs/>
                <w:iCs/>
                <w:sz w:val="22"/>
                <w:szCs w:val="22"/>
                <w:lang w:val="sr-Latn-ME"/>
              </w:rPr>
            </w:pPr>
            <w:r w:rsidRPr="0026427E">
              <w:rPr>
                <w:sz w:val="22"/>
                <w:szCs w:val="22"/>
                <w:lang w:val="sr-Latn-ME"/>
              </w:rPr>
              <w:t>ako ste imali ponavljene hronične infekcije ili stanje koje može dovesti do nastanka infekcije.</w:t>
            </w:r>
          </w:p>
        </w:tc>
      </w:tr>
      <w:tr w:rsidR="00594713" w:rsidRPr="0026427E" w:rsidTr="008C2316">
        <w:trPr>
          <w:gridAfter w:val="2"/>
          <w:wAfter w:w="441" w:type="dxa"/>
          <w:trHeight w:val="4496"/>
        </w:trPr>
        <w:tc>
          <w:tcPr>
            <w:tcW w:w="9747" w:type="dxa"/>
          </w:tcPr>
          <w:p w:rsidR="00594713" w:rsidRPr="0026427E" w:rsidRDefault="00594713" w:rsidP="00594713">
            <w:pPr>
              <w:pStyle w:val="BodyText3"/>
              <w:tabs>
                <w:tab w:val="clear" w:pos="284"/>
                <w:tab w:val="left" w:pos="-720"/>
              </w:tabs>
              <w:suppressAutoHyphens/>
              <w:spacing w:after="0"/>
              <w:rPr>
                <w:rFonts w:ascii="Times New Roman" w:hAnsi="Times New Roman"/>
                <w:spacing w:val="-3"/>
                <w:sz w:val="22"/>
                <w:szCs w:val="22"/>
              </w:rPr>
            </w:pPr>
            <w:r w:rsidRPr="0026427E">
              <w:rPr>
                <w:rFonts w:ascii="Times New Roman" w:hAnsi="Times New Roman"/>
                <w:spacing w:val="-3"/>
                <w:sz w:val="22"/>
                <w:szCs w:val="22"/>
              </w:rPr>
              <w:lastRenderedPageBreak/>
              <w:t>Oralna primjena sulfasalazina može smanjiti resorpciju i metabolizam folne kiseline i tako izazvati nedostatak folata, što može dovesti do ozbiljnih poremećaja na nivou krvi (npr. makrocitoza i pancitopenija), što može biti normalizovano upotrebom folne ili folin</w:t>
            </w:r>
            <w:r w:rsidR="000E2E58" w:rsidRPr="0026427E">
              <w:rPr>
                <w:rFonts w:ascii="Times New Roman" w:hAnsi="Times New Roman"/>
                <w:spacing w:val="-3"/>
                <w:sz w:val="22"/>
                <w:szCs w:val="22"/>
              </w:rPr>
              <w:t>ske</w:t>
            </w:r>
            <w:r w:rsidRPr="0026427E">
              <w:rPr>
                <w:rFonts w:ascii="Times New Roman" w:hAnsi="Times New Roman"/>
                <w:spacing w:val="-3"/>
                <w:sz w:val="22"/>
                <w:szCs w:val="22"/>
              </w:rPr>
              <w:t xml:space="preserve"> kiseline (leukovorin).</w:t>
            </w:r>
          </w:p>
          <w:p w:rsidR="00594713" w:rsidRPr="0026427E" w:rsidRDefault="00594713" w:rsidP="00594713">
            <w:pPr>
              <w:pStyle w:val="BodyText3"/>
              <w:tabs>
                <w:tab w:val="clear" w:pos="284"/>
                <w:tab w:val="left" w:pos="-720"/>
              </w:tabs>
              <w:suppressAutoHyphens/>
              <w:spacing w:after="0"/>
              <w:rPr>
                <w:rFonts w:ascii="Times New Roman" w:hAnsi="Times New Roman"/>
                <w:spacing w:val="-3"/>
                <w:sz w:val="22"/>
                <w:szCs w:val="22"/>
              </w:rPr>
            </w:pPr>
          </w:p>
          <w:p w:rsidR="00594713" w:rsidRPr="0026427E" w:rsidRDefault="00594713" w:rsidP="00594713">
            <w:pPr>
              <w:pStyle w:val="BodyText3"/>
              <w:tabs>
                <w:tab w:val="clear" w:pos="284"/>
                <w:tab w:val="left" w:pos="-720"/>
              </w:tabs>
              <w:suppressAutoHyphens/>
              <w:spacing w:after="0"/>
              <w:rPr>
                <w:rFonts w:ascii="Times New Roman" w:hAnsi="Times New Roman"/>
                <w:spacing w:val="-3"/>
                <w:sz w:val="22"/>
                <w:szCs w:val="22"/>
              </w:rPr>
            </w:pPr>
            <w:r w:rsidRPr="0026427E">
              <w:rPr>
                <w:rFonts w:ascii="Times New Roman" w:hAnsi="Times New Roman"/>
                <w:spacing w:val="-3"/>
                <w:sz w:val="22"/>
                <w:szCs w:val="22"/>
              </w:rPr>
              <w:t>Potreban je odgovarajući unos tečnosti, jer sulfasalazin može izazvati kristaluriju i stvaranje kamenaca u bubregu.</w:t>
            </w:r>
          </w:p>
          <w:p w:rsidR="00594713" w:rsidRPr="0026427E" w:rsidRDefault="00594713" w:rsidP="00594713">
            <w:pPr>
              <w:pStyle w:val="BodyText3"/>
              <w:tabs>
                <w:tab w:val="clear" w:pos="284"/>
                <w:tab w:val="left" w:pos="-720"/>
              </w:tabs>
              <w:suppressAutoHyphens/>
              <w:spacing w:after="0"/>
              <w:rPr>
                <w:rFonts w:ascii="Times New Roman" w:hAnsi="Times New Roman"/>
                <w:spacing w:val="-3"/>
                <w:sz w:val="22"/>
                <w:szCs w:val="22"/>
              </w:rPr>
            </w:pPr>
            <w:r w:rsidRPr="0026427E">
              <w:rPr>
                <w:rFonts w:ascii="Times New Roman" w:hAnsi="Times New Roman"/>
                <w:sz w:val="22"/>
                <w:szCs w:val="22"/>
              </w:rPr>
              <w:t xml:space="preserve">Ozbiljne kožne reakcije, </w:t>
            </w:r>
            <w:r w:rsidRPr="0026427E">
              <w:rPr>
                <w:rFonts w:ascii="Times New Roman" w:hAnsi="Times New Roman"/>
                <w:spacing w:val="-3"/>
                <w:sz w:val="22"/>
                <w:szCs w:val="22"/>
              </w:rPr>
              <w:t>potencijalno opasne po život</w:t>
            </w:r>
            <w:r w:rsidRPr="0026427E">
              <w:rPr>
                <w:rFonts w:ascii="Times New Roman" w:hAnsi="Times New Roman"/>
                <w:sz w:val="22"/>
                <w:szCs w:val="22"/>
              </w:rPr>
              <w:t xml:space="preserve"> (eksfolijativni dermatitis, Stevens-Johnson-ov sindrom i toksična epidermalna nekroliza), prijavljene su tokom upotrebe sulfasalazina; one se pojavljuju </w:t>
            </w:r>
            <w:r w:rsidRPr="0026427E">
              <w:rPr>
                <w:rFonts w:ascii="Times New Roman" w:hAnsi="Times New Roman"/>
                <w:spacing w:val="-3"/>
                <w:sz w:val="22"/>
                <w:szCs w:val="22"/>
              </w:rPr>
              <w:t xml:space="preserve">u početku kao crvenkaste mrlje izgleda mete ili kao okrugle mrlje, često sa centralnim plihovima na trupu. Dodatni znakovi koje treba potražiti uključuju </w:t>
            </w:r>
            <w:r w:rsidR="000E2E58" w:rsidRPr="0026427E">
              <w:rPr>
                <w:rFonts w:ascii="Times New Roman" w:hAnsi="Times New Roman"/>
                <w:spacing w:val="-3"/>
                <w:sz w:val="22"/>
                <w:szCs w:val="22"/>
              </w:rPr>
              <w:t>čireve</w:t>
            </w:r>
            <w:r w:rsidRPr="0026427E">
              <w:rPr>
                <w:rFonts w:ascii="Times New Roman" w:hAnsi="Times New Roman"/>
                <w:spacing w:val="-3"/>
                <w:sz w:val="22"/>
                <w:szCs w:val="22"/>
              </w:rPr>
              <w:t xml:space="preserve"> u ustima, grlu, nosu, genitalijama i konjunktivitis (crvene i natečene oči). Ove, potencijalno opasne po život, reakcije na koži su često praćene simptomima nalik gripu. Osip može napredovati do rasprostranjenog stvaranja plihova ili ljuštenja kože. Najveći rizik za pojavu ozbiljnih kožnih reakcija je u prvim nedjeljama od početka terapije.</w:t>
            </w:r>
          </w:p>
          <w:p w:rsidR="00594713" w:rsidRPr="0026427E" w:rsidRDefault="00594713" w:rsidP="00594713">
            <w:pPr>
              <w:pStyle w:val="BodyText3"/>
              <w:tabs>
                <w:tab w:val="clear" w:pos="284"/>
                <w:tab w:val="left" w:pos="-720"/>
              </w:tabs>
              <w:suppressAutoHyphens/>
              <w:spacing w:after="0"/>
              <w:rPr>
                <w:rFonts w:ascii="Times New Roman" w:hAnsi="Times New Roman"/>
                <w:spacing w:val="-3"/>
                <w:sz w:val="22"/>
                <w:szCs w:val="22"/>
              </w:rPr>
            </w:pPr>
          </w:p>
          <w:p w:rsidR="00594713" w:rsidRPr="0026427E" w:rsidRDefault="00594713" w:rsidP="00594713">
            <w:pPr>
              <w:pStyle w:val="BodyText3"/>
              <w:tabs>
                <w:tab w:val="clear" w:pos="284"/>
                <w:tab w:val="left" w:pos="-720"/>
              </w:tabs>
              <w:suppressAutoHyphens/>
              <w:rPr>
                <w:rFonts w:ascii="Times New Roman" w:hAnsi="Times New Roman"/>
                <w:spacing w:val="-3"/>
                <w:sz w:val="22"/>
                <w:szCs w:val="22"/>
              </w:rPr>
            </w:pPr>
            <w:r w:rsidRPr="0026427E">
              <w:rPr>
                <w:rFonts w:ascii="Times New Roman" w:hAnsi="Times New Roman"/>
                <w:spacing w:val="-3"/>
                <w:sz w:val="22"/>
                <w:szCs w:val="22"/>
              </w:rPr>
              <w:t>Ako Vam se razvije Stevens - Johnson sindrom ili toksična epidermalna nekroliza tokom upotrebe lijeka Sulfasalazin Krka EN, više nikada ne smijete započeti primjenu ovog lijeka. Ako dođe do pojave osipa ili drugih kožnih simptoma, prestanite da uzimate Sulfasalazin Krka EN tablete, hitno potražite savjet ljekara i recite mu da uzimate ovaj lijek.</w:t>
            </w:r>
          </w:p>
          <w:p w:rsidR="00594713" w:rsidRPr="0026427E" w:rsidRDefault="00594713" w:rsidP="00F32A4A">
            <w:pPr>
              <w:pStyle w:val="BodyText3"/>
              <w:tabs>
                <w:tab w:val="clear" w:pos="284"/>
                <w:tab w:val="left" w:pos="-720"/>
              </w:tabs>
              <w:suppressAutoHyphens/>
              <w:rPr>
                <w:rFonts w:ascii="Times New Roman" w:hAnsi="Times New Roman"/>
                <w:b/>
                <w:spacing w:val="-3"/>
                <w:sz w:val="22"/>
                <w:szCs w:val="22"/>
              </w:rPr>
            </w:pPr>
            <w:r w:rsidRPr="0026427E">
              <w:rPr>
                <w:rFonts w:ascii="Times New Roman" w:hAnsi="Times New Roman"/>
                <w:spacing w:val="-3"/>
                <w:sz w:val="22"/>
                <w:szCs w:val="22"/>
              </w:rPr>
              <w:t>Ako imate osip ili groznicu ili otok žlijezda dok ste na terapiji lijekom Sulfasalazin Krka EN, razgovarajte sa Vašim ljekarom, jer to može biti znak DRESS sindroma (osip izazvan lijekom sa eozinofilijom i sistemskim simptomima). Vaš ljekar Vam može savjetovati da prestanete da uzimate lijek Sulfasalazin Krka EN.</w:t>
            </w:r>
          </w:p>
          <w:p w:rsidR="00594713" w:rsidRDefault="00594713" w:rsidP="00594713">
            <w:pPr>
              <w:pStyle w:val="BodyText3"/>
              <w:tabs>
                <w:tab w:val="clear" w:pos="284"/>
                <w:tab w:val="left" w:pos="-720"/>
              </w:tabs>
              <w:suppressAutoHyphens/>
              <w:spacing w:after="0"/>
              <w:rPr>
                <w:rFonts w:ascii="Times New Roman" w:hAnsi="Times New Roman"/>
                <w:b/>
                <w:spacing w:val="-3"/>
                <w:sz w:val="22"/>
                <w:szCs w:val="22"/>
              </w:rPr>
            </w:pPr>
            <w:r w:rsidRPr="0026427E">
              <w:rPr>
                <w:rFonts w:ascii="Times New Roman" w:hAnsi="Times New Roman"/>
                <w:b/>
                <w:spacing w:val="-3"/>
                <w:sz w:val="22"/>
                <w:szCs w:val="22"/>
              </w:rPr>
              <w:t>Djeca i adolescenti</w:t>
            </w:r>
          </w:p>
          <w:p w:rsidR="00594713" w:rsidRPr="0026427E" w:rsidRDefault="00594713" w:rsidP="00F32A4A">
            <w:pPr>
              <w:pStyle w:val="BodyText3"/>
              <w:tabs>
                <w:tab w:val="clear" w:pos="284"/>
                <w:tab w:val="left" w:pos="-720"/>
              </w:tabs>
              <w:suppressAutoHyphens/>
              <w:rPr>
                <w:rFonts w:ascii="Times New Roman" w:hAnsi="Times New Roman"/>
                <w:sz w:val="22"/>
                <w:szCs w:val="22"/>
              </w:rPr>
            </w:pPr>
            <w:r w:rsidRPr="0026427E">
              <w:rPr>
                <w:rFonts w:ascii="Times New Roman" w:hAnsi="Times New Roman"/>
                <w:sz w:val="22"/>
                <w:szCs w:val="22"/>
              </w:rPr>
              <w:t xml:space="preserve">Lijek Sulfasalazin Krka EN </w:t>
            </w:r>
            <w:r w:rsidRPr="0026427E">
              <w:rPr>
                <w:rFonts w:ascii="Times New Roman" w:hAnsi="Times New Roman"/>
                <w:spacing w:val="-3"/>
                <w:sz w:val="22"/>
                <w:szCs w:val="22"/>
              </w:rPr>
              <w:t>se ne preporučuje ako ste dijete i imate sistemski</w:t>
            </w:r>
            <w:r w:rsidR="000E2E58" w:rsidRPr="0026427E">
              <w:rPr>
                <w:rFonts w:ascii="Times New Roman" w:hAnsi="Times New Roman"/>
                <w:spacing w:val="-3"/>
                <w:sz w:val="22"/>
                <w:szCs w:val="22"/>
              </w:rPr>
              <w:t xml:space="preserve"> oblik dječijeg</w:t>
            </w:r>
            <w:r w:rsidRPr="0026427E">
              <w:rPr>
                <w:rFonts w:ascii="Times New Roman" w:hAnsi="Times New Roman"/>
                <w:spacing w:val="-3"/>
                <w:sz w:val="22"/>
                <w:szCs w:val="22"/>
              </w:rPr>
              <w:t xml:space="preserve"> reumatoidnog artritisa (Stilova bolest).</w:t>
            </w:r>
          </w:p>
        </w:tc>
      </w:tr>
      <w:tr w:rsidR="00594713" w:rsidRPr="0026427E" w:rsidTr="008C2316">
        <w:trPr>
          <w:gridAfter w:val="2"/>
          <w:wAfter w:w="441" w:type="dxa"/>
          <w:trHeight w:val="267"/>
        </w:trPr>
        <w:tc>
          <w:tcPr>
            <w:tcW w:w="9747" w:type="dxa"/>
            <w:vAlign w:val="center"/>
          </w:tcPr>
          <w:p w:rsidR="00594713" w:rsidRPr="0026427E" w:rsidRDefault="00594713" w:rsidP="00594713">
            <w:pPr>
              <w:widowControl w:val="0"/>
              <w:autoSpaceDE w:val="0"/>
              <w:autoSpaceDN w:val="0"/>
              <w:rPr>
                <w:b/>
                <w:bCs/>
                <w:sz w:val="22"/>
                <w:szCs w:val="22"/>
                <w:lang w:val="sr-Latn-ME"/>
              </w:rPr>
            </w:pPr>
            <w:r w:rsidRPr="0026427E">
              <w:rPr>
                <w:b/>
                <w:sz w:val="22"/>
                <w:szCs w:val="22"/>
                <w:lang w:val="sr-Latn-ME"/>
              </w:rPr>
              <w:t>Primjena drugih ljekova</w:t>
            </w:r>
          </w:p>
        </w:tc>
      </w:tr>
      <w:tr w:rsidR="00594713" w:rsidRPr="0026427E" w:rsidTr="008C2316">
        <w:trPr>
          <w:gridAfter w:val="2"/>
          <w:wAfter w:w="441" w:type="dxa"/>
          <w:trHeight w:val="626"/>
        </w:trPr>
        <w:tc>
          <w:tcPr>
            <w:tcW w:w="9747" w:type="dxa"/>
            <w:vAlign w:val="center"/>
          </w:tcPr>
          <w:p w:rsidR="00594713" w:rsidRPr="0026427E" w:rsidRDefault="00594713" w:rsidP="000403B3">
            <w:pPr>
              <w:pStyle w:val="Header"/>
              <w:spacing w:before="120"/>
              <w:jc w:val="both"/>
              <w:rPr>
                <w:spacing w:val="-3"/>
                <w:sz w:val="22"/>
                <w:szCs w:val="22"/>
                <w:lang w:val="sr-Latn-ME"/>
              </w:rPr>
            </w:pPr>
            <w:r w:rsidRPr="0026427E">
              <w:rPr>
                <w:spacing w:val="-3"/>
                <w:sz w:val="22"/>
                <w:szCs w:val="22"/>
                <w:lang w:val="sr-Latn-ME"/>
              </w:rPr>
              <w:t>Recite Vašem ljekaru ili farmaceutu ukoliko uzimate ili ste nedavno uzimali druge ljekove, uključujući one koji se izdaju bez ljekarskog recepta.</w:t>
            </w:r>
          </w:p>
          <w:p w:rsidR="00594713" w:rsidRPr="0026427E" w:rsidRDefault="00594713" w:rsidP="000403B3">
            <w:pPr>
              <w:pStyle w:val="Header"/>
              <w:spacing w:before="120"/>
              <w:jc w:val="both"/>
              <w:rPr>
                <w:spacing w:val="-3"/>
                <w:sz w:val="22"/>
                <w:szCs w:val="22"/>
                <w:lang w:val="sr-Latn-ME"/>
              </w:rPr>
            </w:pPr>
            <w:r w:rsidRPr="0026427E">
              <w:rPr>
                <w:spacing w:val="-3"/>
                <w:sz w:val="22"/>
                <w:szCs w:val="22"/>
                <w:lang w:val="sr-Latn-ME"/>
              </w:rPr>
              <w:t>Posebno se obratite se Vašem ljekaru ili farmaceutu ako uzimate neki od sljedećih ljekova, jer mogu stupiti u interakciju sa lijekom Sulfasalazin Krka EN:</w:t>
            </w:r>
          </w:p>
          <w:p w:rsidR="00594713" w:rsidRPr="0026427E" w:rsidRDefault="00594713" w:rsidP="00CC10F9">
            <w:pPr>
              <w:numPr>
                <w:ilvl w:val="0"/>
                <w:numId w:val="13"/>
              </w:numPr>
              <w:tabs>
                <w:tab w:val="left" w:pos="284"/>
              </w:tabs>
              <w:jc w:val="both"/>
              <w:rPr>
                <w:sz w:val="22"/>
                <w:szCs w:val="22"/>
                <w:lang w:val="sr-Latn-ME"/>
              </w:rPr>
            </w:pPr>
            <w:r w:rsidRPr="0026427E">
              <w:rPr>
                <w:sz w:val="22"/>
                <w:szCs w:val="22"/>
                <w:lang w:val="sr-Latn-ME"/>
              </w:rPr>
              <w:t xml:space="preserve">digoksin, koji se koristi za liječenje slabosti srca </w:t>
            </w:r>
          </w:p>
          <w:p w:rsidR="00594713" w:rsidRPr="0026427E" w:rsidRDefault="00594713" w:rsidP="00274835">
            <w:pPr>
              <w:numPr>
                <w:ilvl w:val="0"/>
                <w:numId w:val="13"/>
              </w:numPr>
              <w:tabs>
                <w:tab w:val="left" w:pos="284"/>
              </w:tabs>
              <w:ind w:left="284" w:hanging="284"/>
              <w:jc w:val="both"/>
              <w:rPr>
                <w:sz w:val="22"/>
                <w:szCs w:val="22"/>
                <w:lang w:val="sr-Latn-ME"/>
              </w:rPr>
            </w:pPr>
            <w:r w:rsidRPr="0026427E">
              <w:rPr>
                <w:sz w:val="22"/>
                <w:szCs w:val="22"/>
                <w:lang w:val="sr-Latn-ME"/>
              </w:rPr>
              <w:t>folatnu kiselinu ili folate, koji se uzimaju na početku trudnoće kako bi se spriječio rizik od oštećenja neuralne cijevi, npr. spina bifida</w:t>
            </w:r>
          </w:p>
          <w:p w:rsidR="00594713" w:rsidRPr="0026427E" w:rsidRDefault="00594713" w:rsidP="004056DE">
            <w:pPr>
              <w:numPr>
                <w:ilvl w:val="0"/>
                <w:numId w:val="13"/>
              </w:numPr>
              <w:tabs>
                <w:tab w:val="left" w:pos="284"/>
              </w:tabs>
              <w:jc w:val="both"/>
              <w:rPr>
                <w:sz w:val="22"/>
                <w:szCs w:val="22"/>
                <w:lang w:val="sr-Latn-ME"/>
              </w:rPr>
            </w:pPr>
            <w:r w:rsidRPr="0026427E">
              <w:rPr>
                <w:sz w:val="22"/>
                <w:szCs w:val="22"/>
                <w:lang w:val="sr-Latn-ME"/>
              </w:rPr>
              <w:t>bilo koji lijek za šećernu bolest</w:t>
            </w:r>
          </w:p>
          <w:p w:rsidR="00594713" w:rsidRPr="0026427E" w:rsidRDefault="00594713" w:rsidP="000403B3">
            <w:pPr>
              <w:numPr>
                <w:ilvl w:val="0"/>
                <w:numId w:val="13"/>
              </w:numPr>
              <w:tabs>
                <w:tab w:val="left" w:pos="284"/>
              </w:tabs>
              <w:ind w:left="284" w:hanging="284"/>
              <w:jc w:val="both"/>
              <w:rPr>
                <w:sz w:val="22"/>
                <w:szCs w:val="22"/>
                <w:lang w:val="sr-Latn-ME"/>
              </w:rPr>
            </w:pPr>
            <w:r w:rsidRPr="0026427E">
              <w:rPr>
                <w:sz w:val="22"/>
                <w:szCs w:val="22"/>
                <w:lang w:val="sr-Latn-ME"/>
              </w:rPr>
              <w:t>azatioprin i merkaptopurin - ljekove koji snižavaju imunološki odgovor pri presađivanju organa i kod određenih hroničnih upala, kao što je reumatoidni artritis</w:t>
            </w:r>
          </w:p>
          <w:p w:rsidR="00594713" w:rsidRPr="0026427E" w:rsidRDefault="00594713" w:rsidP="000403B3">
            <w:pPr>
              <w:numPr>
                <w:ilvl w:val="0"/>
                <w:numId w:val="13"/>
              </w:numPr>
              <w:tabs>
                <w:tab w:val="left" w:pos="284"/>
              </w:tabs>
              <w:jc w:val="both"/>
              <w:rPr>
                <w:sz w:val="22"/>
                <w:szCs w:val="22"/>
                <w:lang w:val="sr-Latn-ME"/>
              </w:rPr>
            </w:pPr>
            <w:r w:rsidRPr="0026427E">
              <w:rPr>
                <w:sz w:val="22"/>
                <w:szCs w:val="22"/>
                <w:lang w:val="sr-Latn-ME"/>
              </w:rPr>
              <w:t>metotreksat, koji se koristi u liječenju reumatoidnog artritisa.</w:t>
            </w:r>
          </w:p>
          <w:p w:rsidR="00594713" w:rsidRPr="0026427E" w:rsidRDefault="00594713" w:rsidP="000403B3">
            <w:pPr>
              <w:jc w:val="both"/>
              <w:rPr>
                <w:sz w:val="22"/>
                <w:szCs w:val="22"/>
                <w:lang w:val="sr-Latn-ME"/>
              </w:rPr>
            </w:pPr>
          </w:p>
          <w:p w:rsidR="00594713" w:rsidRPr="0026427E" w:rsidRDefault="00594713" w:rsidP="000403B3">
            <w:pPr>
              <w:jc w:val="both"/>
              <w:rPr>
                <w:sz w:val="22"/>
                <w:szCs w:val="22"/>
                <w:lang w:val="sr-Latn-ME"/>
              </w:rPr>
            </w:pPr>
            <w:r w:rsidRPr="0026427E">
              <w:rPr>
                <w:sz w:val="22"/>
                <w:szCs w:val="22"/>
                <w:lang w:val="sr-Latn-ME"/>
              </w:rPr>
              <w:t>Ako je potrebno da uradite bilo kakve medicinske testove, važno je da kažete ljekaru da uzimate lijek Sulfasalazin Krka EN, jer ovaj lijek može uticati na rezultate nekih testova.</w:t>
            </w:r>
          </w:p>
          <w:p w:rsidR="00594713" w:rsidRPr="0026427E" w:rsidRDefault="00594713" w:rsidP="00594713">
            <w:pPr>
              <w:rPr>
                <w:sz w:val="22"/>
                <w:szCs w:val="22"/>
                <w:lang w:val="sr-Latn-ME"/>
              </w:rPr>
            </w:pPr>
          </w:p>
        </w:tc>
      </w:tr>
      <w:tr w:rsidR="00594713" w:rsidRPr="0026427E" w:rsidTr="008C2316">
        <w:trPr>
          <w:gridAfter w:val="2"/>
          <w:wAfter w:w="441" w:type="dxa"/>
          <w:trHeight w:val="291"/>
        </w:trPr>
        <w:tc>
          <w:tcPr>
            <w:tcW w:w="9747" w:type="dxa"/>
            <w:vAlign w:val="center"/>
          </w:tcPr>
          <w:p w:rsidR="00594713" w:rsidRPr="0026427E" w:rsidRDefault="00594713" w:rsidP="00594713">
            <w:pPr>
              <w:pStyle w:val="Header"/>
              <w:tabs>
                <w:tab w:val="left" w:pos="284"/>
              </w:tabs>
              <w:rPr>
                <w:sz w:val="22"/>
                <w:szCs w:val="22"/>
                <w:lang w:val="sr-Latn-ME"/>
              </w:rPr>
            </w:pPr>
            <w:r w:rsidRPr="0026427E">
              <w:rPr>
                <w:b/>
                <w:bCs/>
                <w:sz w:val="22"/>
                <w:szCs w:val="22"/>
                <w:lang w:val="sr-Latn-ME"/>
              </w:rPr>
              <w:t xml:space="preserve">Uzimanje lijeka </w:t>
            </w:r>
            <w:r w:rsidRPr="0026427E">
              <w:rPr>
                <w:b/>
                <w:sz w:val="22"/>
                <w:szCs w:val="22"/>
                <w:lang w:val="sr-Latn-ME"/>
              </w:rPr>
              <w:t xml:space="preserve">Sulfasalazin Krka EN </w:t>
            </w:r>
            <w:r w:rsidRPr="0026427E">
              <w:rPr>
                <w:b/>
                <w:bCs/>
                <w:sz w:val="22"/>
                <w:szCs w:val="22"/>
                <w:lang w:val="sr-Latn-ME"/>
              </w:rPr>
              <w:t>sa hranom ili pićima</w:t>
            </w:r>
          </w:p>
        </w:tc>
      </w:tr>
      <w:tr w:rsidR="00594713" w:rsidRPr="0026427E" w:rsidTr="008C2316">
        <w:trPr>
          <w:gridAfter w:val="2"/>
          <w:wAfter w:w="441" w:type="dxa"/>
          <w:trHeight w:val="689"/>
        </w:trPr>
        <w:tc>
          <w:tcPr>
            <w:tcW w:w="9747" w:type="dxa"/>
            <w:vAlign w:val="center"/>
          </w:tcPr>
          <w:p w:rsidR="00594713" w:rsidRPr="0026427E" w:rsidRDefault="00594713" w:rsidP="000403B3">
            <w:pPr>
              <w:pStyle w:val="Header"/>
              <w:tabs>
                <w:tab w:val="left" w:pos="284"/>
              </w:tabs>
              <w:jc w:val="both"/>
              <w:rPr>
                <w:b/>
                <w:bCs/>
                <w:sz w:val="22"/>
                <w:szCs w:val="22"/>
                <w:lang w:val="sr-Latn-ME"/>
              </w:rPr>
            </w:pPr>
            <w:r w:rsidRPr="0026427E">
              <w:rPr>
                <w:spacing w:val="-3"/>
                <w:sz w:val="22"/>
                <w:szCs w:val="22"/>
                <w:lang w:val="sr-Latn-ME"/>
              </w:rPr>
              <w:t>Tablete treba uzimati uz obrok, a samo izuzetno tokom drugih djelova dana.</w:t>
            </w:r>
          </w:p>
        </w:tc>
      </w:tr>
      <w:tr w:rsidR="00594713" w:rsidRPr="0026427E" w:rsidTr="008C2316">
        <w:trPr>
          <w:gridAfter w:val="2"/>
          <w:wAfter w:w="441" w:type="dxa"/>
          <w:trHeight w:val="176"/>
        </w:trPr>
        <w:tc>
          <w:tcPr>
            <w:tcW w:w="9747" w:type="dxa"/>
            <w:vAlign w:val="center"/>
          </w:tcPr>
          <w:p w:rsidR="00594713" w:rsidRPr="0026427E" w:rsidRDefault="00594713" w:rsidP="00594713">
            <w:pPr>
              <w:widowControl w:val="0"/>
              <w:autoSpaceDE w:val="0"/>
              <w:autoSpaceDN w:val="0"/>
              <w:rPr>
                <w:b/>
                <w:bCs/>
                <w:sz w:val="22"/>
                <w:szCs w:val="22"/>
                <w:lang w:val="sr-Latn-ME"/>
              </w:rPr>
            </w:pPr>
            <w:r w:rsidRPr="0026427E">
              <w:rPr>
                <w:b/>
                <w:sz w:val="22"/>
                <w:szCs w:val="22"/>
                <w:lang w:val="sr-Latn-ME"/>
              </w:rPr>
              <w:lastRenderedPageBreak/>
              <w:t>Primjena lijeka Sulfasalazin Krka EN u periodu trudnoće i dojenja</w:t>
            </w:r>
          </w:p>
        </w:tc>
      </w:tr>
      <w:tr w:rsidR="00594713" w:rsidRPr="0026427E" w:rsidTr="008C2316">
        <w:trPr>
          <w:gridAfter w:val="2"/>
          <w:wAfter w:w="441" w:type="dxa"/>
          <w:trHeight w:val="1145"/>
        </w:trPr>
        <w:tc>
          <w:tcPr>
            <w:tcW w:w="9747" w:type="dxa"/>
            <w:vAlign w:val="center"/>
          </w:tcPr>
          <w:p w:rsidR="00594713" w:rsidRPr="0026427E" w:rsidRDefault="00594713" w:rsidP="000403B3">
            <w:pPr>
              <w:tabs>
                <w:tab w:val="left" w:pos="-720"/>
              </w:tabs>
              <w:spacing w:before="120"/>
              <w:jc w:val="both"/>
              <w:rPr>
                <w:spacing w:val="-3"/>
                <w:sz w:val="22"/>
                <w:szCs w:val="22"/>
                <w:lang w:val="sr-Latn-ME"/>
              </w:rPr>
            </w:pPr>
            <w:r w:rsidRPr="0026427E">
              <w:rPr>
                <w:spacing w:val="-3"/>
                <w:sz w:val="22"/>
                <w:szCs w:val="22"/>
                <w:lang w:val="sr-Latn-ME"/>
              </w:rPr>
              <w:t>Ako ste trudni,  mislite da biste mogli biti trudni ili planirate imati dijete, obratite se svom ljekaru za savjet prije nego uzmete ovaj lijek.</w:t>
            </w:r>
          </w:p>
          <w:p w:rsidR="00594713" w:rsidRPr="0026427E" w:rsidRDefault="00594713" w:rsidP="000403B3">
            <w:pPr>
              <w:tabs>
                <w:tab w:val="left" w:pos="-720"/>
              </w:tabs>
              <w:jc w:val="both"/>
              <w:rPr>
                <w:sz w:val="22"/>
                <w:szCs w:val="22"/>
                <w:lang w:val="sr-Latn-ME"/>
              </w:rPr>
            </w:pPr>
            <w:r w:rsidRPr="0026427E">
              <w:rPr>
                <w:sz w:val="22"/>
                <w:szCs w:val="22"/>
                <w:lang w:val="sr-Latn-ME"/>
              </w:rPr>
              <w:t>Postoje izveštaji o pojavi krvave stolice ili proliva kod odojčadi čije su majke liječene sulfasalazinom. Ako do ovoga dođe, prestanite da koristite Sulfasalazin Krka EN i odmah se javite ljekaru.</w:t>
            </w:r>
          </w:p>
          <w:p w:rsidR="00594713" w:rsidRPr="0026427E" w:rsidRDefault="00594713" w:rsidP="000403B3">
            <w:pPr>
              <w:tabs>
                <w:tab w:val="left" w:pos="-720"/>
              </w:tabs>
              <w:jc w:val="both"/>
              <w:rPr>
                <w:spacing w:val="-3"/>
                <w:sz w:val="22"/>
                <w:szCs w:val="22"/>
                <w:lang w:val="sr-Latn-ME"/>
              </w:rPr>
            </w:pPr>
            <w:r w:rsidRPr="0026427E">
              <w:rPr>
                <w:spacing w:val="-3"/>
                <w:sz w:val="22"/>
                <w:szCs w:val="22"/>
                <w:lang w:val="sr-Latn-ME"/>
              </w:rPr>
              <w:t xml:space="preserve">Bilo je izveštaja o defektima neuralne cijevi kod beba čije su majke bile izložene sulfasalazinu tokom trudnoće, iako uloga sulfasalazina kod ovih defekata nije dokazana. </w:t>
            </w:r>
          </w:p>
          <w:p w:rsidR="00594713" w:rsidRPr="0026427E" w:rsidRDefault="00594713" w:rsidP="000403B3">
            <w:pPr>
              <w:tabs>
                <w:tab w:val="left" w:pos="-720"/>
              </w:tabs>
              <w:jc w:val="both"/>
              <w:rPr>
                <w:spacing w:val="-3"/>
                <w:sz w:val="22"/>
                <w:szCs w:val="22"/>
                <w:lang w:val="sr-Latn-ME"/>
              </w:rPr>
            </w:pPr>
            <w:r w:rsidRPr="0026427E">
              <w:rPr>
                <w:sz w:val="22"/>
                <w:szCs w:val="22"/>
                <w:lang w:val="sr-Latn-ME"/>
              </w:rPr>
              <w:t>Kod muškaraca koji primjenjuju sulfasalazin mogu se javiti smanjena količina sperme i neplodnost, koji nestaju 2-3 mjeseca nakon prekida terapije.</w:t>
            </w:r>
          </w:p>
          <w:p w:rsidR="00594713" w:rsidRPr="0026427E" w:rsidRDefault="00594713" w:rsidP="00594713">
            <w:pPr>
              <w:tabs>
                <w:tab w:val="left" w:pos="-720"/>
              </w:tabs>
              <w:spacing w:before="120"/>
              <w:rPr>
                <w:sz w:val="22"/>
                <w:szCs w:val="22"/>
                <w:lang w:val="sr-Latn-ME"/>
              </w:rPr>
            </w:pPr>
          </w:p>
        </w:tc>
      </w:tr>
      <w:tr w:rsidR="00594713" w:rsidRPr="0026427E" w:rsidTr="008C2316">
        <w:trPr>
          <w:gridAfter w:val="2"/>
          <w:wAfter w:w="441" w:type="dxa"/>
        </w:trPr>
        <w:tc>
          <w:tcPr>
            <w:tcW w:w="9747" w:type="dxa"/>
            <w:vAlign w:val="center"/>
          </w:tcPr>
          <w:p w:rsidR="00594713" w:rsidRPr="0026427E" w:rsidRDefault="00594713" w:rsidP="00594713">
            <w:pPr>
              <w:widowControl w:val="0"/>
              <w:autoSpaceDE w:val="0"/>
              <w:autoSpaceDN w:val="0"/>
              <w:rPr>
                <w:b/>
                <w:bCs/>
                <w:sz w:val="22"/>
                <w:szCs w:val="22"/>
                <w:lang w:val="sr-Latn-ME"/>
              </w:rPr>
            </w:pPr>
            <w:r w:rsidRPr="0026427E">
              <w:rPr>
                <w:b/>
                <w:sz w:val="22"/>
                <w:szCs w:val="22"/>
                <w:lang w:val="sr-Latn-ME"/>
              </w:rPr>
              <w:t>Uticaj lijeka Sulfasalazin Krka EN na upravljanje motornim vozilima i rukovanje mašinama</w:t>
            </w:r>
            <w:r w:rsidRPr="0026427E">
              <w:rPr>
                <w:b/>
                <w:bCs/>
                <w:sz w:val="22"/>
                <w:szCs w:val="22"/>
                <w:lang w:val="sr-Latn-ME"/>
              </w:rPr>
              <w:t xml:space="preserve"> </w:t>
            </w:r>
          </w:p>
        </w:tc>
      </w:tr>
      <w:tr w:rsidR="00594713" w:rsidRPr="0026427E" w:rsidTr="008C2316">
        <w:trPr>
          <w:gridAfter w:val="2"/>
          <w:wAfter w:w="441" w:type="dxa"/>
          <w:trHeight w:val="878"/>
        </w:trPr>
        <w:tc>
          <w:tcPr>
            <w:tcW w:w="9747" w:type="dxa"/>
            <w:vAlign w:val="center"/>
          </w:tcPr>
          <w:p w:rsidR="00594713" w:rsidRPr="0026427E" w:rsidRDefault="00594713" w:rsidP="000403B3">
            <w:pPr>
              <w:jc w:val="both"/>
              <w:rPr>
                <w:spacing w:val="-3"/>
                <w:sz w:val="22"/>
                <w:szCs w:val="22"/>
                <w:lang w:val="sr-Latn-ME"/>
              </w:rPr>
            </w:pPr>
            <w:r w:rsidRPr="0026427E">
              <w:rPr>
                <w:sz w:val="22"/>
                <w:szCs w:val="22"/>
                <w:lang w:val="sr-Latn-ME"/>
              </w:rPr>
              <w:t xml:space="preserve">Nema dokaza da uzimanje lijeka Sulfasalazin Krka EN može da utiče na Vašu sposobnost da vozite automobil ili da upravljate mašinama. </w:t>
            </w:r>
          </w:p>
        </w:tc>
      </w:tr>
      <w:tr w:rsidR="00594713" w:rsidRPr="0026427E" w:rsidTr="008C2316">
        <w:trPr>
          <w:gridAfter w:val="2"/>
          <w:wAfter w:w="441" w:type="dxa"/>
          <w:trHeight w:val="290"/>
        </w:trPr>
        <w:tc>
          <w:tcPr>
            <w:tcW w:w="9747" w:type="dxa"/>
            <w:vAlign w:val="center"/>
          </w:tcPr>
          <w:p w:rsidR="00594713" w:rsidRPr="0026427E" w:rsidRDefault="00594713" w:rsidP="00594713">
            <w:pPr>
              <w:widowControl w:val="0"/>
              <w:autoSpaceDE w:val="0"/>
              <w:autoSpaceDN w:val="0"/>
              <w:rPr>
                <w:b/>
                <w:bCs/>
                <w:sz w:val="22"/>
                <w:szCs w:val="22"/>
                <w:lang w:val="sr-Latn-ME"/>
              </w:rPr>
            </w:pPr>
            <w:r w:rsidRPr="0026427E">
              <w:rPr>
                <w:b/>
                <w:sz w:val="22"/>
                <w:szCs w:val="22"/>
                <w:lang w:val="sr-Latn-ME"/>
              </w:rPr>
              <w:t>Važne informacije o nekim sastojcima lijeka</w:t>
            </w:r>
            <w:r w:rsidRPr="0026427E">
              <w:rPr>
                <w:sz w:val="22"/>
                <w:szCs w:val="22"/>
                <w:lang w:val="sr-Latn-ME"/>
              </w:rPr>
              <w:t xml:space="preserve"> </w:t>
            </w:r>
            <w:r w:rsidRPr="0026427E">
              <w:rPr>
                <w:b/>
                <w:sz w:val="22"/>
                <w:szCs w:val="22"/>
                <w:lang w:val="sr-Latn-ME"/>
              </w:rPr>
              <w:t xml:space="preserve">Sulfasalazin Krka EN </w:t>
            </w:r>
            <w:r w:rsidRPr="0026427E">
              <w:rPr>
                <w:sz w:val="22"/>
                <w:szCs w:val="22"/>
                <w:lang w:val="sr-Latn-ME"/>
              </w:rPr>
              <w:t xml:space="preserve"> </w:t>
            </w:r>
          </w:p>
        </w:tc>
      </w:tr>
      <w:tr w:rsidR="00594713" w:rsidRPr="0026427E" w:rsidTr="008C2316">
        <w:trPr>
          <w:gridAfter w:val="2"/>
          <w:wAfter w:w="441" w:type="dxa"/>
          <w:trHeight w:val="319"/>
        </w:trPr>
        <w:tc>
          <w:tcPr>
            <w:tcW w:w="9747" w:type="dxa"/>
            <w:vAlign w:val="center"/>
          </w:tcPr>
          <w:p w:rsidR="00594713" w:rsidRDefault="00541287" w:rsidP="000403B3">
            <w:pPr>
              <w:pStyle w:val="Header"/>
              <w:tabs>
                <w:tab w:val="left" w:pos="284"/>
              </w:tabs>
              <w:spacing w:before="40" w:after="40"/>
              <w:jc w:val="both"/>
              <w:rPr>
                <w:sz w:val="22"/>
                <w:szCs w:val="22"/>
                <w:lang w:val="sr-Latn-ME"/>
              </w:rPr>
            </w:pPr>
            <w:r w:rsidRPr="0026427E">
              <w:rPr>
                <w:sz w:val="22"/>
                <w:szCs w:val="22"/>
                <w:lang w:val="sr-Latn-ME"/>
              </w:rPr>
              <w:t>-</w:t>
            </w:r>
          </w:p>
          <w:p w:rsidR="007B578C" w:rsidRPr="0026427E" w:rsidRDefault="007B578C" w:rsidP="000403B3">
            <w:pPr>
              <w:pStyle w:val="Header"/>
              <w:tabs>
                <w:tab w:val="left" w:pos="284"/>
              </w:tabs>
              <w:spacing w:before="40" w:after="40"/>
              <w:jc w:val="both"/>
              <w:rPr>
                <w:sz w:val="22"/>
                <w:szCs w:val="22"/>
                <w:lang w:val="sr-Latn-ME"/>
              </w:rPr>
            </w:pPr>
          </w:p>
        </w:tc>
      </w:tr>
      <w:tr w:rsidR="00594713" w:rsidRPr="0026427E" w:rsidTr="008C2316">
        <w:trPr>
          <w:gridAfter w:val="2"/>
          <w:wAfter w:w="441" w:type="dxa"/>
        </w:trPr>
        <w:tc>
          <w:tcPr>
            <w:tcW w:w="9747" w:type="dxa"/>
            <w:vAlign w:val="center"/>
          </w:tcPr>
          <w:p w:rsidR="00594713" w:rsidRPr="0026427E" w:rsidRDefault="00594713" w:rsidP="00594713">
            <w:pPr>
              <w:widowControl w:val="0"/>
              <w:autoSpaceDE w:val="0"/>
              <w:autoSpaceDN w:val="0"/>
              <w:ind w:left="540" w:hanging="540"/>
              <w:rPr>
                <w:b/>
                <w:bCs/>
                <w:sz w:val="22"/>
                <w:szCs w:val="22"/>
                <w:lang w:val="sr-Latn-ME"/>
              </w:rPr>
            </w:pPr>
            <w:r w:rsidRPr="0026427E">
              <w:rPr>
                <w:b/>
                <w:sz w:val="22"/>
                <w:szCs w:val="22"/>
                <w:lang w:val="sr-Latn-ME"/>
              </w:rPr>
              <w:t xml:space="preserve">3. </w:t>
            </w:r>
            <w:r w:rsidRPr="0026427E">
              <w:rPr>
                <w:b/>
                <w:bCs/>
                <w:sz w:val="22"/>
                <w:szCs w:val="22"/>
                <w:lang w:val="sr-Latn-ME"/>
              </w:rPr>
              <w:t xml:space="preserve">KAKO </w:t>
            </w:r>
            <w:r w:rsidRPr="0026427E">
              <w:rPr>
                <w:b/>
                <w:bCs/>
                <w:caps/>
                <w:sz w:val="22"/>
                <w:szCs w:val="22"/>
                <w:lang w:val="sr-Latn-ME"/>
              </w:rPr>
              <w:t xml:space="preserve">se upotrebljava lIJek </w:t>
            </w:r>
            <w:r w:rsidRPr="0026427E">
              <w:rPr>
                <w:b/>
                <w:sz w:val="22"/>
                <w:szCs w:val="22"/>
                <w:lang w:val="sr-Latn-ME"/>
              </w:rPr>
              <w:t>SULFASALAZIN KRKA EN</w:t>
            </w:r>
          </w:p>
        </w:tc>
      </w:tr>
      <w:tr w:rsidR="00594713" w:rsidRPr="0026427E" w:rsidTr="008C2316">
        <w:trPr>
          <w:gridAfter w:val="2"/>
          <w:wAfter w:w="441" w:type="dxa"/>
          <w:trHeight w:val="1145"/>
        </w:trPr>
        <w:tc>
          <w:tcPr>
            <w:tcW w:w="9747" w:type="dxa"/>
            <w:vAlign w:val="center"/>
          </w:tcPr>
          <w:p w:rsidR="00594713" w:rsidRPr="0026427E" w:rsidRDefault="00594713" w:rsidP="000403B3">
            <w:pPr>
              <w:spacing w:before="120" w:after="120"/>
              <w:jc w:val="both"/>
              <w:rPr>
                <w:sz w:val="22"/>
                <w:szCs w:val="22"/>
                <w:lang w:val="sr-Latn-ME"/>
              </w:rPr>
            </w:pPr>
            <w:r w:rsidRPr="0026427E">
              <w:rPr>
                <w:sz w:val="22"/>
                <w:szCs w:val="22"/>
                <w:lang w:val="sr-Latn-ME"/>
              </w:rPr>
              <w:t>Uvijek uzimajte Sulfasalazin Krka EN tačno onako kako Vam je rekao Vaš ljekar. Ako nijeste sigurni, konsultujte Vašeg ljekara.</w:t>
            </w:r>
          </w:p>
          <w:p w:rsidR="00594713" w:rsidRPr="0026427E" w:rsidRDefault="00594713" w:rsidP="000403B3">
            <w:pPr>
              <w:jc w:val="both"/>
              <w:rPr>
                <w:sz w:val="22"/>
                <w:szCs w:val="22"/>
                <w:lang w:val="sr-Latn-ME" w:eastAsia="sr-Latn-ME"/>
              </w:rPr>
            </w:pPr>
            <w:r w:rsidRPr="0026427E">
              <w:rPr>
                <w:sz w:val="22"/>
                <w:szCs w:val="22"/>
                <w:lang w:val="sr-Latn-ME" w:eastAsia="sr-Latn-ME"/>
              </w:rPr>
              <w:t xml:space="preserve">Tablete progutajte cijele, sa čašom vode. Nemojte mrviti, lomiti ili žvakati tablete. </w:t>
            </w:r>
          </w:p>
          <w:p w:rsidR="00594713" w:rsidRPr="0026427E" w:rsidRDefault="00594713" w:rsidP="000403B3">
            <w:pPr>
              <w:spacing w:before="120" w:after="120"/>
              <w:jc w:val="both"/>
              <w:rPr>
                <w:sz w:val="22"/>
                <w:szCs w:val="22"/>
                <w:lang w:val="sr-Latn-ME"/>
              </w:rPr>
            </w:pPr>
            <w:r w:rsidRPr="0026427E">
              <w:rPr>
                <w:sz w:val="22"/>
                <w:szCs w:val="22"/>
                <w:lang w:val="sr-Latn-ME" w:eastAsia="hr-HR"/>
              </w:rPr>
              <w:t>Osim ako Vam ljekar nije propisao drugačije, uobičajeno doziranje je:</w:t>
            </w:r>
          </w:p>
          <w:p w:rsidR="00594713" w:rsidRPr="0026427E" w:rsidRDefault="00594713" w:rsidP="00594713">
            <w:pPr>
              <w:pStyle w:val="EndnoteText"/>
              <w:rPr>
                <w:rFonts w:ascii="Times New Roman" w:hAnsi="Times New Roman"/>
                <w:b/>
                <w:iCs/>
                <w:sz w:val="22"/>
                <w:szCs w:val="22"/>
              </w:rPr>
            </w:pPr>
            <w:r w:rsidRPr="0026427E">
              <w:rPr>
                <w:rFonts w:ascii="Times New Roman" w:hAnsi="Times New Roman"/>
                <w:b/>
                <w:iCs/>
                <w:sz w:val="22"/>
                <w:szCs w:val="22"/>
              </w:rPr>
              <w:t>Ulcerozni kolitis i Kron</w:t>
            </w:r>
            <w:r w:rsidR="00541287" w:rsidRPr="0026427E">
              <w:rPr>
                <w:rFonts w:ascii="Times New Roman" w:hAnsi="Times New Roman"/>
                <w:b/>
                <w:iCs/>
                <w:sz w:val="22"/>
                <w:szCs w:val="22"/>
              </w:rPr>
              <w:t>-</w:t>
            </w:r>
            <w:r w:rsidRPr="0026427E">
              <w:rPr>
                <w:rFonts w:ascii="Times New Roman" w:hAnsi="Times New Roman"/>
                <w:b/>
                <w:iCs/>
                <w:sz w:val="22"/>
                <w:szCs w:val="22"/>
              </w:rPr>
              <w:t>ova bolest</w:t>
            </w:r>
          </w:p>
          <w:p w:rsidR="00594713" w:rsidRPr="0026427E" w:rsidRDefault="00594713" w:rsidP="00594713">
            <w:pPr>
              <w:pStyle w:val="EndnoteText"/>
              <w:rPr>
                <w:rFonts w:ascii="Times New Roman" w:hAnsi="Times New Roman"/>
                <w:b/>
                <w:sz w:val="22"/>
                <w:szCs w:val="22"/>
              </w:rPr>
            </w:pPr>
          </w:p>
          <w:p w:rsidR="00594713" w:rsidRPr="0026427E" w:rsidRDefault="00594713" w:rsidP="00594713">
            <w:pPr>
              <w:pStyle w:val="EndnoteText"/>
              <w:rPr>
                <w:rFonts w:ascii="Times New Roman" w:hAnsi="Times New Roman"/>
                <w:b/>
                <w:sz w:val="22"/>
                <w:szCs w:val="22"/>
              </w:rPr>
            </w:pPr>
            <w:r w:rsidRPr="0026427E">
              <w:rPr>
                <w:rFonts w:ascii="Times New Roman" w:hAnsi="Times New Roman"/>
                <w:b/>
                <w:sz w:val="22"/>
                <w:szCs w:val="22"/>
              </w:rPr>
              <w:t>Odrasli i stariji pacijenti</w:t>
            </w:r>
          </w:p>
          <w:p w:rsidR="00594713" w:rsidRPr="0026427E" w:rsidRDefault="00594713" w:rsidP="00594713">
            <w:pPr>
              <w:pStyle w:val="EndnoteText"/>
              <w:numPr>
                <w:ilvl w:val="0"/>
                <w:numId w:val="16"/>
              </w:numPr>
              <w:ind w:left="284" w:hanging="284"/>
              <w:rPr>
                <w:rFonts w:ascii="Times New Roman" w:hAnsi="Times New Roman"/>
                <w:sz w:val="22"/>
                <w:szCs w:val="22"/>
              </w:rPr>
            </w:pPr>
            <w:r w:rsidRPr="0026427E">
              <w:rPr>
                <w:rFonts w:ascii="Times New Roman" w:hAnsi="Times New Roman"/>
                <w:b/>
                <w:sz w:val="22"/>
                <w:szCs w:val="22"/>
              </w:rPr>
              <w:t>Teški napadi</w:t>
            </w:r>
          </w:p>
          <w:p w:rsidR="00594713" w:rsidRPr="0026427E" w:rsidRDefault="00594713" w:rsidP="000403B3">
            <w:pPr>
              <w:pStyle w:val="EndnoteText"/>
              <w:jc w:val="both"/>
              <w:rPr>
                <w:rFonts w:ascii="Times New Roman" w:hAnsi="Times New Roman"/>
                <w:sz w:val="22"/>
                <w:szCs w:val="22"/>
              </w:rPr>
            </w:pPr>
            <w:r w:rsidRPr="0026427E">
              <w:rPr>
                <w:rFonts w:ascii="Times New Roman" w:hAnsi="Times New Roman"/>
                <w:sz w:val="22"/>
                <w:szCs w:val="22"/>
              </w:rPr>
              <w:t xml:space="preserve">2-4 tablete, 4 puta dnevno, zajedno sa drugim ljekovima, kao što su steroidi. </w:t>
            </w:r>
          </w:p>
          <w:p w:rsidR="00594713" w:rsidRPr="0026427E" w:rsidRDefault="00594713" w:rsidP="000403B3">
            <w:pPr>
              <w:pStyle w:val="EndnoteText"/>
              <w:jc w:val="both"/>
              <w:rPr>
                <w:rFonts w:ascii="Times New Roman" w:hAnsi="Times New Roman"/>
                <w:sz w:val="22"/>
                <w:szCs w:val="22"/>
              </w:rPr>
            </w:pPr>
            <w:r w:rsidRPr="0026427E">
              <w:rPr>
                <w:rFonts w:ascii="Times New Roman" w:hAnsi="Times New Roman"/>
                <w:sz w:val="22"/>
                <w:szCs w:val="22"/>
              </w:rPr>
              <w:t>Razmak između večernje i prve jutarnje doze ne bi smio biti duži od 8 sati.</w:t>
            </w:r>
          </w:p>
          <w:p w:rsidR="00594713" w:rsidRPr="0026427E" w:rsidRDefault="00594713" w:rsidP="000403B3">
            <w:pPr>
              <w:pStyle w:val="EndnoteText"/>
              <w:jc w:val="both"/>
              <w:rPr>
                <w:rFonts w:ascii="Times New Roman" w:hAnsi="Times New Roman"/>
                <w:sz w:val="22"/>
                <w:szCs w:val="22"/>
              </w:rPr>
            </w:pPr>
          </w:p>
          <w:p w:rsidR="00594713" w:rsidRPr="0026427E" w:rsidRDefault="00594713" w:rsidP="00594713">
            <w:pPr>
              <w:pStyle w:val="EndnoteText"/>
              <w:numPr>
                <w:ilvl w:val="0"/>
                <w:numId w:val="17"/>
              </w:numPr>
              <w:ind w:left="284" w:hanging="284"/>
              <w:rPr>
                <w:rFonts w:ascii="Times New Roman" w:hAnsi="Times New Roman"/>
                <w:sz w:val="22"/>
                <w:szCs w:val="22"/>
                <w:lang w:eastAsia="hr-HR"/>
              </w:rPr>
            </w:pPr>
            <w:r w:rsidRPr="0026427E">
              <w:rPr>
                <w:rFonts w:ascii="Times New Roman" w:hAnsi="Times New Roman"/>
                <w:b/>
                <w:sz w:val="22"/>
                <w:szCs w:val="22"/>
              </w:rPr>
              <w:t>Blagi/umjereni napadi</w:t>
            </w:r>
          </w:p>
          <w:p w:rsidR="00594713" w:rsidRPr="0026427E" w:rsidRDefault="00594713" w:rsidP="000403B3">
            <w:pPr>
              <w:pStyle w:val="EndnoteText"/>
              <w:numPr>
                <w:ilvl w:val="1"/>
                <w:numId w:val="19"/>
              </w:numPr>
              <w:jc w:val="both"/>
              <w:rPr>
                <w:rStyle w:val="BodytextBold3"/>
                <w:rFonts w:ascii="Times New Roman" w:hAnsi="Times New Roman"/>
                <w:sz w:val="22"/>
                <w:szCs w:val="22"/>
                <w:lang w:eastAsia="hr-HR"/>
              </w:rPr>
            </w:pPr>
            <w:r w:rsidRPr="0026427E">
              <w:rPr>
                <w:rFonts w:ascii="Times New Roman" w:hAnsi="Times New Roman"/>
                <w:sz w:val="22"/>
                <w:szCs w:val="22"/>
              </w:rPr>
              <w:t>tablete 4 puta dnevno,</w:t>
            </w:r>
            <w:r w:rsidRPr="0026427E">
              <w:rPr>
                <w:rFonts w:ascii="Times New Roman" w:hAnsi="Times New Roman"/>
                <w:sz w:val="22"/>
                <w:szCs w:val="22"/>
                <w:lang w:eastAsia="hr-HR"/>
              </w:rPr>
              <w:t xml:space="preserve"> ali ne uvijek u kombinaciji s drugim ljekovima.</w:t>
            </w:r>
          </w:p>
          <w:p w:rsidR="00594713" w:rsidRPr="0026427E" w:rsidRDefault="00594713" w:rsidP="00594713">
            <w:pPr>
              <w:pStyle w:val="Bodytext1"/>
              <w:shd w:val="clear" w:color="auto" w:fill="auto"/>
              <w:tabs>
                <w:tab w:val="left" w:pos="240"/>
                <w:tab w:val="left" w:pos="9972"/>
              </w:tabs>
              <w:spacing w:before="0" w:after="0" w:line="240" w:lineRule="auto"/>
              <w:ind w:firstLine="0"/>
              <w:jc w:val="both"/>
              <w:rPr>
                <w:rStyle w:val="BodytextBold3"/>
                <w:sz w:val="22"/>
                <w:szCs w:val="22"/>
                <w:lang w:val="sr-Latn-ME" w:eastAsia="hr-HR"/>
              </w:rPr>
            </w:pPr>
          </w:p>
          <w:p w:rsidR="00594713" w:rsidRPr="0026427E" w:rsidRDefault="00594713" w:rsidP="00594713">
            <w:pPr>
              <w:pStyle w:val="Bodytext1"/>
              <w:shd w:val="clear" w:color="auto" w:fill="auto"/>
              <w:tabs>
                <w:tab w:val="left" w:pos="240"/>
                <w:tab w:val="left" w:pos="9972"/>
              </w:tabs>
              <w:spacing w:before="0" w:after="0" w:line="240" w:lineRule="auto"/>
              <w:ind w:firstLine="0"/>
              <w:jc w:val="both"/>
              <w:rPr>
                <w:sz w:val="22"/>
                <w:szCs w:val="22"/>
                <w:lang w:val="sr-Latn-ME"/>
              </w:rPr>
            </w:pPr>
            <w:r w:rsidRPr="0026427E">
              <w:rPr>
                <w:rStyle w:val="BodytextBold3"/>
                <w:sz w:val="22"/>
                <w:szCs w:val="22"/>
                <w:lang w:val="sr-Latn-ME" w:eastAsia="hr-HR"/>
              </w:rPr>
              <w:t>Doza održavanja za kontrolu napada</w:t>
            </w:r>
            <w:r w:rsidRPr="0026427E">
              <w:rPr>
                <w:sz w:val="22"/>
                <w:szCs w:val="22"/>
                <w:lang w:val="sr-Latn-ME" w:eastAsia="hr-HR"/>
              </w:rPr>
              <w:t xml:space="preserve"> </w:t>
            </w:r>
          </w:p>
          <w:p w:rsidR="00594713" w:rsidRPr="0026427E" w:rsidRDefault="00594713" w:rsidP="00594713">
            <w:pPr>
              <w:pStyle w:val="Bodytext1"/>
              <w:shd w:val="clear" w:color="auto" w:fill="auto"/>
              <w:tabs>
                <w:tab w:val="left" w:pos="250"/>
                <w:tab w:val="left" w:pos="9972"/>
              </w:tabs>
              <w:spacing w:before="0" w:after="0" w:line="240" w:lineRule="auto"/>
              <w:ind w:firstLine="0"/>
              <w:jc w:val="both"/>
              <w:rPr>
                <w:sz w:val="22"/>
                <w:szCs w:val="22"/>
                <w:lang w:val="sr-Latn-ME" w:eastAsia="hr-HR"/>
              </w:rPr>
            </w:pPr>
            <w:r w:rsidRPr="0026427E">
              <w:rPr>
                <w:sz w:val="22"/>
                <w:szCs w:val="22"/>
                <w:lang w:val="sr-Latn-ME" w:eastAsia="hr-HR"/>
              </w:rPr>
              <w:t>Jednom kada se postigne kontrola napada, doza se polako smanjuje na 4 tablete svaki dan. Vaš ljekar će Vam objasnitii kako da smanjite dozu. Niža doza može se nastaviti primjenjivati neko vrijeme, kako bi se spriječili novi napadi.</w:t>
            </w:r>
          </w:p>
          <w:p w:rsidR="00541287" w:rsidRPr="0026427E" w:rsidRDefault="00541287" w:rsidP="00594713">
            <w:pPr>
              <w:pStyle w:val="Bodytext1"/>
              <w:shd w:val="clear" w:color="auto" w:fill="auto"/>
              <w:tabs>
                <w:tab w:val="left" w:pos="250"/>
                <w:tab w:val="left" w:pos="9972"/>
              </w:tabs>
              <w:spacing w:before="0" w:after="0" w:line="240" w:lineRule="auto"/>
              <w:ind w:firstLine="0"/>
              <w:jc w:val="both"/>
              <w:rPr>
                <w:rStyle w:val="BodytextBold3"/>
                <w:b w:val="0"/>
                <w:bCs w:val="0"/>
                <w:sz w:val="22"/>
                <w:szCs w:val="22"/>
                <w:shd w:val="clear" w:color="auto" w:fill="auto"/>
                <w:lang w:val="sr-Latn-ME"/>
              </w:rPr>
            </w:pPr>
          </w:p>
          <w:p w:rsidR="00594713" w:rsidRPr="0026427E" w:rsidRDefault="00594713" w:rsidP="009C361E">
            <w:pPr>
              <w:pStyle w:val="Bodytext1"/>
              <w:shd w:val="clear" w:color="auto" w:fill="auto"/>
              <w:tabs>
                <w:tab w:val="left" w:pos="250"/>
              </w:tabs>
              <w:spacing w:before="0" w:after="0" w:line="240" w:lineRule="auto"/>
              <w:ind w:right="1361" w:firstLine="0"/>
              <w:jc w:val="both"/>
              <w:rPr>
                <w:rStyle w:val="BodytextBold3"/>
                <w:sz w:val="22"/>
                <w:szCs w:val="22"/>
                <w:lang w:val="sr-Latn-ME" w:eastAsia="hr-HR"/>
              </w:rPr>
            </w:pPr>
            <w:r w:rsidRPr="0026427E">
              <w:rPr>
                <w:rStyle w:val="BodytextBold3"/>
                <w:sz w:val="22"/>
                <w:szCs w:val="22"/>
                <w:lang w:val="sr-Latn-ME" w:eastAsia="hr-HR"/>
              </w:rPr>
              <w:t xml:space="preserve">Djeca uzrasta 2 i više godina </w:t>
            </w:r>
          </w:p>
          <w:p w:rsidR="00594713" w:rsidRPr="0026427E" w:rsidRDefault="00594713" w:rsidP="009C361E">
            <w:pPr>
              <w:pStyle w:val="Bodytext1"/>
              <w:shd w:val="clear" w:color="auto" w:fill="auto"/>
              <w:tabs>
                <w:tab w:val="left" w:pos="250"/>
              </w:tabs>
              <w:spacing w:before="0" w:after="0" w:line="240" w:lineRule="auto"/>
              <w:ind w:right="1361" w:firstLine="0"/>
              <w:jc w:val="both"/>
              <w:rPr>
                <w:sz w:val="22"/>
                <w:szCs w:val="22"/>
                <w:lang w:val="sr-Latn-ME"/>
              </w:rPr>
            </w:pPr>
            <w:r w:rsidRPr="0026427E">
              <w:rPr>
                <w:sz w:val="22"/>
                <w:szCs w:val="22"/>
                <w:lang w:val="sr-Latn-ME" w:eastAsia="hr-HR"/>
              </w:rPr>
              <w:t>Ljekar će propisati odgovarajuću dozu Vašem djetetu, na osnovu njegove tjelesne mase.</w:t>
            </w:r>
          </w:p>
          <w:p w:rsidR="00594713" w:rsidRPr="0026427E" w:rsidRDefault="00594713" w:rsidP="00274835">
            <w:pPr>
              <w:pStyle w:val="EndnoteText"/>
              <w:numPr>
                <w:ilvl w:val="0"/>
                <w:numId w:val="20"/>
              </w:numPr>
              <w:jc w:val="both"/>
              <w:rPr>
                <w:rFonts w:ascii="Times New Roman" w:hAnsi="Times New Roman"/>
                <w:sz w:val="22"/>
                <w:szCs w:val="22"/>
                <w:lang w:eastAsia="hr-HR"/>
              </w:rPr>
            </w:pPr>
            <w:r w:rsidRPr="0026427E">
              <w:rPr>
                <w:rFonts w:ascii="Times New Roman" w:hAnsi="Times New Roman"/>
                <w:sz w:val="22"/>
                <w:szCs w:val="22"/>
                <w:lang w:eastAsia="hr-HR"/>
              </w:rPr>
              <w:t>Tablete počinju da ispoljavaju svoje dejstvo nekoliko dana nakon primjene. Vaš ljekar će Vas savjetovati koliko dugo da pijete ove tablete.</w:t>
            </w:r>
          </w:p>
          <w:p w:rsidR="00594713" w:rsidRPr="0026427E" w:rsidRDefault="00594713" w:rsidP="000403B3">
            <w:pPr>
              <w:pStyle w:val="EndnoteText"/>
              <w:numPr>
                <w:ilvl w:val="0"/>
                <w:numId w:val="20"/>
              </w:numPr>
              <w:jc w:val="both"/>
              <w:rPr>
                <w:rFonts w:ascii="Times New Roman" w:hAnsi="Times New Roman"/>
                <w:sz w:val="22"/>
                <w:szCs w:val="22"/>
                <w:lang w:eastAsia="hr-HR"/>
              </w:rPr>
            </w:pPr>
            <w:r w:rsidRPr="0026427E">
              <w:rPr>
                <w:rFonts w:ascii="Times New Roman" w:hAnsi="Times New Roman"/>
                <w:sz w:val="22"/>
                <w:szCs w:val="22"/>
                <w:lang w:eastAsia="hr-HR"/>
              </w:rPr>
              <w:t>Ako tablete budu dobro djelovale</w:t>
            </w:r>
            <w:r w:rsidRPr="0026427E">
              <w:rPr>
                <w:rFonts w:ascii="Times New Roman" w:hAnsi="Times New Roman"/>
                <w:sz w:val="22"/>
                <w:szCs w:val="22"/>
              </w:rPr>
              <w:t xml:space="preserve">, </w:t>
            </w:r>
            <w:r w:rsidRPr="0026427E">
              <w:rPr>
                <w:rFonts w:ascii="Times New Roman" w:hAnsi="Times New Roman"/>
                <w:sz w:val="22"/>
                <w:szCs w:val="22"/>
                <w:lang w:eastAsia="hr-HR"/>
              </w:rPr>
              <w:t>nastavićete s primjenom neko vrijeme</w:t>
            </w:r>
            <w:r w:rsidRPr="0026427E">
              <w:rPr>
                <w:rFonts w:ascii="Times New Roman" w:hAnsi="Times New Roman"/>
                <w:sz w:val="22"/>
                <w:szCs w:val="22"/>
              </w:rPr>
              <w:t>, jer zapaljenska bolest crijeva može biti dugotrajno stanje.</w:t>
            </w:r>
          </w:p>
          <w:p w:rsidR="00594713" w:rsidRPr="0026427E" w:rsidRDefault="00594713" w:rsidP="00594713">
            <w:pPr>
              <w:pStyle w:val="Heading6"/>
              <w:rPr>
                <w:sz w:val="22"/>
                <w:szCs w:val="22"/>
                <w:lang w:val="sr-Latn-ME"/>
              </w:rPr>
            </w:pPr>
            <w:r w:rsidRPr="0026427E">
              <w:rPr>
                <w:sz w:val="22"/>
                <w:szCs w:val="22"/>
                <w:lang w:val="sr-Latn-ME"/>
              </w:rPr>
              <w:lastRenderedPageBreak/>
              <w:t>Reumatoidni artritis</w:t>
            </w:r>
          </w:p>
          <w:p w:rsidR="00594713" w:rsidRPr="0026427E" w:rsidRDefault="00594713" w:rsidP="00594713">
            <w:pPr>
              <w:pStyle w:val="Bodytext1"/>
              <w:numPr>
                <w:ilvl w:val="0"/>
                <w:numId w:val="15"/>
              </w:numPr>
              <w:shd w:val="clear" w:color="auto" w:fill="auto"/>
              <w:tabs>
                <w:tab w:val="left" w:pos="250"/>
              </w:tabs>
              <w:spacing w:before="0" w:after="191" w:line="240" w:lineRule="auto"/>
              <w:ind w:left="120" w:firstLine="0"/>
              <w:jc w:val="both"/>
              <w:rPr>
                <w:sz w:val="22"/>
                <w:szCs w:val="22"/>
                <w:lang w:val="sr-Latn-ME"/>
              </w:rPr>
            </w:pPr>
            <w:r w:rsidRPr="0026427E">
              <w:rPr>
                <w:rStyle w:val="BodytextBold3"/>
                <w:sz w:val="22"/>
                <w:szCs w:val="22"/>
                <w:lang w:val="sr-Latn-ME" w:eastAsia="hr-HR"/>
              </w:rPr>
              <w:t>Odrasli i stariji bolesnici</w:t>
            </w:r>
            <w:r w:rsidRPr="0026427E">
              <w:rPr>
                <w:sz w:val="22"/>
                <w:szCs w:val="22"/>
                <w:lang w:val="sr-Latn-ME" w:eastAsia="hr-HR"/>
              </w:rPr>
              <w:t xml:space="preserve"> - liječenje započinje jednom tabletom svakog dana tokom prve nedjelje. Tada se doza povećava svake nedjelje za jednu tabletu na dan do najviše 6 tableta na dan, kako je prikazano u sljedećoj tabeli:</w:t>
            </w:r>
          </w:p>
          <w:tbl>
            <w:tblPr>
              <w:tblW w:w="0" w:type="auto"/>
              <w:jc w:val="center"/>
              <w:tblLayout w:type="fixed"/>
              <w:tblCellMar>
                <w:left w:w="0" w:type="dxa"/>
                <w:right w:w="0" w:type="dxa"/>
              </w:tblCellMar>
              <w:tblLook w:val="0000" w:firstRow="0" w:lastRow="0" w:firstColumn="0" w:lastColumn="0" w:noHBand="0" w:noVBand="0"/>
            </w:tblPr>
            <w:tblGrid>
              <w:gridCol w:w="1728"/>
              <w:gridCol w:w="1723"/>
              <w:gridCol w:w="1723"/>
              <w:gridCol w:w="1718"/>
              <w:gridCol w:w="1733"/>
            </w:tblGrid>
            <w:tr w:rsidR="00594713" w:rsidRPr="0026427E" w:rsidTr="00F002E8">
              <w:trPr>
                <w:trHeight w:val="259"/>
                <w:jc w:val="center"/>
              </w:trPr>
              <w:tc>
                <w:tcPr>
                  <w:tcW w:w="1728"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rPr>
                      <w:sz w:val="22"/>
                      <w:szCs w:val="22"/>
                      <w:lang w:val="sr-Latn-ME"/>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520" w:firstLine="0"/>
                    <w:rPr>
                      <w:sz w:val="22"/>
                      <w:szCs w:val="22"/>
                      <w:lang w:val="sr-Latn-ME"/>
                    </w:rPr>
                  </w:pPr>
                  <w:r w:rsidRPr="0026427E">
                    <w:rPr>
                      <w:sz w:val="22"/>
                      <w:szCs w:val="22"/>
                      <w:lang w:val="sr-Latn-ME" w:eastAsia="hr-HR"/>
                    </w:rPr>
                    <w:t>1. nedjelja</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500" w:firstLine="0"/>
                    <w:rPr>
                      <w:sz w:val="22"/>
                      <w:szCs w:val="22"/>
                      <w:lang w:val="sr-Latn-ME"/>
                    </w:rPr>
                  </w:pPr>
                  <w:r w:rsidRPr="0026427E">
                    <w:rPr>
                      <w:sz w:val="22"/>
                      <w:szCs w:val="22"/>
                      <w:lang w:val="sr-Latn-ME" w:eastAsia="hr-HR"/>
                    </w:rPr>
                    <w:t>2. nedjelja</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500" w:firstLine="0"/>
                    <w:rPr>
                      <w:sz w:val="22"/>
                      <w:szCs w:val="22"/>
                      <w:lang w:val="sr-Latn-ME"/>
                    </w:rPr>
                  </w:pPr>
                  <w:r w:rsidRPr="0026427E">
                    <w:rPr>
                      <w:sz w:val="22"/>
                      <w:szCs w:val="22"/>
                      <w:lang w:val="sr-Latn-ME" w:eastAsia="hr-HR"/>
                    </w:rPr>
                    <w:t>3. nedjelja</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500" w:firstLine="0"/>
                    <w:rPr>
                      <w:sz w:val="22"/>
                      <w:szCs w:val="22"/>
                      <w:lang w:val="sr-Latn-ME"/>
                    </w:rPr>
                  </w:pPr>
                  <w:r w:rsidRPr="0026427E">
                    <w:rPr>
                      <w:sz w:val="22"/>
                      <w:szCs w:val="22"/>
                      <w:lang w:val="sr-Latn-ME" w:eastAsia="hr-HR"/>
                    </w:rPr>
                    <w:t>4. nedjelja</w:t>
                  </w:r>
                </w:p>
              </w:tc>
            </w:tr>
            <w:tr w:rsidR="00594713" w:rsidRPr="0026427E" w:rsidTr="00F002E8">
              <w:trPr>
                <w:trHeight w:val="254"/>
                <w:jc w:val="center"/>
              </w:trPr>
              <w:tc>
                <w:tcPr>
                  <w:tcW w:w="1728"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120" w:firstLine="0"/>
                    <w:rPr>
                      <w:sz w:val="22"/>
                      <w:szCs w:val="22"/>
                      <w:lang w:val="sr-Latn-ME"/>
                    </w:rPr>
                  </w:pPr>
                  <w:r w:rsidRPr="0026427E">
                    <w:rPr>
                      <w:sz w:val="22"/>
                      <w:szCs w:val="22"/>
                      <w:lang w:val="sr-Latn-ME" w:eastAsia="hr-HR"/>
                    </w:rPr>
                    <w:t>Ujutro</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840" w:firstLine="0"/>
                    <w:rPr>
                      <w:sz w:val="22"/>
                      <w:szCs w:val="22"/>
                      <w:lang w:val="sr-Latn-ME"/>
                    </w:rPr>
                  </w:pPr>
                  <w:r w:rsidRPr="0026427E">
                    <w:rPr>
                      <w:sz w:val="22"/>
                      <w:szCs w:val="22"/>
                      <w:lang w:val="sr-Latn-ME" w:eastAsia="hr-HR"/>
                    </w:rPr>
                    <w:t>-</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840" w:firstLine="0"/>
                    <w:rPr>
                      <w:sz w:val="22"/>
                      <w:szCs w:val="22"/>
                      <w:lang w:val="sr-Latn-ME"/>
                    </w:rPr>
                  </w:pPr>
                  <w:r w:rsidRPr="0026427E">
                    <w:rPr>
                      <w:sz w:val="22"/>
                      <w:szCs w:val="22"/>
                      <w:lang w:val="sr-Latn-ME" w:eastAsia="hr-HR"/>
                    </w:rPr>
                    <w:t>1</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820" w:firstLine="0"/>
                    <w:rPr>
                      <w:sz w:val="22"/>
                      <w:szCs w:val="22"/>
                      <w:lang w:val="sr-Latn-ME"/>
                    </w:rPr>
                  </w:pPr>
                  <w:r w:rsidRPr="0026427E">
                    <w:rPr>
                      <w:sz w:val="22"/>
                      <w:szCs w:val="22"/>
                      <w:lang w:val="sr-Latn-ME" w:eastAsia="hr-HR"/>
                    </w:rPr>
                    <w:t>1</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780" w:firstLine="0"/>
                    <w:rPr>
                      <w:sz w:val="22"/>
                      <w:szCs w:val="22"/>
                      <w:lang w:val="sr-Latn-ME"/>
                    </w:rPr>
                  </w:pPr>
                  <w:r w:rsidRPr="0026427E">
                    <w:rPr>
                      <w:sz w:val="22"/>
                      <w:szCs w:val="22"/>
                      <w:lang w:val="sr-Latn-ME" w:eastAsia="hr-HR"/>
                    </w:rPr>
                    <w:t>2</w:t>
                  </w:r>
                </w:p>
              </w:tc>
            </w:tr>
            <w:tr w:rsidR="00594713" w:rsidRPr="0026427E" w:rsidTr="00F002E8">
              <w:trPr>
                <w:trHeight w:val="269"/>
                <w:jc w:val="center"/>
              </w:trPr>
              <w:tc>
                <w:tcPr>
                  <w:tcW w:w="1728"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120" w:firstLine="0"/>
                    <w:rPr>
                      <w:sz w:val="22"/>
                      <w:szCs w:val="22"/>
                      <w:lang w:val="sr-Latn-ME"/>
                    </w:rPr>
                  </w:pPr>
                  <w:r w:rsidRPr="0026427E">
                    <w:rPr>
                      <w:sz w:val="22"/>
                      <w:szCs w:val="22"/>
                      <w:lang w:val="sr-Latn-ME" w:eastAsia="hr-HR"/>
                    </w:rPr>
                    <w:t>Uveče</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840" w:firstLine="0"/>
                    <w:rPr>
                      <w:sz w:val="22"/>
                      <w:szCs w:val="22"/>
                      <w:lang w:val="sr-Latn-ME"/>
                    </w:rPr>
                  </w:pPr>
                  <w:r w:rsidRPr="0026427E">
                    <w:rPr>
                      <w:sz w:val="22"/>
                      <w:szCs w:val="22"/>
                      <w:lang w:val="sr-Latn-ME" w:eastAsia="hr-HR"/>
                    </w:rPr>
                    <w:t>1</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840" w:firstLine="0"/>
                    <w:rPr>
                      <w:sz w:val="22"/>
                      <w:szCs w:val="22"/>
                      <w:lang w:val="sr-Latn-ME"/>
                    </w:rPr>
                  </w:pPr>
                  <w:r w:rsidRPr="0026427E">
                    <w:rPr>
                      <w:sz w:val="22"/>
                      <w:szCs w:val="22"/>
                      <w:lang w:val="sr-Latn-ME" w:eastAsia="hr-HR"/>
                    </w:rPr>
                    <w:t>1</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820" w:firstLine="0"/>
                    <w:rPr>
                      <w:sz w:val="22"/>
                      <w:szCs w:val="22"/>
                      <w:lang w:val="sr-Latn-ME"/>
                    </w:rPr>
                  </w:pPr>
                  <w:r w:rsidRPr="0026427E">
                    <w:rPr>
                      <w:sz w:val="22"/>
                      <w:szCs w:val="22"/>
                      <w:lang w:val="sr-Latn-ME" w:eastAsia="hr-HR"/>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594713" w:rsidRPr="0026427E" w:rsidRDefault="00594713" w:rsidP="00594713">
                  <w:pPr>
                    <w:pStyle w:val="Bodytext1"/>
                    <w:shd w:val="clear" w:color="auto" w:fill="auto"/>
                    <w:spacing w:before="0" w:after="0" w:line="240" w:lineRule="auto"/>
                    <w:ind w:left="780" w:firstLine="0"/>
                    <w:rPr>
                      <w:sz w:val="22"/>
                      <w:szCs w:val="22"/>
                      <w:lang w:val="sr-Latn-ME"/>
                    </w:rPr>
                  </w:pPr>
                  <w:r w:rsidRPr="0026427E">
                    <w:rPr>
                      <w:sz w:val="22"/>
                      <w:szCs w:val="22"/>
                      <w:lang w:val="sr-Latn-ME" w:eastAsia="hr-HR"/>
                    </w:rPr>
                    <w:t>2*</w:t>
                  </w:r>
                </w:p>
              </w:tc>
            </w:tr>
          </w:tbl>
          <w:p w:rsidR="00594713" w:rsidRPr="0026427E" w:rsidRDefault="00594713" w:rsidP="00594713">
            <w:pPr>
              <w:pStyle w:val="Tablecaption0"/>
              <w:framePr w:wrap="notBeside" w:vAnchor="text" w:hAnchor="text" w:xAlign="center" w:y="1"/>
              <w:shd w:val="clear" w:color="auto" w:fill="auto"/>
              <w:spacing w:line="240" w:lineRule="auto"/>
              <w:jc w:val="center"/>
              <w:rPr>
                <w:sz w:val="22"/>
                <w:szCs w:val="22"/>
                <w:lang w:val="sr-Latn-ME"/>
              </w:rPr>
            </w:pPr>
            <w:r w:rsidRPr="0026427E">
              <w:rPr>
                <w:sz w:val="22"/>
                <w:szCs w:val="22"/>
                <w:lang w:val="sr-Latn-ME" w:eastAsia="hr-HR"/>
              </w:rPr>
              <w:t>*i tako dalje do najviše 6 tableta na dan</w:t>
            </w:r>
          </w:p>
          <w:p w:rsidR="00594713" w:rsidRDefault="00594713" w:rsidP="00F32A4A">
            <w:pPr>
              <w:pStyle w:val="Bodytext1"/>
              <w:shd w:val="clear" w:color="auto" w:fill="auto"/>
              <w:spacing w:before="0" w:after="0" w:line="240" w:lineRule="auto"/>
              <w:ind w:left="119" w:firstLine="0"/>
              <w:jc w:val="both"/>
              <w:rPr>
                <w:sz w:val="22"/>
                <w:szCs w:val="22"/>
                <w:lang w:val="sr-Latn-ME" w:eastAsia="hr-HR"/>
              </w:rPr>
            </w:pPr>
            <w:r w:rsidRPr="0026427E">
              <w:rPr>
                <w:sz w:val="22"/>
                <w:szCs w:val="22"/>
                <w:lang w:val="sr-Latn-ME" w:eastAsia="hr-HR"/>
              </w:rPr>
              <w:t>Nemojte uzeti više od 6 tableta na dan.</w:t>
            </w:r>
          </w:p>
          <w:p w:rsidR="00F32A4A" w:rsidRDefault="00F32A4A" w:rsidP="00F32A4A">
            <w:pPr>
              <w:pStyle w:val="Bodytext1"/>
              <w:shd w:val="clear" w:color="auto" w:fill="auto"/>
              <w:spacing w:before="0" w:after="0" w:line="240" w:lineRule="auto"/>
              <w:ind w:left="119" w:firstLine="0"/>
              <w:jc w:val="both"/>
              <w:rPr>
                <w:sz w:val="22"/>
                <w:szCs w:val="22"/>
                <w:lang w:val="sr-Latn-ME" w:eastAsia="hr-HR"/>
              </w:rPr>
            </w:pPr>
          </w:p>
          <w:p w:rsidR="00594713" w:rsidRPr="0026427E" w:rsidRDefault="00594713" w:rsidP="00F32A4A">
            <w:pPr>
              <w:pStyle w:val="Bodytext1"/>
              <w:numPr>
                <w:ilvl w:val="0"/>
                <w:numId w:val="15"/>
              </w:numPr>
              <w:shd w:val="clear" w:color="auto" w:fill="auto"/>
              <w:tabs>
                <w:tab w:val="left" w:pos="240"/>
              </w:tabs>
              <w:spacing w:before="0" w:after="0" w:line="240" w:lineRule="auto"/>
              <w:ind w:left="119" w:firstLine="0"/>
              <w:jc w:val="both"/>
              <w:rPr>
                <w:sz w:val="22"/>
                <w:szCs w:val="22"/>
                <w:lang w:val="sr-Latn-ME"/>
              </w:rPr>
            </w:pPr>
            <w:r w:rsidRPr="0026427E">
              <w:rPr>
                <w:rStyle w:val="BodytextBold3"/>
                <w:sz w:val="22"/>
                <w:szCs w:val="22"/>
                <w:lang w:val="sr-Latn-ME" w:eastAsia="hr-HR"/>
              </w:rPr>
              <w:t>Djeca</w:t>
            </w:r>
            <w:r w:rsidRPr="0026427E">
              <w:rPr>
                <w:sz w:val="22"/>
                <w:szCs w:val="22"/>
                <w:lang w:val="sr-Latn-ME" w:eastAsia="hr-HR"/>
              </w:rPr>
              <w:t xml:space="preserve"> - nema preporuka o doziranju.</w:t>
            </w:r>
          </w:p>
          <w:p w:rsidR="00F32A4A" w:rsidRDefault="00F32A4A" w:rsidP="00594713">
            <w:pPr>
              <w:pStyle w:val="Heading21"/>
              <w:keepNext/>
              <w:keepLines/>
              <w:shd w:val="clear" w:color="auto" w:fill="auto"/>
              <w:spacing w:after="14" w:line="240" w:lineRule="auto"/>
              <w:ind w:left="120"/>
              <w:jc w:val="both"/>
              <w:rPr>
                <w:sz w:val="22"/>
                <w:szCs w:val="22"/>
                <w:lang w:val="sr-Latn-ME" w:eastAsia="hr-HR"/>
              </w:rPr>
            </w:pPr>
            <w:bookmarkStart w:id="2" w:name="bookmark18"/>
          </w:p>
          <w:p w:rsidR="00594713" w:rsidRPr="0026427E" w:rsidRDefault="00594713" w:rsidP="00594713">
            <w:pPr>
              <w:pStyle w:val="Heading21"/>
              <w:keepNext/>
              <w:keepLines/>
              <w:shd w:val="clear" w:color="auto" w:fill="auto"/>
              <w:spacing w:after="14" w:line="240" w:lineRule="auto"/>
              <w:ind w:left="120"/>
              <w:jc w:val="both"/>
              <w:rPr>
                <w:sz w:val="22"/>
                <w:szCs w:val="22"/>
                <w:lang w:val="sr-Latn-ME"/>
              </w:rPr>
            </w:pPr>
            <w:r w:rsidRPr="0026427E">
              <w:rPr>
                <w:sz w:val="22"/>
                <w:szCs w:val="22"/>
                <w:lang w:val="sr-Latn-ME" w:eastAsia="hr-HR"/>
              </w:rPr>
              <w:t>Koliko dugo treba da uzimate ove tablete?</w:t>
            </w:r>
            <w:bookmarkEnd w:id="2"/>
          </w:p>
          <w:p w:rsidR="00594713" w:rsidRPr="0026427E" w:rsidRDefault="00594713" w:rsidP="00594713">
            <w:pPr>
              <w:pStyle w:val="Bodytext1"/>
              <w:numPr>
                <w:ilvl w:val="0"/>
                <w:numId w:val="15"/>
              </w:numPr>
              <w:shd w:val="clear" w:color="auto" w:fill="auto"/>
              <w:tabs>
                <w:tab w:val="left" w:pos="250"/>
              </w:tabs>
              <w:spacing w:before="0" w:after="0" w:line="240" w:lineRule="auto"/>
              <w:ind w:left="120" w:firstLine="0"/>
              <w:jc w:val="both"/>
              <w:rPr>
                <w:sz w:val="22"/>
                <w:szCs w:val="22"/>
                <w:lang w:val="sr-Latn-ME"/>
              </w:rPr>
            </w:pPr>
            <w:bookmarkStart w:id="3" w:name="bookmark19"/>
            <w:r w:rsidRPr="0026427E">
              <w:rPr>
                <w:sz w:val="22"/>
                <w:szCs w:val="22"/>
                <w:lang w:val="sr-Latn-ME" w:eastAsia="hr-HR"/>
              </w:rPr>
              <w:t>Do punog djelovanja lijeka Sulfasalazin Krka EN može biti potrebno nekoliko mjeseci, zbog čega ih trebate nastaviti redovno uzimati.</w:t>
            </w:r>
          </w:p>
          <w:p w:rsidR="00594713" w:rsidRPr="0026427E" w:rsidRDefault="00594713" w:rsidP="00594713">
            <w:pPr>
              <w:pStyle w:val="Bodytext1"/>
              <w:numPr>
                <w:ilvl w:val="0"/>
                <w:numId w:val="15"/>
              </w:numPr>
              <w:shd w:val="clear" w:color="auto" w:fill="auto"/>
              <w:tabs>
                <w:tab w:val="left" w:pos="240"/>
              </w:tabs>
              <w:spacing w:before="0" w:after="0" w:line="240" w:lineRule="auto"/>
              <w:ind w:left="120" w:firstLine="0"/>
              <w:jc w:val="both"/>
              <w:rPr>
                <w:sz w:val="22"/>
                <w:szCs w:val="22"/>
                <w:lang w:val="sr-Latn-ME"/>
              </w:rPr>
            </w:pPr>
            <w:r w:rsidRPr="0026427E">
              <w:rPr>
                <w:sz w:val="22"/>
                <w:szCs w:val="22"/>
                <w:lang w:val="sr-Latn-ME" w:eastAsia="hr-HR"/>
              </w:rPr>
              <w:t>Možete uočiti početno djelovanje nakon nekoliko nedjelja.</w:t>
            </w:r>
          </w:p>
          <w:p w:rsidR="00594713" w:rsidRPr="0026427E" w:rsidRDefault="00594713" w:rsidP="00594713">
            <w:pPr>
              <w:pStyle w:val="Bodytext1"/>
              <w:numPr>
                <w:ilvl w:val="0"/>
                <w:numId w:val="15"/>
              </w:numPr>
              <w:shd w:val="clear" w:color="auto" w:fill="auto"/>
              <w:tabs>
                <w:tab w:val="left" w:pos="240"/>
              </w:tabs>
              <w:spacing w:before="0" w:after="0" w:line="240" w:lineRule="auto"/>
              <w:ind w:left="120" w:firstLine="0"/>
              <w:jc w:val="both"/>
              <w:rPr>
                <w:sz w:val="22"/>
                <w:szCs w:val="22"/>
                <w:lang w:val="sr-Latn-ME"/>
              </w:rPr>
            </w:pPr>
            <w:r w:rsidRPr="0026427E">
              <w:rPr>
                <w:sz w:val="22"/>
                <w:szCs w:val="22"/>
                <w:lang w:val="sr-Latn-ME" w:eastAsia="hr-HR"/>
              </w:rPr>
              <w:t>Kada lijek počne djelovati, osjetićete manju ukočenost u zglobovima, naročito ujutro.</w:t>
            </w:r>
          </w:p>
          <w:p w:rsidR="00594713" w:rsidRPr="0026427E" w:rsidRDefault="00594713" w:rsidP="00594713">
            <w:pPr>
              <w:pStyle w:val="Bodytext1"/>
              <w:numPr>
                <w:ilvl w:val="0"/>
                <w:numId w:val="15"/>
              </w:numPr>
              <w:shd w:val="clear" w:color="auto" w:fill="auto"/>
              <w:tabs>
                <w:tab w:val="left" w:pos="235"/>
              </w:tabs>
              <w:spacing w:before="0" w:after="0" w:line="240" w:lineRule="auto"/>
              <w:ind w:left="120" w:firstLine="0"/>
              <w:jc w:val="both"/>
              <w:rPr>
                <w:sz w:val="22"/>
                <w:szCs w:val="22"/>
                <w:lang w:val="sr-Latn-ME"/>
              </w:rPr>
            </w:pPr>
            <w:r w:rsidRPr="0026427E">
              <w:rPr>
                <w:sz w:val="22"/>
                <w:szCs w:val="22"/>
                <w:lang w:val="sr-Latn-ME" w:eastAsia="hr-HR"/>
              </w:rPr>
              <w:t>Ako tablete dobro djeluju, nastavićete s primjenom neko vrijeme.</w:t>
            </w:r>
          </w:p>
          <w:p w:rsidR="00A738BE" w:rsidRPr="0026427E" w:rsidRDefault="00A738BE" w:rsidP="000403B3">
            <w:pPr>
              <w:pStyle w:val="Bodytext1"/>
              <w:shd w:val="clear" w:color="auto" w:fill="auto"/>
              <w:tabs>
                <w:tab w:val="left" w:pos="235"/>
              </w:tabs>
              <w:spacing w:before="0" w:after="0" w:line="240" w:lineRule="auto"/>
              <w:ind w:left="120" w:firstLine="0"/>
              <w:jc w:val="both"/>
              <w:rPr>
                <w:sz w:val="22"/>
                <w:szCs w:val="22"/>
                <w:lang w:val="sr-Latn-ME"/>
              </w:rPr>
            </w:pPr>
          </w:p>
          <w:p w:rsidR="00594713" w:rsidRPr="0026427E" w:rsidRDefault="00594713" w:rsidP="00F32A4A">
            <w:pPr>
              <w:pStyle w:val="Bodytext21"/>
              <w:shd w:val="clear" w:color="auto" w:fill="auto"/>
              <w:spacing w:after="184" w:line="240" w:lineRule="auto"/>
              <w:rPr>
                <w:sz w:val="22"/>
                <w:szCs w:val="22"/>
                <w:lang w:val="sr-Latn-ME"/>
              </w:rPr>
            </w:pPr>
            <w:r w:rsidRPr="0026427E">
              <w:rPr>
                <w:sz w:val="22"/>
                <w:szCs w:val="22"/>
                <w:lang w:val="sr-Latn-ME" w:eastAsia="hr-HR"/>
              </w:rPr>
              <w:t>Pobrinite se da za vrijeme primjene ovog lijeka unosite dovoljno tečnosti, kako biste spriječili probleme s bubrezima.</w:t>
            </w:r>
            <w:bookmarkEnd w:id="3"/>
          </w:p>
        </w:tc>
      </w:tr>
      <w:tr w:rsidR="00594713" w:rsidRPr="0026427E" w:rsidTr="008C2316">
        <w:trPr>
          <w:gridAfter w:val="1"/>
          <w:wAfter w:w="299" w:type="dxa"/>
          <w:trHeight w:val="329"/>
        </w:trPr>
        <w:tc>
          <w:tcPr>
            <w:tcW w:w="9889" w:type="dxa"/>
            <w:gridSpan w:val="2"/>
            <w:vAlign w:val="center"/>
          </w:tcPr>
          <w:p w:rsidR="00594713" w:rsidRPr="0026427E" w:rsidRDefault="00594713" w:rsidP="00594713">
            <w:pPr>
              <w:widowControl w:val="0"/>
              <w:autoSpaceDE w:val="0"/>
              <w:autoSpaceDN w:val="0"/>
              <w:rPr>
                <w:b/>
                <w:sz w:val="22"/>
                <w:szCs w:val="22"/>
                <w:lang w:val="sr-Latn-ME"/>
              </w:rPr>
            </w:pPr>
            <w:r w:rsidRPr="0026427E">
              <w:rPr>
                <w:b/>
                <w:sz w:val="22"/>
                <w:szCs w:val="22"/>
                <w:lang w:val="sr-Latn-ME"/>
              </w:rPr>
              <w:lastRenderedPageBreak/>
              <w:t xml:space="preserve">Ako ste uzeli više lijeka Sulfasalazin Krka EN nego što je trebalo  </w:t>
            </w:r>
          </w:p>
          <w:p w:rsidR="00594713" w:rsidRPr="0026427E" w:rsidRDefault="00594713" w:rsidP="00594713">
            <w:pPr>
              <w:widowControl w:val="0"/>
              <w:autoSpaceDE w:val="0"/>
              <w:autoSpaceDN w:val="0"/>
              <w:rPr>
                <w:b/>
                <w:sz w:val="22"/>
                <w:szCs w:val="22"/>
                <w:lang w:val="sr-Latn-ME"/>
              </w:rPr>
            </w:pPr>
          </w:p>
          <w:p w:rsidR="00594713" w:rsidRPr="0026427E" w:rsidRDefault="00594713" w:rsidP="000403B3">
            <w:pPr>
              <w:pStyle w:val="Header"/>
              <w:tabs>
                <w:tab w:val="left" w:pos="284"/>
              </w:tabs>
              <w:jc w:val="both"/>
              <w:rPr>
                <w:sz w:val="22"/>
                <w:szCs w:val="22"/>
                <w:lang w:val="sr-Latn-ME"/>
              </w:rPr>
            </w:pPr>
            <w:r w:rsidRPr="0026427E">
              <w:rPr>
                <w:sz w:val="22"/>
                <w:szCs w:val="22"/>
                <w:lang w:val="sr-Latn-ME"/>
              </w:rPr>
              <w:t>Najčešći simptomi predoziranja su mučnina i povraćanje. Ako osjetite ove tegobe, kontaktirajte najbližu bolnicu ili odmah razgovarajte sa Vašim ljekarom ako ste uzeli više tableta nego što je trebalo (predozirali ste se) ili je Vaše dijete uzelo Vaše tablete. Ponesite sa sobom ovo Uputstvo i pakovanje lijeka.</w:t>
            </w:r>
          </w:p>
          <w:p w:rsidR="00594713" w:rsidRPr="0026427E" w:rsidRDefault="00594713" w:rsidP="00594713">
            <w:pPr>
              <w:widowControl w:val="0"/>
              <w:autoSpaceDE w:val="0"/>
              <w:autoSpaceDN w:val="0"/>
              <w:rPr>
                <w:b/>
                <w:bCs/>
                <w:sz w:val="22"/>
                <w:szCs w:val="22"/>
                <w:lang w:val="sr-Latn-ME"/>
              </w:rPr>
            </w:pPr>
          </w:p>
          <w:p w:rsidR="00594713" w:rsidRPr="0026427E" w:rsidRDefault="00594713" w:rsidP="00594713">
            <w:pPr>
              <w:widowControl w:val="0"/>
              <w:autoSpaceDE w:val="0"/>
              <w:autoSpaceDN w:val="0"/>
              <w:rPr>
                <w:b/>
                <w:bCs/>
                <w:sz w:val="22"/>
                <w:szCs w:val="22"/>
                <w:lang w:val="sr-Latn-ME"/>
              </w:rPr>
            </w:pPr>
            <w:r w:rsidRPr="0026427E">
              <w:rPr>
                <w:b/>
                <w:sz w:val="22"/>
                <w:szCs w:val="22"/>
                <w:lang w:val="sr-Latn-ME"/>
              </w:rPr>
              <w:t>Ako ste zaboravili da uzmete lijek Sulfasalazin Krka EN</w:t>
            </w:r>
          </w:p>
          <w:p w:rsidR="00594713" w:rsidRPr="0026427E" w:rsidRDefault="00594713" w:rsidP="000403B3">
            <w:pPr>
              <w:pStyle w:val="Heading7"/>
              <w:spacing w:before="120" w:after="0"/>
              <w:jc w:val="both"/>
              <w:rPr>
                <w:rFonts w:ascii="Times New Roman" w:hAnsi="Times New Roman"/>
                <w:i/>
                <w:sz w:val="22"/>
                <w:szCs w:val="22"/>
                <w:lang w:val="sr-Latn-ME"/>
              </w:rPr>
            </w:pPr>
            <w:r w:rsidRPr="0026427E">
              <w:rPr>
                <w:rFonts w:ascii="Times New Roman" w:hAnsi="Times New Roman"/>
                <w:sz w:val="22"/>
                <w:szCs w:val="22"/>
                <w:lang w:val="sr-Latn-ME"/>
              </w:rPr>
              <w:t>Ako ste zaboravili da uzmete lijek, uzmite sljedeću dozu u uobičajeno vrijeme.  Nikada ne uzimajte duplu dozu da nadoknadite to što ste preskočili da uzmete lijek!</w:t>
            </w:r>
          </w:p>
          <w:p w:rsidR="00594713" w:rsidRPr="0026427E" w:rsidRDefault="00594713" w:rsidP="000403B3">
            <w:pPr>
              <w:pStyle w:val="Bodytext1"/>
              <w:shd w:val="clear" w:color="auto" w:fill="auto"/>
              <w:spacing w:before="0" w:after="0" w:line="240" w:lineRule="auto"/>
              <w:ind w:firstLine="0"/>
              <w:jc w:val="both"/>
              <w:rPr>
                <w:sz w:val="22"/>
                <w:szCs w:val="22"/>
                <w:lang w:val="sr-Latn-ME"/>
              </w:rPr>
            </w:pPr>
            <w:r w:rsidRPr="0026427E">
              <w:rPr>
                <w:sz w:val="22"/>
                <w:szCs w:val="22"/>
                <w:lang w:val="sr-Latn-ME" w:eastAsia="hr-HR"/>
              </w:rPr>
              <w:t>Ako imate bilo kakva pitanja u vezi s primjenom ovog lijeka, obratite se Vašem ljekaru ili farmaceutu.</w:t>
            </w:r>
          </w:p>
          <w:p w:rsidR="00594713" w:rsidRPr="0026427E" w:rsidRDefault="00594713" w:rsidP="00594713">
            <w:pPr>
              <w:widowControl w:val="0"/>
              <w:autoSpaceDE w:val="0"/>
              <w:autoSpaceDN w:val="0"/>
              <w:rPr>
                <w:b/>
                <w:bCs/>
                <w:sz w:val="22"/>
                <w:szCs w:val="22"/>
                <w:lang w:val="sr-Latn-ME"/>
              </w:rPr>
            </w:pPr>
          </w:p>
        </w:tc>
      </w:tr>
      <w:tr w:rsidR="00594713" w:rsidRPr="0026427E" w:rsidTr="008C2316">
        <w:trPr>
          <w:gridAfter w:val="1"/>
          <w:wAfter w:w="299" w:type="dxa"/>
        </w:trPr>
        <w:tc>
          <w:tcPr>
            <w:tcW w:w="9889" w:type="dxa"/>
            <w:gridSpan w:val="2"/>
            <w:vAlign w:val="center"/>
          </w:tcPr>
          <w:p w:rsidR="00594713" w:rsidRPr="0026427E" w:rsidRDefault="00594713" w:rsidP="00594713">
            <w:pPr>
              <w:widowControl w:val="0"/>
              <w:autoSpaceDE w:val="0"/>
              <w:autoSpaceDN w:val="0"/>
              <w:rPr>
                <w:b/>
                <w:bCs/>
                <w:sz w:val="22"/>
                <w:szCs w:val="22"/>
                <w:lang w:val="sr-Latn-ME"/>
              </w:rPr>
            </w:pPr>
            <w:r w:rsidRPr="0026427E">
              <w:rPr>
                <w:b/>
                <w:sz w:val="22"/>
                <w:szCs w:val="22"/>
                <w:lang w:val="sr-Latn-ME"/>
              </w:rPr>
              <w:t>4. MOGUĆA NEŽELJENA DEJSTVA</w:t>
            </w:r>
          </w:p>
        </w:tc>
      </w:tr>
      <w:tr w:rsidR="00594713" w:rsidRPr="0026427E" w:rsidTr="008C2316">
        <w:trPr>
          <w:gridAfter w:val="1"/>
          <w:wAfter w:w="299" w:type="dxa"/>
          <w:trHeight w:val="80"/>
        </w:trPr>
        <w:tc>
          <w:tcPr>
            <w:tcW w:w="9889" w:type="dxa"/>
            <w:gridSpan w:val="2"/>
            <w:vAlign w:val="center"/>
          </w:tcPr>
          <w:p w:rsidR="009C361E" w:rsidRDefault="009C361E" w:rsidP="00594713">
            <w:pPr>
              <w:pStyle w:val="Bodytext1"/>
              <w:shd w:val="clear" w:color="auto" w:fill="auto"/>
              <w:spacing w:before="0" w:after="174" w:line="240" w:lineRule="auto"/>
              <w:ind w:left="80" w:firstLine="0"/>
              <w:jc w:val="both"/>
              <w:rPr>
                <w:sz w:val="22"/>
                <w:szCs w:val="22"/>
                <w:lang w:val="sr-Latn-ME" w:eastAsia="hr-HR"/>
              </w:rPr>
            </w:pPr>
          </w:p>
          <w:p w:rsidR="00594713" w:rsidRPr="0026427E" w:rsidRDefault="00594713" w:rsidP="00594713">
            <w:pPr>
              <w:pStyle w:val="Bodytext1"/>
              <w:shd w:val="clear" w:color="auto" w:fill="auto"/>
              <w:spacing w:before="0" w:after="174" w:line="240" w:lineRule="auto"/>
              <w:ind w:left="80" w:firstLine="0"/>
              <w:jc w:val="both"/>
              <w:rPr>
                <w:sz w:val="22"/>
                <w:szCs w:val="22"/>
                <w:lang w:val="sr-Latn-ME"/>
              </w:rPr>
            </w:pPr>
            <w:r w:rsidRPr="0026427E">
              <w:rPr>
                <w:sz w:val="22"/>
                <w:szCs w:val="22"/>
                <w:lang w:val="sr-Latn-ME" w:eastAsia="hr-HR"/>
              </w:rPr>
              <w:t>Kao i svi ljekovi, lijek Sulfasalazin Krka EN može izazvati neželjena dejstva, iako se ona ne moraju javiti kod svih pacijenata.</w:t>
            </w:r>
          </w:p>
          <w:p w:rsidR="00594713" w:rsidRPr="0026427E" w:rsidRDefault="00594713" w:rsidP="00594713">
            <w:pPr>
              <w:pStyle w:val="Bodytext1"/>
              <w:shd w:val="clear" w:color="auto" w:fill="auto"/>
              <w:spacing w:before="0" w:after="176" w:line="240" w:lineRule="auto"/>
              <w:ind w:left="80" w:firstLine="0"/>
              <w:jc w:val="both"/>
              <w:rPr>
                <w:sz w:val="22"/>
                <w:szCs w:val="22"/>
                <w:lang w:val="sr-Latn-ME"/>
              </w:rPr>
            </w:pPr>
            <w:r w:rsidRPr="0026427E">
              <w:rPr>
                <w:rStyle w:val="BodytextBold1"/>
                <w:sz w:val="22"/>
                <w:szCs w:val="22"/>
                <w:lang w:val="sr-Latn-ME" w:eastAsia="hr-HR"/>
              </w:rPr>
              <w:t>Odmah prestanite uzimati lijek Sulfasalazin Krka EN i javite se ljekaru</w:t>
            </w:r>
            <w:r w:rsidRPr="0026427E">
              <w:rPr>
                <w:sz w:val="22"/>
                <w:szCs w:val="22"/>
                <w:lang w:val="sr-Latn-ME" w:eastAsia="hr-HR"/>
              </w:rPr>
              <w:t xml:space="preserve"> ako osjetite bilo koji od sljedećih simptoma nakon primjene lijeka. Iako su vrlo rijetki, mogu biti ozbiljni:</w:t>
            </w:r>
          </w:p>
          <w:p w:rsidR="00594713" w:rsidRPr="0026427E" w:rsidRDefault="00594713" w:rsidP="00594713">
            <w:pPr>
              <w:pStyle w:val="Bodytext1"/>
              <w:numPr>
                <w:ilvl w:val="0"/>
                <w:numId w:val="18"/>
              </w:numPr>
              <w:shd w:val="clear" w:color="auto" w:fill="auto"/>
              <w:spacing w:before="0" w:after="0" w:line="240" w:lineRule="auto"/>
              <w:ind w:left="709" w:hanging="269"/>
              <w:jc w:val="both"/>
              <w:rPr>
                <w:sz w:val="22"/>
                <w:szCs w:val="22"/>
                <w:lang w:val="sr-Latn-ME" w:eastAsia="hr-HR"/>
              </w:rPr>
            </w:pPr>
            <w:r w:rsidRPr="0026427E">
              <w:rPr>
                <w:sz w:val="22"/>
                <w:szCs w:val="22"/>
                <w:lang w:val="sr-Latn-ME" w:eastAsia="hr-HR"/>
              </w:rPr>
              <w:t>alergijska reakcija, koja uključuje iznenadno zviždanje, probleme s disanjem, otok očnih kapaka, lica ili usana, osip ili svrab (naročito ako zahvata cijelo tijelo)</w:t>
            </w:r>
          </w:p>
          <w:p w:rsidR="00594713" w:rsidRPr="0026427E" w:rsidRDefault="00594713" w:rsidP="00594713">
            <w:pPr>
              <w:pStyle w:val="Bodytext1"/>
              <w:numPr>
                <w:ilvl w:val="0"/>
                <w:numId w:val="18"/>
              </w:numPr>
              <w:shd w:val="clear" w:color="auto" w:fill="auto"/>
              <w:spacing w:before="0" w:after="0" w:line="240" w:lineRule="auto"/>
              <w:ind w:left="709" w:right="280" w:hanging="269"/>
              <w:jc w:val="both"/>
              <w:rPr>
                <w:sz w:val="22"/>
                <w:szCs w:val="22"/>
                <w:lang w:val="sr-Latn-ME" w:eastAsia="hr-HR"/>
              </w:rPr>
            </w:pPr>
            <w:r w:rsidRPr="0026427E">
              <w:rPr>
                <w:sz w:val="22"/>
                <w:szCs w:val="22"/>
                <w:lang w:val="sr-Latn-ME" w:eastAsia="hr-HR"/>
              </w:rPr>
              <w:t>žutica (žuta prebojenost kože ili očiju)</w:t>
            </w:r>
          </w:p>
          <w:p w:rsidR="00594713" w:rsidRPr="0026427E" w:rsidRDefault="00594713" w:rsidP="00594713">
            <w:pPr>
              <w:pStyle w:val="Bodytext1"/>
              <w:numPr>
                <w:ilvl w:val="0"/>
                <w:numId w:val="18"/>
              </w:numPr>
              <w:shd w:val="clear" w:color="auto" w:fill="auto"/>
              <w:spacing w:before="0" w:after="0" w:line="240" w:lineRule="auto"/>
              <w:ind w:left="709" w:hanging="269"/>
              <w:jc w:val="both"/>
              <w:rPr>
                <w:sz w:val="22"/>
                <w:szCs w:val="22"/>
                <w:lang w:val="sr-Latn-ME" w:eastAsia="hr-HR"/>
              </w:rPr>
            </w:pPr>
            <w:r w:rsidRPr="0026427E">
              <w:rPr>
                <w:sz w:val="22"/>
                <w:szCs w:val="22"/>
                <w:lang w:val="sr-Latn-ME" w:eastAsia="hr-HR"/>
              </w:rPr>
              <w:t xml:space="preserve">ako dobijete težak kožni osip s plihovima (može zahvatiti usta i jezik). </w:t>
            </w:r>
            <w:r w:rsidRPr="0026427E">
              <w:rPr>
                <w:spacing w:val="-3"/>
                <w:sz w:val="22"/>
                <w:szCs w:val="22"/>
                <w:lang w:val="sr-Latn-ME"/>
              </w:rPr>
              <w:t>Potencijalno opasne po život</w:t>
            </w:r>
            <w:r w:rsidRPr="0026427E">
              <w:rPr>
                <w:sz w:val="22"/>
                <w:szCs w:val="22"/>
                <w:lang w:val="sr-Latn-ME"/>
              </w:rPr>
              <w:t xml:space="preserve"> </w:t>
            </w:r>
            <w:r w:rsidRPr="0026427E">
              <w:rPr>
                <w:sz w:val="22"/>
                <w:szCs w:val="22"/>
                <w:lang w:val="sr-Latn-ME"/>
              </w:rPr>
              <w:lastRenderedPageBreak/>
              <w:t>kožne reakcije (eksfolijativni dermatitis, Stevens-Johnson-ov sindrom i toksična epidermalna nekroliza), prijavljene su veoma rijetko tokom upotrebe sulfasalazina (vidjeti odjeljak 2).</w:t>
            </w:r>
            <w:r w:rsidRPr="0026427E">
              <w:rPr>
                <w:sz w:val="22"/>
                <w:szCs w:val="22"/>
                <w:lang w:val="sr-Latn-ME" w:eastAsia="hr-HR"/>
              </w:rPr>
              <w:t xml:space="preserve"> Ljekar će Vam u tim slučajevima prekinuti primjenu lijeka</w:t>
            </w:r>
          </w:p>
          <w:p w:rsidR="00594713" w:rsidRPr="0026427E" w:rsidRDefault="00594713" w:rsidP="00594713">
            <w:pPr>
              <w:pStyle w:val="Bodytext1"/>
              <w:numPr>
                <w:ilvl w:val="0"/>
                <w:numId w:val="18"/>
              </w:numPr>
              <w:shd w:val="clear" w:color="auto" w:fill="auto"/>
              <w:tabs>
                <w:tab w:val="left" w:pos="224"/>
              </w:tabs>
              <w:spacing w:before="0" w:after="0" w:line="240" w:lineRule="auto"/>
              <w:ind w:left="709" w:right="49" w:hanging="269"/>
              <w:jc w:val="both"/>
              <w:rPr>
                <w:sz w:val="22"/>
                <w:szCs w:val="22"/>
                <w:lang w:val="sr-Latn-ME"/>
              </w:rPr>
            </w:pPr>
            <w:r w:rsidRPr="0026427E">
              <w:rPr>
                <w:sz w:val="22"/>
                <w:szCs w:val="22"/>
                <w:lang w:val="sr-Latn-ME" w:eastAsia="hr-HR"/>
              </w:rPr>
              <w:t>ako imate ozbiljni kožni osip (ponekad ograničen na obraze i nos), guljenje kože i plihove, što može biti izazvano ili podstaknuto sunčevom svjetlošću. U tom slučaju,</w:t>
            </w:r>
            <w:r w:rsidRPr="0026427E">
              <w:rPr>
                <w:rStyle w:val="BodytextBold1"/>
                <w:sz w:val="22"/>
                <w:szCs w:val="22"/>
                <w:lang w:val="sr-Latn-ME" w:eastAsia="hr-HR"/>
              </w:rPr>
              <w:t xml:space="preserve"> prestanite uzimati ovaj lijek, izbjegavajte jaku sunčevu svjetlost i odmah se javite ljekaru</w:t>
            </w:r>
          </w:p>
          <w:p w:rsidR="00594713" w:rsidRPr="0026427E" w:rsidRDefault="00594713" w:rsidP="00594713">
            <w:pPr>
              <w:pStyle w:val="Bodytext1"/>
              <w:numPr>
                <w:ilvl w:val="0"/>
                <w:numId w:val="18"/>
              </w:numPr>
              <w:shd w:val="clear" w:color="auto" w:fill="auto"/>
              <w:tabs>
                <w:tab w:val="left" w:pos="214"/>
              </w:tabs>
              <w:spacing w:before="0" w:after="180" w:line="240" w:lineRule="auto"/>
              <w:ind w:left="709" w:hanging="269"/>
              <w:jc w:val="both"/>
              <w:rPr>
                <w:sz w:val="22"/>
                <w:szCs w:val="22"/>
                <w:lang w:val="sr-Latn-ME"/>
              </w:rPr>
            </w:pPr>
            <w:r w:rsidRPr="0026427E">
              <w:rPr>
                <w:sz w:val="22"/>
                <w:szCs w:val="22"/>
                <w:lang w:val="sr-Latn-ME" w:eastAsia="hr-HR"/>
              </w:rPr>
              <w:t>ako se generalno osjećate loše, imate temperaturu, bol u zglobovima, koprivnjaču, otečene žlijezde, osip i svrab. To mogu biti znakovi tzv. serumske bolesti. Ljekar će Vam u tim slučajevima prekinuti primjenu lijeka.</w:t>
            </w:r>
          </w:p>
          <w:p w:rsidR="00594713" w:rsidRPr="0026427E" w:rsidRDefault="00594713" w:rsidP="009C361E">
            <w:pPr>
              <w:pStyle w:val="Bodytext1"/>
              <w:shd w:val="clear" w:color="auto" w:fill="auto"/>
              <w:tabs>
                <w:tab w:val="left" w:pos="214"/>
              </w:tabs>
              <w:spacing w:before="0" w:after="180" w:line="240" w:lineRule="auto"/>
              <w:ind w:left="426" w:right="600" w:firstLine="14"/>
              <w:jc w:val="both"/>
              <w:rPr>
                <w:sz w:val="22"/>
                <w:szCs w:val="22"/>
                <w:lang w:val="sr-Latn-ME"/>
              </w:rPr>
            </w:pPr>
            <w:r w:rsidRPr="0026427E">
              <w:rPr>
                <w:sz w:val="22"/>
                <w:szCs w:val="22"/>
                <w:lang w:val="sr-Latn-ME" w:eastAsia="hr-HR"/>
              </w:rPr>
              <w:t>Ukoliko dojite, prestanite da uzimate ovaj lijek ukoliko primijetite kod djeteta krv u stolici ili proliv.</w:t>
            </w:r>
          </w:p>
          <w:p w:rsidR="00594713" w:rsidRPr="0026427E" w:rsidRDefault="00594713" w:rsidP="00594713">
            <w:pPr>
              <w:pStyle w:val="Bodytext1"/>
              <w:shd w:val="clear" w:color="auto" w:fill="auto"/>
              <w:spacing w:before="0" w:after="0" w:line="240" w:lineRule="auto"/>
              <w:ind w:left="80" w:firstLine="0"/>
              <w:jc w:val="both"/>
              <w:rPr>
                <w:sz w:val="22"/>
                <w:szCs w:val="22"/>
                <w:lang w:val="sr-Latn-ME"/>
              </w:rPr>
            </w:pPr>
            <w:r w:rsidRPr="0026427E">
              <w:rPr>
                <w:rStyle w:val="BodytextBold1"/>
                <w:sz w:val="22"/>
                <w:szCs w:val="22"/>
                <w:lang w:val="sr-Latn-ME" w:eastAsia="hr-HR"/>
              </w:rPr>
              <w:t>Odmah se obratite ljekaru</w:t>
            </w:r>
            <w:r w:rsidRPr="0026427E">
              <w:rPr>
                <w:sz w:val="22"/>
                <w:szCs w:val="22"/>
                <w:lang w:val="sr-Latn-ME" w:eastAsia="hr-HR"/>
              </w:rPr>
              <w:t xml:space="preserve"> ako imate neki od sljedećih simptoma, jer je u tim slučajevima potrebno prekinuti liječenje:</w:t>
            </w:r>
          </w:p>
          <w:p w:rsidR="00594713" w:rsidRPr="0026427E" w:rsidRDefault="00594713" w:rsidP="00594713">
            <w:pPr>
              <w:pStyle w:val="Bodytext1"/>
              <w:numPr>
                <w:ilvl w:val="0"/>
                <w:numId w:val="15"/>
              </w:numPr>
              <w:shd w:val="clear" w:color="auto" w:fill="auto"/>
              <w:tabs>
                <w:tab w:val="left" w:pos="205"/>
              </w:tabs>
              <w:spacing w:before="0" w:after="0" w:line="240" w:lineRule="auto"/>
              <w:ind w:left="80" w:firstLine="0"/>
              <w:jc w:val="both"/>
              <w:rPr>
                <w:sz w:val="22"/>
                <w:szCs w:val="22"/>
                <w:lang w:val="sr-Latn-ME"/>
              </w:rPr>
            </w:pPr>
            <w:r w:rsidRPr="0026427E">
              <w:rPr>
                <w:sz w:val="22"/>
                <w:szCs w:val="22"/>
                <w:lang w:val="sr-Latn-ME" w:eastAsia="hr-HR"/>
              </w:rPr>
              <w:t>ako primijetite bilo kakvo neobjašnjivo krvarenje</w:t>
            </w:r>
          </w:p>
          <w:p w:rsidR="00594713" w:rsidRPr="0026427E" w:rsidRDefault="00594713" w:rsidP="00594713">
            <w:pPr>
              <w:pStyle w:val="Bodytext1"/>
              <w:numPr>
                <w:ilvl w:val="0"/>
                <w:numId w:val="15"/>
              </w:numPr>
              <w:shd w:val="clear" w:color="auto" w:fill="auto"/>
              <w:tabs>
                <w:tab w:val="left" w:pos="219"/>
              </w:tabs>
              <w:spacing w:before="0" w:after="180" w:line="240" w:lineRule="auto"/>
              <w:ind w:left="80" w:right="49" w:firstLine="0"/>
              <w:jc w:val="both"/>
              <w:rPr>
                <w:sz w:val="22"/>
                <w:szCs w:val="22"/>
                <w:lang w:val="sr-Latn-ME"/>
              </w:rPr>
            </w:pPr>
            <w:r w:rsidRPr="0026427E">
              <w:rPr>
                <w:sz w:val="22"/>
                <w:szCs w:val="22"/>
                <w:lang w:val="sr-Latn-ME" w:eastAsia="hr-HR"/>
              </w:rPr>
              <w:t>ako primijetite modrice, temperaturu, osip, bljedilo, jako upaljeno grlo ili umor. To mogu biti prvi znakovi poremećaja krvi, uključujući smanjenje broja crvenih krvnih zrnaca, bijelih krvnih zrnaca i krvnih pločica. Ljekar će Vas redovno upućivati na laboratorijska ispitivanja krvi.</w:t>
            </w:r>
          </w:p>
          <w:p w:rsidR="00594713" w:rsidRPr="0026427E" w:rsidRDefault="00594713" w:rsidP="00594713">
            <w:pPr>
              <w:pStyle w:val="Bodytext21"/>
              <w:shd w:val="clear" w:color="auto" w:fill="auto"/>
              <w:spacing w:after="0" w:line="240" w:lineRule="auto"/>
              <w:ind w:left="80"/>
              <w:jc w:val="both"/>
              <w:rPr>
                <w:sz w:val="22"/>
                <w:szCs w:val="22"/>
                <w:lang w:val="sr-Latn-ME"/>
              </w:rPr>
            </w:pPr>
            <w:r w:rsidRPr="0026427E">
              <w:rPr>
                <w:sz w:val="22"/>
                <w:szCs w:val="22"/>
                <w:lang w:val="sr-Latn-ME" w:eastAsia="hr-HR"/>
              </w:rPr>
              <w:t>Laboratorijska ispitivanja krvi, bubrega, jetre i mokraće</w:t>
            </w:r>
          </w:p>
          <w:p w:rsidR="00594713" w:rsidRPr="0026427E" w:rsidRDefault="00594713" w:rsidP="00594713">
            <w:pPr>
              <w:pStyle w:val="Bodytext1"/>
              <w:shd w:val="clear" w:color="auto" w:fill="auto"/>
              <w:spacing w:before="0" w:after="176" w:line="240" w:lineRule="auto"/>
              <w:ind w:left="80" w:firstLine="0"/>
              <w:jc w:val="both"/>
              <w:rPr>
                <w:sz w:val="22"/>
                <w:szCs w:val="22"/>
                <w:lang w:val="sr-Latn-ME"/>
              </w:rPr>
            </w:pPr>
            <w:r w:rsidRPr="0026427E">
              <w:rPr>
                <w:sz w:val="22"/>
                <w:szCs w:val="22"/>
                <w:lang w:val="sr-Latn-ME" w:eastAsia="hr-HR"/>
              </w:rPr>
              <w:t>Ljekar će Vas uputiti na laboratorijska ispitivanja krvi, kako bi utvrdio stanje krvi i bubrega prije i redovno za vrijeme primjene lijeka. Takođe će redovno provjeravati funkciju jetre, a može Vas uputiti i na analizu mokraće (prisutnost bjelančevina i krvi u mokraći).</w:t>
            </w:r>
          </w:p>
          <w:p w:rsidR="00594713" w:rsidRPr="0026427E" w:rsidRDefault="00594713" w:rsidP="00594713">
            <w:pPr>
              <w:pStyle w:val="Bodytext21"/>
              <w:shd w:val="clear" w:color="auto" w:fill="auto"/>
              <w:spacing w:after="0" w:line="240" w:lineRule="auto"/>
              <w:ind w:left="80"/>
              <w:jc w:val="both"/>
              <w:rPr>
                <w:sz w:val="22"/>
                <w:szCs w:val="22"/>
                <w:lang w:val="sr-Latn-ME" w:eastAsia="hr-HR"/>
              </w:rPr>
            </w:pPr>
            <w:r w:rsidRPr="0026427E">
              <w:rPr>
                <w:sz w:val="22"/>
                <w:szCs w:val="22"/>
                <w:lang w:val="sr-Latn-ME" w:eastAsia="hr-HR"/>
              </w:rPr>
              <w:t>Druga neželjena dejstva koja se mogu javiti su:</w:t>
            </w:r>
          </w:p>
          <w:p w:rsidR="00594713" w:rsidRPr="0026427E" w:rsidRDefault="00594713" w:rsidP="00594713">
            <w:pPr>
              <w:pStyle w:val="Bodytext21"/>
              <w:shd w:val="clear" w:color="auto" w:fill="auto"/>
              <w:spacing w:after="0" w:line="240" w:lineRule="auto"/>
              <w:ind w:left="80"/>
              <w:jc w:val="both"/>
              <w:rPr>
                <w:sz w:val="22"/>
                <w:szCs w:val="22"/>
                <w:lang w:val="sr-Latn-ME"/>
              </w:rPr>
            </w:pPr>
          </w:p>
          <w:p w:rsidR="00594713" w:rsidRPr="0026427E" w:rsidRDefault="00594713" w:rsidP="00594713">
            <w:pPr>
              <w:pStyle w:val="Bodytext21"/>
              <w:shd w:val="clear" w:color="auto" w:fill="auto"/>
              <w:spacing w:after="0" w:line="240" w:lineRule="auto"/>
              <w:ind w:left="80"/>
              <w:jc w:val="both"/>
              <w:rPr>
                <w:sz w:val="22"/>
                <w:szCs w:val="22"/>
                <w:lang w:val="sr-Latn-ME"/>
              </w:rPr>
            </w:pPr>
            <w:r w:rsidRPr="0026427E">
              <w:rPr>
                <w:sz w:val="22"/>
                <w:szCs w:val="22"/>
                <w:lang w:val="sr-Latn-ME" w:eastAsia="hr-HR"/>
              </w:rPr>
              <w:t>Veoma česta neželjena dejstva koja se mogu javiti kod više od 1 od 10 pacijenata:</w:t>
            </w:r>
          </w:p>
          <w:p w:rsidR="00594713" w:rsidRPr="0026427E" w:rsidRDefault="00594713" w:rsidP="00A62C26">
            <w:pPr>
              <w:pStyle w:val="Bodytext1"/>
              <w:numPr>
                <w:ilvl w:val="0"/>
                <w:numId w:val="15"/>
              </w:numPr>
              <w:shd w:val="clear" w:color="auto" w:fill="auto"/>
              <w:tabs>
                <w:tab w:val="left" w:pos="706"/>
              </w:tabs>
              <w:spacing w:before="0" w:after="0" w:line="240" w:lineRule="auto"/>
              <w:ind w:left="700" w:hanging="340"/>
              <w:jc w:val="both"/>
              <w:rPr>
                <w:sz w:val="22"/>
                <w:szCs w:val="22"/>
                <w:lang w:val="sr-Latn-ME" w:eastAsia="hr-HR"/>
              </w:rPr>
            </w:pPr>
            <w:r w:rsidRPr="0026427E">
              <w:rPr>
                <w:sz w:val="22"/>
                <w:szCs w:val="22"/>
                <w:lang w:val="sr-Latn-ME" w:eastAsia="hr-HR"/>
              </w:rPr>
              <w:t>loša probava, gorušica</w:t>
            </w:r>
          </w:p>
          <w:p w:rsidR="00594713" w:rsidRPr="0026427E" w:rsidRDefault="00594713" w:rsidP="00A62C26">
            <w:pPr>
              <w:pStyle w:val="Bodytext1"/>
              <w:numPr>
                <w:ilvl w:val="0"/>
                <w:numId w:val="15"/>
              </w:numPr>
              <w:shd w:val="clear" w:color="auto" w:fill="auto"/>
              <w:tabs>
                <w:tab w:val="left" w:pos="706"/>
              </w:tabs>
              <w:spacing w:before="0" w:after="0" w:line="240" w:lineRule="auto"/>
              <w:ind w:left="700" w:hanging="340"/>
              <w:jc w:val="both"/>
              <w:rPr>
                <w:sz w:val="22"/>
                <w:szCs w:val="22"/>
                <w:lang w:val="sr-Latn-ME" w:eastAsia="hr-HR"/>
              </w:rPr>
            </w:pPr>
            <w:bookmarkStart w:id="4" w:name="bookmark22"/>
            <w:r w:rsidRPr="0026427E">
              <w:rPr>
                <w:sz w:val="22"/>
                <w:szCs w:val="22"/>
                <w:lang w:val="sr-Latn-ME" w:eastAsia="hr-HR"/>
              </w:rPr>
              <w:t>mučnina</w:t>
            </w:r>
            <w:bookmarkEnd w:id="4"/>
          </w:p>
          <w:p w:rsidR="00594713" w:rsidRPr="0026427E" w:rsidRDefault="00594713" w:rsidP="00594713">
            <w:pPr>
              <w:pStyle w:val="Bodytext1"/>
              <w:shd w:val="clear" w:color="auto" w:fill="auto"/>
              <w:tabs>
                <w:tab w:val="left" w:pos="771"/>
              </w:tabs>
              <w:spacing w:before="0" w:after="0" w:line="240" w:lineRule="auto"/>
              <w:ind w:left="80" w:firstLine="0"/>
              <w:jc w:val="both"/>
              <w:rPr>
                <w:sz w:val="22"/>
                <w:szCs w:val="22"/>
                <w:lang w:val="sr-Latn-ME"/>
              </w:rPr>
            </w:pPr>
          </w:p>
          <w:p w:rsidR="00594713" w:rsidRPr="0026427E" w:rsidRDefault="00594713" w:rsidP="00594713">
            <w:pPr>
              <w:pStyle w:val="Bodytext21"/>
              <w:shd w:val="clear" w:color="auto" w:fill="auto"/>
              <w:spacing w:after="0" w:line="240" w:lineRule="auto"/>
              <w:ind w:left="80"/>
              <w:jc w:val="both"/>
              <w:rPr>
                <w:sz w:val="22"/>
                <w:szCs w:val="22"/>
                <w:lang w:val="sr-Latn-ME"/>
              </w:rPr>
            </w:pPr>
            <w:r w:rsidRPr="0026427E">
              <w:rPr>
                <w:sz w:val="22"/>
                <w:szCs w:val="22"/>
                <w:lang w:val="sr-Latn-ME" w:eastAsia="hr-HR"/>
              </w:rPr>
              <w:t>Česta neželjena dejstva koja se mogu javiti kod manje od 1 od 10 pacijenata:</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jc w:val="both"/>
              <w:rPr>
                <w:sz w:val="22"/>
                <w:szCs w:val="22"/>
                <w:lang w:val="sr-Latn-ME"/>
              </w:rPr>
            </w:pPr>
            <w:r w:rsidRPr="0026427E">
              <w:rPr>
                <w:sz w:val="22"/>
                <w:szCs w:val="22"/>
                <w:lang w:val="sr-Latn-ME" w:eastAsia="hr-HR"/>
              </w:rPr>
              <w:t>omaglica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jc w:val="both"/>
              <w:rPr>
                <w:sz w:val="22"/>
                <w:szCs w:val="22"/>
                <w:lang w:val="sr-Latn-ME"/>
              </w:rPr>
            </w:pPr>
            <w:r w:rsidRPr="0026427E">
              <w:rPr>
                <w:sz w:val="22"/>
                <w:szCs w:val="22"/>
                <w:lang w:val="sr-Latn-ME" w:eastAsia="hr-HR"/>
              </w:rPr>
              <w:t>glavobolja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jc w:val="both"/>
              <w:rPr>
                <w:sz w:val="22"/>
                <w:szCs w:val="22"/>
                <w:lang w:val="sr-Latn-ME"/>
              </w:rPr>
            </w:pPr>
            <w:r w:rsidRPr="0026427E">
              <w:rPr>
                <w:sz w:val="22"/>
                <w:szCs w:val="22"/>
                <w:lang w:val="sr-Latn-ME" w:eastAsia="hr-HR"/>
              </w:rPr>
              <w:t>promjene osjećaja ukusa</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eastAsia="hr-HR"/>
              </w:rPr>
              <w:t>zvonjenje u ušima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kašalj</w:t>
            </w:r>
          </w:p>
          <w:p w:rsidR="00594713" w:rsidRPr="0026427E" w:rsidRDefault="00594713" w:rsidP="00594713">
            <w:pPr>
              <w:pStyle w:val="Bodytext1"/>
              <w:numPr>
                <w:ilvl w:val="0"/>
                <w:numId w:val="15"/>
              </w:numPr>
              <w:shd w:val="clear" w:color="auto" w:fill="auto"/>
              <w:tabs>
                <w:tab w:val="left" w:pos="710"/>
              </w:tabs>
              <w:spacing w:before="0" w:after="0" w:line="240" w:lineRule="auto"/>
              <w:ind w:left="700" w:hanging="340"/>
              <w:rPr>
                <w:sz w:val="22"/>
                <w:szCs w:val="22"/>
                <w:lang w:val="sr-Latn-ME"/>
              </w:rPr>
            </w:pPr>
            <w:r w:rsidRPr="0026427E">
              <w:rPr>
                <w:sz w:val="22"/>
                <w:szCs w:val="22"/>
                <w:lang w:val="sr-Latn-ME" w:eastAsia="hr-HR"/>
              </w:rPr>
              <w:t>svrab kože</w:t>
            </w:r>
          </w:p>
          <w:p w:rsidR="00594713" w:rsidRPr="0026427E" w:rsidRDefault="00594713" w:rsidP="00594713">
            <w:pPr>
              <w:pStyle w:val="Bodytext1"/>
              <w:numPr>
                <w:ilvl w:val="0"/>
                <w:numId w:val="15"/>
              </w:numPr>
              <w:shd w:val="clear" w:color="auto" w:fill="auto"/>
              <w:tabs>
                <w:tab w:val="left" w:pos="710"/>
              </w:tabs>
              <w:spacing w:before="0" w:after="0" w:line="240" w:lineRule="auto"/>
              <w:ind w:left="700" w:hanging="340"/>
              <w:rPr>
                <w:sz w:val="22"/>
                <w:szCs w:val="22"/>
                <w:lang w:val="sr-Latn-ME"/>
              </w:rPr>
            </w:pPr>
            <w:r w:rsidRPr="0026427E">
              <w:rPr>
                <w:sz w:val="22"/>
                <w:szCs w:val="22"/>
                <w:lang w:val="sr-Latn-ME" w:eastAsia="hr-HR"/>
              </w:rPr>
              <w:t>ljubičasta prebojenost kože</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bol u zglobovima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bjelančevine u mokraći</w:t>
            </w:r>
          </w:p>
          <w:p w:rsidR="00594713" w:rsidRDefault="00594713" w:rsidP="00594713">
            <w:pPr>
              <w:pStyle w:val="Bodytext1"/>
              <w:numPr>
                <w:ilvl w:val="0"/>
                <w:numId w:val="15"/>
              </w:numPr>
              <w:shd w:val="clear" w:color="auto" w:fill="auto"/>
              <w:tabs>
                <w:tab w:val="left" w:pos="710"/>
              </w:tabs>
              <w:spacing w:before="0" w:after="0" w:line="240" w:lineRule="auto"/>
              <w:ind w:left="700" w:hanging="340"/>
              <w:rPr>
                <w:sz w:val="22"/>
                <w:szCs w:val="22"/>
                <w:lang w:val="sr-Latn-ME"/>
              </w:rPr>
            </w:pPr>
            <w:r w:rsidRPr="0026427E">
              <w:rPr>
                <w:sz w:val="22"/>
                <w:szCs w:val="22"/>
                <w:lang w:val="sr-Latn-ME"/>
              </w:rPr>
              <w:t>povišena temperatura</w:t>
            </w:r>
          </w:p>
          <w:p w:rsidR="009C361E" w:rsidRPr="0026427E" w:rsidRDefault="009C361E" w:rsidP="00594713">
            <w:pPr>
              <w:pStyle w:val="Bodytext1"/>
              <w:numPr>
                <w:ilvl w:val="0"/>
                <w:numId w:val="15"/>
              </w:numPr>
              <w:shd w:val="clear" w:color="auto" w:fill="auto"/>
              <w:tabs>
                <w:tab w:val="left" w:pos="710"/>
              </w:tabs>
              <w:spacing w:before="0" w:after="0" w:line="240" w:lineRule="auto"/>
              <w:ind w:left="700" w:hanging="340"/>
              <w:rPr>
                <w:sz w:val="22"/>
                <w:szCs w:val="22"/>
                <w:lang w:val="sr-Latn-ME"/>
              </w:rPr>
            </w:pPr>
          </w:p>
          <w:p w:rsidR="00594713" w:rsidRPr="0026427E" w:rsidRDefault="00594713" w:rsidP="00594713">
            <w:pPr>
              <w:pStyle w:val="Bodytext21"/>
              <w:shd w:val="clear" w:color="auto" w:fill="auto"/>
              <w:tabs>
                <w:tab w:val="left" w:pos="667"/>
              </w:tabs>
              <w:spacing w:after="0" w:line="240" w:lineRule="auto"/>
              <w:rPr>
                <w:sz w:val="22"/>
                <w:szCs w:val="22"/>
                <w:lang w:val="sr-Latn-ME"/>
              </w:rPr>
            </w:pPr>
            <w:r w:rsidRPr="0026427E">
              <w:rPr>
                <w:sz w:val="22"/>
                <w:szCs w:val="22"/>
                <w:lang w:val="sr-Latn-ME" w:eastAsia="hr-HR"/>
              </w:rPr>
              <w:t>Povremena neželjena dejstva koja se mogu javiti kod manje od 1 od 100 pacijenata:</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eastAsia="hr-HR"/>
              </w:rPr>
              <w:t>depresija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kratak dah</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bol u trbuhu</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rPr>
              <w:t>proliv</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rPr>
              <w:lastRenderedPageBreak/>
              <w:t>mučnina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rPr>
              <w:t>gubitak kose</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koprivnjača</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rPr>
              <w:t>otok lica i područja oko očiju</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rPr>
              <w:t>žuta prebojenost kože i beonjača (žutica)</w:t>
            </w:r>
          </w:p>
          <w:p w:rsidR="00F96612" w:rsidRPr="0026427E" w:rsidRDefault="00F96612" w:rsidP="00F96612">
            <w:pPr>
              <w:pStyle w:val="Bodytext1"/>
              <w:shd w:val="clear" w:color="auto" w:fill="auto"/>
              <w:tabs>
                <w:tab w:val="left" w:pos="706"/>
              </w:tabs>
              <w:spacing w:before="0" w:after="0" w:line="240" w:lineRule="auto"/>
              <w:ind w:left="700" w:firstLine="0"/>
              <w:rPr>
                <w:sz w:val="22"/>
                <w:szCs w:val="22"/>
                <w:lang w:val="sr-Latn-ME"/>
              </w:rPr>
            </w:pPr>
          </w:p>
          <w:p w:rsidR="00594713" w:rsidRPr="0026427E" w:rsidRDefault="00594713" w:rsidP="00594713">
            <w:pPr>
              <w:tabs>
                <w:tab w:val="left" w:pos="540"/>
                <w:tab w:val="left" w:pos="569"/>
              </w:tabs>
              <w:rPr>
                <w:bCs/>
                <w:sz w:val="22"/>
                <w:szCs w:val="22"/>
                <w:lang w:val="sr-Latn-ME"/>
              </w:rPr>
            </w:pPr>
            <w:r w:rsidRPr="0026427E">
              <w:rPr>
                <w:b/>
                <w:sz w:val="22"/>
                <w:szCs w:val="22"/>
                <w:lang w:val="sr-Latn-ME"/>
              </w:rPr>
              <w:t>Nepoznata učestalost neželjenih dejstava (ne može se procijeniti iz dostupnih podataka):</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rPr>
              <w:t>alergijske reakcije (osip, svrab, šok)</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eastAsia="hr-HR"/>
              </w:rPr>
              <w:t>upala moždanih ovojnica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teški proliv</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eastAsia="hr-HR"/>
              </w:rPr>
              <w:t>drugi poremećaji krvi, uključujući anemiju i povećane limfne čvorove, žljezdana groznica, dugotrajni bol u grlu</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eastAsia="hr-HR"/>
              </w:rPr>
              <w:t>upala krvnih sudova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gubitak apetita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halucinacije</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jc w:val="both"/>
              <w:rPr>
                <w:sz w:val="22"/>
                <w:szCs w:val="22"/>
                <w:lang w:val="sr-Latn-ME"/>
              </w:rPr>
            </w:pPr>
            <w:r w:rsidRPr="0026427E">
              <w:rPr>
                <w:sz w:val="22"/>
                <w:szCs w:val="22"/>
                <w:lang w:val="sr-Latn-ME" w:eastAsia="hr-HR"/>
              </w:rPr>
              <w:t>problemi sa spavanjem</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napadi, čudni, nekontroli</w:t>
            </w:r>
            <w:r w:rsidR="005F60E8" w:rsidRPr="0026427E">
              <w:rPr>
                <w:sz w:val="22"/>
                <w:szCs w:val="22"/>
                <w:lang w:val="sr-Latn-ME" w:eastAsia="hr-HR"/>
              </w:rPr>
              <w:t>s</w:t>
            </w:r>
            <w:r w:rsidRPr="0026427E">
              <w:rPr>
                <w:sz w:val="22"/>
                <w:szCs w:val="22"/>
                <w:lang w:val="sr-Latn-ME" w:eastAsia="hr-HR"/>
              </w:rPr>
              <w:t>ani pokreti</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promjene u mentalnom stanju, gubitak pamćenja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promjene čula mirisa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rPr>
              <w:t>pojačana prokrvljenost očiju (krvave oči) i infekcije oka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upala  srčane ovojnice (perikarditis)</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eastAsia="hr-HR"/>
              </w:rPr>
              <w:t>upala srčanog mišića (miokarditis)</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plavičasto obojenje kože ili bljedilo zbog slabe cirkulacije</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 xml:space="preserve">problemi s plućima </w:t>
            </w:r>
            <w:r w:rsidR="005F60E8" w:rsidRPr="0026427E">
              <w:rPr>
                <w:sz w:val="22"/>
                <w:szCs w:val="22"/>
                <w:lang w:val="sr-Latn-ME" w:eastAsia="hr-HR"/>
              </w:rPr>
              <w:t xml:space="preserve">i </w:t>
            </w:r>
            <w:r w:rsidRPr="0026427E">
              <w:rPr>
                <w:sz w:val="22"/>
                <w:szCs w:val="22"/>
                <w:lang w:val="sr-Latn-ME" w:eastAsia="hr-HR"/>
              </w:rPr>
              <w:t>s</w:t>
            </w:r>
            <w:r w:rsidR="005F60E8" w:rsidRPr="0026427E">
              <w:rPr>
                <w:sz w:val="22"/>
                <w:szCs w:val="22"/>
                <w:lang w:val="sr-Latn-ME" w:eastAsia="hr-HR"/>
              </w:rPr>
              <w:t>a</w:t>
            </w:r>
            <w:r w:rsidRPr="0026427E">
              <w:rPr>
                <w:sz w:val="22"/>
                <w:szCs w:val="22"/>
                <w:lang w:val="sr-Latn-ME" w:eastAsia="hr-HR"/>
              </w:rPr>
              <w:t xml:space="preserve"> gubitkom daha</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eastAsia="hr-HR"/>
              </w:rPr>
              <w:t>upala pljuvačnih žlijezda na bilo kojoj strani lica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 xml:space="preserve">upala usta </w:t>
            </w:r>
            <w:r w:rsidRPr="0026427E">
              <w:rPr>
                <w:sz w:val="22"/>
                <w:szCs w:val="22"/>
                <w:lang w:val="sr-Latn-ME"/>
              </w:rPr>
              <w:t>(stomatitis)</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eastAsia="hr-HR"/>
              </w:rPr>
              <w:t>upala bubrega i bol u bubregu, kamen u bubregu</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bolest jetre (hepatitis)</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eastAsia="hr-HR"/>
              </w:rPr>
              <w:t>upala gušterače (pankreatitis)</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eastAsia="hr-HR"/>
              </w:rPr>
              <w:t>osip, crvenilo ili plihovi na koži, ekcemi, otok kože</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trnci, utrnulost, bol u rukama i nogama</w:t>
            </w:r>
          </w:p>
          <w:p w:rsidR="00594713" w:rsidRPr="0026427E" w:rsidRDefault="00594713" w:rsidP="00594713">
            <w:pPr>
              <w:pStyle w:val="Bodytext1"/>
              <w:numPr>
                <w:ilvl w:val="0"/>
                <w:numId w:val="15"/>
              </w:numPr>
              <w:shd w:val="clear" w:color="auto" w:fill="auto"/>
              <w:tabs>
                <w:tab w:val="left" w:pos="701"/>
              </w:tabs>
              <w:spacing w:before="0" w:after="0" w:line="240" w:lineRule="auto"/>
              <w:ind w:left="700" w:hanging="340"/>
              <w:rPr>
                <w:sz w:val="22"/>
                <w:szCs w:val="22"/>
                <w:lang w:val="sr-Latn-ME"/>
              </w:rPr>
            </w:pPr>
            <w:r w:rsidRPr="0026427E">
              <w:rPr>
                <w:sz w:val="22"/>
                <w:szCs w:val="22"/>
                <w:lang w:val="sr-Latn-ME" w:eastAsia="hr-HR"/>
              </w:rPr>
              <w:t>krv i kristali u mokraći</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jc w:val="both"/>
              <w:rPr>
                <w:sz w:val="22"/>
                <w:szCs w:val="22"/>
                <w:lang w:val="sr-Latn-ME"/>
              </w:rPr>
            </w:pPr>
            <w:r w:rsidRPr="0026427E">
              <w:rPr>
                <w:sz w:val="22"/>
                <w:szCs w:val="22"/>
                <w:lang w:val="sr-Latn-ME" w:eastAsia="hr-HR"/>
              </w:rPr>
              <w:t>mokraća ili stolica mogu postati žuti/narandžasti, što je normalno i bezopasno (vidjeti odjeljak 6)</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hanging="340"/>
              <w:rPr>
                <w:sz w:val="22"/>
                <w:szCs w:val="22"/>
                <w:lang w:val="sr-Latn-ME"/>
              </w:rPr>
            </w:pPr>
            <w:r w:rsidRPr="0026427E">
              <w:rPr>
                <w:sz w:val="22"/>
                <w:szCs w:val="22"/>
                <w:lang w:val="sr-Latn-ME" w:eastAsia="hr-HR"/>
              </w:rPr>
              <w:t>privremena neplodnost muškaraca. Plodnost se vraća nakon prekida liječenja. No, svejedno je potrebno koristiti uobičajene mjere kontracepcije</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right="320" w:hanging="340"/>
              <w:rPr>
                <w:sz w:val="22"/>
                <w:szCs w:val="22"/>
                <w:lang w:val="sr-Latn-ME"/>
              </w:rPr>
            </w:pPr>
            <w:r w:rsidRPr="0026427E">
              <w:rPr>
                <w:sz w:val="22"/>
                <w:szCs w:val="22"/>
                <w:lang w:val="sr-Latn-ME"/>
              </w:rPr>
              <w:t>suvoća usta i očiju</w:t>
            </w:r>
          </w:p>
          <w:p w:rsidR="00594713" w:rsidRPr="0026427E" w:rsidRDefault="00594713" w:rsidP="00594713">
            <w:pPr>
              <w:pStyle w:val="Bodytext1"/>
              <w:numPr>
                <w:ilvl w:val="0"/>
                <w:numId w:val="15"/>
              </w:numPr>
              <w:shd w:val="clear" w:color="auto" w:fill="auto"/>
              <w:tabs>
                <w:tab w:val="left" w:pos="706"/>
              </w:tabs>
              <w:spacing w:before="0" w:after="0" w:line="240" w:lineRule="auto"/>
              <w:ind w:left="700" w:right="320" w:hanging="340"/>
              <w:rPr>
                <w:sz w:val="22"/>
                <w:szCs w:val="22"/>
                <w:lang w:val="sr-Latn-ME"/>
              </w:rPr>
            </w:pPr>
            <w:r w:rsidRPr="0026427E">
              <w:rPr>
                <w:sz w:val="22"/>
                <w:szCs w:val="22"/>
                <w:lang w:val="sr-Latn-ME"/>
              </w:rPr>
              <w:t>nedostatak folne kiseline (može izazvati malaksalost).</w:t>
            </w:r>
          </w:p>
          <w:p w:rsidR="00A62C26" w:rsidRDefault="00A62C26" w:rsidP="00A62C26">
            <w:pPr>
              <w:pStyle w:val="Bodytext1"/>
              <w:shd w:val="clear" w:color="auto" w:fill="auto"/>
              <w:spacing w:before="0" w:after="0" w:line="240" w:lineRule="auto"/>
              <w:ind w:firstLine="0"/>
              <w:jc w:val="both"/>
              <w:rPr>
                <w:sz w:val="22"/>
                <w:szCs w:val="22"/>
                <w:lang w:val="sr-Latn-ME" w:eastAsia="hr-HR"/>
              </w:rPr>
            </w:pPr>
          </w:p>
          <w:p w:rsidR="00594713" w:rsidRPr="0026427E" w:rsidRDefault="00594713" w:rsidP="00A62C26">
            <w:pPr>
              <w:pStyle w:val="Bodytext1"/>
              <w:shd w:val="clear" w:color="auto" w:fill="auto"/>
              <w:spacing w:before="0" w:after="0" w:line="240" w:lineRule="auto"/>
              <w:ind w:firstLine="0"/>
              <w:jc w:val="both"/>
              <w:rPr>
                <w:sz w:val="22"/>
                <w:szCs w:val="22"/>
                <w:lang w:val="sr-Latn-ME" w:eastAsia="hr-HR"/>
              </w:rPr>
            </w:pPr>
            <w:r w:rsidRPr="0026427E">
              <w:rPr>
                <w:sz w:val="22"/>
                <w:szCs w:val="22"/>
                <w:lang w:val="sr-Latn-ME" w:eastAsia="hr-HR"/>
              </w:rPr>
              <w:t xml:space="preserve">Lijek </w:t>
            </w:r>
            <w:r w:rsidRPr="0026427E">
              <w:rPr>
                <w:sz w:val="22"/>
                <w:szCs w:val="22"/>
                <w:lang w:val="sr-Latn-ME"/>
              </w:rPr>
              <w:t>Sulfasalazin Krka EN</w:t>
            </w:r>
            <w:r w:rsidR="00F96612" w:rsidRPr="0026427E">
              <w:rPr>
                <w:sz w:val="22"/>
                <w:szCs w:val="22"/>
                <w:lang w:val="sr-Latn-ME" w:eastAsia="hr-HR"/>
              </w:rPr>
              <w:t xml:space="preserve"> </w:t>
            </w:r>
            <w:r w:rsidRPr="0026427E">
              <w:rPr>
                <w:sz w:val="22"/>
                <w:szCs w:val="22"/>
                <w:lang w:val="sr-Latn-ME" w:eastAsia="hr-HR"/>
              </w:rPr>
              <w:t>je veoma rijetko uzrokovao trajno prebojavanje mekih kontaktnih sočiva za produženo nošenje (vidjeti odjeljak 6).</w:t>
            </w:r>
          </w:p>
          <w:p w:rsidR="00A62C26" w:rsidRDefault="00A62C26" w:rsidP="00594713">
            <w:pPr>
              <w:pStyle w:val="NoSpacing"/>
              <w:rPr>
                <w:rFonts w:ascii="Times New Roman" w:hAnsi="Times New Roman"/>
                <w:spacing w:val="-5"/>
                <w:u w:val="single"/>
                <w:lang w:val="sr-Latn-ME"/>
              </w:rPr>
            </w:pPr>
          </w:p>
          <w:p w:rsidR="00594713" w:rsidRPr="0026427E" w:rsidRDefault="00594713" w:rsidP="00594713">
            <w:pPr>
              <w:pStyle w:val="NoSpacing"/>
              <w:rPr>
                <w:rFonts w:ascii="Times New Roman" w:hAnsi="Times New Roman"/>
                <w:spacing w:val="-5"/>
                <w:u w:val="single"/>
                <w:lang w:val="sr-Latn-ME"/>
              </w:rPr>
            </w:pPr>
            <w:r w:rsidRPr="0026427E">
              <w:rPr>
                <w:rFonts w:ascii="Times New Roman" w:hAnsi="Times New Roman"/>
                <w:spacing w:val="-5"/>
                <w:u w:val="single"/>
                <w:lang w:val="sr-Latn-ME"/>
              </w:rPr>
              <w:t>Prijavljivanje sumnji na neželjena dejstva</w:t>
            </w:r>
          </w:p>
          <w:p w:rsidR="009C361E" w:rsidRDefault="009C361E" w:rsidP="00594713">
            <w:pPr>
              <w:pStyle w:val="NoSpacing"/>
              <w:jc w:val="both"/>
              <w:rPr>
                <w:rFonts w:ascii="Times New Roman" w:hAnsi="Times New Roman"/>
                <w:lang w:val="sr-Latn-ME"/>
              </w:rPr>
            </w:pPr>
          </w:p>
          <w:p w:rsidR="00594713" w:rsidRPr="0026427E" w:rsidRDefault="00594713" w:rsidP="00A62C26">
            <w:pPr>
              <w:pStyle w:val="NoSpacing"/>
              <w:jc w:val="both"/>
              <w:rPr>
                <w:lang w:val="sr-Latn-ME"/>
              </w:rPr>
            </w:pPr>
            <w:r w:rsidRPr="0026427E">
              <w:rPr>
                <w:rFonts w:ascii="Times New Roman" w:hAnsi="Times New Roman"/>
                <w:lang w:val="sr-Latn-ME"/>
              </w:rPr>
              <w:t>Ako Vam se javi bilo koje neželjeno dejstvo recite to svom ljekaru, farmaceutu ili medicinskoj sestri. Ovo uključuje i bilo koja neželjena dejstva koja nijesu navedena u ovom uputstvu</w:t>
            </w:r>
            <w:r w:rsidRPr="0026427E">
              <w:rPr>
                <w:rFonts w:ascii="Times New Roman" w:hAnsi="Times New Roman"/>
                <w:spacing w:val="-4"/>
                <w:lang w:val="sr-Latn-ME"/>
              </w:rPr>
              <w:t xml:space="preserve">. </w:t>
            </w:r>
            <w:r w:rsidRPr="0026427E">
              <w:rPr>
                <w:rFonts w:ascii="Times New Roman" w:hAnsi="Times New Roman"/>
                <w:lang w:val="sr-Latn-ME"/>
              </w:rPr>
              <w:t>Neželjena dejstva možete prijavljivati direktno kod zdravstvenih radnika, čime ćete pomoći u dobijanju više informacija o bezbjednosti ovog lijeka.</w:t>
            </w:r>
          </w:p>
        </w:tc>
      </w:tr>
      <w:tr w:rsidR="00594713" w:rsidRPr="0026427E" w:rsidTr="008C2316">
        <w:trPr>
          <w:gridAfter w:val="1"/>
          <w:wAfter w:w="299" w:type="dxa"/>
        </w:trPr>
        <w:tc>
          <w:tcPr>
            <w:tcW w:w="9889" w:type="dxa"/>
            <w:gridSpan w:val="2"/>
            <w:vAlign w:val="center"/>
          </w:tcPr>
          <w:p w:rsidR="00594713" w:rsidRPr="0026427E" w:rsidRDefault="00594713" w:rsidP="00594713">
            <w:pPr>
              <w:widowControl w:val="0"/>
              <w:autoSpaceDE w:val="0"/>
              <w:autoSpaceDN w:val="0"/>
              <w:rPr>
                <w:b/>
                <w:sz w:val="22"/>
                <w:szCs w:val="22"/>
                <w:lang w:val="sr-Latn-ME"/>
              </w:rPr>
            </w:pPr>
            <w:r w:rsidRPr="0026427E">
              <w:rPr>
                <w:b/>
                <w:sz w:val="22"/>
                <w:szCs w:val="22"/>
                <w:lang w:val="sr-Latn-ME"/>
              </w:rPr>
              <w:lastRenderedPageBreak/>
              <w:t>5. KAKO ČUVATI LIJEK SULFASALAZIN KRKA EN</w:t>
            </w:r>
          </w:p>
        </w:tc>
      </w:tr>
      <w:tr w:rsidR="00594713" w:rsidRPr="0026427E" w:rsidTr="008C2316">
        <w:trPr>
          <w:gridAfter w:val="1"/>
          <w:wAfter w:w="299" w:type="dxa"/>
          <w:trHeight w:val="455"/>
        </w:trPr>
        <w:tc>
          <w:tcPr>
            <w:tcW w:w="9889" w:type="dxa"/>
            <w:gridSpan w:val="2"/>
            <w:vAlign w:val="center"/>
          </w:tcPr>
          <w:p w:rsidR="00594713" w:rsidRPr="0026427E" w:rsidRDefault="00594713" w:rsidP="00594713">
            <w:pPr>
              <w:pStyle w:val="Header"/>
              <w:tabs>
                <w:tab w:val="left" w:pos="284"/>
              </w:tabs>
              <w:rPr>
                <w:b/>
                <w:bCs/>
                <w:sz w:val="22"/>
                <w:szCs w:val="22"/>
                <w:lang w:val="sr-Latn-ME"/>
              </w:rPr>
            </w:pPr>
            <w:r w:rsidRPr="0026427E">
              <w:rPr>
                <w:b/>
                <w:bCs/>
                <w:sz w:val="22"/>
                <w:szCs w:val="22"/>
                <w:lang w:val="sr-Latn-ME"/>
              </w:rPr>
              <w:t>Rok upotrebe</w:t>
            </w:r>
          </w:p>
        </w:tc>
      </w:tr>
      <w:tr w:rsidR="00594713" w:rsidRPr="0026427E" w:rsidTr="008C2316">
        <w:trPr>
          <w:gridAfter w:val="1"/>
          <w:wAfter w:w="299" w:type="dxa"/>
          <w:trHeight w:val="869"/>
        </w:trPr>
        <w:tc>
          <w:tcPr>
            <w:tcW w:w="9889" w:type="dxa"/>
            <w:gridSpan w:val="2"/>
            <w:vAlign w:val="center"/>
          </w:tcPr>
          <w:p w:rsidR="00594713" w:rsidRPr="0026427E" w:rsidRDefault="00594713" w:rsidP="00594713">
            <w:pPr>
              <w:tabs>
                <w:tab w:val="left" w:pos="-720"/>
              </w:tabs>
              <w:suppressAutoHyphens/>
              <w:outlineLvl w:val="0"/>
              <w:rPr>
                <w:color w:val="000000"/>
                <w:spacing w:val="-3"/>
                <w:sz w:val="22"/>
                <w:szCs w:val="22"/>
                <w:lang w:val="sr-Latn-ME"/>
              </w:rPr>
            </w:pPr>
            <w:r w:rsidRPr="0026427E">
              <w:rPr>
                <w:color w:val="000000"/>
                <w:spacing w:val="-3"/>
                <w:sz w:val="22"/>
                <w:szCs w:val="22"/>
                <w:lang w:val="sr-Latn-ME"/>
              </w:rPr>
              <w:t xml:space="preserve">Pet (5) godina. </w:t>
            </w:r>
          </w:p>
          <w:p w:rsidR="00594713" w:rsidRPr="0026427E" w:rsidRDefault="00594713" w:rsidP="00594713">
            <w:pPr>
              <w:tabs>
                <w:tab w:val="left" w:pos="-720"/>
              </w:tabs>
              <w:suppressAutoHyphens/>
              <w:outlineLvl w:val="0"/>
              <w:rPr>
                <w:spacing w:val="-3"/>
                <w:sz w:val="22"/>
                <w:szCs w:val="22"/>
                <w:lang w:val="sr-Latn-ME"/>
              </w:rPr>
            </w:pPr>
            <w:r w:rsidRPr="0026427E">
              <w:rPr>
                <w:sz w:val="22"/>
                <w:szCs w:val="22"/>
                <w:lang w:val="sr-Latn-ME"/>
              </w:rPr>
              <w:t>Lijek se ne smije koristiti po isteku datuma označenog na pakovanju. Rok upotrebe se odnosi na posljednji dan navedenog mjeseca.</w:t>
            </w:r>
          </w:p>
        </w:tc>
      </w:tr>
      <w:tr w:rsidR="00594713" w:rsidRPr="0026427E" w:rsidTr="008C2316">
        <w:trPr>
          <w:gridAfter w:val="1"/>
          <w:wAfter w:w="299" w:type="dxa"/>
          <w:trHeight w:val="383"/>
        </w:trPr>
        <w:tc>
          <w:tcPr>
            <w:tcW w:w="9889" w:type="dxa"/>
            <w:gridSpan w:val="2"/>
            <w:vAlign w:val="center"/>
          </w:tcPr>
          <w:p w:rsidR="00594713" w:rsidRPr="0026427E" w:rsidRDefault="00594713" w:rsidP="00594713">
            <w:pPr>
              <w:pStyle w:val="Header"/>
              <w:tabs>
                <w:tab w:val="left" w:pos="284"/>
              </w:tabs>
              <w:rPr>
                <w:b/>
                <w:bCs/>
                <w:sz w:val="22"/>
                <w:szCs w:val="22"/>
                <w:lang w:val="sr-Latn-ME"/>
              </w:rPr>
            </w:pPr>
            <w:r w:rsidRPr="0026427E">
              <w:rPr>
                <w:b/>
                <w:bCs/>
                <w:sz w:val="22"/>
                <w:szCs w:val="22"/>
                <w:lang w:val="sr-Latn-ME"/>
              </w:rPr>
              <w:t>Čuvanje</w:t>
            </w:r>
          </w:p>
        </w:tc>
      </w:tr>
      <w:tr w:rsidR="00594713" w:rsidRPr="0026427E" w:rsidTr="008C2316">
        <w:trPr>
          <w:gridAfter w:val="1"/>
          <w:wAfter w:w="299" w:type="dxa"/>
          <w:trHeight w:val="1145"/>
        </w:trPr>
        <w:tc>
          <w:tcPr>
            <w:tcW w:w="9889" w:type="dxa"/>
            <w:gridSpan w:val="2"/>
            <w:vAlign w:val="center"/>
          </w:tcPr>
          <w:p w:rsidR="00594713" w:rsidRPr="0026427E" w:rsidRDefault="00594713" w:rsidP="00594713">
            <w:pPr>
              <w:rPr>
                <w:spacing w:val="-3"/>
                <w:sz w:val="22"/>
                <w:szCs w:val="22"/>
                <w:lang w:val="sr-Latn-ME"/>
              </w:rPr>
            </w:pPr>
            <w:r w:rsidRPr="0026427E">
              <w:rPr>
                <w:spacing w:val="-3"/>
                <w:sz w:val="22"/>
                <w:szCs w:val="22"/>
                <w:lang w:val="sr-Latn-ME"/>
              </w:rPr>
              <w:t xml:space="preserve">Čuvati </w:t>
            </w:r>
            <w:r w:rsidR="000E35A3" w:rsidRPr="0026427E">
              <w:rPr>
                <w:spacing w:val="-3"/>
                <w:sz w:val="22"/>
                <w:szCs w:val="22"/>
                <w:lang w:val="sr-Latn-ME"/>
              </w:rPr>
              <w:t xml:space="preserve">u originalnom pakovanju </w:t>
            </w:r>
            <w:r w:rsidRPr="0026427E">
              <w:rPr>
                <w:spacing w:val="-3"/>
                <w:sz w:val="22"/>
                <w:szCs w:val="22"/>
                <w:lang w:val="sr-Latn-ME"/>
              </w:rPr>
              <w:t xml:space="preserve">na temperaturi ispod 25° C. </w:t>
            </w:r>
          </w:p>
          <w:p w:rsidR="00594713" w:rsidRPr="0026427E" w:rsidRDefault="00594713" w:rsidP="00594713">
            <w:pPr>
              <w:rPr>
                <w:spacing w:val="-3"/>
                <w:sz w:val="22"/>
                <w:szCs w:val="22"/>
                <w:lang w:val="sr-Latn-ME"/>
              </w:rPr>
            </w:pPr>
            <w:r w:rsidRPr="0026427E">
              <w:rPr>
                <w:spacing w:val="-3"/>
                <w:sz w:val="22"/>
                <w:szCs w:val="22"/>
                <w:lang w:val="sr-Latn-ME"/>
              </w:rPr>
              <w:t>Čuvati van domašaja djece.</w:t>
            </w:r>
          </w:p>
          <w:p w:rsidR="00594713" w:rsidRPr="0026427E" w:rsidRDefault="00594713" w:rsidP="00594713">
            <w:pPr>
              <w:rPr>
                <w:sz w:val="22"/>
                <w:szCs w:val="22"/>
                <w:lang w:val="sr-Latn-ME"/>
              </w:rPr>
            </w:pPr>
            <w:r w:rsidRPr="0026427E">
              <w:rPr>
                <w:sz w:val="22"/>
                <w:szCs w:val="22"/>
                <w:lang w:val="sr-Latn-ME"/>
              </w:rPr>
              <w:t>Ljekove ne treba odbacivati putem kanalizacije ili kućnog otpada. Pitajte Vašeg farmaceuta kako da odbacite ljekove koji Vam više nisu potrebni. Ove mjere pomažu u zaštiti životne sredine. Neupotrebljeni lijek se uništava u skladu sa važećim propisima.</w:t>
            </w:r>
          </w:p>
          <w:p w:rsidR="00594713" w:rsidRPr="0026427E" w:rsidRDefault="00594713" w:rsidP="00594713">
            <w:pPr>
              <w:pStyle w:val="Header"/>
              <w:tabs>
                <w:tab w:val="left" w:pos="284"/>
              </w:tabs>
              <w:spacing w:before="40" w:after="40"/>
              <w:rPr>
                <w:sz w:val="22"/>
                <w:szCs w:val="22"/>
                <w:lang w:val="sr-Latn-ME"/>
              </w:rPr>
            </w:pPr>
          </w:p>
        </w:tc>
      </w:tr>
      <w:tr w:rsidR="00594713" w:rsidRPr="0026427E" w:rsidTr="008C2316">
        <w:trPr>
          <w:gridAfter w:val="1"/>
          <w:wAfter w:w="299" w:type="dxa"/>
          <w:trHeight w:val="243"/>
        </w:trPr>
        <w:tc>
          <w:tcPr>
            <w:tcW w:w="9889" w:type="dxa"/>
            <w:gridSpan w:val="2"/>
            <w:vAlign w:val="bottom"/>
          </w:tcPr>
          <w:p w:rsidR="00594713" w:rsidRPr="0026427E" w:rsidRDefault="00594713" w:rsidP="00594713">
            <w:pPr>
              <w:widowControl w:val="0"/>
              <w:autoSpaceDE w:val="0"/>
              <w:autoSpaceDN w:val="0"/>
              <w:rPr>
                <w:b/>
                <w:bCs/>
                <w:sz w:val="22"/>
                <w:szCs w:val="22"/>
                <w:lang w:val="sr-Latn-ME"/>
              </w:rPr>
            </w:pPr>
            <w:r w:rsidRPr="0026427E">
              <w:rPr>
                <w:b/>
                <w:bCs/>
                <w:sz w:val="22"/>
                <w:szCs w:val="22"/>
                <w:lang w:val="sr-Latn-ME"/>
              </w:rPr>
              <w:t>6. DODATNE INFORMACIJE</w:t>
            </w:r>
          </w:p>
        </w:tc>
      </w:tr>
      <w:tr w:rsidR="00594713" w:rsidRPr="0026427E" w:rsidTr="008C2316">
        <w:trPr>
          <w:gridAfter w:val="1"/>
          <w:wAfter w:w="299" w:type="dxa"/>
          <w:trHeight w:val="293"/>
        </w:trPr>
        <w:tc>
          <w:tcPr>
            <w:tcW w:w="9889" w:type="dxa"/>
            <w:gridSpan w:val="2"/>
            <w:vAlign w:val="center"/>
          </w:tcPr>
          <w:p w:rsidR="00594713" w:rsidRPr="0026427E" w:rsidRDefault="00594713" w:rsidP="00594713">
            <w:pPr>
              <w:pStyle w:val="Header"/>
              <w:tabs>
                <w:tab w:val="left" w:pos="284"/>
              </w:tabs>
              <w:rPr>
                <w:sz w:val="22"/>
                <w:szCs w:val="22"/>
                <w:lang w:val="sr-Latn-ME"/>
              </w:rPr>
            </w:pPr>
          </w:p>
        </w:tc>
      </w:tr>
      <w:tr w:rsidR="00594713" w:rsidRPr="0026427E" w:rsidTr="008C2316">
        <w:trPr>
          <w:gridAfter w:val="1"/>
          <w:wAfter w:w="299" w:type="dxa"/>
        </w:trPr>
        <w:tc>
          <w:tcPr>
            <w:tcW w:w="9889" w:type="dxa"/>
            <w:gridSpan w:val="2"/>
            <w:vAlign w:val="center"/>
          </w:tcPr>
          <w:p w:rsidR="00594713" w:rsidRPr="0026427E" w:rsidRDefault="00594713" w:rsidP="00594713">
            <w:pPr>
              <w:pStyle w:val="Header"/>
              <w:tabs>
                <w:tab w:val="left" w:pos="284"/>
              </w:tabs>
              <w:rPr>
                <w:b/>
                <w:bCs/>
                <w:sz w:val="22"/>
                <w:szCs w:val="22"/>
                <w:lang w:val="sr-Latn-ME"/>
              </w:rPr>
            </w:pPr>
            <w:r w:rsidRPr="0026427E">
              <w:rPr>
                <w:b/>
                <w:bCs/>
                <w:sz w:val="22"/>
                <w:szCs w:val="22"/>
                <w:lang w:val="sr-Latn-ME"/>
              </w:rPr>
              <w:t xml:space="preserve">Šta sadrži lijek </w:t>
            </w:r>
            <w:r w:rsidRPr="0026427E">
              <w:rPr>
                <w:b/>
                <w:sz w:val="22"/>
                <w:szCs w:val="22"/>
                <w:lang w:val="sr-Latn-ME"/>
              </w:rPr>
              <w:t>Sulfasalazin Krka EN</w:t>
            </w:r>
          </w:p>
        </w:tc>
      </w:tr>
      <w:tr w:rsidR="00594713" w:rsidRPr="0026427E" w:rsidTr="008C2316">
        <w:trPr>
          <w:gridAfter w:val="1"/>
          <w:wAfter w:w="299" w:type="dxa"/>
          <w:trHeight w:val="1732"/>
        </w:trPr>
        <w:tc>
          <w:tcPr>
            <w:tcW w:w="9889" w:type="dxa"/>
            <w:gridSpan w:val="2"/>
          </w:tcPr>
          <w:p w:rsidR="00594713" w:rsidRPr="0026427E" w:rsidRDefault="00594713" w:rsidP="00594713">
            <w:pPr>
              <w:autoSpaceDE w:val="0"/>
              <w:autoSpaceDN w:val="0"/>
              <w:adjustRightInd w:val="0"/>
              <w:rPr>
                <w:sz w:val="22"/>
                <w:szCs w:val="22"/>
                <w:lang w:val="sr-Latn-ME"/>
              </w:rPr>
            </w:pPr>
            <w:r w:rsidRPr="0026427E">
              <w:rPr>
                <w:sz w:val="22"/>
                <w:szCs w:val="22"/>
                <w:lang w:val="sr-Latn-ME"/>
              </w:rPr>
              <w:t>Aktivna supstanca je sulfasalazin. Svaka gastrorezistentna  tableta sadrži 500 mg sulfasalazina.</w:t>
            </w:r>
          </w:p>
          <w:p w:rsidR="00594713" w:rsidRPr="0026427E" w:rsidRDefault="00594713" w:rsidP="00594713">
            <w:pPr>
              <w:autoSpaceDE w:val="0"/>
              <w:autoSpaceDN w:val="0"/>
              <w:adjustRightInd w:val="0"/>
              <w:rPr>
                <w:sz w:val="22"/>
                <w:szCs w:val="22"/>
                <w:lang w:val="sr-Latn-ME"/>
              </w:rPr>
            </w:pPr>
          </w:p>
          <w:p w:rsidR="00594713" w:rsidRPr="0026427E" w:rsidRDefault="00594713" w:rsidP="00594713">
            <w:pPr>
              <w:autoSpaceDE w:val="0"/>
              <w:autoSpaceDN w:val="0"/>
              <w:adjustRightInd w:val="0"/>
              <w:rPr>
                <w:sz w:val="22"/>
                <w:szCs w:val="22"/>
                <w:lang w:val="sr-Latn-ME"/>
              </w:rPr>
            </w:pPr>
            <w:r w:rsidRPr="0026427E">
              <w:rPr>
                <w:sz w:val="22"/>
                <w:szCs w:val="22"/>
                <w:lang w:val="sr-Latn-ME"/>
              </w:rPr>
              <w:t>Pomoćne supstance u jezgr</w:t>
            </w:r>
            <w:r w:rsidR="004056DE" w:rsidRPr="0026427E">
              <w:rPr>
                <w:sz w:val="22"/>
                <w:szCs w:val="22"/>
                <w:lang w:val="sr-Latn-ME"/>
              </w:rPr>
              <w:t>u</w:t>
            </w:r>
            <w:r w:rsidRPr="0026427E">
              <w:rPr>
                <w:sz w:val="22"/>
                <w:szCs w:val="22"/>
                <w:lang w:val="sr-Latn-ME"/>
              </w:rPr>
              <w:t xml:space="preserve"> tablete su: povidon; skrob preželatiniziran</w:t>
            </w:r>
            <w:r w:rsidR="004056DE" w:rsidRPr="0026427E">
              <w:rPr>
                <w:sz w:val="22"/>
                <w:szCs w:val="22"/>
                <w:lang w:val="sr-Latn-ME"/>
              </w:rPr>
              <w:t>i</w:t>
            </w:r>
            <w:r w:rsidRPr="0026427E">
              <w:rPr>
                <w:sz w:val="22"/>
                <w:szCs w:val="22"/>
                <w:lang w:val="sr-Latn-ME"/>
              </w:rPr>
              <w:t>; magnezijum stearat i</w:t>
            </w:r>
          </w:p>
          <w:p w:rsidR="004056DE" w:rsidRPr="0026427E" w:rsidRDefault="00594713" w:rsidP="00594713">
            <w:pPr>
              <w:autoSpaceDE w:val="0"/>
              <w:autoSpaceDN w:val="0"/>
              <w:adjustRightInd w:val="0"/>
              <w:rPr>
                <w:sz w:val="22"/>
                <w:szCs w:val="22"/>
                <w:lang w:val="sr-Latn-ME"/>
              </w:rPr>
            </w:pPr>
            <w:r w:rsidRPr="0026427E">
              <w:rPr>
                <w:sz w:val="22"/>
                <w:szCs w:val="22"/>
                <w:lang w:val="sr-Latn-ME"/>
              </w:rPr>
              <w:t xml:space="preserve">silicijum dioksid, koloidni, bezvodni. </w:t>
            </w:r>
          </w:p>
          <w:p w:rsidR="00594713" w:rsidRPr="0026427E" w:rsidRDefault="00594713" w:rsidP="00711D57">
            <w:pPr>
              <w:autoSpaceDE w:val="0"/>
              <w:autoSpaceDN w:val="0"/>
              <w:adjustRightInd w:val="0"/>
              <w:rPr>
                <w:snapToGrid w:val="0"/>
                <w:color w:val="FF0000"/>
                <w:sz w:val="22"/>
                <w:szCs w:val="22"/>
                <w:lang w:val="sr-Latn-ME"/>
              </w:rPr>
            </w:pPr>
            <w:r w:rsidRPr="0026427E">
              <w:rPr>
                <w:sz w:val="22"/>
                <w:szCs w:val="22"/>
                <w:lang w:val="sr-Latn-ME"/>
              </w:rPr>
              <w:t>Pomoćne supstance u film ovojnici tablete su: metakrilna</w:t>
            </w:r>
            <w:r w:rsidR="004056DE" w:rsidRPr="0026427E">
              <w:rPr>
                <w:sz w:val="22"/>
                <w:szCs w:val="22"/>
                <w:lang w:val="sr-Latn-ME"/>
              </w:rPr>
              <w:t xml:space="preserve"> </w:t>
            </w:r>
            <w:r w:rsidRPr="0026427E">
              <w:rPr>
                <w:sz w:val="22"/>
                <w:szCs w:val="22"/>
                <w:lang w:val="sr-Latn-ME"/>
              </w:rPr>
              <w:t>kiselina/etilakrilat kopolimer 1:1; talk; titan dioksid (E171);</w:t>
            </w:r>
            <w:r w:rsidR="000E3330" w:rsidRPr="0026427E">
              <w:rPr>
                <w:sz w:val="22"/>
                <w:szCs w:val="22"/>
                <w:lang w:val="sr-Latn-ME"/>
              </w:rPr>
              <w:t xml:space="preserve"> </w:t>
            </w:r>
            <w:r w:rsidRPr="0026427E">
              <w:rPr>
                <w:sz w:val="22"/>
                <w:szCs w:val="22"/>
                <w:lang w:val="sr-Latn-ME"/>
              </w:rPr>
              <w:t>žuti gvož</w:t>
            </w:r>
            <w:r w:rsidR="009C361E">
              <w:rPr>
                <w:sz w:val="22"/>
                <w:szCs w:val="22"/>
                <w:lang w:val="sr-Latn-ME"/>
              </w:rPr>
              <w:t>đ</w:t>
            </w:r>
            <w:r w:rsidRPr="0026427E">
              <w:rPr>
                <w:sz w:val="22"/>
                <w:szCs w:val="22"/>
                <w:lang w:val="sr-Latn-ME"/>
              </w:rPr>
              <w:t>e oksid (E172); trietil</w:t>
            </w:r>
            <w:r w:rsidR="004056DE" w:rsidRPr="0026427E">
              <w:rPr>
                <w:sz w:val="22"/>
                <w:szCs w:val="22"/>
                <w:lang w:val="sr-Latn-ME"/>
              </w:rPr>
              <w:t xml:space="preserve"> </w:t>
            </w:r>
            <w:r w:rsidRPr="0026427E">
              <w:rPr>
                <w:sz w:val="22"/>
                <w:szCs w:val="22"/>
                <w:lang w:val="sr-Latn-ME"/>
              </w:rPr>
              <w:t xml:space="preserve">citrat; </w:t>
            </w:r>
            <w:r w:rsidR="004056DE" w:rsidRPr="0026427E">
              <w:rPr>
                <w:sz w:val="22"/>
                <w:szCs w:val="22"/>
                <w:lang w:val="sr-Latn-ME"/>
              </w:rPr>
              <w:t xml:space="preserve">karmeloza </w:t>
            </w:r>
            <w:r w:rsidRPr="0026427E">
              <w:rPr>
                <w:sz w:val="22"/>
                <w:szCs w:val="22"/>
                <w:lang w:val="sr-Latn-ME"/>
              </w:rPr>
              <w:t>natrijum (E 466)  i makrogol 6000.</w:t>
            </w:r>
          </w:p>
          <w:p w:rsidR="00594713" w:rsidRPr="0026427E" w:rsidRDefault="00594713" w:rsidP="00594713">
            <w:pPr>
              <w:pStyle w:val="Header"/>
              <w:keepNext/>
              <w:tabs>
                <w:tab w:val="left" w:pos="284"/>
              </w:tabs>
              <w:ind w:left="72" w:hanging="72"/>
              <w:outlineLvl w:val="2"/>
              <w:rPr>
                <w:sz w:val="22"/>
                <w:szCs w:val="22"/>
                <w:lang w:val="sr-Latn-ME"/>
              </w:rPr>
            </w:pPr>
          </w:p>
        </w:tc>
      </w:tr>
      <w:tr w:rsidR="00594713" w:rsidRPr="0026427E" w:rsidTr="008C2316">
        <w:trPr>
          <w:gridAfter w:val="1"/>
          <w:wAfter w:w="299" w:type="dxa"/>
        </w:trPr>
        <w:tc>
          <w:tcPr>
            <w:tcW w:w="9889" w:type="dxa"/>
            <w:gridSpan w:val="2"/>
            <w:vAlign w:val="center"/>
          </w:tcPr>
          <w:p w:rsidR="00594713" w:rsidRPr="0026427E" w:rsidRDefault="00594713" w:rsidP="00594713">
            <w:pPr>
              <w:widowControl w:val="0"/>
              <w:autoSpaceDE w:val="0"/>
              <w:autoSpaceDN w:val="0"/>
              <w:rPr>
                <w:b/>
                <w:bCs/>
                <w:sz w:val="22"/>
                <w:szCs w:val="22"/>
                <w:lang w:val="sr-Latn-ME"/>
              </w:rPr>
            </w:pPr>
            <w:r w:rsidRPr="0026427E">
              <w:rPr>
                <w:b/>
                <w:sz w:val="22"/>
                <w:szCs w:val="22"/>
                <w:lang w:val="sr-Latn-ME"/>
              </w:rPr>
              <w:t>Kako izgleda lijek Sulfasalazin Krka EN i sadržaj pakovanja</w:t>
            </w:r>
          </w:p>
        </w:tc>
      </w:tr>
      <w:tr w:rsidR="00594713" w:rsidRPr="0026427E" w:rsidTr="008C2316">
        <w:trPr>
          <w:gridAfter w:val="1"/>
          <w:wAfter w:w="299" w:type="dxa"/>
          <w:trHeight w:val="886"/>
        </w:trPr>
        <w:tc>
          <w:tcPr>
            <w:tcW w:w="9889" w:type="dxa"/>
            <w:gridSpan w:val="2"/>
            <w:vAlign w:val="center"/>
          </w:tcPr>
          <w:p w:rsidR="00594713" w:rsidRPr="0026427E" w:rsidRDefault="00594713" w:rsidP="00594713">
            <w:pPr>
              <w:pStyle w:val="Header"/>
              <w:tabs>
                <w:tab w:val="left" w:pos="284"/>
              </w:tabs>
              <w:spacing w:before="60" w:after="60"/>
              <w:rPr>
                <w:sz w:val="22"/>
                <w:szCs w:val="22"/>
                <w:lang w:val="sr-Latn-ME"/>
              </w:rPr>
            </w:pPr>
            <w:r w:rsidRPr="0026427E">
              <w:rPr>
                <w:sz w:val="22"/>
                <w:szCs w:val="22"/>
                <w:lang w:val="sr-Latn-ME"/>
              </w:rPr>
              <w:t xml:space="preserve">Sulfasalazin Krka EN su okrugle, </w:t>
            </w:r>
            <w:r w:rsidR="004056DE" w:rsidRPr="0026427E">
              <w:rPr>
                <w:sz w:val="22"/>
                <w:szCs w:val="22"/>
                <w:lang w:val="sr-Latn-ME"/>
              </w:rPr>
              <w:t>žuto do žuto-</w:t>
            </w:r>
            <w:r w:rsidRPr="0026427E">
              <w:rPr>
                <w:sz w:val="22"/>
                <w:szCs w:val="22"/>
                <w:lang w:val="sr-Latn-ME"/>
              </w:rPr>
              <w:t xml:space="preserve"> sme</w:t>
            </w:r>
            <w:r w:rsidR="004056DE" w:rsidRPr="0026427E">
              <w:rPr>
                <w:sz w:val="22"/>
                <w:szCs w:val="22"/>
                <w:lang w:val="sr-Latn-ME"/>
              </w:rPr>
              <w:t>đ</w:t>
            </w:r>
            <w:r w:rsidRPr="0026427E">
              <w:rPr>
                <w:sz w:val="22"/>
                <w:szCs w:val="22"/>
                <w:lang w:val="sr-Latn-ME"/>
              </w:rPr>
              <w:t>e, blago bikonveksne filmom obložene tablete.</w:t>
            </w:r>
          </w:p>
          <w:p w:rsidR="00594713" w:rsidRPr="0026427E" w:rsidRDefault="00594713" w:rsidP="00711D57">
            <w:pPr>
              <w:suppressAutoHyphens/>
              <w:rPr>
                <w:sz w:val="22"/>
                <w:szCs w:val="22"/>
                <w:lang w:val="sr-Latn-ME"/>
              </w:rPr>
            </w:pPr>
            <w:r w:rsidRPr="0026427E">
              <w:rPr>
                <w:sz w:val="22"/>
                <w:szCs w:val="22"/>
                <w:lang w:val="sr-Latn-ME" w:eastAsia="ar-SA"/>
              </w:rPr>
              <w:t>Na raspolaganju su kutije sa 50 gastrorezistentnih tableta u blisteru. U kutiji se nalazi 5 blistera po 10 tableta.</w:t>
            </w:r>
          </w:p>
        </w:tc>
      </w:tr>
      <w:tr w:rsidR="00594713" w:rsidRPr="0026427E" w:rsidTr="008C2316">
        <w:trPr>
          <w:gridAfter w:val="1"/>
          <w:wAfter w:w="299" w:type="dxa"/>
          <w:trHeight w:val="356"/>
        </w:trPr>
        <w:tc>
          <w:tcPr>
            <w:tcW w:w="9889" w:type="dxa"/>
            <w:gridSpan w:val="2"/>
          </w:tcPr>
          <w:p w:rsidR="00594713" w:rsidRPr="0026427E" w:rsidRDefault="00594713" w:rsidP="00594713">
            <w:pPr>
              <w:widowControl w:val="0"/>
              <w:autoSpaceDE w:val="0"/>
              <w:autoSpaceDN w:val="0"/>
              <w:rPr>
                <w:b/>
                <w:bCs/>
                <w:sz w:val="22"/>
                <w:szCs w:val="22"/>
                <w:lang w:val="sr-Latn-ME"/>
              </w:rPr>
            </w:pPr>
            <w:r w:rsidRPr="0026427E">
              <w:rPr>
                <w:b/>
                <w:sz w:val="22"/>
                <w:szCs w:val="22"/>
                <w:lang w:val="sr-Latn-ME"/>
              </w:rPr>
              <w:t>Nosilac dozvole i Proizvođač</w:t>
            </w:r>
          </w:p>
        </w:tc>
      </w:tr>
      <w:tr w:rsidR="00594713" w:rsidRPr="0026427E" w:rsidTr="008C2316">
        <w:trPr>
          <w:gridAfter w:val="1"/>
          <w:wAfter w:w="299" w:type="dxa"/>
          <w:trHeight w:val="776"/>
        </w:trPr>
        <w:tc>
          <w:tcPr>
            <w:tcW w:w="9889" w:type="dxa"/>
            <w:gridSpan w:val="2"/>
            <w:vAlign w:val="center"/>
          </w:tcPr>
          <w:p w:rsidR="00594713" w:rsidRPr="0026427E" w:rsidRDefault="00594713" w:rsidP="00594713">
            <w:pPr>
              <w:tabs>
                <w:tab w:val="left" w:pos="-720"/>
              </w:tabs>
              <w:rPr>
                <w:sz w:val="22"/>
                <w:szCs w:val="22"/>
                <w:lang w:val="sr-Latn-ME"/>
              </w:rPr>
            </w:pPr>
            <w:r w:rsidRPr="0026427E">
              <w:rPr>
                <w:b/>
                <w:sz w:val="22"/>
                <w:szCs w:val="22"/>
                <w:lang w:val="sr-Latn-ME"/>
              </w:rPr>
              <w:t xml:space="preserve">Nosilac dozvole: </w:t>
            </w:r>
            <w:r w:rsidR="009C0708" w:rsidRPr="00593A76">
              <w:rPr>
                <w:sz w:val="22"/>
                <w:szCs w:val="22"/>
                <w:lang w:val="hr-HR"/>
              </w:rPr>
              <w:t>DSD „KRKA, d.d., Novo mesto“ - predstavništvo Podgorica</w:t>
            </w:r>
            <w:r w:rsidR="009C0708">
              <w:rPr>
                <w:sz w:val="22"/>
                <w:szCs w:val="22"/>
                <w:lang w:val="hr-HR"/>
              </w:rPr>
              <w:t xml:space="preserve">, </w:t>
            </w:r>
            <w:r w:rsidR="009C0708" w:rsidRPr="00593A76">
              <w:rPr>
                <w:sz w:val="22"/>
                <w:szCs w:val="22"/>
              </w:rPr>
              <w:t>Svetlane Kane Radević br. 3, 81000 Podgorica, Crna Gora</w:t>
            </w:r>
            <w:bookmarkStart w:id="5" w:name="_GoBack"/>
            <w:bookmarkEnd w:id="5"/>
          </w:p>
          <w:p w:rsidR="00594713" w:rsidRPr="0026427E" w:rsidRDefault="00594713" w:rsidP="00711D57">
            <w:pPr>
              <w:suppressAutoHyphens/>
              <w:rPr>
                <w:b/>
                <w:bCs/>
                <w:sz w:val="22"/>
                <w:szCs w:val="22"/>
                <w:lang w:val="sr-Latn-ME"/>
              </w:rPr>
            </w:pPr>
            <w:r w:rsidRPr="0026427E">
              <w:rPr>
                <w:b/>
                <w:sz w:val="22"/>
                <w:szCs w:val="22"/>
                <w:lang w:val="sr-Latn-ME"/>
              </w:rPr>
              <w:t xml:space="preserve">Proizvođač: </w:t>
            </w:r>
            <w:r w:rsidRPr="0026427E">
              <w:rPr>
                <w:sz w:val="22"/>
                <w:szCs w:val="22"/>
                <w:lang w:val="sr-Latn-ME" w:eastAsia="ar-SA"/>
              </w:rPr>
              <w:t>KRKA, d.d., Novo mesto, Šmarješka cesta 6, 8501 Novo mesto, Slovenija</w:t>
            </w:r>
          </w:p>
        </w:tc>
      </w:tr>
      <w:tr w:rsidR="00594713" w:rsidRPr="0026427E" w:rsidTr="008A4FAE">
        <w:trPr>
          <w:gridAfter w:val="1"/>
          <w:wAfter w:w="299" w:type="dxa"/>
          <w:trHeight w:val="577"/>
        </w:trPr>
        <w:tc>
          <w:tcPr>
            <w:tcW w:w="9889" w:type="dxa"/>
            <w:gridSpan w:val="2"/>
          </w:tcPr>
          <w:p w:rsidR="00594713" w:rsidRPr="0026427E" w:rsidRDefault="00594713" w:rsidP="008A4FAE">
            <w:pPr>
              <w:widowControl w:val="0"/>
              <w:autoSpaceDE w:val="0"/>
              <w:autoSpaceDN w:val="0"/>
              <w:spacing w:after="120"/>
              <w:rPr>
                <w:b/>
                <w:bCs/>
                <w:sz w:val="22"/>
                <w:szCs w:val="22"/>
                <w:lang w:val="sr-Latn-ME"/>
              </w:rPr>
            </w:pPr>
            <w:r w:rsidRPr="0026427E">
              <w:rPr>
                <w:b/>
                <w:bCs/>
                <w:sz w:val="22"/>
                <w:szCs w:val="22"/>
                <w:lang w:val="sr-Latn-ME"/>
              </w:rPr>
              <w:t>Ovo uputstvo je posljednji put odobreno:</w:t>
            </w:r>
          </w:p>
          <w:p w:rsidR="009C361E" w:rsidRPr="0026427E" w:rsidRDefault="00711D57" w:rsidP="008A4FAE">
            <w:pPr>
              <w:widowControl w:val="0"/>
              <w:autoSpaceDE w:val="0"/>
              <w:autoSpaceDN w:val="0"/>
              <w:spacing w:after="120"/>
              <w:rPr>
                <w:bCs/>
                <w:sz w:val="22"/>
                <w:szCs w:val="22"/>
                <w:lang w:val="sr-Latn-ME"/>
              </w:rPr>
            </w:pPr>
            <w:r>
              <w:rPr>
                <w:bCs/>
                <w:sz w:val="22"/>
                <w:szCs w:val="22"/>
                <w:lang w:val="sr-Latn-ME"/>
              </w:rPr>
              <w:t>Jul, 2015.</w:t>
            </w:r>
          </w:p>
        </w:tc>
      </w:tr>
      <w:tr w:rsidR="00594713" w:rsidRPr="0026427E" w:rsidTr="008A4FAE">
        <w:trPr>
          <w:gridAfter w:val="1"/>
          <w:wAfter w:w="299" w:type="dxa"/>
          <w:trHeight w:val="403"/>
        </w:trPr>
        <w:tc>
          <w:tcPr>
            <w:tcW w:w="9889" w:type="dxa"/>
            <w:gridSpan w:val="2"/>
          </w:tcPr>
          <w:p w:rsidR="00594713" w:rsidRPr="0026427E" w:rsidRDefault="00E34D81" w:rsidP="00594713">
            <w:pPr>
              <w:rPr>
                <w:sz w:val="22"/>
                <w:szCs w:val="22"/>
                <w:lang w:val="sr-Latn-ME"/>
              </w:rPr>
            </w:pPr>
            <w:r w:rsidRPr="0026427E">
              <w:rPr>
                <w:b/>
                <w:sz w:val="22"/>
                <w:szCs w:val="22"/>
                <w:lang w:val="sr-Latn-ME"/>
              </w:rPr>
              <w:t>Režim izdavanja lijeka:</w:t>
            </w:r>
          </w:p>
        </w:tc>
      </w:tr>
      <w:tr w:rsidR="00E34D81" w:rsidRPr="0026427E" w:rsidTr="008A4FAE">
        <w:trPr>
          <w:gridAfter w:val="1"/>
          <w:wAfter w:w="299" w:type="dxa"/>
          <w:trHeight w:val="423"/>
        </w:trPr>
        <w:tc>
          <w:tcPr>
            <w:tcW w:w="9889" w:type="dxa"/>
            <w:gridSpan w:val="2"/>
            <w:vAlign w:val="center"/>
          </w:tcPr>
          <w:p w:rsidR="00120140" w:rsidRPr="0026427E" w:rsidRDefault="00E34D81" w:rsidP="008A4FAE">
            <w:pPr>
              <w:rPr>
                <w:sz w:val="22"/>
                <w:szCs w:val="22"/>
                <w:lang w:val="sr-Latn-ME"/>
              </w:rPr>
            </w:pPr>
            <w:r w:rsidRPr="0026427E">
              <w:rPr>
                <w:sz w:val="22"/>
                <w:szCs w:val="22"/>
                <w:lang w:val="sr-Latn-ME"/>
              </w:rPr>
              <w:t>Lijek se može izdavati samo na ljekarski recept.</w:t>
            </w:r>
          </w:p>
        </w:tc>
      </w:tr>
      <w:tr w:rsidR="00E34D81" w:rsidRPr="0026427E" w:rsidTr="008C2316">
        <w:trPr>
          <w:gridAfter w:val="1"/>
          <w:wAfter w:w="299" w:type="dxa"/>
          <w:trHeight w:val="405"/>
        </w:trPr>
        <w:tc>
          <w:tcPr>
            <w:tcW w:w="9889" w:type="dxa"/>
            <w:gridSpan w:val="2"/>
            <w:vAlign w:val="center"/>
          </w:tcPr>
          <w:p w:rsidR="00E34D81" w:rsidRPr="0026427E" w:rsidRDefault="00E34D81" w:rsidP="008A4FAE">
            <w:pPr>
              <w:spacing w:after="120"/>
              <w:rPr>
                <w:sz w:val="22"/>
                <w:szCs w:val="22"/>
                <w:lang w:val="sr-Latn-ME"/>
              </w:rPr>
            </w:pPr>
            <w:r w:rsidRPr="0026427E">
              <w:rPr>
                <w:b/>
                <w:sz w:val="22"/>
                <w:szCs w:val="22"/>
                <w:lang w:val="sr-Latn-ME"/>
              </w:rPr>
              <w:t>Broj  i datum dozvole:</w:t>
            </w:r>
          </w:p>
        </w:tc>
      </w:tr>
      <w:tr w:rsidR="00E34D81" w:rsidRPr="0026427E" w:rsidTr="00E70507">
        <w:trPr>
          <w:trHeight w:val="427"/>
        </w:trPr>
        <w:tc>
          <w:tcPr>
            <w:tcW w:w="10188" w:type="dxa"/>
            <w:gridSpan w:val="3"/>
            <w:vAlign w:val="center"/>
          </w:tcPr>
          <w:p w:rsidR="00E34D81" w:rsidRPr="0026427E" w:rsidRDefault="009C361E" w:rsidP="008A4FAE">
            <w:pPr>
              <w:spacing w:after="120"/>
              <w:rPr>
                <w:sz w:val="22"/>
                <w:szCs w:val="22"/>
                <w:lang w:val="sr-Latn-ME"/>
              </w:rPr>
            </w:pPr>
            <w:r w:rsidRPr="009C361E">
              <w:rPr>
                <w:sz w:val="22"/>
                <w:szCs w:val="22"/>
                <w:lang w:val="sr-Latn-ME"/>
              </w:rPr>
              <w:t>Sulfasalazin Krka EN, gastrorezistentna tableta, 500 mg,</w:t>
            </w:r>
            <w:r>
              <w:rPr>
                <w:sz w:val="22"/>
                <w:szCs w:val="22"/>
                <w:lang w:val="sr-Latn-ME"/>
              </w:rPr>
              <w:t xml:space="preserve"> </w:t>
            </w:r>
            <w:r w:rsidRPr="009C361E">
              <w:rPr>
                <w:sz w:val="22"/>
                <w:szCs w:val="22"/>
                <w:lang w:val="sr-Latn-ME"/>
              </w:rPr>
              <w:t>blister, 5x10 tableta</w:t>
            </w:r>
            <w:r>
              <w:rPr>
                <w:sz w:val="22"/>
                <w:szCs w:val="22"/>
                <w:lang w:val="sr-Latn-ME"/>
              </w:rPr>
              <w:t>:</w:t>
            </w:r>
            <w:r w:rsidR="00E70507">
              <w:rPr>
                <w:sz w:val="22"/>
                <w:szCs w:val="22"/>
                <w:lang w:val="sr-Latn-ME"/>
              </w:rPr>
              <w:t xml:space="preserve"> </w:t>
            </w:r>
            <w:r w:rsidR="00E70507" w:rsidRPr="00E70507">
              <w:rPr>
                <w:sz w:val="22"/>
                <w:szCs w:val="22"/>
                <w:lang w:val="sr-Latn-ME"/>
              </w:rPr>
              <w:t xml:space="preserve">2030/15/322 </w:t>
            </w:r>
            <w:r w:rsidR="00E70507">
              <w:rPr>
                <w:sz w:val="22"/>
                <w:szCs w:val="22"/>
                <w:lang w:val="sr-Latn-ME"/>
              </w:rPr>
              <w:t>–</w:t>
            </w:r>
            <w:r w:rsidR="00E70507" w:rsidRPr="00E70507">
              <w:rPr>
                <w:sz w:val="22"/>
                <w:szCs w:val="22"/>
                <w:lang w:val="sr-Latn-ME"/>
              </w:rPr>
              <w:t xml:space="preserve"> 1874</w:t>
            </w:r>
            <w:r w:rsidR="00E70507">
              <w:rPr>
                <w:sz w:val="22"/>
                <w:szCs w:val="22"/>
                <w:lang w:val="sr-Latn-ME"/>
              </w:rPr>
              <w:t xml:space="preserve"> od </w:t>
            </w:r>
            <w:r w:rsidR="00E70507" w:rsidRPr="00E70507">
              <w:rPr>
                <w:sz w:val="22"/>
                <w:szCs w:val="22"/>
                <w:lang w:val="sr-Latn-ME"/>
              </w:rPr>
              <w:t>15.07.2015. godine</w:t>
            </w:r>
          </w:p>
        </w:tc>
      </w:tr>
    </w:tbl>
    <w:p w:rsidR="004959D0" w:rsidRPr="0026427E" w:rsidRDefault="004959D0" w:rsidP="00594713">
      <w:pPr>
        <w:suppressAutoHyphens/>
        <w:rPr>
          <w:sz w:val="22"/>
          <w:szCs w:val="22"/>
          <w:lang w:val="sr-Latn-ME" w:eastAsia="ar-SA"/>
        </w:rPr>
        <w:sectPr w:rsidR="004959D0" w:rsidRPr="0026427E" w:rsidSect="00A62C26">
          <w:headerReference w:type="default" r:id="rId10"/>
          <w:footerReference w:type="default" r:id="rId11"/>
          <w:headerReference w:type="first" r:id="rId12"/>
          <w:footerReference w:type="first" r:id="rId13"/>
          <w:type w:val="continuous"/>
          <w:pgSz w:w="11907" w:h="16840" w:code="9"/>
          <w:pgMar w:top="1374" w:right="1134" w:bottom="1134" w:left="1134" w:header="709" w:footer="241" w:gutter="0"/>
          <w:cols w:space="720"/>
          <w:docGrid w:linePitch="360"/>
        </w:sectPr>
      </w:pPr>
    </w:p>
    <w:p w:rsidR="00CF089C" w:rsidRPr="0026427E" w:rsidRDefault="00CF089C" w:rsidP="004C4174">
      <w:pPr>
        <w:rPr>
          <w:sz w:val="22"/>
          <w:szCs w:val="22"/>
          <w:lang w:val="sr-Latn-ME"/>
        </w:rPr>
      </w:pPr>
    </w:p>
    <w:sectPr w:rsidR="00CF089C" w:rsidRPr="0026427E" w:rsidSect="007B578C">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134" w:right="1134" w:bottom="1134" w:left="1134" w:header="1021"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503" w:rsidRDefault="00F36503">
      <w:r>
        <w:separator/>
      </w:r>
    </w:p>
  </w:endnote>
  <w:endnote w:type="continuationSeparator" w:id="0">
    <w:p w:rsidR="00F36503" w:rsidRDefault="00F3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CG Times">
    <w:charset w:val="EE"/>
    <w:family w:val="roman"/>
    <w:pitch w:val="variable"/>
    <w:sig w:usb0="00000007" w:usb1="00000000" w:usb2="00000000" w:usb3="00000000" w:csb0="00000093" w:csb1="00000000"/>
  </w:font>
  <w:font w:name="Dutch">
    <w:altName w:val="Courier New"/>
    <w:charset w:val="00"/>
    <w:family w:val="roman"/>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413C23"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3C23" w:rsidRDefault="00413C23" w:rsidP="00AE42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849" w:rsidRPr="00E77849" w:rsidRDefault="00E77849" w:rsidP="00E77849">
    <w:pPr>
      <w:framePr w:wrap="around" w:vAnchor="text" w:hAnchor="margin" w:xAlign="right" w:y="1"/>
      <w:tabs>
        <w:tab w:val="center" w:pos="4320"/>
        <w:tab w:val="right" w:pos="8640"/>
      </w:tabs>
      <w:rPr>
        <w:sz w:val="20"/>
        <w:lang w:val="sr-Latn-ME" w:eastAsia="en-US"/>
      </w:rPr>
    </w:pPr>
  </w:p>
  <w:p w:rsidR="00E77849" w:rsidRPr="00E77849" w:rsidRDefault="00E77849" w:rsidP="00E77849">
    <w:pPr>
      <w:pBdr>
        <w:top w:val="thinThickSmallGap" w:sz="24" w:space="1" w:color="auto"/>
      </w:pBdr>
      <w:tabs>
        <w:tab w:val="center" w:pos="4320"/>
        <w:tab w:val="right" w:pos="8640"/>
      </w:tabs>
      <w:jc w:val="center"/>
      <w:rPr>
        <w:sz w:val="20"/>
        <w:lang w:val="sr-Latn-ME" w:eastAsia="en-US"/>
      </w:rPr>
    </w:pPr>
  </w:p>
  <w:p w:rsidR="00E77849" w:rsidRPr="00E77849" w:rsidRDefault="00E77849" w:rsidP="00E77849">
    <w:pPr>
      <w:tabs>
        <w:tab w:val="center" w:pos="4320"/>
        <w:tab w:val="right" w:pos="8640"/>
      </w:tabs>
      <w:jc w:val="center"/>
      <w:rPr>
        <w:color w:val="E65900"/>
        <w:sz w:val="16"/>
        <w:szCs w:val="18"/>
        <w:lang w:val="sr-Latn-ME" w:eastAsia="en-US"/>
      </w:rPr>
    </w:pPr>
    <w:r w:rsidRPr="00E77849">
      <w:rPr>
        <w:color w:val="FA0000"/>
        <w:sz w:val="16"/>
        <w:szCs w:val="18"/>
        <w:lang w:val="sr-Latn-ME" w:eastAsia="en-US"/>
      </w:rPr>
      <w:t>Agencija za ljekove i medicinska sredstva Crne Gore,</w:t>
    </w:r>
    <w:r w:rsidRPr="00E77849">
      <w:rPr>
        <w:sz w:val="16"/>
        <w:szCs w:val="18"/>
        <w:lang w:val="sr-Latn-ME" w:eastAsia="en-US"/>
      </w:rPr>
      <w:t xml:space="preserve"> </w:t>
    </w:r>
    <w:r w:rsidRPr="00E77849">
      <w:rPr>
        <w:color w:val="E65900"/>
        <w:sz w:val="16"/>
        <w:szCs w:val="18"/>
        <w:lang w:val="sr-Latn-ME" w:eastAsia="en-US"/>
      </w:rPr>
      <w:t>81000 Podgorica, Bul. Ivana Crnojevića 64a</w:t>
    </w:r>
  </w:p>
  <w:p w:rsidR="00E77849" w:rsidRPr="00E77849" w:rsidRDefault="00E77849" w:rsidP="00E77849">
    <w:pPr>
      <w:tabs>
        <w:tab w:val="center" w:pos="4320"/>
        <w:tab w:val="right" w:pos="8640"/>
      </w:tabs>
      <w:jc w:val="center"/>
      <w:rPr>
        <w:color w:val="FA0000"/>
        <w:sz w:val="16"/>
        <w:szCs w:val="18"/>
        <w:lang w:val="sr-Latn-ME" w:eastAsia="en-US"/>
      </w:rPr>
    </w:pPr>
    <w:r w:rsidRPr="00E77849">
      <w:rPr>
        <w:color w:val="E65900"/>
        <w:sz w:val="16"/>
        <w:szCs w:val="18"/>
        <w:lang w:val="sr-Latn-ME" w:eastAsia="en-US"/>
      </w:rPr>
      <w:t xml:space="preserve">tel: +382 (0) 20 310 280  </w:t>
    </w:r>
    <w:r w:rsidRPr="00E77849">
      <w:rPr>
        <w:color w:val="FA0000"/>
        <w:sz w:val="16"/>
        <w:szCs w:val="18"/>
        <w:lang w:val="sr-Latn-ME" w:eastAsia="en-US"/>
      </w:rPr>
      <w:t>fax: +382 (0) 20 310 581,</w:t>
    </w:r>
    <w:r w:rsidRPr="00E77849">
      <w:rPr>
        <w:sz w:val="16"/>
        <w:szCs w:val="18"/>
        <w:lang w:val="sr-Latn-ME" w:eastAsia="en-US"/>
      </w:rPr>
      <w:t xml:space="preserve"> </w:t>
    </w:r>
    <w:r w:rsidRPr="00E77849">
      <w:rPr>
        <w:color w:val="E65900"/>
        <w:sz w:val="16"/>
        <w:szCs w:val="18"/>
        <w:lang w:val="sr-Latn-ME" w:eastAsia="en-US"/>
      </w:rPr>
      <w:t>e-mail: info@calims.me,</w:t>
    </w:r>
    <w:r w:rsidRPr="00E77849">
      <w:rPr>
        <w:sz w:val="16"/>
        <w:szCs w:val="18"/>
        <w:lang w:val="sr-Latn-ME" w:eastAsia="en-US"/>
      </w:rPr>
      <w:t xml:space="preserve"> </w:t>
    </w:r>
    <w:r w:rsidRPr="00E77849">
      <w:rPr>
        <w:color w:val="FA0000"/>
        <w:sz w:val="16"/>
        <w:szCs w:val="18"/>
        <w:lang w:val="sr-Latn-ME" w:eastAsia="en-US"/>
      </w:rPr>
      <w:t>www.calims.me</w:t>
    </w:r>
    <w:r w:rsidRPr="00E77849">
      <w:rPr>
        <w:sz w:val="16"/>
        <w:szCs w:val="18"/>
        <w:lang w:val="sr-Latn-ME" w:eastAsia="en-US"/>
      </w:rPr>
      <w:t xml:space="preserve">, </w:t>
    </w:r>
    <w:r w:rsidRPr="00E77849">
      <w:rPr>
        <w:color w:val="E65900"/>
        <w:sz w:val="16"/>
        <w:szCs w:val="18"/>
        <w:lang w:val="sr-Latn-ME" w:eastAsia="en-US"/>
      </w:rPr>
      <w:t>PIB: 02739658,</w:t>
    </w:r>
    <w:r w:rsidRPr="00E77849">
      <w:rPr>
        <w:sz w:val="16"/>
        <w:szCs w:val="18"/>
        <w:lang w:val="sr-Latn-ME" w:eastAsia="en-US"/>
      </w:rPr>
      <w:t xml:space="preserve"> </w:t>
    </w:r>
    <w:r w:rsidRPr="00E77849">
      <w:rPr>
        <w:color w:val="FA0000"/>
        <w:sz w:val="16"/>
        <w:szCs w:val="18"/>
        <w:lang w:val="sr-Latn-ME" w:eastAsia="en-US"/>
      </w:rPr>
      <w:t>žiro račun: 520-3603-33</w:t>
    </w:r>
  </w:p>
  <w:p w:rsidR="00E77849" w:rsidRPr="00E77849" w:rsidRDefault="00E77849" w:rsidP="00E77849">
    <w:pPr>
      <w:tabs>
        <w:tab w:val="center" w:pos="4320"/>
        <w:tab w:val="right" w:pos="8640"/>
      </w:tabs>
      <w:jc w:val="center"/>
      <w:rPr>
        <w:sz w:val="16"/>
        <w:szCs w:val="18"/>
        <w:lang w:val="sr-Latn-ME" w:eastAsia="en-US"/>
      </w:rPr>
    </w:pPr>
  </w:p>
  <w:p w:rsidR="00E77849" w:rsidRPr="00E77849" w:rsidRDefault="00E77849" w:rsidP="00E77849">
    <w:pPr>
      <w:tabs>
        <w:tab w:val="center" w:pos="4320"/>
        <w:tab w:val="right" w:pos="8640"/>
      </w:tabs>
      <w:rPr>
        <w:sz w:val="20"/>
        <w:lang w:val="sr-Latn-ME" w:eastAsia="en-US"/>
      </w:rPr>
    </w:pPr>
  </w:p>
  <w:p w:rsidR="00E77849" w:rsidRPr="00E77849" w:rsidRDefault="00E77849" w:rsidP="00E77849">
    <w:pPr>
      <w:tabs>
        <w:tab w:val="left" w:pos="1995"/>
        <w:tab w:val="center" w:pos="4320"/>
        <w:tab w:val="center" w:pos="4819"/>
        <w:tab w:val="right" w:pos="8640"/>
      </w:tabs>
      <w:rPr>
        <w:sz w:val="22"/>
        <w:szCs w:val="22"/>
        <w:lang w:val="sr-Latn-ME" w:eastAsia="en-US"/>
      </w:rPr>
    </w:pPr>
    <w:r>
      <w:rPr>
        <w:sz w:val="20"/>
        <w:lang w:val="sr-Latn-ME" w:eastAsia="en-US"/>
      </w:rPr>
      <w:tab/>
    </w:r>
    <w:r>
      <w:rPr>
        <w:sz w:val="20"/>
        <w:lang w:val="sr-Latn-ME" w:eastAsia="en-US"/>
      </w:rPr>
      <w:tab/>
    </w:r>
    <w:r>
      <w:rPr>
        <w:sz w:val="20"/>
        <w:lang w:val="sr-Latn-ME" w:eastAsia="en-US"/>
      </w:rPr>
      <w:tab/>
    </w:r>
    <w:r w:rsidRPr="00E77849">
      <w:rPr>
        <w:sz w:val="20"/>
        <w:lang w:val="sr-Latn-ME" w:eastAsia="en-US"/>
      </w:rPr>
      <w:fldChar w:fldCharType="begin"/>
    </w:r>
    <w:r w:rsidRPr="00E77849">
      <w:rPr>
        <w:sz w:val="20"/>
        <w:lang w:val="sr-Latn-ME" w:eastAsia="en-US"/>
      </w:rPr>
      <w:instrText xml:space="preserve"> PAGE </w:instrText>
    </w:r>
    <w:r w:rsidRPr="00E77849">
      <w:rPr>
        <w:sz w:val="20"/>
        <w:lang w:val="sr-Latn-ME" w:eastAsia="en-US"/>
      </w:rPr>
      <w:fldChar w:fldCharType="separate"/>
    </w:r>
    <w:r w:rsidR="009C0708">
      <w:rPr>
        <w:noProof/>
        <w:sz w:val="20"/>
        <w:lang w:val="sr-Latn-ME" w:eastAsia="en-US"/>
      </w:rPr>
      <w:t>1</w:t>
    </w:r>
    <w:r w:rsidRPr="00E77849">
      <w:rPr>
        <w:sz w:val="20"/>
        <w:lang w:val="sr-Latn-ME" w:eastAsia="en-US"/>
      </w:rPr>
      <w:fldChar w:fldCharType="end"/>
    </w:r>
    <w:r w:rsidRPr="00E77849">
      <w:rPr>
        <w:sz w:val="20"/>
        <w:lang w:val="sr-Latn-ME" w:eastAsia="en-US"/>
      </w:rPr>
      <w:t xml:space="preserve"> / </w:t>
    </w:r>
    <w:r w:rsidRPr="00E77849">
      <w:rPr>
        <w:sz w:val="20"/>
        <w:lang w:val="sr-Latn-ME" w:eastAsia="en-US"/>
      </w:rPr>
      <w:fldChar w:fldCharType="begin"/>
    </w:r>
    <w:r w:rsidRPr="00E77849">
      <w:rPr>
        <w:sz w:val="20"/>
        <w:lang w:val="sr-Latn-ME" w:eastAsia="en-US"/>
      </w:rPr>
      <w:instrText xml:space="preserve"> NUMPAGES </w:instrText>
    </w:r>
    <w:r w:rsidRPr="00E77849">
      <w:rPr>
        <w:sz w:val="20"/>
        <w:lang w:val="sr-Latn-ME" w:eastAsia="en-US"/>
      </w:rPr>
      <w:fldChar w:fldCharType="separate"/>
    </w:r>
    <w:r w:rsidR="009C0708">
      <w:rPr>
        <w:noProof/>
        <w:sz w:val="20"/>
        <w:lang w:val="sr-Latn-ME" w:eastAsia="en-US"/>
      </w:rPr>
      <w:t>9</w:t>
    </w:r>
    <w:r w:rsidRPr="00E77849">
      <w:rPr>
        <w:sz w:val="20"/>
        <w:lang w:val="sr-Latn-ME" w:eastAsia="en-US"/>
      </w:rPr>
      <w:fldChar w:fldCharType="end"/>
    </w:r>
  </w:p>
  <w:p w:rsidR="00E77849" w:rsidRPr="00E77849" w:rsidRDefault="00E77849" w:rsidP="00E77849">
    <w:pPr>
      <w:rPr>
        <w:sz w:val="20"/>
        <w:lang w:val="sr-Latn-ME" w:eastAsia="en-US"/>
      </w:rPr>
    </w:pPr>
  </w:p>
  <w:p w:rsidR="00413C23" w:rsidRPr="00E77849" w:rsidRDefault="00413C23" w:rsidP="00E778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849" w:rsidRPr="00E77849" w:rsidRDefault="00E77849" w:rsidP="00E77849">
    <w:pPr>
      <w:framePr w:wrap="around" w:vAnchor="text" w:hAnchor="margin" w:xAlign="right" w:y="1"/>
      <w:tabs>
        <w:tab w:val="center" w:pos="4320"/>
        <w:tab w:val="right" w:pos="8640"/>
      </w:tabs>
      <w:rPr>
        <w:sz w:val="20"/>
        <w:lang w:val="sr-Latn-ME" w:eastAsia="en-US"/>
      </w:rPr>
    </w:pPr>
  </w:p>
  <w:p w:rsidR="00E77849" w:rsidRPr="00E77849" w:rsidRDefault="00E77849" w:rsidP="00E77849">
    <w:pPr>
      <w:pBdr>
        <w:top w:val="thinThickSmallGap" w:sz="24" w:space="1" w:color="auto"/>
      </w:pBdr>
      <w:tabs>
        <w:tab w:val="center" w:pos="4320"/>
        <w:tab w:val="right" w:pos="8640"/>
      </w:tabs>
      <w:jc w:val="center"/>
      <w:rPr>
        <w:sz w:val="20"/>
        <w:lang w:val="sr-Latn-ME" w:eastAsia="en-US"/>
      </w:rPr>
    </w:pPr>
  </w:p>
  <w:p w:rsidR="00E77849" w:rsidRPr="00E77849" w:rsidRDefault="00E77849" w:rsidP="00E77849">
    <w:pPr>
      <w:tabs>
        <w:tab w:val="center" w:pos="4320"/>
        <w:tab w:val="right" w:pos="8640"/>
      </w:tabs>
      <w:jc w:val="center"/>
      <w:rPr>
        <w:color w:val="E65900"/>
        <w:sz w:val="16"/>
        <w:szCs w:val="18"/>
        <w:lang w:val="sr-Latn-ME" w:eastAsia="en-US"/>
      </w:rPr>
    </w:pPr>
    <w:r w:rsidRPr="00E77849">
      <w:rPr>
        <w:color w:val="FA0000"/>
        <w:sz w:val="16"/>
        <w:szCs w:val="18"/>
        <w:lang w:val="sr-Latn-ME" w:eastAsia="en-US"/>
      </w:rPr>
      <w:t>Agencija za ljekove i medicinska sredstva Crne Gore,</w:t>
    </w:r>
    <w:r w:rsidRPr="00E77849">
      <w:rPr>
        <w:sz w:val="16"/>
        <w:szCs w:val="18"/>
        <w:lang w:val="sr-Latn-ME" w:eastAsia="en-US"/>
      </w:rPr>
      <w:t xml:space="preserve"> </w:t>
    </w:r>
    <w:r w:rsidRPr="00E77849">
      <w:rPr>
        <w:color w:val="E65900"/>
        <w:sz w:val="16"/>
        <w:szCs w:val="18"/>
        <w:lang w:val="sr-Latn-ME" w:eastAsia="en-US"/>
      </w:rPr>
      <w:t>81000 Podgorica, Bul. Ivana Crnojevića 64a</w:t>
    </w:r>
  </w:p>
  <w:p w:rsidR="00E77849" w:rsidRPr="00E77849" w:rsidRDefault="00E77849" w:rsidP="00E77849">
    <w:pPr>
      <w:tabs>
        <w:tab w:val="center" w:pos="4320"/>
        <w:tab w:val="right" w:pos="8640"/>
      </w:tabs>
      <w:jc w:val="center"/>
      <w:rPr>
        <w:color w:val="FA0000"/>
        <w:sz w:val="16"/>
        <w:szCs w:val="18"/>
        <w:lang w:val="sr-Latn-ME" w:eastAsia="en-US"/>
      </w:rPr>
    </w:pPr>
    <w:r w:rsidRPr="00E77849">
      <w:rPr>
        <w:color w:val="E65900"/>
        <w:sz w:val="16"/>
        <w:szCs w:val="18"/>
        <w:lang w:val="sr-Latn-ME" w:eastAsia="en-US"/>
      </w:rPr>
      <w:t xml:space="preserve">tel: +382 (0) 20 310 280  </w:t>
    </w:r>
    <w:r w:rsidRPr="00E77849">
      <w:rPr>
        <w:color w:val="FA0000"/>
        <w:sz w:val="16"/>
        <w:szCs w:val="18"/>
        <w:lang w:val="sr-Latn-ME" w:eastAsia="en-US"/>
      </w:rPr>
      <w:t>fax: +382 (0) 20 310 581,</w:t>
    </w:r>
    <w:r w:rsidRPr="00E77849">
      <w:rPr>
        <w:sz w:val="16"/>
        <w:szCs w:val="18"/>
        <w:lang w:val="sr-Latn-ME" w:eastAsia="en-US"/>
      </w:rPr>
      <w:t xml:space="preserve"> </w:t>
    </w:r>
    <w:r w:rsidRPr="00E77849">
      <w:rPr>
        <w:color w:val="E65900"/>
        <w:sz w:val="16"/>
        <w:szCs w:val="18"/>
        <w:lang w:val="sr-Latn-ME" w:eastAsia="en-US"/>
      </w:rPr>
      <w:t>e-mail: info@calims.me,</w:t>
    </w:r>
    <w:r w:rsidRPr="00E77849">
      <w:rPr>
        <w:sz w:val="16"/>
        <w:szCs w:val="18"/>
        <w:lang w:val="sr-Latn-ME" w:eastAsia="en-US"/>
      </w:rPr>
      <w:t xml:space="preserve"> </w:t>
    </w:r>
    <w:r w:rsidRPr="00E77849">
      <w:rPr>
        <w:color w:val="FA0000"/>
        <w:sz w:val="16"/>
        <w:szCs w:val="18"/>
        <w:lang w:val="sr-Latn-ME" w:eastAsia="en-US"/>
      </w:rPr>
      <w:t>www.calims.me</w:t>
    </w:r>
    <w:r w:rsidRPr="00E77849">
      <w:rPr>
        <w:sz w:val="16"/>
        <w:szCs w:val="18"/>
        <w:lang w:val="sr-Latn-ME" w:eastAsia="en-US"/>
      </w:rPr>
      <w:t xml:space="preserve">, </w:t>
    </w:r>
    <w:r w:rsidRPr="00E77849">
      <w:rPr>
        <w:color w:val="E65900"/>
        <w:sz w:val="16"/>
        <w:szCs w:val="18"/>
        <w:lang w:val="sr-Latn-ME" w:eastAsia="en-US"/>
      </w:rPr>
      <w:t>PIB: 02739658,</w:t>
    </w:r>
    <w:r w:rsidRPr="00E77849">
      <w:rPr>
        <w:sz w:val="16"/>
        <w:szCs w:val="18"/>
        <w:lang w:val="sr-Latn-ME" w:eastAsia="en-US"/>
      </w:rPr>
      <w:t xml:space="preserve"> </w:t>
    </w:r>
    <w:r w:rsidRPr="00E77849">
      <w:rPr>
        <w:color w:val="FA0000"/>
        <w:sz w:val="16"/>
        <w:szCs w:val="18"/>
        <w:lang w:val="sr-Latn-ME" w:eastAsia="en-US"/>
      </w:rPr>
      <w:t>žiro račun: 520-3603-33</w:t>
    </w:r>
  </w:p>
  <w:p w:rsidR="00E77849" w:rsidRPr="00E77849" w:rsidRDefault="00E77849" w:rsidP="00E77849">
    <w:pPr>
      <w:tabs>
        <w:tab w:val="center" w:pos="4320"/>
        <w:tab w:val="right" w:pos="8640"/>
      </w:tabs>
      <w:jc w:val="center"/>
      <w:rPr>
        <w:sz w:val="16"/>
        <w:szCs w:val="18"/>
        <w:lang w:val="sr-Latn-ME" w:eastAsia="en-US"/>
      </w:rPr>
    </w:pPr>
  </w:p>
  <w:p w:rsidR="00E77849" w:rsidRPr="00E77849" w:rsidRDefault="00E77849" w:rsidP="00E77849">
    <w:pPr>
      <w:tabs>
        <w:tab w:val="center" w:pos="4320"/>
        <w:tab w:val="right" w:pos="8640"/>
      </w:tabs>
      <w:rPr>
        <w:sz w:val="20"/>
        <w:lang w:val="sr-Latn-ME" w:eastAsia="en-US"/>
      </w:rPr>
    </w:pPr>
  </w:p>
  <w:p w:rsidR="00E77849" w:rsidRPr="00E77849" w:rsidRDefault="00E77849" w:rsidP="00E77849">
    <w:pPr>
      <w:tabs>
        <w:tab w:val="center" w:pos="4320"/>
        <w:tab w:val="right" w:pos="8640"/>
      </w:tabs>
      <w:jc w:val="center"/>
      <w:rPr>
        <w:sz w:val="22"/>
        <w:szCs w:val="22"/>
        <w:lang w:val="sr-Latn-ME" w:eastAsia="en-US"/>
      </w:rPr>
    </w:pPr>
    <w:r w:rsidRPr="00E77849">
      <w:rPr>
        <w:sz w:val="20"/>
        <w:lang w:val="sr-Latn-ME" w:eastAsia="en-US"/>
      </w:rPr>
      <w:fldChar w:fldCharType="begin"/>
    </w:r>
    <w:r w:rsidRPr="00E77849">
      <w:rPr>
        <w:sz w:val="20"/>
        <w:lang w:val="sr-Latn-ME" w:eastAsia="en-US"/>
      </w:rPr>
      <w:instrText xml:space="preserve"> PAGE </w:instrText>
    </w:r>
    <w:r w:rsidRPr="00E77849">
      <w:rPr>
        <w:sz w:val="20"/>
        <w:lang w:val="sr-Latn-ME" w:eastAsia="en-US"/>
      </w:rPr>
      <w:fldChar w:fldCharType="separate"/>
    </w:r>
    <w:r w:rsidR="009C0708">
      <w:rPr>
        <w:noProof/>
        <w:sz w:val="20"/>
        <w:lang w:val="sr-Latn-ME" w:eastAsia="en-US"/>
      </w:rPr>
      <w:t>5</w:t>
    </w:r>
    <w:r w:rsidRPr="00E77849">
      <w:rPr>
        <w:sz w:val="20"/>
        <w:lang w:val="sr-Latn-ME" w:eastAsia="en-US"/>
      </w:rPr>
      <w:fldChar w:fldCharType="end"/>
    </w:r>
    <w:r w:rsidRPr="00E77849">
      <w:rPr>
        <w:sz w:val="20"/>
        <w:lang w:val="sr-Latn-ME" w:eastAsia="en-US"/>
      </w:rPr>
      <w:t xml:space="preserve"> / </w:t>
    </w:r>
    <w:r w:rsidRPr="00E77849">
      <w:rPr>
        <w:sz w:val="20"/>
        <w:lang w:val="sr-Latn-ME" w:eastAsia="en-US"/>
      </w:rPr>
      <w:fldChar w:fldCharType="begin"/>
    </w:r>
    <w:r w:rsidRPr="00E77849">
      <w:rPr>
        <w:sz w:val="20"/>
        <w:lang w:val="sr-Latn-ME" w:eastAsia="en-US"/>
      </w:rPr>
      <w:instrText xml:space="preserve"> NUMPAGES </w:instrText>
    </w:r>
    <w:r w:rsidRPr="00E77849">
      <w:rPr>
        <w:sz w:val="20"/>
        <w:lang w:val="sr-Latn-ME" w:eastAsia="en-US"/>
      </w:rPr>
      <w:fldChar w:fldCharType="separate"/>
    </w:r>
    <w:r w:rsidR="009C0708">
      <w:rPr>
        <w:noProof/>
        <w:sz w:val="20"/>
        <w:lang w:val="sr-Latn-ME" w:eastAsia="en-US"/>
      </w:rPr>
      <w:t>9</w:t>
    </w:r>
    <w:r w:rsidRPr="00E77849">
      <w:rPr>
        <w:sz w:val="20"/>
        <w:lang w:val="sr-Latn-ME" w:eastAsia="en-US"/>
      </w:rPr>
      <w:fldChar w:fldCharType="end"/>
    </w:r>
  </w:p>
  <w:p w:rsidR="00E77849" w:rsidRPr="00E77849" w:rsidRDefault="00E77849" w:rsidP="00E77849">
    <w:pPr>
      <w:rPr>
        <w:sz w:val="20"/>
        <w:lang w:val="sr-Latn-ME" w:eastAsia="en-US"/>
      </w:rPr>
    </w:pPr>
  </w:p>
  <w:p w:rsidR="004959D0" w:rsidRPr="00E77849" w:rsidRDefault="004959D0" w:rsidP="00E778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9D0" w:rsidRDefault="004959D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C9B" w:rsidRDefault="00DD1C9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C9B" w:rsidRDefault="00DD1C9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C9B" w:rsidRDefault="00DD1C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503" w:rsidRDefault="00F36503">
      <w:r>
        <w:separator/>
      </w:r>
    </w:p>
  </w:footnote>
  <w:footnote w:type="continuationSeparator" w:id="0">
    <w:p w:rsidR="00F36503" w:rsidRDefault="00F36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849" w:rsidRDefault="00E77849" w:rsidP="00E77849">
    <w:pPr>
      <w:pStyle w:val="Header"/>
      <w:rPr>
        <w:sz w:val="16"/>
        <w:szCs w:val="16"/>
      </w:rPr>
    </w:pPr>
    <w:bookmarkStart w:id="0" w:name="TableTag1"/>
    <w:bookmarkEnd w:id="0"/>
  </w:p>
  <w:p w:rsidR="00413C23" w:rsidRDefault="00E77849" w:rsidP="00E77849">
    <w:pPr>
      <w:pStyle w:val="Header"/>
      <w:pBdr>
        <w:top w:val="thinThickSmallGap" w:sz="24" w:space="2" w:color="auto"/>
      </w:pBdr>
      <w:tabs>
        <w:tab w:val="clear" w:pos="8640"/>
        <w:tab w:val="left" w:pos="4320"/>
      </w:tabs>
      <w:rPr>
        <w:noProof/>
        <w:sz w:val="16"/>
        <w:szCs w:val="16"/>
        <w:lang w:val="sr-Latn-ME" w:eastAsia="sr-Latn-ME"/>
      </w:rPr>
    </w:pPr>
    <w:r>
      <w:rPr>
        <w:noProof/>
        <w:sz w:val="16"/>
        <w:szCs w:val="16"/>
        <w:lang w:val="en-US" w:eastAsia="en-US"/>
      </w:rPr>
      <w:drawing>
        <wp:inline distT="0" distB="0" distL="0" distR="0" wp14:anchorId="60E4FEDF" wp14:editId="4C129F75">
          <wp:extent cx="1419225" cy="971550"/>
          <wp:effectExtent l="0" t="0" r="9525" b="0"/>
          <wp:docPr id="2"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noProof/>
        <w:sz w:val="16"/>
        <w:szCs w:val="16"/>
        <w:lang w:val="sr-Latn-ME" w:eastAsia="sr-Latn-ME"/>
      </w:rPr>
      <w:tab/>
    </w:r>
  </w:p>
  <w:p w:rsidR="00E77849" w:rsidRPr="009C361E" w:rsidRDefault="00E77849" w:rsidP="00E77849">
    <w:pPr>
      <w:pStyle w:val="Header"/>
      <w:pBdr>
        <w:top w:val="thinThickSmallGap" w:sz="24" w:space="2" w:color="auto"/>
      </w:pBdr>
      <w:tabs>
        <w:tab w:val="clear" w:pos="4320"/>
        <w:tab w:val="clear" w:pos="8640"/>
        <w:tab w:val="left" w:pos="2775"/>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849" w:rsidRDefault="00E77849" w:rsidP="00E77849">
    <w:pPr>
      <w:pStyle w:val="Header"/>
      <w:rPr>
        <w:sz w:val="16"/>
        <w:szCs w:val="16"/>
      </w:rPr>
    </w:pPr>
  </w:p>
  <w:p w:rsidR="004959D0" w:rsidRDefault="00E77849" w:rsidP="00E77849">
    <w:pPr>
      <w:pStyle w:val="Header"/>
      <w:pBdr>
        <w:top w:val="thinThickSmallGap" w:sz="24" w:space="2" w:color="auto"/>
      </w:pBdr>
      <w:tabs>
        <w:tab w:val="clear" w:pos="8640"/>
        <w:tab w:val="left" w:pos="4320"/>
      </w:tabs>
      <w:rPr>
        <w:noProof/>
        <w:sz w:val="16"/>
        <w:szCs w:val="16"/>
        <w:lang w:val="sr-Latn-ME" w:eastAsia="sr-Latn-ME"/>
      </w:rPr>
    </w:pPr>
    <w:r>
      <w:rPr>
        <w:noProof/>
        <w:sz w:val="16"/>
        <w:szCs w:val="16"/>
        <w:lang w:val="en-US" w:eastAsia="en-US"/>
      </w:rPr>
      <w:drawing>
        <wp:inline distT="0" distB="0" distL="0" distR="0" wp14:anchorId="017C1B4F" wp14:editId="113043F9">
          <wp:extent cx="1419225" cy="971550"/>
          <wp:effectExtent l="0" t="0" r="9525" b="0"/>
          <wp:docPr id="14"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E77849" w:rsidRPr="009C361E" w:rsidRDefault="00E77849" w:rsidP="00E77849">
    <w:pPr>
      <w:pStyle w:val="Header"/>
      <w:pBdr>
        <w:top w:val="thinThickSmallGap" w:sz="24" w:space="2" w:color="auto"/>
      </w:pBdr>
      <w:tabs>
        <w:tab w:val="clear" w:pos="8640"/>
        <w:tab w:val="left" w:pos="4320"/>
      </w:tabs>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9D0" w:rsidRDefault="004959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C9B" w:rsidRDefault="00DD1C9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C9B" w:rsidRDefault="00DD1C9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C9B" w:rsidRDefault="00DD1C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A6906F7A"/>
    <w:name w:val="WW8Num2"/>
    <w:lvl w:ilvl="0">
      <w:numFmt w:val="bullet"/>
      <w:pStyle w:val="Slog1"/>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5"/>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5"/>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5"/>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5"/>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5"/>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5"/>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5"/>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5"/>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3" w15:restartNumberingAfterBreak="0">
    <w:nsid w:val="01636454"/>
    <w:multiLevelType w:val="hybridMultilevel"/>
    <w:tmpl w:val="7134557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8885BBC"/>
    <w:multiLevelType w:val="hybridMultilevel"/>
    <w:tmpl w:val="004E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BF4384"/>
    <w:multiLevelType w:val="hybridMultilevel"/>
    <w:tmpl w:val="B00E9A96"/>
    <w:lvl w:ilvl="0" w:tplc="202A2B7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C1105"/>
    <w:multiLevelType w:val="hybridMultilevel"/>
    <w:tmpl w:val="35C6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3062A"/>
    <w:multiLevelType w:val="hybridMultilevel"/>
    <w:tmpl w:val="4B28914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F823ABE"/>
    <w:multiLevelType w:val="multilevel"/>
    <w:tmpl w:val="3F14354E"/>
    <w:lvl w:ilvl="0">
      <w:start w:val="2"/>
      <w:numFmt w:val="decimal"/>
      <w:lvlText w:val="%1"/>
      <w:lvlJc w:val="left"/>
      <w:pPr>
        <w:ind w:left="360" w:hanging="360"/>
      </w:pPr>
      <w:rPr>
        <w:rFonts w:cs="Times New Roman" w:hint="default"/>
      </w:rPr>
    </w:lvl>
    <w:lvl w:ilvl="1">
      <w:start w:val="4"/>
      <w:numFmt w:val="decimal"/>
      <w:lvlText w:val="%1-%2"/>
      <w:lvlJc w:val="left"/>
      <w:pPr>
        <w:ind w:left="420" w:hanging="360"/>
      </w:pPr>
      <w:rPr>
        <w:rFonts w:cs="Times New Roman" w:hint="default"/>
        <w:b/>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3"/>
  </w:num>
  <w:num w:numId="2">
    <w:abstractNumId w:val="7"/>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18"/>
  </w:num>
  <w:num w:numId="6">
    <w:abstractNumId w:val="19"/>
  </w:num>
  <w:num w:numId="7">
    <w:abstractNumId w:val="10"/>
  </w:num>
  <w:num w:numId="8">
    <w:abstractNumId w:val="16"/>
  </w:num>
  <w:num w:numId="9">
    <w:abstractNumId w:val="9"/>
  </w:num>
  <w:num w:numId="10">
    <w:abstractNumId w:val="11"/>
  </w:num>
  <w:num w:numId="11">
    <w:abstractNumId w:val="1"/>
  </w:num>
  <w:num w:numId="12">
    <w:abstractNumId w:val="4"/>
    <w:lvlOverride w:ilvl="0">
      <w:startOverride w:val="1"/>
    </w:lvlOverride>
  </w:num>
  <w:num w:numId="13">
    <w:abstractNumId w:val="14"/>
  </w:num>
  <w:num w:numId="14">
    <w:abstractNumId w:val="8"/>
  </w:num>
  <w:num w:numId="15">
    <w:abstractNumId w:val="2"/>
  </w:num>
  <w:num w:numId="16">
    <w:abstractNumId w:val="6"/>
  </w:num>
  <w:num w:numId="17">
    <w:abstractNumId w:val="12"/>
  </w:num>
  <w:num w:numId="18">
    <w:abstractNumId w:val="15"/>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2B"/>
    <w:rsid w:val="00003050"/>
    <w:rsid w:val="000065B2"/>
    <w:rsid w:val="000239DE"/>
    <w:rsid w:val="000403B3"/>
    <w:rsid w:val="000433F2"/>
    <w:rsid w:val="00064D45"/>
    <w:rsid w:val="00073CBA"/>
    <w:rsid w:val="00082F94"/>
    <w:rsid w:val="000B09CA"/>
    <w:rsid w:val="000B3484"/>
    <w:rsid w:val="000E2E58"/>
    <w:rsid w:val="000E3330"/>
    <w:rsid w:val="000E35A3"/>
    <w:rsid w:val="001003D9"/>
    <w:rsid w:val="00105480"/>
    <w:rsid w:val="00120140"/>
    <w:rsid w:val="00123891"/>
    <w:rsid w:val="001575C1"/>
    <w:rsid w:val="00173E2B"/>
    <w:rsid w:val="001840B2"/>
    <w:rsid w:val="001B38B4"/>
    <w:rsid w:val="001B5073"/>
    <w:rsid w:val="001C7614"/>
    <w:rsid w:val="001C79DF"/>
    <w:rsid w:val="001D7818"/>
    <w:rsid w:val="001F2D60"/>
    <w:rsid w:val="002031D1"/>
    <w:rsid w:val="00211E4A"/>
    <w:rsid w:val="00240FE0"/>
    <w:rsid w:val="002503B8"/>
    <w:rsid w:val="002504A7"/>
    <w:rsid w:val="00257ABE"/>
    <w:rsid w:val="0026149B"/>
    <w:rsid w:val="0026427E"/>
    <w:rsid w:val="00272057"/>
    <w:rsid w:val="00273E33"/>
    <w:rsid w:val="00274835"/>
    <w:rsid w:val="002830B7"/>
    <w:rsid w:val="00291EF3"/>
    <w:rsid w:val="002943DD"/>
    <w:rsid w:val="002C1127"/>
    <w:rsid w:val="002C2548"/>
    <w:rsid w:val="002D0A47"/>
    <w:rsid w:val="002E402E"/>
    <w:rsid w:val="002E6597"/>
    <w:rsid w:val="002F60DC"/>
    <w:rsid w:val="00304273"/>
    <w:rsid w:val="00325207"/>
    <w:rsid w:val="00330D36"/>
    <w:rsid w:val="00335B45"/>
    <w:rsid w:val="0033778F"/>
    <w:rsid w:val="00343F24"/>
    <w:rsid w:val="00353F96"/>
    <w:rsid w:val="00363569"/>
    <w:rsid w:val="00365FAE"/>
    <w:rsid w:val="003753C3"/>
    <w:rsid w:val="00381E55"/>
    <w:rsid w:val="00390DF7"/>
    <w:rsid w:val="003940DB"/>
    <w:rsid w:val="003A4A45"/>
    <w:rsid w:val="003A6029"/>
    <w:rsid w:val="003D0748"/>
    <w:rsid w:val="003D3DDA"/>
    <w:rsid w:val="003D57F2"/>
    <w:rsid w:val="003E1BD2"/>
    <w:rsid w:val="003E3DCF"/>
    <w:rsid w:val="003F3AEC"/>
    <w:rsid w:val="004056DE"/>
    <w:rsid w:val="00407000"/>
    <w:rsid w:val="0041262D"/>
    <w:rsid w:val="00413C23"/>
    <w:rsid w:val="0041487B"/>
    <w:rsid w:val="00416F48"/>
    <w:rsid w:val="004303BE"/>
    <w:rsid w:val="00431E79"/>
    <w:rsid w:val="00435513"/>
    <w:rsid w:val="004479A6"/>
    <w:rsid w:val="004837CC"/>
    <w:rsid w:val="00492F09"/>
    <w:rsid w:val="00493236"/>
    <w:rsid w:val="004959D0"/>
    <w:rsid w:val="004B5407"/>
    <w:rsid w:val="004C4174"/>
    <w:rsid w:val="004D2479"/>
    <w:rsid w:val="004D2FF4"/>
    <w:rsid w:val="004E2538"/>
    <w:rsid w:val="004E5B9C"/>
    <w:rsid w:val="00505E1F"/>
    <w:rsid w:val="00520307"/>
    <w:rsid w:val="00526D57"/>
    <w:rsid w:val="00530F31"/>
    <w:rsid w:val="00541287"/>
    <w:rsid w:val="00547C4E"/>
    <w:rsid w:val="005562DE"/>
    <w:rsid w:val="0055661B"/>
    <w:rsid w:val="00564576"/>
    <w:rsid w:val="00576EC6"/>
    <w:rsid w:val="00580C69"/>
    <w:rsid w:val="00594713"/>
    <w:rsid w:val="005A53E3"/>
    <w:rsid w:val="005B609D"/>
    <w:rsid w:val="005F2656"/>
    <w:rsid w:val="005F60E8"/>
    <w:rsid w:val="00607523"/>
    <w:rsid w:val="00643730"/>
    <w:rsid w:val="00660B27"/>
    <w:rsid w:val="00670A0E"/>
    <w:rsid w:val="006742B3"/>
    <w:rsid w:val="006B5CA9"/>
    <w:rsid w:val="006D1BCB"/>
    <w:rsid w:val="006D71EA"/>
    <w:rsid w:val="006E7784"/>
    <w:rsid w:val="006F0B35"/>
    <w:rsid w:val="00700CE3"/>
    <w:rsid w:val="00711D57"/>
    <w:rsid w:val="007401A8"/>
    <w:rsid w:val="00771E64"/>
    <w:rsid w:val="00774447"/>
    <w:rsid w:val="007A5809"/>
    <w:rsid w:val="007A75FE"/>
    <w:rsid w:val="007B578C"/>
    <w:rsid w:val="007D57EF"/>
    <w:rsid w:val="007E1FF6"/>
    <w:rsid w:val="0081093E"/>
    <w:rsid w:val="0081705B"/>
    <w:rsid w:val="008321E6"/>
    <w:rsid w:val="0084123A"/>
    <w:rsid w:val="00854A6F"/>
    <w:rsid w:val="00856DDE"/>
    <w:rsid w:val="00861D75"/>
    <w:rsid w:val="00866D2B"/>
    <w:rsid w:val="00873C86"/>
    <w:rsid w:val="008A4FAE"/>
    <w:rsid w:val="008B566C"/>
    <w:rsid w:val="008C2316"/>
    <w:rsid w:val="00932A58"/>
    <w:rsid w:val="0093776A"/>
    <w:rsid w:val="00943815"/>
    <w:rsid w:val="009462B4"/>
    <w:rsid w:val="00953BFC"/>
    <w:rsid w:val="009561F6"/>
    <w:rsid w:val="00960280"/>
    <w:rsid w:val="009732AC"/>
    <w:rsid w:val="0097582E"/>
    <w:rsid w:val="009767A1"/>
    <w:rsid w:val="009905A1"/>
    <w:rsid w:val="009A1822"/>
    <w:rsid w:val="009A5259"/>
    <w:rsid w:val="009A6823"/>
    <w:rsid w:val="009C0708"/>
    <w:rsid w:val="009C361E"/>
    <w:rsid w:val="009D2377"/>
    <w:rsid w:val="009E4D57"/>
    <w:rsid w:val="009F2E45"/>
    <w:rsid w:val="009F692D"/>
    <w:rsid w:val="00A07EF2"/>
    <w:rsid w:val="00A2172F"/>
    <w:rsid w:val="00A327CA"/>
    <w:rsid w:val="00A5221C"/>
    <w:rsid w:val="00A54CC0"/>
    <w:rsid w:val="00A62C26"/>
    <w:rsid w:val="00A63901"/>
    <w:rsid w:val="00A738BE"/>
    <w:rsid w:val="00A8678A"/>
    <w:rsid w:val="00A941B0"/>
    <w:rsid w:val="00AA1538"/>
    <w:rsid w:val="00AA333F"/>
    <w:rsid w:val="00AA592A"/>
    <w:rsid w:val="00AA7407"/>
    <w:rsid w:val="00AA76BD"/>
    <w:rsid w:val="00AB6AB8"/>
    <w:rsid w:val="00AC0C1D"/>
    <w:rsid w:val="00AD4CFC"/>
    <w:rsid w:val="00AD5EFC"/>
    <w:rsid w:val="00AE0E4F"/>
    <w:rsid w:val="00AE4202"/>
    <w:rsid w:val="00B1269B"/>
    <w:rsid w:val="00B243EC"/>
    <w:rsid w:val="00B3767F"/>
    <w:rsid w:val="00B57DDB"/>
    <w:rsid w:val="00B64AA7"/>
    <w:rsid w:val="00B964A6"/>
    <w:rsid w:val="00BB7B3A"/>
    <w:rsid w:val="00BC744B"/>
    <w:rsid w:val="00BD7E85"/>
    <w:rsid w:val="00BF630A"/>
    <w:rsid w:val="00BF6C2F"/>
    <w:rsid w:val="00C05838"/>
    <w:rsid w:val="00C108B8"/>
    <w:rsid w:val="00C22D72"/>
    <w:rsid w:val="00C3546F"/>
    <w:rsid w:val="00C47DAF"/>
    <w:rsid w:val="00C745BF"/>
    <w:rsid w:val="00C7794F"/>
    <w:rsid w:val="00C81C87"/>
    <w:rsid w:val="00CA1874"/>
    <w:rsid w:val="00CB580B"/>
    <w:rsid w:val="00CC10F9"/>
    <w:rsid w:val="00CC6D90"/>
    <w:rsid w:val="00CC6EEF"/>
    <w:rsid w:val="00CE2DD6"/>
    <w:rsid w:val="00CE7393"/>
    <w:rsid w:val="00CF089C"/>
    <w:rsid w:val="00CF57AD"/>
    <w:rsid w:val="00CF71C6"/>
    <w:rsid w:val="00D31162"/>
    <w:rsid w:val="00D76B47"/>
    <w:rsid w:val="00DA56EB"/>
    <w:rsid w:val="00DD1C9B"/>
    <w:rsid w:val="00DD4807"/>
    <w:rsid w:val="00DE3280"/>
    <w:rsid w:val="00E0414A"/>
    <w:rsid w:val="00E13A32"/>
    <w:rsid w:val="00E32A86"/>
    <w:rsid w:val="00E34D81"/>
    <w:rsid w:val="00E676AA"/>
    <w:rsid w:val="00E70507"/>
    <w:rsid w:val="00E73DCA"/>
    <w:rsid w:val="00E76214"/>
    <w:rsid w:val="00E77849"/>
    <w:rsid w:val="00EB0C7B"/>
    <w:rsid w:val="00EC5FAE"/>
    <w:rsid w:val="00EC6859"/>
    <w:rsid w:val="00EF7B76"/>
    <w:rsid w:val="00F002E8"/>
    <w:rsid w:val="00F212AF"/>
    <w:rsid w:val="00F238C4"/>
    <w:rsid w:val="00F32A4A"/>
    <w:rsid w:val="00F36503"/>
    <w:rsid w:val="00F82F64"/>
    <w:rsid w:val="00F83C4B"/>
    <w:rsid w:val="00F914B8"/>
    <w:rsid w:val="00F96612"/>
    <w:rsid w:val="00FA1CAF"/>
    <w:rsid w:val="00FA5B3F"/>
    <w:rsid w:val="00FD577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BB9043-59BD-460E-B888-41BA3FDD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2D"/>
    <w:rPr>
      <w:sz w:val="24"/>
      <w:lang w:val="sl-SI" w:eastAsia="sl-SI"/>
    </w:rPr>
  </w:style>
  <w:style w:type="paragraph" w:styleId="Heading1">
    <w:name w:val="heading 1"/>
    <w:basedOn w:val="Normal"/>
    <w:next w:val="Normal"/>
    <w:qFormat/>
    <w:rsid w:val="0032520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562DE"/>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qFormat/>
    <w:rsid w:val="005562DE"/>
    <w:pPr>
      <w:keepNext/>
      <w:tabs>
        <w:tab w:val="decimal" w:pos="6760"/>
      </w:tabs>
      <w:spacing w:line="480" w:lineRule="atLeast"/>
      <w:outlineLvl w:val="2"/>
    </w:pPr>
    <w:rPr>
      <w:b/>
      <w:lang w:val="en-US"/>
    </w:rPr>
  </w:style>
  <w:style w:type="paragraph" w:styleId="Heading4">
    <w:name w:val="heading 4"/>
    <w:basedOn w:val="Normal"/>
    <w:next w:val="Normal"/>
    <w:qFormat/>
    <w:rsid w:val="00526D57"/>
    <w:pPr>
      <w:keepNext/>
      <w:spacing w:before="240" w:after="60"/>
      <w:outlineLvl w:val="3"/>
    </w:pPr>
    <w:rPr>
      <w:b/>
      <w:bCs/>
      <w:sz w:val="28"/>
      <w:szCs w:val="28"/>
    </w:rPr>
  </w:style>
  <w:style w:type="paragraph" w:styleId="Heading6">
    <w:name w:val="heading 6"/>
    <w:basedOn w:val="Normal"/>
    <w:next w:val="Normal"/>
    <w:qFormat/>
    <w:rsid w:val="005562DE"/>
    <w:pPr>
      <w:keepNext/>
      <w:keepLines/>
      <w:tabs>
        <w:tab w:val="right" w:pos="4536"/>
        <w:tab w:val="left" w:pos="5180"/>
        <w:tab w:val="left" w:pos="5380"/>
        <w:tab w:val="left" w:pos="8222"/>
      </w:tabs>
      <w:outlineLvl w:val="5"/>
    </w:pPr>
    <w:rPr>
      <w:b/>
      <w:lang w:val="en-US"/>
    </w:rPr>
  </w:style>
  <w:style w:type="paragraph" w:styleId="Heading7">
    <w:name w:val="heading 7"/>
    <w:basedOn w:val="Normal"/>
    <w:next w:val="Normal"/>
    <w:link w:val="Heading7Char"/>
    <w:semiHidden/>
    <w:unhideWhenUsed/>
    <w:qFormat/>
    <w:rsid w:val="003A6029"/>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w:basedOn w:val="Normal"/>
    <w:link w:val="HeaderChar"/>
    <w:rsid w:val="00173E2B"/>
    <w:pPr>
      <w:tabs>
        <w:tab w:val="center" w:pos="4320"/>
        <w:tab w:val="right" w:pos="8640"/>
      </w:tabs>
    </w:pPr>
  </w:style>
  <w:style w:type="paragraph" w:styleId="Footer">
    <w:name w:val="footer"/>
    <w:basedOn w:val="Normal"/>
    <w:rsid w:val="00173E2B"/>
    <w:pPr>
      <w:tabs>
        <w:tab w:val="center" w:pos="4320"/>
        <w:tab w:val="right" w:pos="8640"/>
      </w:tabs>
    </w:pPr>
  </w:style>
  <w:style w:type="table" w:styleId="TableGrid">
    <w:name w:val="Table Grid"/>
    <w:basedOn w:val="TableNorma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E4202"/>
  </w:style>
  <w:style w:type="character" w:styleId="Hyperlink">
    <w:name w:val="Hyperlink"/>
    <w:rsid w:val="00C745BF"/>
    <w:rPr>
      <w:rFonts w:ascii="Times New Roman" w:hAnsi="Times New Roman"/>
      <w:color w:val="auto"/>
      <w:sz w:val="24"/>
      <w:szCs w:val="24"/>
      <w:u w:val="single"/>
      <w:lang w:val="en-US"/>
    </w:rPr>
  </w:style>
  <w:style w:type="character" w:styleId="FollowedHyperlink">
    <w:name w:val="FollowedHyperlink"/>
    <w:rsid w:val="00C745BF"/>
    <w:rPr>
      <w:color w:val="800080"/>
      <w:u w:val="single"/>
    </w:rPr>
  </w:style>
  <w:style w:type="paragraph" w:styleId="PlainText">
    <w:name w:val="Plain Text"/>
    <w:basedOn w:val="Normal"/>
    <w:rsid w:val="00660B27"/>
    <w:rPr>
      <w:rFonts w:ascii="Courier New" w:hAnsi="Courier New"/>
      <w:sz w:val="20"/>
      <w:lang w:val="en-GB"/>
    </w:rPr>
  </w:style>
  <w:style w:type="paragraph" w:styleId="Caption">
    <w:name w:val="caption"/>
    <w:basedOn w:val="Normal"/>
    <w:next w:val="Normal"/>
    <w:qFormat/>
    <w:rsid w:val="00660B27"/>
    <w:pPr>
      <w:jc w:val="both"/>
    </w:pPr>
    <w:rPr>
      <w:lang w:val="en-GB"/>
    </w:rPr>
  </w:style>
  <w:style w:type="paragraph" w:customStyle="1" w:styleId="Naslov1">
    <w:name w:val="Naslov1"/>
    <w:basedOn w:val="Heading1"/>
    <w:rsid w:val="00325207"/>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576EC6"/>
    <w:pPr>
      <w:spacing w:before="120"/>
    </w:pPr>
    <w:rPr>
      <w:b/>
      <w:bCs/>
      <w:i/>
      <w:iCs/>
      <w:szCs w:val="28"/>
    </w:rPr>
  </w:style>
  <w:style w:type="paragraph" w:styleId="BodyText">
    <w:name w:val="Body Text"/>
    <w:basedOn w:val="Normal"/>
    <w:rsid w:val="00526D57"/>
    <w:pPr>
      <w:numPr>
        <w:ilvl w:val="12"/>
      </w:numPr>
      <w:tabs>
        <w:tab w:val="left" w:pos="8505"/>
      </w:tabs>
      <w:ind w:right="-2"/>
    </w:pPr>
    <w:rPr>
      <w:sz w:val="22"/>
    </w:rPr>
  </w:style>
  <w:style w:type="paragraph" w:styleId="BodyText2">
    <w:name w:val="Body Text 2"/>
    <w:basedOn w:val="Normal"/>
    <w:rsid w:val="00AA1538"/>
    <w:pPr>
      <w:spacing w:after="120" w:line="480" w:lineRule="auto"/>
    </w:pPr>
  </w:style>
  <w:style w:type="paragraph" w:customStyle="1" w:styleId="EMEAEnBodyText">
    <w:name w:val="EMEA En Body Text"/>
    <w:basedOn w:val="Normal"/>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customStyle="1" w:styleId="Slog1">
    <w:name w:val="Slog1"/>
    <w:basedOn w:val="Normal"/>
    <w:qFormat/>
    <w:rsid w:val="004959D0"/>
    <w:pPr>
      <w:numPr>
        <w:numId w:val="11"/>
      </w:numPr>
      <w:suppressAutoHyphens/>
    </w:pPr>
    <w:rPr>
      <w:szCs w:val="24"/>
      <w:lang w:val="hr-HR" w:eastAsia="ar-SA"/>
    </w:rPr>
  </w:style>
  <w:style w:type="character" w:customStyle="1" w:styleId="Heading7Char">
    <w:name w:val="Heading 7 Char"/>
    <w:link w:val="Heading7"/>
    <w:semiHidden/>
    <w:rsid w:val="003A6029"/>
    <w:rPr>
      <w:rFonts w:ascii="Calibri" w:eastAsia="Times New Roman" w:hAnsi="Calibri" w:cs="Times New Roman"/>
      <w:sz w:val="24"/>
      <w:szCs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594713"/>
    <w:rPr>
      <w:sz w:val="24"/>
    </w:rPr>
  </w:style>
  <w:style w:type="paragraph" w:styleId="BodyText3">
    <w:name w:val="Body Text 3"/>
    <w:basedOn w:val="Normal"/>
    <w:link w:val="BodyText3Char"/>
    <w:uiPriority w:val="99"/>
    <w:rsid w:val="00594713"/>
    <w:pPr>
      <w:tabs>
        <w:tab w:val="left" w:pos="284"/>
      </w:tabs>
      <w:spacing w:after="120"/>
      <w:jc w:val="both"/>
    </w:pPr>
    <w:rPr>
      <w:rFonts w:ascii="Humanist777" w:hAnsi="Humanist777"/>
      <w:sz w:val="16"/>
      <w:szCs w:val="16"/>
      <w:lang w:val="sr-Latn-ME" w:eastAsia="en-US"/>
    </w:rPr>
  </w:style>
  <w:style w:type="character" w:customStyle="1" w:styleId="BodyText3Char">
    <w:name w:val="Body Text 3 Char"/>
    <w:link w:val="BodyText3"/>
    <w:uiPriority w:val="99"/>
    <w:rsid w:val="00594713"/>
    <w:rPr>
      <w:rFonts w:ascii="Humanist777" w:hAnsi="Humanist777"/>
      <w:sz w:val="16"/>
      <w:szCs w:val="16"/>
      <w:lang w:val="sr-Latn-ME" w:eastAsia="en-US"/>
    </w:rPr>
  </w:style>
  <w:style w:type="paragraph" w:styleId="EndnoteText">
    <w:name w:val="endnote text"/>
    <w:basedOn w:val="Normal"/>
    <w:link w:val="EndnoteTextChar"/>
    <w:uiPriority w:val="99"/>
    <w:rsid w:val="00594713"/>
    <w:pPr>
      <w:widowControl w:val="0"/>
    </w:pPr>
    <w:rPr>
      <w:rFonts w:ascii="CG Times" w:hAnsi="CG Times"/>
      <w:lang w:val="sr-Latn-ME" w:eastAsia="en-US"/>
    </w:rPr>
  </w:style>
  <w:style w:type="character" w:customStyle="1" w:styleId="EndnoteTextChar">
    <w:name w:val="Endnote Text Char"/>
    <w:link w:val="EndnoteText"/>
    <w:uiPriority w:val="99"/>
    <w:rsid w:val="00594713"/>
    <w:rPr>
      <w:rFonts w:ascii="CG Times" w:hAnsi="CG Times"/>
      <w:sz w:val="24"/>
      <w:lang w:val="sr-Latn-ME" w:eastAsia="en-US"/>
    </w:rPr>
  </w:style>
  <w:style w:type="paragraph" w:customStyle="1" w:styleId="Blok">
    <w:name w:val="Blok"/>
    <w:basedOn w:val="Normal"/>
    <w:uiPriority w:val="99"/>
    <w:rsid w:val="00594713"/>
    <w:pPr>
      <w:keepNext/>
      <w:tabs>
        <w:tab w:val="left" w:pos="1276"/>
      </w:tabs>
      <w:spacing w:after="240" w:line="360" w:lineRule="atLeast"/>
      <w:jc w:val="both"/>
    </w:pPr>
    <w:rPr>
      <w:rFonts w:ascii="Dutch" w:hAnsi="Dutch"/>
      <w:lang w:val="sr-Latn-ME" w:eastAsia="en-US"/>
    </w:rPr>
  </w:style>
  <w:style w:type="character" w:customStyle="1" w:styleId="Bodytext0">
    <w:name w:val="Body text_"/>
    <w:link w:val="Bodytext1"/>
    <w:uiPriority w:val="99"/>
    <w:locked/>
    <w:rsid w:val="00594713"/>
    <w:rPr>
      <w:shd w:val="clear" w:color="auto" w:fill="FFFFFF"/>
    </w:rPr>
  </w:style>
  <w:style w:type="character" w:customStyle="1" w:styleId="BodytextBold3">
    <w:name w:val="Body text + Bold3"/>
    <w:uiPriority w:val="99"/>
    <w:rsid w:val="00594713"/>
    <w:rPr>
      <w:rFonts w:cs="Times New Roman"/>
      <w:b/>
      <w:bCs/>
      <w:sz w:val="20"/>
      <w:szCs w:val="20"/>
      <w:shd w:val="clear" w:color="auto" w:fill="FFFFFF"/>
    </w:rPr>
  </w:style>
  <w:style w:type="paragraph" w:customStyle="1" w:styleId="Bodytext1">
    <w:name w:val="Body text1"/>
    <w:basedOn w:val="Normal"/>
    <w:link w:val="Bodytext0"/>
    <w:uiPriority w:val="99"/>
    <w:rsid w:val="00594713"/>
    <w:pPr>
      <w:shd w:val="clear" w:color="auto" w:fill="FFFFFF"/>
      <w:spacing w:before="60" w:after="540" w:line="240" w:lineRule="atLeast"/>
      <w:ind w:hanging="520"/>
    </w:pPr>
    <w:rPr>
      <w:sz w:val="20"/>
    </w:rPr>
  </w:style>
  <w:style w:type="character" w:customStyle="1" w:styleId="Heading20">
    <w:name w:val="Heading #2_"/>
    <w:link w:val="Heading21"/>
    <w:uiPriority w:val="99"/>
    <w:locked/>
    <w:rsid w:val="00594713"/>
    <w:rPr>
      <w:b/>
      <w:bCs/>
      <w:shd w:val="clear" w:color="auto" w:fill="FFFFFF"/>
    </w:rPr>
  </w:style>
  <w:style w:type="character" w:customStyle="1" w:styleId="Tablecaption">
    <w:name w:val="Table caption_"/>
    <w:link w:val="Tablecaption0"/>
    <w:uiPriority w:val="99"/>
    <w:locked/>
    <w:rsid w:val="00594713"/>
    <w:rPr>
      <w:shd w:val="clear" w:color="auto" w:fill="FFFFFF"/>
    </w:rPr>
  </w:style>
  <w:style w:type="paragraph" w:customStyle="1" w:styleId="Heading21">
    <w:name w:val="Heading #2"/>
    <w:basedOn w:val="Normal"/>
    <w:link w:val="Heading20"/>
    <w:uiPriority w:val="99"/>
    <w:rsid w:val="00594713"/>
    <w:pPr>
      <w:shd w:val="clear" w:color="auto" w:fill="FFFFFF"/>
      <w:spacing w:after="300" w:line="240" w:lineRule="atLeast"/>
      <w:outlineLvl w:val="1"/>
    </w:pPr>
    <w:rPr>
      <w:b/>
      <w:bCs/>
      <w:sz w:val="20"/>
    </w:rPr>
  </w:style>
  <w:style w:type="paragraph" w:customStyle="1" w:styleId="Tablecaption0">
    <w:name w:val="Table caption"/>
    <w:basedOn w:val="Normal"/>
    <w:link w:val="Tablecaption"/>
    <w:uiPriority w:val="99"/>
    <w:rsid w:val="00594713"/>
    <w:pPr>
      <w:shd w:val="clear" w:color="auto" w:fill="FFFFFF"/>
      <w:spacing w:line="240" w:lineRule="atLeast"/>
    </w:pPr>
    <w:rPr>
      <w:sz w:val="20"/>
    </w:rPr>
  </w:style>
  <w:style w:type="character" w:customStyle="1" w:styleId="Bodytext20">
    <w:name w:val="Body text (2)_"/>
    <w:link w:val="Bodytext21"/>
    <w:uiPriority w:val="99"/>
    <w:locked/>
    <w:rsid w:val="00594713"/>
    <w:rPr>
      <w:b/>
      <w:bCs/>
      <w:shd w:val="clear" w:color="auto" w:fill="FFFFFF"/>
    </w:rPr>
  </w:style>
  <w:style w:type="paragraph" w:customStyle="1" w:styleId="Bodytext21">
    <w:name w:val="Body text (2)"/>
    <w:basedOn w:val="Normal"/>
    <w:link w:val="Bodytext20"/>
    <w:uiPriority w:val="99"/>
    <w:rsid w:val="00594713"/>
    <w:pPr>
      <w:shd w:val="clear" w:color="auto" w:fill="FFFFFF"/>
      <w:spacing w:after="180" w:line="250" w:lineRule="exact"/>
    </w:pPr>
    <w:rPr>
      <w:b/>
      <w:bCs/>
      <w:sz w:val="20"/>
    </w:rPr>
  </w:style>
  <w:style w:type="character" w:customStyle="1" w:styleId="BodytextBold1">
    <w:name w:val="Body text + Bold1"/>
    <w:uiPriority w:val="99"/>
    <w:rsid w:val="00594713"/>
    <w:rPr>
      <w:rFonts w:ascii="Times New Roman" w:hAnsi="Times New Roman" w:cs="Times New Roman"/>
      <w:b/>
      <w:bCs/>
      <w:spacing w:val="0"/>
      <w:sz w:val="20"/>
      <w:szCs w:val="20"/>
      <w:shd w:val="clear" w:color="auto" w:fill="FFFFFF"/>
    </w:rPr>
  </w:style>
  <w:style w:type="paragraph" w:styleId="NoSpacing">
    <w:name w:val="No Spacing"/>
    <w:uiPriority w:val="1"/>
    <w:qFormat/>
    <w:rsid w:val="00594713"/>
    <w:rPr>
      <w:rFonts w:ascii="Arial" w:hAnsi="Arial"/>
      <w:sz w:val="22"/>
      <w:szCs w:val="22"/>
      <w:lang w:val="en-US" w:eastAsia="en-US"/>
    </w:rPr>
  </w:style>
  <w:style w:type="paragraph" w:styleId="BalloonText">
    <w:name w:val="Balloon Text"/>
    <w:basedOn w:val="Normal"/>
    <w:link w:val="BalloonTextChar"/>
    <w:rsid w:val="00CC10F9"/>
    <w:rPr>
      <w:rFonts w:ascii="Tahoma" w:hAnsi="Tahoma" w:cs="Tahoma"/>
      <w:sz w:val="16"/>
      <w:szCs w:val="16"/>
    </w:rPr>
  </w:style>
  <w:style w:type="character" w:customStyle="1" w:styleId="BalloonTextChar">
    <w:name w:val="Balloon Text Char"/>
    <w:link w:val="BalloonText"/>
    <w:rsid w:val="00CC10F9"/>
    <w:rPr>
      <w:rFonts w:ascii="Tahoma" w:hAnsi="Tahoma" w:cs="Tahoma"/>
      <w:sz w:val="16"/>
      <w:szCs w:val="1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2635</Words>
  <Characters>15021</Characters>
  <Application>Microsoft Office Word</Application>
  <DocSecurity>0</DocSecurity>
  <Lines>125</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17621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Miloš Krivokapić</cp:lastModifiedBy>
  <cp:revision>2</cp:revision>
  <dcterms:created xsi:type="dcterms:W3CDTF">2017-02-17T13:01:00Z</dcterms:created>
  <dcterms:modified xsi:type="dcterms:W3CDTF">2017-02-17T13:01:00Z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Sulfasalazine</vt:lpwstr>
  </property>
  <property fmtid="{D5CDD505-2E9C-101B-9397-08002B2CF9AE}" pid="4" name="ph_pharm_form">
    <vt:lpwstr>gastro-resistant tablets</vt:lpwstr>
  </property>
  <property fmtid="{D5CDD505-2E9C-101B-9397-08002B2CF9AE}" pid="5" name="ph_unit_measure">
    <vt:lpwstr>mg</vt:lpwstr>
  </property>
  <property fmtid="{D5CDD505-2E9C-101B-9397-08002B2CF9AE}" pid="6" name="mp_first_effective_date">
    <vt:lpwstr>08.03.2011</vt:lpwstr>
  </property>
  <property fmtid="{D5CDD505-2E9C-101B-9397-08002B2CF9AE}" pid="7" name="mp_updated_effective_date">
    <vt:lpwstr>08.09.2015</vt:lpwstr>
  </property>
  <property fmtid="{D5CDD505-2E9C-101B-9397-08002B2CF9AE}" pid="8" name="object_name">
    <vt:lpwstr>SmPCPIL018046_4</vt:lpwstr>
  </property>
  <property fmtid="{D5CDD505-2E9C-101B-9397-08002B2CF9AE}" pid="9" name="ph_strength_custom">
    <vt:lpwstr>500</vt:lpwstr>
  </property>
  <property fmtid="{D5CDD505-2E9C-101B-9397-08002B2CF9AE}" pid="10" name="mp_document_code">
    <vt:lpwstr>1.3.1</vt:lpwstr>
  </property>
  <property fmtid="{D5CDD505-2E9C-101B-9397-08002B2CF9AE}" pid="11" name="drz1">
    <vt:lpwstr>--</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ME</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