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ADD" w:rsidRPr="00152ADD" w:rsidRDefault="00152ADD" w:rsidP="00152ADD">
      <w:pPr>
        <w:tabs>
          <w:tab w:val="left" w:pos="360"/>
        </w:tabs>
        <w:spacing w:after="0" w:line="240" w:lineRule="auto"/>
        <w:rPr>
          <w:rFonts w:ascii="Times New Roman" w:eastAsia="Times New Roman" w:hAnsi="Times New Roman" w:cs="Times New Roman"/>
          <w:b/>
          <w:bCs/>
          <w:i/>
          <w:iCs/>
          <w:u w:val="single"/>
          <w:lang w:val="sr-Latn-ME"/>
        </w:rPr>
      </w:pPr>
    </w:p>
    <w:p w:rsidR="00152ADD" w:rsidRPr="00152ADD" w:rsidRDefault="00152ADD" w:rsidP="00152ADD">
      <w:pPr>
        <w:spacing w:after="0" w:line="240" w:lineRule="auto"/>
        <w:rPr>
          <w:rFonts w:ascii="Times New Roman" w:eastAsia="Times New Roman" w:hAnsi="Times New Roman" w:cs="Times New Roman"/>
          <w:b/>
          <w:bCs/>
          <w:i/>
          <w:iCs/>
          <w:u w:val="single"/>
          <w:lang w:val="sr-Latn-ME"/>
        </w:rPr>
      </w:pPr>
    </w:p>
    <w:p w:rsidR="00152ADD" w:rsidRPr="00152ADD" w:rsidRDefault="00152ADD" w:rsidP="00152ADD">
      <w:pPr>
        <w:spacing w:after="0" w:line="240" w:lineRule="auto"/>
        <w:rPr>
          <w:rFonts w:ascii="Times New Roman" w:eastAsia="Times New Roman" w:hAnsi="Times New Roman" w:cs="Times New Roman"/>
          <w:b/>
          <w:bCs/>
          <w:i/>
          <w:iCs/>
          <w:u w:val="single"/>
          <w:lang w:val="sr-Latn-ME"/>
        </w:rPr>
      </w:pPr>
    </w:p>
    <w:p w:rsidR="00152ADD" w:rsidRPr="00152ADD" w:rsidRDefault="00152ADD" w:rsidP="00152ADD">
      <w:pPr>
        <w:spacing w:after="0" w:line="240" w:lineRule="auto"/>
        <w:rPr>
          <w:rFonts w:ascii="Times New Roman" w:eastAsia="Times New Roman" w:hAnsi="Times New Roman" w:cs="Times New Roman"/>
          <w:b/>
          <w:bCs/>
          <w:i/>
          <w:iCs/>
          <w:u w:val="single"/>
          <w:lang w:val="sr-Latn-ME"/>
        </w:rPr>
      </w:pPr>
    </w:p>
    <w:p w:rsidR="00152ADD" w:rsidRPr="00152ADD" w:rsidRDefault="00152ADD" w:rsidP="00152ADD">
      <w:pPr>
        <w:spacing w:after="0" w:line="240" w:lineRule="auto"/>
        <w:rPr>
          <w:rFonts w:ascii="Times New Roman" w:eastAsia="Times New Roman" w:hAnsi="Times New Roman" w:cs="Times New Roman"/>
          <w:b/>
          <w:bCs/>
          <w:i/>
          <w:iCs/>
          <w:u w:val="single"/>
          <w:lang w:val="sr-Latn-ME"/>
        </w:rPr>
      </w:pPr>
    </w:p>
    <w:p w:rsidR="00152ADD" w:rsidRPr="00152ADD" w:rsidRDefault="00152ADD" w:rsidP="00152ADD">
      <w:pPr>
        <w:spacing w:after="0" w:line="240" w:lineRule="auto"/>
        <w:rPr>
          <w:rFonts w:ascii="Times New Roman" w:eastAsia="Times New Roman" w:hAnsi="Times New Roman" w:cs="Times New Roman"/>
          <w:b/>
          <w:bCs/>
          <w:i/>
          <w:iCs/>
          <w:u w:val="single"/>
          <w:lang w:val="sr-Latn-ME"/>
        </w:rPr>
      </w:pPr>
    </w:p>
    <w:p w:rsidR="00152ADD" w:rsidRPr="00152ADD" w:rsidRDefault="00152ADD" w:rsidP="00152ADD">
      <w:pPr>
        <w:spacing w:after="0" w:line="240" w:lineRule="auto"/>
        <w:rPr>
          <w:rFonts w:ascii="Times New Roman" w:eastAsia="Times New Roman" w:hAnsi="Times New Roman" w:cs="Times New Roman"/>
          <w:b/>
          <w:bCs/>
          <w:i/>
          <w:iCs/>
          <w:u w:val="single"/>
          <w:lang w:val="sr-Latn-ME"/>
        </w:rPr>
      </w:pPr>
    </w:p>
    <w:p w:rsidR="00152ADD" w:rsidRPr="00152ADD" w:rsidRDefault="00152ADD" w:rsidP="00152ADD">
      <w:pPr>
        <w:spacing w:after="0" w:line="240" w:lineRule="auto"/>
        <w:rPr>
          <w:rFonts w:ascii="Times New Roman" w:eastAsia="Times New Roman" w:hAnsi="Times New Roman" w:cs="Times New Roman"/>
          <w:b/>
          <w:bCs/>
          <w:i/>
          <w:iCs/>
          <w:u w:val="single"/>
          <w:lang w:val="sr-Latn-ME"/>
        </w:rPr>
      </w:pPr>
    </w:p>
    <w:p w:rsidR="00152ADD" w:rsidRPr="00152ADD" w:rsidRDefault="00152ADD" w:rsidP="00152ADD">
      <w:pPr>
        <w:spacing w:after="0" w:line="240" w:lineRule="auto"/>
        <w:rPr>
          <w:rFonts w:ascii="Times New Roman" w:eastAsia="Times New Roman" w:hAnsi="Times New Roman" w:cs="Times New Roman"/>
          <w:b/>
          <w:bCs/>
          <w:i/>
          <w:iCs/>
          <w:u w:val="single"/>
          <w:lang w:val="sr-Latn-ME"/>
        </w:rPr>
      </w:pPr>
    </w:p>
    <w:p w:rsidR="00152ADD" w:rsidRPr="00152ADD" w:rsidRDefault="00152ADD" w:rsidP="00152ADD">
      <w:pPr>
        <w:spacing w:after="0" w:line="240" w:lineRule="auto"/>
        <w:rPr>
          <w:rFonts w:ascii="Times New Roman" w:eastAsia="Times New Roman" w:hAnsi="Times New Roman" w:cs="Times New Roman"/>
          <w:b/>
          <w:bCs/>
          <w:i/>
          <w:iCs/>
          <w:u w:val="single"/>
          <w:lang w:val="sr-Latn-ME"/>
        </w:rPr>
      </w:pPr>
    </w:p>
    <w:p w:rsidR="00152ADD" w:rsidRPr="00152ADD" w:rsidRDefault="00152ADD" w:rsidP="00152ADD">
      <w:pPr>
        <w:spacing w:after="0" w:line="240" w:lineRule="auto"/>
        <w:rPr>
          <w:rFonts w:ascii="Times New Roman" w:eastAsia="Times New Roman" w:hAnsi="Times New Roman" w:cs="Times New Roman"/>
          <w:b/>
          <w:bCs/>
          <w:i/>
          <w:iCs/>
          <w:u w:val="single"/>
          <w:lang w:val="sr-Latn-ME"/>
        </w:rPr>
      </w:pPr>
    </w:p>
    <w:tbl>
      <w:tblPr>
        <w:tblW w:w="9360" w:type="dxa"/>
        <w:jc w:val="center"/>
        <w:tblLayout w:type="fixed"/>
        <w:tblLook w:val="0000" w:firstRow="0" w:lastRow="0" w:firstColumn="0" w:lastColumn="0" w:noHBand="0" w:noVBand="0"/>
      </w:tblPr>
      <w:tblGrid>
        <w:gridCol w:w="2160"/>
        <w:gridCol w:w="7200"/>
      </w:tblGrid>
      <w:tr w:rsidR="00152ADD" w:rsidRPr="00152ADD" w:rsidTr="00914D1F">
        <w:trPr>
          <w:trHeight w:val="530"/>
          <w:jc w:val="center"/>
        </w:trPr>
        <w:tc>
          <w:tcPr>
            <w:tcW w:w="9360" w:type="dxa"/>
            <w:gridSpan w:val="2"/>
            <w:vAlign w:val="center"/>
          </w:tcPr>
          <w:p w:rsidR="00152ADD" w:rsidRPr="00152ADD" w:rsidRDefault="00152ADD" w:rsidP="00152ADD">
            <w:pPr>
              <w:spacing w:after="0" w:line="240" w:lineRule="auto"/>
              <w:jc w:val="center"/>
              <w:rPr>
                <w:rFonts w:ascii="Times New Roman" w:eastAsia="Times New Roman" w:hAnsi="Times New Roman" w:cs="Times New Roman"/>
                <w:b/>
                <w:bCs/>
                <w:iCs/>
                <w:u w:val="single"/>
                <w:lang w:val="sr-Latn-ME"/>
              </w:rPr>
            </w:pPr>
            <w:r w:rsidRPr="00152ADD">
              <w:rPr>
                <w:rFonts w:ascii="Times New Roman" w:eastAsia="Times New Roman" w:hAnsi="Times New Roman" w:cs="Times New Roman"/>
                <w:b/>
                <w:bCs/>
                <w:iCs/>
                <w:u w:val="single"/>
                <w:lang w:val="sr-Latn-ME"/>
              </w:rPr>
              <w:t>SAŽETAK KARAKTERISTIKA LIJEKA</w:t>
            </w:r>
          </w:p>
        </w:tc>
      </w:tr>
      <w:tr w:rsidR="00152ADD" w:rsidRPr="00152ADD" w:rsidTr="00914D1F">
        <w:trPr>
          <w:trHeight w:val="1969"/>
          <w:jc w:val="center"/>
        </w:trPr>
        <w:tc>
          <w:tcPr>
            <w:tcW w:w="9360" w:type="dxa"/>
            <w:gridSpan w:val="2"/>
            <w:vAlign w:val="bottom"/>
          </w:tcPr>
          <w:p w:rsidR="00152ADD" w:rsidRPr="00152ADD" w:rsidRDefault="00152ADD" w:rsidP="00152ADD">
            <w:pPr>
              <w:spacing w:after="40" w:line="240" w:lineRule="auto"/>
              <w:jc w:val="center"/>
              <w:rPr>
                <w:rFonts w:ascii="Times New Roman" w:eastAsia="Times New Roman" w:hAnsi="Times New Roman" w:cs="Times New Roman"/>
                <w:b/>
                <w:bCs/>
                <w:u w:val="single"/>
                <w:lang w:val="sr-Latn-ME"/>
              </w:rPr>
            </w:pPr>
          </w:p>
        </w:tc>
      </w:tr>
      <w:tr w:rsidR="00152ADD" w:rsidRPr="00152ADD" w:rsidTr="00914D1F">
        <w:trPr>
          <w:trHeight w:val="1225"/>
          <w:jc w:val="center"/>
        </w:trPr>
        <w:tc>
          <w:tcPr>
            <w:tcW w:w="9360" w:type="dxa"/>
            <w:gridSpan w:val="2"/>
          </w:tcPr>
          <w:p w:rsidR="00152ADD" w:rsidRPr="00152ADD" w:rsidRDefault="00152ADD" w:rsidP="00152ADD">
            <w:pPr>
              <w:widowControl w:val="0"/>
              <w:autoSpaceDE w:val="0"/>
              <w:autoSpaceDN w:val="0"/>
              <w:spacing w:after="0" w:line="240" w:lineRule="auto"/>
              <w:jc w:val="center"/>
              <w:rPr>
                <w:rFonts w:ascii="Times New Roman" w:eastAsia="Times New Roman" w:hAnsi="Times New Roman" w:cs="Times New Roman"/>
                <w:b/>
                <w:bCs/>
                <w:lang w:val="sr-Latn-ME"/>
              </w:rPr>
            </w:pPr>
            <w:r w:rsidRPr="00152ADD">
              <w:rPr>
                <w:rFonts w:ascii="Times New Roman" w:eastAsia="Times New Roman" w:hAnsi="Times New Roman" w:cs="Times New Roman"/>
                <w:b/>
                <w:bCs/>
                <w:lang w:val="sr-Latn-ME"/>
              </w:rPr>
              <w:t>Berlithion</w:t>
            </w:r>
            <w:r w:rsidRPr="00152ADD">
              <w:rPr>
                <w:rFonts w:ascii="Times New Roman" w:eastAsia="Times New Roman" w:hAnsi="Times New Roman" w:cs="Times New Roman"/>
                <w:b/>
                <w:bCs/>
                <w:vertAlign w:val="superscript"/>
                <w:lang w:val="sr-Latn-ME"/>
              </w:rPr>
              <w:t>®</w:t>
            </w:r>
            <w:r w:rsidRPr="00152ADD">
              <w:rPr>
                <w:rFonts w:ascii="Times New Roman" w:eastAsia="Times New Roman" w:hAnsi="Times New Roman" w:cs="Times New Roman"/>
                <w:b/>
                <w:bCs/>
                <w:lang w:val="sr-Latn-ME"/>
              </w:rPr>
              <w:t xml:space="preserve"> 600 ED, koncentrat za rastvor za infuziju, 600 mg/24</w:t>
            </w:r>
            <w:r w:rsidR="00BC6151">
              <w:rPr>
                <w:rFonts w:ascii="Times New Roman" w:eastAsia="Times New Roman" w:hAnsi="Times New Roman" w:cs="Times New Roman"/>
                <w:b/>
                <w:bCs/>
                <w:lang w:val="sr-Latn-ME"/>
              </w:rPr>
              <w:t xml:space="preserve"> </w:t>
            </w:r>
            <w:r w:rsidRPr="00152ADD">
              <w:rPr>
                <w:rFonts w:ascii="Times New Roman" w:eastAsia="Times New Roman" w:hAnsi="Times New Roman" w:cs="Times New Roman"/>
                <w:b/>
                <w:bCs/>
                <w:lang w:val="sr-Latn-ME"/>
              </w:rPr>
              <w:t>ml</w:t>
            </w:r>
          </w:p>
          <w:p w:rsidR="00152ADD" w:rsidRPr="00152ADD" w:rsidRDefault="00152ADD" w:rsidP="00152ADD">
            <w:pPr>
              <w:widowControl w:val="0"/>
              <w:autoSpaceDE w:val="0"/>
              <w:autoSpaceDN w:val="0"/>
              <w:spacing w:after="0" w:line="240" w:lineRule="auto"/>
              <w:jc w:val="center"/>
              <w:rPr>
                <w:rFonts w:ascii="Times New Roman" w:eastAsia="Times New Roman" w:hAnsi="Times New Roman" w:cs="Times New Roman"/>
                <w:b/>
                <w:bCs/>
                <w:lang w:val="sr-Latn-ME"/>
              </w:rPr>
            </w:pPr>
            <w:r w:rsidRPr="00152ADD">
              <w:rPr>
                <w:rFonts w:ascii="Times New Roman" w:eastAsia="Times New Roman" w:hAnsi="Times New Roman" w:cs="Times New Roman"/>
                <w:b/>
                <w:bCs/>
                <w:lang w:val="sr-Latn-ME"/>
              </w:rPr>
              <w:t xml:space="preserve"> </w:t>
            </w:r>
            <w:r w:rsidR="00BC6151">
              <w:rPr>
                <w:rFonts w:ascii="Times New Roman" w:eastAsia="Times New Roman" w:hAnsi="Times New Roman" w:cs="Times New Roman"/>
                <w:b/>
                <w:bCs/>
                <w:lang w:val="sr-Latn-ME"/>
              </w:rPr>
              <w:t>a</w:t>
            </w:r>
            <w:r w:rsidRPr="00152ADD">
              <w:rPr>
                <w:rFonts w:ascii="Times New Roman" w:eastAsia="Times New Roman" w:hAnsi="Times New Roman" w:cs="Times New Roman"/>
                <w:b/>
                <w:bCs/>
                <w:lang w:val="sr-Latn-ME"/>
              </w:rPr>
              <w:t>mpula, 5x24 m</w:t>
            </w:r>
            <w:r w:rsidR="00BC6151">
              <w:rPr>
                <w:rFonts w:ascii="Times New Roman" w:eastAsia="Times New Roman" w:hAnsi="Times New Roman" w:cs="Times New Roman"/>
                <w:b/>
                <w:bCs/>
                <w:lang w:val="sr-Latn-ME"/>
              </w:rPr>
              <w:t>l</w:t>
            </w:r>
          </w:p>
          <w:p w:rsidR="00152ADD" w:rsidRPr="00152ADD" w:rsidRDefault="00152ADD" w:rsidP="00152ADD">
            <w:pPr>
              <w:keepNext/>
              <w:tabs>
                <w:tab w:val="left" w:pos="284"/>
              </w:tabs>
              <w:spacing w:after="0" w:line="240" w:lineRule="auto"/>
              <w:jc w:val="center"/>
              <w:outlineLvl w:val="1"/>
              <w:rPr>
                <w:rFonts w:ascii="Times New Roman" w:eastAsia="Times New Roman" w:hAnsi="Times New Roman" w:cs="Times New Roman"/>
                <w:i/>
                <w:iCs/>
                <w:color w:val="808080"/>
                <w:lang w:val="sr-Latn-ME"/>
              </w:rPr>
            </w:pPr>
          </w:p>
        </w:tc>
      </w:tr>
      <w:tr w:rsidR="00152ADD" w:rsidRPr="00152ADD" w:rsidTr="00914D1F">
        <w:trPr>
          <w:jc w:val="center"/>
        </w:trPr>
        <w:tc>
          <w:tcPr>
            <w:tcW w:w="2160" w:type="dxa"/>
            <w:vAlign w:val="bottom"/>
          </w:tcPr>
          <w:p w:rsidR="00152ADD" w:rsidRPr="00152ADD" w:rsidRDefault="00152ADD" w:rsidP="00152ADD">
            <w:pPr>
              <w:spacing w:before="200" w:after="0" w:line="240" w:lineRule="auto"/>
              <w:jc w:val="right"/>
              <w:rPr>
                <w:rFonts w:ascii="Times New Roman" w:eastAsia="Times New Roman" w:hAnsi="Times New Roman" w:cs="Times New Roman"/>
                <w:lang w:val="sr-Latn-ME"/>
              </w:rPr>
            </w:pPr>
            <w:r w:rsidRPr="00152ADD">
              <w:rPr>
                <w:rFonts w:ascii="Times New Roman" w:eastAsia="Times New Roman" w:hAnsi="Times New Roman" w:cs="Times New Roman"/>
                <w:lang w:val="sr-Latn-ME"/>
              </w:rPr>
              <w:t>Proizvođač:</w:t>
            </w:r>
          </w:p>
        </w:tc>
        <w:tc>
          <w:tcPr>
            <w:tcW w:w="7200" w:type="dxa"/>
            <w:vAlign w:val="bottom"/>
          </w:tcPr>
          <w:p w:rsidR="00152ADD" w:rsidRPr="000B6E83" w:rsidRDefault="00152ADD" w:rsidP="00152ADD">
            <w:pPr>
              <w:pStyle w:val="NoSpacing"/>
              <w:rPr>
                <w:rFonts w:ascii="Times New Roman" w:hAnsi="Times New Roman" w:cs="Times New Roman"/>
                <w:lang w:val="sr-Latn-ME"/>
              </w:rPr>
            </w:pPr>
            <w:r w:rsidRPr="000B6E83">
              <w:rPr>
                <w:rFonts w:ascii="Times New Roman" w:hAnsi="Times New Roman" w:cs="Times New Roman"/>
                <w:lang w:val="sr-Latn-ME"/>
              </w:rPr>
              <w:t>1. Berlin-Chemie AG (Menarini Group)</w:t>
            </w:r>
          </w:p>
          <w:p w:rsidR="00152ADD" w:rsidRPr="000B6E83" w:rsidRDefault="00152ADD" w:rsidP="00152ADD">
            <w:pPr>
              <w:pStyle w:val="NoSpacing"/>
              <w:rPr>
                <w:rFonts w:ascii="Times New Roman" w:eastAsia="Times New Roman" w:hAnsi="Times New Roman" w:cs="Times New Roman"/>
                <w:b/>
                <w:bCs/>
                <w:lang w:val="sr-Latn-ME"/>
              </w:rPr>
            </w:pPr>
            <w:r w:rsidRPr="000B6E83">
              <w:rPr>
                <w:rFonts w:ascii="Times New Roman" w:eastAsia="Times New Roman" w:hAnsi="Times New Roman" w:cs="Times New Roman"/>
                <w:bCs/>
                <w:lang w:val="sr-Latn-ME"/>
              </w:rPr>
              <w:t>2. hameln pharmaceuticals GmbH</w:t>
            </w:r>
          </w:p>
        </w:tc>
      </w:tr>
      <w:tr w:rsidR="00152ADD" w:rsidRPr="00152ADD" w:rsidTr="00914D1F">
        <w:trPr>
          <w:jc w:val="center"/>
        </w:trPr>
        <w:tc>
          <w:tcPr>
            <w:tcW w:w="2160" w:type="dxa"/>
            <w:vAlign w:val="bottom"/>
          </w:tcPr>
          <w:p w:rsidR="00152ADD" w:rsidRPr="00152ADD" w:rsidRDefault="00152ADD" w:rsidP="00152ADD">
            <w:pPr>
              <w:spacing w:before="200" w:after="0" w:line="240" w:lineRule="auto"/>
              <w:jc w:val="right"/>
              <w:rPr>
                <w:rFonts w:ascii="Times New Roman" w:eastAsia="Times New Roman" w:hAnsi="Times New Roman" w:cs="Times New Roman"/>
                <w:lang w:val="sr-Latn-ME"/>
              </w:rPr>
            </w:pPr>
            <w:r w:rsidRPr="00152ADD">
              <w:rPr>
                <w:rFonts w:ascii="Times New Roman" w:eastAsia="Times New Roman" w:hAnsi="Times New Roman" w:cs="Times New Roman"/>
                <w:lang w:val="sr-Latn-ME"/>
              </w:rPr>
              <w:t>Adresa:</w:t>
            </w:r>
          </w:p>
        </w:tc>
        <w:tc>
          <w:tcPr>
            <w:tcW w:w="7200" w:type="dxa"/>
            <w:vAlign w:val="bottom"/>
          </w:tcPr>
          <w:p w:rsidR="00152ADD" w:rsidRPr="00152ADD" w:rsidRDefault="00152ADD" w:rsidP="00152ADD">
            <w:pPr>
              <w:spacing w:after="0" w:line="240" w:lineRule="auto"/>
              <w:ind w:left="72" w:hanging="72"/>
              <w:rPr>
                <w:rFonts w:ascii="Times New Roman" w:eastAsia="Times New Roman" w:hAnsi="Times New Roman" w:cs="Times New Roman"/>
                <w:bCs/>
                <w:lang w:val="sr-Latn-ME"/>
              </w:rPr>
            </w:pPr>
            <w:r w:rsidRPr="00152ADD">
              <w:rPr>
                <w:rFonts w:ascii="Times New Roman" w:eastAsia="Times New Roman" w:hAnsi="Times New Roman" w:cs="Times New Roman"/>
                <w:bCs/>
                <w:lang w:val="sr-Latn-ME"/>
              </w:rPr>
              <w:t>1. Glienicker Weg 125, 12489 Berlin, Njemačka</w:t>
            </w:r>
          </w:p>
          <w:p w:rsidR="00152ADD" w:rsidRPr="00152ADD" w:rsidRDefault="00152ADD" w:rsidP="00152ADD">
            <w:pPr>
              <w:spacing w:after="0" w:line="240" w:lineRule="auto"/>
              <w:ind w:left="72" w:hanging="72"/>
              <w:rPr>
                <w:rFonts w:ascii="Times New Roman" w:eastAsia="Times New Roman" w:hAnsi="Times New Roman" w:cs="Times New Roman"/>
                <w:b/>
                <w:bCs/>
                <w:lang w:val="sr-Latn-ME"/>
              </w:rPr>
            </w:pPr>
            <w:r w:rsidRPr="00152ADD">
              <w:rPr>
                <w:rFonts w:ascii="Times New Roman" w:eastAsia="Times New Roman" w:hAnsi="Times New Roman" w:cs="Times New Roman"/>
                <w:bCs/>
                <w:lang w:val="sr-Latn-ME"/>
              </w:rPr>
              <w:t>2. Langes Feld 13, 31789 Hameln, Njemačka</w:t>
            </w:r>
          </w:p>
        </w:tc>
      </w:tr>
      <w:tr w:rsidR="00152ADD" w:rsidRPr="00152ADD" w:rsidTr="00914D1F">
        <w:trPr>
          <w:jc w:val="center"/>
        </w:trPr>
        <w:tc>
          <w:tcPr>
            <w:tcW w:w="2160" w:type="dxa"/>
            <w:vAlign w:val="bottom"/>
          </w:tcPr>
          <w:p w:rsidR="00152ADD" w:rsidRPr="00152ADD" w:rsidRDefault="00152ADD" w:rsidP="00152ADD">
            <w:pPr>
              <w:spacing w:before="200" w:after="0" w:line="240" w:lineRule="auto"/>
              <w:jc w:val="right"/>
              <w:rPr>
                <w:rFonts w:ascii="Times New Roman" w:eastAsia="Times New Roman" w:hAnsi="Times New Roman" w:cs="Times New Roman"/>
                <w:lang w:val="sr-Latn-ME"/>
              </w:rPr>
            </w:pPr>
            <w:r w:rsidRPr="00152ADD">
              <w:rPr>
                <w:rFonts w:ascii="Times New Roman" w:eastAsia="Times New Roman" w:hAnsi="Times New Roman" w:cs="Times New Roman"/>
                <w:lang w:val="sr-Latn-ME"/>
              </w:rPr>
              <w:t>Podnosilac zahtjeva:</w:t>
            </w:r>
          </w:p>
        </w:tc>
        <w:tc>
          <w:tcPr>
            <w:tcW w:w="7200" w:type="dxa"/>
            <w:vAlign w:val="bottom"/>
          </w:tcPr>
          <w:p w:rsidR="00152ADD" w:rsidRPr="00152ADD" w:rsidRDefault="00152ADD" w:rsidP="00152ADD">
            <w:pPr>
              <w:spacing w:after="0" w:line="240" w:lineRule="auto"/>
              <w:ind w:left="72" w:hanging="72"/>
              <w:rPr>
                <w:rFonts w:ascii="Times New Roman" w:eastAsia="Times New Roman" w:hAnsi="Times New Roman" w:cs="Times New Roman"/>
                <w:b/>
                <w:bCs/>
                <w:lang w:val="sr-Latn-ME"/>
              </w:rPr>
            </w:pPr>
            <w:r w:rsidRPr="00152ADD">
              <w:rPr>
                <w:rFonts w:ascii="Times New Roman" w:eastAsia="Times New Roman" w:hAnsi="Times New Roman" w:cs="Times New Roman"/>
                <w:noProof/>
                <w:lang w:val="sr-Latn-ME"/>
              </w:rPr>
              <w:t>„BERLIN-CHEMIE/MENARINI MONTENEGRO“ D.O.O. - Podgorica</w:t>
            </w:r>
          </w:p>
        </w:tc>
      </w:tr>
      <w:tr w:rsidR="00152ADD" w:rsidRPr="00152ADD" w:rsidTr="00914D1F">
        <w:trPr>
          <w:jc w:val="center"/>
        </w:trPr>
        <w:tc>
          <w:tcPr>
            <w:tcW w:w="2160" w:type="dxa"/>
            <w:vAlign w:val="bottom"/>
          </w:tcPr>
          <w:p w:rsidR="00152ADD" w:rsidRPr="00152ADD" w:rsidRDefault="00152ADD" w:rsidP="00152ADD">
            <w:pPr>
              <w:spacing w:before="200" w:after="0" w:line="240" w:lineRule="auto"/>
              <w:jc w:val="right"/>
              <w:rPr>
                <w:rFonts w:ascii="Times New Roman" w:eastAsia="Times New Roman" w:hAnsi="Times New Roman" w:cs="Times New Roman"/>
                <w:lang w:val="sr-Latn-ME"/>
              </w:rPr>
            </w:pPr>
            <w:r w:rsidRPr="00152ADD">
              <w:rPr>
                <w:rFonts w:ascii="Times New Roman" w:eastAsia="Times New Roman" w:hAnsi="Times New Roman" w:cs="Times New Roman"/>
                <w:lang w:val="sr-Latn-ME"/>
              </w:rPr>
              <w:t>Adresa:</w:t>
            </w:r>
          </w:p>
        </w:tc>
        <w:tc>
          <w:tcPr>
            <w:tcW w:w="7200" w:type="dxa"/>
            <w:vAlign w:val="bottom"/>
          </w:tcPr>
          <w:p w:rsidR="00152ADD" w:rsidRPr="00152ADD" w:rsidRDefault="00152ADD" w:rsidP="00152ADD">
            <w:pPr>
              <w:spacing w:before="200" w:after="0" w:line="240" w:lineRule="auto"/>
              <w:ind w:left="72" w:hanging="72"/>
              <w:rPr>
                <w:rFonts w:ascii="Times New Roman" w:eastAsia="Times New Roman" w:hAnsi="Times New Roman" w:cs="Times New Roman"/>
                <w:b/>
                <w:bCs/>
                <w:lang w:val="sr-Latn-ME"/>
              </w:rPr>
            </w:pPr>
            <w:r w:rsidRPr="00152ADD">
              <w:rPr>
                <w:rFonts w:ascii="Times New Roman" w:eastAsia="Times New Roman" w:hAnsi="Times New Roman" w:cs="Times New Roman"/>
                <w:noProof/>
                <w:lang w:val="sr-Latn-ME"/>
              </w:rPr>
              <w:t>Oktobarske revolucije 120</w:t>
            </w:r>
            <w:r w:rsidRPr="00152ADD">
              <w:rPr>
                <w:rFonts w:ascii="Times New Roman" w:eastAsia="Times New Roman" w:hAnsi="Times New Roman" w:cs="Times New Roman"/>
                <w:bCs/>
                <w:noProof/>
                <w:lang w:val="sr-Latn-ME"/>
              </w:rPr>
              <w:t>, 81000 Podgorica, Crna Gora</w:t>
            </w:r>
          </w:p>
        </w:tc>
      </w:tr>
    </w:tbl>
    <w:p w:rsidR="00152ADD" w:rsidRPr="00152ADD" w:rsidRDefault="00152ADD" w:rsidP="00152ADD">
      <w:pPr>
        <w:spacing w:after="0" w:line="240" w:lineRule="auto"/>
        <w:rPr>
          <w:rFonts w:ascii="Times New Roman" w:eastAsia="Times New Roman" w:hAnsi="Times New Roman" w:cs="Times New Roman"/>
          <w:b/>
          <w:bCs/>
          <w:i/>
          <w:iCs/>
          <w:u w:val="single"/>
          <w:lang w:val="sr-Latn-ME"/>
        </w:rPr>
      </w:pPr>
    </w:p>
    <w:p w:rsidR="00152ADD" w:rsidRPr="00152ADD" w:rsidRDefault="00152ADD" w:rsidP="00152ADD">
      <w:pPr>
        <w:spacing w:after="0" w:line="240" w:lineRule="auto"/>
        <w:rPr>
          <w:rFonts w:ascii="Times New Roman" w:eastAsia="Times New Roman" w:hAnsi="Times New Roman" w:cs="Times New Roman"/>
          <w:b/>
          <w:bCs/>
          <w:i/>
          <w:iCs/>
          <w:u w:val="single"/>
          <w:lang w:val="sr-Latn-ME"/>
        </w:rPr>
      </w:pPr>
    </w:p>
    <w:p w:rsidR="00152ADD" w:rsidRPr="00152ADD" w:rsidRDefault="00152ADD" w:rsidP="00152ADD">
      <w:pPr>
        <w:spacing w:after="0" w:line="240" w:lineRule="auto"/>
        <w:rPr>
          <w:rFonts w:ascii="Times New Roman" w:eastAsia="Times New Roman" w:hAnsi="Times New Roman" w:cs="Times New Roman"/>
          <w:b/>
          <w:bCs/>
          <w:i/>
          <w:iCs/>
          <w:u w:val="single"/>
          <w:lang w:val="sr-Latn-ME"/>
        </w:rPr>
      </w:pPr>
    </w:p>
    <w:p w:rsidR="00152ADD" w:rsidRPr="00152ADD" w:rsidRDefault="00152ADD" w:rsidP="00152ADD">
      <w:pPr>
        <w:spacing w:after="0" w:line="240" w:lineRule="auto"/>
        <w:rPr>
          <w:rFonts w:ascii="Times New Roman" w:eastAsia="Times New Roman" w:hAnsi="Times New Roman" w:cs="Times New Roman"/>
          <w:b/>
          <w:bCs/>
          <w:i/>
          <w:iCs/>
          <w:u w:val="single"/>
          <w:lang w:val="sr-Latn-ME"/>
        </w:rPr>
      </w:pPr>
    </w:p>
    <w:p w:rsidR="00152ADD" w:rsidRPr="00152ADD" w:rsidRDefault="00152ADD" w:rsidP="00152ADD">
      <w:pPr>
        <w:spacing w:after="0" w:line="240" w:lineRule="auto"/>
        <w:rPr>
          <w:rFonts w:ascii="Times New Roman" w:eastAsia="Times New Roman" w:hAnsi="Times New Roman" w:cs="Times New Roman"/>
          <w:b/>
          <w:bCs/>
          <w:i/>
          <w:iCs/>
          <w:u w:val="single"/>
          <w:lang w:val="sr-Latn-ME"/>
        </w:rPr>
      </w:pPr>
    </w:p>
    <w:p w:rsidR="00152ADD" w:rsidRPr="00152ADD" w:rsidRDefault="00152ADD" w:rsidP="00152ADD">
      <w:pPr>
        <w:spacing w:after="0" w:line="240" w:lineRule="auto"/>
        <w:rPr>
          <w:rFonts w:ascii="Times New Roman" w:eastAsia="Times New Roman" w:hAnsi="Times New Roman" w:cs="Times New Roman"/>
          <w:color w:val="808080"/>
          <w:lang w:val="sr-Latn-ME"/>
        </w:rPr>
      </w:pPr>
    </w:p>
    <w:p w:rsidR="00152ADD" w:rsidRPr="00152ADD" w:rsidRDefault="00152ADD" w:rsidP="00152ADD">
      <w:pPr>
        <w:spacing w:after="0" w:line="240" w:lineRule="auto"/>
        <w:rPr>
          <w:rFonts w:ascii="Times New Roman" w:eastAsia="Times New Roman" w:hAnsi="Times New Roman" w:cs="Times New Roman"/>
          <w:i/>
          <w:color w:val="808080"/>
          <w:lang w:val="sr-Latn-ME"/>
        </w:rPr>
      </w:pPr>
    </w:p>
    <w:p w:rsidR="00152ADD" w:rsidRPr="00152ADD" w:rsidRDefault="00152ADD" w:rsidP="00152ADD">
      <w:pPr>
        <w:spacing w:after="0" w:line="240" w:lineRule="auto"/>
        <w:rPr>
          <w:rFonts w:ascii="Times New Roman" w:eastAsia="Times New Roman" w:hAnsi="Times New Roman" w:cs="Times New Roman"/>
          <w:i/>
          <w:color w:val="808080"/>
          <w:lang w:val="sr-Latn-ME"/>
        </w:rPr>
      </w:pPr>
    </w:p>
    <w:p w:rsidR="00152ADD" w:rsidRPr="00152ADD" w:rsidRDefault="00152ADD" w:rsidP="00152ADD">
      <w:pPr>
        <w:spacing w:after="0" w:line="240" w:lineRule="auto"/>
        <w:rPr>
          <w:rFonts w:ascii="Times New Roman" w:eastAsia="Times New Roman" w:hAnsi="Times New Roman" w:cs="Times New Roman"/>
          <w:i/>
          <w:color w:val="808080"/>
          <w:lang w:val="sr-Latn-ME"/>
        </w:rPr>
      </w:pPr>
    </w:p>
    <w:p w:rsidR="00152ADD" w:rsidRPr="00152ADD" w:rsidRDefault="00152ADD" w:rsidP="00152ADD">
      <w:pPr>
        <w:spacing w:after="0" w:line="240" w:lineRule="auto"/>
        <w:rPr>
          <w:rFonts w:ascii="Times New Roman" w:eastAsia="Times New Roman" w:hAnsi="Times New Roman" w:cs="Times New Roman"/>
          <w:i/>
          <w:color w:val="808080"/>
          <w:lang w:val="sr-Latn-ME"/>
        </w:rPr>
      </w:pPr>
    </w:p>
    <w:p w:rsidR="00152ADD" w:rsidRPr="00152ADD" w:rsidRDefault="00152ADD" w:rsidP="00152ADD">
      <w:pPr>
        <w:spacing w:after="0" w:line="240" w:lineRule="auto"/>
        <w:rPr>
          <w:rFonts w:ascii="Times New Roman" w:eastAsia="Times New Roman" w:hAnsi="Times New Roman" w:cs="Times New Roman"/>
          <w:i/>
          <w:color w:val="808080"/>
          <w:lang w:val="sr-Latn-ME"/>
        </w:rPr>
      </w:pPr>
    </w:p>
    <w:p w:rsidR="00152ADD" w:rsidRPr="00152ADD" w:rsidRDefault="00152ADD" w:rsidP="00152ADD">
      <w:pPr>
        <w:spacing w:after="0" w:line="240" w:lineRule="auto"/>
        <w:rPr>
          <w:rFonts w:ascii="Times New Roman" w:eastAsia="Times New Roman" w:hAnsi="Times New Roman" w:cs="Times New Roman"/>
          <w:i/>
          <w:color w:val="808080"/>
          <w:lang w:val="sr-Latn-ME"/>
        </w:rPr>
      </w:pP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
          <w:bCs/>
          <w:lang w:val="sr-Latn-ME"/>
        </w:rPr>
      </w:pP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
          <w:bCs/>
          <w:lang w:val="sr-Latn-ME"/>
        </w:rPr>
      </w:pPr>
      <w:r w:rsidRPr="00152ADD">
        <w:rPr>
          <w:rFonts w:ascii="Times New Roman" w:eastAsia="Times New Roman" w:hAnsi="Times New Roman" w:cs="Times New Roman"/>
          <w:b/>
          <w:bCs/>
          <w:lang w:val="sr-Latn-ME"/>
        </w:rPr>
        <w:lastRenderedPageBreak/>
        <w:t>1.</w:t>
      </w:r>
      <w:r w:rsidRPr="00152ADD">
        <w:rPr>
          <w:rFonts w:ascii="Times New Roman" w:eastAsia="Times New Roman" w:hAnsi="Times New Roman" w:cs="Times New Roman"/>
          <w:b/>
          <w:bCs/>
          <w:lang w:val="sr-Latn-ME"/>
        </w:rPr>
        <w:tab/>
        <w:t>NAZIV LIJEKA</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Berlithion</w:t>
      </w:r>
      <w:r w:rsidRPr="00152ADD">
        <w:rPr>
          <w:rFonts w:ascii="Times New Roman" w:eastAsia="Times New Roman" w:hAnsi="Times New Roman" w:cs="Times New Roman"/>
          <w:vertAlign w:val="superscript"/>
          <w:lang w:val="sr-Latn-ME"/>
        </w:rPr>
        <w:t xml:space="preserve">® </w:t>
      </w:r>
      <w:r w:rsidRPr="00152ADD">
        <w:rPr>
          <w:rFonts w:ascii="Times New Roman" w:eastAsia="Times New Roman" w:hAnsi="Times New Roman" w:cs="Times New Roman"/>
          <w:lang w:val="sr-Latn-ME"/>
        </w:rPr>
        <w:t xml:space="preserve">600 ED, 600mg/ 24ml, koncentrat za rastvor za infuziju </w:t>
      </w:r>
    </w:p>
    <w:p w:rsidR="00152ADD" w:rsidRPr="00152ADD" w:rsidRDefault="00152ADD" w:rsidP="00152ADD">
      <w:pPr>
        <w:spacing w:after="0" w:line="240" w:lineRule="auto"/>
        <w:rPr>
          <w:rFonts w:ascii="Times New Roman" w:eastAsia="Times New Roman" w:hAnsi="Times New Roman" w:cs="Times New Roman"/>
          <w:lang w:val="sr-Latn-ME"/>
        </w:rPr>
      </w:pPr>
    </w:p>
    <w:p w:rsidR="00152ADD" w:rsidRPr="00152ADD" w:rsidRDefault="00152ADD" w:rsidP="00152ADD">
      <w:pPr>
        <w:spacing w:after="0" w:line="240" w:lineRule="auto"/>
        <w:rPr>
          <w:rFonts w:ascii="Times New Roman" w:eastAsia="Times New Roman" w:hAnsi="Times New Roman" w:cs="Times New Roman"/>
          <w:lang w:val="sr-Latn-ME"/>
        </w:rPr>
      </w:pPr>
      <w:r w:rsidRPr="00152ADD">
        <w:rPr>
          <w:rFonts w:ascii="Times New Roman" w:eastAsia="Times New Roman" w:hAnsi="Times New Roman" w:cs="Times New Roman"/>
          <w:lang w:val="sr-Latn-ME"/>
        </w:rPr>
        <w:t>INN: tioktinska kiselina</w:t>
      </w:r>
    </w:p>
    <w:p w:rsidR="00152ADD" w:rsidRPr="00152ADD" w:rsidRDefault="00152ADD" w:rsidP="00152ADD">
      <w:pPr>
        <w:spacing w:after="0" w:line="240" w:lineRule="auto"/>
        <w:rPr>
          <w:rFonts w:ascii="Times New Roman" w:eastAsia="Times New Roman" w:hAnsi="Times New Roman" w:cs="Times New Roman"/>
          <w:bCs/>
          <w:lang w:val="sr-Latn-ME"/>
        </w:rPr>
      </w:pPr>
    </w:p>
    <w:p w:rsidR="00152ADD" w:rsidRPr="00152ADD" w:rsidRDefault="00152ADD" w:rsidP="00152ADD">
      <w:pPr>
        <w:spacing w:after="0" w:line="240" w:lineRule="auto"/>
        <w:rPr>
          <w:rFonts w:ascii="Times New Roman" w:eastAsia="Times New Roman" w:hAnsi="Times New Roman" w:cs="Times New Roman"/>
          <w:bCs/>
          <w:lang w:val="sr-Latn-ME"/>
        </w:rPr>
      </w:pP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
          <w:bCs/>
          <w:lang w:val="sr-Latn-ME"/>
        </w:rPr>
      </w:pPr>
      <w:r w:rsidRPr="00152ADD">
        <w:rPr>
          <w:rFonts w:ascii="Times New Roman" w:eastAsia="Times New Roman" w:hAnsi="Times New Roman" w:cs="Times New Roman"/>
          <w:b/>
          <w:bCs/>
          <w:lang w:val="sr-Latn-ME"/>
        </w:rPr>
        <w:t xml:space="preserve">2. </w:t>
      </w:r>
      <w:r w:rsidRPr="00152ADD">
        <w:rPr>
          <w:rFonts w:ascii="Times New Roman" w:eastAsia="Times New Roman" w:hAnsi="Times New Roman" w:cs="Times New Roman"/>
          <w:b/>
          <w:bCs/>
          <w:lang w:val="sr-Latn-ME"/>
        </w:rPr>
        <w:tab/>
        <w:t>KVALITATIVNI I KVANTITATIVNI SASTAV</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Jedna ampula od 24 ml koncentrata za rastvor za infuziju sadrži:</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 xml:space="preserve"> 600 mg tioktinske kiseline, u obliku etilendiamino soli.</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Za listu svih pomoćnih supstanci,vidjeti odeljak 6.1</w:t>
      </w:r>
    </w:p>
    <w:p w:rsidR="00152ADD" w:rsidRPr="000B6E83" w:rsidRDefault="00152ADD" w:rsidP="00152ADD">
      <w:pPr>
        <w:spacing w:after="0" w:line="240" w:lineRule="auto"/>
        <w:rPr>
          <w:rFonts w:ascii="Times New Roman" w:eastAsia="Times New Roman" w:hAnsi="Times New Roman" w:cs="Times New Roman"/>
          <w:lang w:val="sr-Latn-ME"/>
        </w:rPr>
      </w:pPr>
    </w:p>
    <w:p w:rsidR="00152ADD" w:rsidRPr="00152ADD" w:rsidRDefault="00152ADD" w:rsidP="00152ADD">
      <w:pPr>
        <w:spacing w:after="0" w:line="240" w:lineRule="auto"/>
        <w:rPr>
          <w:rFonts w:ascii="Times New Roman" w:eastAsia="Times New Roman" w:hAnsi="Times New Roman" w:cs="Times New Roman"/>
          <w:lang w:val="sr-Latn-ME"/>
        </w:rPr>
      </w:pP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
          <w:bCs/>
          <w:lang w:val="sr-Latn-ME"/>
        </w:rPr>
      </w:pPr>
      <w:r w:rsidRPr="00152ADD">
        <w:rPr>
          <w:rFonts w:ascii="Times New Roman" w:eastAsia="Times New Roman" w:hAnsi="Times New Roman" w:cs="Times New Roman"/>
          <w:b/>
          <w:bCs/>
          <w:lang w:val="sr-Latn-ME"/>
        </w:rPr>
        <w:t xml:space="preserve">3. </w:t>
      </w:r>
      <w:r w:rsidRPr="00152ADD">
        <w:rPr>
          <w:rFonts w:ascii="Times New Roman" w:eastAsia="Times New Roman" w:hAnsi="Times New Roman" w:cs="Times New Roman"/>
          <w:b/>
          <w:bCs/>
          <w:lang w:val="sr-Latn-ME"/>
        </w:rPr>
        <w:tab/>
        <w:t>FARMACEUTSKI OBLIK</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Koncentrat za rastvor za infuziju.</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Izgled: bistar rastvor žutozelene boje.</w:t>
      </w:r>
    </w:p>
    <w:p w:rsidR="00152ADD" w:rsidRPr="00152ADD" w:rsidRDefault="00152ADD" w:rsidP="00152ADD">
      <w:pPr>
        <w:spacing w:after="0" w:line="240" w:lineRule="auto"/>
        <w:rPr>
          <w:rFonts w:ascii="Times New Roman" w:eastAsia="Times New Roman" w:hAnsi="Times New Roman" w:cs="Times New Roman"/>
          <w:bCs/>
          <w:lang w:val="sr-Latn-ME"/>
        </w:rPr>
      </w:pPr>
    </w:p>
    <w:p w:rsidR="00152ADD" w:rsidRPr="00152ADD" w:rsidRDefault="00152ADD" w:rsidP="00152ADD">
      <w:pPr>
        <w:spacing w:after="0" w:line="240" w:lineRule="auto"/>
        <w:rPr>
          <w:rFonts w:ascii="Times New Roman" w:eastAsia="Times New Roman" w:hAnsi="Times New Roman" w:cs="Times New Roman"/>
          <w:bCs/>
          <w:lang w:val="sr-Latn-ME"/>
        </w:rPr>
      </w:pP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
          <w:bCs/>
          <w:lang w:val="sr-Latn-ME"/>
        </w:rPr>
      </w:pPr>
      <w:r w:rsidRPr="00152ADD">
        <w:rPr>
          <w:rFonts w:ascii="Times New Roman" w:eastAsia="Times New Roman" w:hAnsi="Times New Roman" w:cs="Times New Roman"/>
          <w:b/>
          <w:bCs/>
          <w:lang w:val="sr-Latn-ME"/>
        </w:rPr>
        <w:t xml:space="preserve">4. </w:t>
      </w:r>
      <w:r w:rsidRPr="00152ADD">
        <w:rPr>
          <w:rFonts w:ascii="Times New Roman" w:eastAsia="Times New Roman" w:hAnsi="Times New Roman" w:cs="Times New Roman"/>
          <w:b/>
          <w:bCs/>
          <w:lang w:val="sr-Latn-ME"/>
        </w:rPr>
        <w:tab/>
        <w:t>KLINIČKI PODACI</w:t>
      </w: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Cs/>
          <w:lang w:val="sr-Latn-ME"/>
        </w:rPr>
      </w:pP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
          <w:bCs/>
          <w:lang w:val="sr-Latn-ME"/>
        </w:rPr>
      </w:pPr>
      <w:r w:rsidRPr="00152ADD">
        <w:rPr>
          <w:rFonts w:ascii="Times New Roman" w:eastAsia="Times New Roman" w:hAnsi="Times New Roman" w:cs="Times New Roman"/>
          <w:b/>
          <w:bCs/>
          <w:lang w:val="sr-Latn-ME"/>
        </w:rPr>
        <w:t xml:space="preserve">4.1. </w:t>
      </w:r>
      <w:r w:rsidRPr="00152ADD">
        <w:rPr>
          <w:rFonts w:ascii="Times New Roman" w:eastAsia="Times New Roman" w:hAnsi="Times New Roman" w:cs="Times New Roman"/>
          <w:b/>
          <w:bCs/>
          <w:lang w:val="sr-Latn-ME"/>
        </w:rPr>
        <w:tab/>
        <w:t>Terapijske indikacije</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Simptomatsko liječenje parestezija kod dijabetesne polineuropatije.</w:t>
      </w: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Cs/>
          <w:lang w:val="sr-Latn-ME"/>
        </w:rPr>
      </w:pP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
          <w:bCs/>
          <w:lang w:val="sr-Latn-ME"/>
        </w:rPr>
      </w:pPr>
      <w:r w:rsidRPr="00152ADD">
        <w:rPr>
          <w:rFonts w:ascii="Times New Roman" w:eastAsia="Times New Roman" w:hAnsi="Times New Roman" w:cs="Times New Roman"/>
          <w:b/>
          <w:bCs/>
          <w:lang w:val="sr-Latn-ME"/>
        </w:rPr>
        <w:t xml:space="preserve">4.2. </w:t>
      </w:r>
      <w:r w:rsidRPr="00152ADD">
        <w:rPr>
          <w:rFonts w:ascii="Times New Roman" w:eastAsia="Times New Roman" w:hAnsi="Times New Roman" w:cs="Times New Roman"/>
          <w:b/>
          <w:bCs/>
          <w:lang w:val="sr-Latn-ME"/>
        </w:rPr>
        <w:tab/>
        <w:t>Doziranje i način primjene</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Doziranje</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Pri izraženim parestezijama kod dijabetesne polineuropatije, kod odraslih se preporučuje intravenska primjena 24 ml (1 ampula lijeka Berlithion 600 ED koncentrata za rastvor za infuziju) dnevno (što odgovara 600 mg tioktinske kiseline/dan).</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 xml:space="preserve"> </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Način primjene</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Poslije razblaživanja, koncentrat za rastvor za infuziju se daje intravenski tokom 2</w:t>
      </w:r>
      <w:r w:rsidRPr="00152ADD">
        <w:rPr>
          <w:rFonts w:ascii="Times New Roman" w:eastAsia="Times New Roman" w:hAnsi="Times New Roman" w:cs="Times New Roman"/>
          <w:lang w:val="sr-Latn-ME"/>
        </w:rPr>
        <w:noBreakHyphen/>
        <w:t>4 nedjelje u inicijalnoj fazi terapije.</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Intravenska primjena lijeka trebalo bi da bude u obliku kratkotrajne infuzije u trajanju od najmanje 30 minuta, rastvorom dobijenim poslije rastvaranja sadržaja 1 ampule Berlithion</w:t>
      </w:r>
      <w:r w:rsidRPr="00152ADD">
        <w:rPr>
          <w:rFonts w:ascii="Times New Roman" w:eastAsia="Times New Roman" w:hAnsi="Times New Roman" w:cs="Times New Roman"/>
          <w:vertAlign w:val="superscript"/>
          <w:lang w:val="sr-Latn-ME"/>
        </w:rPr>
        <w:sym w:font="Symbol" w:char="F0E2"/>
      </w:r>
      <w:r w:rsidRPr="00152ADD">
        <w:rPr>
          <w:rFonts w:ascii="Times New Roman" w:eastAsia="Times New Roman" w:hAnsi="Times New Roman" w:cs="Times New Roman"/>
          <w:vertAlign w:val="superscript"/>
          <w:lang w:val="sr-Latn-ME"/>
        </w:rPr>
        <w:t xml:space="preserve"> </w:t>
      </w:r>
      <w:r w:rsidRPr="00152ADD">
        <w:rPr>
          <w:rFonts w:ascii="Times New Roman" w:eastAsia="Times New Roman" w:hAnsi="Times New Roman" w:cs="Times New Roman"/>
          <w:lang w:val="sr-Latn-ME"/>
        </w:rPr>
        <w:t>600 ED u 250 ml 0,9%</w:t>
      </w:r>
      <w:r w:rsidRPr="00152ADD">
        <w:rPr>
          <w:rFonts w:ascii="Times New Roman" w:eastAsia="Times New Roman" w:hAnsi="Times New Roman" w:cs="Times New Roman"/>
          <w:lang w:val="sr-Latn-ME"/>
        </w:rPr>
        <w:noBreakHyphen/>
        <w:t>tnog (fiziološkog) rastvora natrijum hlorida. Zbog osjetljivosti aktivne supstance na svjetlost, rastvor za infuziju treba pripremati neposredno prije primjene. Pripremljeni rastvor za infuziju se mora zaštititi od svijetla aluminijumskom folijom. Rastvor za infuziju, koji je zaštićen od svjetlosti, stabilan je 6 sati. Infuzije mora trajati najmanje 30 minuta.</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 xml:space="preserve">Za kontinuiranu terapiju preporučuje se  uzimanje 600 mg tioktinske kiseline dnevno u farmaceutskom obliku za oralnu upotrebu. </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Osnov za liječenje dijabetesne polineuropatije je optimalna kontrola dijabetesa.</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p>
    <w:p w:rsidR="00152ADD" w:rsidRPr="00152ADD" w:rsidRDefault="00152ADD" w:rsidP="00152ADD">
      <w:pPr>
        <w:tabs>
          <w:tab w:val="left" w:pos="284"/>
        </w:tabs>
        <w:spacing w:after="0" w:line="240" w:lineRule="auto"/>
        <w:jc w:val="both"/>
        <w:rPr>
          <w:rFonts w:ascii="Times New Roman" w:eastAsia="Times New Roman" w:hAnsi="Times New Roman" w:cs="Times New Roman"/>
          <w:u w:val="single"/>
          <w:lang w:val="sr-Latn-ME"/>
        </w:rPr>
      </w:pPr>
      <w:r w:rsidRPr="00152ADD">
        <w:rPr>
          <w:rFonts w:ascii="Times New Roman" w:eastAsia="Times New Roman" w:hAnsi="Times New Roman" w:cs="Times New Roman"/>
          <w:u w:val="single"/>
          <w:lang w:val="sr-Latn-ME"/>
        </w:rPr>
        <w:t>Pedijatrijska populacija</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Berlithion 600 ED koncentrat za rastvor za infuziju ne smije se primjenjivati kod djece i adolescenata (vidjeti dio 4.3).</w:t>
      </w:r>
    </w:p>
    <w:p w:rsidR="00152ADD" w:rsidRPr="00152ADD" w:rsidRDefault="00152ADD" w:rsidP="00152ADD">
      <w:pPr>
        <w:autoSpaceDE w:val="0"/>
        <w:autoSpaceDN w:val="0"/>
        <w:adjustRightInd w:val="0"/>
        <w:spacing w:after="0" w:line="240" w:lineRule="auto"/>
        <w:rPr>
          <w:rFonts w:ascii="Times New Roman" w:eastAsia="Times New Roman" w:hAnsi="Times New Roman" w:cs="Times New Roman"/>
          <w:color w:val="000000"/>
          <w:lang w:val="sr-Latn-ME"/>
        </w:rPr>
      </w:pPr>
    </w:p>
    <w:p w:rsidR="00152ADD" w:rsidRPr="00152ADD" w:rsidRDefault="00152ADD" w:rsidP="00152ADD">
      <w:pPr>
        <w:autoSpaceDE w:val="0"/>
        <w:autoSpaceDN w:val="0"/>
        <w:adjustRightInd w:val="0"/>
        <w:spacing w:after="0" w:line="240" w:lineRule="auto"/>
        <w:jc w:val="both"/>
        <w:rPr>
          <w:rFonts w:ascii="Times New Roman" w:eastAsia="Times New Roman" w:hAnsi="Times New Roman" w:cs="Times New Roman"/>
          <w:color w:val="000000"/>
          <w:u w:val="single"/>
          <w:lang w:val="sr-Latn-ME"/>
        </w:rPr>
      </w:pPr>
      <w:r w:rsidRPr="00152ADD">
        <w:rPr>
          <w:rFonts w:ascii="Times New Roman" w:eastAsia="Times New Roman" w:hAnsi="Times New Roman" w:cs="Times New Roman"/>
          <w:color w:val="000000"/>
          <w:u w:val="single"/>
          <w:lang w:val="sr-Latn-ME"/>
        </w:rPr>
        <w:t xml:space="preserve">Starije osobe </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Nije potrebno posebno prilagođavanje doze.</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p>
    <w:p w:rsidR="00152ADD" w:rsidRPr="00152ADD" w:rsidRDefault="00152ADD" w:rsidP="00152ADD">
      <w:pPr>
        <w:autoSpaceDE w:val="0"/>
        <w:autoSpaceDN w:val="0"/>
        <w:adjustRightInd w:val="0"/>
        <w:spacing w:after="0" w:line="240" w:lineRule="auto"/>
        <w:jc w:val="both"/>
        <w:rPr>
          <w:rFonts w:ascii="Times New Roman" w:eastAsia="Times New Roman" w:hAnsi="Times New Roman" w:cs="Times New Roman"/>
          <w:color w:val="000000"/>
          <w:u w:val="single"/>
          <w:lang w:val="sr-Latn-ME"/>
        </w:rPr>
      </w:pPr>
      <w:r w:rsidRPr="00152ADD">
        <w:rPr>
          <w:rFonts w:ascii="Times New Roman" w:eastAsia="Times New Roman" w:hAnsi="Times New Roman" w:cs="Times New Roman"/>
          <w:color w:val="000000"/>
          <w:u w:val="single"/>
          <w:lang w:val="sr-Latn-ME"/>
        </w:rPr>
        <w:t xml:space="preserve">Pacijenti sa oštećenom bubrežnom funkcijom </w:t>
      </w:r>
    </w:p>
    <w:p w:rsidR="00152ADD" w:rsidRPr="00152ADD" w:rsidRDefault="00152ADD" w:rsidP="00152ADD">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152ADD">
        <w:rPr>
          <w:rFonts w:ascii="Times New Roman" w:eastAsia="Times New Roman" w:hAnsi="Times New Roman" w:cs="Times New Roman"/>
          <w:color w:val="000000"/>
          <w:lang w:val="sr-Latn-ME"/>
        </w:rPr>
        <w:t>Nije potrebno snižavanje doze kod pacijenata sa oštećenom funkcijom bubrega.</w:t>
      </w:r>
    </w:p>
    <w:p w:rsidR="00152ADD" w:rsidRPr="00152ADD" w:rsidRDefault="00152ADD" w:rsidP="00152ADD">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152ADD">
        <w:rPr>
          <w:rFonts w:ascii="Times New Roman" w:eastAsia="Times New Roman" w:hAnsi="Times New Roman" w:cs="Times New Roman"/>
          <w:color w:val="000000"/>
          <w:lang w:val="sr-Latn-ME"/>
        </w:rPr>
        <w:t xml:space="preserve"> </w:t>
      </w:r>
    </w:p>
    <w:p w:rsidR="00152ADD" w:rsidRPr="00152ADD" w:rsidRDefault="00152ADD" w:rsidP="00152ADD">
      <w:pPr>
        <w:autoSpaceDE w:val="0"/>
        <w:autoSpaceDN w:val="0"/>
        <w:adjustRightInd w:val="0"/>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color w:val="000000"/>
          <w:u w:val="single"/>
          <w:lang w:val="sr-Latn-ME"/>
        </w:rPr>
        <w:t>Pacijenti sa oštećenom funkcijom jetre</w:t>
      </w:r>
      <w:r w:rsidRPr="00152ADD">
        <w:rPr>
          <w:rFonts w:ascii="Times New Roman" w:eastAsia="Times New Roman" w:hAnsi="Times New Roman" w:cs="Times New Roman"/>
          <w:lang w:val="sr-Latn-ME"/>
        </w:rPr>
        <w:t xml:space="preserve"> </w:t>
      </w:r>
    </w:p>
    <w:p w:rsidR="00152ADD" w:rsidRPr="00152ADD" w:rsidRDefault="00152ADD" w:rsidP="00152ADD">
      <w:pPr>
        <w:tabs>
          <w:tab w:val="left" w:pos="284"/>
        </w:tabs>
        <w:spacing w:after="0" w:line="240" w:lineRule="auto"/>
        <w:jc w:val="both"/>
        <w:rPr>
          <w:rFonts w:ascii="Times New Roman" w:eastAsia="Times New Roman" w:hAnsi="Times New Roman" w:cs="Times New Roman"/>
          <w:b/>
          <w:lang w:val="sr-Latn-ME"/>
        </w:rPr>
      </w:pPr>
      <w:r w:rsidRPr="00152ADD">
        <w:rPr>
          <w:rFonts w:ascii="Times New Roman" w:eastAsia="Times New Roman" w:hAnsi="Times New Roman" w:cs="Times New Roman"/>
          <w:lang w:val="sr-Latn-ME"/>
        </w:rPr>
        <w:t>Nije potrebno snižavanje doze kod pacijenata sa oštećenom funkcijom jetre.</w:t>
      </w: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Cs/>
          <w:lang w:val="sr-Latn-ME"/>
        </w:rPr>
      </w:pP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
          <w:bCs/>
          <w:lang w:val="sr-Latn-ME"/>
        </w:rPr>
      </w:pPr>
      <w:r w:rsidRPr="00152ADD">
        <w:rPr>
          <w:rFonts w:ascii="Times New Roman" w:eastAsia="Times New Roman" w:hAnsi="Times New Roman" w:cs="Times New Roman"/>
          <w:b/>
          <w:bCs/>
          <w:lang w:val="sr-Latn-ME"/>
        </w:rPr>
        <w:t xml:space="preserve">4.3. </w:t>
      </w:r>
      <w:r w:rsidRPr="00152ADD">
        <w:rPr>
          <w:rFonts w:ascii="Times New Roman" w:eastAsia="Times New Roman" w:hAnsi="Times New Roman" w:cs="Times New Roman"/>
          <w:b/>
          <w:bCs/>
          <w:lang w:val="sr-Latn-ME"/>
        </w:rPr>
        <w:tab/>
        <w:t>Kontraindikacije</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Berlithion</w:t>
      </w:r>
      <w:r w:rsidRPr="00152ADD">
        <w:rPr>
          <w:rFonts w:ascii="Times New Roman" w:eastAsia="Times New Roman" w:hAnsi="Times New Roman" w:cs="Times New Roman"/>
          <w:vertAlign w:val="superscript"/>
          <w:lang w:val="sr-Latn-ME"/>
        </w:rPr>
        <w:t xml:space="preserve">® </w:t>
      </w:r>
      <w:r w:rsidRPr="00152ADD">
        <w:rPr>
          <w:rFonts w:ascii="Times New Roman" w:eastAsia="Times New Roman" w:hAnsi="Times New Roman" w:cs="Times New Roman"/>
          <w:lang w:val="sr-Latn-ME"/>
        </w:rPr>
        <w:t>600 ED je kontraindikovan kod pacijenata sa poznatom preosjetljivošću na aktivnu supstancu ili na bilo koju od pomoćnih supstanci navedenih u odjeljku 6.1.</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p>
    <w:p w:rsidR="00152ADD" w:rsidRPr="00152ADD" w:rsidRDefault="00152ADD" w:rsidP="00152ADD">
      <w:pPr>
        <w:autoSpaceDE w:val="0"/>
        <w:autoSpaceDN w:val="0"/>
        <w:adjustRightInd w:val="0"/>
        <w:spacing w:after="0" w:line="240" w:lineRule="auto"/>
        <w:rPr>
          <w:rFonts w:ascii="Times New Roman" w:eastAsia="Times New Roman" w:hAnsi="Times New Roman" w:cs="Times New Roman"/>
          <w:color w:val="000000"/>
          <w:lang w:val="sr-Latn-ME"/>
        </w:rPr>
      </w:pPr>
      <w:r w:rsidRPr="00152ADD">
        <w:rPr>
          <w:rFonts w:ascii="Times New Roman" w:eastAsia="Times New Roman" w:hAnsi="Times New Roman" w:cs="Times New Roman"/>
          <w:color w:val="000000"/>
          <w:u w:val="single"/>
          <w:lang w:val="sr-Latn-ME"/>
        </w:rPr>
        <w:t xml:space="preserve">Napomena: </w:t>
      </w:r>
    </w:p>
    <w:p w:rsidR="00152ADD" w:rsidRPr="00152ADD" w:rsidRDefault="00152ADD" w:rsidP="00152ADD">
      <w:pPr>
        <w:tabs>
          <w:tab w:val="left" w:pos="284"/>
        </w:tabs>
        <w:spacing w:after="0" w:line="240" w:lineRule="auto"/>
        <w:jc w:val="both"/>
        <w:rPr>
          <w:rFonts w:ascii="Times New Roman" w:eastAsia="Times New Roman" w:hAnsi="Times New Roman" w:cs="Times New Roman"/>
          <w:color w:val="000000"/>
          <w:lang w:val="sr-Latn-ME"/>
        </w:rPr>
      </w:pPr>
      <w:r w:rsidRPr="00152ADD">
        <w:rPr>
          <w:rFonts w:ascii="Times New Roman" w:eastAsia="Times New Roman" w:hAnsi="Times New Roman" w:cs="Times New Roman"/>
          <w:lang w:val="sr-Latn-ME"/>
        </w:rPr>
        <w:t>Berlithion 600 ED koncentrat za rastvor za infuziju ne smije se koristiti u liječenju djece i adolescenata, s obzirom na to da ne postoje klinička iskustva.</w:t>
      </w: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Cs/>
          <w:lang w:val="sr-Latn-ME"/>
        </w:rPr>
      </w:pP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
          <w:bCs/>
          <w:lang w:val="sr-Latn-ME"/>
        </w:rPr>
      </w:pPr>
      <w:r w:rsidRPr="00152ADD">
        <w:rPr>
          <w:rFonts w:ascii="Times New Roman" w:eastAsia="Times New Roman" w:hAnsi="Times New Roman" w:cs="Times New Roman"/>
          <w:b/>
          <w:bCs/>
          <w:lang w:val="sr-Latn-ME"/>
        </w:rPr>
        <w:t xml:space="preserve">4.4. </w:t>
      </w:r>
      <w:r w:rsidRPr="00152ADD">
        <w:rPr>
          <w:rFonts w:ascii="Times New Roman" w:eastAsia="Times New Roman" w:hAnsi="Times New Roman" w:cs="Times New Roman"/>
          <w:b/>
          <w:bCs/>
          <w:lang w:val="sr-Latn-ME"/>
        </w:rPr>
        <w:tab/>
        <w:t>Posebna upozorenja i mjere opreza pri upotrebi lijeka</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Prijavljene su reakcije preosjetljivosti, uključujući anafilaktičke reakcije,  povezane sa parenteralnom primjenom tioktinske kiseline</w:t>
      </w:r>
      <w:r w:rsidRPr="00152ADD">
        <w:rPr>
          <w:rFonts w:ascii="Times New Roman" w:eastAsia="Times New Roman" w:hAnsi="Times New Roman" w:cs="Times New Roman"/>
          <w:b/>
          <w:lang w:val="sr-Latn-ME"/>
        </w:rPr>
        <w:t xml:space="preserve"> </w:t>
      </w:r>
      <w:r w:rsidRPr="00152ADD">
        <w:rPr>
          <w:rFonts w:ascii="Times New Roman" w:eastAsia="Times New Roman" w:hAnsi="Times New Roman" w:cs="Times New Roman"/>
          <w:lang w:val="sr-Latn-ME"/>
        </w:rPr>
        <w:t>(vidjeti odjeljak 4.8), usljed čega pacijente na terapiji ovim preparatom treba pažljivo pratiti. U slučaju pojave ranih simptoma (svrab, mučnina, malaksalost, itd.) terapija se mora odmah prekinuti i mogu biti potrebne dalje terapijske mjere.</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Slučajevi Insulin Autoimunog Sindroma (IAS) zabilježeni su tokom terapije tioktinskom kiselinom.  Pacijenti sa genotipom humanog leukocitnog antigena poput HLA-DRB1*04:06 i HLA-DRB1*04:03 alela, podložniji su pojavi IAS tokom primjene tioktinske kiseline. HLA-DRB1*04:03 alel (</w:t>
      </w:r>
      <w:r w:rsidRPr="00152ADD">
        <w:rPr>
          <w:rFonts w:ascii="Times New Roman" w:eastAsia="Times New Roman" w:hAnsi="Times New Roman" w:cs="Times New Roman"/>
          <w:i/>
          <w:lang w:val="sr-Latn-ME"/>
        </w:rPr>
        <w:t>odds ratio</w:t>
      </w:r>
      <w:r w:rsidRPr="00152ADD">
        <w:rPr>
          <w:rFonts w:ascii="Times New Roman" w:eastAsia="Times New Roman" w:hAnsi="Times New Roman" w:cs="Times New Roman"/>
          <w:lang w:val="sr-Latn-ME"/>
        </w:rPr>
        <w:t xml:space="preserve"> za susceptibilnost ka IAS: 1,6) se uglavnom javlja kod pripadnika bijele rase, sa većom prevalencom na jugu u odnosu na sjever Evrope. Alel HLA-DRB1*04:06 (odds ratio za susceptibilnost ka IAS: 56.6) uglavnom je prisutan kod pacijenata japanskog i korejskog porijekla.</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IAS je potrebno razmotriti u smislu diferencijalne dijagnoze spontanih hipoglikemija kod pacijenata koji koriste tioktinsku kiselinu (vidjeti odjeljak 4.8.).</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
          <w:bCs/>
          <w:lang w:val="sr-Latn-ME"/>
        </w:rPr>
      </w:pPr>
      <w:r w:rsidRPr="00152ADD">
        <w:rPr>
          <w:rFonts w:ascii="Times New Roman" w:eastAsia="Times New Roman" w:hAnsi="Times New Roman" w:cs="Times New Roman"/>
          <w:b/>
          <w:bCs/>
          <w:lang w:val="sr-Latn-ME"/>
        </w:rPr>
        <w:t xml:space="preserve">4.5. </w:t>
      </w:r>
      <w:r w:rsidRPr="00152ADD">
        <w:rPr>
          <w:rFonts w:ascii="Times New Roman" w:eastAsia="Times New Roman" w:hAnsi="Times New Roman" w:cs="Times New Roman"/>
          <w:b/>
          <w:bCs/>
          <w:lang w:val="sr-Latn-ME"/>
        </w:rPr>
        <w:tab/>
        <w:t>Interakcije sa drugim ljekovima i druge vrste interakcija</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 xml:space="preserve">Tioktinska kiselina je helator metala te </w:t>
      </w:r>
      <w:r w:rsidRPr="00152ADD">
        <w:rPr>
          <w:rFonts w:ascii="Times New Roman" w:eastAsia="Times New Roman" w:hAnsi="Times New Roman" w:cs="Times New Roman"/>
          <w:i/>
          <w:iCs/>
          <w:lang w:val="sr-Latn-ME"/>
        </w:rPr>
        <w:t xml:space="preserve">in vitro </w:t>
      </w:r>
      <w:r w:rsidRPr="00152ADD">
        <w:rPr>
          <w:rFonts w:ascii="Times New Roman" w:eastAsia="Times New Roman" w:hAnsi="Times New Roman" w:cs="Times New Roman"/>
          <w:lang w:val="sr-Latn-ME"/>
        </w:rPr>
        <w:t>reaguje sa kompleksima metalnih jona (npr. sa cisplatinom).</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Istovremena primjena Berlithion 600 ED i cisplatina, može dovesti do izostanka efekta cisplatina.</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Može doći do potenciranja hipoglikemijskog efekta insulina ili oralnih antidijabetika. Zato je neophodno pažljivo praćenje nivoa glukoze u krvi, naročito u početku terapije tioktinskom kiselinom. U izolovanim slučajevima čak je potrebno redukovati dozu insulina ili oralnog antidijabetika u cilju izbjegavanja razvoja simptoma hipoglikemije.</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p>
    <w:p w:rsidR="00152ADD" w:rsidRPr="00152ADD" w:rsidRDefault="00152ADD" w:rsidP="00152ADD">
      <w:pPr>
        <w:tabs>
          <w:tab w:val="left" w:pos="284"/>
        </w:tabs>
        <w:spacing w:after="0" w:line="240" w:lineRule="auto"/>
        <w:jc w:val="both"/>
        <w:rPr>
          <w:rFonts w:ascii="Times New Roman" w:eastAsia="Times New Roman" w:hAnsi="Times New Roman" w:cs="Times New Roman"/>
          <w:u w:val="single"/>
          <w:lang w:val="sr-Latn-ME"/>
        </w:rPr>
      </w:pPr>
      <w:r w:rsidRPr="00152ADD">
        <w:rPr>
          <w:rFonts w:ascii="Times New Roman" w:eastAsia="Times New Roman" w:hAnsi="Times New Roman" w:cs="Times New Roman"/>
          <w:u w:val="single"/>
          <w:lang w:val="sr-Latn-ME"/>
        </w:rPr>
        <w:t>Napomena:</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lastRenderedPageBreak/>
        <w:t>Redovno konzumiranje alkohola predstavlja značajan faktor rizika za ispoljavanje i progresiju neuropatije, pa tako može umanjiti uspješnost liječenja Berlithion 600 ED, koncentratom za rastvor za infuziju. Stoga se pacijentima sa dijabetesnom polineuropatijom savjetuje da izbjegavaju konzumaciju alkohola uključujući i periode u kojima se ovaj lijek ne koristi.</w:t>
      </w: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
          <w:bCs/>
          <w:lang w:val="sr-Latn-ME"/>
        </w:rPr>
      </w:pP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
          <w:bCs/>
          <w:lang w:val="sr-Latn-ME"/>
        </w:rPr>
      </w:pPr>
      <w:r w:rsidRPr="00152ADD">
        <w:rPr>
          <w:rFonts w:ascii="Times New Roman" w:eastAsia="Times New Roman" w:hAnsi="Times New Roman" w:cs="Times New Roman"/>
          <w:b/>
          <w:bCs/>
          <w:lang w:val="sr-Latn-ME"/>
        </w:rPr>
        <w:t xml:space="preserve">4.6. </w:t>
      </w:r>
      <w:r w:rsidRPr="00152ADD">
        <w:rPr>
          <w:rFonts w:ascii="Times New Roman" w:eastAsia="Times New Roman" w:hAnsi="Times New Roman" w:cs="Times New Roman"/>
          <w:b/>
          <w:bCs/>
          <w:lang w:val="sr-Latn-ME"/>
        </w:rPr>
        <w:tab/>
        <w:t>Primjena u periodu trudnoće i dojenja</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 xml:space="preserve">Opšti principi farmakoterapije nalažu da se lijek koristi tokom trudnoće i perioda dojenja samo poslije pažljive evaluacije odnosa koristi i rizika. </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p>
    <w:p w:rsidR="00152ADD" w:rsidRPr="00152ADD" w:rsidRDefault="00152ADD" w:rsidP="00152ADD">
      <w:pPr>
        <w:autoSpaceDE w:val="0"/>
        <w:autoSpaceDN w:val="0"/>
        <w:adjustRightInd w:val="0"/>
        <w:spacing w:after="0" w:line="240" w:lineRule="auto"/>
        <w:ind w:right="-2"/>
        <w:jc w:val="both"/>
        <w:rPr>
          <w:rFonts w:ascii="Times New Roman" w:eastAsia="Times New Roman" w:hAnsi="Times New Roman" w:cs="Times New Roman"/>
          <w:color w:val="000000"/>
          <w:lang w:val="sr-Latn-ME"/>
        </w:rPr>
      </w:pPr>
      <w:r w:rsidRPr="00152ADD">
        <w:rPr>
          <w:rFonts w:ascii="Times New Roman" w:eastAsia="Times New Roman" w:hAnsi="Times New Roman" w:cs="Times New Roman"/>
          <w:color w:val="000000"/>
          <w:lang w:val="sr-Latn-ME"/>
        </w:rPr>
        <w:t xml:space="preserve">Nema podataka ili su podaci o primjeni tioktinske kiseline  kod trudnica ograničeni. Ispitivanja na životinjama su nedovoljna za konačan zaključak o reproduktivnoj toksičnosti (vidjeti dio 5.3). Ispitivanja reproduktivne toksičnosti nijesu pokazala bilo kakav uticaj na plodnost i rani embrionalni razvoj, odnosno nijesu uočena embriotoksična svojstva. </w:t>
      </w:r>
    </w:p>
    <w:p w:rsidR="00152ADD" w:rsidRPr="00152ADD" w:rsidRDefault="00152ADD" w:rsidP="00152ADD">
      <w:pPr>
        <w:autoSpaceDE w:val="0"/>
        <w:autoSpaceDN w:val="0"/>
        <w:adjustRightInd w:val="0"/>
        <w:spacing w:after="0" w:line="240" w:lineRule="auto"/>
        <w:ind w:right="-2"/>
        <w:jc w:val="both"/>
        <w:rPr>
          <w:rFonts w:ascii="Times New Roman" w:eastAsia="Times New Roman" w:hAnsi="Times New Roman" w:cs="Times New Roman"/>
          <w:color w:val="000000"/>
          <w:lang w:val="sr-Latn-ME"/>
        </w:rPr>
      </w:pP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 xml:space="preserve">Ne preporučuje se  primjena lijeka Berlithion 600 ED koncentrat za rastvor za infuziju tokom trudnoće osim uz strogu indikaciju ljekara. </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p>
    <w:p w:rsidR="00152ADD" w:rsidRPr="00152ADD" w:rsidRDefault="00152ADD" w:rsidP="00152ADD">
      <w:pPr>
        <w:tabs>
          <w:tab w:val="left" w:pos="284"/>
        </w:tabs>
        <w:spacing w:after="0" w:line="240" w:lineRule="auto"/>
        <w:jc w:val="both"/>
        <w:rPr>
          <w:rFonts w:ascii="Times New Roman" w:eastAsia="Times New Roman" w:hAnsi="Times New Roman" w:cs="Times New Roman"/>
          <w:b/>
          <w:bCs/>
          <w:lang w:val="sr-Latn-ME"/>
        </w:rPr>
      </w:pPr>
      <w:r w:rsidRPr="00152ADD">
        <w:rPr>
          <w:rFonts w:ascii="Times New Roman" w:eastAsia="Times New Roman" w:hAnsi="Times New Roman" w:cs="Times New Roman"/>
          <w:lang w:val="sr-Latn-ME"/>
        </w:rPr>
        <w:t>Nema saznanja o eventualnom izlučivanju tioktinske kiseline u  mlijeko dojilja.</w:t>
      </w:r>
    </w:p>
    <w:p w:rsidR="00152ADD" w:rsidRPr="00152ADD" w:rsidRDefault="00152ADD" w:rsidP="00152ADD">
      <w:pPr>
        <w:tabs>
          <w:tab w:val="left" w:pos="540"/>
          <w:tab w:val="left" w:pos="569"/>
        </w:tabs>
        <w:spacing w:after="0" w:line="240" w:lineRule="auto"/>
        <w:ind w:left="540" w:hanging="540"/>
        <w:rPr>
          <w:rFonts w:ascii="Times New Roman" w:eastAsia="Times New Roman" w:hAnsi="Times New Roman" w:cs="Times New Roman"/>
          <w:b/>
          <w:bCs/>
          <w:lang w:val="sr-Latn-ME"/>
        </w:rPr>
      </w:pPr>
    </w:p>
    <w:p w:rsidR="00152ADD" w:rsidRPr="00152ADD" w:rsidRDefault="00152ADD" w:rsidP="00152ADD">
      <w:pPr>
        <w:tabs>
          <w:tab w:val="left" w:pos="540"/>
          <w:tab w:val="left" w:pos="569"/>
        </w:tabs>
        <w:spacing w:after="0" w:line="240" w:lineRule="auto"/>
        <w:ind w:left="540" w:hanging="540"/>
        <w:rPr>
          <w:rFonts w:ascii="Times New Roman" w:eastAsia="Times New Roman" w:hAnsi="Times New Roman" w:cs="Times New Roman"/>
          <w:b/>
          <w:bCs/>
          <w:lang w:val="sr-Latn-ME"/>
        </w:rPr>
      </w:pPr>
      <w:r w:rsidRPr="00152ADD">
        <w:rPr>
          <w:rFonts w:ascii="Times New Roman" w:eastAsia="Times New Roman" w:hAnsi="Times New Roman" w:cs="Times New Roman"/>
          <w:b/>
          <w:bCs/>
          <w:lang w:val="sr-Latn-ME"/>
        </w:rPr>
        <w:t xml:space="preserve">4.7. </w:t>
      </w:r>
      <w:r w:rsidRPr="00152ADD">
        <w:rPr>
          <w:rFonts w:ascii="Times New Roman" w:eastAsia="Times New Roman" w:hAnsi="Times New Roman" w:cs="Times New Roman"/>
          <w:b/>
          <w:bCs/>
          <w:lang w:val="sr-Latn-ME"/>
        </w:rPr>
        <w:tab/>
        <w:t>Uticaj na psihofizičke sposobnosti prilikom upravljanja motornim vozilima i rukovanja mašinama</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Berlithion 600 ED ne utiče na sposobnost upravljanja motornim vozilom ili  rukovanja mašinama.</w:t>
      </w: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
          <w:bCs/>
          <w:lang w:val="sr-Latn-ME"/>
        </w:rPr>
      </w:pP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
          <w:bCs/>
          <w:lang w:val="sr-Latn-ME"/>
        </w:rPr>
      </w:pPr>
      <w:r w:rsidRPr="00152ADD">
        <w:rPr>
          <w:rFonts w:ascii="Times New Roman" w:eastAsia="Times New Roman" w:hAnsi="Times New Roman" w:cs="Times New Roman"/>
          <w:b/>
          <w:bCs/>
          <w:lang w:val="sr-Latn-ME"/>
        </w:rPr>
        <w:t xml:space="preserve">4.8. </w:t>
      </w:r>
      <w:r w:rsidRPr="00152ADD">
        <w:rPr>
          <w:rFonts w:ascii="Times New Roman" w:eastAsia="Times New Roman" w:hAnsi="Times New Roman" w:cs="Times New Roman"/>
          <w:b/>
          <w:bCs/>
          <w:lang w:val="sr-Latn-ME"/>
        </w:rPr>
        <w:tab/>
        <w:t>Neželjena dejstva</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Kategorije učestalosti ispoljavanja neželjenih dejstava su definisane na sljedeći način:</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201"/>
      </w:tblGrid>
      <w:tr w:rsidR="00152ADD" w:rsidRPr="00152ADD" w:rsidTr="00914D1F">
        <w:tc>
          <w:tcPr>
            <w:tcW w:w="2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2ADD" w:rsidRPr="00152ADD" w:rsidRDefault="00152ADD" w:rsidP="00152ADD">
            <w:pPr>
              <w:widowControl w:val="0"/>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 xml:space="preserve">Veoma često </w:t>
            </w:r>
          </w:p>
        </w:tc>
        <w:tc>
          <w:tcPr>
            <w:tcW w:w="72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2ADD" w:rsidRPr="00152ADD" w:rsidRDefault="00152ADD" w:rsidP="00152ADD">
            <w:pPr>
              <w:widowControl w:val="0"/>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sym w:font="Symbol" w:char="F0B3"/>
            </w:r>
            <w:r w:rsidRPr="00152ADD">
              <w:rPr>
                <w:rFonts w:ascii="Times New Roman" w:eastAsia="Times New Roman" w:hAnsi="Times New Roman" w:cs="Times New Roman"/>
                <w:lang w:val="sr-Latn-ME"/>
              </w:rPr>
              <w:t>1/10</w:t>
            </w:r>
          </w:p>
        </w:tc>
      </w:tr>
      <w:tr w:rsidR="00152ADD" w:rsidRPr="00152ADD" w:rsidTr="00914D1F">
        <w:tc>
          <w:tcPr>
            <w:tcW w:w="2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2ADD" w:rsidRPr="00152ADD" w:rsidRDefault="00152ADD" w:rsidP="00152ADD">
            <w:pPr>
              <w:widowControl w:val="0"/>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Često</w:t>
            </w:r>
          </w:p>
        </w:tc>
        <w:tc>
          <w:tcPr>
            <w:tcW w:w="72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2ADD" w:rsidRPr="00152ADD" w:rsidRDefault="00152ADD" w:rsidP="00152ADD">
            <w:pPr>
              <w:widowControl w:val="0"/>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sym w:font="Symbol" w:char="F0B3"/>
            </w:r>
            <w:r w:rsidRPr="00152ADD">
              <w:rPr>
                <w:rFonts w:ascii="Times New Roman" w:eastAsia="Times New Roman" w:hAnsi="Times New Roman" w:cs="Times New Roman"/>
                <w:lang w:val="sr-Latn-ME"/>
              </w:rPr>
              <w:t xml:space="preserve">1/100 do </w:t>
            </w:r>
            <w:r w:rsidRPr="00152ADD">
              <w:rPr>
                <w:rFonts w:ascii="Times New Roman" w:eastAsia="Times New Roman" w:hAnsi="Times New Roman" w:cs="Times New Roman"/>
                <w:lang w:val="sr-Latn-ME"/>
              </w:rPr>
              <w:sym w:font="Symbol" w:char="F03C"/>
            </w:r>
            <w:r w:rsidRPr="00152ADD">
              <w:rPr>
                <w:rFonts w:ascii="Times New Roman" w:eastAsia="Times New Roman" w:hAnsi="Times New Roman" w:cs="Times New Roman"/>
                <w:lang w:val="sr-Latn-ME"/>
              </w:rPr>
              <w:t>1/10</w:t>
            </w:r>
          </w:p>
        </w:tc>
      </w:tr>
      <w:tr w:rsidR="00152ADD" w:rsidRPr="00152ADD" w:rsidTr="00914D1F">
        <w:tc>
          <w:tcPr>
            <w:tcW w:w="2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2ADD" w:rsidRPr="00152ADD" w:rsidRDefault="00152ADD" w:rsidP="00152ADD">
            <w:pPr>
              <w:widowControl w:val="0"/>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Povremeno</w:t>
            </w:r>
          </w:p>
        </w:tc>
        <w:tc>
          <w:tcPr>
            <w:tcW w:w="72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2ADD" w:rsidRPr="00152ADD" w:rsidRDefault="00152ADD" w:rsidP="00152ADD">
            <w:pPr>
              <w:widowControl w:val="0"/>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sym w:font="Symbol" w:char="F0B3"/>
            </w:r>
            <w:r w:rsidRPr="00152ADD">
              <w:rPr>
                <w:rFonts w:ascii="Times New Roman" w:eastAsia="Times New Roman" w:hAnsi="Times New Roman" w:cs="Times New Roman"/>
                <w:lang w:val="sr-Latn-ME"/>
              </w:rPr>
              <w:t xml:space="preserve">1/1000 do </w:t>
            </w:r>
            <w:r w:rsidRPr="00152ADD">
              <w:rPr>
                <w:rFonts w:ascii="Times New Roman" w:eastAsia="Times New Roman" w:hAnsi="Times New Roman" w:cs="Times New Roman"/>
                <w:lang w:val="sr-Latn-ME"/>
              </w:rPr>
              <w:sym w:font="Symbol" w:char="F03C"/>
            </w:r>
            <w:r w:rsidRPr="00152ADD">
              <w:rPr>
                <w:rFonts w:ascii="Times New Roman" w:eastAsia="Times New Roman" w:hAnsi="Times New Roman" w:cs="Times New Roman"/>
                <w:lang w:val="sr-Latn-ME"/>
              </w:rPr>
              <w:t>1/100</w:t>
            </w:r>
          </w:p>
        </w:tc>
      </w:tr>
      <w:tr w:rsidR="00152ADD" w:rsidRPr="00152ADD" w:rsidTr="00914D1F">
        <w:tc>
          <w:tcPr>
            <w:tcW w:w="2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2ADD" w:rsidRPr="00152ADD" w:rsidRDefault="00152ADD" w:rsidP="00152ADD">
            <w:pPr>
              <w:widowControl w:val="0"/>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Rijetko</w:t>
            </w:r>
          </w:p>
        </w:tc>
        <w:tc>
          <w:tcPr>
            <w:tcW w:w="72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2ADD" w:rsidRPr="00152ADD" w:rsidRDefault="00152ADD" w:rsidP="00152ADD">
            <w:pPr>
              <w:widowControl w:val="0"/>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sym w:font="Symbol" w:char="F0B3"/>
            </w:r>
            <w:r w:rsidRPr="00152ADD">
              <w:rPr>
                <w:rFonts w:ascii="Times New Roman" w:eastAsia="Times New Roman" w:hAnsi="Times New Roman" w:cs="Times New Roman"/>
                <w:lang w:val="sr-Latn-ME"/>
              </w:rPr>
              <w:t xml:space="preserve">1/10000 do  </w:t>
            </w:r>
            <w:r w:rsidRPr="00152ADD">
              <w:rPr>
                <w:rFonts w:ascii="Times New Roman" w:eastAsia="Times New Roman" w:hAnsi="Times New Roman" w:cs="Times New Roman"/>
                <w:lang w:val="sr-Latn-ME"/>
              </w:rPr>
              <w:sym w:font="Symbol" w:char="F03C"/>
            </w:r>
            <w:r w:rsidRPr="00152ADD">
              <w:rPr>
                <w:rFonts w:ascii="Times New Roman" w:eastAsia="Times New Roman" w:hAnsi="Times New Roman" w:cs="Times New Roman"/>
                <w:lang w:val="sr-Latn-ME"/>
              </w:rPr>
              <w:t>1/1000</w:t>
            </w:r>
          </w:p>
        </w:tc>
      </w:tr>
      <w:tr w:rsidR="00152ADD" w:rsidRPr="00152ADD" w:rsidTr="00914D1F">
        <w:tc>
          <w:tcPr>
            <w:tcW w:w="2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2ADD" w:rsidRPr="00152ADD" w:rsidRDefault="00152ADD" w:rsidP="00152ADD">
            <w:pPr>
              <w:widowControl w:val="0"/>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Veoma rijetko</w:t>
            </w:r>
          </w:p>
        </w:tc>
        <w:tc>
          <w:tcPr>
            <w:tcW w:w="72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2ADD" w:rsidRPr="00152ADD" w:rsidRDefault="00152ADD" w:rsidP="00152ADD">
            <w:pPr>
              <w:widowControl w:val="0"/>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sym w:font="Symbol" w:char="F03C"/>
            </w:r>
            <w:r w:rsidRPr="00152ADD">
              <w:rPr>
                <w:rFonts w:ascii="Times New Roman" w:eastAsia="Times New Roman" w:hAnsi="Times New Roman" w:cs="Times New Roman"/>
                <w:lang w:val="sr-Latn-ME"/>
              </w:rPr>
              <w:t>1/10000</w:t>
            </w:r>
          </w:p>
        </w:tc>
      </w:tr>
      <w:tr w:rsidR="00152ADD" w:rsidRPr="00152ADD" w:rsidTr="00914D1F">
        <w:tc>
          <w:tcPr>
            <w:tcW w:w="2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2ADD" w:rsidRPr="00152ADD" w:rsidRDefault="00152ADD" w:rsidP="00152ADD">
            <w:pPr>
              <w:widowControl w:val="0"/>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Nepoznato</w:t>
            </w:r>
          </w:p>
        </w:tc>
        <w:tc>
          <w:tcPr>
            <w:tcW w:w="72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2ADD" w:rsidRPr="00152ADD" w:rsidRDefault="00152ADD" w:rsidP="00152ADD">
            <w:pPr>
              <w:widowControl w:val="0"/>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učestalost se ne može procijeniti na osnovu raspoloživih podataka</w:t>
            </w:r>
          </w:p>
        </w:tc>
      </w:tr>
    </w:tbl>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p>
    <w:p w:rsidR="00152ADD" w:rsidRPr="00152ADD" w:rsidRDefault="00152ADD" w:rsidP="00152ADD">
      <w:pPr>
        <w:tabs>
          <w:tab w:val="left" w:pos="284"/>
        </w:tabs>
        <w:spacing w:after="0" w:line="240" w:lineRule="auto"/>
        <w:jc w:val="both"/>
        <w:rPr>
          <w:rFonts w:ascii="Times New Roman" w:eastAsia="Times New Roman" w:hAnsi="Times New Roman" w:cs="Times New Roman"/>
          <w:i/>
          <w:lang w:val="sr-Latn-ME"/>
        </w:rPr>
      </w:pPr>
      <w:r w:rsidRPr="00152ADD">
        <w:rPr>
          <w:rFonts w:ascii="Times New Roman" w:eastAsia="Times New Roman" w:hAnsi="Times New Roman" w:cs="Times New Roman"/>
          <w:i/>
          <w:lang w:val="sr-Latn-ME"/>
        </w:rPr>
        <w:t xml:space="preserve">Poremećaji krvi i limfnog sistema </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Veoma rijetko su primijećene purpura i trombopatija nakon intravenske primjene tioktinske kiseline.</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p>
    <w:p w:rsidR="00152ADD" w:rsidRPr="00152ADD" w:rsidRDefault="00152ADD" w:rsidP="00152ADD">
      <w:pPr>
        <w:tabs>
          <w:tab w:val="left" w:pos="284"/>
        </w:tabs>
        <w:spacing w:after="0" w:line="240" w:lineRule="auto"/>
        <w:jc w:val="both"/>
        <w:rPr>
          <w:rFonts w:ascii="Times New Roman" w:eastAsia="Times New Roman" w:hAnsi="Times New Roman" w:cs="Times New Roman"/>
          <w:i/>
          <w:lang w:val="sr-Latn-ME"/>
        </w:rPr>
      </w:pPr>
      <w:r w:rsidRPr="00152ADD">
        <w:rPr>
          <w:rFonts w:ascii="Times New Roman" w:eastAsia="Times New Roman" w:hAnsi="Times New Roman" w:cs="Times New Roman"/>
          <w:i/>
          <w:lang w:val="sr-Latn-ME"/>
        </w:rPr>
        <w:t>Poremećaji imunog sistema</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 xml:space="preserve">Nepoznato: </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insulin autoimuni sindrom (IAS), (vidjeti odjeljak 4.4.).</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 xml:space="preserve">Mogu nastati i alergijske reakcije na koži, koje uključuju urtikariju, svrab, ekcem i osip, kao i sistemske reakcije, uključujući i šok. </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p>
    <w:p w:rsidR="00152ADD" w:rsidRPr="00152ADD" w:rsidRDefault="00152ADD" w:rsidP="00152ADD">
      <w:pPr>
        <w:tabs>
          <w:tab w:val="left" w:pos="284"/>
        </w:tabs>
        <w:spacing w:after="0" w:line="240" w:lineRule="auto"/>
        <w:jc w:val="both"/>
        <w:rPr>
          <w:rFonts w:ascii="Times New Roman" w:eastAsia="Times New Roman" w:hAnsi="Times New Roman" w:cs="Times New Roman"/>
          <w:i/>
          <w:lang w:val="sr-Latn-ME"/>
        </w:rPr>
      </w:pPr>
      <w:r w:rsidRPr="00152ADD">
        <w:rPr>
          <w:rFonts w:ascii="Times New Roman" w:eastAsia="Times New Roman" w:hAnsi="Times New Roman" w:cs="Times New Roman"/>
          <w:i/>
          <w:lang w:val="sr-Latn-ME"/>
        </w:rPr>
        <w:t>Poremećaji nervnog sistema</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Veoma rijetko:</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 xml:space="preserve"> mogu se javiti promjene ili poremećaj čula ukusa.</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Veoma rijetko su opisane konvulzije ili viđenje duple slike nakon intravenske primjene tioktinske kiseline.</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p>
    <w:p w:rsidR="00152ADD" w:rsidRPr="00152ADD" w:rsidRDefault="00152ADD" w:rsidP="00152ADD">
      <w:pPr>
        <w:tabs>
          <w:tab w:val="left" w:pos="284"/>
        </w:tabs>
        <w:spacing w:after="0" w:line="240" w:lineRule="auto"/>
        <w:jc w:val="both"/>
        <w:rPr>
          <w:rFonts w:ascii="Times New Roman" w:eastAsia="Times New Roman" w:hAnsi="Times New Roman" w:cs="Times New Roman"/>
          <w:i/>
          <w:lang w:val="sr-Latn-ME"/>
        </w:rPr>
      </w:pPr>
      <w:r w:rsidRPr="00152ADD">
        <w:rPr>
          <w:rFonts w:ascii="Times New Roman" w:eastAsia="Times New Roman" w:hAnsi="Times New Roman" w:cs="Times New Roman"/>
          <w:i/>
          <w:lang w:val="sr-Latn-ME"/>
        </w:rPr>
        <w:t>Gastrointestinalni poremećaji</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 xml:space="preserve">Veoma rijetko: </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probavne tegobe, kao što su mučnina, povraćanje, bolovi u želucu i stomaku i dijareja.</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p>
    <w:p w:rsidR="00152ADD" w:rsidRPr="00152ADD" w:rsidRDefault="00152ADD" w:rsidP="00152ADD">
      <w:pPr>
        <w:tabs>
          <w:tab w:val="left" w:pos="284"/>
        </w:tabs>
        <w:spacing w:after="0" w:line="240" w:lineRule="auto"/>
        <w:jc w:val="both"/>
        <w:rPr>
          <w:rFonts w:ascii="Times New Roman" w:eastAsia="Times New Roman" w:hAnsi="Times New Roman" w:cs="Times New Roman"/>
          <w:i/>
          <w:lang w:val="sr-Latn-ME"/>
        </w:rPr>
      </w:pPr>
      <w:r w:rsidRPr="00152ADD">
        <w:rPr>
          <w:rFonts w:ascii="Times New Roman" w:eastAsia="Times New Roman" w:hAnsi="Times New Roman" w:cs="Times New Roman"/>
          <w:i/>
          <w:lang w:val="sr-Latn-ME"/>
        </w:rPr>
        <w:t>Opšti poremećaji i reakcije na mjestu primjene</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 xml:space="preserve">Često: </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pritisak u glavi i otežano disanje, koji se spontano povlače, mogu se javiti nakon brze intravenske injekcije.</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 xml:space="preserve">Veoma rijetko su prijavljene reakcije na mjestu primjene. </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p>
    <w:p w:rsidR="00152ADD" w:rsidRPr="00152ADD" w:rsidRDefault="00152ADD" w:rsidP="00152ADD">
      <w:pPr>
        <w:tabs>
          <w:tab w:val="left" w:pos="284"/>
        </w:tabs>
        <w:spacing w:after="0" w:line="240" w:lineRule="auto"/>
        <w:jc w:val="both"/>
        <w:rPr>
          <w:rFonts w:ascii="Times New Roman" w:eastAsia="Times New Roman" w:hAnsi="Times New Roman" w:cs="Times New Roman"/>
          <w:i/>
          <w:lang w:val="sr-Latn-ME"/>
        </w:rPr>
      </w:pPr>
      <w:r w:rsidRPr="00152ADD">
        <w:rPr>
          <w:rFonts w:ascii="Times New Roman" w:eastAsia="Times New Roman" w:hAnsi="Times New Roman" w:cs="Times New Roman"/>
          <w:i/>
          <w:lang w:val="sr-Latn-ME"/>
        </w:rPr>
        <w:t>Poremećaji metabolizma i ishrane</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 xml:space="preserve">Veoma rijetko: </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usljed poboljšanog iskorišćavanja glukoze, može doći do smanjenja nivoa glukoze u krvi. Prijavljeni su simptomi slični hipoglikemiji, koji uključuju vrtoglavicu, znojenje, glavobolju i poremećaje vida.</w:t>
      </w: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
          <w:bCs/>
          <w:lang w:val="sr-Latn-ME"/>
        </w:rPr>
      </w:pPr>
    </w:p>
    <w:p w:rsidR="00152ADD" w:rsidRPr="00152ADD" w:rsidRDefault="00152ADD" w:rsidP="00152ADD">
      <w:pPr>
        <w:spacing w:after="200" w:line="276" w:lineRule="auto"/>
        <w:rPr>
          <w:rFonts w:ascii="Times New Roman" w:eastAsia="Calibri" w:hAnsi="Times New Roman" w:cs="Times New Roman"/>
          <w:u w:val="single"/>
          <w:lang w:val="sr-Latn-ME"/>
        </w:rPr>
      </w:pPr>
      <w:r w:rsidRPr="00152ADD">
        <w:rPr>
          <w:rFonts w:ascii="Times New Roman" w:eastAsia="Calibri" w:hAnsi="Times New Roman" w:cs="Times New Roman"/>
          <w:u w:val="single"/>
          <w:lang w:val="sr-Latn-ME"/>
        </w:rPr>
        <w:t>Prijavljivanje sumnji na neželjena dejstva</w:t>
      </w:r>
    </w:p>
    <w:p w:rsidR="00152ADD" w:rsidRPr="00152ADD" w:rsidRDefault="00152ADD" w:rsidP="00152ADD">
      <w:pPr>
        <w:spacing w:after="200" w:line="240" w:lineRule="auto"/>
        <w:jc w:val="both"/>
        <w:rPr>
          <w:rFonts w:ascii="Times New Roman" w:eastAsia="Calibri" w:hAnsi="Times New Roman" w:cs="Times New Roman"/>
          <w:lang w:val="sr-Latn-ME"/>
        </w:rPr>
      </w:pPr>
      <w:r w:rsidRPr="00152ADD">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152ADD" w:rsidRPr="00152ADD" w:rsidRDefault="00152ADD" w:rsidP="00152ADD">
      <w:pPr>
        <w:spacing w:after="0" w:line="240" w:lineRule="auto"/>
        <w:jc w:val="both"/>
        <w:rPr>
          <w:rFonts w:ascii="Times New Roman" w:eastAsia="Calibri" w:hAnsi="Times New Roman" w:cs="Times New Roman"/>
          <w:lang w:val="sr-Latn-ME"/>
        </w:rPr>
      </w:pPr>
      <w:r w:rsidRPr="00152ADD">
        <w:rPr>
          <w:rFonts w:ascii="Times New Roman" w:eastAsia="Calibri" w:hAnsi="Times New Roman" w:cs="Times New Roman"/>
          <w:lang w:val="sr-Latn-ME"/>
        </w:rPr>
        <w:t>Agencija za ljekove i medicinska sredstva Crne Gore</w:t>
      </w:r>
    </w:p>
    <w:p w:rsidR="00152ADD" w:rsidRPr="00152ADD" w:rsidRDefault="00152ADD" w:rsidP="00152ADD">
      <w:pPr>
        <w:spacing w:after="0" w:line="240" w:lineRule="auto"/>
        <w:jc w:val="both"/>
        <w:rPr>
          <w:rFonts w:ascii="Times New Roman" w:eastAsia="Calibri" w:hAnsi="Times New Roman" w:cs="Times New Roman"/>
          <w:lang w:val="sr-Latn-ME"/>
        </w:rPr>
      </w:pPr>
      <w:r w:rsidRPr="00152ADD">
        <w:rPr>
          <w:rFonts w:ascii="Times New Roman" w:eastAsia="Calibri" w:hAnsi="Times New Roman" w:cs="Times New Roman"/>
          <w:lang w:val="sr-Latn-ME"/>
        </w:rPr>
        <w:t>Odjeljenje za farmakovigilancu</w:t>
      </w:r>
    </w:p>
    <w:p w:rsidR="00152ADD" w:rsidRPr="00152ADD" w:rsidRDefault="00152ADD" w:rsidP="00152ADD">
      <w:pPr>
        <w:spacing w:after="0" w:line="240" w:lineRule="auto"/>
        <w:jc w:val="both"/>
        <w:rPr>
          <w:rFonts w:ascii="Times New Roman" w:eastAsia="Calibri" w:hAnsi="Times New Roman" w:cs="Times New Roman"/>
          <w:lang w:val="sr-Latn-ME"/>
        </w:rPr>
      </w:pPr>
      <w:r w:rsidRPr="00152ADD">
        <w:rPr>
          <w:rFonts w:ascii="Times New Roman" w:eastAsia="Calibri" w:hAnsi="Times New Roman" w:cs="Times New Roman"/>
          <w:lang w:val="sr-Latn-ME"/>
        </w:rPr>
        <w:t>Bulevar Ivana Crnojevića 64a, 81000 Podgorica</w:t>
      </w:r>
    </w:p>
    <w:p w:rsidR="00152ADD" w:rsidRPr="00152ADD" w:rsidRDefault="00152ADD" w:rsidP="00152ADD">
      <w:pPr>
        <w:spacing w:after="0" w:line="240" w:lineRule="auto"/>
        <w:rPr>
          <w:rFonts w:ascii="Times New Roman" w:eastAsia="Calibri" w:hAnsi="Times New Roman" w:cs="Times New Roman"/>
          <w:lang w:val="sr-Latn-ME"/>
        </w:rPr>
      </w:pPr>
    </w:p>
    <w:p w:rsidR="00152ADD" w:rsidRPr="00152ADD" w:rsidRDefault="00152ADD" w:rsidP="00152ADD">
      <w:pPr>
        <w:spacing w:after="0" w:line="240" w:lineRule="auto"/>
        <w:jc w:val="both"/>
        <w:rPr>
          <w:rFonts w:ascii="Times New Roman" w:eastAsia="Calibri" w:hAnsi="Times New Roman" w:cs="Times New Roman"/>
          <w:lang w:val="sr-Latn-ME"/>
        </w:rPr>
      </w:pPr>
      <w:r w:rsidRPr="00152ADD">
        <w:rPr>
          <w:rFonts w:ascii="Times New Roman" w:eastAsia="Calibri" w:hAnsi="Times New Roman" w:cs="Times New Roman"/>
          <w:lang w:val="sr-Latn-ME"/>
        </w:rPr>
        <w:t>tel: +382 (0) 20 310 280</w:t>
      </w:r>
    </w:p>
    <w:p w:rsidR="00152ADD" w:rsidRPr="00152ADD" w:rsidRDefault="00152ADD" w:rsidP="00152ADD">
      <w:pPr>
        <w:spacing w:after="0" w:line="240" w:lineRule="auto"/>
        <w:jc w:val="both"/>
        <w:rPr>
          <w:rFonts w:ascii="Times New Roman" w:eastAsia="Calibri" w:hAnsi="Times New Roman" w:cs="Times New Roman"/>
          <w:lang w:val="sr-Latn-ME"/>
        </w:rPr>
      </w:pPr>
      <w:r w:rsidRPr="00152ADD">
        <w:rPr>
          <w:rFonts w:ascii="Times New Roman" w:eastAsia="Calibri" w:hAnsi="Times New Roman" w:cs="Times New Roman"/>
          <w:lang w:val="sr-Latn-ME"/>
        </w:rPr>
        <w:t>fax: +382 (0) 20 310 581</w:t>
      </w:r>
    </w:p>
    <w:p w:rsidR="00152ADD" w:rsidRPr="00152ADD" w:rsidRDefault="00BC6151" w:rsidP="00152ADD">
      <w:pPr>
        <w:spacing w:after="0" w:line="240" w:lineRule="auto"/>
        <w:jc w:val="both"/>
        <w:rPr>
          <w:rFonts w:ascii="Times New Roman" w:eastAsia="Calibri" w:hAnsi="Times New Roman" w:cs="Times New Roman"/>
          <w:lang w:val="sr-Latn-ME"/>
        </w:rPr>
      </w:pPr>
      <w:hyperlink r:id="rId8" w:history="1">
        <w:r w:rsidR="00152ADD" w:rsidRPr="000B6E83">
          <w:rPr>
            <w:rFonts w:ascii="Times New Roman" w:eastAsia="Calibri" w:hAnsi="Times New Roman" w:cs="Times New Roman"/>
            <w:color w:val="0000FF"/>
            <w:u w:val="single"/>
            <w:lang w:val="sr-Latn-ME"/>
          </w:rPr>
          <w:t>www.calims.me</w:t>
        </w:r>
      </w:hyperlink>
    </w:p>
    <w:p w:rsidR="00152ADD" w:rsidRPr="00152ADD" w:rsidRDefault="00BC6151" w:rsidP="00152ADD">
      <w:pPr>
        <w:spacing w:after="0" w:line="240" w:lineRule="auto"/>
        <w:jc w:val="both"/>
        <w:rPr>
          <w:rFonts w:ascii="Times New Roman" w:eastAsia="Calibri" w:hAnsi="Times New Roman" w:cs="Times New Roman"/>
          <w:color w:val="0000FF"/>
          <w:u w:val="single"/>
          <w:lang w:val="sr-Latn-ME"/>
        </w:rPr>
      </w:pPr>
      <w:hyperlink r:id="rId9" w:history="1">
        <w:r w:rsidR="00152ADD" w:rsidRPr="000B6E83">
          <w:rPr>
            <w:rFonts w:ascii="Times New Roman" w:eastAsia="Calibri" w:hAnsi="Times New Roman" w:cs="Times New Roman"/>
            <w:color w:val="0000FF"/>
            <w:u w:val="single"/>
            <w:lang w:val="sr-Latn-ME"/>
          </w:rPr>
          <w:t>nezeljenadejstva@calims.me</w:t>
        </w:r>
      </w:hyperlink>
    </w:p>
    <w:p w:rsidR="00152ADD" w:rsidRPr="000B6E83" w:rsidRDefault="00152ADD" w:rsidP="00152ADD">
      <w:pPr>
        <w:spacing w:after="0" w:line="240" w:lineRule="auto"/>
        <w:jc w:val="both"/>
        <w:rPr>
          <w:rFonts w:ascii="Times New Roman" w:eastAsia="Calibri" w:hAnsi="Times New Roman" w:cs="Times New Roman"/>
          <w:lang w:val="sr-Latn-ME"/>
        </w:rPr>
      </w:pPr>
      <w:r w:rsidRPr="00152ADD">
        <w:rPr>
          <w:rFonts w:ascii="Times New Roman" w:eastAsia="Calibri" w:hAnsi="Times New Roman" w:cs="Times New Roman"/>
          <w:lang w:val="sr-Latn-ME"/>
        </w:rPr>
        <w:t>putem IS zdravstvene zaštite</w:t>
      </w:r>
    </w:p>
    <w:p w:rsidR="00152ADD" w:rsidRPr="00152ADD" w:rsidRDefault="00152ADD" w:rsidP="00152ADD">
      <w:pPr>
        <w:spacing w:after="0" w:line="240" w:lineRule="auto"/>
        <w:jc w:val="both"/>
        <w:rPr>
          <w:rFonts w:ascii="Times New Roman" w:eastAsia="Calibri" w:hAnsi="Times New Roman" w:cs="Times New Roman"/>
          <w:lang w:val="sr-Latn-ME"/>
        </w:rPr>
      </w:pP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
          <w:bCs/>
          <w:lang w:val="sr-Latn-ME"/>
        </w:rPr>
      </w:pPr>
      <w:r w:rsidRPr="00152ADD">
        <w:rPr>
          <w:rFonts w:ascii="Times New Roman" w:eastAsia="Times New Roman" w:hAnsi="Times New Roman" w:cs="Times New Roman"/>
          <w:b/>
          <w:bCs/>
          <w:lang w:val="sr-Latn-ME"/>
        </w:rPr>
        <w:t xml:space="preserve">4.9. </w:t>
      </w:r>
      <w:r w:rsidRPr="00152ADD">
        <w:rPr>
          <w:rFonts w:ascii="Times New Roman" w:eastAsia="Times New Roman" w:hAnsi="Times New Roman" w:cs="Times New Roman"/>
          <w:b/>
          <w:bCs/>
          <w:lang w:val="sr-Latn-ME"/>
        </w:rPr>
        <w:tab/>
        <w:t>Predoziranje i mjere koje je potrebno preduzeti</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Usljed predoziranja se mogu javiti mučnina, povraćanje i glavobolja.</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Ozbiljne intoksikacije, u pojedinim slučajevima sa smrtnim ishodom, mogu se javiti usljed slučajne ili suicidalne ingestije od 10 do 40 g tioktinske kiseline u kombinaciji sa alkoholom. Klinička slika intoksikacije se u početku može ispoljiti kao psihomotorna agitacija ili poremećaja svijesti, što tipično progredira do generalizovanih konvulzija i laktatne cidoze. Hipoglikemija, šok, rabdomioliza, hemoliza, diseminovana intravaskularna koagulacija (DIK), depresija kostne srži i višestruko otkazivanje organa opisani su kao posljedice intoksikacije visokim dozama tioktinske kiseline.</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Terapijske mjere u slučaju intoksikacije:</w:t>
      </w:r>
    </w:p>
    <w:p w:rsidR="00152ADD" w:rsidRPr="00152ADD" w:rsidRDefault="00152ADD" w:rsidP="00152ADD">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 xml:space="preserve">Čak i ako se samo sumnja na intoksikaciju tioktinskom kiselinom (pr. &gt; 80 mg/kg TT kod odraslih i &gt; 50 mg/kg TT kod djece), pacijenta treba odmah hospitalizovati i primijeniti opšte mjere liječenja akcidentalnih intoksikacija (npr. izazivanje povraćanja, gastrična lavaža, davanje aktivnog uglja). Terapija generalizovanih konvulzija, laktatne acidoze i drugih posljedica trovanja opasnih po život, mora biti po </w:t>
      </w:r>
      <w:r w:rsidRPr="00152ADD">
        <w:rPr>
          <w:rFonts w:ascii="Times New Roman" w:eastAsia="Times New Roman" w:hAnsi="Times New Roman" w:cs="Times New Roman"/>
          <w:lang w:val="sr-Latn-ME"/>
        </w:rPr>
        <w:lastRenderedPageBreak/>
        <w:t>principima moderne intenzivne terapije i mora biti simptomatska. Do sada nije potvrđena korist od tehnika hemodijalize, hemoperfuzije ili filtracije u cilju ukljanjanja tioktinske kiseline iz krvi.</w:t>
      </w: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
          <w:bCs/>
          <w:lang w:val="sr-Latn-ME"/>
        </w:rPr>
      </w:pP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
          <w:bCs/>
          <w:lang w:val="sr-Latn-ME"/>
        </w:rPr>
      </w:pP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
          <w:bCs/>
          <w:lang w:val="sr-Latn-ME"/>
        </w:rPr>
      </w:pPr>
      <w:r w:rsidRPr="00152ADD">
        <w:rPr>
          <w:rFonts w:ascii="Times New Roman" w:eastAsia="Times New Roman" w:hAnsi="Times New Roman" w:cs="Times New Roman"/>
          <w:b/>
          <w:bCs/>
          <w:lang w:val="sr-Latn-ME"/>
        </w:rPr>
        <w:t xml:space="preserve">5. </w:t>
      </w:r>
      <w:r w:rsidRPr="00152ADD">
        <w:rPr>
          <w:rFonts w:ascii="Times New Roman" w:eastAsia="Times New Roman" w:hAnsi="Times New Roman" w:cs="Times New Roman"/>
          <w:b/>
          <w:bCs/>
          <w:lang w:val="sr-Latn-ME"/>
        </w:rPr>
        <w:tab/>
        <w:t>FARMAKOLOŠKI PODACI</w:t>
      </w: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
          <w:bCs/>
          <w:lang w:val="sr-Latn-ME"/>
        </w:rPr>
      </w:pP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
          <w:bCs/>
          <w:lang w:val="sr-Latn-ME"/>
        </w:rPr>
      </w:pPr>
      <w:r w:rsidRPr="00152ADD">
        <w:rPr>
          <w:rFonts w:ascii="Times New Roman" w:eastAsia="Times New Roman" w:hAnsi="Times New Roman" w:cs="Times New Roman"/>
          <w:b/>
          <w:bCs/>
          <w:lang w:val="sr-Latn-ME"/>
        </w:rPr>
        <w:t xml:space="preserve">5.1. </w:t>
      </w:r>
      <w:r w:rsidRPr="00152ADD">
        <w:rPr>
          <w:rFonts w:ascii="Times New Roman" w:eastAsia="Times New Roman" w:hAnsi="Times New Roman" w:cs="Times New Roman"/>
          <w:b/>
          <w:bCs/>
          <w:lang w:val="sr-Latn-ME"/>
        </w:rPr>
        <w:tab/>
        <w:t>Farmakodinamski podaci</w:t>
      </w:r>
    </w:p>
    <w:p w:rsidR="00152ADD" w:rsidRPr="00152ADD" w:rsidRDefault="00152ADD" w:rsidP="00152ADD">
      <w:pPr>
        <w:spacing w:after="0" w:line="240" w:lineRule="auto"/>
        <w:rPr>
          <w:rFonts w:ascii="Times New Roman" w:eastAsia="Times New Roman" w:hAnsi="Times New Roman" w:cs="Times New Roman"/>
          <w:b/>
          <w:lang w:val="sr-Latn-ME"/>
        </w:rPr>
      </w:pPr>
      <w:r w:rsidRPr="00152ADD">
        <w:rPr>
          <w:rFonts w:ascii="Times New Roman" w:eastAsia="Times New Roman" w:hAnsi="Times New Roman" w:cs="Times New Roman"/>
          <w:bCs/>
          <w:lang w:val="sr-Latn-ME"/>
        </w:rPr>
        <w:t>Farmakoterapijska grupa:</w:t>
      </w:r>
      <w:r w:rsidRPr="00152ADD">
        <w:rPr>
          <w:rFonts w:ascii="Times New Roman" w:eastAsia="Times New Roman" w:hAnsi="Times New Roman" w:cs="Times New Roman"/>
          <w:lang w:val="sr-Latn-ME"/>
        </w:rPr>
        <w:t xml:space="preserve"> Ostali proizvodi koji djeluju na bolesti digestivnog sistema i metabolizma; tioktinska kiselina</w:t>
      </w: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Cs/>
          <w:lang w:val="sr-Latn-ME"/>
        </w:rPr>
      </w:pPr>
    </w:p>
    <w:p w:rsidR="00152ADD" w:rsidRPr="00152ADD" w:rsidRDefault="00152ADD" w:rsidP="00152ADD">
      <w:pPr>
        <w:spacing w:after="0" w:line="240" w:lineRule="auto"/>
        <w:rPr>
          <w:rFonts w:ascii="Times New Roman" w:eastAsia="Times New Roman" w:hAnsi="Times New Roman" w:cs="Times New Roman"/>
          <w:b/>
          <w:lang w:val="sr-Latn-ME"/>
        </w:rPr>
      </w:pPr>
      <w:r w:rsidRPr="00152ADD">
        <w:rPr>
          <w:rFonts w:ascii="Times New Roman" w:eastAsia="Times New Roman" w:hAnsi="Times New Roman" w:cs="Times New Roman"/>
          <w:bCs/>
          <w:lang w:val="sr-Latn-ME"/>
        </w:rPr>
        <w:t>ATC kod:</w:t>
      </w:r>
      <w:r w:rsidRPr="00152ADD">
        <w:rPr>
          <w:rFonts w:ascii="Times New Roman" w:eastAsia="Times New Roman" w:hAnsi="Times New Roman" w:cs="Times New Roman"/>
          <w:lang w:val="sr-Latn-ME"/>
        </w:rPr>
        <w:t xml:space="preserve"> A16AX01 </w:t>
      </w:r>
    </w:p>
    <w:p w:rsidR="00152ADD" w:rsidRPr="00152ADD" w:rsidRDefault="00152ADD" w:rsidP="00152ADD">
      <w:pPr>
        <w:tabs>
          <w:tab w:val="left" w:pos="284"/>
        </w:tabs>
        <w:spacing w:after="0" w:line="240" w:lineRule="auto"/>
        <w:jc w:val="both"/>
        <w:rPr>
          <w:rFonts w:ascii="Times New Roman" w:eastAsia="Times New Roman" w:hAnsi="Times New Roman" w:cs="Times New Roman"/>
          <w:b/>
          <w:lang w:val="sr-Latn-ME"/>
        </w:rPr>
      </w:pP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Tioktinska kiselina je vitaminu slična, endogeno stvorena supstanca sa koenzimskom funkcijom u procesu oksidativne dekarboksilacije alfa</w:t>
      </w:r>
      <w:r w:rsidRPr="00152ADD">
        <w:rPr>
          <w:rFonts w:ascii="Times New Roman" w:eastAsia="Times New Roman" w:hAnsi="Times New Roman" w:cs="Times New Roman"/>
          <w:lang w:val="sr-Latn-ME"/>
        </w:rPr>
        <w:noBreakHyphen/>
        <w:t>keto kiselina.</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 xml:space="preserve">Usljed hiperglikemije izazvane dijabetes melitusom, dolazi do vezivanja glukoze za matriks proteina u krvnim sudovima i do formiranja tzv. “ krajnjih produkata uznapredovale glikozilacije”. </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 xml:space="preserve">Ovaj proces dovodi do redukcije endoneuralnog protoka krvi i do endoneuralne hipoksije/ishemije, koja je povezana sa povećanom produkcijom slobodnih radikala koji oštećuju periferne nerve. Takođe, je primijećeno sniženje nivoa antioksidanasa, poput glutationa u perifernim nervima. </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 xml:space="preserve">U eksperimentima na pacovima, tioktinska kiselina je ulazila u interakciju sa biohemijskim procesima u slučaju streptozocinom izazvanog dijabetesa, smanjujući stvaranje krajnjih produkata glikozilacije, poboljšavajući endoneuralni protok krvi, povećavajući fiziološke antioksidativne nivoe glutationa, te djelujući kao antioksidans za slobodne kiseonikove radikale u perifernim nervima pacijenata sa dijabetesom. </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Ovi efekti primijećeni u eksperimentalnim uslovima navode na zaključak da tioktinska kiselina može poboljšati funkcionalnost perifernih nerava. Ovo se odnosi na senzorne smetnje u diabetesnoj polineuroptiji, koje se mogu ispoljiti kao disestezije i parestezije kao što su npr: peckanje, bol, osećaj utrnulosti i mravinjanja.</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Pored kliničkih iskustava u simptomatskoj terapiji dijabetesne polineuropatije primjenom tioktinske kiseline, povoljni efekti tioktinske kiseline na simptome kao što su peckanja, parestezije, osjećaj utrnulosti i bola su potvrđeni u multicentričnoj, placebo kontrolisanoj studiji sprovedenoj 1995. godine.</w:t>
      </w: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Cs/>
          <w:lang w:val="sr-Latn-ME"/>
        </w:rPr>
      </w:pP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
          <w:bCs/>
          <w:lang w:val="sr-Latn-ME"/>
        </w:rPr>
      </w:pP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
          <w:bCs/>
          <w:lang w:val="sr-Latn-ME"/>
        </w:rPr>
      </w:pPr>
      <w:r w:rsidRPr="00152ADD">
        <w:rPr>
          <w:rFonts w:ascii="Times New Roman" w:eastAsia="Times New Roman" w:hAnsi="Times New Roman" w:cs="Times New Roman"/>
          <w:b/>
          <w:bCs/>
          <w:lang w:val="sr-Latn-ME"/>
        </w:rPr>
        <w:t xml:space="preserve">5.2. </w:t>
      </w:r>
      <w:r w:rsidRPr="00152ADD">
        <w:rPr>
          <w:rFonts w:ascii="Times New Roman" w:eastAsia="Times New Roman" w:hAnsi="Times New Roman" w:cs="Times New Roman"/>
          <w:b/>
          <w:bCs/>
          <w:lang w:val="sr-Latn-ME"/>
        </w:rPr>
        <w:tab/>
        <w:t>Farmakokinetički podaci</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 xml:space="preserve">Tioktinska kiselina podliježe efektu prvog prolaska kroz jetru. Postoje interindividualne razlike između pacijenata u bioraspoloživosti tioktinske kiseline. Tioktinska kiselina se biotransformiše oksidacijom bočnih lanaca i potom konjugacijom, a uglavnom se eliminiše renalnim putem.  </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Poluvrijeme eliminacije tioktinske kiseline u plazmi kod ljudi iznosi približno 25 minuta, a ukupni plazma klirens 10</w:t>
      </w:r>
      <w:r w:rsidRPr="00152ADD">
        <w:rPr>
          <w:rFonts w:ascii="Times New Roman" w:eastAsia="Times New Roman" w:hAnsi="Times New Roman" w:cs="Times New Roman"/>
          <w:lang w:val="sr-Latn-ME"/>
        </w:rPr>
        <w:noBreakHyphen/>
        <w:t>15 ml/min/kg. Nivoi od približno 20 </w:t>
      </w:r>
      <w:r w:rsidRPr="00152ADD">
        <w:rPr>
          <w:rFonts w:ascii="Times New Roman" w:eastAsia="Times New Roman" w:hAnsi="Times New Roman" w:cs="Times New Roman"/>
          <w:lang w:val="sr-Latn-ME"/>
        </w:rPr>
        <w:sym w:font="Symbol" w:char="F06D"/>
      </w:r>
      <w:r w:rsidRPr="00152ADD">
        <w:rPr>
          <w:rFonts w:ascii="Times New Roman" w:eastAsia="Times New Roman" w:hAnsi="Times New Roman" w:cs="Times New Roman"/>
          <w:lang w:val="sr-Latn-ME"/>
        </w:rPr>
        <w:t>g/ml u plazmi nađeni su nakon 30</w:t>
      </w:r>
      <w:r w:rsidRPr="00152ADD">
        <w:rPr>
          <w:rFonts w:ascii="Times New Roman" w:eastAsia="Times New Roman" w:hAnsi="Times New Roman" w:cs="Times New Roman"/>
          <w:lang w:val="sr-Latn-ME"/>
        </w:rPr>
        <w:noBreakHyphen/>
        <w:t>minutne infuzije 600 mg tioktinske kiseline. Korišćenjem radioaktivnog obilježavanja, moguće je pokazati da se 80 - 90% ove supstance kod eksperimentalnih životinja (pacov, pas) predominantno izlučuje renalnom ekskrecijom u obliku metabolita. Takođe kod ljudi, u urinu se mogu naći vrlo male količine nepromijenjene supstance. Biotransformacija se odigrava uglavnom preko oksidativnog skraćenja bočnih lanaca (β</w:t>
      </w:r>
      <w:r w:rsidRPr="00152ADD">
        <w:rPr>
          <w:rFonts w:ascii="Times New Roman" w:eastAsia="Times New Roman" w:hAnsi="Times New Roman" w:cs="Times New Roman"/>
          <w:lang w:val="sr-Latn-ME"/>
        </w:rPr>
        <w:noBreakHyphen/>
        <w:t>oksidacija) i/ili S-metilacijom odgovarajućih tiolskih grupa.</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lastRenderedPageBreak/>
        <w:t xml:space="preserve">Tioktinska kiselina </w:t>
      </w:r>
      <w:r w:rsidRPr="00152ADD">
        <w:rPr>
          <w:rFonts w:ascii="Times New Roman" w:eastAsia="Times New Roman" w:hAnsi="Times New Roman" w:cs="Times New Roman"/>
          <w:i/>
          <w:lang w:val="sr-Latn-ME"/>
        </w:rPr>
        <w:t>in vitro</w:t>
      </w:r>
      <w:r w:rsidRPr="00152ADD">
        <w:rPr>
          <w:rFonts w:ascii="Times New Roman" w:eastAsia="Times New Roman" w:hAnsi="Times New Roman" w:cs="Times New Roman"/>
          <w:lang w:val="sr-Latn-ME"/>
        </w:rPr>
        <w:t xml:space="preserve"> reaguje sa kompleksima jona metala (npr. sa cisplatinom). Tioktinska kiselina formira slabo rastvorljive komplekse sa molekulima šećera.</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Cs/>
          <w:lang w:val="sr-Latn-ME"/>
        </w:rPr>
      </w:pP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
          <w:bCs/>
          <w:lang w:val="sr-Latn-ME"/>
        </w:rPr>
      </w:pPr>
      <w:r w:rsidRPr="00152ADD">
        <w:rPr>
          <w:rFonts w:ascii="Times New Roman" w:eastAsia="Times New Roman" w:hAnsi="Times New Roman" w:cs="Times New Roman"/>
          <w:b/>
          <w:bCs/>
          <w:lang w:val="sr-Latn-ME"/>
        </w:rPr>
        <w:t xml:space="preserve">5.3. </w:t>
      </w:r>
      <w:r w:rsidRPr="00152ADD">
        <w:rPr>
          <w:rFonts w:ascii="Times New Roman" w:eastAsia="Times New Roman" w:hAnsi="Times New Roman" w:cs="Times New Roman"/>
          <w:b/>
          <w:bCs/>
          <w:lang w:val="sr-Latn-ME"/>
        </w:rPr>
        <w:tab/>
        <w:t xml:space="preserve">Pretklinički podaci o bezbjednosti </w:t>
      </w:r>
    </w:p>
    <w:p w:rsidR="00152ADD" w:rsidRPr="00152ADD" w:rsidRDefault="00152ADD" w:rsidP="00152ADD">
      <w:pPr>
        <w:numPr>
          <w:ilvl w:val="0"/>
          <w:numId w:val="1"/>
        </w:num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Akutna i hronična toksičnost</w:t>
      </w:r>
    </w:p>
    <w:p w:rsidR="00152ADD" w:rsidRPr="00152ADD" w:rsidRDefault="00152ADD" w:rsidP="00152ADD">
      <w:pPr>
        <w:tabs>
          <w:tab w:val="left" w:pos="284"/>
        </w:tabs>
        <w:spacing w:after="0" w:line="240" w:lineRule="auto"/>
        <w:ind w:left="720"/>
        <w:jc w:val="both"/>
        <w:rPr>
          <w:rFonts w:ascii="Times New Roman" w:eastAsia="Times New Roman" w:hAnsi="Times New Roman" w:cs="Times New Roman"/>
          <w:lang w:val="sr-Latn-ME"/>
        </w:rPr>
      </w:pPr>
    </w:p>
    <w:p w:rsidR="00152ADD" w:rsidRPr="00152ADD" w:rsidRDefault="00152ADD" w:rsidP="00152ADD">
      <w:pPr>
        <w:widowControl w:val="0"/>
        <w:snapToGrid w:val="0"/>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 xml:space="preserve">Profil toksičnosti je okarakterisan simptomima koji potiču i od vegetativnog i od centralnog nervnog sistema. </w:t>
      </w:r>
    </w:p>
    <w:p w:rsidR="00152ADD" w:rsidRPr="00152ADD" w:rsidRDefault="00152ADD" w:rsidP="00152ADD">
      <w:pPr>
        <w:widowControl w:val="0"/>
        <w:snapToGrid w:val="0"/>
        <w:spacing w:after="0" w:line="240" w:lineRule="auto"/>
        <w:jc w:val="both"/>
        <w:rPr>
          <w:rFonts w:ascii="Times New Roman" w:eastAsia="Times New Roman" w:hAnsi="Times New Roman" w:cs="Times New Roman"/>
          <w:lang w:val="sr-Latn-ME"/>
        </w:rPr>
      </w:pPr>
    </w:p>
    <w:p w:rsidR="00152ADD" w:rsidRPr="00152ADD" w:rsidRDefault="00152ADD" w:rsidP="00152ADD">
      <w:pPr>
        <w:widowControl w:val="0"/>
        <w:snapToGrid w:val="0"/>
        <w:spacing w:after="0" w:line="240" w:lineRule="auto"/>
        <w:jc w:val="both"/>
        <w:rPr>
          <w:rFonts w:ascii="Times New Roman" w:eastAsia="Times New Roman" w:hAnsi="Times New Roman" w:cs="Times New Roman"/>
          <w:b/>
          <w:lang w:val="sr-Latn-ME"/>
        </w:rPr>
      </w:pPr>
      <w:r w:rsidRPr="00152ADD">
        <w:rPr>
          <w:rFonts w:ascii="Times New Roman" w:eastAsia="Times New Roman" w:hAnsi="Times New Roman" w:cs="Times New Roman"/>
          <w:lang w:val="sr-Latn-ME"/>
        </w:rPr>
        <w:t>Nakon ponovljene primjene, sljedeći ciljni organi toksičnih doza su jetra i bubrezi</w:t>
      </w:r>
      <w:r w:rsidRPr="00152ADD">
        <w:rPr>
          <w:rFonts w:ascii="Times New Roman" w:eastAsia="Times New Roman" w:hAnsi="Times New Roman" w:cs="Times New Roman"/>
          <w:b/>
          <w:lang w:val="sr-Latn-ME"/>
        </w:rPr>
        <w:t xml:space="preserve">. </w:t>
      </w:r>
    </w:p>
    <w:p w:rsidR="00152ADD" w:rsidRPr="00152ADD" w:rsidRDefault="00152ADD" w:rsidP="00152ADD">
      <w:pPr>
        <w:tabs>
          <w:tab w:val="left" w:pos="284"/>
        </w:tabs>
        <w:spacing w:after="0" w:line="240" w:lineRule="auto"/>
        <w:jc w:val="both"/>
        <w:rPr>
          <w:rFonts w:ascii="Times New Roman" w:eastAsia="Times New Roman" w:hAnsi="Times New Roman" w:cs="Times New Roman"/>
          <w:b/>
          <w:lang w:val="sr-Latn-ME"/>
        </w:rPr>
      </w:pPr>
    </w:p>
    <w:p w:rsidR="00152ADD" w:rsidRPr="00152ADD" w:rsidRDefault="00152ADD" w:rsidP="00152ADD">
      <w:pPr>
        <w:numPr>
          <w:ilvl w:val="0"/>
          <w:numId w:val="1"/>
        </w:num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Mutageni i kancerogeni potencijal</w:t>
      </w:r>
    </w:p>
    <w:p w:rsidR="00152ADD" w:rsidRPr="00152ADD" w:rsidRDefault="00152ADD" w:rsidP="00152ADD">
      <w:pPr>
        <w:tabs>
          <w:tab w:val="left" w:pos="284"/>
        </w:tabs>
        <w:spacing w:after="0" w:line="240" w:lineRule="auto"/>
        <w:ind w:left="720"/>
        <w:jc w:val="both"/>
        <w:rPr>
          <w:rFonts w:ascii="Times New Roman" w:eastAsia="Times New Roman" w:hAnsi="Times New Roman" w:cs="Times New Roman"/>
          <w:lang w:val="sr-Latn-ME"/>
        </w:rPr>
      </w:pP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Ispitivanja mutagenog potencijala nijesu pokazala znake mutacije gena ili hromozoma. Studija o karcinogenosti nije dala dokaze da tioktinska kiselina ima kancerogeni potencijal prilikom peroralne aministracije kod</w:t>
      </w:r>
      <w:r w:rsidRPr="00152ADD">
        <w:rPr>
          <w:rFonts w:ascii="Times New Roman" w:eastAsia="Times New Roman" w:hAnsi="Times New Roman" w:cs="Times New Roman"/>
          <w:b/>
          <w:lang w:val="sr-Latn-ME"/>
        </w:rPr>
        <w:t xml:space="preserve"> </w:t>
      </w:r>
      <w:r w:rsidRPr="00152ADD">
        <w:rPr>
          <w:rFonts w:ascii="Times New Roman" w:eastAsia="Times New Roman" w:hAnsi="Times New Roman" w:cs="Times New Roman"/>
          <w:lang w:val="sr-Latn-ME"/>
        </w:rPr>
        <w:t>pacova. Takođe, i studija o tumor promotivnom dejstvu tioktinske kiseline u sadejstvu sa karcinogenom N-nitrozo-dietilaminom (NDEA) dala je negativan rezultat.</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p>
    <w:p w:rsidR="00152ADD" w:rsidRPr="00152ADD" w:rsidRDefault="00152ADD" w:rsidP="00152ADD">
      <w:pPr>
        <w:numPr>
          <w:ilvl w:val="0"/>
          <w:numId w:val="1"/>
        </w:num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Reproduktivna toksičnost</w:t>
      </w:r>
    </w:p>
    <w:p w:rsidR="00152ADD" w:rsidRPr="00152ADD" w:rsidRDefault="00152ADD" w:rsidP="00152ADD">
      <w:pPr>
        <w:tabs>
          <w:tab w:val="left" w:pos="284"/>
        </w:tabs>
        <w:spacing w:after="0" w:line="240" w:lineRule="auto"/>
        <w:ind w:left="720"/>
        <w:jc w:val="both"/>
        <w:rPr>
          <w:rFonts w:ascii="Times New Roman" w:eastAsia="Times New Roman" w:hAnsi="Times New Roman" w:cs="Times New Roman"/>
          <w:lang w:val="sr-Latn-ME"/>
        </w:rPr>
      </w:pP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Tioktinska kiselina ne utiče na fertilitet i ranu embriogenezu kod pacova, pri maksimalno testiranoj oralnoj dozi od 68,1 mg/kg. Nije došlo do ispoljavanja teratogenih svojstava kod kunića nakon intravenske injekcije koja je obuhvatila opseg doze maternalne toksičnosti.</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p>
    <w:p w:rsidR="00152ADD" w:rsidRPr="00152ADD" w:rsidRDefault="00152ADD" w:rsidP="00152ADD">
      <w:pPr>
        <w:numPr>
          <w:ilvl w:val="0"/>
          <w:numId w:val="1"/>
        </w:numPr>
        <w:autoSpaceDE w:val="0"/>
        <w:autoSpaceDN w:val="0"/>
        <w:adjustRightInd w:val="0"/>
        <w:spacing w:after="0" w:line="240" w:lineRule="auto"/>
        <w:ind w:right="-2"/>
        <w:rPr>
          <w:rFonts w:ascii="Times New Roman" w:eastAsia="Times New Roman" w:hAnsi="Times New Roman" w:cs="Times New Roman"/>
          <w:color w:val="000000"/>
          <w:lang w:val="sr-Latn-ME"/>
        </w:rPr>
      </w:pPr>
      <w:r w:rsidRPr="00152ADD">
        <w:rPr>
          <w:rFonts w:ascii="Times New Roman" w:eastAsia="Times New Roman" w:hAnsi="Times New Roman" w:cs="Times New Roman"/>
          <w:color w:val="000000"/>
          <w:lang w:val="sr-Latn-ME"/>
        </w:rPr>
        <w:t>Hormonski efekti</w:t>
      </w:r>
    </w:p>
    <w:p w:rsidR="00152ADD" w:rsidRPr="00152ADD" w:rsidRDefault="00152ADD" w:rsidP="00152ADD">
      <w:pPr>
        <w:autoSpaceDE w:val="0"/>
        <w:autoSpaceDN w:val="0"/>
        <w:adjustRightInd w:val="0"/>
        <w:spacing w:after="0" w:line="240" w:lineRule="auto"/>
        <w:ind w:left="720" w:right="-2"/>
        <w:rPr>
          <w:rFonts w:ascii="Times New Roman" w:eastAsia="Times New Roman" w:hAnsi="Times New Roman" w:cs="Times New Roman"/>
          <w:color w:val="000000"/>
          <w:lang w:val="sr-Latn-ME"/>
        </w:rPr>
      </w:pP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Ispitivanja na životinjama ukazuju da tioktinska kiselina može uticati na nivo tireoidnih hormona što znači da teoretski može imati isti efekat kod ljudi.</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
          <w:bCs/>
          <w:lang w:val="sr-Latn-ME"/>
        </w:rPr>
      </w:pP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
          <w:bCs/>
          <w:lang w:val="sr-Latn-ME"/>
        </w:rPr>
      </w:pPr>
      <w:r w:rsidRPr="00152ADD">
        <w:rPr>
          <w:rFonts w:ascii="Times New Roman" w:eastAsia="Times New Roman" w:hAnsi="Times New Roman" w:cs="Times New Roman"/>
          <w:b/>
          <w:bCs/>
          <w:lang w:val="sr-Latn-ME"/>
        </w:rPr>
        <w:t xml:space="preserve">6. </w:t>
      </w:r>
      <w:r w:rsidRPr="00152ADD">
        <w:rPr>
          <w:rFonts w:ascii="Times New Roman" w:eastAsia="Times New Roman" w:hAnsi="Times New Roman" w:cs="Times New Roman"/>
          <w:b/>
          <w:bCs/>
          <w:lang w:val="sr-Latn-ME"/>
        </w:rPr>
        <w:tab/>
        <w:t>FARMACEUTSKI PODACI</w:t>
      </w: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Cs/>
          <w:lang w:val="sr-Latn-ME"/>
        </w:rPr>
      </w:pP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
          <w:bCs/>
          <w:lang w:val="sr-Latn-ME"/>
        </w:rPr>
      </w:pPr>
      <w:r w:rsidRPr="00152ADD">
        <w:rPr>
          <w:rFonts w:ascii="Times New Roman" w:eastAsia="Times New Roman" w:hAnsi="Times New Roman" w:cs="Times New Roman"/>
          <w:b/>
          <w:bCs/>
          <w:lang w:val="sr-Latn-ME"/>
        </w:rPr>
        <w:t xml:space="preserve">6.1. </w:t>
      </w:r>
      <w:r w:rsidRPr="00152ADD">
        <w:rPr>
          <w:rFonts w:ascii="Times New Roman" w:eastAsia="Times New Roman" w:hAnsi="Times New Roman" w:cs="Times New Roman"/>
          <w:b/>
          <w:bCs/>
          <w:lang w:val="sr-Latn-ME"/>
        </w:rPr>
        <w:tab/>
        <w:t>Lista pomoćnih supstanci</w:t>
      </w:r>
    </w:p>
    <w:p w:rsidR="00152ADD" w:rsidRPr="00152ADD" w:rsidRDefault="00152ADD" w:rsidP="00152ADD">
      <w:pPr>
        <w:tabs>
          <w:tab w:val="left" w:pos="284"/>
        </w:tabs>
        <w:spacing w:after="0" w:line="240" w:lineRule="auto"/>
        <w:ind w:right="20"/>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Voda za injekcije</w:t>
      </w:r>
    </w:p>
    <w:p w:rsidR="00152ADD" w:rsidRPr="00152ADD" w:rsidRDefault="00152ADD" w:rsidP="00152ADD">
      <w:pPr>
        <w:tabs>
          <w:tab w:val="left" w:pos="284"/>
        </w:tabs>
        <w:spacing w:after="0" w:line="240" w:lineRule="auto"/>
        <w:ind w:right="20"/>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Azot</w:t>
      </w:r>
    </w:p>
    <w:p w:rsidR="00152ADD" w:rsidRPr="00152ADD" w:rsidRDefault="00152ADD" w:rsidP="00152ADD">
      <w:pPr>
        <w:tabs>
          <w:tab w:val="left" w:pos="284"/>
        </w:tabs>
        <w:spacing w:after="0" w:line="240" w:lineRule="auto"/>
        <w:ind w:right="20"/>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Argon</w:t>
      </w: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Cs/>
          <w:lang w:val="sr-Latn-ME"/>
        </w:rPr>
      </w:pP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
          <w:bCs/>
          <w:lang w:val="sr-Latn-ME"/>
        </w:rPr>
      </w:pPr>
      <w:r w:rsidRPr="00152ADD">
        <w:rPr>
          <w:rFonts w:ascii="Times New Roman" w:eastAsia="Times New Roman" w:hAnsi="Times New Roman" w:cs="Times New Roman"/>
          <w:b/>
          <w:bCs/>
          <w:lang w:val="sr-Latn-ME"/>
        </w:rPr>
        <w:t xml:space="preserve">6.2. </w:t>
      </w:r>
      <w:r w:rsidRPr="00152ADD">
        <w:rPr>
          <w:rFonts w:ascii="Times New Roman" w:eastAsia="Times New Roman" w:hAnsi="Times New Roman" w:cs="Times New Roman"/>
          <w:b/>
          <w:bCs/>
          <w:lang w:val="sr-Latn-ME"/>
        </w:rPr>
        <w:tab/>
        <w:t>Inkompatibilnosti</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 xml:space="preserve">Tioktinska kiselina </w:t>
      </w:r>
      <w:r w:rsidRPr="00152ADD">
        <w:rPr>
          <w:rFonts w:ascii="Times New Roman" w:eastAsia="Times New Roman" w:hAnsi="Times New Roman" w:cs="Times New Roman"/>
          <w:i/>
          <w:lang w:val="sr-Latn-ME"/>
        </w:rPr>
        <w:t>in vitro</w:t>
      </w:r>
      <w:r w:rsidRPr="00152ADD">
        <w:rPr>
          <w:rFonts w:ascii="Times New Roman" w:eastAsia="Times New Roman" w:hAnsi="Times New Roman" w:cs="Times New Roman"/>
          <w:lang w:val="sr-Latn-ME"/>
        </w:rPr>
        <w:t xml:space="preserve"> reaguje sa kompleksima jona metala (npr. sa cisplatinom).    </w:t>
      </w:r>
    </w:p>
    <w:p w:rsidR="00152ADD" w:rsidRPr="00152ADD" w:rsidRDefault="00152ADD" w:rsidP="00152ADD">
      <w:pPr>
        <w:tabs>
          <w:tab w:val="left" w:pos="284"/>
        </w:tabs>
        <w:spacing w:after="0" w:line="240" w:lineRule="auto"/>
        <w:ind w:right="20"/>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 xml:space="preserve">Tioktinska kiselina formira slabo rastvorljive komplekse sa molekulima šećera (npr. rastvor fruktoze). </w:t>
      </w:r>
    </w:p>
    <w:p w:rsidR="00152ADD" w:rsidRPr="00152ADD" w:rsidRDefault="00152ADD" w:rsidP="00152ADD">
      <w:pPr>
        <w:tabs>
          <w:tab w:val="left" w:pos="284"/>
        </w:tabs>
        <w:spacing w:after="0" w:line="240" w:lineRule="auto"/>
        <w:ind w:right="20"/>
        <w:jc w:val="both"/>
        <w:rPr>
          <w:rFonts w:ascii="Times New Roman" w:eastAsia="Times New Roman" w:hAnsi="Times New Roman" w:cs="Times New Roman"/>
          <w:lang w:val="sr-Latn-ME"/>
        </w:rPr>
      </w:pP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Berlithion</w:t>
      </w:r>
      <w:r w:rsidRPr="00152ADD">
        <w:rPr>
          <w:rFonts w:ascii="Times New Roman" w:eastAsia="Times New Roman" w:hAnsi="Times New Roman" w:cs="Times New Roman"/>
          <w:vertAlign w:val="superscript"/>
          <w:lang w:val="sr-Latn-ME"/>
        </w:rPr>
        <w:t xml:space="preserve">® </w:t>
      </w:r>
      <w:r w:rsidRPr="00152ADD">
        <w:rPr>
          <w:rFonts w:ascii="Times New Roman" w:eastAsia="Times New Roman" w:hAnsi="Times New Roman" w:cs="Times New Roman"/>
          <w:lang w:val="sr-Latn-ME"/>
        </w:rPr>
        <w:t>600 ED inkompatibilan je sa rastvorom glukoze, Ringerovim rastvorom i rastvorima za koje se zna da reaguju sa SH grupama ili disulfidnim mostovima.</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p>
    <w:p w:rsidR="00152ADD" w:rsidRPr="00152ADD" w:rsidRDefault="00152ADD" w:rsidP="00152ADD">
      <w:pPr>
        <w:tabs>
          <w:tab w:val="left" w:pos="284"/>
          <w:tab w:val="center" w:pos="4536"/>
          <w:tab w:val="right" w:pos="9072"/>
        </w:tabs>
        <w:spacing w:after="0" w:line="240" w:lineRule="auto"/>
        <w:rPr>
          <w:rFonts w:ascii="Times New Roman" w:eastAsia="Times New Roman" w:hAnsi="Times New Roman" w:cs="Times New Roman"/>
          <w:lang w:val="sr-Latn-ME"/>
        </w:rPr>
      </w:pPr>
      <w:r w:rsidRPr="00152ADD">
        <w:rPr>
          <w:rFonts w:ascii="Times New Roman" w:eastAsia="Times New Roman" w:hAnsi="Times New Roman" w:cs="Times New Roman"/>
          <w:lang w:val="sr-Latn-ME"/>
        </w:rPr>
        <w:t>Koristiti isključivo fiziološki rastvor natrijum hlorida kao rastvor za pripremu rastvora za intravensku upotrebu lijeka Berlithion</w:t>
      </w:r>
      <w:r w:rsidRPr="00152ADD">
        <w:rPr>
          <w:rFonts w:ascii="Times New Roman" w:eastAsia="Times New Roman" w:hAnsi="Times New Roman" w:cs="Times New Roman"/>
          <w:vertAlign w:val="superscript"/>
          <w:lang w:val="sr-Latn-ME"/>
        </w:rPr>
        <w:t xml:space="preserve">® </w:t>
      </w:r>
      <w:r w:rsidRPr="00152ADD">
        <w:rPr>
          <w:rFonts w:ascii="Times New Roman" w:eastAsia="Times New Roman" w:hAnsi="Times New Roman" w:cs="Times New Roman"/>
          <w:lang w:val="sr-Latn-ME"/>
        </w:rPr>
        <w:t>600 ED.</w:t>
      </w: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Cs/>
          <w:lang w:val="sr-Latn-ME"/>
        </w:rPr>
      </w:pP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Cs/>
          <w:lang w:val="sr-Latn-ME"/>
        </w:rPr>
      </w:pP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
          <w:bCs/>
          <w:lang w:val="sr-Latn-ME"/>
        </w:rPr>
      </w:pPr>
      <w:r w:rsidRPr="00152ADD">
        <w:rPr>
          <w:rFonts w:ascii="Times New Roman" w:eastAsia="Times New Roman" w:hAnsi="Times New Roman" w:cs="Times New Roman"/>
          <w:b/>
          <w:bCs/>
          <w:lang w:val="sr-Latn-ME"/>
        </w:rPr>
        <w:t>6.3.</w:t>
      </w:r>
      <w:r w:rsidRPr="00152ADD">
        <w:rPr>
          <w:rFonts w:ascii="Times New Roman" w:eastAsia="Times New Roman" w:hAnsi="Times New Roman" w:cs="Times New Roman"/>
          <w:b/>
          <w:bCs/>
          <w:lang w:val="sr-Latn-ME"/>
        </w:rPr>
        <w:tab/>
        <w:t>Rok upotrebe</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Rok upotrebe je 3 godine.</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p>
    <w:p w:rsidR="00152ADD" w:rsidRPr="00152ADD" w:rsidRDefault="00152ADD" w:rsidP="00152ADD">
      <w:pPr>
        <w:tabs>
          <w:tab w:val="left" w:pos="284"/>
        </w:tabs>
        <w:spacing w:after="0" w:line="240" w:lineRule="auto"/>
        <w:jc w:val="both"/>
        <w:rPr>
          <w:rFonts w:ascii="Times New Roman" w:eastAsia="Times New Roman" w:hAnsi="Times New Roman" w:cs="Times New Roman"/>
          <w:b/>
          <w:lang w:val="sr-Latn-ME"/>
        </w:rPr>
      </w:pPr>
      <w:r w:rsidRPr="00152ADD">
        <w:rPr>
          <w:rFonts w:ascii="Times New Roman" w:eastAsia="Times New Roman" w:hAnsi="Times New Roman" w:cs="Times New Roman"/>
          <w:b/>
          <w:i/>
          <w:lang w:val="sr-Latn-ME"/>
        </w:rPr>
        <w:t>Rok upotrebe nakon razblaživanja sa fiziološkim  rastvorom natrijum hlorida je oko 6 sati, zaštićeno od svjetlosti.</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
          <w:bCs/>
          <w:lang w:val="sr-Latn-ME"/>
        </w:rPr>
      </w:pPr>
      <w:r w:rsidRPr="00152ADD">
        <w:rPr>
          <w:rFonts w:ascii="Times New Roman" w:eastAsia="Times New Roman" w:hAnsi="Times New Roman" w:cs="Times New Roman"/>
          <w:b/>
          <w:bCs/>
          <w:lang w:val="sr-Latn-ME"/>
        </w:rPr>
        <w:t xml:space="preserve">6.4. </w:t>
      </w:r>
      <w:r w:rsidRPr="00152ADD">
        <w:rPr>
          <w:rFonts w:ascii="Times New Roman" w:eastAsia="Times New Roman" w:hAnsi="Times New Roman" w:cs="Times New Roman"/>
          <w:b/>
          <w:bCs/>
          <w:lang w:val="sr-Latn-ME"/>
        </w:rPr>
        <w:tab/>
        <w:t>Posebne mjere upozorenja pri čuvanju lijeka</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Čuvati ampule u kartonskoj kutiji, radi zaštite od svjetlosti.</w:t>
      </w:r>
    </w:p>
    <w:p w:rsidR="00152ADD" w:rsidRPr="00152ADD" w:rsidRDefault="00152ADD" w:rsidP="00152ADD">
      <w:pPr>
        <w:tabs>
          <w:tab w:val="left" w:pos="284"/>
        </w:tabs>
        <w:spacing w:after="0" w:line="240" w:lineRule="auto"/>
        <w:jc w:val="both"/>
        <w:rPr>
          <w:rFonts w:ascii="Times New Roman" w:eastAsia="Times New Roman" w:hAnsi="Times New Roman" w:cs="Times New Roman"/>
          <w:b/>
          <w:bCs/>
          <w:lang w:val="sr-Latn-ME"/>
        </w:rPr>
      </w:pPr>
      <w:r w:rsidRPr="00152ADD">
        <w:rPr>
          <w:rFonts w:ascii="Times New Roman" w:eastAsia="Times New Roman" w:hAnsi="Times New Roman" w:cs="Times New Roman"/>
          <w:lang w:val="sr-Latn-ME"/>
        </w:rPr>
        <w:t>Čuvati na temperaturi do 30</w:t>
      </w:r>
      <w:r w:rsidRPr="00152ADD">
        <w:rPr>
          <w:rFonts w:ascii="Times New Roman" w:eastAsia="Times New Roman" w:hAnsi="Times New Roman" w:cs="Times New Roman"/>
          <w:lang w:val="sr-Latn-ME"/>
        </w:rPr>
        <w:sym w:font="Symbol" w:char="F0B0"/>
      </w:r>
      <w:r w:rsidRPr="00152ADD">
        <w:rPr>
          <w:rFonts w:ascii="Times New Roman" w:eastAsia="Times New Roman" w:hAnsi="Times New Roman" w:cs="Times New Roman"/>
          <w:lang w:val="sr-Latn-ME"/>
        </w:rPr>
        <w:t>C.</w:t>
      </w: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Cs/>
          <w:lang w:val="sr-Latn-ME"/>
        </w:rPr>
      </w:pP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
          <w:bCs/>
          <w:lang w:val="sr-Latn-ME"/>
        </w:rPr>
      </w:pPr>
      <w:r w:rsidRPr="00152ADD">
        <w:rPr>
          <w:rFonts w:ascii="Times New Roman" w:eastAsia="Times New Roman" w:hAnsi="Times New Roman" w:cs="Times New Roman"/>
          <w:b/>
          <w:bCs/>
          <w:lang w:val="sr-Latn-ME"/>
        </w:rPr>
        <w:t xml:space="preserve">6.5. </w:t>
      </w:r>
      <w:r w:rsidRPr="00152ADD">
        <w:rPr>
          <w:rFonts w:ascii="Times New Roman" w:eastAsia="Times New Roman" w:hAnsi="Times New Roman" w:cs="Times New Roman"/>
          <w:b/>
          <w:bCs/>
          <w:lang w:val="sr-Latn-ME"/>
        </w:rPr>
        <w:tab/>
        <w:t>Vrsta i sadržaj pakovanja</w:t>
      </w:r>
    </w:p>
    <w:p w:rsidR="00152ADD" w:rsidRPr="00152ADD" w:rsidRDefault="00152ADD" w:rsidP="00152ADD">
      <w:pPr>
        <w:tabs>
          <w:tab w:val="left" w:pos="284"/>
        </w:tabs>
        <w:spacing w:after="0" w:line="240" w:lineRule="auto"/>
        <w:ind w:right="20"/>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Unutrašnje pakovanje je ampula od tamnog stakla (tip stakla hidrolitička grupa I), koja sadrži 24 mL rastvora.</w:t>
      </w:r>
    </w:p>
    <w:p w:rsidR="00152ADD" w:rsidRPr="00152ADD" w:rsidRDefault="00152ADD" w:rsidP="00152ADD">
      <w:pPr>
        <w:tabs>
          <w:tab w:val="left" w:pos="284"/>
        </w:tabs>
        <w:spacing w:after="0" w:line="240" w:lineRule="auto"/>
        <w:jc w:val="both"/>
        <w:rPr>
          <w:rFonts w:ascii="Times New Roman" w:eastAsia="Times New Roman" w:hAnsi="Times New Roman" w:cs="Times New Roman"/>
          <w:b/>
          <w:bCs/>
          <w:lang w:val="sr-Latn-ME"/>
        </w:rPr>
      </w:pPr>
      <w:r w:rsidRPr="00152ADD">
        <w:rPr>
          <w:rFonts w:ascii="Times New Roman" w:eastAsia="Times New Roman" w:hAnsi="Times New Roman" w:cs="Times New Roman"/>
          <w:lang w:val="sr-Latn-ME"/>
        </w:rPr>
        <w:t>U složivoj kartonskoj kutiji nalazi se 1 plastični uložak sa 5 ampula i uputstvo za lijek.</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
          <w:bCs/>
          <w:lang w:val="sr-Latn-ME"/>
        </w:rPr>
      </w:pPr>
      <w:r w:rsidRPr="00152ADD">
        <w:rPr>
          <w:rFonts w:ascii="Times New Roman" w:eastAsia="Times New Roman" w:hAnsi="Times New Roman" w:cs="Times New Roman"/>
          <w:b/>
          <w:bCs/>
          <w:lang w:val="sr-Latn-ME"/>
        </w:rPr>
        <w:t xml:space="preserve">6.6. </w:t>
      </w:r>
      <w:r w:rsidRPr="00152ADD">
        <w:rPr>
          <w:rFonts w:ascii="Times New Roman" w:eastAsia="Times New Roman" w:hAnsi="Times New Roman" w:cs="Times New Roman"/>
          <w:b/>
          <w:bCs/>
          <w:lang w:val="sr-Latn-ME"/>
        </w:rPr>
        <w:tab/>
        <w:t xml:space="preserve">Posebne mjere opreza pri odlaganju materijala koji treba odbaciti nakon primjene lijeka </w:t>
      </w:r>
    </w:p>
    <w:p w:rsidR="00152ADD" w:rsidRPr="00152ADD" w:rsidRDefault="00152ADD" w:rsidP="00152ADD">
      <w:pPr>
        <w:tabs>
          <w:tab w:val="left" w:pos="284"/>
        </w:tabs>
        <w:spacing w:after="0" w:line="240" w:lineRule="auto"/>
        <w:ind w:right="20"/>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Nema posebnih upozorenja za upotrebu, rukovanje i odlaganje.</w:t>
      </w:r>
    </w:p>
    <w:p w:rsidR="00152ADD" w:rsidRPr="00152ADD" w:rsidRDefault="00152ADD" w:rsidP="00152ADD">
      <w:pPr>
        <w:tabs>
          <w:tab w:val="left" w:pos="284"/>
        </w:tabs>
        <w:spacing w:after="0" w:line="240" w:lineRule="auto"/>
        <w:jc w:val="both"/>
        <w:rPr>
          <w:rFonts w:ascii="Times New Roman" w:eastAsia="Times New Roman" w:hAnsi="Times New Roman" w:cs="Times New Roman"/>
          <w:lang w:val="sr-Latn-ME"/>
        </w:rPr>
      </w:pPr>
      <w:r w:rsidRPr="00152ADD">
        <w:rPr>
          <w:rFonts w:ascii="Times New Roman" w:eastAsia="Times New Roman" w:hAnsi="Times New Roman" w:cs="Times New Roman"/>
          <w:lang w:val="sr-Latn-ME"/>
        </w:rPr>
        <w:t>Svaki neupotrebljeni proizvod ili otpadni materijal se uništava u skladu sa važećim propisima.</w:t>
      </w: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Cs/>
          <w:lang w:val="sr-Latn-ME"/>
        </w:rPr>
      </w:pP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
          <w:bCs/>
          <w:lang w:val="sr-Latn-ME"/>
        </w:rPr>
      </w:pPr>
      <w:r w:rsidRPr="00152ADD">
        <w:rPr>
          <w:rFonts w:ascii="Times New Roman" w:eastAsia="Times New Roman" w:hAnsi="Times New Roman" w:cs="Times New Roman"/>
          <w:b/>
          <w:bCs/>
          <w:lang w:val="sr-Latn-ME"/>
        </w:rPr>
        <w:t xml:space="preserve">6.7. </w:t>
      </w:r>
      <w:r w:rsidRPr="00152ADD">
        <w:rPr>
          <w:rFonts w:ascii="Times New Roman" w:eastAsia="Times New Roman" w:hAnsi="Times New Roman" w:cs="Times New Roman"/>
          <w:b/>
          <w:bCs/>
          <w:lang w:val="sr-Latn-ME"/>
        </w:rPr>
        <w:tab/>
        <w:t>Režim izdavanja lijeka</w:t>
      </w: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Cs/>
          <w:lang w:val="sr-Latn-ME"/>
        </w:rPr>
      </w:pPr>
      <w:r w:rsidRPr="00152ADD">
        <w:rPr>
          <w:rFonts w:ascii="Times New Roman" w:eastAsia="Times New Roman" w:hAnsi="Times New Roman" w:cs="Times New Roman"/>
          <w:bCs/>
          <w:lang w:val="sr-Latn-ME"/>
        </w:rPr>
        <w:t>Ograničen recept.</w:t>
      </w:r>
    </w:p>
    <w:p w:rsidR="00152ADD" w:rsidRPr="000B6E83" w:rsidRDefault="00152ADD" w:rsidP="00152ADD">
      <w:pPr>
        <w:tabs>
          <w:tab w:val="left" w:pos="540"/>
          <w:tab w:val="left" w:pos="569"/>
        </w:tabs>
        <w:spacing w:after="0" w:line="240" w:lineRule="auto"/>
        <w:rPr>
          <w:rFonts w:ascii="Times New Roman" w:eastAsia="Times New Roman" w:hAnsi="Times New Roman" w:cs="Times New Roman"/>
          <w:bCs/>
          <w:lang w:val="sr-Latn-ME"/>
        </w:rPr>
      </w:pP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Cs/>
          <w:lang w:val="sr-Latn-ME"/>
        </w:rPr>
      </w:pP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
          <w:bCs/>
          <w:lang w:val="sr-Latn-ME"/>
        </w:rPr>
      </w:pPr>
      <w:r w:rsidRPr="00152ADD">
        <w:rPr>
          <w:rFonts w:ascii="Times New Roman" w:eastAsia="Times New Roman" w:hAnsi="Times New Roman" w:cs="Times New Roman"/>
          <w:b/>
          <w:bCs/>
          <w:lang w:val="sr-Latn-ME"/>
        </w:rPr>
        <w:t xml:space="preserve">7. </w:t>
      </w:r>
      <w:r w:rsidRPr="00152ADD">
        <w:rPr>
          <w:rFonts w:ascii="Times New Roman" w:eastAsia="Times New Roman" w:hAnsi="Times New Roman" w:cs="Times New Roman"/>
          <w:b/>
          <w:bCs/>
          <w:lang w:val="sr-Latn-ME"/>
        </w:rPr>
        <w:tab/>
        <w:t xml:space="preserve">NOSILAC DOZVOLE </w:t>
      </w:r>
    </w:p>
    <w:p w:rsidR="00152ADD" w:rsidRPr="00152ADD" w:rsidRDefault="00152ADD" w:rsidP="00152ADD">
      <w:pPr>
        <w:spacing w:after="0" w:line="240" w:lineRule="auto"/>
        <w:rPr>
          <w:rFonts w:ascii="Times New Roman" w:eastAsia="Times New Roman" w:hAnsi="Times New Roman" w:cs="Times New Roman"/>
          <w:lang w:val="sr-Latn-ME"/>
        </w:rPr>
      </w:pPr>
    </w:p>
    <w:p w:rsidR="00152ADD" w:rsidRPr="00152ADD" w:rsidRDefault="00152ADD" w:rsidP="00152ADD">
      <w:pPr>
        <w:spacing w:after="0" w:line="240" w:lineRule="auto"/>
        <w:rPr>
          <w:rFonts w:ascii="Times New Roman" w:eastAsia="Times New Roman" w:hAnsi="Times New Roman" w:cs="Times New Roman"/>
          <w:lang w:val="sr-Latn-ME"/>
        </w:rPr>
      </w:pPr>
      <w:r w:rsidRPr="00152ADD">
        <w:rPr>
          <w:rFonts w:ascii="Times New Roman" w:eastAsia="Times New Roman" w:hAnsi="Times New Roman" w:cs="Times New Roman"/>
          <w:lang w:val="sr-Latn-ME"/>
        </w:rPr>
        <w:t>„BERLIN-CHEMIE/MENARINI MONTENEGRO“ d.o.o. - Podgorica</w:t>
      </w:r>
    </w:p>
    <w:p w:rsidR="00152ADD" w:rsidRPr="00152ADD" w:rsidRDefault="00152ADD" w:rsidP="00152ADD">
      <w:pPr>
        <w:spacing w:after="0" w:line="240" w:lineRule="auto"/>
        <w:rPr>
          <w:rFonts w:ascii="Times New Roman" w:eastAsia="Times New Roman" w:hAnsi="Times New Roman" w:cs="Times New Roman"/>
          <w:lang w:val="sr-Latn-ME"/>
        </w:rPr>
      </w:pPr>
      <w:r w:rsidRPr="00152ADD">
        <w:rPr>
          <w:rFonts w:ascii="Times New Roman" w:eastAsia="Times New Roman" w:hAnsi="Times New Roman" w:cs="Times New Roman"/>
          <w:lang w:val="sr-Latn-ME"/>
        </w:rPr>
        <w:t>Oktobarske revolucije 120, 81000 Podgorica, Crna Gora</w:t>
      </w:r>
    </w:p>
    <w:p w:rsidR="00152ADD" w:rsidRPr="000B6E83" w:rsidRDefault="00152ADD" w:rsidP="00152ADD">
      <w:pPr>
        <w:tabs>
          <w:tab w:val="left" w:pos="540"/>
          <w:tab w:val="left" w:pos="569"/>
        </w:tabs>
        <w:spacing w:after="0" w:line="240" w:lineRule="auto"/>
        <w:rPr>
          <w:rFonts w:ascii="Times New Roman" w:eastAsia="Times New Roman" w:hAnsi="Times New Roman" w:cs="Times New Roman"/>
          <w:bCs/>
          <w:lang w:val="sr-Latn-ME"/>
        </w:rPr>
      </w:pP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Cs/>
          <w:lang w:val="sr-Latn-ME"/>
        </w:rPr>
      </w:pP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
          <w:bCs/>
          <w:lang w:val="sr-Latn-ME"/>
        </w:rPr>
      </w:pPr>
      <w:r w:rsidRPr="00152ADD">
        <w:rPr>
          <w:rFonts w:ascii="Times New Roman" w:eastAsia="Times New Roman" w:hAnsi="Times New Roman" w:cs="Times New Roman"/>
          <w:b/>
          <w:bCs/>
          <w:lang w:val="sr-Latn-ME"/>
        </w:rPr>
        <w:t xml:space="preserve">8. </w:t>
      </w:r>
      <w:r w:rsidRPr="00152ADD">
        <w:rPr>
          <w:rFonts w:ascii="Times New Roman" w:eastAsia="Times New Roman" w:hAnsi="Times New Roman" w:cs="Times New Roman"/>
          <w:b/>
          <w:bCs/>
          <w:lang w:val="sr-Latn-ME"/>
        </w:rPr>
        <w:tab/>
        <w:t>BROJ PRVE DOZVOLE/ OBNOVE DOZVOLE</w:t>
      </w: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Cs/>
          <w:lang w:val="sr-Latn-ME"/>
        </w:rPr>
      </w:pPr>
    </w:p>
    <w:p w:rsidR="000B6E83" w:rsidRPr="000B6E83" w:rsidRDefault="000B6E83" w:rsidP="000B6E83">
      <w:pPr>
        <w:tabs>
          <w:tab w:val="left" w:pos="540"/>
          <w:tab w:val="left" w:pos="569"/>
        </w:tabs>
        <w:spacing w:after="0" w:line="240" w:lineRule="auto"/>
        <w:rPr>
          <w:rFonts w:ascii="Times New Roman" w:eastAsia="Times New Roman" w:hAnsi="Times New Roman" w:cs="Times New Roman"/>
          <w:bCs/>
          <w:lang w:val="sr-Latn-ME"/>
        </w:rPr>
      </w:pPr>
      <w:r w:rsidRPr="000B6E83">
        <w:rPr>
          <w:rFonts w:ascii="Times New Roman" w:eastAsia="Times New Roman" w:hAnsi="Times New Roman" w:cs="Times New Roman"/>
          <w:bCs/>
          <w:lang w:val="sr-Latn-ME"/>
        </w:rPr>
        <w:t>Berlithion® 600 ED, koncentrat za rastvor za infuziju, 600 mg/24</w:t>
      </w:r>
      <w:r w:rsidR="00BC6151">
        <w:rPr>
          <w:rFonts w:ascii="Times New Roman" w:eastAsia="Times New Roman" w:hAnsi="Times New Roman" w:cs="Times New Roman"/>
          <w:bCs/>
          <w:lang w:val="sr-Latn-ME"/>
        </w:rPr>
        <w:t xml:space="preserve"> </w:t>
      </w:r>
      <w:r w:rsidRPr="000B6E83">
        <w:rPr>
          <w:rFonts w:ascii="Times New Roman" w:eastAsia="Times New Roman" w:hAnsi="Times New Roman" w:cs="Times New Roman"/>
          <w:bCs/>
          <w:lang w:val="sr-Latn-ME"/>
        </w:rPr>
        <w:t>ml, ampula, 5x24 m</w:t>
      </w:r>
      <w:r w:rsidR="00BC6151">
        <w:rPr>
          <w:rFonts w:ascii="Times New Roman" w:eastAsia="Times New Roman" w:hAnsi="Times New Roman" w:cs="Times New Roman"/>
          <w:bCs/>
          <w:lang w:val="sr-Latn-ME"/>
        </w:rPr>
        <w:t>l</w:t>
      </w:r>
      <w:r w:rsidRPr="000B6E83">
        <w:rPr>
          <w:rFonts w:ascii="Times New Roman" w:eastAsia="Times New Roman" w:hAnsi="Times New Roman" w:cs="Times New Roman"/>
          <w:bCs/>
          <w:lang w:val="sr-Latn-ME"/>
        </w:rPr>
        <w:t>: 2030/17/191 - 1036</w:t>
      </w:r>
    </w:p>
    <w:p w:rsidR="000B6E83" w:rsidRPr="000B6E83" w:rsidRDefault="000B6E83" w:rsidP="000B6E83">
      <w:pPr>
        <w:tabs>
          <w:tab w:val="left" w:pos="540"/>
          <w:tab w:val="left" w:pos="569"/>
        </w:tabs>
        <w:spacing w:after="0" w:line="240" w:lineRule="auto"/>
        <w:rPr>
          <w:rFonts w:ascii="Times New Roman" w:eastAsia="Times New Roman" w:hAnsi="Times New Roman" w:cs="Times New Roman"/>
          <w:bCs/>
          <w:lang w:val="sr-Latn-ME"/>
        </w:rPr>
      </w:pPr>
    </w:p>
    <w:p w:rsidR="000B6E83" w:rsidRPr="000B6E83" w:rsidRDefault="000B6E83" w:rsidP="000B6E83">
      <w:pPr>
        <w:tabs>
          <w:tab w:val="left" w:pos="540"/>
          <w:tab w:val="left" w:pos="569"/>
        </w:tabs>
        <w:spacing w:after="0" w:line="240" w:lineRule="auto"/>
        <w:rPr>
          <w:rFonts w:ascii="Times New Roman" w:eastAsia="Times New Roman" w:hAnsi="Times New Roman" w:cs="Times New Roman"/>
          <w:bCs/>
          <w:lang w:val="sr-Latn-ME"/>
        </w:rPr>
      </w:pPr>
    </w:p>
    <w:p w:rsidR="00152ADD" w:rsidRPr="00152ADD" w:rsidRDefault="00152ADD" w:rsidP="00152ADD">
      <w:pPr>
        <w:tabs>
          <w:tab w:val="left" w:pos="540"/>
          <w:tab w:val="left" w:pos="569"/>
        </w:tabs>
        <w:spacing w:after="0" w:line="240" w:lineRule="auto"/>
        <w:rPr>
          <w:rFonts w:ascii="Times New Roman" w:eastAsia="Times New Roman" w:hAnsi="Times New Roman" w:cs="Times New Roman"/>
          <w:b/>
          <w:bCs/>
          <w:lang w:val="sr-Latn-ME"/>
        </w:rPr>
      </w:pPr>
      <w:r w:rsidRPr="00152ADD">
        <w:rPr>
          <w:rFonts w:ascii="Times New Roman" w:eastAsia="Times New Roman" w:hAnsi="Times New Roman" w:cs="Times New Roman"/>
          <w:b/>
          <w:bCs/>
          <w:lang w:val="sr-Latn-ME"/>
        </w:rPr>
        <w:t xml:space="preserve">9. </w:t>
      </w:r>
      <w:r w:rsidRPr="00152ADD">
        <w:rPr>
          <w:rFonts w:ascii="Times New Roman" w:eastAsia="Times New Roman" w:hAnsi="Times New Roman" w:cs="Times New Roman"/>
          <w:b/>
          <w:bCs/>
          <w:lang w:val="sr-Latn-ME"/>
        </w:rPr>
        <w:tab/>
        <w:t>DATUM PRVE DOZVOLE/ DATUM OBNOVE DOZVOLE</w:t>
      </w:r>
    </w:p>
    <w:p w:rsidR="00152ADD" w:rsidRPr="000B6E83" w:rsidRDefault="00152ADD" w:rsidP="00152ADD">
      <w:pPr>
        <w:tabs>
          <w:tab w:val="left" w:pos="540"/>
          <w:tab w:val="left" w:pos="569"/>
        </w:tabs>
        <w:spacing w:after="0" w:line="240" w:lineRule="auto"/>
        <w:rPr>
          <w:rFonts w:ascii="Times New Roman" w:eastAsia="Times New Roman" w:hAnsi="Times New Roman" w:cs="Times New Roman"/>
          <w:bCs/>
          <w:lang w:val="sr-Latn-ME"/>
        </w:rPr>
      </w:pPr>
    </w:p>
    <w:p w:rsidR="000B6E83" w:rsidRPr="00152ADD" w:rsidRDefault="000B6E83" w:rsidP="00152ADD">
      <w:pPr>
        <w:tabs>
          <w:tab w:val="left" w:pos="540"/>
          <w:tab w:val="left" w:pos="569"/>
        </w:tabs>
        <w:spacing w:after="0" w:line="240" w:lineRule="auto"/>
        <w:rPr>
          <w:rFonts w:ascii="Times New Roman" w:eastAsia="Times New Roman" w:hAnsi="Times New Roman" w:cs="Times New Roman"/>
          <w:bCs/>
          <w:lang w:val="sr-Latn-ME"/>
        </w:rPr>
      </w:pPr>
      <w:r w:rsidRPr="000B6E83">
        <w:rPr>
          <w:rFonts w:ascii="Times New Roman" w:eastAsia="Times New Roman" w:hAnsi="Times New Roman" w:cs="Times New Roman"/>
          <w:bCs/>
          <w:lang w:val="sr-Latn-ME"/>
        </w:rPr>
        <w:t>Berlithion® 600 ED, koncentrat za rastvor za infuziju, 600 mg/24</w:t>
      </w:r>
      <w:r w:rsidR="00BC6151">
        <w:rPr>
          <w:rFonts w:ascii="Times New Roman" w:eastAsia="Times New Roman" w:hAnsi="Times New Roman" w:cs="Times New Roman"/>
          <w:bCs/>
          <w:lang w:val="sr-Latn-ME"/>
        </w:rPr>
        <w:t xml:space="preserve"> </w:t>
      </w:r>
      <w:r w:rsidRPr="000B6E83">
        <w:rPr>
          <w:rFonts w:ascii="Times New Roman" w:eastAsia="Times New Roman" w:hAnsi="Times New Roman" w:cs="Times New Roman"/>
          <w:bCs/>
          <w:lang w:val="sr-Latn-ME"/>
        </w:rPr>
        <w:t>ml, ampula, 5x24 m</w:t>
      </w:r>
      <w:r w:rsidR="00BC6151">
        <w:rPr>
          <w:rFonts w:ascii="Times New Roman" w:eastAsia="Times New Roman" w:hAnsi="Times New Roman" w:cs="Times New Roman"/>
          <w:bCs/>
          <w:lang w:val="sr-Latn-ME"/>
        </w:rPr>
        <w:t>l</w:t>
      </w:r>
      <w:bookmarkStart w:id="0" w:name="_GoBack"/>
      <w:bookmarkEnd w:id="0"/>
      <w:r w:rsidRPr="000B6E83">
        <w:rPr>
          <w:rFonts w:ascii="Times New Roman" w:eastAsia="Times New Roman" w:hAnsi="Times New Roman" w:cs="Times New Roman"/>
          <w:bCs/>
          <w:lang w:val="sr-Latn-ME"/>
        </w:rPr>
        <w:t>: 28.03.2017.</w:t>
      </w:r>
    </w:p>
    <w:p w:rsidR="00152ADD" w:rsidRPr="000B6E83" w:rsidRDefault="00152ADD" w:rsidP="00152ADD">
      <w:pPr>
        <w:tabs>
          <w:tab w:val="left" w:pos="540"/>
          <w:tab w:val="left" w:pos="569"/>
        </w:tabs>
        <w:spacing w:after="0" w:line="240" w:lineRule="auto"/>
        <w:rPr>
          <w:rFonts w:ascii="Times New Roman" w:eastAsia="Times New Roman" w:hAnsi="Times New Roman" w:cs="Times New Roman"/>
          <w:bCs/>
          <w:lang w:val="sr-Latn-ME"/>
        </w:rPr>
      </w:pPr>
    </w:p>
    <w:p w:rsidR="000B6E83" w:rsidRPr="00152ADD" w:rsidRDefault="000B6E83" w:rsidP="00152ADD">
      <w:pPr>
        <w:tabs>
          <w:tab w:val="left" w:pos="540"/>
          <w:tab w:val="left" w:pos="569"/>
        </w:tabs>
        <w:spacing w:after="0" w:line="240" w:lineRule="auto"/>
        <w:rPr>
          <w:rFonts w:ascii="Times New Roman" w:eastAsia="Times New Roman" w:hAnsi="Times New Roman" w:cs="Times New Roman"/>
          <w:bCs/>
          <w:lang w:val="sr-Latn-ME"/>
        </w:rPr>
      </w:pPr>
    </w:p>
    <w:p w:rsidR="00152ADD" w:rsidRPr="000B6E83" w:rsidRDefault="00152ADD" w:rsidP="00152ADD">
      <w:pPr>
        <w:tabs>
          <w:tab w:val="left" w:pos="540"/>
          <w:tab w:val="left" w:pos="569"/>
        </w:tabs>
        <w:spacing w:after="0" w:line="240" w:lineRule="auto"/>
        <w:ind w:left="540" w:hanging="540"/>
        <w:rPr>
          <w:rFonts w:ascii="Times New Roman" w:eastAsia="Times New Roman" w:hAnsi="Times New Roman" w:cs="Times New Roman"/>
          <w:b/>
          <w:bCs/>
          <w:lang w:val="sr-Latn-ME"/>
        </w:rPr>
      </w:pPr>
      <w:r w:rsidRPr="00152ADD">
        <w:rPr>
          <w:rFonts w:ascii="Times New Roman" w:eastAsia="Times New Roman" w:hAnsi="Times New Roman" w:cs="Times New Roman"/>
          <w:b/>
          <w:bCs/>
          <w:lang w:val="sr-Latn-ME"/>
        </w:rPr>
        <w:t xml:space="preserve">10. </w:t>
      </w:r>
      <w:r w:rsidRPr="00152ADD">
        <w:rPr>
          <w:rFonts w:ascii="Times New Roman" w:eastAsia="Times New Roman" w:hAnsi="Times New Roman" w:cs="Times New Roman"/>
          <w:b/>
          <w:bCs/>
          <w:lang w:val="sr-Latn-ME"/>
        </w:rPr>
        <w:tab/>
        <w:t>DATUM POSLEDNJE REVIZIJE TEKSTA SAŽETKA OSNOVNIH KARAKTERISTIKA LIJEKA</w:t>
      </w:r>
    </w:p>
    <w:p w:rsidR="000B6E83" w:rsidRPr="000B6E83" w:rsidRDefault="000B6E83" w:rsidP="00152ADD">
      <w:pPr>
        <w:tabs>
          <w:tab w:val="left" w:pos="540"/>
          <w:tab w:val="left" w:pos="569"/>
        </w:tabs>
        <w:spacing w:after="0" w:line="240" w:lineRule="auto"/>
        <w:ind w:left="540" w:hanging="540"/>
        <w:rPr>
          <w:rFonts w:ascii="Times New Roman" w:eastAsia="Times New Roman" w:hAnsi="Times New Roman" w:cs="Times New Roman"/>
          <w:b/>
          <w:bCs/>
          <w:lang w:val="sr-Latn-ME"/>
        </w:rPr>
      </w:pPr>
    </w:p>
    <w:p w:rsidR="000B6E83" w:rsidRPr="00152ADD" w:rsidRDefault="000B6E83" w:rsidP="00152ADD">
      <w:pPr>
        <w:tabs>
          <w:tab w:val="left" w:pos="540"/>
          <w:tab w:val="left" w:pos="569"/>
        </w:tabs>
        <w:spacing w:after="0" w:line="240" w:lineRule="auto"/>
        <w:ind w:left="540" w:hanging="540"/>
        <w:rPr>
          <w:rFonts w:ascii="Times New Roman" w:eastAsia="Times New Roman" w:hAnsi="Times New Roman" w:cs="Times New Roman"/>
          <w:bCs/>
          <w:lang w:val="sr-Latn-ME"/>
        </w:rPr>
      </w:pPr>
      <w:r w:rsidRPr="000B6E83">
        <w:rPr>
          <w:rFonts w:ascii="Times New Roman" w:eastAsia="Times New Roman" w:hAnsi="Times New Roman" w:cs="Times New Roman"/>
          <w:bCs/>
          <w:lang w:val="sr-Latn-ME"/>
        </w:rPr>
        <w:t>Mart, 2017.</w:t>
      </w:r>
    </w:p>
    <w:sectPr w:rsidR="000B6E83" w:rsidRPr="00152ADD"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456" w:rsidRDefault="00AD6456" w:rsidP="00FF2B5A">
      <w:pPr>
        <w:spacing w:after="0" w:line="240" w:lineRule="auto"/>
      </w:pPr>
      <w:r>
        <w:separator/>
      </w:r>
    </w:p>
  </w:endnote>
  <w:endnote w:type="continuationSeparator" w:id="0">
    <w:p w:rsidR="00AD6456" w:rsidRDefault="00AD6456"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BC6151">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BC6151">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456" w:rsidRDefault="00AD6456" w:rsidP="00FF2B5A">
      <w:pPr>
        <w:spacing w:after="0" w:line="240" w:lineRule="auto"/>
      </w:pPr>
      <w:r>
        <w:separator/>
      </w:r>
    </w:p>
  </w:footnote>
  <w:footnote w:type="continuationSeparator" w:id="0">
    <w:p w:rsidR="00AD6456" w:rsidRDefault="00AD6456"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1B71E0"/>
    <w:multiLevelType w:val="hybridMultilevel"/>
    <w:tmpl w:val="14C8B8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B6E83"/>
    <w:rsid w:val="00116FE6"/>
    <w:rsid w:val="00152ADD"/>
    <w:rsid w:val="00461135"/>
    <w:rsid w:val="006E3B55"/>
    <w:rsid w:val="00747C4B"/>
    <w:rsid w:val="00883AF2"/>
    <w:rsid w:val="009318B4"/>
    <w:rsid w:val="00934541"/>
    <w:rsid w:val="00A06058"/>
    <w:rsid w:val="00AD6456"/>
    <w:rsid w:val="00B234CE"/>
    <w:rsid w:val="00B34AF2"/>
    <w:rsid w:val="00BC6151"/>
    <w:rsid w:val="00C4240B"/>
    <w:rsid w:val="00D45AFE"/>
    <w:rsid w:val="00E0627A"/>
    <w:rsid w:val="00EB2A93"/>
    <w:rsid w:val="00F1527C"/>
    <w:rsid w:val="00F8665F"/>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NoSpacing">
    <w:name w:val="No Spacing"/>
    <w:uiPriority w:val="1"/>
    <w:qFormat/>
    <w:rsid w:val="00152A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4F219-37ED-4E1C-A00F-F3E691E7F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2362</Words>
  <Characters>13470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15801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Milena Lješković</cp:lastModifiedBy>
  <cp:revision>3</cp:revision>
  <dcterms:created xsi:type="dcterms:W3CDTF">2017-07-25T08:25:00Z</dcterms:created>
  <dcterms:modified xsi:type="dcterms:W3CDTF">2017-07-26T06:18:00Z</dcterms:modified>
</cp:coreProperties>
</file>