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p w:rsidR="00922D62" w:rsidRPr="00051C81" w:rsidRDefault="00922D62">
      <w:pPr>
        <w:jc w:val="left"/>
        <w:rPr>
          <w:rFonts w:ascii="Times New Roman" w:hAnsi="Times New Roman"/>
          <w:sz w:val="22"/>
          <w:szCs w:val="22"/>
        </w:rPr>
      </w:pPr>
    </w:p>
    <w:tbl>
      <w:tblPr>
        <w:tblW w:w="9360" w:type="dxa"/>
        <w:jc w:val="center"/>
        <w:tblLayout w:type="fixed"/>
        <w:tblLook w:val="0000" w:firstRow="0" w:lastRow="0" w:firstColumn="0" w:lastColumn="0" w:noHBand="0" w:noVBand="0"/>
      </w:tblPr>
      <w:tblGrid>
        <w:gridCol w:w="2160"/>
        <w:gridCol w:w="7200"/>
      </w:tblGrid>
      <w:tr w:rsidR="00922D62" w:rsidRPr="00051C81">
        <w:trPr>
          <w:trHeight w:val="530"/>
          <w:jc w:val="center"/>
        </w:trPr>
        <w:tc>
          <w:tcPr>
            <w:tcW w:w="9360" w:type="dxa"/>
            <w:gridSpan w:val="2"/>
            <w:vAlign w:val="center"/>
          </w:tcPr>
          <w:p w:rsidR="00922D62" w:rsidRPr="00051C81" w:rsidRDefault="00A54700">
            <w:pPr>
              <w:jc w:val="center"/>
              <w:rPr>
                <w:rFonts w:ascii="Times New Roman" w:hAnsi="Times New Roman"/>
                <w:b/>
                <w:bCs/>
                <w:i/>
                <w:iCs/>
                <w:sz w:val="22"/>
                <w:szCs w:val="22"/>
                <w:u w:val="single"/>
              </w:rPr>
            </w:pPr>
            <w:r w:rsidRPr="00051C81">
              <w:rPr>
                <w:rFonts w:ascii="Times New Roman" w:hAnsi="Times New Roman"/>
                <w:b/>
                <w:bCs/>
                <w:i/>
                <w:iCs/>
                <w:sz w:val="22"/>
                <w:szCs w:val="22"/>
                <w:u w:val="single"/>
              </w:rPr>
              <w:t>UPUTSTVO</w:t>
            </w:r>
            <w:r w:rsidR="00922D62" w:rsidRPr="00051C81">
              <w:rPr>
                <w:rFonts w:ascii="Times New Roman" w:hAnsi="Times New Roman"/>
                <w:b/>
                <w:bCs/>
                <w:i/>
                <w:iCs/>
                <w:sz w:val="22"/>
                <w:szCs w:val="22"/>
                <w:u w:val="single"/>
              </w:rPr>
              <w:t xml:space="preserve"> </w:t>
            </w:r>
            <w:r w:rsidRPr="00051C81">
              <w:rPr>
                <w:rFonts w:ascii="Times New Roman" w:hAnsi="Times New Roman"/>
                <w:b/>
                <w:bCs/>
                <w:i/>
                <w:iCs/>
                <w:sz w:val="22"/>
                <w:szCs w:val="22"/>
                <w:u w:val="single"/>
              </w:rPr>
              <w:t>ZA</w:t>
            </w:r>
            <w:r w:rsidR="00922D62" w:rsidRPr="00051C81">
              <w:rPr>
                <w:rFonts w:ascii="Times New Roman" w:hAnsi="Times New Roman"/>
                <w:b/>
                <w:bCs/>
                <w:i/>
                <w:iCs/>
                <w:sz w:val="22"/>
                <w:szCs w:val="22"/>
                <w:u w:val="single"/>
              </w:rPr>
              <w:t xml:space="preserve"> </w:t>
            </w:r>
            <w:r w:rsidRPr="00051C81">
              <w:rPr>
                <w:rFonts w:ascii="Times New Roman" w:hAnsi="Times New Roman"/>
                <w:b/>
                <w:bCs/>
                <w:i/>
                <w:iCs/>
                <w:sz w:val="22"/>
                <w:szCs w:val="22"/>
                <w:u w:val="single"/>
              </w:rPr>
              <w:t>LEK</w:t>
            </w:r>
          </w:p>
        </w:tc>
      </w:tr>
      <w:tr w:rsidR="00922D62" w:rsidRPr="00051C81">
        <w:trPr>
          <w:trHeight w:val="1969"/>
          <w:jc w:val="center"/>
        </w:trPr>
        <w:tc>
          <w:tcPr>
            <w:tcW w:w="9360" w:type="dxa"/>
            <w:gridSpan w:val="2"/>
            <w:vAlign w:val="bottom"/>
          </w:tcPr>
          <w:p w:rsidR="000E39EA" w:rsidRPr="00051C81" w:rsidRDefault="00190742" w:rsidP="000E39EA">
            <w:pPr>
              <w:jc w:val="center"/>
              <w:rPr>
                <w:rFonts w:ascii="Times New Roman" w:hAnsi="Times New Roman"/>
                <w:b/>
                <w:bCs/>
                <w:sz w:val="22"/>
                <w:szCs w:val="22"/>
                <w:u w:val="single"/>
              </w:rPr>
            </w:pPr>
            <w:r w:rsidRPr="00051C81">
              <w:rPr>
                <w:rFonts w:ascii="Times New Roman" w:hAnsi="Times New Roman"/>
                <w:b/>
                <w:bCs/>
                <w:sz w:val="22"/>
                <w:szCs w:val="22"/>
                <w:u w:val="single"/>
              </w:rPr>
              <w:t>Hepa-Merz®, koncentrat za rastvor za infuziju, 5g/</w:t>
            </w:r>
            <w:r w:rsidR="004003CF" w:rsidRPr="00051C81">
              <w:rPr>
                <w:rFonts w:ascii="Times New Roman" w:hAnsi="Times New Roman"/>
                <w:b/>
                <w:bCs/>
                <w:sz w:val="22"/>
                <w:szCs w:val="22"/>
                <w:u w:val="single"/>
              </w:rPr>
              <w:t>10mL</w:t>
            </w:r>
            <w:r w:rsidRPr="00051C81">
              <w:rPr>
                <w:rFonts w:ascii="Times New Roman" w:hAnsi="Times New Roman"/>
                <w:b/>
                <w:bCs/>
                <w:sz w:val="22"/>
                <w:szCs w:val="22"/>
                <w:u w:val="single"/>
              </w:rPr>
              <w:t xml:space="preserve">, </w:t>
            </w:r>
          </w:p>
          <w:p w:rsidR="00922D62" w:rsidRPr="00051C81" w:rsidRDefault="000E39EA" w:rsidP="000E39EA">
            <w:pPr>
              <w:jc w:val="center"/>
              <w:rPr>
                <w:rFonts w:ascii="Times New Roman" w:hAnsi="Times New Roman"/>
                <w:b/>
                <w:bCs/>
                <w:sz w:val="22"/>
                <w:szCs w:val="22"/>
                <w:u w:val="single"/>
              </w:rPr>
            </w:pPr>
            <w:r w:rsidRPr="00051C81">
              <w:rPr>
                <w:rFonts w:ascii="Times New Roman" w:hAnsi="Times New Roman"/>
                <w:b/>
                <w:bCs/>
                <w:sz w:val="22"/>
                <w:szCs w:val="22"/>
                <w:u w:val="single"/>
              </w:rPr>
              <w:t xml:space="preserve">Pakovanje: ampula, </w:t>
            </w:r>
            <w:r w:rsidR="004003CF" w:rsidRPr="00051C81">
              <w:rPr>
                <w:rFonts w:ascii="Times New Roman" w:hAnsi="Times New Roman"/>
                <w:b/>
                <w:bCs/>
                <w:sz w:val="22"/>
                <w:szCs w:val="22"/>
                <w:u w:val="single"/>
              </w:rPr>
              <w:t>10x10mL</w:t>
            </w:r>
          </w:p>
        </w:tc>
      </w:tr>
      <w:tr w:rsidR="00922D62" w:rsidRPr="00051C81">
        <w:trPr>
          <w:trHeight w:val="1225"/>
          <w:jc w:val="center"/>
        </w:trPr>
        <w:tc>
          <w:tcPr>
            <w:tcW w:w="9360" w:type="dxa"/>
            <w:gridSpan w:val="2"/>
          </w:tcPr>
          <w:p w:rsidR="00922D62" w:rsidRPr="00051C81" w:rsidRDefault="00A54700">
            <w:pPr>
              <w:pStyle w:val="Heading2"/>
              <w:rPr>
                <w:rFonts w:ascii="Times New Roman" w:hAnsi="Times New Roman" w:cs="Times New Roman"/>
                <w:color w:val="808080"/>
                <w:sz w:val="22"/>
                <w:szCs w:val="22"/>
              </w:rPr>
            </w:pPr>
            <w:r w:rsidRPr="00051C81">
              <w:rPr>
                <w:rFonts w:ascii="Times New Roman" w:hAnsi="Times New Roman" w:cs="Times New Roman"/>
                <w:color w:val="808080"/>
                <w:sz w:val="22"/>
                <w:szCs w:val="22"/>
              </w:rPr>
              <w:t>Ime</w:t>
            </w:r>
            <w:r w:rsidR="00922D62" w:rsidRPr="00051C81">
              <w:rPr>
                <w:rFonts w:ascii="Times New Roman" w:hAnsi="Times New Roman" w:cs="Times New Roman"/>
                <w:color w:val="808080"/>
                <w:sz w:val="22"/>
                <w:szCs w:val="22"/>
              </w:rPr>
              <w:t xml:space="preserve"> </w:t>
            </w:r>
            <w:r w:rsidRPr="00051C81">
              <w:rPr>
                <w:rFonts w:ascii="Times New Roman" w:hAnsi="Times New Roman" w:cs="Times New Roman"/>
                <w:color w:val="808080"/>
                <w:sz w:val="22"/>
                <w:szCs w:val="22"/>
              </w:rPr>
              <w:t>leka</w:t>
            </w:r>
            <w:r w:rsidR="00922D62" w:rsidRPr="00051C81">
              <w:rPr>
                <w:rFonts w:ascii="Times New Roman" w:hAnsi="Times New Roman" w:cs="Times New Roman"/>
                <w:color w:val="808080"/>
                <w:sz w:val="22"/>
                <w:szCs w:val="22"/>
              </w:rPr>
              <w:t xml:space="preserve">, </w:t>
            </w:r>
            <w:r w:rsidRPr="00051C81">
              <w:rPr>
                <w:rFonts w:ascii="Times New Roman" w:hAnsi="Times New Roman" w:cs="Times New Roman"/>
                <w:color w:val="808080"/>
                <w:sz w:val="22"/>
                <w:szCs w:val="22"/>
              </w:rPr>
              <w:t>oblik</w:t>
            </w:r>
            <w:r w:rsidR="00922D62" w:rsidRPr="00051C81">
              <w:rPr>
                <w:rFonts w:ascii="Times New Roman" w:hAnsi="Times New Roman" w:cs="Times New Roman"/>
                <w:color w:val="808080"/>
                <w:sz w:val="22"/>
                <w:szCs w:val="22"/>
              </w:rPr>
              <w:t xml:space="preserve">, </w:t>
            </w:r>
            <w:r w:rsidRPr="00051C81">
              <w:rPr>
                <w:rFonts w:ascii="Times New Roman" w:hAnsi="Times New Roman" w:cs="Times New Roman"/>
                <w:color w:val="808080"/>
                <w:sz w:val="22"/>
                <w:szCs w:val="22"/>
              </w:rPr>
              <w:t>jačina</w:t>
            </w:r>
            <w:r w:rsidR="00922D62" w:rsidRPr="00051C81">
              <w:rPr>
                <w:rFonts w:ascii="Times New Roman" w:hAnsi="Times New Roman" w:cs="Times New Roman"/>
                <w:color w:val="808080"/>
                <w:sz w:val="22"/>
                <w:szCs w:val="22"/>
              </w:rPr>
              <w:t xml:space="preserve"> </w:t>
            </w:r>
            <w:r w:rsidRPr="00051C81">
              <w:rPr>
                <w:rFonts w:ascii="Times New Roman" w:hAnsi="Times New Roman" w:cs="Times New Roman"/>
                <w:color w:val="808080"/>
                <w:sz w:val="22"/>
                <w:szCs w:val="22"/>
              </w:rPr>
              <w:t>i</w:t>
            </w:r>
            <w:r w:rsidR="00922D62" w:rsidRPr="00051C81">
              <w:rPr>
                <w:rFonts w:ascii="Times New Roman" w:hAnsi="Times New Roman" w:cs="Times New Roman"/>
                <w:color w:val="808080"/>
                <w:sz w:val="22"/>
                <w:szCs w:val="22"/>
              </w:rPr>
              <w:t xml:space="preserve"> </w:t>
            </w:r>
            <w:r w:rsidRPr="00051C81">
              <w:rPr>
                <w:rFonts w:ascii="Times New Roman" w:hAnsi="Times New Roman" w:cs="Times New Roman"/>
                <w:color w:val="808080"/>
                <w:sz w:val="22"/>
                <w:szCs w:val="22"/>
              </w:rPr>
              <w:t>pakovanje</w:t>
            </w:r>
          </w:p>
        </w:tc>
      </w:tr>
      <w:tr w:rsidR="007B505C" w:rsidRPr="00051C81">
        <w:trPr>
          <w:trHeight w:val="435"/>
          <w:jc w:val="center"/>
        </w:trPr>
        <w:tc>
          <w:tcPr>
            <w:tcW w:w="2160" w:type="dxa"/>
            <w:vAlign w:val="bottom"/>
          </w:tcPr>
          <w:p w:rsidR="007B505C" w:rsidRPr="00051C81" w:rsidRDefault="007B505C">
            <w:pPr>
              <w:jc w:val="right"/>
              <w:rPr>
                <w:rFonts w:ascii="Times New Roman" w:hAnsi="Times New Roman"/>
                <w:sz w:val="22"/>
                <w:szCs w:val="22"/>
              </w:rPr>
            </w:pPr>
            <w:r w:rsidRPr="00051C81">
              <w:rPr>
                <w:rFonts w:ascii="Times New Roman" w:hAnsi="Times New Roman"/>
                <w:sz w:val="22"/>
                <w:szCs w:val="22"/>
              </w:rPr>
              <w:t>Proizvođač:</w:t>
            </w:r>
          </w:p>
        </w:tc>
        <w:tc>
          <w:tcPr>
            <w:tcW w:w="7200" w:type="dxa"/>
            <w:vAlign w:val="bottom"/>
          </w:tcPr>
          <w:p w:rsidR="007B505C" w:rsidRPr="00051C81" w:rsidRDefault="007B505C" w:rsidP="00453D12">
            <w:pPr>
              <w:tabs>
                <w:tab w:val="clear" w:pos="284"/>
              </w:tabs>
              <w:spacing w:before="200"/>
              <w:ind w:left="72" w:hanging="72"/>
              <w:jc w:val="left"/>
              <w:rPr>
                <w:rFonts w:ascii="Times New Roman" w:hAnsi="Times New Roman"/>
                <w:b/>
                <w:bCs/>
                <w:sz w:val="22"/>
                <w:szCs w:val="22"/>
              </w:rPr>
            </w:pPr>
            <w:r w:rsidRPr="00051C81">
              <w:rPr>
                <w:rFonts w:ascii="Times New Roman" w:hAnsi="Times New Roman"/>
                <w:b/>
                <w:bCs/>
                <w:sz w:val="22"/>
                <w:szCs w:val="22"/>
              </w:rPr>
              <w:t>Merz Pharma GmbH &amp; Co. KGaA</w:t>
            </w:r>
          </w:p>
        </w:tc>
      </w:tr>
      <w:tr w:rsidR="007B505C" w:rsidRPr="00051C81">
        <w:trPr>
          <w:trHeight w:val="360"/>
          <w:jc w:val="center"/>
        </w:trPr>
        <w:tc>
          <w:tcPr>
            <w:tcW w:w="2160" w:type="dxa"/>
            <w:vAlign w:val="bottom"/>
          </w:tcPr>
          <w:p w:rsidR="007B505C" w:rsidRPr="00051C81" w:rsidRDefault="007B505C">
            <w:pPr>
              <w:jc w:val="right"/>
              <w:rPr>
                <w:rFonts w:ascii="Times New Roman" w:hAnsi="Times New Roman"/>
                <w:sz w:val="22"/>
                <w:szCs w:val="22"/>
              </w:rPr>
            </w:pPr>
            <w:r w:rsidRPr="00051C81">
              <w:rPr>
                <w:rFonts w:ascii="Times New Roman" w:hAnsi="Times New Roman"/>
                <w:sz w:val="22"/>
                <w:szCs w:val="22"/>
              </w:rPr>
              <w:t>Adresa:</w:t>
            </w:r>
          </w:p>
        </w:tc>
        <w:tc>
          <w:tcPr>
            <w:tcW w:w="7200" w:type="dxa"/>
            <w:vAlign w:val="bottom"/>
          </w:tcPr>
          <w:p w:rsidR="007B505C" w:rsidRPr="00051C81" w:rsidRDefault="000E39EA" w:rsidP="008807C9">
            <w:pPr>
              <w:tabs>
                <w:tab w:val="clear" w:pos="284"/>
              </w:tabs>
              <w:spacing w:before="200"/>
              <w:ind w:left="72" w:hanging="72"/>
              <w:jc w:val="left"/>
              <w:rPr>
                <w:rFonts w:ascii="Times New Roman" w:hAnsi="Times New Roman"/>
                <w:b/>
                <w:bCs/>
                <w:sz w:val="22"/>
                <w:szCs w:val="22"/>
              </w:rPr>
            </w:pPr>
            <w:r w:rsidRPr="00051C81">
              <w:rPr>
                <w:rFonts w:ascii="Times New Roman" w:hAnsi="Times New Roman"/>
                <w:b/>
                <w:bCs/>
                <w:sz w:val="22"/>
                <w:szCs w:val="22"/>
              </w:rPr>
              <w:t xml:space="preserve">Reinheim, </w:t>
            </w:r>
            <w:r w:rsidR="009B1DE5" w:rsidRPr="00051C81">
              <w:rPr>
                <w:rFonts w:ascii="Times New Roman" w:hAnsi="Times New Roman"/>
                <w:b/>
                <w:bCs/>
                <w:sz w:val="22"/>
                <w:szCs w:val="22"/>
              </w:rPr>
              <w:t xml:space="preserve">Ludwigstrasse 22, </w:t>
            </w:r>
            <w:r w:rsidR="007B505C" w:rsidRPr="00051C81">
              <w:rPr>
                <w:rFonts w:ascii="Times New Roman" w:hAnsi="Times New Roman"/>
                <w:b/>
                <w:bCs/>
                <w:sz w:val="22"/>
                <w:szCs w:val="22"/>
              </w:rPr>
              <w:t>Nemačka</w:t>
            </w:r>
          </w:p>
        </w:tc>
      </w:tr>
      <w:tr w:rsidR="00190742" w:rsidRPr="00051C81">
        <w:trPr>
          <w:trHeight w:val="356"/>
          <w:jc w:val="center"/>
        </w:trPr>
        <w:tc>
          <w:tcPr>
            <w:tcW w:w="2160" w:type="dxa"/>
            <w:vAlign w:val="bottom"/>
          </w:tcPr>
          <w:p w:rsidR="00190742" w:rsidRPr="00051C81" w:rsidRDefault="00190742">
            <w:pPr>
              <w:jc w:val="right"/>
              <w:rPr>
                <w:rFonts w:ascii="Times New Roman" w:hAnsi="Times New Roman"/>
                <w:sz w:val="22"/>
                <w:szCs w:val="22"/>
              </w:rPr>
            </w:pPr>
            <w:r w:rsidRPr="00051C81">
              <w:rPr>
                <w:rFonts w:ascii="Times New Roman" w:hAnsi="Times New Roman"/>
                <w:sz w:val="22"/>
                <w:szCs w:val="22"/>
              </w:rPr>
              <w:t>Podnosilac zahteva:</w:t>
            </w:r>
          </w:p>
        </w:tc>
        <w:tc>
          <w:tcPr>
            <w:tcW w:w="7200" w:type="dxa"/>
            <w:vAlign w:val="bottom"/>
          </w:tcPr>
          <w:p w:rsidR="00190742" w:rsidRPr="00051C81" w:rsidRDefault="00190742" w:rsidP="00201EF0">
            <w:pPr>
              <w:tabs>
                <w:tab w:val="clear" w:pos="284"/>
              </w:tabs>
              <w:spacing w:before="200"/>
              <w:ind w:left="72" w:hanging="72"/>
              <w:jc w:val="left"/>
              <w:rPr>
                <w:rFonts w:ascii="Times New Roman" w:hAnsi="Times New Roman"/>
                <w:b/>
                <w:bCs/>
                <w:sz w:val="22"/>
                <w:szCs w:val="22"/>
              </w:rPr>
            </w:pPr>
            <w:r w:rsidRPr="00051C81">
              <w:rPr>
                <w:rFonts w:ascii="Times New Roman" w:hAnsi="Times New Roman"/>
                <w:b/>
                <w:bCs/>
                <w:sz w:val="22"/>
                <w:szCs w:val="22"/>
              </w:rPr>
              <w:t>Evropa Lek Pharma d.o.o.</w:t>
            </w:r>
          </w:p>
        </w:tc>
      </w:tr>
      <w:tr w:rsidR="00190742" w:rsidRPr="00051C81">
        <w:trPr>
          <w:trHeight w:val="353"/>
          <w:jc w:val="center"/>
        </w:trPr>
        <w:tc>
          <w:tcPr>
            <w:tcW w:w="2160" w:type="dxa"/>
            <w:vAlign w:val="bottom"/>
          </w:tcPr>
          <w:p w:rsidR="00190742" w:rsidRPr="00051C81" w:rsidRDefault="00190742">
            <w:pPr>
              <w:jc w:val="right"/>
              <w:rPr>
                <w:rFonts w:ascii="Times New Roman" w:hAnsi="Times New Roman"/>
                <w:sz w:val="22"/>
                <w:szCs w:val="22"/>
              </w:rPr>
            </w:pPr>
            <w:r w:rsidRPr="00051C81">
              <w:rPr>
                <w:rFonts w:ascii="Times New Roman" w:hAnsi="Times New Roman"/>
                <w:sz w:val="22"/>
                <w:szCs w:val="22"/>
              </w:rPr>
              <w:t>Adresa:</w:t>
            </w:r>
          </w:p>
        </w:tc>
        <w:tc>
          <w:tcPr>
            <w:tcW w:w="7200" w:type="dxa"/>
            <w:vAlign w:val="bottom"/>
          </w:tcPr>
          <w:p w:rsidR="00190742" w:rsidRPr="00051C81" w:rsidRDefault="00F14D4B" w:rsidP="00201EF0">
            <w:pPr>
              <w:tabs>
                <w:tab w:val="clear" w:pos="284"/>
              </w:tabs>
              <w:spacing w:before="200"/>
              <w:ind w:left="72" w:hanging="72"/>
              <w:jc w:val="left"/>
              <w:rPr>
                <w:rFonts w:ascii="Times New Roman" w:hAnsi="Times New Roman"/>
                <w:b/>
                <w:bCs/>
                <w:sz w:val="22"/>
                <w:szCs w:val="22"/>
              </w:rPr>
            </w:pPr>
            <w:r w:rsidRPr="00051C81">
              <w:rPr>
                <w:rFonts w:ascii="Times New Roman" w:hAnsi="Times New Roman"/>
                <w:b/>
                <w:bCs/>
                <w:sz w:val="22"/>
                <w:szCs w:val="22"/>
              </w:rPr>
              <w:t>Bore Stankovića 2, 1103</w:t>
            </w:r>
            <w:r w:rsidR="00190742" w:rsidRPr="00051C81">
              <w:rPr>
                <w:rFonts w:ascii="Times New Roman" w:hAnsi="Times New Roman"/>
                <w:b/>
                <w:bCs/>
                <w:sz w:val="22"/>
                <w:szCs w:val="22"/>
              </w:rPr>
              <w:t>0 Beograd</w:t>
            </w:r>
          </w:p>
        </w:tc>
      </w:tr>
    </w:tbl>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r w:rsidRPr="00051C81">
        <w:rPr>
          <w:rFonts w:ascii="Times New Roman" w:hAnsi="Times New Roman"/>
          <w:sz w:val="22"/>
          <w:szCs w:val="22"/>
        </w:rPr>
        <w:br w:type="page"/>
      </w: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tbl>
      <w:tblPr>
        <w:tblW w:w="9360" w:type="dxa"/>
        <w:jc w:val="center"/>
        <w:tblLayout w:type="fixed"/>
        <w:tblLook w:val="0000" w:firstRow="0" w:lastRow="0" w:firstColumn="0" w:lastColumn="0" w:noHBand="0" w:noVBand="0"/>
      </w:tblPr>
      <w:tblGrid>
        <w:gridCol w:w="581"/>
        <w:gridCol w:w="8779"/>
      </w:tblGrid>
      <w:tr w:rsidR="00922D62" w:rsidRPr="00051C81">
        <w:trPr>
          <w:trHeight w:val="530"/>
          <w:jc w:val="center"/>
        </w:trPr>
        <w:tc>
          <w:tcPr>
            <w:tcW w:w="9360" w:type="dxa"/>
            <w:gridSpan w:val="2"/>
            <w:vAlign w:val="center"/>
          </w:tcPr>
          <w:p w:rsidR="00130676" w:rsidRPr="00051C81" w:rsidRDefault="00130676" w:rsidP="004A44D9">
            <w:pPr>
              <w:widowControl w:val="0"/>
              <w:autoSpaceDE w:val="0"/>
              <w:autoSpaceDN w:val="0"/>
              <w:ind w:left="216"/>
              <w:jc w:val="left"/>
              <w:rPr>
                <w:rFonts w:ascii="Times New Roman" w:hAnsi="Times New Roman"/>
                <w:b/>
                <w:bCs/>
                <w:sz w:val="22"/>
                <w:szCs w:val="22"/>
              </w:rPr>
            </w:pPr>
          </w:p>
          <w:p w:rsidR="004A44D9" w:rsidRPr="00051C81" w:rsidRDefault="00A54700" w:rsidP="004A44D9">
            <w:pPr>
              <w:widowControl w:val="0"/>
              <w:autoSpaceDE w:val="0"/>
              <w:autoSpaceDN w:val="0"/>
              <w:ind w:left="216"/>
              <w:jc w:val="left"/>
              <w:rPr>
                <w:rFonts w:ascii="Times New Roman" w:hAnsi="Times New Roman"/>
                <w:b/>
                <w:bCs/>
                <w:sz w:val="22"/>
                <w:szCs w:val="22"/>
              </w:rPr>
            </w:pPr>
            <w:r w:rsidRPr="00051C81">
              <w:rPr>
                <w:rFonts w:ascii="Times New Roman" w:hAnsi="Times New Roman"/>
                <w:b/>
                <w:bCs/>
                <w:sz w:val="22"/>
                <w:szCs w:val="22"/>
              </w:rPr>
              <w:t>Zaštićeno</w:t>
            </w:r>
            <w:r w:rsidR="001561F0" w:rsidRPr="00051C81">
              <w:rPr>
                <w:rFonts w:ascii="Times New Roman" w:hAnsi="Times New Roman"/>
                <w:b/>
                <w:bCs/>
                <w:sz w:val="22"/>
                <w:szCs w:val="22"/>
              </w:rPr>
              <w:t xml:space="preserve"> </w:t>
            </w:r>
            <w:r w:rsidRPr="00051C81">
              <w:rPr>
                <w:rFonts w:ascii="Times New Roman" w:hAnsi="Times New Roman"/>
                <w:b/>
                <w:bCs/>
                <w:sz w:val="22"/>
                <w:szCs w:val="22"/>
              </w:rPr>
              <w:t>ime</w:t>
            </w:r>
            <w:r w:rsidR="001561F0" w:rsidRPr="00051C81">
              <w:rPr>
                <w:rFonts w:ascii="Times New Roman" w:hAnsi="Times New Roman"/>
                <w:b/>
                <w:bCs/>
                <w:sz w:val="22"/>
                <w:szCs w:val="22"/>
              </w:rPr>
              <w:t xml:space="preserve">, </w:t>
            </w:r>
            <w:r w:rsidRPr="00051C81">
              <w:rPr>
                <w:rFonts w:ascii="Times New Roman" w:hAnsi="Times New Roman"/>
                <w:b/>
                <w:bCs/>
                <w:sz w:val="22"/>
                <w:szCs w:val="22"/>
              </w:rPr>
              <w:t>jačina</w:t>
            </w:r>
            <w:r w:rsidR="001561F0" w:rsidRPr="00051C81">
              <w:rPr>
                <w:rFonts w:ascii="Times New Roman" w:hAnsi="Times New Roman"/>
                <w:b/>
                <w:bCs/>
                <w:sz w:val="22"/>
                <w:szCs w:val="22"/>
              </w:rPr>
              <w:t xml:space="preserve">, </w:t>
            </w:r>
            <w:r w:rsidRPr="00051C81">
              <w:rPr>
                <w:rFonts w:ascii="Times New Roman" w:hAnsi="Times New Roman"/>
                <w:b/>
                <w:bCs/>
                <w:sz w:val="22"/>
                <w:szCs w:val="22"/>
              </w:rPr>
              <w:t>farmaceutski</w:t>
            </w:r>
            <w:r w:rsidR="001561F0" w:rsidRPr="00051C81">
              <w:rPr>
                <w:rFonts w:ascii="Times New Roman" w:hAnsi="Times New Roman"/>
                <w:b/>
                <w:bCs/>
                <w:sz w:val="22"/>
                <w:szCs w:val="22"/>
              </w:rPr>
              <w:t xml:space="preserve"> </w:t>
            </w:r>
            <w:r w:rsidRPr="00051C81">
              <w:rPr>
                <w:rFonts w:ascii="Times New Roman" w:hAnsi="Times New Roman"/>
                <w:b/>
                <w:bCs/>
                <w:sz w:val="22"/>
                <w:szCs w:val="22"/>
              </w:rPr>
              <w:t>oblik</w:t>
            </w:r>
            <w:r w:rsidR="004A44D9" w:rsidRPr="00051C81">
              <w:rPr>
                <w:rFonts w:ascii="Times New Roman" w:hAnsi="Times New Roman"/>
                <w:b/>
                <w:bCs/>
                <w:sz w:val="22"/>
                <w:szCs w:val="22"/>
              </w:rPr>
              <w:t xml:space="preserve">  </w:t>
            </w:r>
          </w:p>
          <w:p w:rsidR="003F46FA" w:rsidRPr="00051C81" w:rsidRDefault="003F46FA" w:rsidP="004A44D9">
            <w:pPr>
              <w:widowControl w:val="0"/>
              <w:autoSpaceDE w:val="0"/>
              <w:autoSpaceDN w:val="0"/>
              <w:ind w:left="216"/>
              <w:jc w:val="left"/>
              <w:rPr>
                <w:rFonts w:ascii="Times New Roman" w:hAnsi="Times New Roman"/>
                <w:b/>
                <w:bCs/>
                <w:sz w:val="22"/>
                <w:szCs w:val="22"/>
              </w:rPr>
            </w:pPr>
            <w:r w:rsidRPr="00051C81">
              <w:rPr>
                <w:rFonts w:ascii="Times New Roman" w:hAnsi="Times New Roman"/>
                <w:sz w:val="22"/>
                <w:szCs w:val="22"/>
              </w:rPr>
              <w:t>Hepa-Merz®, 5g/</w:t>
            </w:r>
            <w:r w:rsidR="00165B6F" w:rsidRPr="00051C81">
              <w:rPr>
                <w:rFonts w:ascii="Times New Roman" w:hAnsi="Times New Roman"/>
                <w:sz w:val="22"/>
                <w:szCs w:val="22"/>
              </w:rPr>
              <w:t>10mL</w:t>
            </w:r>
            <w:r w:rsidRPr="00051C81">
              <w:rPr>
                <w:rFonts w:ascii="Times New Roman" w:hAnsi="Times New Roman"/>
                <w:sz w:val="22"/>
                <w:szCs w:val="22"/>
              </w:rPr>
              <w:t>, koncentrat za rastvor za infuziju</w:t>
            </w:r>
          </w:p>
          <w:p w:rsidR="001561F0" w:rsidRPr="00051C81" w:rsidRDefault="00A54700" w:rsidP="004A44D9">
            <w:pPr>
              <w:widowControl w:val="0"/>
              <w:autoSpaceDE w:val="0"/>
              <w:autoSpaceDN w:val="0"/>
              <w:ind w:left="216"/>
              <w:jc w:val="left"/>
              <w:rPr>
                <w:rFonts w:ascii="Times New Roman" w:hAnsi="Times New Roman"/>
                <w:b/>
                <w:sz w:val="22"/>
                <w:szCs w:val="22"/>
              </w:rPr>
            </w:pPr>
            <w:r w:rsidRPr="00051C81">
              <w:rPr>
                <w:rFonts w:ascii="Times New Roman" w:hAnsi="Times New Roman"/>
                <w:b/>
                <w:sz w:val="22"/>
                <w:szCs w:val="22"/>
              </w:rPr>
              <w:t>INN</w:t>
            </w:r>
            <w:r w:rsidR="004A44D9" w:rsidRPr="00051C81">
              <w:rPr>
                <w:rFonts w:ascii="Times New Roman" w:hAnsi="Times New Roman"/>
                <w:b/>
                <w:sz w:val="22"/>
                <w:szCs w:val="22"/>
              </w:rPr>
              <w:t xml:space="preserve"> </w:t>
            </w:r>
          </w:p>
          <w:p w:rsidR="003F46FA" w:rsidRPr="00051C81" w:rsidRDefault="003F46FA" w:rsidP="004A44D9">
            <w:pPr>
              <w:widowControl w:val="0"/>
              <w:autoSpaceDE w:val="0"/>
              <w:autoSpaceDN w:val="0"/>
              <w:ind w:left="216"/>
              <w:jc w:val="left"/>
              <w:rPr>
                <w:rFonts w:ascii="Times New Roman" w:hAnsi="Times New Roman"/>
                <w:b/>
                <w:sz w:val="22"/>
                <w:szCs w:val="22"/>
              </w:rPr>
            </w:pPr>
            <w:r w:rsidRPr="00051C81">
              <w:rPr>
                <w:rFonts w:ascii="Times New Roman" w:hAnsi="Times New Roman"/>
                <w:b/>
                <w:sz w:val="22"/>
                <w:szCs w:val="22"/>
              </w:rPr>
              <w:t>Ornitinaspartat</w:t>
            </w:r>
          </w:p>
          <w:p w:rsidR="00922D62" w:rsidRPr="00051C81" w:rsidRDefault="00922D62">
            <w:pPr>
              <w:jc w:val="center"/>
              <w:rPr>
                <w:rFonts w:ascii="Times New Roman" w:hAnsi="Times New Roman"/>
                <w:b/>
                <w:bCs/>
                <w:i/>
                <w:iCs/>
                <w:sz w:val="22"/>
                <w:szCs w:val="22"/>
                <w:u w:val="single"/>
              </w:rPr>
            </w:pPr>
          </w:p>
        </w:tc>
      </w:tr>
      <w:tr w:rsidR="00922D62" w:rsidRPr="00051C81">
        <w:trPr>
          <w:trHeight w:val="451"/>
          <w:jc w:val="center"/>
        </w:trPr>
        <w:tc>
          <w:tcPr>
            <w:tcW w:w="581" w:type="dxa"/>
            <w:vAlign w:val="center"/>
          </w:tcPr>
          <w:p w:rsidR="00922D62" w:rsidRPr="00051C81" w:rsidRDefault="00922D62">
            <w:pPr>
              <w:jc w:val="left"/>
              <w:rPr>
                <w:rFonts w:ascii="Times New Roman" w:hAnsi="Times New Roman"/>
                <w:b/>
                <w:bCs/>
                <w:sz w:val="22"/>
                <w:szCs w:val="22"/>
                <w:u w:val="single"/>
              </w:rPr>
            </w:pPr>
          </w:p>
        </w:tc>
        <w:tc>
          <w:tcPr>
            <w:tcW w:w="8779" w:type="dxa"/>
            <w:vAlign w:val="center"/>
          </w:tcPr>
          <w:p w:rsidR="00922D62" w:rsidRPr="00051C81" w:rsidRDefault="00A54700">
            <w:pPr>
              <w:jc w:val="left"/>
              <w:rPr>
                <w:rFonts w:ascii="Times New Roman" w:hAnsi="Times New Roman"/>
                <w:sz w:val="22"/>
                <w:szCs w:val="22"/>
              </w:rPr>
            </w:pPr>
            <w:r w:rsidRPr="00051C81">
              <w:rPr>
                <w:rFonts w:ascii="Times New Roman" w:hAnsi="Times New Roman"/>
                <w:i/>
                <w:iCs/>
                <w:sz w:val="22"/>
                <w:szCs w:val="22"/>
              </w:rPr>
              <w:t>Za</w:t>
            </w:r>
            <w:r w:rsidR="001561F0" w:rsidRPr="00051C81">
              <w:rPr>
                <w:rFonts w:ascii="Times New Roman" w:hAnsi="Times New Roman"/>
                <w:i/>
                <w:iCs/>
                <w:sz w:val="22"/>
                <w:szCs w:val="22"/>
              </w:rPr>
              <w:t xml:space="preserve"> </w:t>
            </w:r>
            <w:r w:rsidRPr="00051C81">
              <w:rPr>
                <w:rFonts w:ascii="Times New Roman" w:hAnsi="Times New Roman"/>
                <w:i/>
                <w:iCs/>
                <w:sz w:val="22"/>
                <w:szCs w:val="22"/>
              </w:rPr>
              <w:t>lekove</w:t>
            </w:r>
            <w:r w:rsidR="001561F0" w:rsidRPr="00051C81">
              <w:rPr>
                <w:rFonts w:ascii="Times New Roman" w:hAnsi="Times New Roman"/>
                <w:i/>
                <w:iCs/>
                <w:sz w:val="22"/>
                <w:szCs w:val="22"/>
              </w:rPr>
              <w:t xml:space="preserve"> </w:t>
            </w:r>
            <w:r w:rsidRPr="00051C81">
              <w:rPr>
                <w:rFonts w:ascii="Times New Roman" w:hAnsi="Times New Roman"/>
                <w:i/>
                <w:iCs/>
                <w:sz w:val="22"/>
                <w:szCs w:val="22"/>
              </w:rPr>
              <w:t>koji</w:t>
            </w:r>
            <w:r w:rsidR="001561F0" w:rsidRPr="00051C81">
              <w:rPr>
                <w:rFonts w:ascii="Times New Roman" w:hAnsi="Times New Roman"/>
                <w:i/>
                <w:iCs/>
                <w:sz w:val="22"/>
                <w:szCs w:val="22"/>
              </w:rPr>
              <w:t xml:space="preserve"> </w:t>
            </w:r>
            <w:r w:rsidRPr="00051C81">
              <w:rPr>
                <w:rFonts w:ascii="Times New Roman" w:hAnsi="Times New Roman"/>
                <w:i/>
                <w:iCs/>
                <w:sz w:val="22"/>
                <w:szCs w:val="22"/>
              </w:rPr>
              <w:t>se</w:t>
            </w:r>
            <w:r w:rsidR="001561F0" w:rsidRPr="00051C81">
              <w:rPr>
                <w:rFonts w:ascii="Times New Roman" w:hAnsi="Times New Roman"/>
                <w:i/>
                <w:iCs/>
                <w:sz w:val="22"/>
                <w:szCs w:val="22"/>
              </w:rPr>
              <w:t xml:space="preserve"> </w:t>
            </w:r>
            <w:r w:rsidRPr="00051C81">
              <w:rPr>
                <w:rFonts w:ascii="Times New Roman" w:hAnsi="Times New Roman"/>
                <w:i/>
                <w:iCs/>
                <w:sz w:val="22"/>
                <w:szCs w:val="22"/>
              </w:rPr>
              <w:t>izdaju</w:t>
            </w:r>
            <w:r w:rsidR="001561F0" w:rsidRPr="00051C81">
              <w:rPr>
                <w:rFonts w:ascii="Times New Roman" w:hAnsi="Times New Roman"/>
                <w:i/>
                <w:iCs/>
                <w:sz w:val="22"/>
                <w:szCs w:val="22"/>
              </w:rPr>
              <w:t xml:space="preserve"> </w:t>
            </w:r>
            <w:r w:rsidRPr="00051C81">
              <w:rPr>
                <w:rFonts w:ascii="Times New Roman" w:hAnsi="Times New Roman"/>
                <w:i/>
                <w:iCs/>
                <w:sz w:val="22"/>
                <w:szCs w:val="22"/>
              </w:rPr>
              <w:t>samo</w:t>
            </w:r>
            <w:r w:rsidR="001561F0" w:rsidRPr="00051C81">
              <w:rPr>
                <w:rFonts w:ascii="Times New Roman" w:hAnsi="Times New Roman"/>
                <w:i/>
                <w:iCs/>
                <w:sz w:val="22"/>
                <w:szCs w:val="22"/>
              </w:rPr>
              <w:t xml:space="preserve"> </w:t>
            </w:r>
            <w:r w:rsidRPr="00051C81">
              <w:rPr>
                <w:rFonts w:ascii="Times New Roman" w:hAnsi="Times New Roman"/>
                <w:i/>
                <w:iCs/>
                <w:sz w:val="22"/>
                <w:szCs w:val="22"/>
              </w:rPr>
              <w:t>uz</w:t>
            </w:r>
            <w:r w:rsidR="001561F0" w:rsidRPr="00051C81">
              <w:rPr>
                <w:rFonts w:ascii="Times New Roman" w:hAnsi="Times New Roman"/>
                <w:i/>
                <w:iCs/>
                <w:sz w:val="22"/>
                <w:szCs w:val="22"/>
              </w:rPr>
              <w:t xml:space="preserve"> </w:t>
            </w:r>
            <w:r w:rsidRPr="00051C81">
              <w:rPr>
                <w:rFonts w:ascii="Times New Roman" w:hAnsi="Times New Roman"/>
                <w:i/>
                <w:iCs/>
                <w:sz w:val="22"/>
                <w:szCs w:val="22"/>
              </w:rPr>
              <w:t>lekarski</w:t>
            </w:r>
            <w:r w:rsidR="001561F0" w:rsidRPr="00051C81">
              <w:rPr>
                <w:rFonts w:ascii="Times New Roman" w:hAnsi="Times New Roman"/>
                <w:i/>
                <w:iCs/>
                <w:sz w:val="22"/>
                <w:szCs w:val="22"/>
              </w:rPr>
              <w:t xml:space="preserve"> </w:t>
            </w:r>
            <w:r w:rsidRPr="00051C81">
              <w:rPr>
                <w:rFonts w:ascii="Times New Roman" w:hAnsi="Times New Roman"/>
                <w:i/>
                <w:iCs/>
                <w:sz w:val="22"/>
                <w:szCs w:val="22"/>
              </w:rPr>
              <w:t>recept</w:t>
            </w:r>
          </w:p>
        </w:tc>
      </w:tr>
      <w:tr w:rsidR="00922D62" w:rsidRPr="00051C81">
        <w:trPr>
          <w:trHeight w:val="1969"/>
          <w:jc w:val="center"/>
        </w:trPr>
        <w:tc>
          <w:tcPr>
            <w:tcW w:w="581" w:type="dxa"/>
            <w:vAlign w:val="center"/>
          </w:tcPr>
          <w:p w:rsidR="00922D62" w:rsidRPr="00051C81" w:rsidRDefault="00922D62">
            <w:pPr>
              <w:jc w:val="left"/>
              <w:rPr>
                <w:rFonts w:ascii="Times New Roman" w:hAnsi="Times New Roman"/>
                <w:b/>
                <w:bCs/>
                <w:i/>
                <w:iCs/>
                <w:sz w:val="22"/>
                <w:szCs w:val="22"/>
                <w:u w:val="single"/>
              </w:rPr>
            </w:pPr>
          </w:p>
        </w:tc>
        <w:tc>
          <w:tcPr>
            <w:tcW w:w="8779" w:type="dxa"/>
            <w:vAlign w:val="center"/>
          </w:tcPr>
          <w:p w:rsidR="001561F0" w:rsidRPr="00051C81" w:rsidRDefault="00A54700" w:rsidP="001561F0">
            <w:pPr>
              <w:widowControl w:val="0"/>
              <w:autoSpaceDE w:val="0"/>
              <w:autoSpaceDN w:val="0"/>
              <w:rPr>
                <w:rFonts w:ascii="Times New Roman" w:hAnsi="Times New Roman"/>
                <w:b/>
                <w:bCs/>
                <w:sz w:val="22"/>
                <w:szCs w:val="22"/>
              </w:rPr>
            </w:pPr>
            <w:r w:rsidRPr="00051C81">
              <w:rPr>
                <w:rFonts w:ascii="Times New Roman" w:hAnsi="Times New Roman"/>
                <w:b/>
                <w:bCs/>
                <w:sz w:val="22"/>
                <w:szCs w:val="22"/>
              </w:rPr>
              <w:t>Pažljivo</w:t>
            </w:r>
            <w:r w:rsidR="001561F0" w:rsidRPr="00051C81">
              <w:rPr>
                <w:rFonts w:ascii="Times New Roman" w:hAnsi="Times New Roman"/>
                <w:b/>
                <w:bCs/>
                <w:sz w:val="22"/>
                <w:szCs w:val="22"/>
              </w:rPr>
              <w:t xml:space="preserve"> </w:t>
            </w:r>
            <w:r w:rsidRPr="00051C81">
              <w:rPr>
                <w:rFonts w:ascii="Times New Roman" w:hAnsi="Times New Roman"/>
                <w:b/>
                <w:bCs/>
                <w:sz w:val="22"/>
                <w:szCs w:val="22"/>
              </w:rPr>
              <w:t>pročitajte</w:t>
            </w:r>
            <w:r w:rsidR="001561F0" w:rsidRPr="00051C81">
              <w:rPr>
                <w:rFonts w:ascii="Times New Roman" w:hAnsi="Times New Roman"/>
                <w:b/>
                <w:bCs/>
                <w:sz w:val="22"/>
                <w:szCs w:val="22"/>
              </w:rPr>
              <w:t xml:space="preserve"> </w:t>
            </w:r>
            <w:r w:rsidRPr="00051C81">
              <w:rPr>
                <w:rFonts w:ascii="Times New Roman" w:hAnsi="Times New Roman"/>
                <w:b/>
                <w:bCs/>
                <w:sz w:val="22"/>
                <w:szCs w:val="22"/>
              </w:rPr>
              <w:t>ovo</w:t>
            </w:r>
            <w:r w:rsidR="001561F0" w:rsidRPr="00051C81">
              <w:rPr>
                <w:rFonts w:ascii="Times New Roman" w:hAnsi="Times New Roman"/>
                <w:b/>
                <w:bCs/>
                <w:sz w:val="22"/>
                <w:szCs w:val="22"/>
              </w:rPr>
              <w:t xml:space="preserve"> </w:t>
            </w:r>
            <w:r w:rsidRPr="00051C81">
              <w:rPr>
                <w:rFonts w:ascii="Times New Roman" w:hAnsi="Times New Roman"/>
                <w:b/>
                <w:bCs/>
                <w:sz w:val="22"/>
                <w:szCs w:val="22"/>
              </w:rPr>
              <w:t>uputstvo</w:t>
            </w:r>
            <w:r w:rsidR="001561F0" w:rsidRPr="00051C81">
              <w:rPr>
                <w:rFonts w:ascii="Times New Roman" w:hAnsi="Times New Roman"/>
                <w:b/>
                <w:bCs/>
                <w:sz w:val="22"/>
                <w:szCs w:val="22"/>
              </w:rPr>
              <w:t xml:space="preserve">, </w:t>
            </w:r>
            <w:r w:rsidRPr="00051C81">
              <w:rPr>
                <w:rFonts w:ascii="Times New Roman" w:hAnsi="Times New Roman"/>
                <w:b/>
                <w:bCs/>
                <w:sz w:val="22"/>
                <w:szCs w:val="22"/>
              </w:rPr>
              <w:t>pre</w:t>
            </w:r>
            <w:r w:rsidR="001561F0" w:rsidRPr="00051C81">
              <w:rPr>
                <w:rFonts w:ascii="Times New Roman" w:hAnsi="Times New Roman"/>
                <w:b/>
                <w:bCs/>
                <w:sz w:val="22"/>
                <w:szCs w:val="22"/>
              </w:rPr>
              <w:t xml:space="preserve"> </w:t>
            </w:r>
            <w:r w:rsidRPr="00051C81">
              <w:rPr>
                <w:rFonts w:ascii="Times New Roman" w:hAnsi="Times New Roman"/>
                <w:b/>
                <w:bCs/>
                <w:sz w:val="22"/>
                <w:szCs w:val="22"/>
              </w:rPr>
              <w:t>nego</w:t>
            </w:r>
            <w:r w:rsidR="001561F0" w:rsidRPr="00051C81">
              <w:rPr>
                <w:rFonts w:ascii="Times New Roman" w:hAnsi="Times New Roman"/>
                <w:b/>
                <w:bCs/>
                <w:sz w:val="22"/>
                <w:szCs w:val="22"/>
              </w:rPr>
              <w:t xml:space="preserve"> </w:t>
            </w:r>
            <w:r w:rsidRPr="00051C81">
              <w:rPr>
                <w:rFonts w:ascii="Times New Roman" w:hAnsi="Times New Roman"/>
                <w:b/>
                <w:bCs/>
                <w:sz w:val="22"/>
                <w:szCs w:val="22"/>
              </w:rPr>
              <w:t>što</w:t>
            </w:r>
            <w:r w:rsidR="001561F0" w:rsidRPr="00051C81">
              <w:rPr>
                <w:rFonts w:ascii="Times New Roman" w:hAnsi="Times New Roman"/>
                <w:b/>
                <w:bCs/>
                <w:sz w:val="22"/>
                <w:szCs w:val="22"/>
              </w:rPr>
              <w:t xml:space="preserve"> </w:t>
            </w:r>
            <w:r w:rsidRPr="00051C81">
              <w:rPr>
                <w:rFonts w:ascii="Times New Roman" w:hAnsi="Times New Roman"/>
                <w:b/>
                <w:bCs/>
                <w:sz w:val="22"/>
                <w:szCs w:val="22"/>
              </w:rPr>
              <w:t>počnete</w:t>
            </w:r>
            <w:r w:rsidR="001561F0" w:rsidRPr="00051C81">
              <w:rPr>
                <w:rFonts w:ascii="Times New Roman" w:hAnsi="Times New Roman"/>
                <w:b/>
                <w:bCs/>
                <w:sz w:val="22"/>
                <w:szCs w:val="22"/>
              </w:rPr>
              <w:t xml:space="preserve"> </w:t>
            </w:r>
            <w:r w:rsidRPr="00051C81">
              <w:rPr>
                <w:rFonts w:ascii="Times New Roman" w:hAnsi="Times New Roman"/>
                <w:b/>
                <w:bCs/>
                <w:sz w:val="22"/>
                <w:szCs w:val="22"/>
              </w:rPr>
              <w:t>da</w:t>
            </w:r>
            <w:r w:rsidR="001561F0" w:rsidRPr="00051C81">
              <w:rPr>
                <w:rFonts w:ascii="Times New Roman" w:hAnsi="Times New Roman"/>
                <w:b/>
                <w:bCs/>
                <w:sz w:val="22"/>
                <w:szCs w:val="22"/>
              </w:rPr>
              <w:t xml:space="preserve"> </w:t>
            </w:r>
            <w:r w:rsidRPr="00051C81">
              <w:rPr>
                <w:rFonts w:ascii="Times New Roman" w:hAnsi="Times New Roman"/>
                <w:b/>
                <w:bCs/>
                <w:sz w:val="22"/>
                <w:szCs w:val="22"/>
              </w:rPr>
              <w:t>koristite</w:t>
            </w:r>
            <w:r w:rsidR="001561F0" w:rsidRPr="00051C81">
              <w:rPr>
                <w:rFonts w:ascii="Times New Roman" w:hAnsi="Times New Roman"/>
                <w:b/>
                <w:bCs/>
                <w:sz w:val="22"/>
                <w:szCs w:val="22"/>
              </w:rPr>
              <w:t xml:space="preserve"> </w:t>
            </w:r>
            <w:r w:rsidRPr="00051C81">
              <w:rPr>
                <w:rFonts w:ascii="Times New Roman" w:hAnsi="Times New Roman"/>
                <w:b/>
                <w:bCs/>
                <w:sz w:val="22"/>
                <w:szCs w:val="22"/>
              </w:rPr>
              <w:t>ovaj</w:t>
            </w:r>
            <w:r w:rsidR="001561F0" w:rsidRPr="00051C81">
              <w:rPr>
                <w:rFonts w:ascii="Times New Roman" w:hAnsi="Times New Roman"/>
                <w:b/>
                <w:bCs/>
                <w:sz w:val="22"/>
                <w:szCs w:val="22"/>
              </w:rPr>
              <w:t xml:space="preserve"> </w:t>
            </w:r>
            <w:r w:rsidRPr="00051C81">
              <w:rPr>
                <w:rFonts w:ascii="Times New Roman" w:hAnsi="Times New Roman"/>
                <w:b/>
                <w:bCs/>
                <w:sz w:val="22"/>
                <w:szCs w:val="22"/>
              </w:rPr>
              <w:t>lek</w:t>
            </w:r>
            <w:r w:rsidR="001561F0" w:rsidRPr="00051C81">
              <w:rPr>
                <w:rFonts w:ascii="Times New Roman" w:hAnsi="Times New Roman"/>
                <w:b/>
                <w:bCs/>
                <w:sz w:val="22"/>
                <w:szCs w:val="22"/>
              </w:rPr>
              <w:t>.</w:t>
            </w:r>
          </w:p>
          <w:p w:rsidR="001561F0" w:rsidRPr="00051C81" w:rsidRDefault="00A54700" w:rsidP="003A4D95">
            <w:pPr>
              <w:widowControl w:val="0"/>
              <w:numPr>
                <w:ilvl w:val="0"/>
                <w:numId w:val="9"/>
              </w:numPr>
              <w:tabs>
                <w:tab w:val="clear" w:pos="284"/>
                <w:tab w:val="clear" w:pos="576"/>
                <w:tab w:val="num" w:pos="252"/>
              </w:tabs>
              <w:autoSpaceDE w:val="0"/>
              <w:autoSpaceDN w:val="0"/>
              <w:jc w:val="left"/>
              <w:rPr>
                <w:rFonts w:ascii="Times New Roman" w:hAnsi="Times New Roman"/>
                <w:sz w:val="22"/>
                <w:szCs w:val="22"/>
              </w:rPr>
            </w:pPr>
            <w:r w:rsidRPr="00051C81">
              <w:rPr>
                <w:rFonts w:ascii="Times New Roman" w:hAnsi="Times New Roman"/>
                <w:sz w:val="22"/>
                <w:szCs w:val="22"/>
              </w:rPr>
              <w:t>Uputstvo</w:t>
            </w:r>
            <w:r w:rsidR="001561F0" w:rsidRPr="00051C81">
              <w:rPr>
                <w:rFonts w:ascii="Times New Roman" w:hAnsi="Times New Roman"/>
                <w:sz w:val="22"/>
                <w:szCs w:val="22"/>
              </w:rPr>
              <w:t xml:space="preserve"> </w:t>
            </w:r>
            <w:r w:rsidRPr="00051C81">
              <w:rPr>
                <w:rFonts w:ascii="Times New Roman" w:hAnsi="Times New Roman"/>
                <w:sz w:val="22"/>
                <w:szCs w:val="22"/>
              </w:rPr>
              <w:t>sačuvajte</w:t>
            </w:r>
            <w:r w:rsidR="001561F0" w:rsidRPr="00051C81">
              <w:rPr>
                <w:rFonts w:ascii="Times New Roman" w:hAnsi="Times New Roman"/>
                <w:sz w:val="22"/>
                <w:szCs w:val="22"/>
              </w:rPr>
              <w:t xml:space="preserve">. </w:t>
            </w:r>
            <w:r w:rsidRPr="00051C81">
              <w:rPr>
                <w:rFonts w:ascii="Times New Roman" w:hAnsi="Times New Roman"/>
                <w:sz w:val="22"/>
                <w:szCs w:val="22"/>
              </w:rPr>
              <w:t>Može</w:t>
            </w:r>
            <w:r w:rsidR="001561F0" w:rsidRPr="00051C81">
              <w:rPr>
                <w:rFonts w:ascii="Times New Roman" w:hAnsi="Times New Roman"/>
                <w:sz w:val="22"/>
                <w:szCs w:val="22"/>
              </w:rPr>
              <w:t xml:space="preserve"> </w:t>
            </w:r>
            <w:r w:rsidRPr="00051C81">
              <w:rPr>
                <w:rFonts w:ascii="Times New Roman" w:hAnsi="Times New Roman"/>
                <w:sz w:val="22"/>
                <w:szCs w:val="22"/>
              </w:rPr>
              <w:t>biti</w:t>
            </w:r>
            <w:r w:rsidR="001561F0" w:rsidRPr="00051C81">
              <w:rPr>
                <w:rFonts w:ascii="Times New Roman" w:hAnsi="Times New Roman"/>
                <w:sz w:val="22"/>
                <w:szCs w:val="22"/>
              </w:rPr>
              <w:t xml:space="preserve"> </w:t>
            </w:r>
            <w:r w:rsidRPr="00051C81">
              <w:rPr>
                <w:rFonts w:ascii="Times New Roman" w:hAnsi="Times New Roman"/>
                <w:sz w:val="22"/>
                <w:szCs w:val="22"/>
              </w:rPr>
              <w:t>potrebno</w:t>
            </w:r>
            <w:r w:rsidR="001561F0" w:rsidRPr="00051C81">
              <w:rPr>
                <w:rFonts w:ascii="Times New Roman" w:hAnsi="Times New Roman"/>
                <w:sz w:val="22"/>
                <w:szCs w:val="22"/>
              </w:rPr>
              <w:t xml:space="preserve"> </w:t>
            </w:r>
            <w:r w:rsidRPr="00051C81">
              <w:rPr>
                <w:rFonts w:ascii="Times New Roman" w:hAnsi="Times New Roman"/>
                <w:sz w:val="22"/>
                <w:szCs w:val="22"/>
              </w:rPr>
              <w:t>da</w:t>
            </w:r>
            <w:r w:rsidR="001561F0" w:rsidRPr="00051C81">
              <w:rPr>
                <w:rFonts w:ascii="Times New Roman" w:hAnsi="Times New Roman"/>
                <w:sz w:val="22"/>
                <w:szCs w:val="22"/>
              </w:rPr>
              <w:t xml:space="preserve"> </w:t>
            </w:r>
            <w:r w:rsidRPr="00051C81">
              <w:rPr>
                <w:rFonts w:ascii="Times New Roman" w:hAnsi="Times New Roman"/>
                <w:sz w:val="22"/>
                <w:szCs w:val="22"/>
              </w:rPr>
              <w:t>ga</w:t>
            </w:r>
            <w:r w:rsidR="001561F0" w:rsidRPr="00051C81">
              <w:rPr>
                <w:rFonts w:ascii="Times New Roman" w:hAnsi="Times New Roman"/>
                <w:sz w:val="22"/>
                <w:szCs w:val="22"/>
              </w:rPr>
              <w:t xml:space="preserve"> </w:t>
            </w:r>
            <w:r w:rsidRPr="00051C81">
              <w:rPr>
                <w:rFonts w:ascii="Times New Roman" w:hAnsi="Times New Roman"/>
                <w:sz w:val="22"/>
                <w:szCs w:val="22"/>
              </w:rPr>
              <w:t>ponovo</w:t>
            </w:r>
            <w:r w:rsidR="001561F0" w:rsidRPr="00051C81">
              <w:rPr>
                <w:rFonts w:ascii="Times New Roman" w:hAnsi="Times New Roman"/>
                <w:sz w:val="22"/>
                <w:szCs w:val="22"/>
              </w:rPr>
              <w:t xml:space="preserve"> </w:t>
            </w:r>
            <w:r w:rsidRPr="00051C81">
              <w:rPr>
                <w:rFonts w:ascii="Times New Roman" w:hAnsi="Times New Roman"/>
                <w:sz w:val="22"/>
                <w:szCs w:val="22"/>
              </w:rPr>
              <w:t>pročitate</w:t>
            </w:r>
            <w:r w:rsidR="001561F0" w:rsidRPr="00051C81">
              <w:rPr>
                <w:rFonts w:ascii="Times New Roman" w:hAnsi="Times New Roman"/>
                <w:sz w:val="22"/>
                <w:szCs w:val="22"/>
              </w:rPr>
              <w:t>.</w:t>
            </w:r>
          </w:p>
          <w:p w:rsidR="001561F0" w:rsidRPr="00051C81" w:rsidRDefault="00A54700" w:rsidP="003A4D95">
            <w:pPr>
              <w:widowControl w:val="0"/>
              <w:numPr>
                <w:ilvl w:val="0"/>
                <w:numId w:val="9"/>
              </w:numPr>
              <w:tabs>
                <w:tab w:val="clear" w:pos="284"/>
                <w:tab w:val="clear" w:pos="576"/>
                <w:tab w:val="num" w:pos="252"/>
              </w:tabs>
              <w:autoSpaceDE w:val="0"/>
              <w:autoSpaceDN w:val="0"/>
              <w:jc w:val="left"/>
              <w:rPr>
                <w:rFonts w:ascii="Times New Roman" w:hAnsi="Times New Roman"/>
                <w:sz w:val="22"/>
                <w:szCs w:val="22"/>
              </w:rPr>
            </w:pPr>
            <w:r w:rsidRPr="00051C81">
              <w:rPr>
                <w:rFonts w:ascii="Times New Roman" w:hAnsi="Times New Roman"/>
                <w:sz w:val="22"/>
                <w:szCs w:val="22"/>
              </w:rPr>
              <w:t>Ako</w:t>
            </w:r>
            <w:r w:rsidR="001561F0" w:rsidRPr="00051C81">
              <w:rPr>
                <w:rFonts w:ascii="Times New Roman" w:hAnsi="Times New Roman"/>
                <w:sz w:val="22"/>
                <w:szCs w:val="22"/>
              </w:rPr>
              <w:t xml:space="preserve"> </w:t>
            </w:r>
            <w:r w:rsidRPr="00051C81">
              <w:rPr>
                <w:rFonts w:ascii="Times New Roman" w:hAnsi="Times New Roman"/>
                <w:sz w:val="22"/>
                <w:szCs w:val="22"/>
              </w:rPr>
              <w:t>imate</w:t>
            </w:r>
            <w:r w:rsidR="001561F0" w:rsidRPr="00051C81">
              <w:rPr>
                <w:rFonts w:ascii="Times New Roman" w:hAnsi="Times New Roman"/>
                <w:sz w:val="22"/>
                <w:szCs w:val="22"/>
              </w:rPr>
              <w:t xml:space="preserve"> </w:t>
            </w:r>
            <w:r w:rsidRPr="00051C81">
              <w:rPr>
                <w:rFonts w:ascii="Times New Roman" w:hAnsi="Times New Roman"/>
                <w:sz w:val="22"/>
                <w:szCs w:val="22"/>
              </w:rPr>
              <w:t>dodatnih</w:t>
            </w:r>
            <w:r w:rsidR="001561F0" w:rsidRPr="00051C81">
              <w:rPr>
                <w:rFonts w:ascii="Times New Roman" w:hAnsi="Times New Roman"/>
                <w:sz w:val="22"/>
                <w:szCs w:val="22"/>
              </w:rPr>
              <w:t xml:space="preserve"> </w:t>
            </w:r>
            <w:r w:rsidRPr="00051C81">
              <w:rPr>
                <w:rFonts w:ascii="Times New Roman" w:hAnsi="Times New Roman"/>
                <w:sz w:val="22"/>
                <w:szCs w:val="22"/>
              </w:rPr>
              <w:t>pitanja</w:t>
            </w:r>
            <w:r w:rsidR="001561F0" w:rsidRPr="00051C81">
              <w:rPr>
                <w:rFonts w:ascii="Times New Roman" w:hAnsi="Times New Roman"/>
                <w:sz w:val="22"/>
                <w:szCs w:val="22"/>
              </w:rPr>
              <w:t xml:space="preserve">, </w:t>
            </w:r>
            <w:r w:rsidRPr="00051C81">
              <w:rPr>
                <w:rFonts w:ascii="Times New Roman" w:hAnsi="Times New Roman"/>
                <w:sz w:val="22"/>
                <w:szCs w:val="22"/>
              </w:rPr>
              <w:t>obratite</w:t>
            </w:r>
            <w:r w:rsidR="001561F0" w:rsidRPr="00051C81">
              <w:rPr>
                <w:rFonts w:ascii="Times New Roman" w:hAnsi="Times New Roman"/>
                <w:sz w:val="22"/>
                <w:szCs w:val="22"/>
              </w:rPr>
              <w:t xml:space="preserve"> </w:t>
            </w:r>
            <w:r w:rsidRPr="00051C81">
              <w:rPr>
                <w:rFonts w:ascii="Times New Roman" w:hAnsi="Times New Roman"/>
                <w:sz w:val="22"/>
                <w:szCs w:val="22"/>
              </w:rPr>
              <w:t>se</w:t>
            </w:r>
            <w:r w:rsidR="001561F0" w:rsidRPr="00051C81">
              <w:rPr>
                <w:rFonts w:ascii="Times New Roman" w:hAnsi="Times New Roman"/>
                <w:sz w:val="22"/>
                <w:szCs w:val="22"/>
              </w:rPr>
              <w:t xml:space="preserve"> </w:t>
            </w:r>
            <w:r w:rsidRPr="00051C81">
              <w:rPr>
                <w:rFonts w:ascii="Times New Roman" w:hAnsi="Times New Roman"/>
                <w:sz w:val="22"/>
                <w:szCs w:val="22"/>
              </w:rPr>
              <w:t>svom</w:t>
            </w:r>
            <w:r w:rsidR="001561F0" w:rsidRPr="00051C81">
              <w:rPr>
                <w:rFonts w:ascii="Times New Roman" w:hAnsi="Times New Roman"/>
                <w:sz w:val="22"/>
                <w:szCs w:val="22"/>
              </w:rPr>
              <w:t xml:space="preserve"> </w:t>
            </w:r>
            <w:r w:rsidRPr="00051C81">
              <w:rPr>
                <w:rFonts w:ascii="Times New Roman" w:hAnsi="Times New Roman"/>
                <w:sz w:val="22"/>
                <w:szCs w:val="22"/>
              </w:rPr>
              <w:t>lekaru</w:t>
            </w:r>
            <w:r w:rsidR="001561F0" w:rsidRPr="00051C81">
              <w:rPr>
                <w:rFonts w:ascii="Times New Roman" w:hAnsi="Times New Roman"/>
                <w:sz w:val="22"/>
                <w:szCs w:val="22"/>
              </w:rPr>
              <w:t xml:space="preserve"> </w:t>
            </w:r>
            <w:r w:rsidRPr="00051C81">
              <w:rPr>
                <w:rFonts w:ascii="Times New Roman" w:hAnsi="Times New Roman"/>
                <w:sz w:val="22"/>
                <w:szCs w:val="22"/>
              </w:rPr>
              <w:t>ili</w:t>
            </w:r>
            <w:r w:rsidR="001561F0" w:rsidRPr="00051C81">
              <w:rPr>
                <w:rFonts w:ascii="Times New Roman" w:hAnsi="Times New Roman"/>
                <w:sz w:val="22"/>
                <w:szCs w:val="22"/>
              </w:rPr>
              <w:t xml:space="preserve"> </w:t>
            </w:r>
            <w:r w:rsidRPr="00051C81">
              <w:rPr>
                <w:rFonts w:ascii="Times New Roman" w:hAnsi="Times New Roman"/>
                <w:sz w:val="22"/>
                <w:szCs w:val="22"/>
              </w:rPr>
              <w:t>farmaceutu</w:t>
            </w:r>
            <w:r w:rsidR="001561F0" w:rsidRPr="00051C81">
              <w:rPr>
                <w:rFonts w:ascii="Times New Roman" w:hAnsi="Times New Roman"/>
                <w:sz w:val="22"/>
                <w:szCs w:val="22"/>
              </w:rPr>
              <w:t>.</w:t>
            </w:r>
          </w:p>
          <w:p w:rsidR="001561F0" w:rsidRPr="00051C81" w:rsidRDefault="00A54700" w:rsidP="003A4D95">
            <w:pPr>
              <w:widowControl w:val="0"/>
              <w:numPr>
                <w:ilvl w:val="0"/>
                <w:numId w:val="9"/>
              </w:numPr>
              <w:tabs>
                <w:tab w:val="clear" w:pos="284"/>
                <w:tab w:val="clear" w:pos="576"/>
                <w:tab w:val="num" w:pos="252"/>
              </w:tabs>
              <w:autoSpaceDE w:val="0"/>
              <w:autoSpaceDN w:val="0"/>
              <w:jc w:val="left"/>
              <w:rPr>
                <w:rFonts w:ascii="Times New Roman" w:hAnsi="Times New Roman"/>
                <w:sz w:val="22"/>
                <w:szCs w:val="22"/>
              </w:rPr>
            </w:pPr>
            <w:r w:rsidRPr="00051C81">
              <w:rPr>
                <w:rFonts w:ascii="Times New Roman" w:hAnsi="Times New Roman"/>
                <w:sz w:val="22"/>
                <w:szCs w:val="22"/>
              </w:rPr>
              <w:t>Ovaj</w:t>
            </w:r>
            <w:r w:rsidR="001561F0" w:rsidRPr="00051C81">
              <w:rPr>
                <w:rFonts w:ascii="Times New Roman" w:hAnsi="Times New Roman"/>
                <w:sz w:val="22"/>
                <w:szCs w:val="22"/>
              </w:rPr>
              <w:t xml:space="preserve"> </w:t>
            </w:r>
            <w:r w:rsidRPr="00051C81">
              <w:rPr>
                <w:rFonts w:ascii="Times New Roman" w:hAnsi="Times New Roman"/>
                <w:sz w:val="22"/>
                <w:szCs w:val="22"/>
              </w:rPr>
              <w:t>lek</w:t>
            </w:r>
            <w:r w:rsidR="001561F0" w:rsidRPr="00051C81">
              <w:rPr>
                <w:rFonts w:ascii="Times New Roman" w:hAnsi="Times New Roman"/>
                <w:sz w:val="22"/>
                <w:szCs w:val="22"/>
              </w:rPr>
              <w:t xml:space="preserve"> </w:t>
            </w:r>
            <w:r w:rsidRPr="00051C81">
              <w:rPr>
                <w:rFonts w:ascii="Times New Roman" w:hAnsi="Times New Roman"/>
                <w:sz w:val="22"/>
                <w:szCs w:val="22"/>
              </w:rPr>
              <w:t>propisan</w:t>
            </w:r>
            <w:r w:rsidR="001561F0" w:rsidRPr="00051C81">
              <w:rPr>
                <w:rFonts w:ascii="Times New Roman" w:hAnsi="Times New Roman"/>
                <w:sz w:val="22"/>
                <w:szCs w:val="22"/>
              </w:rPr>
              <w:t xml:space="preserve"> </w:t>
            </w:r>
            <w:r w:rsidRPr="00051C81">
              <w:rPr>
                <w:rFonts w:ascii="Times New Roman" w:hAnsi="Times New Roman"/>
                <w:sz w:val="22"/>
                <w:szCs w:val="22"/>
              </w:rPr>
              <w:t>je</w:t>
            </w:r>
            <w:r w:rsidR="001561F0" w:rsidRPr="00051C81">
              <w:rPr>
                <w:rFonts w:ascii="Times New Roman" w:hAnsi="Times New Roman"/>
                <w:sz w:val="22"/>
                <w:szCs w:val="22"/>
              </w:rPr>
              <w:t xml:space="preserve"> </w:t>
            </w:r>
            <w:r w:rsidRPr="00051C81">
              <w:rPr>
                <w:rFonts w:ascii="Times New Roman" w:hAnsi="Times New Roman"/>
                <w:sz w:val="22"/>
                <w:szCs w:val="22"/>
              </w:rPr>
              <w:t>Vama</w:t>
            </w:r>
            <w:r w:rsidR="001561F0" w:rsidRPr="00051C81">
              <w:rPr>
                <w:rFonts w:ascii="Times New Roman" w:hAnsi="Times New Roman"/>
                <w:sz w:val="22"/>
                <w:szCs w:val="22"/>
              </w:rPr>
              <w:t xml:space="preserve"> </w:t>
            </w:r>
            <w:r w:rsidRPr="00051C81">
              <w:rPr>
                <w:rFonts w:ascii="Times New Roman" w:hAnsi="Times New Roman"/>
                <w:sz w:val="22"/>
                <w:szCs w:val="22"/>
              </w:rPr>
              <w:t>i</w:t>
            </w:r>
            <w:r w:rsidR="001561F0" w:rsidRPr="00051C81">
              <w:rPr>
                <w:rFonts w:ascii="Times New Roman" w:hAnsi="Times New Roman"/>
                <w:sz w:val="22"/>
                <w:szCs w:val="22"/>
              </w:rPr>
              <w:t xml:space="preserve"> </w:t>
            </w:r>
            <w:r w:rsidRPr="00051C81">
              <w:rPr>
                <w:rFonts w:ascii="Times New Roman" w:hAnsi="Times New Roman"/>
                <w:sz w:val="22"/>
                <w:szCs w:val="22"/>
              </w:rPr>
              <w:t>ne</w:t>
            </w:r>
            <w:r w:rsidR="001561F0" w:rsidRPr="00051C81">
              <w:rPr>
                <w:rFonts w:ascii="Times New Roman" w:hAnsi="Times New Roman"/>
                <w:sz w:val="22"/>
                <w:szCs w:val="22"/>
              </w:rPr>
              <w:t xml:space="preserve"> </w:t>
            </w:r>
            <w:r w:rsidRPr="00051C81">
              <w:rPr>
                <w:rFonts w:ascii="Times New Roman" w:hAnsi="Times New Roman"/>
                <w:sz w:val="22"/>
                <w:szCs w:val="22"/>
              </w:rPr>
              <w:t>smete</w:t>
            </w:r>
            <w:r w:rsidR="001561F0" w:rsidRPr="00051C81">
              <w:rPr>
                <w:rFonts w:ascii="Times New Roman" w:hAnsi="Times New Roman"/>
                <w:sz w:val="22"/>
                <w:szCs w:val="22"/>
              </w:rPr>
              <w:t xml:space="preserve"> </w:t>
            </w:r>
            <w:r w:rsidRPr="00051C81">
              <w:rPr>
                <w:rFonts w:ascii="Times New Roman" w:hAnsi="Times New Roman"/>
                <w:sz w:val="22"/>
                <w:szCs w:val="22"/>
              </w:rPr>
              <w:t>ga</w:t>
            </w:r>
            <w:r w:rsidR="001561F0" w:rsidRPr="00051C81">
              <w:rPr>
                <w:rFonts w:ascii="Times New Roman" w:hAnsi="Times New Roman"/>
                <w:sz w:val="22"/>
                <w:szCs w:val="22"/>
              </w:rPr>
              <w:t xml:space="preserve"> </w:t>
            </w:r>
            <w:r w:rsidRPr="00051C81">
              <w:rPr>
                <w:rFonts w:ascii="Times New Roman" w:hAnsi="Times New Roman"/>
                <w:sz w:val="22"/>
                <w:szCs w:val="22"/>
              </w:rPr>
              <w:t>davati</w:t>
            </w:r>
            <w:r w:rsidR="001561F0" w:rsidRPr="00051C81">
              <w:rPr>
                <w:rFonts w:ascii="Times New Roman" w:hAnsi="Times New Roman"/>
                <w:sz w:val="22"/>
                <w:szCs w:val="22"/>
              </w:rPr>
              <w:t xml:space="preserve"> </w:t>
            </w:r>
            <w:r w:rsidRPr="00051C81">
              <w:rPr>
                <w:rFonts w:ascii="Times New Roman" w:hAnsi="Times New Roman"/>
                <w:sz w:val="22"/>
                <w:szCs w:val="22"/>
              </w:rPr>
              <w:t>drugima</w:t>
            </w:r>
            <w:r w:rsidR="001561F0" w:rsidRPr="00051C81">
              <w:rPr>
                <w:rFonts w:ascii="Times New Roman" w:hAnsi="Times New Roman"/>
                <w:sz w:val="22"/>
                <w:szCs w:val="22"/>
              </w:rPr>
              <w:t xml:space="preserve">. </w:t>
            </w:r>
            <w:r w:rsidRPr="00051C81">
              <w:rPr>
                <w:rFonts w:ascii="Times New Roman" w:hAnsi="Times New Roman"/>
                <w:sz w:val="22"/>
                <w:szCs w:val="22"/>
              </w:rPr>
              <w:t>Može</w:t>
            </w:r>
            <w:r w:rsidR="001561F0" w:rsidRPr="00051C81">
              <w:rPr>
                <w:rFonts w:ascii="Times New Roman" w:hAnsi="Times New Roman"/>
                <w:sz w:val="22"/>
                <w:szCs w:val="22"/>
              </w:rPr>
              <w:t xml:space="preserve"> </w:t>
            </w:r>
            <w:r w:rsidRPr="00051C81">
              <w:rPr>
                <w:rFonts w:ascii="Times New Roman" w:hAnsi="Times New Roman"/>
                <w:sz w:val="22"/>
                <w:szCs w:val="22"/>
              </w:rPr>
              <w:t>da</w:t>
            </w:r>
            <w:r w:rsidR="001561F0" w:rsidRPr="00051C81">
              <w:rPr>
                <w:rFonts w:ascii="Times New Roman" w:hAnsi="Times New Roman"/>
                <w:sz w:val="22"/>
                <w:szCs w:val="22"/>
              </w:rPr>
              <w:t xml:space="preserve"> </w:t>
            </w:r>
            <w:r w:rsidRPr="00051C81">
              <w:rPr>
                <w:rFonts w:ascii="Times New Roman" w:hAnsi="Times New Roman"/>
                <w:sz w:val="22"/>
                <w:szCs w:val="22"/>
              </w:rPr>
              <w:t>im</w:t>
            </w:r>
            <w:r w:rsidR="001561F0" w:rsidRPr="00051C81">
              <w:rPr>
                <w:rFonts w:ascii="Times New Roman" w:hAnsi="Times New Roman"/>
                <w:sz w:val="22"/>
                <w:szCs w:val="22"/>
              </w:rPr>
              <w:t xml:space="preserve"> </w:t>
            </w:r>
            <w:r w:rsidRPr="00051C81">
              <w:rPr>
                <w:rFonts w:ascii="Times New Roman" w:hAnsi="Times New Roman"/>
                <w:sz w:val="22"/>
                <w:szCs w:val="22"/>
              </w:rPr>
              <w:t>škodi</w:t>
            </w:r>
            <w:r w:rsidR="001561F0" w:rsidRPr="00051C81">
              <w:rPr>
                <w:rFonts w:ascii="Times New Roman" w:hAnsi="Times New Roman"/>
                <w:sz w:val="22"/>
                <w:szCs w:val="22"/>
              </w:rPr>
              <w:t xml:space="preserve">, </w:t>
            </w:r>
            <w:r w:rsidRPr="00051C81">
              <w:rPr>
                <w:rFonts w:ascii="Times New Roman" w:hAnsi="Times New Roman"/>
                <w:sz w:val="22"/>
                <w:szCs w:val="22"/>
              </w:rPr>
              <w:t>čak</w:t>
            </w:r>
            <w:r w:rsidR="001561F0" w:rsidRPr="00051C81">
              <w:rPr>
                <w:rFonts w:ascii="Times New Roman" w:hAnsi="Times New Roman"/>
                <w:sz w:val="22"/>
                <w:szCs w:val="22"/>
              </w:rPr>
              <w:t xml:space="preserve"> </w:t>
            </w:r>
            <w:r w:rsidRPr="00051C81">
              <w:rPr>
                <w:rFonts w:ascii="Times New Roman" w:hAnsi="Times New Roman"/>
                <w:sz w:val="22"/>
                <w:szCs w:val="22"/>
              </w:rPr>
              <w:t>i</w:t>
            </w:r>
            <w:r w:rsidR="001561F0" w:rsidRPr="00051C81">
              <w:rPr>
                <w:rFonts w:ascii="Times New Roman" w:hAnsi="Times New Roman"/>
                <w:sz w:val="22"/>
                <w:szCs w:val="22"/>
              </w:rPr>
              <w:t xml:space="preserve"> </w:t>
            </w:r>
            <w:r w:rsidRPr="00051C81">
              <w:rPr>
                <w:rFonts w:ascii="Times New Roman" w:hAnsi="Times New Roman"/>
                <w:sz w:val="22"/>
                <w:szCs w:val="22"/>
              </w:rPr>
              <w:t>kada</w:t>
            </w:r>
            <w:r w:rsidR="001561F0" w:rsidRPr="00051C81">
              <w:rPr>
                <w:rFonts w:ascii="Times New Roman" w:hAnsi="Times New Roman"/>
                <w:sz w:val="22"/>
                <w:szCs w:val="22"/>
              </w:rPr>
              <w:t xml:space="preserve"> </w:t>
            </w:r>
            <w:r w:rsidRPr="00051C81">
              <w:rPr>
                <w:rFonts w:ascii="Times New Roman" w:hAnsi="Times New Roman"/>
                <w:sz w:val="22"/>
                <w:szCs w:val="22"/>
              </w:rPr>
              <w:t>imaju</w:t>
            </w:r>
            <w:r w:rsidR="001561F0" w:rsidRPr="00051C81">
              <w:rPr>
                <w:rFonts w:ascii="Times New Roman" w:hAnsi="Times New Roman"/>
                <w:sz w:val="22"/>
                <w:szCs w:val="22"/>
              </w:rPr>
              <w:t xml:space="preserve"> </w:t>
            </w:r>
            <w:r w:rsidRPr="00051C81">
              <w:rPr>
                <w:rFonts w:ascii="Times New Roman" w:hAnsi="Times New Roman"/>
                <w:sz w:val="22"/>
                <w:szCs w:val="22"/>
              </w:rPr>
              <w:t>iste</w:t>
            </w:r>
            <w:r w:rsidR="001561F0" w:rsidRPr="00051C81">
              <w:rPr>
                <w:rFonts w:ascii="Times New Roman" w:hAnsi="Times New Roman"/>
                <w:sz w:val="22"/>
                <w:szCs w:val="22"/>
              </w:rPr>
              <w:t xml:space="preserve"> </w:t>
            </w:r>
            <w:r w:rsidRPr="00051C81">
              <w:rPr>
                <w:rFonts w:ascii="Times New Roman" w:hAnsi="Times New Roman"/>
                <w:sz w:val="22"/>
                <w:szCs w:val="22"/>
              </w:rPr>
              <w:t>znake</w:t>
            </w:r>
            <w:r w:rsidR="001561F0" w:rsidRPr="00051C81">
              <w:rPr>
                <w:rFonts w:ascii="Times New Roman" w:hAnsi="Times New Roman"/>
                <w:sz w:val="22"/>
                <w:szCs w:val="22"/>
              </w:rPr>
              <w:t xml:space="preserve"> </w:t>
            </w:r>
            <w:r w:rsidRPr="00051C81">
              <w:rPr>
                <w:rFonts w:ascii="Times New Roman" w:hAnsi="Times New Roman"/>
                <w:sz w:val="22"/>
                <w:szCs w:val="22"/>
              </w:rPr>
              <w:t>bolesti</w:t>
            </w:r>
            <w:r w:rsidR="001561F0" w:rsidRPr="00051C81">
              <w:rPr>
                <w:rFonts w:ascii="Times New Roman" w:hAnsi="Times New Roman"/>
                <w:sz w:val="22"/>
                <w:szCs w:val="22"/>
              </w:rPr>
              <w:t xml:space="preserve"> </w:t>
            </w:r>
            <w:r w:rsidRPr="00051C81">
              <w:rPr>
                <w:rFonts w:ascii="Times New Roman" w:hAnsi="Times New Roman"/>
                <w:sz w:val="22"/>
                <w:szCs w:val="22"/>
              </w:rPr>
              <w:t>kao</w:t>
            </w:r>
            <w:r w:rsidR="001561F0" w:rsidRPr="00051C81">
              <w:rPr>
                <w:rFonts w:ascii="Times New Roman" w:hAnsi="Times New Roman"/>
                <w:sz w:val="22"/>
                <w:szCs w:val="22"/>
              </w:rPr>
              <w:t xml:space="preserve"> </w:t>
            </w:r>
            <w:r w:rsidRPr="00051C81">
              <w:rPr>
                <w:rFonts w:ascii="Times New Roman" w:hAnsi="Times New Roman"/>
                <w:sz w:val="22"/>
                <w:szCs w:val="22"/>
              </w:rPr>
              <w:t>i</w:t>
            </w:r>
            <w:r w:rsidR="001561F0" w:rsidRPr="00051C81">
              <w:rPr>
                <w:rFonts w:ascii="Times New Roman" w:hAnsi="Times New Roman"/>
                <w:sz w:val="22"/>
                <w:szCs w:val="22"/>
              </w:rPr>
              <w:t xml:space="preserve"> </w:t>
            </w:r>
            <w:r w:rsidRPr="00051C81">
              <w:rPr>
                <w:rFonts w:ascii="Times New Roman" w:hAnsi="Times New Roman"/>
                <w:sz w:val="22"/>
                <w:szCs w:val="22"/>
              </w:rPr>
              <w:t>Vi</w:t>
            </w:r>
            <w:r w:rsidR="001561F0" w:rsidRPr="00051C81">
              <w:rPr>
                <w:rFonts w:ascii="Times New Roman" w:hAnsi="Times New Roman"/>
                <w:sz w:val="22"/>
                <w:szCs w:val="22"/>
              </w:rPr>
              <w:t>.</w:t>
            </w:r>
          </w:p>
          <w:p w:rsidR="00922D62" w:rsidRPr="00051C81" w:rsidRDefault="00A54700" w:rsidP="004A44D9">
            <w:pPr>
              <w:numPr>
                <w:ilvl w:val="0"/>
                <w:numId w:val="9"/>
              </w:numPr>
              <w:jc w:val="left"/>
              <w:rPr>
                <w:rFonts w:ascii="Times New Roman" w:hAnsi="Times New Roman"/>
                <w:i/>
                <w:iCs/>
                <w:sz w:val="22"/>
                <w:szCs w:val="22"/>
              </w:rPr>
            </w:pPr>
            <w:r w:rsidRPr="00051C81">
              <w:rPr>
                <w:rFonts w:ascii="Times New Roman" w:hAnsi="Times New Roman"/>
                <w:sz w:val="22"/>
                <w:szCs w:val="22"/>
              </w:rPr>
              <w:t>Ukoliko</w:t>
            </w:r>
            <w:r w:rsidR="001561F0" w:rsidRPr="00051C81">
              <w:rPr>
                <w:rFonts w:ascii="Times New Roman" w:hAnsi="Times New Roman"/>
                <w:sz w:val="22"/>
                <w:szCs w:val="22"/>
              </w:rPr>
              <w:t xml:space="preserve"> </w:t>
            </w:r>
            <w:r w:rsidRPr="00051C81">
              <w:rPr>
                <w:rFonts w:ascii="Times New Roman" w:hAnsi="Times New Roman"/>
                <w:sz w:val="22"/>
                <w:szCs w:val="22"/>
              </w:rPr>
              <w:t>neko</w:t>
            </w:r>
            <w:r w:rsidR="001561F0" w:rsidRPr="00051C81">
              <w:rPr>
                <w:rFonts w:ascii="Times New Roman" w:hAnsi="Times New Roman"/>
                <w:sz w:val="22"/>
                <w:szCs w:val="22"/>
              </w:rPr>
              <w:t xml:space="preserve"> </w:t>
            </w:r>
            <w:r w:rsidRPr="00051C81">
              <w:rPr>
                <w:rFonts w:ascii="Times New Roman" w:hAnsi="Times New Roman"/>
                <w:sz w:val="22"/>
                <w:szCs w:val="22"/>
              </w:rPr>
              <w:t>neželjeno</w:t>
            </w:r>
            <w:r w:rsidR="001561F0" w:rsidRPr="00051C81">
              <w:rPr>
                <w:rFonts w:ascii="Times New Roman" w:hAnsi="Times New Roman"/>
                <w:sz w:val="22"/>
                <w:szCs w:val="22"/>
              </w:rPr>
              <w:t xml:space="preserve"> </w:t>
            </w:r>
            <w:r w:rsidRPr="00051C81">
              <w:rPr>
                <w:rFonts w:ascii="Times New Roman" w:hAnsi="Times New Roman"/>
                <w:sz w:val="22"/>
                <w:szCs w:val="22"/>
              </w:rPr>
              <w:t>dejstvo</w:t>
            </w:r>
            <w:r w:rsidR="001561F0" w:rsidRPr="00051C81">
              <w:rPr>
                <w:rFonts w:ascii="Times New Roman" w:hAnsi="Times New Roman"/>
                <w:sz w:val="22"/>
                <w:szCs w:val="22"/>
              </w:rPr>
              <w:t xml:space="preserve"> </w:t>
            </w:r>
            <w:r w:rsidRPr="00051C81">
              <w:rPr>
                <w:rFonts w:ascii="Times New Roman" w:hAnsi="Times New Roman"/>
                <w:sz w:val="22"/>
                <w:szCs w:val="22"/>
              </w:rPr>
              <w:t>postane</w:t>
            </w:r>
            <w:r w:rsidR="001561F0" w:rsidRPr="00051C81">
              <w:rPr>
                <w:rFonts w:ascii="Times New Roman" w:hAnsi="Times New Roman"/>
                <w:sz w:val="22"/>
                <w:szCs w:val="22"/>
              </w:rPr>
              <w:t xml:space="preserve"> </w:t>
            </w:r>
            <w:r w:rsidRPr="00051C81">
              <w:rPr>
                <w:rFonts w:ascii="Times New Roman" w:hAnsi="Times New Roman"/>
                <w:sz w:val="22"/>
                <w:szCs w:val="22"/>
              </w:rPr>
              <w:t>ozbiljno</w:t>
            </w:r>
            <w:r w:rsidR="001561F0" w:rsidRPr="00051C81">
              <w:rPr>
                <w:rFonts w:ascii="Times New Roman" w:hAnsi="Times New Roman"/>
                <w:sz w:val="22"/>
                <w:szCs w:val="22"/>
              </w:rPr>
              <w:t xml:space="preserve"> </w:t>
            </w:r>
            <w:r w:rsidRPr="00051C81">
              <w:rPr>
                <w:rFonts w:ascii="Times New Roman" w:hAnsi="Times New Roman"/>
                <w:sz w:val="22"/>
                <w:szCs w:val="22"/>
              </w:rPr>
              <w:t>ili</w:t>
            </w:r>
            <w:r w:rsidR="001561F0" w:rsidRPr="00051C81">
              <w:rPr>
                <w:rFonts w:ascii="Times New Roman" w:hAnsi="Times New Roman"/>
                <w:sz w:val="22"/>
                <w:szCs w:val="22"/>
              </w:rPr>
              <w:t xml:space="preserve"> </w:t>
            </w:r>
            <w:r w:rsidRPr="00051C81">
              <w:rPr>
                <w:rFonts w:ascii="Times New Roman" w:hAnsi="Times New Roman"/>
                <w:sz w:val="22"/>
                <w:szCs w:val="22"/>
              </w:rPr>
              <w:t>primetite</w:t>
            </w:r>
            <w:r w:rsidR="001561F0" w:rsidRPr="00051C81">
              <w:rPr>
                <w:rFonts w:ascii="Times New Roman" w:hAnsi="Times New Roman"/>
                <w:sz w:val="22"/>
                <w:szCs w:val="22"/>
              </w:rPr>
              <w:t xml:space="preserve"> </w:t>
            </w:r>
            <w:r w:rsidRPr="00051C81">
              <w:rPr>
                <w:rFonts w:ascii="Times New Roman" w:hAnsi="Times New Roman"/>
                <w:sz w:val="22"/>
                <w:szCs w:val="22"/>
              </w:rPr>
              <w:t>neko</w:t>
            </w:r>
            <w:r w:rsidR="001561F0" w:rsidRPr="00051C81">
              <w:rPr>
                <w:rFonts w:ascii="Times New Roman" w:hAnsi="Times New Roman"/>
                <w:sz w:val="22"/>
                <w:szCs w:val="22"/>
              </w:rPr>
              <w:t xml:space="preserve"> </w:t>
            </w:r>
            <w:r w:rsidRPr="00051C81">
              <w:rPr>
                <w:rFonts w:ascii="Times New Roman" w:hAnsi="Times New Roman"/>
                <w:sz w:val="22"/>
                <w:szCs w:val="22"/>
              </w:rPr>
              <w:t>neželjeno</w:t>
            </w:r>
            <w:r w:rsidR="001561F0" w:rsidRPr="00051C81">
              <w:rPr>
                <w:rFonts w:ascii="Times New Roman" w:hAnsi="Times New Roman"/>
                <w:sz w:val="22"/>
                <w:szCs w:val="22"/>
              </w:rPr>
              <w:t xml:space="preserve"> </w:t>
            </w:r>
            <w:r w:rsidRPr="00051C81">
              <w:rPr>
                <w:rFonts w:ascii="Times New Roman" w:hAnsi="Times New Roman"/>
                <w:sz w:val="22"/>
                <w:szCs w:val="22"/>
              </w:rPr>
              <w:t>dejstvo</w:t>
            </w:r>
            <w:r w:rsidR="001561F0" w:rsidRPr="00051C81">
              <w:rPr>
                <w:rFonts w:ascii="Times New Roman" w:hAnsi="Times New Roman"/>
                <w:sz w:val="22"/>
                <w:szCs w:val="22"/>
              </w:rPr>
              <w:t xml:space="preserve"> </w:t>
            </w:r>
            <w:r w:rsidRPr="00051C81">
              <w:rPr>
                <w:rFonts w:ascii="Times New Roman" w:hAnsi="Times New Roman"/>
                <w:sz w:val="22"/>
                <w:szCs w:val="22"/>
              </w:rPr>
              <w:t>koje</w:t>
            </w:r>
            <w:r w:rsidR="001561F0" w:rsidRPr="00051C81">
              <w:rPr>
                <w:rFonts w:ascii="Times New Roman" w:hAnsi="Times New Roman"/>
                <w:sz w:val="22"/>
                <w:szCs w:val="22"/>
              </w:rPr>
              <w:t xml:space="preserve"> </w:t>
            </w:r>
            <w:r w:rsidRPr="00051C81">
              <w:rPr>
                <w:rFonts w:ascii="Times New Roman" w:hAnsi="Times New Roman"/>
                <w:sz w:val="22"/>
                <w:szCs w:val="22"/>
              </w:rPr>
              <w:t>nije</w:t>
            </w:r>
            <w:r w:rsidR="001561F0" w:rsidRPr="00051C81">
              <w:rPr>
                <w:rFonts w:ascii="Times New Roman" w:hAnsi="Times New Roman"/>
                <w:sz w:val="22"/>
                <w:szCs w:val="22"/>
              </w:rPr>
              <w:t xml:space="preserve"> </w:t>
            </w:r>
            <w:r w:rsidRPr="00051C81">
              <w:rPr>
                <w:rFonts w:ascii="Times New Roman" w:hAnsi="Times New Roman"/>
                <w:sz w:val="22"/>
                <w:szCs w:val="22"/>
              </w:rPr>
              <w:t>navedeno</w:t>
            </w:r>
            <w:r w:rsidR="001561F0" w:rsidRPr="00051C81">
              <w:rPr>
                <w:rFonts w:ascii="Times New Roman" w:hAnsi="Times New Roman"/>
                <w:sz w:val="22"/>
                <w:szCs w:val="22"/>
              </w:rPr>
              <w:t xml:space="preserve"> </w:t>
            </w:r>
            <w:r w:rsidRPr="00051C81">
              <w:rPr>
                <w:rFonts w:ascii="Times New Roman" w:hAnsi="Times New Roman"/>
                <w:sz w:val="22"/>
                <w:szCs w:val="22"/>
              </w:rPr>
              <w:t>u</w:t>
            </w:r>
            <w:r w:rsidR="001561F0" w:rsidRPr="00051C81">
              <w:rPr>
                <w:rFonts w:ascii="Times New Roman" w:hAnsi="Times New Roman"/>
                <w:sz w:val="22"/>
                <w:szCs w:val="22"/>
              </w:rPr>
              <w:t xml:space="preserve"> </w:t>
            </w:r>
            <w:r w:rsidRPr="00051C81">
              <w:rPr>
                <w:rFonts w:ascii="Times New Roman" w:hAnsi="Times New Roman"/>
                <w:sz w:val="22"/>
                <w:szCs w:val="22"/>
              </w:rPr>
              <w:t>ovom</w:t>
            </w:r>
            <w:r w:rsidR="001561F0" w:rsidRPr="00051C81">
              <w:rPr>
                <w:rFonts w:ascii="Times New Roman" w:hAnsi="Times New Roman"/>
                <w:sz w:val="22"/>
                <w:szCs w:val="22"/>
              </w:rPr>
              <w:t xml:space="preserve"> </w:t>
            </w:r>
            <w:r w:rsidRPr="00051C81">
              <w:rPr>
                <w:rFonts w:ascii="Times New Roman" w:hAnsi="Times New Roman"/>
                <w:sz w:val="22"/>
                <w:szCs w:val="22"/>
              </w:rPr>
              <w:t>uputstvu</w:t>
            </w:r>
            <w:r w:rsidR="001561F0" w:rsidRPr="00051C81">
              <w:rPr>
                <w:rFonts w:ascii="Times New Roman" w:hAnsi="Times New Roman"/>
                <w:sz w:val="22"/>
                <w:szCs w:val="22"/>
              </w:rPr>
              <w:t xml:space="preserve">, </w:t>
            </w:r>
            <w:r w:rsidRPr="00051C81">
              <w:rPr>
                <w:rFonts w:ascii="Times New Roman" w:hAnsi="Times New Roman"/>
                <w:sz w:val="22"/>
                <w:szCs w:val="22"/>
              </w:rPr>
              <w:t>molimo</w:t>
            </w:r>
            <w:r w:rsidR="001561F0" w:rsidRPr="00051C81">
              <w:rPr>
                <w:rFonts w:ascii="Times New Roman" w:hAnsi="Times New Roman"/>
                <w:sz w:val="22"/>
                <w:szCs w:val="22"/>
              </w:rPr>
              <w:t xml:space="preserve"> </w:t>
            </w:r>
            <w:r w:rsidRPr="00051C81">
              <w:rPr>
                <w:rFonts w:ascii="Times New Roman" w:hAnsi="Times New Roman"/>
                <w:sz w:val="22"/>
                <w:szCs w:val="22"/>
              </w:rPr>
              <w:t>Vas</w:t>
            </w:r>
            <w:r w:rsidR="001561F0" w:rsidRPr="00051C81">
              <w:rPr>
                <w:rFonts w:ascii="Times New Roman" w:hAnsi="Times New Roman"/>
                <w:sz w:val="22"/>
                <w:szCs w:val="22"/>
              </w:rPr>
              <w:t xml:space="preserve"> </w:t>
            </w:r>
            <w:r w:rsidRPr="00051C81">
              <w:rPr>
                <w:rFonts w:ascii="Times New Roman" w:hAnsi="Times New Roman"/>
                <w:sz w:val="22"/>
                <w:szCs w:val="22"/>
              </w:rPr>
              <w:t>da</w:t>
            </w:r>
            <w:r w:rsidR="001561F0" w:rsidRPr="00051C81">
              <w:rPr>
                <w:rFonts w:ascii="Times New Roman" w:hAnsi="Times New Roman"/>
                <w:sz w:val="22"/>
                <w:szCs w:val="22"/>
              </w:rPr>
              <w:t xml:space="preserve"> </w:t>
            </w:r>
            <w:r w:rsidRPr="00051C81">
              <w:rPr>
                <w:rFonts w:ascii="Times New Roman" w:hAnsi="Times New Roman"/>
                <w:sz w:val="22"/>
                <w:szCs w:val="22"/>
              </w:rPr>
              <w:t>o</w:t>
            </w:r>
            <w:r w:rsidR="001561F0" w:rsidRPr="00051C81">
              <w:rPr>
                <w:rFonts w:ascii="Times New Roman" w:hAnsi="Times New Roman"/>
                <w:sz w:val="22"/>
                <w:szCs w:val="22"/>
              </w:rPr>
              <w:t xml:space="preserve"> </w:t>
            </w:r>
            <w:r w:rsidRPr="00051C81">
              <w:rPr>
                <w:rFonts w:ascii="Times New Roman" w:hAnsi="Times New Roman"/>
                <w:sz w:val="22"/>
                <w:szCs w:val="22"/>
              </w:rPr>
              <w:t>tome</w:t>
            </w:r>
            <w:r w:rsidR="001561F0" w:rsidRPr="00051C81">
              <w:rPr>
                <w:rFonts w:ascii="Times New Roman" w:hAnsi="Times New Roman"/>
                <w:sz w:val="22"/>
                <w:szCs w:val="22"/>
              </w:rPr>
              <w:t xml:space="preserve"> </w:t>
            </w:r>
            <w:r w:rsidRPr="00051C81">
              <w:rPr>
                <w:rFonts w:ascii="Times New Roman" w:hAnsi="Times New Roman"/>
                <w:sz w:val="22"/>
                <w:szCs w:val="22"/>
              </w:rPr>
              <w:t>obavestite</w:t>
            </w:r>
            <w:r w:rsidR="001561F0" w:rsidRPr="00051C81">
              <w:rPr>
                <w:rFonts w:ascii="Times New Roman" w:hAnsi="Times New Roman"/>
                <w:sz w:val="22"/>
                <w:szCs w:val="22"/>
              </w:rPr>
              <w:t xml:space="preserve"> </w:t>
            </w:r>
            <w:r w:rsidRPr="00051C81">
              <w:rPr>
                <w:rFonts w:ascii="Times New Roman" w:hAnsi="Times New Roman"/>
                <w:sz w:val="22"/>
                <w:szCs w:val="22"/>
              </w:rPr>
              <w:t>svog</w:t>
            </w:r>
            <w:r w:rsidR="001561F0" w:rsidRPr="00051C81">
              <w:rPr>
                <w:rFonts w:ascii="Times New Roman" w:hAnsi="Times New Roman"/>
                <w:sz w:val="22"/>
                <w:szCs w:val="22"/>
              </w:rPr>
              <w:t xml:space="preserve"> </w:t>
            </w:r>
            <w:r w:rsidRPr="00051C81">
              <w:rPr>
                <w:rFonts w:ascii="Times New Roman" w:hAnsi="Times New Roman"/>
                <w:sz w:val="22"/>
                <w:szCs w:val="22"/>
              </w:rPr>
              <w:t>lekara</w:t>
            </w:r>
            <w:r w:rsidR="001561F0" w:rsidRPr="00051C81">
              <w:rPr>
                <w:rFonts w:ascii="Times New Roman" w:hAnsi="Times New Roman"/>
                <w:sz w:val="22"/>
                <w:szCs w:val="22"/>
              </w:rPr>
              <w:t xml:space="preserve"> </w:t>
            </w:r>
            <w:r w:rsidRPr="00051C81">
              <w:rPr>
                <w:rFonts w:ascii="Times New Roman" w:hAnsi="Times New Roman"/>
                <w:sz w:val="22"/>
                <w:szCs w:val="22"/>
              </w:rPr>
              <w:t>ili</w:t>
            </w:r>
            <w:r w:rsidR="001561F0" w:rsidRPr="00051C81">
              <w:rPr>
                <w:rFonts w:ascii="Times New Roman" w:hAnsi="Times New Roman"/>
                <w:sz w:val="22"/>
                <w:szCs w:val="22"/>
              </w:rPr>
              <w:t xml:space="preserve"> </w:t>
            </w:r>
            <w:r w:rsidRPr="00051C81">
              <w:rPr>
                <w:rFonts w:ascii="Times New Roman" w:hAnsi="Times New Roman"/>
                <w:sz w:val="22"/>
                <w:szCs w:val="22"/>
              </w:rPr>
              <w:t>farmaceuta</w:t>
            </w:r>
          </w:p>
        </w:tc>
      </w:tr>
      <w:tr w:rsidR="004A44D9" w:rsidRPr="00051C81">
        <w:trPr>
          <w:trHeight w:val="1473"/>
          <w:jc w:val="center"/>
        </w:trPr>
        <w:tc>
          <w:tcPr>
            <w:tcW w:w="581" w:type="dxa"/>
            <w:vAlign w:val="center"/>
          </w:tcPr>
          <w:p w:rsidR="004A44D9" w:rsidRPr="00051C81" w:rsidRDefault="004A44D9">
            <w:pPr>
              <w:pStyle w:val="Heading2"/>
              <w:jc w:val="left"/>
              <w:rPr>
                <w:rFonts w:ascii="Times New Roman" w:hAnsi="Times New Roman" w:cs="Times New Roman"/>
                <w:color w:val="808080"/>
                <w:sz w:val="22"/>
                <w:szCs w:val="22"/>
              </w:rPr>
            </w:pPr>
          </w:p>
        </w:tc>
        <w:tc>
          <w:tcPr>
            <w:tcW w:w="8779" w:type="dxa"/>
            <w:vAlign w:val="center"/>
          </w:tcPr>
          <w:p w:rsidR="004A44D9" w:rsidRPr="00051C81" w:rsidRDefault="00A54700" w:rsidP="004A44D9">
            <w:pPr>
              <w:widowControl w:val="0"/>
              <w:autoSpaceDE w:val="0"/>
              <w:autoSpaceDN w:val="0"/>
              <w:rPr>
                <w:rFonts w:ascii="Times New Roman" w:hAnsi="Times New Roman"/>
                <w:b/>
                <w:bCs/>
                <w:sz w:val="22"/>
                <w:szCs w:val="22"/>
              </w:rPr>
            </w:pPr>
            <w:r w:rsidRPr="00051C81">
              <w:rPr>
                <w:rFonts w:ascii="Times New Roman" w:hAnsi="Times New Roman"/>
                <w:b/>
                <w:bCs/>
                <w:sz w:val="22"/>
                <w:szCs w:val="22"/>
              </w:rPr>
              <w:t>U</w:t>
            </w:r>
            <w:r w:rsidR="004A44D9" w:rsidRPr="00051C81">
              <w:rPr>
                <w:rFonts w:ascii="Times New Roman" w:hAnsi="Times New Roman"/>
                <w:b/>
                <w:bCs/>
                <w:sz w:val="22"/>
                <w:szCs w:val="22"/>
              </w:rPr>
              <w:t xml:space="preserve"> </w:t>
            </w:r>
            <w:r w:rsidRPr="00051C81">
              <w:rPr>
                <w:rFonts w:ascii="Times New Roman" w:hAnsi="Times New Roman"/>
                <w:b/>
                <w:bCs/>
                <w:sz w:val="22"/>
                <w:szCs w:val="22"/>
              </w:rPr>
              <w:t>ovom</w:t>
            </w:r>
            <w:r w:rsidR="004A44D9" w:rsidRPr="00051C81">
              <w:rPr>
                <w:rFonts w:ascii="Times New Roman" w:hAnsi="Times New Roman"/>
                <w:b/>
                <w:bCs/>
                <w:sz w:val="22"/>
                <w:szCs w:val="22"/>
              </w:rPr>
              <w:t xml:space="preserve"> </w:t>
            </w:r>
            <w:r w:rsidRPr="00051C81">
              <w:rPr>
                <w:rFonts w:ascii="Times New Roman" w:hAnsi="Times New Roman"/>
                <w:b/>
                <w:bCs/>
                <w:sz w:val="22"/>
                <w:szCs w:val="22"/>
              </w:rPr>
              <w:t>uputstvu</w:t>
            </w:r>
            <w:r w:rsidR="004A44D9" w:rsidRPr="00051C81">
              <w:rPr>
                <w:rFonts w:ascii="Times New Roman" w:hAnsi="Times New Roman"/>
                <w:b/>
                <w:bCs/>
                <w:sz w:val="22"/>
                <w:szCs w:val="22"/>
              </w:rPr>
              <w:t xml:space="preserve"> </w:t>
            </w:r>
            <w:r w:rsidRPr="00051C81">
              <w:rPr>
                <w:rFonts w:ascii="Times New Roman" w:hAnsi="Times New Roman"/>
                <w:b/>
                <w:bCs/>
                <w:sz w:val="22"/>
                <w:szCs w:val="22"/>
              </w:rPr>
              <w:t>pročitaćete</w:t>
            </w:r>
            <w:r w:rsidR="004A44D9" w:rsidRPr="00051C81">
              <w:rPr>
                <w:rFonts w:ascii="Times New Roman" w:hAnsi="Times New Roman"/>
                <w:b/>
                <w:bCs/>
                <w:sz w:val="22"/>
                <w:szCs w:val="22"/>
              </w:rPr>
              <w:t>:</w:t>
            </w:r>
          </w:p>
          <w:p w:rsidR="004A44D9" w:rsidRPr="00051C81" w:rsidRDefault="004A44D9" w:rsidP="004A44D9">
            <w:pPr>
              <w:widowControl w:val="0"/>
              <w:autoSpaceDE w:val="0"/>
              <w:autoSpaceDN w:val="0"/>
              <w:rPr>
                <w:rFonts w:ascii="Times New Roman" w:hAnsi="Times New Roman"/>
                <w:bCs/>
                <w:sz w:val="22"/>
                <w:szCs w:val="22"/>
              </w:rPr>
            </w:pPr>
          </w:p>
          <w:p w:rsidR="004A44D9" w:rsidRPr="00051C81" w:rsidRDefault="00A54700"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051C81">
              <w:rPr>
                <w:rFonts w:ascii="Times New Roman" w:hAnsi="Times New Roman"/>
                <w:sz w:val="22"/>
                <w:szCs w:val="22"/>
              </w:rPr>
              <w:t>Šta</w:t>
            </w:r>
            <w:r w:rsidR="004A44D9" w:rsidRPr="00051C81">
              <w:rPr>
                <w:rFonts w:ascii="Times New Roman" w:hAnsi="Times New Roman"/>
                <w:sz w:val="22"/>
                <w:szCs w:val="22"/>
              </w:rPr>
              <w:t xml:space="preserve"> </w:t>
            </w:r>
            <w:r w:rsidRPr="00051C81">
              <w:rPr>
                <w:rFonts w:ascii="Times New Roman" w:hAnsi="Times New Roman"/>
                <w:sz w:val="22"/>
                <w:szCs w:val="22"/>
              </w:rPr>
              <w:t>je</w:t>
            </w:r>
            <w:r w:rsidR="004A44D9" w:rsidRPr="00051C81">
              <w:rPr>
                <w:rFonts w:ascii="Times New Roman" w:hAnsi="Times New Roman"/>
                <w:sz w:val="22"/>
                <w:szCs w:val="22"/>
              </w:rPr>
              <w:t xml:space="preserve"> </w:t>
            </w:r>
            <w:r w:rsidRPr="00051C81">
              <w:rPr>
                <w:rFonts w:ascii="Times New Roman" w:hAnsi="Times New Roman"/>
                <w:sz w:val="22"/>
                <w:szCs w:val="22"/>
              </w:rPr>
              <w:t>lek</w:t>
            </w:r>
            <w:r w:rsidR="004A44D9" w:rsidRPr="00051C81">
              <w:rPr>
                <w:rFonts w:ascii="Times New Roman" w:hAnsi="Times New Roman"/>
                <w:sz w:val="22"/>
                <w:szCs w:val="22"/>
              </w:rPr>
              <w:t xml:space="preserve"> </w:t>
            </w:r>
            <w:r w:rsidR="003F46FA" w:rsidRPr="00051C81">
              <w:rPr>
                <w:rFonts w:ascii="Times New Roman" w:hAnsi="Times New Roman"/>
                <w:sz w:val="22"/>
                <w:szCs w:val="22"/>
              </w:rPr>
              <w:t>Hepa-Merz</w:t>
            </w:r>
            <w:r w:rsidR="004A44D9" w:rsidRPr="00051C81">
              <w:rPr>
                <w:rFonts w:ascii="Times New Roman" w:hAnsi="Times New Roman"/>
                <w:sz w:val="22"/>
                <w:szCs w:val="22"/>
              </w:rPr>
              <w:t xml:space="preserve"> </w:t>
            </w:r>
            <w:r w:rsidRPr="00051C81">
              <w:rPr>
                <w:rFonts w:ascii="Times New Roman" w:hAnsi="Times New Roman"/>
                <w:sz w:val="22"/>
                <w:szCs w:val="22"/>
              </w:rPr>
              <w:t>i</w:t>
            </w:r>
            <w:r w:rsidR="004A44D9" w:rsidRPr="00051C81">
              <w:rPr>
                <w:rFonts w:ascii="Times New Roman" w:hAnsi="Times New Roman"/>
                <w:sz w:val="22"/>
                <w:szCs w:val="22"/>
              </w:rPr>
              <w:t xml:space="preserve"> </w:t>
            </w:r>
            <w:r w:rsidRPr="00051C81">
              <w:rPr>
                <w:rFonts w:ascii="Times New Roman" w:hAnsi="Times New Roman"/>
                <w:sz w:val="22"/>
                <w:szCs w:val="22"/>
              </w:rPr>
              <w:t>čemu</w:t>
            </w:r>
            <w:r w:rsidR="004A44D9" w:rsidRPr="00051C81">
              <w:rPr>
                <w:rFonts w:ascii="Times New Roman" w:hAnsi="Times New Roman"/>
                <w:sz w:val="22"/>
                <w:szCs w:val="22"/>
              </w:rPr>
              <w:t xml:space="preserve"> </w:t>
            </w:r>
            <w:r w:rsidRPr="00051C81">
              <w:rPr>
                <w:rFonts w:ascii="Times New Roman" w:hAnsi="Times New Roman"/>
                <w:sz w:val="22"/>
                <w:szCs w:val="22"/>
              </w:rPr>
              <w:t>je</w:t>
            </w:r>
            <w:r w:rsidR="004A44D9" w:rsidRPr="00051C81">
              <w:rPr>
                <w:rFonts w:ascii="Times New Roman" w:hAnsi="Times New Roman"/>
                <w:sz w:val="22"/>
                <w:szCs w:val="22"/>
              </w:rPr>
              <w:t xml:space="preserve"> </w:t>
            </w:r>
            <w:r w:rsidRPr="00051C81">
              <w:rPr>
                <w:rFonts w:ascii="Times New Roman" w:hAnsi="Times New Roman"/>
                <w:sz w:val="22"/>
                <w:szCs w:val="22"/>
              </w:rPr>
              <w:t>namenjen</w:t>
            </w:r>
          </w:p>
          <w:p w:rsidR="004A44D9" w:rsidRPr="00051C81" w:rsidRDefault="00A54700"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051C81">
              <w:rPr>
                <w:rFonts w:ascii="Times New Roman" w:hAnsi="Times New Roman"/>
                <w:sz w:val="22"/>
                <w:szCs w:val="22"/>
              </w:rPr>
              <w:t>Šta</w:t>
            </w:r>
            <w:r w:rsidR="004A44D9" w:rsidRPr="00051C81">
              <w:rPr>
                <w:rFonts w:ascii="Times New Roman" w:hAnsi="Times New Roman"/>
                <w:sz w:val="22"/>
                <w:szCs w:val="22"/>
              </w:rPr>
              <w:t xml:space="preserve"> </w:t>
            </w:r>
            <w:r w:rsidRPr="00051C81">
              <w:rPr>
                <w:rFonts w:ascii="Times New Roman" w:hAnsi="Times New Roman"/>
                <w:sz w:val="22"/>
                <w:szCs w:val="22"/>
              </w:rPr>
              <w:t>treba</w:t>
            </w:r>
            <w:r w:rsidR="004A44D9" w:rsidRPr="00051C81">
              <w:rPr>
                <w:rFonts w:ascii="Times New Roman" w:hAnsi="Times New Roman"/>
                <w:sz w:val="22"/>
                <w:szCs w:val="22"/>
              </w:rPr>
              <w:t xml:space="preserve"> </w:t>
            </w:r>
            <w:r w:rsidRPr="00051C81">
              <w:rPr>
                <w:rFonts w:ascii="Times New Roman" w:hAnsi="Times New Roman"/>
                <w:sz w:val="22"/>
                <w:szCs w:val="22"/>
              </w:rPr>
              <w:t>da</w:t>
            </w:r>
            <w:r w:rsidR="004A44D9" w:rsidRPr="00051C81">
              <w:rPr>
                <w:rFonts w:ascii="Times New Roman" w:hAnsi="Times New Roman"/>
                <w:sz w:val="22"/>
                <w:szCs w:val="22"/>
              </w:rPr>
              <w:t xml:space="preserve"> </w:t>
            </w:r>
            <w:r w:rsidRPr="00051C81">
              <w:rPr>
                <w:rFonts w:ascii="Times New Roman" w:hAnsi="Times New Roman"/>
                <w:sz w:val="22"/>
                <w:szCs w:val="22"/>
              </w:rPr>
              <w:t>znate</w:t>
            </w:r>
            <w:r w:rsidR="004A44D9" w:rsidRPr="00051C81">
              <w:rPr>
                <w:rFonts w:ascii="Times New Roman" w:hAnsi="Times New Roman"/>
                <w:sz w:val="22"/>
                <w:szCs w:val="22"/>
              </w:rPr>
              <w:t xml:space="preserve"> </w:t>
            </w:r>
            <w:r w:rsidRPr="00051C81">
              <w:rPr>
                <w:rFonts w:ascii="Times New Roman" w:hAnsi="Times New Roman"/>
                <w:sz w:val="22"/>
                <w:szCs w:val="22"/>
              </w:rPr>
              <w:t>pre</w:t>
            </w:r>
            <w:r w:rsidR="004A44D9" w:rsidRPr="00051C81">
              <w:rPr>
                <w:rFonts w:ascii="Times New Roman" w:hAnsi="Times New Roman"/>
                <w:sz w:val="22"/>
                <w:szCs w:val="22"/>
              </w:rPr>
              <w:t xml:space="preserve"> </w:t>
            </w:r>
            <w:r w:rsidRPr="00051C81">
              <w:rPr>
                <w:rFonts w:ascii="Times New Roman" w:hAnsi="Times New Roman"/>
                <w:sz w:val="22"/>
                <w:szCs w:val="22"/>
              </w:rPr>
              <w:t>nego</w:t>
            </w:r>
            <w:r w:rsidR="004A44D9" w:rsidRPr="00051C81">
              <w:rPr>
                <w:rFonts w:ascii="Times New Roman" w:hAnsi="Times New Roman"/>
                <w:sz w:val="22"/>
                <w:szCs w:val="22"/>
              </w:rPr>
              <w:t xml:space="preserve"> </w:t>
            </w:r>
            <w:r w:rsidRPr="00051C81">
              <w:rPr>
                <w:rFonts w:ascii="Times New Roman" w:hAnsi="Times New Roman"/>
                <w:sz w:val="22"/>
                <w:szCs w:val="22"/>
              </w:rPr>
              <w:t>što</w:t>
            </w:r>
            <w:r w:rsidR="004A44D9" w:rsidRPr="00051C81">
              <w:rPr>
                <w:rFonts w:ascii="Times New Roman" w:hAnsi="Times New Roman"/>
                <w:sz w:val="22"/>
                <w:szCs w:val="22"/>
              </w:rPr>
              <w:t xml:space="preserve"> </w:t>
            </w:r>
            <w:r w:rsidRPr="00051C81">
              <w:rPr>
                <w:rFonts w:ascii="Times New Roman" w:hAnsi="Times New Roman"/>
                <w:sz w:val="22"/>
                <w:szCs w:val="22"/>
              </w:rPr>
              <w:t>uzmete</w:t>
            </w:r>
            <w:r w:rsidR="004A44D9" w:rsidRPr="00051C81">
              <w:rPr>
                <w:rFonts w:ascii="Times New Roman" w:hAnsi="Times New Roman"/>
                <w:sz w:val="22"/>
                <w:szCs w:val="22"/>
              </w:rPr>
              <w:t xml:space="preserve"> </w:t>
            </w:r>
            <w:r w:rsidRPr="00051C81">
              <w:rPr>
                <w:rFonts w:ascii="Times New Roman" w:hAnsi="Times New Roman"/>
                <w:sz w:val="22"/>
                <w:szCs w:val="22"/>
              </w:rPr>
              <w:t>lek</w:t>
            </w:r>
            <w:r w:rsidR="003F46FA" w:rsidRPr="00051C81">
              <w:rPr>
                <w:rFonts w:ascii="Times New Roman" w:hAnsi="Times New Roman"/>
                <w:sz w:val="22"/>
                <w:szCs w:val="22"/>
              </w:rPr>
              <w:t xml:space="preserve"> Hepa-Merz</w:t>
            </w:r>
          </w:p>
          <w:p w:rsidR="004A44D9" w:rsidRPr="00051C81" w:rsidRDefault="00A54700"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051C81">
              <w:rPr>
                <w:rFonts w:ascii="Times New Roman" w:hAnsi="Times New Roman"/>
                <w:sz w:val="22"/>
                <w:szCs w:val="22"/>
              </w:rPr>
              <w:t>Kako</w:t>
            </w:r>
            <w:r w:rsidR="004A44D9" w:rsidRPr="00051C81">
              <w:rPr>
                <w:rFonts w:ascii="Times New Roman" w:hAnsi="Times New Roman"/>
                <w:sz w:val="22"/>
                <w:szCs w:val="22"/>
              </w:rPr>
              <w:t xml:space="preserve"> </w:t>
            </w:r>
            <w:r w:rsidRPr="00051C81">
              <w:rPr>
                <w:rFonts w:ascii="Times New Roman" w:hAnsi="Times New Roman"/>
                <w:sz w:val="22"/>
                <w:szCs w:val="22"/>
              </w:rPr>
              <w:t>se</w:t>
            </w:r>
            <w:r w:rsidR="004A44D9" w:rsidRPr="00051C81">
              <w:rPr>
                <w:rFonts w:ascii="Times New Roman" w:hAnsi="Times New Roman"/>
                <w:sz w:val="22"/>
                <w:szCs w:val="22"/>
              </w:rPr>
              <w:t xml:space="preserve"> </w:t>
            </w:r>
            <w:r w:rsidRPr="00051C81">
              <w:rPr>
                <w:rFonts w:ascii="Times New Roman" w:hAnsi="Times New Roman"/>
                <w:sz w:val="22"/>
                <w:szCs w:val="22"/>
              </w:rPr>
              <w:t>upotrebljava</w:t>
            </w:r>
            <w:r w:rsidR="004A44D9" w:rsidRPr="00051C81">
              <w:rPr>
                <w:rFonts w:ascii="Times New Roman" w:hAnsi="Times New Roman"/>
                <w:sz w:val="22"/>
                <w:szCs w:val="22"/>
              </w:rPr>
              <w:t xml:space="preserve"> </w:t>
            </w:r>
            <w:r w:rsidRPr="00051C81">
              <w:rPr>
                <w:rFonts w:ascii="Times New Roman" w:hAnsi="Times New Roman"/>
                <w:sz w:val="22"/>
                <w:szCs w:val="22"/>
              </w:rPr>
              <w:t>lek</w:t>
            </w:r>
            <w:r w:rsidR="003F46FA" w:rsidRPr="00051C81">
              <w:rPr>
                <w:rFonts w:ascii="Times New Roman" w:hAnsi="Times New Roman"/>
                <w:sz w:val="22"/>
                <w:szCs w:val="22"/>
              </w:rPr>
              <w:t xml:space="preserve"> Hepa-Merz</w:t>
            </w:r>
          </w:p>
          <w:p w:rsidR="004A44D9" w:rsidRPr="00051C81" w:rsidRDefault="00A54700"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051C81">
              <w:rPr>
                <w:rFonts w:ascii="Times New Roman" w:hAnsi="Times New Roman"/>
                <w:sz w:val="22"/>
                <w:szCs w:val="22"/>
              </w:rPr>
              <w:t>Moguća</w:t>
            </w:r>
            <w:r w:rsidR="004A44D9" w:rsidRPr="00051C81">
              <w:rPr>
                <w:rFonts w:ascii="Times New Roman" w:hAnsi="Times New Roman"/>
                <w:sz w:val="22"/>
                <w:szCs w:val="22"/>
              </w:rPr>
              <w:t xml:space="preserve"> </w:t>
            </w:r>
            <w:r w:rsidRPr="00051C81">
              <w:rPr>
                <w:rFonts w:ascii="Times New Roman" w:hAnsi="Times New Roman"/>
                <w:sz w:val="22"/>
                <w:szCs w:val="22"/>
              </w:rPr>
              <w:t>neželjena</w:t>
            </w:r>
            <w:r w:rsidR="004A44D9" w:rsidRPr="00051C81">
              <w:rPr>
                <w:rFonts w:ascii="Times New Roman" w:hAnsi="Times New Roman"/>
                <w:sz w:val="22"/>
                <w:szCs w:val="22"/>
              </w:rPr>
              <w:t xml:space="preserve"> </w:t>
            </w:r>
            <w:r w:rsidRPr="00051C81">
              <w:rPr>
                <w:rFonts w:ascii="Times New Roman" w:hAnsi="Times New Roman"/>
                <w:sz w:val="22"/>
                <w:szCs w:val="22"/>
              </w:rPr>
              <w:t>dejstva</w:t>
            </w:r>
            <w:r w:rsidR="004A44D9" w:rsidRPr="00051C81">
              <w:rPr>
                <w:rFonts w:ascii="Times New Roman" w:hAnsi="Times New Roman"/>
                <w:sz w:val="22"/>
                <w:szCs w:val="22"/>
              </w:rPr>
              <w:t xml:space="preserve"> </w:t>
            </w:r>
          </w:p>
          <w:p w:rsidR="004A44D9" w:rsidRPr="00051C81" w:rsidRDefault="00A54700" w:rsidP="004A44D9">
            <w:pPr>
              <w:widowControl w:val="0"/>
              <w:numPr>
                <w:ilvl w:val="0"/>
                <w:numId w:val="4"/>
              </w:numPr>
              <w:tabs>
                <w:tab w:val="clear" w:pos="284"/>
                <w:tab w:val="clear" w:pos="360"/>
                <w:tab w:val="left" w:pos="252"/>
              </w:tabs>
              <w:autoSpaceDE w:val="0"/>
              <w:autoSpaceDN w:val="0"/>
              <w:jc w:val="left"/>
              <w:rPr>
                <w:rFonts w:ascii="Times New Roman" w:hAnsi="Times New Roman"/>
                <w:sz w:val="22"/>
                <w:szCs w:val="22"/>
              </w:rPr>
            </w:pPr>
            <w:r w:rsidRPr="00051C81">
              <w:rPr>
                <w:rFonts w:ascii="Times New Roman" w:hAnsi="Times New Roman"/>
                <w:sz w:val="22"/>
                <w:szCs w:val="22"/>
              </w:rPr>
              <w:t>Kako</w:t>
            </w:r>
            <w:r w:rsidR="004A44D9" w:rsidRPr="00051C81">
              <w:rPr>
                <w:rFonts w:ascii="Times New Roman" w:hAnsi="Times New Roman"/>
                <w:sz w:val="22"/>
                <w:szCs w:val="22"/>
              </w:rPr>
              <w:t xml:space="preserve"> </w:t>
            </w:r>
            <w:r w:rsidRPr="00051C81">
              <w:rPr>
                <w:rFonts w:ascii="Times New Roman" w:hAnsi="Times New Roman"/>
                <w:sz w:val="22"/>
                <w:szCs w:val="22"/>
              </w:rPr>
              <w:t>čuvati</w:t>
            </w:r>
            <w:r w:rsidR="004A44D9" w:rsidRPr="00051C81">
              <w:rPr>
                <w:rFonts w:ascii="Times New Roman" w:hAnsi="Times New Roman"/>
                <w:sz w:val="22"/>
                <w:szCs w:val="22"/>
              </w:rPr>
              <w:t xml:space="preserve"> </w:t>
            </w:r>
            <w:r w:rsidRPr="00051C81">
              <w:rPr>
                <w:rFonts w:ascii="Times New Roman" w:hAnsi="Times New Roman"/>
                <w:sz w:val="22"/>
                <w:szCs w:val="22"/>
              </w:rPr>
              <w:t>lek</w:t>
            </w:r>
            <w:r w:rsidR="003F46FA" w:rsidRPr="00051C81">
              <w:rPr>
                <w:rFonts w:ascii="Times New Roman" w:hAnsi="Times New Roman"/>
                <w:sz w:val="22"/>
                <w:szCs w:val="22"/>
              </w:rPr>
              <w:t xml:space="preserve"> Hepa-Merz</w:t>
            </w:r>
          </w:p>
          <w:p w:rsidR="004A44D9" w:rsidRPr="00051C81" w:rsidRDefault="00A54700" w:rsidP="004A44D9">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rPr>
            </w:pPr>
            <w:r w:rsidRPr="00051C81">
              <w:rPr>
                <w:rFonts w:ascii="Times New Roman" w:hAnsi="Times New Roman"/>
                <w:sz w:val="22"/>
                <w:szCs w:val="22"/>
              </w:rPr>
              <w:t>Dodatne</w:t>
            </w:r>
            <w:r w:rsidR="004A44D9" w:rsidRPr="00051C81">
              <w:rPr>
                <w:rFonts w:ascii="Times New Roman" w:hAnsi="Times New Roman"/>
                <w:sz w:val="22"/>
                <w:szCs w:val="22"/>
              </w:rPr>
              <w:t xml:space="preserve"> </w:t>
            </w:r>
            <w:r w:rsidRPr="00051C81">
              <w:rPr>
                <w:rFonts w:ascii="Times New Roman" w:hAnsi="Times New Roman"/>
                <w:sz w:val="22"/>
                <w:szCs w:val="22"/>
              </w:rPr>
              <w:t>informacije</w:t>
            </w:r>
          </w:p>
          <w:p w:rsidR="004A44D9" w:rsidRPr="00051C81" w:rsidRDefault="004A44D9" w:rsidP="001561F0">
            <w:pPr>
              <w:widowControl w:val="0"/>
              <w:autoSpaceDE w:val="0"/>
              <w:autoSpaceDN w:val="0"/>
              <w:rPr>
                <w:rFonts w:ascii="Times New Roman" w:hAnsi="Times New Roman"/>
                <w:b/>
                <w:bCs/>
                <w:sz w:val="22"/>
                <w:szCs w:val="22"/>
              </w:rPr>
            </w:pPr>
          </w:p>
        </w:tc>
      </w:tr>
    </w:tbl>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922D62">
      <w:pPr>
        <w:pStyle w:val="Header"/>
        <w:tabs>
          <w:tab w:val="clear" w:pos="4536"/>
          <w:tab w:val="clear" w:pos="9072"/>
          <w:tab w:val="left" w:pos="284"/>
        </w:tabs>
        <w:rPr>
          <w:rFonts w:ascii="Times New Roman" w:hAnsi="Times New Roman"/>
          <w:sz w:val="22"/>
          <w:szCs w:val="22"/>
        </w:rPr>
      </w:pPr>
    </w:p>
    <w:p w:rsidR="00922D62" w:rsidRPr="00051C81" w:rsidRDefault="004A44D9">
      <w:pPr>
        <w:pStyle w:val="Header"/>
        <w:tabs>
          <w:tab w:val="clear" w:pos="4536"/>
          <w:tab w:val="clear" w:pos="9072"/>
          <w:tab w:val="left" w:pos="284"/>
        </w:tabs>
        <w:rPr>
          <w:rFonts w:ascii="Times New Roman" w:hAnsi="Times New Roman"/>
          <w:sz w:val="22"/>
          <w:szCs w:val="22"/>
        </w:rPr>
      </w:pPr>
      <w:r w:rsidRPr="00051C81">
        <w:rPr>
          <w:rFonts w:ascii="Times New Roman" w:hAnsi="Times New Roman"/>
          <w:sz w:val="22"/>
          <w:szCs w:val="22"/>
        </w:rPr>
        <w:br w:type="page"/>
      </w:r>
    </w:p>
    <w:tbl>
      <w:tblPr>
        <w:tblW w:w="10188" w:type="dxa"/>
        <w:tblLayout w:type="fixed"/>
        <w:tblLook w:val="0000" w:firstRow="0" w:lastRow="0" w:firstColumn="0" w:lastColumn="0" w:noHBand="0" w:noVBand="0"/>
      </w:tblPr>
      <w:tblGrid>
        <w:gridCol w:w="10188"/>
      </w:tblGrid>
      <w:tr w:rsidR="00922D62" w:rsidRPr="00051C81" w:rsidTr="008807C9">
        <w:trPr>
          <w:trHeight w:val="533"/>
        </w:trPr>
        <w:tc>
          <w:tcPr>
            <w:tcW w:w="10188" w:type="dxa"/>
            <w:vAlign w:val="center"/>
          </w:tcPr>
          <w:p w:rsidR="00130676" w:rsidRPr="00051C81" w:rsidRDefault="00130676">
            <w:pPr>
              <w:pStyle w:val="Header"/>
              <w:tabs>
                <w:tab w:val="clear" w:pos="4536"/>
                <w:tab w:val="clear" w:pos="9072"/>
                <w:tab w:val="left" w:pos="284"/>
              </w:tabs>
              <w:jc w:val="left"/>
              <w:rPr>
                <w:rFonts w:ascii="Times New Roman" w:hAnsi="Times New Roman"/>
                <w:b/>
                <w:bCs/>
                <w:sz w:val="22"/>
                <w:szCs w:val="22"/>
              </w:rPr>
            </w:pPr>
          </w:p>
          <w:p w:rsidR="00922D62" w:rsidRPr="00051C81" w:rsidRDefault="00922D62">
            <w:pPr>
              <w:pStyle w:val="Header"/>
              <w:tabs>
                <w:tab w:val="clear" w:pos="4536"/>
                <w:tab w:val="clear" w:pos="9072"/>
                <w:tab w:val="left" w:pos="284"/>
              </w:tabs>
              <w:jc w:val="left"/>
              <w:rPr>
                <w:rFonts w:ascii="Times New Roman" w:hAnsi="Times New Roman"/>
                <w:b/>
                <w:sz w:val="22"/>
                <w:szCs w:val="22"/>
              </w:rPr>
            </w:pPr>
            <w:r w:rsidRPr="00051C81">
              <w:rPr>
                <w:rFonts w:ascii="Times New Roman" w:hAnsi="Times New Roman"/>
                <w:b/>
                <w:bCs/>
                <w:sz w:val="22"/>
                <w:szCs w:val="22"/>
              </w:rPr>
              <w:t xml:space="preserve">1. </w:t>
            </w:r>
            <w:r w:rsidR="00A54700" w:rsidRPr="00051C81">
              <w:rPr>
                <w:rFonts w:ascii="Times New Roman" w:hAnsi="Times New Roman"/>
                <w:b/>
                <w:sz w:val="22"/>
                <w:szCs w:val="22"/>
              </w:rPr>
              <w:t>ŠTA</w:t>
            </w:r>
            <w:r w:rsidRPr="00051C81">
              <w:rPr>
                <w:rFonts w:ascii="Times New Roman" w:hAnsi="Times New Roman"/>
                <w:b/>
                <w:sz w:val="22"/>
                <w:szCs w:val="22"/>
              </w:rPr>
              <w:t xml:space="preserve"> </w:t>
            </w:r>
            <w:r w:rsidR="00A54700" w:rsidRPr="00051C81">
              <w:rPr>
                <w:rFonts w:ascii="Times New Roman" w:hAnsi="Times New Roman"/>
                <w:b/>
                <w:sz w:val="22"/>
                <w:szCs w:val="22"/>
              </w:rPr>
              <w:t>JE</w:t>
            </w:r>
            <w:r w:rsidRPr="00051C81">
              <w:rPr>
                <w:rFonts w:ascii="Times New Roman" w:hAnsi="Times New Roman"/>
                <w:b/>
                <w:sz w:val="22"/>
                <w:szCs w:val="22"/>
              </w:rPr>
              <w:t xml:space="preserve"> </w:t>
            </w:r>
            <w:r w:rsidR="00A54700" w:rsidRPr="00051C81">
              <w:rPr>
                <w:rFonts w:ascii="Times New Roman" w:hAnsi="Times New Roman"/>
                <w:b/>
                <w:sz w:val="22"/>
                <w:szCs w:val="22"/>
              </w:rPr>
              <w:t>LEK</w:t>
            </w:r>
            <w:r w:rsidRPr="00051C81">
              <w:rPr>
                <w:rFonts w:ascii="Times New Roman" w:hAnsi="Times New Roman"/>
                <w:b/>
                <w:sz w:val="22"/>
                <w:szCs w:val="22"/>
              </w:rPr>
              <w:t xml:space="preserve"> </w:t>
            </w:r>
            <w:r w:rsidR="001561F0" w:rsidRPr="00051C81">
              <w:rPr>
                <w:rFonts w:ascii="Times New Roman" w:hAnsi="Times New Roman"/>
                <w:b/>
                <w:sz w:val="22"/>
                <w:szCs w:val="22"/>
              </w:rPr>
              <w:t xml:space="preserve"> </w:t>
            </w:r>
            <w:r w:rsidR="003F46FA" w:rsidRPr="00051C81">
              <w:rPr>
                <w:rFonts w:ascii="Times New Roman" w:hAnsi="Times New Roman"/>
                <w:b/>
                <w:sz w:val="22"/>
                <w:szCs w:val="22"/>
              </w:rPr>
              <w:t>HEPA-MERZ</w:t>
            </w:r>
            <w:r w:rsidR="003B333A" w:rsidRPr="00051C81">
              <w:rPr>
                <w:rFonts w:ascii="Times New Roman" w:hAnsi="Times New Roman"/>
                <w:b/>
                <w:sz w:val="22"/>
                <w:szCs w:val="22"/>
              </w:rPr>
              <w:t xml:space="preserve"> </w:t>
            </w:r>
            <w:r w:rsidR="00A54700" w:rsidRPr="00051C81">
              <w:rPr>
                <w:rFonts w:ascii="Times New Roman" w:hAnsi="Times New Roman"/>
                <w:b/>
                <w:sz w:val="22"/>
                <w:szCs w:val="22"/>
              </w:rPr>
              <w:t>I</w:t>
            </w:r>
            <w:r w:rsidRPr="00051C81">
              <w:rPr>
                <w:rFonts w:ascii="Times New Roman" w:hAnsi="Times New Roman"/>
                <w:b/>
                <w:sz w:val="22"/>
                <w:szCs w:val="22"/>
              </w:rPr>
              <w:t xml:space="preserve"> </w:t>
            </w:r>
            <w:r w:rsidR="00A54700" w:rsidRPr="00051C81">
              <w:rPr>
                <w:rFonts w:ascii="Times New Roman" w:hAnsi="Times New Roman"/>
                <w:b/>
                <w:sz w:val="22"/>
                <w:szCs w:val="22"/>
              </w:rPr>
              <w:t>ČEMU</w:t>
            </w:r>
            <w:r w:rsidRPr="00051C81">
              <w:rPr>
                <w:rFonts w:ascii="Times New Roman" w:hAnsi="Times New Roman"/>
                <w:b/>
                <w:sz w:val="22"/>
                <w:szCs w:val="22"/>
              </w:rPr>
              <w:t xml:space="preserve"> </w:t>
            </w:r>
            <w:r w:rsidR="00A54700" w:rsidRPr="00051C81">
              <w:rPr>
                <w:rFonts w:ascii="Times New Roman" w:hAnsi="Times New Roman"/>
                <w:b/>
                <w:sz w:val="22"/>
                <w:szCs w:val="22"/>
              </w:rPr>
              <w:t>JE</w:t>
            </w:r>
            <w:r w:rsidRPr="00051C81">
              <w:rPr>
                <w:rFonts w:ascii="Times New Roman" w:hAnsi="Times New Roman"/>
                <w:b/>
                <w:sz w:val="22"/>
                <w:szCs w:val="22"/>
              </w:rPr>
              <w:t xml:space="preserve"> </w:t>
            </w:r>
            <w:r w:rsidR="00A54700" w:rsidRPr="00051C81">
              <w:rPr>
                <w:rFonts w:ascii="Times New Roman" w:hAnsi="Times New Roman"/>
                <w:b/>
                <w:sz w:val="22"/>
                <w:szCs w:val="22"/>
              </w:rPr>
              <w:t>NAMENjEN</w:t>
            </w:r>
          </w:p>
          <w:p w:rsidR="00F43AC4" w:rsidRPr="00051C81" w:rsidRDefault="00F43AC4">
            <w:pPr>
              <w:pStyle w:val="Header"/>
              <w:tabs>
                <w:tab w:val="clear" w:pos="4536"/>
                <w:tab w:val="clear" w:pos="9072"/>
                <w:tab w:val="left" w:pos="284"/>
              </w:tabs>
              <w:jc w:val="left"/>
              <w:rPr>
                <w:rFonts w:ascii="Times New Roman" w:hAnsi="Times New Roman"/>
                <w:b/>
                <w:bCs/>
                <w:sz w:val="22"/>
                <w:szCs w:val="22"/>
              </w:rPr>
            </w:pPr>
          </w:p>
        </w:tc>
      </w:tr>
      <w:tr w:rsidR="00922D62" w:rsidRPr="00051C81">
        <w:trPr>
          <w:trHeight w:val="1145"/>
        </w:trPr>
        <w:tc>
          <w:tcPr>
            <w:tcW w:w="10188" w:type="dxa"/>
            <w:vAlign w:val="center"/>
          </w:tcPr>
          <w:p w:rsidR="002035D8" w:rsidRPr="00051C81" w:rsidRDefault="00CD771E" w:rsidP="009C14A4">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Lek Hepa-Merz</w:t>
            </w:r>
            <w:r w:rsidR="00F43AC4" w:rsidRPr="00051C81">
              <w:rPr>
                <w:rFonts w:ascii="Times New Roman" w:hAnsi="Times New Roman"/>
                <w:sz w:val="22"/>
                <w:szCs w:val="22"/>
              </w:rPr>
              <w:t>,</w:t>
            </w:r>
            <w:r w:rsidR="00165B6F" w:rsidRPr="00051C81">
              <w:rPr>
                <w:rFonts w:ascii="Times New Roman" w:hAnsi="Times New Roman"/>
                <w:sz w:val="22"/>
                <w:szCs w:val="22"/>
              </w:rPr>
              <w:t xml:space="preserve"> </w:t>
            </w:r>
            <w:r w:rsidR="00F43AC4" w:rsidRPr="00051C81">
              <w:rPr>
                <w:rFonts w:ascii="Times New Roman" w:hAnsi="Times New Roman"/>
                <w:sz w:val="22"/>
                <w:szCs w:val="22"/>
              </w:rPr>
              <w:t xml:space="preserve">koncentrat za rastvor za infuziju, </w:t>
            </w:r>
            <w:r w:rsidRPr="00051C81">
              <w:rPr>
                <w:rFonts w:ascii="Times New Roman" w:hAnsi="Times New Roman"/>
                <w:sz w:val="22"/>
                <w:szCs w:val="22"/>
              </w:rPr>
              <w:t xml:space="preserve">stimuliše </w:t>
            </w:r>
            <w:r w:rsidR="00F43AC4" w:rsidRPr="00051C81">
              <w:rPr>
                <w:rFonts w:ascii="Times New Roman" w:hAnsi="Times New Roman"/>
                <w:sz w:val="22"/>
                <w:szCs w:val="22"/>
              </w:rPr>
              <w:t xml:space="preserve">povećanje sinteze uree u jetri i na taj način dovodi do </w:t>
            </w:r>
            <w:r w:rsidR="00165B6F" w:rsidRPr="00051C81">
              <w:rPr>
                <w:rFonts w:ascii="Times New Roman" w:hAnsi="Times New Roman"/>
                <w:sz w:val="22"/>
                <w:szCs w:val="22"/>
              </w:rPr>
              <w:t xml:space="preserve">neutralizacije </w:t>
            </w:r>
            <w:r w:rsidR="00F43AC4" w:rsidRPr="00051C81">
              <w:rPr>
                <w:rFonts w:ascii="Times New Roman" w:hAnsi="Times New Roman"/>
                <w:sz w:val="22"/>
                <w:szCs w:val="22"/>
              </w:rPr>
              <w:t xml:space="preserve">amonijaka u </w:t>
            </w:r>
            <w:r w:rsidRPr="00051C81">
              <w:rPr>
                <w:rFonts w:ascii="Times New Roman" w:hAnsi="Times New Roman"/>
                <w:sz w:val="22"/>
                <w:szCs w:val="22"/>
              </w:rPr>
              <w:t>organizm</w:t>
            </w:r>
            <w:r w:rsidR="00F43AC4" w:rsidRPr="00051C81">
              <w:rPr>
                <w:rFonts w:ascii="Times New Roman" w:hAnsi="Times New Roman"/>
                <w:sz w:val="22"/>
                <w:szCs w:val="22"/>
              </w:rPr>
              <w:t>u</w:t>
            </w:r>
            <w:r w:rsidRPr="00051C81">
              <w:rPr>
                <w:rFonts w:ascii="Times New Roman" w:hAnsi="Times New Roman"/>
                <w:sz w:val="22"/>
                <w:szCs w:val="22"/>
              </w:rPr>
              <w:t xml:space="preserve">. Osim toga, </w:t>
            </w:r>
            <w:r w:rsidR="00F43AC4" w:rsidRPr="00051C81">
              <w:rPr>
                <w:rFonts w:ascii="Times New Roman" w:hAnsi="Times New Roman"/>
                <w:sz w:val="22"/>
                <w:szCs w:val="22"/>
              </w:rPr>
              <w:t>podstiče neutralizaciju</w:t>
            </w:r>
            <w:r w:rsidRPr="00051C81">
              <w:rPr>
                <w:rFonts w:ascii="Times New Roman" w:hAnsi="Times New Roman"/>
                <w:sz w:val="22"/>
                <w:szCs w:val="22"/>
              </w:rPr>
              <w:t xml:space="preserve"> amonijaka i u drugim tkivima, van jetre.</w:t>
            </w:r>
          </w:p>
          <w:p w:rsidR="00CD771E" w:rsidRPr="00051C81" w:rsidRDefault="00CD771E" w:rsidP="009C14A4">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Lek Hepa-Merz, koncentrat za rastvor za infuziju</w:t>
            </w:r>
            <w:r w:rsidR="00F43AC4" w:rsidRPr="00051C81">
              <w:rPr>
                <w:rFonts w:ascii="Times New Roman" w:hAnsi="Times New Roman"/>
                <w:sz w:val="22"/>
                <w:szCs w:val="22"/>
              </w:rPr>
              <w:t>,</w:t>
            </w:r>
            <w:r w:rsidRPr="00051C81">
              <w:rPr>
                <w:rFonts w:ascii="Times New Roman" w:hAnsi="Times New Roman"/>
                <w:sz w:val="22"/>
                <w:szCs w:val="22"/>
              </w:rPr>
              <w:t xml:space="preserve"> se koristi u terapiji poremećaja svesti koji su rezultat oslabljene funkcije jetre (latentna i manifestna hepatička encefalopatija).</w:t>
            </w:r>
          </w:p>
          <w:p w:rsidR="009C14A4" w:rsidRPr="00051C81" w:rsidRDefault="009C14A4" w:rsidP="00FD0732">
            <w:pPr>
              <w:pStyle w:val="Header"/>
              <w:tabs>
                <w:tab w:val="clear" w:pos="4536"/>
                <w:tab w:val="clear" w:pos="9072"/>
                <w:tab w:val="left" w:pos="284"/>
              </w:tabs>
              <w:jc w:val="left"/>
              <w:rPr>
                <w:rFonts w:ascii="Times New Roman" w:hAnsi="Times New Roman"/>
                <w:sz w:val="22"/>
                <w:szCs w:val="22"/>
              </w:rPr>
            </w:pPr>
          </w:p>
        </w:tc>
      </w:tr>
      <w:tr w:rsidR="00922D62" w:rsidRPr="00051C81">
        <w:trPr>
          <w:trHeight w:val="356"/>
        </w:trPr>
        <w:tc>
          <w:tcPr>
            <w:tcW w:w="10188" w:type="dxa"/>
            <w:vAlign w:val="center"/>
          </w:tcPr>
          <w:p w:rsidR="00922D62" w:rsidRPr="00051C81" w:rsidRDefault="00922D62" w:rsidP="00F43AC4">
            <w:pPr>
              <w:widowControl w:val="0"/>
              <w:tabs>
                <w:tab w:val="clear" w:pos="284"/>
              </w:tabs>
              <w:autoSpaceDE w:val="0"/>
              <w:autoSpaceDN w:val="0"/>
              <w:jc w:val="left"/>
              <w:rPr>
                <w:rFonts w:ascii="Times New Roman" w:hAnsi="Times New Roman"/>
                <w:b/>
                <w:caps/>
                <w:sz w:val="22"/>
                <w:szCs w:val="22"/>
              </w:rPr>
            </w:pPr>
            <w:r w:rsidRPr="00051C81">
              <w:rPr>
                <w:rFonts w:ascii="Times New Roman" w:hAnsi="Times New Roman"/>
                <w:b/>
                <w:bCs/>
                <w:sz w:val="22"/>
                <w:szCs w:val="22"/>
              </w:rPr>
              <w:t>2.</w:t>
            </w:r>
            <w:r w:rsidRPr="00051C81">
              <w:rPr>
                <w:rFonts w:ascii="Times New Roman" w:hAnsi="Times New Roman"/>
                <w:bCs/>
                <w:sz w:val="22"/>
                <w:szCs w:val="22"/>
              </w:rPr>
              <w:t xml:space="preserve"> </w:t>
            </w:r>
            <w:r w:rsidR="00A54700" w:rsidRPr="00051C81">
              <w:rPr>
                <w:rFonts w:ascii="Times New Roman" w:hAnsi="Times New Roman"/>
                <w:b/>
                <w:caps/>
                <w:sz w:val="22"/>
                <w:szCs w:val="22"/>
              </w:rPr>
              <w:t>Šta</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treba</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da</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znate</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pre</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nego</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što</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uzmete</w:t>
            </w:r>
            <w:r w:rsidR="00451FA0" w:rsidRPr="00051C81">
              <w:rPr>
                <w:rFonts w:ascii="Times New Roman" w:hAnsi="Times New Roman"/>
                <w:b/>
                <w:caps/>
                <w:sz w:val="22"/>
                <w:szCs w:val="22"/>
              </w:rPr>
              <w:t xml:space="preserve"> </w:t>
            </w:r>
            <w:r w:rsidR="00A54700" w:rsidRPr="00051C81">
              <w:rPr>
                <w:rFonts w:ascii="Times New Roman" w:hAnsi="Times New Roman"/>
                <w:b/>
                <w:caps/>
                <w:sz w:val="22"/>
                <w:szCs w:val="22"/>
              </w:rPr>
              <w:t>lek</w:t>
            </w:r>
            <w:r w:rsidR="00451FA0" w:rsidRPr="00051C81">
              <w:rPr>
                <w:rFonts w:ascii="Times New Roman" w:hAnsi="Times New Roman"/>
                <w:b/>
                <w:caps/>
                <w:sz w:val="22"/>
                <w:szCs w:val="22"/>
              </w:rPr>
              <w:t xml:space="preserve"> </w:t>
            </w:r>
            <w:r w:rsidR="00CD771E" w:rsidRPr="00051C81">
              <w:rPr>
                <w:rFonts w:ascii="Times New Roman" w:hAnsi="Times New Roman"/>
                <w:b/>
                <w:caps/>
                <w:sz w:val="22"/>
                <w:szCs w:val="22"/>
              </w:rPr>
              <w:t>HEPA-MERZ</w:t>
            </w:r>
          </w:p>
        </w:tc>
      </w:tr>
      <w:tr w:rsidR="00922D62" w:rsidRPr="00051C81" w:rsidTr="00CA0C95">
        <w:trPr>
          <w:trHeight w:val="156"/>
        </w:trPr>
        <w:tc>
          <w:tcPr>
            <w:tcW w:w="10188" w:type="dxa"/>
            <w:vAlign w:val="center"/>
          </w:tcPr>
          <w:p w:rsidR="00922D62" w:rsidRPr="00051C81" w:rsidRDefault="00922D62" w:rsidP="00F43AC4">
            <w:pPr>
              <w:pStyle w:val="Header"/>
              <w:tabs>
                <w:tab w:val="clear" w:pos="4536"/>
                <w:tab w:val="clear" w:pos="9072"/>
                <w:tab w:val="left" w:pos="284"/>
              </w:tabs>
              <w:jc w:val="left"/>
              <w:rPr>
                <w:rFonts w:ascii="Times New Roman" w:hAnsi="Times New Roman"/>
                <w:sz w:val="22"/>
                <w:szCs w:val="22"/>
              </w:rPr>
            </w:pPr>
          </w:p>
        </w:tc>
      </w:tr>
      <w:tr w:rsidR="00922D62" w:rsidRPr="00051C81">
        <w:trPr>
          <w:trHeight w:val="180"/>
        </w:trPr>
        <w:tc>
          <w:tcPr>
            <w:tcW w:w="10188" w:type="dxa"/>
            <w:vAlign w:val="center"/>
          </w:tcPr>
          <w:p w:rsidR="00922D62" w:rsidRPr="00051C81" w:rsidRDefault="00A54700" w:rsidP="00F43AC4">
            <w:pPr>
              <w:pStyle w:val="Heading2"/>
              <w:jc w:val="both"/>
              <w:rPr>
                <w:rFonts w:ascii="Times New Roman" w:hAnsi="Times New Roman" w:cs="Times New Roman"/>
                <w:b/>
                <w:i w:val="0"/>
                <w:color w:val="auto"/>
                <w:sz w:val="22"/>
                <w:szCs w:val="22"/>
              </w:rPr>
            </w:pPr>
            <w:r w:rsidRPr="00051C81">
              <w:rPr>
                <w:rFonts w:ascii="Times New Roman" w:hAnsi="Times New Roman" w:cs="Times New Roman"/>
                <w:b/>
                <w:i w:val="0"/>
                <w:color w:val="auto"/>
                <w:sz w:val="22"/>
                <w:szCs w:val="22"/>
              </w:rPr>
              <w:t>Lek</w:t>
            </w:r>
            <w:r w:rsidR="00466932" w:rsidRPr="00051C81">
              <w:rPr>
                <w:rFonts w:ascii="Times New Roman" w:hAnsi="Times New Roman" w:cs="Times New Roman"/>
                <w:b/>
                <w:i w:val="0"/>
                <w:color w:val="auto"/>
                <w:sz w:val="22"/>
                <w:szCs w:val="22"/>
              </w:rPr>
              <w:t xml:space="preserve"> </w:t>
            </w:r>
            <w:r w:rsidR="00CD771E" w:rsidRPr="00051C81">
              <w:rPr>
                <w:rFonts w:ascii="Times New Roman" w:hAnsi="Times New Roman" w:cs="Times New Roman"/>
                <w:b/>
                <w:i w:val="0"/>
                <w:color w:val="auto"/>
                <w:sz w:val="22"/>
                <w:szCs w:val="22"/>
              </w:rPr>
              <w:t>Hepa-Merz</w:t>
            </w:r>
            <w:r w:rsidR="00466932" w:rsidRPr="00051C81">
              <w:rPr>
                <w:rFonts w:ascii="Times New Roman" w:hAnsi="Times New Roman" w:cs="Times New Roman"/>
                <w:b/>
                <w:i w:val="0"/>
                <w:color w:val="auto"/>
                <w:sz w:val="22"/>
                <w:szCs w:val="22"/>
              </w:rPr>
              <w:t xml:space="preserve"> </w:t>
            </w:r>
            <w:r w:rsidRPr="00051C81">
              <w:rPr>
                <w:rFonts w:ascii="Times New Roman" w:hAnsi="Times New Roman" w:cs="Times New Roman"/>
                <w:b/>
                <w:i w:val="0"/>
                <w:color w:val="auto"/>
                <w:sz w:val="22"/>
                <w:szCs w:val="22"/>
              </w:rPr>
              <w:t>ne</w:t>
            </w:r>
            <w:r w:rsidR="00466932" w:rsidRPr="00051C81">
              <w:rPr>
                <w:rFonts w:ascii="Times New Roman" w:hAnsi="Times New Roman" w:cs="Times New Roman"/>
                <w:b/>
                <w:i w:val="0"/>
                <w:color w:val="auto"/>
                <w:sz w:val="22"/>
                <w:szCs w:val="22"/>
              </w:rPr>
              <w:t xml:space="preserve"> </w:t>
            </w:r>
            <w:r w:rsidRPr="00051C81">
              <w:rPr>
                <w:rFonts w:ascii="Times New Roman" w:hAnsi="Times New Roman" w:cs="Times New Roman"/>
                <w:b/>
                <w:i w:val="0"/>
                <w:color w:val="auto"/>
                <w:sz w:val="22"/>
                <w:szCs w:val="22"/>
              </w:rPr>
              <w:t>smete</w:t>
            </w:r>
            <w:r w:rsidR="00466932" w:rsidRPr="00051C81">
              <w:rPr>
                <w:rFonts w:ascii="Times New Roman" w:hAnsi="Times New Roman" w:cs="Times New Roman"/>
                <w:b/>
                <w:i w:val="0"/>
                <w:color w:val="auto"/>
                <w:sz w:val="22"/>
                <w:szCs w:val="22"/>
              </w:rPr>
              <w:t xml:space="preserve"> </w:t>
            </w:r>
            <w:r w:rsidRPr="00051C81">
              <w:rPr>
                <w:rFonts w:ascii="Times New Roman" w:hAnsi="Times New Roman" w:cs="Times New Roman"/>
                <w:b/>
                <w:i w:val="0"/>
                <w:color w:val="auto"/>
                <w:sz w:val="22"/>
                <w:szCs w:val="22"/>
              </w:rPr>
              <w:t>koristiti</w:t>
            </w:r>
            <w:r w:rsidR="00466932" w:rsidRPr="00051C81">
              <w:rPr>
                <w:rFonts w:ascii="Times New Roman" w:hAnsi="Times New Roman" w:cs="Times New Roman"/>
                <w:b/>
                <w:i w:val="0"/>
                <w:color w:val="auto"/>
                <w:sz w:val="22"/>
                <w:szCs w:val="22"/>
              </w:rPr>
              <w:t>:</w:t>
            </w:r>
          </w:p>
        </w:tc>
      </w:tr>
      <w:tr w:rsidR="00922D62" w:rsidRPr="00051C81" w:rsidTr="008807C9">
        <w:trPr>
          <w:trHeight w:val="946"/>
        </w:trPr>
        <w:tc>
          <w:tcPr>
            <w:tcW w:w="10188" w:type="dxa"/>
            <w:vAlign w:val="center"/>
          </w:tcPr>
          <w:p w:rsidR="00922D62" w:rsidRPr="00051C81" w:rsidRDefault="00CD771E" w:rsidP="009C14A4">
            <w:pPr>
              <w:pStyle w:val="Header"/>
              <w:numPr>
                <w:ilvl w:val="0"/>
                <w:numId w:val="10"/>
              </w:numPr>
              <w:tabs>
                <w:tab w:val="clear" w:pos="4536"/>
                <w:tab w:val="clear" w:pos="9072"/>
                <w:tab w:val="left" w:pos="284"/>
                <w:tab w:val="left" w:pos="8437"/>
              </w:tabs>
              <w:ind w:right="333"/>
              <w:rPr>
                <w:rFonts w:ascii="Times New Roman" w:hAnsi="Times New Roman"/>
                <w:sz w:val="22"/>
                <w:szCs w:val="22"/>
              </w:rPr>
            </w:pPr>
            <w:r w:rsidRPr="00051C81">
              <w:rPr>
                <w:rFonts w:ascii="Times New Roman" w:hAnsi="Times New Roman"/>
                <w:sz w:val="22"/>
                <w:szCs w:val="22"/>
              </w:rPr>
              <w:t>Ako ste preosetljivi (alergični) na aktivnu supstancu ornitinaspartat</w:t>
            </w:r>
            <w:r w:rsidR="008D7610" w:rsidRPr="00051C81">
              <w:rPr>
                <w:rFonts w:ascii="Times New Roman" w:hAnsi="Times New Roman"/>
                <w:sz w:val="22"/>
                <w:szCs w:val="22"/>
              </w:rPr>
              <w:t>.</w:t>
            </w:r>
          </w:p>
          <w:p w:rsidR="00CD771E" w:rsidRPr="00051C81" w:rsidRDefault="00CD771E" w:rsidP="009C14A4">
            <w:pPr>
              <w:pStyle w:val="Header"/>
              <w:numPr>
                <w:ilvl w:val="0"/>
                <w:numId w:val="10"/>
              </w:numPr>
              <w:tabs>
                <w:tab w:val="clear" w:pos="4536"/>
                <w:tab w:val="clear" w:pos="9072"/>
                <w:tab w:val="left" w:pos="284"/>
                <w:tab w:val="left" w:pos="8437"/>
              </w:tabs>
              <w:ind w:right="333"/>
              <w:rPr>
                <w:rFonts w:ascii="Times New Roman" w:hAnsi="Times New Roman"/>
                <w:sz w:val="22"/>
                <w:szCs w:val="22"/>
              </w:rPr>
            </w:pPr>
            <w:r w:rsidRPr="00051C81">
              <w:rPr>
                <w:rFonts w:ascii="Times New Roman" w:hAnsi="Times New Roman"/>
                <w:sz w:val="22"/>
                <w:szCs w:val="22"/>
              </w:rPr>
              <w:t>Ako imate oslabljenu funkciju bubrega (renalna insuficijencija)</w:t>
            </w:r>
            <w:r w:rsidR="008D7610" w:rsidRPr="00051C81">
              <w:rPr>
                <w:rFonts w:ascii="Times New Roman" w:hAnsi="Times New Roman"/>
                <w:sz w:val="22"/>
                <w:szCs w:val="22"/>
              </w:rPr>
              <w:t xml:space="preserve">, na ovo može ukazati vrednost kreatinina u serumu preko </w:t>
            </w:r>
            <w:r w:rsidRPr="00051C81">
              <w:rPr>
                <w:rFonts w:ascii="Times New Roman" w:hAnsi="Times New Roman"/>
                <w:sz w:val="22"/>
                <w:szCs w:val="22"/>
              </w:rPr>
              <w:t>3mg/</w:t>
            </w:r>
            <w:r w:rsidR="00165B6F" w:rsidRPr="00051C81">
              <w:rPr>
                <w:rFonts w:ascii="Times New Roman" w:hAnsi="Times New Roman"/>
                <w:sz w:val="22"/>
                <w:szCs w:val="22"/>
              </w:rPr>
              <w:t>100mL</w:t>
            </w:r>
            <w:r w:rsidR="008D7610" w:rsidRPr="00051C81">
              <w:rPr>
                <w:rFonts w:ascii="Times New Roman" w:hAnsi="Times New Roman"/>
                <w:sz w:val="22"/>
                <w:szCs w:val="22"/>
              </w:rPr>
              <w:t xml:space="preserve">, što </w:t>
            </w:r>
            <w:r w:rsidRPr="00051C81">
              <w:rPr>
                <w:rFonts w:ascii="Times New Roman" w:hAnsi="Times New Roman"/>
                <w:sz w:val="22"/>
                <w:szCs w:val="22"/>
              </w:rPr>
              <w:t>može biti smernica</w:t>
            </w:r>
            <w:r w:rsidR="008D7610" w:rsidRPr="00051C81">
              <w:rPr>
                <w:rFonts w:ascii="Times New Roman" w:hAnsi="Times New Roman"/>
                <w:sz w:val="22"/>
                <w:szCs w:val="22"/>
              </w:rPr>
              <w:t xml:space="preserve"> tokom terapije lekom Hepa-Merz.</w:t>
            </w:r>
          </w:p>
        </w:tc>
      </w:tr>
      <w:tr w:rsidR="00922D62" w:rsidRPr="00051C81">
        <w:trPr>
          <w:trHeight w:val="227"/>
        </w:trPr>
        <w:tc>
          <w:tcPr>
            <w:tcW w:w="10188" w:type="dxa"/>
            <w:vAlign w:val="center"/>
          </w:tcPr>
          <w:p w:rsidR="009C14A4" w:rsidRPr="00051C81" w:rsidRDefault="00A54700" w:rsidP="008807C9">
            <w:pPr>
              <w:pStyle w:val="Header"/>
              <w:tabs>
                <w:tab w:val="clear" w:pos="4536"/>
                <w:tab w:val="clear" w:pos="9072"/>
                <w:tab w:val="left" w:pos="284"/>
              </w:tabs>
              <w:jc w:val="left"/>
              <w:rPr>
                <w:rFonts w:ascii="Times New Roman" w:hAnsi="Times New Roman"/>
                <w:b/>
                <w:bCs/>
                <w:sz w:val="22"/>
                <w:szCs w:val="22"/>
              </w:rPr>
            </w:pPr>
            <w:r w:rsidRPr="00051C81">
              <w:rPr>
                <w:rFonts w:ascii="Times New Roman" w:hAnsi="Times New Roman"/>
                <w:b/>
                <w:bCs/>
                <w:sz w:val="22"/>
                <w:szCs w:val="22"/>
              </w:rPr>
              <w:t>Kada</w:t>
            </w:r>
            <w:r w:rsidR="00466932" w:rsidRPr="00051C81">
              <w:rPr>
                <w:rFonts w:ascii="Times New Roman" w:hAnsi="Times New Roman"/>
                <w:b/>
                <w:bCs/>
                <w:sz w:val="22"/>
                <w:szCs w:val="22"/>
              </w:rPr>
              <w:t xml:space="preserve"> </w:t>
            </w:r>
            <w:r w:rsidRPr="00051C81">
              <w:rPr>
                <w:rFonts w:ascii="Times New Roman" w:hAnsi="Times New Roman"/>
                <w:b/>
                <w:bCs/>
                <w:sz w:val="22"/>
                <w:szCs w:val="22"/>
              </w:rPr>
              <w:t>uzimate</w:t>
            </w:r>
            <w:r w:rsidR="00466932" w:rsidRPr="00051C81">
              <w:rPr>
                <w:rFonts w:ascii="Times New Roman" w:hAnsi="Times New Roman"/>
                <w:b/>
                <w:bCs/>
                <w:sz w:val="22"/>
                <w:szCs w:val="22"/>
              </w:rPr>
              <w:t xml:space="preserve"> </w:t>
            </w:r>
            <w:r w:rsidRPr="00051C81">
              <w:rPr>
                <w:rFonts w:ascii="Times New Roman" w:hAnsi="Times New Roman"/>
                <w:b/>
                <w:bCs/>
                <w:sz w:val="22"/>
                <w:szCs w:val="22"/>
              </w:rPr>
              <w:t>lek</w:t>
            </w:r>
            <w:r w:rsidR="00CD771E" w:rsidRPr="00051C81">
              <w:rPr>
                <w:rFonts w:ascii="Times New Roman" w:hAnsi="Times New Roman"/>
                <w:b/>
                <w:bCs/>
                <w:sz w:val="22"/>
                <w:szCs w:val="22"/>
              </w:rPr>
              <w:t xml:space="preserve"> Hepa-Merz</w:t>
            </w:r>
            <w:r w:rsidR="00466932" w:rsidRPr="00051C81">
              <w:rPr>
                <w:rFonts w:ascii="Times New Roman" w:hAnsi="Times New Roman"/>
                <w:b/>
                <w:bCs/>
                <w:sz w:val="22"/>
                <w:szCs w:val="22"/>
              </w:rPr>
              <w:t xml:space="preserve">, </w:t>
            </w:r>
            <w:r w:rsidRPr="00051C81">
              <w:rPr>
                <w:rFonts w:ascii="Times New Roman" w:hAnsi="Times New Roman"/>
                <w:b/>
                <w:bCs/>
                <w:sz w:val="22"/>
                <w:szCs w:val="22"/>
              </w:rPr>
              <w:t>posebno</w:t>
            </w:r>
            <w:r w:rsidR="00466932" w:rsidRPr="00051C81">
              <w:rPr>
                <w:rFonts w:ascii="Times New Roman" w:hAnsi="Times New Roman"/>
                <w:b/>
                <w:bCs/>
                <w:sz w:val="22"/>
                <w:szCs w:val="22"/>
              </w:rPr>
              <w:t xml:space="preserve"> </w:t>
            </w:r>
            <w:r w:rsidRPr="00051C81">
              <w:rPr>
                <w:rFonts w:ascii="Times New Roman" w:hAnsi="Times New Roman"/>
                <w:b/>
                <w:bCs/>
                <w:sz w:val="22"/>
                <w:szCs w:val="22"/>
              </w:rPr>
              <w:t>vodite</w:t>
            </w:r>
            <w:r w:rsidR="00466932" w:rsidRPr="00051C81">
              <w:rPr>
                <w:rFonts w:ascii="Times New Roman" w:hAnsi="Times New Roman"/>
                <w:b/>
                <w:bCs/>
                <w:sz w:val="22"/>
                <w:szCs w:val="22"/>
              </w:rPr>
              <w:t xml:space="preserve"> </w:t>
            </w:r>
            <w:r w:rsidRPr="00051C81">
              <w:rPr>
                <w:rFonts w:ascii="Times New Roman" w:hAnsi="Times New Roman"/>
                <w:b/>
                <w:bCs/>
                <w:sz w:val="22"/>
                <w:szCs w:val="22"/>
              </w:rPr>
              <w:t>računa</w:t>
            </w:r>
            <w:r w:rsidR="00466932" w:rsidRPr="00051C81">
              <w:rPr>
                <w:rFonts w:ascii="Times New Roman" w:hAnsi="Times New Roman"/>
                <w:b/>
                <w:bCs/>
                <w:sz w:val="22"/>
                <w:szCs w:val="22"/>
              </w:rPr>
              <w:t>:</w:t>
            </w:r>
          </w:p>
        </w:tc>
      </w:tr>
      <w:tr w:rsidR="00922D62" w:rsidRPr="00051C81" w:rsidTr="008807C9">
        <w:trPr>
          <w:trHeight w:val="1729"/>
        </w:trPr>
        <w:tc>
          <w:tcPr>
            <w:tcW w:w="10188" w:type="dxa"/>
            <w:vAlign w:val="center"/>
          </w:tcPr>
          <w:p w:rsidR="00922D62" w:rsidRPr="00051C81" w:rsidRDefault="008D7610" w:rsidP="009C14A4">
            <w:pPr>
              <w:pStyle w:val="Header"/>
              <w:numPr>
                <w:ilvl w:val="0"/>
                <w:numId w:val="11"/>
              </w:numPr>
              <w:tabs>
                <w:tab w:val="clear" w:pos="4536"/>
                <w:tab w:val="clear" w:pos="9072"/>
                <w:tab w:val="left" w:pos="284"/>
              </w:tabs>
              <w:spacing w:before="40" w:after="40"/>
              <w:ind w:right="333"/>
              <w:rPr>
                <w:rFonts w:ascii="Times New Roman" w:hAnsi="Times New Roman"/>
                <w:sz w:val="22"/>
                <w:szCs w:val="22"/>
              </w:rPr>
            </w:pPr>
            <w:r w:rsidRPr="00051C81">
              <w:rPr>
                <w:rFonts w:ascii="Times New Roman" w:hAnsi="Times New Roman"/>
                <w:sz w:val="22"/>
                <w:szCs w:val="22"/>
              </w:rPr>
              <w:t xml:space="preserve">Ukoliko primate </w:t>
            </w:r>
            <w:r w:rsidR="00CD771E" w:rsidRPr="00051C81">
              <w:rPr>
                <w:rFonts w:ascii="Times New Roman" w:hAnsi="Times New Roman"/>
                <w:sz w:val="22"/>
                <w:szCs w:val="22"/>
              </w:rPr>
              <w:t>visoke doze leka Hepa-Merz, koncentrata za rastvor za infuziju</w:t>
            </w:r>
            <w:r w:rsidRPr="00051C81">
              <w:rPr>
                <w:rFonts w:ascii="Times New Roman" w:hAnsi="Times New Roman"/>
                <w:sz w:val="22"/>
                <w:szCs w:val="22"/>
              </w:rPr>
              <w:t>,</w:t>
            </w:r>
            <w:r w:rsidR="00CD771E" w:rsidRPr="00051C81">
              <w:rPr>
                <w:rFonts w:ascii="Times New Roman" w:hAnsi="Times New Roman"/>
                <w:sz w:val="22"/>
                <w:szCs w:val="22"/>
              </w:rPr>
              <w:t xml:space="preserve"> Vaš lekar treba da kontroliše nivo uree i kreatinina u serumu i urinu.</w:t>
            </w:r>
          </w:p>
          <w:p w:rsidR="008D7610" w:rsidRPr="00051C81" w:rsidRDefault="00CD771E" w:rsidP="009C14A4">
            <w:pPr>
              <w:pStyle w:val="Header"/>
              <w:numPr>
                <w:ilvl w:val="0"/>
                <w:numId w:val="11"/>
              </w:numPr>
              <w:tabs>
                <w:tab w:val="clear" w:pos="4536"/>
                <w:tab w:val="clear" w:pos="9072"/>
                <w:tab w:val="left" w:pos="284"/>
                <w:tab w:val="left" w:pos="8267"/>
                <w:tab w:val="left" w:pos="8437"/>
              </w:tabs>
              <w:spacing w:before="40" w:after="40"/>
              <w:ind w:right="333"/>
              <w:rPr>
                <w:rFonts w:ascii="Times New Roman" w:hAnsi="Times New Roman"/>
                <w:sz w:val="22"/>
                <w:szCs w:val="22"/>
              </w:rPr>
            </w:pPr>
            <w:r w:rsidRPr="00051C81">
              <w:rPr>
                <w:rFonts w:ascii="Times New Roman" w:hAnsi="Times New Roman"/>
                <w:sz w:val="22"/>
                <w:szCs w:val="22"/>
              </w:rPr>
              <w:t xml:space="preserve">Ako je funkcija jetre ozbiljno </w:t>
            </w:r>
            <w:r w:rsidR="008D7610" w:rsidRPr="00051C81">
              <w:rPr>
                <w:rFonts w:ascii="Times New Roman" w:hAnsi="Times New Roman"/>
                <w:sz w:val="22"/>
                <w:szCs w:val="22"/>
              </w:rPr>
              <w:t>oslabljena,</w:t>
            </w:r>
            <w:r w:rsidRPr="00051C81">
              <w:rPr>
                <w:rFonts w:ascii="Times New Roman" w:hAnsi="Times New Roman"/>
                <w:sz w:val="22"/>
                <w:szCs w:val="22"/>
              </w:rPr>
              <w:t xml:space="preserve"> </w:t>
            </w:r>
            <w:r w:rsidR="008D7610" w:rsidRPr="00051C81">
              <w:rPr>
                <w:rFonts w:ascii="Times New Roman" w:hAnsi="Times New Roman"/>
                <w:sz w:val="22"/>
                <w:szCs w:val="22"/>
              </w:rPr>
              <w:t xml:space="preserve">potrebno je da Vaš lekar individualno prilagodi brzinu ifuzije, kako bi se </w:t>
            </w:r>
            <w:r w:rsidRPr="00051C81">
              <w:rPr>
                <w:rFonts w:ascii="Times New Roman" w:hAnsi="Times New Roman"/>
                <w:sz w:val="22"/>
                <w:szCs w:val="22"/>
              </w:rPr>
              <w:t>zbegli mučnina i povraćanje</w:t>
            </w:r>
            <w:r w:rsidR="008D7610" w:rsidRPr="00051C81">
              <w:rPr>
                <w:rFonts w:ascii="Times New Roman" w:hAnsi="Times New Roman"/>
                <w:sz w:val="22"/>
                <w:szCs w:val="22"/>
              </w:rPr>
              <w:t>.</w:t>
            </w:r>
          </w:p>
          <w:p w:rsidR="00CD771E" w:rsidRPr="00051C81" w:rsidRDefault="00CD771E" w:rsidP="008807C9">
            <w:pPr>
              <w:pStyle w:val="Header"/>
              <w:tabs>
                <w:tab w:val="clear" w:pos="4536"/>
                <w:tab w:val="clear" w:pos="9072"/>
                <w:tab w:val="left" w:pos="284"/>
              </w:tabs>
              <w:spacing w:after="40"/>
              <w:jc w:val="left"/>
              <w:rPr>
                <w:rFonts w:ascii="Times New Roman" w:hAnsi="Times New Roman"/>
                <w:sz w:val="22"/>
                <w:szCs w:val="22"/>
              </w:rPr>
            </w:pPr>
            <w:r w:rsidRPr="00051C81">
              <w:rPr>
                <w:rFonts w:ascii="Times New Roman" w:hAnsi="Times New Roman"/>
                <w:sz w:val="22"/>
                <w:szCs w:val="22"/>
              </w:rPr>
              <w:t>Nema dostupnih podataka o upotrebi leka kod dece.</w:t>
            </w:r>
          </w:p>
        </w:tc>
      </w:tr>
      <w:tr w:rsidR="00922D62" w:rsidRPr="00051C81">
        <w:trPr>
          <w:trHeight w:val="267"/>
        </w:trPr>
        <w:tc>
          <w:tcPr>
            <w:tcW w:w="10188" w:type="dxa"/>
            <w:vAlign w:val="center"/>
          </w:tcPr>
          <w:p w:rsidR="00922D62" w:rsidRPr="00051C81" w:rsidRDefault="00A54700" w:rsidP="000B0907">
            <w:pPr>
              <w:widowControl w:val="0"/>
              <w:autoSpaceDE w:val="0"/>
              <w:autoSpaceDN w:val="0"/>
              <w:rPr>
                <w:rFonts w:ascii="Times New Roman" w:hAnsi="Times New Roman"/>
                <w:b/>
                <w:bCs/>
                <w:sz w:val="22"/>
                <w:szCs w:val="22"/>
              </w:rPr>
            </w:pPr>
            <w:r w:rsidRPr="00051C81">
              <w:rPr>
                <w:rFonts w:ascii="Times New Roman" w:hAnsi="Times New Roman"/>
                <w:b/>
                <w:sz w:val="22"/>
                <w:szCs w:val="22"/>
              </w:rPr>
              <w:t>Primena</w:t>
            </w:r>
            <w:r w:rsidR="000B0907" w:rsidRPr="00051C81">
              <w:rPr>
                <w:rFonts w:ascii="Times New Roman" w:hAnsi="Times New Roman"/>
                <w:b/>
                <w:sz w:val="22"/>
                <w:szCs w:val="22"/>
              </w:rPr>
              <w:t xml:space="preserve"> </w:t>
            </w:r>
            <w:r w:rsidRPr="00051C81">
              <w:rPr>
                <w:rFonts w:ascii="Times New Roman" w:hAnsi="Times New Roman"/>
                <w:b/>
                <w:sz w:val="22"/>
                <w:szCs w:val="22"/>
              </w:rPr>
              <w:t>drugih</w:t>
            </w:r>
            <w:r w:rsidR="000B0907" w:rsidRPr="00051C81">
              <w:rPr>
                <w:rFonts w:ascii="Times New Roman" w:hAnsi="Times New Roman"/>
                <w:b/>
                <w:sz w:val="22"/>
                <w:szCs w:val="22"/>
              </w:rPr>
              <w:t xml:space="preserve"> </w:t>
            </w:r>
            <w:r w:rsidRPr="00051C81">
              <w:rPr>
                <w:rFonts w:ascii="Times New Roman" w:hAnsi="Times New Roman"/>
                <w:b/>
                <w:sz w:val="22"/>
                <w:szCs w:val="22"/>
              </w:rPr>
              <w:t>lekova</w:t>
            </w:r>
          </w:p>
        </w:tc>
      </w:tr>
      <w:tr w:rsidR="00922D62" w:rsidRPr="00051C81">
        <w:trPr>
          <w:trHeight w:val="1145"/>
        </w:trPr>
        <w:tc>
          <w:tcPr>
            <w:tcW w:w="10188" w:type="dxa"/>
            <w:vAlign w:val="center"/>
          </w:tcPr>
          <w:p w:rsidR="00922D62" w:rsidRPr="00051C81" w:rsidRDefault="00B27A1E" w:rsidP="00130676">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Kažite svom lekaru i farmaceutu ako uzimate ili ste do nedavno uzimali bilo koji drugi lek, uključujući i one koji se mogu nabaviti bez lekarskog recepta.</w:t>
            </w:r>
          </w:p>
          <w:p w:rsidR="008D7610" w:rsidRPr="00051C81" w:rsidRDefault="008D7610" w:rsidP="00130676">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Ispitivanja interakcije sa drugim lekovima nisu rađena. Do sada nema poznatih interakcija.</w:t>
            </w:r>
          </w:p>
        </w:tc>
      </w:tr>
      <w:tr w:rsidR="00922D62" w:rsidRPr="00051C81">
        <w:trPr>
          <w:trHeight w:val="291"/>
        </w:trPr>
        <w:tc>
          <w:tcPr>
            <w:tcW w:w="10188" w:type="dxa"/>
            <w:vAlign w:val="center"/>
          </w:tcPr>
          <w:p w:rsidR="00922D62" w:rsidRPr="00051C81" w:rsidRDefault="00A54700">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b/>
                <w:bCs/>
                <w:sz w:val="22"/>
                <w:szCs w:val="22"/>
              </w:rPr>
              <w:t>Uzimanje</w:t>
            </w:r>
            <w:r w:rsidR="000B0907" w:rsidRPr="00051C81">
              <w:rPr>
                <w:rFonts w:ascii="Times New Roman" w:hAnsi="Times New Roman"/>
                <w:b/>
                <w:bCs/>
                <w:sz w:val="22"/>
                <w:szCs w:val="22"/>
              </w:rPr>
              <w:t xml:space="preserve"> </w:t>
            </w:r>
            <w:r w:rsidRPr="00051C81">
              <w:rPr>
                <w:rFonts w:ascii="Times New Roman" w:hAnsi="Times New Roman"/>
                <w:b/>
                <w:bCs/>
                <w:sz w:val="22"/>
                <w:szCs w:val="22"/>
              </w:rPr>
              <w:t>leka</w:t>
            </w:r>
            <w:r w:rsidR="00B27A1E" w:rsidRPr="00051C81">
              <w:rPr>
                <w:rFonts w:ascii="Times New Roman" w:hAnsi="Times New Roman"/>
                <w:b/>
                <w:bCs/>
                <w:sz w:val="22"/>
                <w:szCs w:val="22"/>
              </w:rPr>
              <w:t xml:space="preserve"> Hepa-Merz</w:t>
            </w:r>
            <w:r w:rsidR="000B0907" w:rsidRPr="00051C81">
              <w:rPr>
                <w:rFonts w:ascii="Times New Roman" w:hAnsi="Times New Roman"/>
                <w:b/>
                <w:bCs/>
                <w:sz w:val="22"/>
                <w:szCs w:val="22"/>
              </w:rPr>
              <w:t xml:space="preserve"> </w:t>
            </w:r>
            <w:r w:rsidRPr="00051C81">
              <w:rPr>
                <w:rFonts w:ascii="Times New Roman" w:hAnsi="Times New Roman"/>
                <w:b/>
                <w:bCs/>
                <w:sz w:val="22"/>
                <w:szCs w:val="22"/>
              </w:rPr>
              <w:t>sa</w:t>
            </w:r>
            <w:r w:rsidR="000B0907" w:rsidRPr="00051C81">
              <w:rPr>
                <w:rFonts w:ascii="Times New Roman" w:hAnsi="Times New Roman"/>
                <w:b/>
                <w:bCs/>
                <w:sz w:val="22"/>
                <w:szCs w:val="22"/>
              </w:rPr>
              <w:t xml:space="preserve"> </w:t>
            </w:r>
            <w:r w:rsidRPr="00051C81">
              <w:rPr>
                <w:rFonts w:ascii="Times New Roman" w:hAnsi="Times New Roman"/>
                <w:b/>
                <w:bCs/>
                <w:sz w:val="22"/>
                <w:szCs w:val="22"/>
              </w:rPr>
              <w:t>hranom</w:t>
            </w:r>
            <w:r w:rsidR="000B0907" w:rsidRPr="00051C81">
              <w:rPr>
                <w:rFonts w:ascii="Times New Roman" w:hAnsi="Times New Roman"/>
                <w:b/>
                <w:bCs/>
                <w:sz w:val="22"/>
                <w:szCs w:val="22"/>
              </w:rPr>
              <w:t xml:space="preserve"> </w:t>
            </w:r>
            <w:r w:rsidRPr="00051C81">
              <w:rPr>
                <w:rFonts w:ascii="Times New Roman" w:hAnsi="Times New Roman"/>
                <w:b/>
                <w:bCs/>
                <w:sz w:val="22"/>
                <w:szCs w:val="22"/>
              </w:rPr>
              <w:t>ili</w:t>
            </w:r>
            <w:r w:rsidR="000B0907" w:rsidRPr="00051C81">
              <w:rPr>
                <w:rFonts w:ascii="Times New Roman" w:hAnsi="Times New Roman"/>
                <w:b/>
                <w:bCs/>
                <w:sz w:val="22"/>
                <w:szCs w:val="22"/>
              </w:rPr>
              <w:t xml:space="preserve"> </w:t>
            </w:r>
            <w:r w:rsidRPr="00051C81">
              <w:rPr>
                <w:rFonts w:ascii="Times New Roman" w:hAnsi="Times New Roman"/>
                <w:b/>
                <w:bCs/>
                <w:sz w:val="22"/>
                <w:szCs w:val="22"/>
              </w:rPr>
              <w:t>pićima</w:t>
            </w:r>
          </w:p>
        </w:tc>
      </w:tr>
      <w:tr w:rsidR="000B0907" w:rsidRPr="00051C81" w:rsidTr="008807C9">
        <w:trPr>
          <w:trHeight w:val="573"/>
        </w:trPr>
        <w:tc>
          <w:tcPr>
            <w:tcW w:w="10188" w:type="dxa"/>
            <w:vAlign w:val="center"/>
          </w:tcPr>
          <w:p w:rsidR="000B0907" w:rsidRPr="00051C81" w:rsidRDefault="00907A54">
            <w:pPr>
              <w:pStyle w:val="Header"/>
              <w:tabs>
                <w:tab w:val="clear" w:pos="4536"/>
                <w:tab w:val="clear" w:pos="9072"/>
                <w:tab w:val="left" w:pos="284"/>
              </w:tabs>
              <w:jc w:val="left"/>
              <w:rPr>
                <w:rFonts w:ascii="Times New Roman" w:hAnsi="Times New Roman"/>
                <w:bCs/>
                <w:sz w:val="22"/>
                <w:szCs w:val="22"/>
              </w:rPr>
            </w:pPr>
            <w:r w:rsidRPr="00051C81">
              <w:rPr>
                <w:rFonts w:ascii="Times New Roman" w:hAnsi="Times New Roman"/>
                <w:bCs/>
                <w:sz w:val="22"/>
                <w:szCs w:val="22"/>
              </w:rPr>
              <w:t>Nije primenljivo.</w:t>
            </w:r>
          </w:p>
          <w:p w:rsidR="000B0907" w:rsidRPr="00051C81" w:rsidRDefault="000B0907">
            <w:pPr>
              <w:pStyle w:val="Header"/>
              <w:tabs>
                <w:tab w:val="clear" w:pos="4536"/>
                <w:tab w:val="clear" w:pos="9072"/>
                <w:tab w:val="left" w:pos="284"/>
              </w:tabs>
              <w:jc w:val="left"/>
              <w:rPr>
                <w:rFonts w:ascii="Times New Roman" w:hAnsi="Times New Roman"/>
                <w:b/>
                <w:bCs/>
                <w:sz w:val="22"/>
                <w:szCs w:val="22"/>
              </w:rPr>
            </w:pPr>
          </w:p>
        </w:tc>
      </w:tr>
      <w:tr w:rsidR="00922D62" w:rsidRPr="00051C81">
        <w:trPr>
          <w:trHeight w:val="176"/>
        </w:trPr>
        <w:tc>
          <w:tcPr>
            <w:tcW w:w="10188" w:type="dxa"/>
            <w:vAlign w:val="center"/>
          </w:tcPr>
          <w:p w:rsidR="00130676" w:rsidRPr="00051C81" w:rsidRDefault="00A54700" w:rsidP="008807C9">
            <w:pPr>
              <w:widowControl w:val="0"/>
              <w:autoSpaceDE w:val="0"/>
              <w:autoSpaceDN w:val="0"/>
              <w:rPr>
                <w:rFonts w:ascii="Times New Roman" w:hAnsi="Times New Roman"/>
                <w:b/>
                <w:bCs/>
                <w:sz w:val="22"/>
                <w:szCs w:val="22"/>
              </w:rPr>
            </w:pPr>
            <w:r w:rsidRPr="00051C81">
              <w:rPr>
                <w:rFonts w:ascii="Times New Roman" w:hAnsi="Times New Roman"/>
                <w:b/>
                <w:sz w:val="22"/>
                <w:szCs w:val="22"/>
              </w:rPr>
              <w:t>Primena</w:t>
            </w:r>
            <w:r w:rsidR="006816A8" w:rsidRPr="00051C81">
              <w:rPr>
                <w:rFonts w:ascii="Times New Roman" w:hAnsi="Times New Roman"/>
                <w:b/>
                <w:sz w:val="22"/>
                <w:szCs w:val="22"/>
              </w:rPr>
              <w:t xml:space="preserve"> </w:t>
            </w:r>
            <w:r w:rsidRPr="00051C81">
              <w:rPr>
                <w:rFonts w:ascii="Times New Roman" w:hAnsi="Times New Roman"/>
                <w:b/>
                <w:sz w:val="22"/>
                <w:szCs w:val="22"/>
              </w:rPr>
              <w:t>leka</w:t>
            </w:r>
            <w:r w:rsidR="00B27A1E" w:rsidRPr="00051C81">
              <w:rPr>
                <w:rFonts w:ascii="Times New Roman" w:hAnsi="Times New Roman"/>
                <w:b/>
                <w:sz w:val="22"/>
                <w:szCs w:val="22"/>
              </w:rPr>
              <w:t xml:space="preserve"> Hepa-Merz</w:t>
            </w:r>
            <w:r w:rsidR="006816A8" w:rsidRPr="00051C81">
              <w:rPr>
                <w:rFonts w:ascii="Times New Roman" w:hAnsi="Times New Roman"/>
                <w:b/>
                <w:sz w:val="22"/>
                <w:szCs w:val="22"/>
              </w:rPr>
              <w:t xml:space="preserve"> </w:t>
            </w:r>
            <w:r w:rsidRPr="00051C81">
              <w:rPr>
                <w:rFonts w:ascii="Times New Roman" w:hAnsi="Times New Roman"/>
                <w:b/>
                <w:sz w:val="22"/>
                <w:szCs w:val="22"/>
              </w:rPr>
              <w:t>u</w:t>
            </w:r>
            <w:r w:rsidR="006816A8" w:rsidRPr="00051C81">
              <w:rPr>
                <w:rFonts w:ascii="Times New Roman" w:hAnsi="Times New Roman"/>
                <w:b/>
                <w:sz w:val="22"/>
                <w:szCs w:val="22"/>
              </w:rPr>
              <w:t xml:space="preserve"> </w:t>
            </w:r>
            <w:r w:rsidRPr="00051C81">
              <w:rPr>
                <w:rFonts w:ascii="Times New Roman" w:hAnsi="Times New Roman"/>
                <w:b/>
                <w:sz w:val="22"/>
                <w:szCs w:val="22"/>
              </w:rPr>
              <w:t>periodu</w:t>
            </w:r>
            <w:r w:rsidR="006816A8" w:rsidRPr="00051C81">
              <w:rPr>
                <w:rFonts w:ascii="Times New Roman" w:hAnsi="Times New Roman"/>
                <w:b/>
                <w:sz w:val="22"/>
                <w:szCs w:val="22"/>
              </w:rPr>
              <w:t xml:space="preserve"> </w:t>
            </w:r>
            <w:r w:rsidRPr="00051C81">
              <w:rPr>
                <w:rFonts w:ascii="Times New Roman" w:hAnsi="Times New Roman"/>
                <w:b/>
                <w:sz w:val="22"/>
                <w:szCs w:val="22"/>
              </w:rPr>
              <w:t>trudnoće</w:t>
            </w:r>
            <w:r w:rsidR="006816A8" w:rsidRPr="00051C81">
              <w:rPr>
                <w:rFonts w:ascii="Times New Roman" w:hAnsi="Times New Roman"/>
                <w:b/>
                <w:sz w:val="22"/>
                <w:szCs w:val="22"/>
              </w:rPr>
              <w:t xml:space="preserve"> </w:t>
            </w:r>
            <w:r w:rsidRPr="00051C81">
              <w:rPr>
                <w:rFonts w:ascii="Times New Roman" w:hAnsi="Times New Roman"/>
                <w:b/>
                <w:sz w:val="22"/>
                <w:szCs w:val="22"/>
              </w:rPr>
              <w:t>i</w:t>
            </w:r>
            <w:r w:rsidR="006816A8" w:rsidRPr="00051C81">
              <w:rPr>
                <w:rFonts w:ascii="Times New Roman" w:hAnsi="Times New Roman"/>
                <w:b/>
                <w:sz w:val="22"/>
                <w:szCs w:val="22"/>
              </w:rPr>
              <w:t xml:space="preserve"> </w:t>
            </w:r>
            <w:r w:rsidRPr="00051C81">
              <w:rPr>
                <w:rFonts w:ascii="Times New Roman" w:hAnsi="Times New Roman"/>
                <w:b/>
                <w:sz w:val="22"/>
                <w:szCs w:val="22"/>
              </w:rPr>
              <w:t>dojenja</w:t>
            </w:r>
          </w:p>
        </w:tc>
      </w:tr>
      <w:tr w:rsidR="00922D62" w:rsidRPr="00051C81">
        <w:trPr>
          <w:trHeight w:val="1145"/>
        </w:trPr>
        <w:tc>
          <w:tcPr>
            <w:tcW w:w="10188" w:type="dxa"/>
            <w:vAlign w:val="center"/>
          </w:tcPr>
          <w:p w:rsidR="00922D62" w:rsidRPr="00051C81" w:rsidRDefault="00B27A1E">
            <w:pPr>
              <w:pStyle w:val="Header"/>
              <w:tabs>
                <w:tab w:val="clear" w:pos="4536"/>
                <w:tab w:val="clear" w:pos="9072"/>
                <w:tab w:val="left" w:pos="284"/>
              </w:tabs>
              <w:spacing w:before="40" w:after="40"/>
              <w:jc w:val="left"/>
              <w:rPr>
                <w:rFonts w:ascii="Times New Roman" w:hAnsi="Times New Roman"/>
                <w:sz w:val="22"/>
                <w:szCs w:val="22"/>
              </w:rPr>
            </w:pPr>
            <w:r w:rsidRPr="00051C81">
              <w:rPr>
                <w:rFonts w:ascii="Times New Roman" w:hAnsi="Times New Roman"/>
                <w:sz w:val="22"/>
                <w:szCs w:val="22"/>
              </w:rPr>
              <w:t>Pre nego što počnete da uzimate neki lek, posavetujte se sa Vašim lekarom ili farmaceutom.</w:t>
            </w:r>
          </w:p>
          <w:p w:rsidR="00130676" w:rsidRPr="00051C81" w:rsidRDefault="00031D30" w:rsidP="00130676">
            <w:pPr>
              <w:pStyle w:val="Header"/>
              <w:tabs>
                <w:tab w:val="clear" w:pos="4536"/>
                <w:tab w:val="clear" w:pos="9072"/>
                <w:tab w:val="left" w:pos="284"/>
              </w:tabs>
              <w:spacing w:before="40" w:after="40"/>
              <w:ind w:right="333"/>
              <w:rPr>
                <w:rFonts w:ascii="Times New Roman" w:hAnsi="Times New Roman"/>
                <w:sz w:val="22"/>
                <w:szCs w:val="22"/>
              </w:rPr>
            </w:pPr>
            <w:r w:rsidRPr="00051C81">
              <w:rPr>
                <w:rFonts w:ascii="Times New Roman" w:hAnsi="Times New Roman"/>
                <w:sz w:val="22"/>
                <w:szCs w:val="22"/>
              </w:rPr>
              <w:t>Bezbednost korišćenja leka Hepa-Merz</w:t>
            </w:r>
            <w:r w:rsidR="008D7610" w:rsidRPr="00051C81">
              <w:rPr>
                <w:rFonts w:ascii="Times New Roman" w:hAnsi="Times New Roman"/>
                <w:sz w:val="22"/>
                <w:szCs w:val="22"/>
              </w:rPr>
              <w:t>, koncentrat za rastvor za infuziju,</w:t>
            </w:r>
            <w:r w:rsidR="008D7610" w:rsidRPr="00051C81" w:rsidDel="008D7610">
              <w:rPr>
                <w:rFonts w:ascii="Times New Roman" w:hAnsi="Times New Roman"/>
                <w:sz w:val="22"/>
                <w:szCs w:val="22"/>
              </w:rPr>
              <w:t xml:space="preserve"> </w:t>
            </w:r>
            <w:r w:rsidRPr="00051C81">
              <w:rPr>
                <w:rFonts w:ascii="Times New Roman" w:hAnsi="Times New Roman"/>
                <w:sz w:val="22"/>
                <w:szCs w:val="22"/>
              </w:rPr>
              <w:t xml:space="preserve"> u periodu trudnoće ili dojenja nije </w:t>
            </w:r>
            <w:r w:rsidR="008D7610" w:rsidRPr="00051C81">
              <w:rPr>
                <w:rFonts w:ascii="Times New Roman" w:hAnsi="Times New Roman"/>
                <w:sz w:val="22"/>
                <w:szCs w:val="22"/>
              </w:rPr>
              <w:t>utvrđena</w:t>
            </w:r>
            <w:r w:rsidRPr="00051C81">
              <w:rPr>
                <w:rFonts w:ascii="Times New Roman" w:hAnsi="Times New Roman"/>
                <w:sz w:val="22"/>
                <w:szCs w:val="22"/>
              </w:rPr>
              <w:t xml:space="preserve">. </w:t>
            </w:r>
            <w:r w:rsidR="00652B42" w:rsidRPr="00051C81">
              <w:rPr>
                <w:rFonts w:ascii="Times New Roman" w:hAnsi="Times New Roman"/>
                <w:sz w:val="22"/>
                <w:szCs w:val="22"/>
              </w:rPr>
              <w:t>Ako planirate da zatrudnite, trudni</w:t>
            </w:r>
            <w:r w:rsidR="00165B6F" w:rsidRPr="00051C81">
              <w:rPr>
                <w:rFonts w:ascii="Times New Roman" w:hAnsi="Times New Roman"/>
                <w:sz w:val="22"/>
                <w:szCs w:val="22"/>
              </w:rPr>
              <w:t xml:space="preserve"> </w:t>
            </w:r>
            <w:r w:rsidR="00652B42" w:rsidRPr="00051C81">
              <w:rPr>
                <w:rFonts w:ascii="Times New Roman" w:hAnsi="Times New Roman"/>
                <w:sz w:val="22"/>
                <w:szCs w:val="22"/>
              </w:rPr>
              <w:t>ste ili dojite obavestite o tome svog lekara.</w:t>
            </w:r>
          </w:p>
          <w:p w:rsidR="00130676" w:rsidRPr="00051C81" w:rsidRDefault="00130676" w:rsidP="00130676">
            <w:pPr>
              <w:pStyle w:val="Header"/>
              <w:tabs>
                <w:tab w:val="clear" w:pos="4536"/>
                <w:tab w:val="clear" w:pos="9072"/>
                <w:tab w:val="left" w:pos="284"/>
              </w:tabs>
              <w:spacing w:before="40" w:after="40"/>
              <w:ind w:right="333"/>
              <w:rPr>
                <w:rFonts w:ascii="Times New Roman" w:hAnsi="Times New Roman"/>
                <w:sz w:val="22"/>
                <w:szCs w:val="22"/>
              </w:rPr>
            </w:pPr>
          </w:p>
        </w:tc>
      </w:tr>
      <w:tr w:rsidR="00922D62" w:rsidRPr="00051C81">
        <w:tc>
          <w:tcPr>
            <w:tcW w:w="10188" w:type="dxa"/>
            <w:vAlign w:val="center"/>
          </w:tcPr>
          <w:p w:rsidR="00922D62" w:rsidRPr="00051C81" w:rsidRDefault="00A54700" w:rsidP="005B0CFD">
            <w:pPr>
              <w:widowControl w:val="0"/>
              <w:autoSpaceDE w:val="0"/>
              <w:autoSpaceDN w:val="0"/>
              <w:rPr>
                <w:rFonts w:ascii="Times New Roman" w:hAnsi="Times New Roman"/>
                <w:b/>
                <w:bCs/>
                <w:sz w:val="22"/>
                <w:szCs w:val="22"/>
              </w:rPr>
            </w:pPr>
            <w:r w:rsidRPr="00051C81">
              <w:rPr>
                <w:rFonts w:ascii="Times New Roman" w:hAnsi="Times New Roman"/>
                <w:b/>
                <w:sz w:val="22"/>
                <w:szCs w:val="22"/>
              </w:rPr>
              <w:t>Uticaj</w:t>
            </w:r>
            <w:r w:rsidR="005B0CFD" w:rsidRPr="00051C81">
              <w:rPr>
                <w:rFonts w:ascii="Times New Roman" w:hAnsi="Times New Roman"/>
                <w:b/>
                <w:sz w:val="22"/>
                <w:szCs w:val="22"/>
              </w:rPr>
              <w:t xml:space="preserve"> </w:t>
            </w:r>
            <w:r w:rsidRPr="00051C81">
              <w:rPr>
                <w:rFonts w:ascii="Times New Roman" w:hAnsi="Times New Roman"/>
                <w:b/>
                <w:sz w:val="22"/>
                <w:szCs w:val="22"/>
              </w:rPr>
              <w:t>leka</w:t>
            </w:r>
            <w:r w:rsidR="00031D30" w:rsidRPr="00051C81">
              <w:rPr>
                <w:rFonts w:ascii="Times New Roman" w:hAnsi="Times New Roman"/>
                <w:b/>
                <w:sz w:val="22"/>
                <w:szCs w:val="22"/>
              </w:rPr>
              <w:t xml:space="preserve"> Hepa-Merz</w:t>
            </w:r>
            <w:r w:rsidR="005B0CFD" w:rsidRPr="00051C81">
              <w:rPr>
                <w:rFonts w:ascii="Times New Roman" w:hAnsi="Times New Roman"/>
                <w:b/>
                <w:sz w:val="22"/>
                <w:szCs w:val="22"/>
              </w:rPr>
              <w:t xml:space="preserve"> </w:t>
            </w:r>
            <w:r w:rsidRPr="00051C81">
              <w:rPr>
                <w:rFonts w:ascii="Times New Roman" w:hAnsi="Times New Roman"/>
                <w:b/>
                <w:sz w:val="22"/>
                <w:szCs w:val="22"/>
              </w:rPr>
              <w:t>na</w:t>
            </w:r>
            <w:r w:rsidR="005B0CFD" w:rsidRPr="00051C81">
              <w:rPr>
                <w:rFonts w:ascii="Times New Roman" w:hAnsi="Times New Roman"/>
                <w:b/>
                <w:sz w:val="22"/>
                <w:szCs w:val="22"/>
              </w:rPr>
              <w:t xml:space="preserve"> </w:t>
            </w:r>
            <w:r w:rsidRPr="00051C81">
              <w:rPr>
                <w:rFonts w:ascii="Times New Roman" w:hAnsi="Times New Roman"/>
                <w:b/>
                <w:sz w:val="22"/>
                <w:szCs w:val="22"/>
              </w:rPr>
              <w:t>upravljanje</w:t>
            </w:r>
            <w:r w:rsidR="005B0CFD" w:rsidRPr="00051C81">
              <w:rPr>
                <w:rFonts w:ascii="Times New Roman" w:hAnsi="Times New Roman"/>
                <w:b/>
                <w:sz w:val="22"/>
                <w:szCs w:val="22"/>
              </w:rPr>
              <w:t xml:space="preserve"> </w:t>
            </w:r>
            <w:r w:rsidRPr="00051C81">
              <w:rPr>
                <w:rFonts w:ascii="Times New Roman" w:hAnsi="Times New Roman"/>
                <w:b/>
                <w:sz w:val="22"/>
                <w:szCs w:val="22"/>
              </w:rPr>
              <w:t>motornim</w:t>
            </w:r>
            <w:r w:rsidR="005B0CFD" w:rsidRPr="00051C81">
              <w:rPr>
                <w:rFonts w:ascii="Times New Roman" w:hAnsi="Times New Roman"/>
                <w:b/>
                <w:sz w:val="22"/>
                <w:szCs w:val="22"/>
              </w:rPr>
              <w:t xml:space="preserve"> </w:t>
            </w:r>
            <w:r w:rsidRPr="00051C81">
              <w:rPr>
                <w:rFonts w:ascii="Times New Roman" w:hAnsi="Times New Roman"/>
                <w:b/>
                <w:sz w:val="22"/>
                <w:szCs w:val="22"/>
              </w:rPr>
              <w:t>vozilima</w:t>
            </w:r>
            <w:r w:rsidR="005B0CFD" w:rsidRPr="00051C81">
              <w:rPr>
                <w:rFonts w:ascii="Times New Roman" w:hAnsi="Times New Roman"/>
                <w:b/>
                <w:sz w:val="22"/>
                <w:szCs w:val="22"/>
              </w:rPr>
              <w:t xml:space="preserve"> </w:t>
            </w:r>
            <w:r w:rsidRPr="00051C81">
              <w:rPr>
                <w:rFonts w:ascii="Times New Roman" w:hAnsi="Times New Roman"/>
                <w:b/>
                <w:sz w:val="22"/>
                <w:szCs w:val="22"/>
              </w:rPr>
              <w:t>i</w:t>
            </w:r>
            <w:r w:rsidR="005B0CFD" w:rsidRPr="00051C81">
              <w:rPr>
                <w:rFonts w:ascii="Times New Roman" w:hAnsi="Times New Roman"/>
                <w:b/>
                <w:sz w:val="22"/>
                <w:szCs w:val="22"/>
              </w:rPr>
              <w:t xml:space="preserve"> </w:t>
            </w:r>
            <w:r w:rsidRPr="00051C81">
              <w:rPr>
                <w:rFonts w:ascii="Times New Roman" w:hAnsi="Times New Roman"/>
                <w:b/>
                <w:sz w:val="22"/>
                <w:szCs w:val="22"/>
              </w:rPr>
              <w:t>rukovanje</w:t>
            </w:r>
            <w:r w:rsidR="005B0CFD" w:rsidRPr="00051C81">
              <w:rPr>
                <w:rFonts w:ascii="Times New Roman" w:hAnsi="Times New Roman"/>
                <w:b/>
                <w:sz w:val="22"/>
                <w:szCs w:val="22"/>
              </w:rPr>
              <w:t xml:space="preserve"> </w:t>
            </w:r>
            <w:r w:rsidRPr="00051C81">
              <w:rPr>
                <w:rFonts w:ascii="Times New Roman" w:hAnsi="Times New Roman"/>
                <w:b/>
                <w:sz w:val="22"/>
                <w:szCs w:val="22"/>
              </w:rPr>
              <w:t>mašinama</w:t>
            </w:r>
            <w:r w:rsidR="005B0CFD" w:rsidRPr="00051C81">
              <w:rPr>
                <w:rFonts w:ascii="Times New Roman" w:hAnsi="Times New Roman"/>
                <w:b/>
                <w:bCs/>
                <w:sz w:val="22"/>
                <w:szCs w:val="22"/>
              </w:rPr>
              <w:t xml:space="preserve"> </w:t>
            </w:r>
          </w:p>
        </w:tc>
      </w:tr>
      <w:tr w:rsidR="00922D62" w:rsidRPr="00051C81" w:rsidTr="008807C9">
        <w:trPr>
          <w:trHeight w:val="683"/>
        </w:trPr>
        <w:tc>
          <w:tcPr>
            <w:tcW w:w="10188" w:type="dxa"/>
            <w:vAlign w:val="center"/>
          </w:tcPr>
          <w:p w:rsidR="00922D62" w:rsidRPr="00051C81" w:rsidRDefault="00031D30" w:rsidP="00130676">
            <w:pPr>
              <w:pStyle w:val="Header"/>
              <w:tabs>
                <w:tab w:val="clear" w:pos="4536"/>
                <w:tab w:val="clear" w:pos="9072"/>
                <w:tab w:val="left" w:pos="284"/>
              </w:tabs>
              <w:spacing w:before="40" w:after="40"/>
              <w:ind w:right="333"/>
              <w:rPr>
                <w:rFonts w:ascii="Times New Roman" w:hAnsi="Times New Roman"/>
                <w:sz w:val="22"/>
                <w:szCs w:val="22"/>
              </w:rPr>
            </w:pPr>
            <w:r w:rsidRPr="00051C81">
              <w:rPr>
                <w:rFonts w:ascii="Times New Roman" w:hAnsi="Times New Roman"/>
                <w:sz w:val="22"/>
                <w:szCs w:val="22"/>
              </w:rPr>
              <w:t xml:space="preserve">Sposobnost prilikom upravljanja motornim vozilom i rukovanja mašinama, </w:t>
            </w:r>
            <w:r w:rsidR="00652B42" w:rsidRPr="00051C81">
              <w:rPr>
                <w:rFonts w:ascii="Times New Roman" w:hAnsi="Times New Roman"/>
                <w:sz w:val="22"/>
                <w:szCs w:val="22"/>
              </w:rPr>
              <w:t xml:space="preserve">može biti umanjena tokom primene leka Hepa-Merz, </w:t>
            </w:r>
            <w:r w:rsidRPr="00051C81">
              <w:rPr>
                <w:rFonts w:ascii="Times New Roman" w:hAnsi="Times New Roman"/>
                <w:sz w:val="22"/>
                <w:szCs w:val="22"/>
              </w:rPr>
              <w:t>kao posledica same bolesti</w:t>
            </w:r>
            <w:r w:rsidR="00652B42" w:rsidRPr="00051C81">
              <w:rPr>
                <w:rFonts w:ascii="Times New Roman" w:hAnsi="Times New Roman"/>
                <w:sz w:val="22"/>
                <w:szCs w:val="22"/>
              </w:rPr>
              <w:t>.</w:t>
            </w:r>
            <w:r w:rsidRPr="00051C81">
              <w:rPr>
                <w:rFonts w:ascii="Times New Roman" w:hAnsi="Times New Roman"/>
                <w:sz w:val="22"/>
                <w:szCs w:val="22"/>
              </w:rPr>
              <w:t xml:space="preserve"> </w:t>
            </w:r>
          </w:p>
        </w:tc>
      </w:tr>
      <w:tr w:rsidR="00922D62" w:rsidRPr="00051C81">
        <w:trPr>
          <w:trHeight w:val="290"/>
        </w:trPr>
        <w:tc>
          <w:tcPr>
            <w:tcW w:w="10188" w:type="dxa"/>
            <w:vAlign w:val="center"/>
          </w:tcPr>
          <w:p w:rsidR="008807C9" w:rsidRPr="00051C81" w:rsidRDefault="008807C9" w:rsidP="002B2D01">
            <w:pPr>
              <w:widowControl w:val="0"/>
              <w:autoSpaceDE w:val="0"/>
              <w:autoSpaceDN w:val="0"/>
              <w:rPr>
                <w:rFonts w:ascii="Times New Roman" w:hAnsi="Times New Roman"/>
                <w:b/>
                <w:sz w:val="22"/>
                <w:szCs w:val="22"/>
              </w:rPr>
            </w:pPr>
          </w:p>
          <w:p w:rsidR="00922D62" w:rsidRPr="00051C81" w:rsidRDefault="00A54700" w:rsidP="002B2D01">
            <w:pPr>
              <w:widowControl w:val="0"/>
              <w:autoSpaceDE w:val="0"/>
              <w:autoSpaceDN w:val="0"/>
              <w:rPr>
                <w:rFonts w:ascii="Times New Roman" w:hAnsi="Times New Roman"/>
                <w:sz w:val="22"/>
                <w:szCs w:val="22"/>
              </w:rPr>
            </w:pPr>
            <w:r w:rsidRPr="00051C81">
              <w:rPr>
                <w:rFonts w:ascii="Times New Roman" w:hAnsi="Times New Roman"/>
                <w:b/>
                <w:sz w:val="22"/>
                <w:szCs w:val="22"/>
              </w:rPr>
              <w:t>Važne</w:t>
            </w:r>
            <w:r w:rsidR="002B2D01" w:rsidRPr="00051C81">
              <w:rPr>
                <w:rFonts w:ascii="Times New Roman" w:hAnsi="Times New Roman"/>
                <w:b/>
                <w:sz w:val="22"/>
                <w:szCs w:val="22"/>
              </w:rPr>
              <w:t xml:space="preserve"> </w:t>
            </w:r>
            <w:r w:rsidRPr="00051C81">
              <w:rPr>
                <w:rFonts w:ascii="Times New Roman" w:hAnsi="Times New Roman"/>
                <w:b/>
                <w:sz w:val="22"/>
                <w:szCs w:val="22"/>
              </w:rPr>
              <w:t>informacije</w:t>
            </w:r>
            <w:r w:rsidR="002B2D01" w:rsidRPr="00051C81">
              <w:rPr>
                <w:rFonts w:ascii="Times New Roman" w:hAnsi="Times New Roman"/>
                <w:b/>
                <w:sz w:val="22"/>
                <w:szCs w:val="22"/>
              </w:rPr>
              <w:t xml:space="preserve"> </w:t>
            </w:r>
            <w:r w:rsidRPr="00051C81">
              <w:rPr>
                <w:rFonts w:ascii="Times New Roman" w:hAnsi="Times New Roman"/>
                <w:b/>
                <w:sz w:val="22"/>
                <w:szCs w:val="22"/>
              </w:rPr>
              <w:t>o</w:t>
            </w:r>
            <w:r w:rsidR="002B2D01" w:rsidRPr="00051C81">
              <w:rPr>
                <w:rFonts w:ascii="Times New Roman" w:hAnsi="Times New Roman"/>
                <w:b/>
                <w:sz w:val="22"/>
                <w:szCs w:val="22"/>
              </w:rPr>
              <w:t xml:space="preserve"> </w:t>
            </w:r>
            <w:r w:rsidRPr="00051C81">
              <w:rPr>
                <w:rFonts w:ascii="Times New Roman" w:hAnsi="Times New Roman"/>
                <w:b/>
                <w:sz w:val="22"/>
                <w:szCs w:val="22"/>
              </w:rPr>
              <w:t>nekim</w:t>
            </w:r>
            <w:r w:rsidR="002B2D01" w:rsidRPr="00051C81">
              <w:rPr>
                <w:rFonts w:ascii="Times New Roman" w:hAnsi="Times New Roman"/>
                <w:b/>
                <w:sz w:val="22"/>
                <w:szCs w:val="22"/>
              </w:rPr>
              <w:t xml:space="preserve"> </w:t>
            </w:r>
            <w:r w:rsidRPr="00051C81">
              <w:rPr>
                <w:rFonts w:ascii="Times New Roman" w:hAnsi="Times New Roman"/>
                <w:b/>
                <w:sz w:val="22"/>
                <w:szCs w:val="22"/>
              </w:rPr>
              <w:t>sastojcima</w:t>
            </w:r>
            <w:r w:rsidR="002B2D01" w:rsidRPr="00051C81">
              <w:rPr>
                <w:rFonts w:ascii="Times New Roman" w:hAnsi="Times New Roman"/>
                <w:b/>
                <w:sz w:val="22"/>
                <w:szCs w:val="22"/>
              </w:rPr>
              <w:t xml:space="preserve"> </w:t>
            </w:r>
            <w:r w:rsidRPr="00051C81">
              <w:rPr>
                <w:rFonts w:ascii="Times New Roman" w:hAnsi="Times New Roman"/>
                <w:b/>
                <w:sz w:val="22"/>
                <w:szCs w:val="22"/>
              </w:rPr>
              <w:t>leka</w:t>
            </w:r>
            <w:r w:rsidR="002B2D01" w:rsidRPr="00051C81">
              <w:rPr>
                <w:rFonts w:ascii="Times New Roman" w:hAnsi="Times New Roman"/>
                <w:sz w:val="22"/>
                <w:szCs w:val="22"/>
              </w:rPr>
              <w:t xml:space="preserve"> </w:t>
            </w:r>
            <w:r w:rsidR="00031D30" w:rsidRPr="00051C81">
              <w:rPr>
                <w:rFonts w:ascii="Times New Roman" w:hAnsi="Times New Roman"/>
                <w:b/>
                <w:sz w:val="22"/>
                <w:szCs w:val="22"/>
              </w:rPr>
              <w:t>Hepa-Merz</w:t>
            </w:r>
            <w:r w:rsidR="00922D62" w:rsidRPr="00051C81">
              <w:rPr>
                <w:rFonts w:ascii="Times New Roman" w:hAnsi="Times New Roman"/>
                <w:sz w:val="22"/>
                <w:szCs w:val="22"/>
              </w:rPr>
              <w:t xml:space="preserve">  </w:t>
            </w:r>
          </w:p>
          <w:p w:rsidR="00130676" w:rsidRPr="00051C81" w:rsidRDefault="00130676" w:rsidP="002B2D01">
            <w:pPr>
              <w:widowControl w:val="0"/>
              <w:autoSpaceDE w:val="0"/>
              <w:autoSpaceDN w:val="0"/>
              <w:rPr>
                <w:rFonts w:ascii="Times New Roman" w:hAnsi="Times New Roman"/>
                <w:sz w:val="22"/>
                <w:szCs w:val="22"/>
              </w:rPr>
            </w:pPr>
            <w:r w:rsidRPr="00051C81">
              <w:rPr>
                <w:rFonts w:ascii="Times New Roman" w:hAnsi="Times New Roman"/>
                <w:sz w:val="22"/>
                <w:szCs w:val="22"/>
              </w:rPr>
              <w:t>Nije primenljivo.</w:t>
            </w:r>
          </w:p>
          <w:p w:rsidR="00130676" w:rsidRPr="00051C81" w:rsidRDefault="00130676" w:rsidP="002B2D01">
            <w:pPr>
              <w:widowControl w:val="0"/>
              <w:autoSpaceDE w:val="0"/>
              <w:autoSpaceDN w:val="0"/>
              <w:rPr>
                <w:rFonts w:ascii="Times New Roman" w:hAnsi="Times New Roman"/>
                <w:b/>
                <w:bCs/>
                <w:sz w:val="22"/>
                <w:szCs w:val="22"/>
              </w:rPr>
            </w:pPr>
          </w:p>
        </w:tc>
      </w:tr>
      <w:tr w:rsidR="00922D62" w:rsidRPr="00051C81">
        <w:tc>
          <w:tcPr>
            <w:tcW w:w="10188" w:type="dxa"/>
            <w:vAlign w:val="center"/>
          </w:tcPr>
          <w:p w:rsidR="00130676" w:rsidRPr="00051C81" w:rsidRDefault="00915DAA" w:rsidP="008807C9">
            <w:pPr>
              <w:widowControl w:val="0"/>
              <w:autoSpaceDE w:val="0"/>
              <w:autoSpaceDN w:val="0"/>
              <w:ind w:left="540" w:hanging="540"/>
              <w:rPr>
                <w:rFonts w:ascii="Times New Roman" w:hAnsi="Times New Roman"/>
                <w:b/>
                <w:bCs/>
                <w:sz w:val="22"/>
                <w:szCs w:val="22"/>
              </w:rPr>
            </w:pPr>
            <w:r w:rsidRPr="00051C81">
              <w:rPr>
                <w:rFonts w:ascii="Times New Roman" w:hAnsi="Times New Roman"/>
                <w:b/>
                <w:sz w:val="22"/>
                <w:szCs w:val="22"/>
              </w:rPr>
              <w:lastRenderedPageBreak/>
              <w:t xml:space="preserve">3. </w:t>
            </w:r>
            <w:r w:rsidR="00A54700" w:rsidRPr="00051C81">
              <w:rPr>
                <w:rFonts w:ascii="Times New Roman" w:hAnsi="Times New Roman"/>
                <w:b/>
                <w:bCs/>
                <w:sz w:val="22"/>
                <w:szCs w:val="22"/>
              </w:rPr>
              <w:t>KAKO</w:t>
            </w:r>
            <w:r w:rsidR="00CE7BD9" w:rsidRPr="00051C81">
              <w:rPr>
                <w:rFonts w:ascii="Times New Roman" w:hAnsi="Times New Roman"/>
                <w:b/>
                <w:bCs/>
                <w:sz w:val="22"/>
                <w:szCs w:val="22"/>
              </w:rPr>
              <w:t xml:space="preserve"> </w:t>
            </w:r>
            <w:r w:rsidR="00A54700" w:rsidRPr="00051C81">
              <w:rPr>
                <w:rFonts w:ascii="Times New Roman" w:hAnsi="Times New Roman"/>
                <w:b/>
                <w:bCs/>
                <w:caps/>
                <w:sz w:val="22"/>
                <w:szCs w:val="22"/>
              </w:rPr>
              <w:t>se</w:t>
            </w:r>
            <w:r w:rsidR="00CE7BD9" w:rsidRPr="00051C81">
              <w:rPr>
                <w:rFonts w:ascii="Times New Roman" w:hAnsi="Times New Roman"/>
                <w:b/>
                <w:bCs/>
                <w:caps/>
                <w:sz w:val="22"/>
                <w:szCs w:val="22"/>
              </w:rPr>
              <w:t xml:space="preserve"> </w:t>
            </w:r>
            <w:r w:rsidR="00A54700" w:rsidRPr="00051C81">
              <w:rPr>
                <w:rFonts w:ascii="Times New Roman" w:hAnsi="Times New Roman"/>
                <w:b/>
                <w:bCs/>
                <w:caps/>
                <w:sz w:val="22"/>
                <w:szCs w:val="22"/>
              </w:rPr>
              <w:t>upotrebljava</w:t>
            </w:r>
            <w:r w:rsidR="00CE7BD9" w:rsidRPr="00051C81">
              <w:rPr>
                <w:rFonts w:ascii="Times New Roman" w:hAnsi="Times New Roman"/>
                <w:b/>
                <w:bCs/>
                <w:caps/>
                <w:sz w:val="22"/>
                <w:szCs w:val="22"/>
              </w:rPr>
              <w:t xml:space="preserve"> </w:t>
            </w:r>
            <w:r w:rsidR="00A54700" w:rsidRPr="00051C81">
              <w:rPr>
                <w:rFonts w:ascii="Times New Roman" w:hAnsi="Times New Roman"/>
                <w:b/>
                <w:bCs/>
                <w:caps/>
                <w:sz w:val="22"/>
                <w:szCs w:val="22"/>
              </w:rPr>
              <w:t>lek</w:t>
            </w:r>
            <w:r w:rsidR="00CE7BD9" w:rsidRPr="00051C81">
              <w:rPr>
                <w:rFonts w:ascii="Times New Roman" w:hAnsi="Times New Roman"/>
                <w:b/>
                <w:bCs/>
                <w:caps/>
                <w:sz w:val="22"/>
                <w:szCs w:val="22"/>
              </w:rPr>
              <w:t xml:space="preserve"> </w:t>
            </w:r>
            <w:r w:rsidR="00031D30" w:rsidRPr="00051C81">
              <w:rPr>
                <w:rFonts w:ascii="Times New Roman" w:hAnsi="Times New Roman"/>
                <w:b/>
                <w:bCs/>
                <w:caps/>
                <w:sz w:val="22"/>
                <w:szCs w:val="22"/>
              </w:rPr>
              <w:t>HEPA-MERZ</w:t>
            </w:r>
          </w:p>
        </w:tc>
      </w:tr>
      <w:tr w:rsidR="00922D62" w:rsidRPr="00051C81" w:rsidTr="008D63BA">
        <w:trPr>
          <w:trHeight w:val="4973"/>
        </w:trPr>
        <w:tc>
          <w:tcPr>
            <w:tcW w:w="10188" w:type="dxa"/>
            <w:vAlign w:val="center"/>
          </w:tcPr>
          <w:p w:rsidR="00652B42" w:rsidRPr="00051C81" w:rsidRDefault="00652B42" w:rsidP="008D63BA">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Uobičajena doza je do 4 ampule dnevno,</w:t>
            </w:r>
            <w:r w:rsidR="00165B6F" w:rsidRPr="00051C81">
              <w:rPr>
                <w:rFonts w:ascii="Times New Roman" w:hAnsi="Times New Roman"/>
                <w:sz w:val="22"/>
                <w:szCs w:val="22"/>
              </w:rPr>
              <w:t xml:space="preserve"> </w:t>
            </w:r>
            <w:r w:rsidRPr="00051C81">
              <w:rPr>
                <w:rFonts w:ascii="Times New Roman" w:hAnsi="Times New Roman"/>
                <w:sz w:val="22"/>
                <w:szCs w:val="22"/>
              </w:rPr>
              <w:t>u</w:t>
            </w:r>
            <w:r w:rsidR="00031D30" w:rsidRPr="00051C81">
              <w:rPr>
                <w:rFonts w:ascii="Times New Roman" w:hAnsi="Times New Roman"/>
                <w:sz w:val="22"/>
                <w:szCs w:val="22"/>
              </w:rPr>
              <w:t>koliko Vaš lekar nije drugačije propisao</w:t>
            </w:r>
            <w:r w:rsidRPr="00051C81">
              <w:rPr>
                <w:rFonts w:ascii="Times New Roman" w:hAnsi="Times New Roman"/>
                <w:sz w:val="22"/>
                <w:szCs w:val="22"/>
              </w:rPr>
              <w:t>.</w:t>
            </w:r>
          </w:p>
          <w:p w:rsidR="00031D30" w:rsidRPr="00051C81" w:rsidRDefault="00031D30" w:rsidP="008D63BA">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 xml:space="preserve">Kod početnog poremećaja svesti (prekoma) ili gubitka svesti (koma), </w:t>
            </w:r>
            <w:r w:rsidR="00652B42" w:rsidRPr="00051C81">
              <w:rPr>
                <w:rFonts w:ascii="Times New Roman" w:hAnsi="Times New Roman"/>
                <w:sz w:val="22"/>
                <w:szCs w:val="22"/>
              </w:rPr>
              <w:t xml:space="preserve">u zavisnosti od ozbiljnosti stanja, može se primeniti do 8 ampula leka Hepa-Merz, koncentrat za rastvor za infuziju, </w:t>
            </w:r>
            <w:r w:rsidRPr="00051C81">
              <w:rPr>
                <w:rFonts w:ascii="Times New Roman" w:hAnsi="Times New Roman"/>
                <w:sz w:val="22"/>
                <w:szCs w:val="22"/>
              </w:rPr>
              <w:t>u toku 24 sata.</w:t>
            </w:r>
          </w:p>
          <w:p w:rsidR="00031D30" w:rsidRPr="00051C81" w:rsidRDefault="00031D30" w:rsidP="008D63BA">
            <w:pPr>
              <w:pStyle w:val="Header"/>
              <w:tabs>
                <w:tab w:val="clear" w:pos="4536"/>
                <w:tab w:val="clear" w:pos="9072"/>
                <w:tab w:val="left" w:pos="284"/>
              </w:tabs>
              <w:jc w:val="left"/>
              <w:rPr>
                <w:rFonts w:ascii="Times New Roman" w:hAnsi="Times New Roman"/>
                <w:sz w:val="22"/>
                <w:szCs w:val="22"/>
              </w:rPr>
            </w:pPr>
          </w:p>
          <w:p w:rsidR="00031D30" w:rsidRPr="00051C81" w:rsidRDefault="00031D30"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Način primene:</w:t>
            </w:r>
          </w:p>
          <w:p w:rsidR="00031D30" w:rsidRPr="00051C81" w:rsidRDefault="00734DA7"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Hepa-Merz je koncentrat za rastvor za infuziju.</w:t>
            </w:r>
          </w:p>
          <w:p w:rsidR="00734DA7" w:rsidRPr="00051C81" w:rsidRDefault="00734DA7"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 xml:space="preserve">Pre upotrebe, Vaš lekar će sadržaj ampule dodati u rastvor za infuziju i </w:t>
            </w:r>
            <w:r w:rsidR="00652B42" w:rsidRPr="00051C81">
              <w:rPr>
                <w:rFonts w:ascii="Times New Roman" w:hAnsi="Times New Roman"/>
                <w:sz w:val="22"/>
                <w:szCs w:val="22"/>
              </w:rPr>
              <w:t>na taj način</w:t>
            </w:r>
            <w:r w:rsidRPr="00051C81">
              <w:rPr>
                <w:rFonts w:ascii="Times New Roman" w:hAnsi="Times New Roman"/>
                <w:sz w:val="22"/>
                <w:szCs w:val="22"/>
              </w:rPr>
              <w:t xml:space="preserve"> primeniti infuziju.</w:t>
            </w:r>
          </w:p>
          <w:p w:rsidR="00734DA7" w:rsidRPr="00051C81" w:rsidRDefault="00734DA7" w:rsidP="008D63BA">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 xml:space="preserve">Hepa-Merz koncentrat za rastvor za infuziju se može mešati sa </w:t>
            </w:r>
            <w:r w:rsidR="0074676C" w:rsidRPr="00051C81">
              <w:rPr>
                <w:rFonts w:ascii="Times New Roman" w:hAnsi="Times New Roman"/>
                <w:sz w:val="22"/>
                <w:szCs w:val="22"/>
              </w:rPr>
              <w:t xml:space="preserve">infuzionim </w:t>
            </w:r>
            <w:r w:rsidRPr="00051C81">
              <w:rPr>
                <w:rFonts w:ascii="Times New Roman" w:hAnsi="Times New Roman"/>
                <w:sz w:val="22"/>
                <w:szCs w:val="22"/>
              </w:rPr>
              <w:t xml:space="preserve">rastvorima: infuzioni rastvor </w:t>
            </w:r>
            <w:r w:rsidR="00D7604A" w:rsidRPr="00051C81">
              <w:rPr>
                <w:rFonts w:ascii="Times New Roman" w:hAnsi="Times New Roman"/>
                <w:sz w:val="22"/>
                <w:szCs w:val="22"/>
              </w:rPr>
              <w:t xml:space="preserve">  </w:t>
            </w:r>
            <w:r w:rsidRPr="00051C81">
              <w:rPr>
                <w:rFonts w:ascii="Times New Roman" w:hAnsi="Times New Roman"/>
                <w:sz w:val="22"/>
                <w:szCs w:val="22"/>
              </w:rPr>
              <w:t xml:space="preserve">Glukoze 5% ili 10%; infuzioni rastvor 0,9% natrijum-hlorida; Ringerov rastvor; infuzioni rastvor fruktoze; infuzioni rastvor vode za injekcije sa natrijum-hloridom, kalijum-hloridom, kalcijum-hloridom, </w:t>
            </w:r>
            <w:r w:rsidR="00D7604A" w:rsidRPr="00051C81">
              <w:rPr>
                <w:rFonts w:ascii="Times New Roman" w:hAnsi="Times New Roman"/>
                <w:sz w:val="22"/>
                <w:szCs w:val="22"/>
              </w:rPr>
              <w:t xml:space="preserve">       </w:t>
            </w:r>
            <w:r w:rsidRPr="00051C81">
              <w:rPr>
                <w:rFonts w:ascii="Times New Roman" w:hAnsi="Times New Roman"/>
                <w:sz w:val="22"/>
                <w:szCs w:val="22"/>
              </w:rPr>
              <w:t>magnezijum-hloridom, natrijum-laktatom; infuzioni rastvor vode za injekcije sa natrijum-hloridom, kalijum-hloridom, kalcijum-hloridom, magnezijum-hloridom.</w:t>
            </w:r>
          </w:p>
          <w:p w:rsidR="00734DA7" w:rsidRPr="00051C81" w:rsidRDefault="00734DA7" w:rsidP="008D63BA">
            <w:pPr>
              <w:pStyle w:val="Header"/>
              <w:tabs>
                <w:tab w:val="clear" w:pos="4536"/>
                <w:tab w:val="clear" w:pos="9072"/>
                <w:tab w:val="left" w:pos="284"/>
              </w:tabs>
              <w:jc w:val="left"/>
              <w:rPr>
                <w:rFonts w:ascii="Times New Roman" w:hAnsi="Times New Roman"/>
                <w:sz w:val="22"/>
                <w:szCs w:val="22"/>
              </w:rPr>
            </w:pPr>
          </w:p>
          <w:p w:rsidR="00734DA7" w:rsidRPr="00051C81" w:rsidRDefault="00734DA7"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 xml:space="preserve">Zbog venske podnošljivosti, ne treba rastvarati više od 6 ampula u </w:t>
            </w:r>
            <w:r w:rsidR="00FD0732" w:rsidRPr="00051C81">
              <w:rPr>
                <w:rFonts w:ascii="Times New Roman" w:hAnsi="Times New Roman"/>
                <w:sz w:val="22"/>
                <w:szCs w:val="22"/>
              </w:rPr>
              <w:t>500mL</w:t>
            </w:r>
            <w:r w:rsidRPr="00051C81">
              <w:rPr>
                <w:rFonts w:ascii="Times New Roman" w:hAnsi="Times New Roman"/>
                <w:sz w:val="22"/>
                <w:szCs w:val="22"/>
              </w:rPr>
              <w:t>infuzionog rastvora.</w:t>
            </w:r>
          </w:p>
          <w:p w:rsidR="00734DA7" w:rsidRPr="00051C81" w:rsidRDefault="00734DA7" w:rsidP="008D63BA">
            <w:pPr>
              <w:pStyle w:val="Header"/>
              <w:tabs>
                <w:tab w:val="clear" w:pos="4536"/>
                <w:tab w:val="clear" w:pos="9072"/>
                <w:tab w:val="left" w:pos="284"/>
              </w:tabs>
              <w:jc w:val="left"/>
              <w:rPr>
                <w:rFonts w:ascii="Times New Roman" w:hAnsi="Times New Roman"/>
                <w:sz w:val="22"/>
                <w:szCs w:val="22"/>
              </w:rPr>
            </w:pPr>
          </w:p>
          <w:p w:rsidR="00734DA7" w:rsidRPr="00051C81" w:rsidRDefault="00734DA7"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Maksimalna brzina infuzije je 5g ornitinaspartata (odgovara sadržaju 1 ampule) na sat.</w:t>
            </w:r>
          </w:p>
          <w:p w:rsidR="00734DA7" w:rsidRPr="00051C81" w:rsidRDefault="00734DA7"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Lek Hepa-Merz koncentrat za rastvor za infuziju se ne sme primeniti u arteriju.</w:t>
            </w:r>
          </w:p>
          <w:p w:rsidR="00734DA7" w:rsidRPr="00051C81" w:rsidRDefault="00734DA7" w:rsidP="008D63BA">
            <w:pPr>
              <w:pStyle w:val="Header"/>
              <w:tabs>
                <w:tab w:val="clear" w:pos="4536"/>
                <w:tab w:val="clear" w:pos="9072"/>
                <w:tab w:val="left" w:pos="284"/>
              </w:tabs>
              <w:jc w:val="left"/>
              <w:rPr>
                <w:rFonts w:ascii="Times New Roman" w:hAnsi="Times New Roman"/>
                <w:sz w:val="22"/>
                <w:szCs w:val="22"/>
              </w:rPr>
            </w:pPr>
          </w:p>
          <w:p w:rsidR="00031D30" w:rsidRPr="00051C81" w:rsidRDefault="00734DA7"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 xml:space="preserve">Ukoliko mislite da je dejstvo leka suviše slabo ili jako, </w:t>
            </w:r>
            <w:r w:rsidR="003B3D52" w:rsidRPr="00051C81">
              <w:rPr>
                <w:rFonts w:ascii="Times New Roman" w:hAnsi="Times New Roman"/>
                <w:sz w:val="22"/>
                <w:szCs w:val="22"/>
              </w:rPr>
              <w:t>obavestite o tome svog</w:t>
            </w:r>
            <w:r w:rsidRPr="00051C81">
              <w:rPr>
                <w:rFonts w:ascii="Times New Roman" w:hAnsi="Times New Roman"/>
                <w:sz w:val="22"/>
                <w:szCs w:val="22"/>
              </w:rPr>
              <w:t xml:space="preserve"> lekar</w:t>
            </w:r>
            <w:r w:rsidR="003B3D52" w:rsidRPr="00051C81">
              <w:rPr>
                <w:rFonts w:ascii="Times New Roman" w:hAnsi="Times New Roman"/>
                <w:sz w:val="22"/>
                <w:szCs w:val="22"/>
              </w:rPr>
              <w:t>a</w:t>
            </w:r>
            <w:r w:rsidRPr="00051C81">
              <w:rPr>
                <w:rFonts w:ascii="Times New Roman" w:hAnsi="Times New Roman"/>
                <w:sz w:val="22"/>
                <w:szCs w:val="22"/>
              </w:rPr>
              <w:t xml:space="preserve"> ili farmaceut</w:t>
            </w:r>
            <w:r w:rsidR="003B3D52" w:rsidRPr="00051C81">
              <w:rPr>
                <w:rFonts w:ascii="Times New Roman" w:hAnsi="Times New Roman"/>
                <w:sz w:val="22"/>
                <w:szCs w:val="22"/>
              </w:rPr>
              <w:t>a</w:t>
            </w:r>
            <w:r w:rsidRPr="00051C81">
              <w:rPr>
                <w:rFonts w:ascii="Times New Roman" w:hAnsi="Times New Roman"/>
                <w:sz w:val="22"/>
                <w:szCs w:val="22"/>
              </w:rPr>
              <w:t>.</w:t>
            </w:r>
            <w:r w:rsidR="008D63BA" w:rsidRPr="00051C81">
              <w:rPr>
                <w:rFonts w:ascii="Times New Roman" w:hAnsi="Times New Roman"/>
                <w:sz w:val="22"/>
                <w:szCs w:val="22"/>
              </w:rPr>
              <w:t xml:space="preserve"> </w:t>
            </w:r>
          </w:p>
        </w:tc>
      </w:tr>
      <w:tr w:rsidR="00922D62" w:rsidRPr="00051C81">
        <w:trPr>
          <w:trHeight w:val="329"/>
        </w:trPr>
        <w:tc>
          <w:tcPr>
            <w:tcW w:w="10188" w:type="dxa"/>
            <w:vAlign w:val="center"/>
          </w:tcPr>
          <w:p w:rsidR="00922D62" w:rsidRPr="00051C81" w:rsidRDefault="00A54700" w:rsidP="008D63BA">
            <w:pPr>
              <w:widowControl w:val="0"/>
              <w:autoSpaceDE w:val="0"/>
              <w:autoSpaceDN w:val="0"/>
              <w:rPr>
                <w:rFonts w:ascii="Times New Roman" w:hAnsi="Times New Roman"/>
                <w:b/>
                <w:bCs/>
                <w:sz w:val="22"/>
                <w:szCs w:val="22"/>
              </w:rPr>
            </w:pPr>
            <w:r w:rsidRPr="00051C81">
              <w:rPr>
                <w:rFonts w:ascii="Times New Roman" w:hAnsi="Times New Roman"/>
                <w:b/>
                <w:sz w:val="22"/>
                <w:szCs w:val="22"/>
              </w:rPr>
              <w:t>Ako</w:t>
            </w:r>
            <w:r w:rsidR="00CE7BD9" w:rsidRPr="00051C81">
              <w:rPr>
                <w:rFonts w:ascii="Times New Roman" w:hAnsi="Times New Roman"/>
                <w:b/>
                <w:sz w:val="22"/>
                <w:szCs w:val="22"/>
              </w:rPr>
              <w:t xml:space="preserve"> </w:t>
            </w:r>
            <w:r w:rsidRPr="00051C81">
              <w:rPr>
                <w:rFonts w:ascii="Times New Roman" w:hAnsi="Times New Roman"/>
                <w:b/>
                <w:sz w:val="22"/>
                <w:szCs w:val="22"/>
              </w:rPr>
              <w:t>ste</w:t>
            </w:r>
            <w:r w:rsidR="00CE7BD9" w:rsidRPr="00051C81">
              <w:rPr>
                <w:rFonts w:ascii="Times New Roman" w:hAnsi="Times New Roman"/>
                <w:b/>
                <w:sz w:val="22"/>
                <w:szCs w:val="22"/>
              </w:rPr>
              <w:t xml:space="preserve"> </w:t>
            </w:r>
            <w:r w:rsidRPr="00051C81">
              <w:rPr>
                <w:rFonts w:ascii="Times New Roman" w:hAnsi="Times New Roman"/>
                <w:b/>
                <w:sz w:val="22"/>
                <w:szCs w:val="22"/>
              </w:rPr>
              <w:t>uzeli</w:t>
            </w:r>
            <w:r w:rsidR="00CE7BD9" w:rsidRPr="00051C81">
              <w:rPr>
                <w:rFonts w:ascii="Times New Roman" w:hAnsi="Times New Roman"/>
                <w:b/>
                <w:sz w:val="22"/>
                <w:szCs w:val="22"/>
              </w:rPr>
              <w:t xml:space="preserve"> </w:t>
            </w:r>
            <w:r w:rsidRPr="00051C81">
              <w:rPr>
                <w:rFonts w:ascii="Times New Roman" w:hAnsi="Times New Roman"/>
                <w:b/>
                <w:sz w:val="22"/>
                <w:szCs w:val="22"/>
              </w:rPr>
              <w:t>više</w:t>
            </w:r>
            <w:r w:rsidR="00CE7BD9" w:rsidRPr="00051C81">
              <w:rPr>
                <w:rFonts w:ascii="Times New Roman" w:hAnsi="Times New Roman"/>
                <w:b/>
                <w:sz w:val="22"/>
                <w:szCs w:val="22"/>
              </w:rPr>
              <w:t xml:space="preserve"> </w:t>
            </w:r>
            <w:r w:rsidRPr="00051C81">
              <w:rPr>
                <w:rFonts w:ascii="Times New Roman" w:hAnsi="Times New Roman"/>
                <w:b/>
                <w:sz w:val="22"/>
                <w:szCs w:val="22"/>
              </w:rPr>
              <w:t>leka</w:t>
            </w:r>
            <w:r w:rsidR="0074676C" w:rsidRPr="00051C81">
              <w:rPr>
                <w:rFonts w:ascii="Times New Roman" w:hAnsi="Times New Roman"/>
                <w:b/>
                <w:sz w:val="22"/>
                <w:szCs w:val="22"/>
              </w:rPr>
              <w:t xml:space="preserve"> Hepa-Merz</w:t>
            </w:r>
            <w:r w:rsidR="00CE7BD9" w:rsidRPr="00051C81">
              <w:rPr>
                <w:rFonts w:ascii="Times New Roman" w:hAnsi="Times New Roman"/>
                <w:b/>
                <w:sz w:val="22"/>
                <w:szCs w:val="22"/>
              </w:rPr>
              <w:t xml:space="preserve"> </w:t>
            </w:r>
            <w:r w:rsidRPr="00051C81">
              <w:rPr>
                <w:rFonts w:ascii="Times New Roman" w:hAnsi="Times New Roman"/>
                <w:b/>
                <w:sz w:val="22"/>
                <w:szCs w:val="22"/>
              </w:rPr>
              <w:t>nego</w:t>
            </w:r>
            <w:r w:rsidR="00CE7BD9" w:rsidRPr="00051C81">
              <w:rPr>
                <w:rFonts w:ascii="Times New Roman" w:hAnsi="Times New Roman"/>
                <w:b/>
                <w:sz w:val="22"/>
                <w:szCs w:val="22"/>
              </w:rPr>
              <w:t xml:space="preserve"> </w:t>
            </w:r>
            <w:r w:rsidRPr="00051C81">
              <w:rPr>
                <w:rFonts w:ascii="Times New Roman" w:hAnsi="Times New Roman"/>
                <w:b/>
                <w:sz w:val="22"/>
                <w:szCs w:val="22"/>
              </w:rPr>
              <w:t>što</w:t>
            </w:r>
            <w:r w:rsidR="00CE7BD9" w:rsidRPr="00051C81">
              <w:rPr>
                <w:rFonts w:ascii="Times New Roman" w:hAnsi="Times New Roman"/>
                <w:b/>
                <w:sz w:val="22"/>
                <w:szCs w:val="22"/>
              </w:rPr>
              <w:t xml:space="preserve"> </w:t>
            </w:r>
            <w:r w:rsidRPr="00051C81">
              <w:rPr>
                <w:rFonts w:ascii="Times New Roman" w:hAnsi="Times New Roman"/>
                <w:b/>
                <w:sz w:val="22"/>
                <w:szCs w:val="22"/>
              </w:rPr>
              <w:t>je</w:t>
            </w:r>
            <w:r w:rsidR="00CE7BD9" w:rsidRPr="00051C81">
              <w:rPr>
                <w:rFonts w:ascii="Times New Roman" w:hAnsi="Times New Roman"/>
                <w:b/>
                <w:sz w:val="22"/>
                <w:szCs w:val="22"/>
              </w:rPr>
              <w:t xml:space="preserve"> </w:t>
            </w:r>
            <w:r w:rsidRPr="00051C81">
              <w:rPr>
                <w:rFonts w:ascii="Times New Roman" w:hAnsi="Times New Roman"/>
                <w:b/>
                <w:sz w:val="22"/>
                <w:szCs w:val="22"/>
              </w:rPr>
              <w:t>trebalo</w:t>
            </w:r>
          </w:p>
        </w:tc>
      </w:tr>
      <w:tr w:rsidR="00922D62" w:rsidRPr="00051C81">
        <w:trPr>
          <w:trHeight w:val="576"/>
        </w:trPr>
        <w:tc>
          <w:tcPr>
            <w:tcW w:w="10188" w:type="dxa"/>
            <w:vAlign w:val="center"/>
          </w:tcPr>
          <w:p w:rsidR="00146118" w:rsidRPr="00051C81" w:rsidRDefault="00146118" w:rsidP="00130676">
            <w:pPr>
              <w:pStyle w:val="BodyTextIndent3"/>
              <w:ind w:left="0" w:right="333"/>
              <w:rPr>
                <w:rFonts w:ascii="Times New Roman" w:hAnsi="Times New Roman"/>
                <w:color w:val="000000"/>
                <w:sz w:val="22"/>
                <w:szCs w:val="22"/>
              </w:rPr>
            </w:pPr>
            <w:r w:rsidRPr="00051C81">
              <w:rPr>
                <w:rFonts w:ascii="Times New Roman" w:hAnsi="Times New Roman"/>
                <w:sz w:val="22"/>
                <w:szCs w:val="22"/>
              </w:rPr>
              <w:t>Ovaj lek se primenjuje pod strogim nadzorom medicinskog osoblja</w:t>
            </w:r>
            <w:r w:rsidRPr="00051C81">
              <w:rPr>
                <w:rFonts w:ascii="Times New Roman" w:hAnsi="Times New Roman"/>
                <w:color w:val="000000"/>
                <w:sz w:val="22"/>
                <w:szCs w:val="22"/>
              </w:rPr>
              <w:t xml:space="preserve">, tako da nije verovatno da ćete primiti previsoku dozu. Ako imate bilo kakva pitanja, obratite se Vašem lekaru ili </w:t>
            </w:r>
            <w:r w:rsidRPr="00051C81">
              <w:rPr>
                <w:rFonts w:ascii="Times New Roman" w:hAnsi="Times New Roman"/>
                <w:sz w:val="22"/>
                <w:szCs w:val="22"/>
              </w:rPr>
              <w:t>bolničkom</w:t>
            </w:r>
            <w:r w:rsidRPr="00051C81">
              <w:rPr>
                <w:rFonts w:ascii="Times New Roman" w:hAnsi="Times New Roman"/>
                <w:color w:val="000000"/>
                <w:sz w:val="22"/>
                <w:szCs w:val="22"/>
              </w:rPr>
              <w:t xml:space="preserve"> farmaceutu.</w:t>
            </w:r>
          </w:p>
          <w:p w:rsidR="00451FA0" w:rsidRPr="00051C81" w:rsidRDefault="00451FA0">
            <w:pPr>
              <w:pStyle w:val="Header"/>
              <w:tabs>
                <w:tab w:val="clear" w:pos="4536"/>
                <w:tab w:val="clear" w:pos="9072"/>
                <w:tab w:val="left" w:pos="284"/>
              </w:tabs>
              <w:jc w:val="left"/>
              <w:rPr>
                <w:rFonts w:ascii="Times New Roman" w:hAnsi="Times New Roman"/>
                <w:sz w:val="22"/>
                <w:szCs w:val="22"/>
              </w:rPr>
            </w:pPr>
          </w:p>
        </w:tc>
      </w:tr>
      <w:tr w:rsidR="00922D62" w:rsidRPr="00051C81">
        <w:trPr>
          <w:trHeight w:val="327"/>
        </w:trPr>
        <w:tc>
          <w:tcPr>
            <w:tcW w:w="10188" w:type="dxa"/>
            <w:vAlign w:val="center"/>
          </w:tcPr>
          <w:p w:rsidR="008D63BA" w:rsidRDefault="00A54700" w:rsidP="008D63BA">
            <w:pPr>
              <w:widowControl w:val="0"/>
              <w:autoSpaceDE w:val="0"/>
              <w:autoSpaceDN w:val="0"/>
              <w:rPr>
                <w:rFonts w:ascii="Times New Roman" w:hAnsi="Times New Roman"/>
                <w:b/>
                <w:sz w:val="22"/>
                <w:szCs w:val="22"/>
              </w:rPr>
            </w:pPr>
            <w:r w:rsidRPr="00051C81">
              <w:rPr>
                <w:rFonts w:ascii="Times New Roman" w:hAnsi="Times New Roman"/>
                <w:b/>
                <w:sz w:val="22"/>
                <w:szCs w:val="22"/>
              </w:rPr>
              <w:t>Ako</w:t>
            </w:r>
            <w:r w:rsidR="00CE7BD9" w:rsidRPr="00051C81">
              <w:rPr>
                <w:rFonts w:ascii="Times New Roman" w:hAnsi="Times New Roman"/>
                <w:b/>
                <w:sz w:val="22"/>
                <w:szCs w:val="22"/>
              </w:rPr>
              <w:t xml:space="preserve"> </w:t>
            </w:r>
            <w:r w:rsidRPr="00051C81">
              <w:rPr>
                <w:rFonts w:ascii="Times New Roman" w:hAnsi="Times New Roman"/>
                <w:b/>
                <w:sz w:val="22"/>
                <w:szCs w:val="22"/>
              </w:rPr>
              <w:t>ste</w:t>
            </w:r>
            <w:r w:rsidR="00CE7BD9" w:rsidRPr="00051C81">
              <w:rPr>
                <w:rFonts w:ascii="Times New Roman" w:hAnsi="Times New Roman"/>
                <w:b/>
                <w:sz w:val="22"/>
                <w:szCs w:val="22"/>
              </w:rPr>
              <w:t xml:space="preserve"> </w:t>
            </w:r>
            <w:r w:rsidRPr="00051C81">
              <w:rPr>
                <w:rFonts w:ascii="Times New Roman" w:hAnsi="Times New Roman"/>
                <w:b/>
                <w:sz w:val="22"/>
                <w:szCs w:val="22"/>
              </w:rPr>
              <w:t>zaboravili</w:t>
            </w:r>
            <w:r w:rsidR="00CE7BD9" w:rsidRPr="00051C81">
              <w:rPr>
                <w:rFonts w:ascii="Times New Roman" w:hAnsi="Times New Roman"/>
                <w:b/>
                <w:sz w:val="22"/>
                <w:szCs w:val="22"/>
              </w:rPr>
              <w:t xml:space="preserve"> </w:t>
            </w:r>
            <w:r w:rsidRPr="00051C81">
              <w:rPr>
                <w:rFonts w:ascii="Times New Roman" w:hAnsi="Times New Roman"/>
                <w:b/>
                <w:sz w:val="22"/>
                <w:szCs w:val="22"/>
              </w:rPr>
              <w:t>da</w:t>
            </w:r>
            <w:r w:rsidR="00CE7BD9" w:rsidRPr="00051C81">
              <w:rPr>
                <w:rFonts w:ascii="Times New Roman" w:hAnsi="Times New Roman"/>
                <w:b/>
                <w:sz w:val="22"/>
                <w:szCs w:val="22"/>
              </w:rPr>
              <w:t xml:space="preserve"> </w:t>
            </w:r>
            <w:r w:rsidRPr="00051C81">
              <w:rPr>
                <w:rFonts w:ascii="Times New Roman" w:hAnsi="Times New Roman"/>
                <w:b/>
                <w:sz w:val="22"/>
                <w:szCs w:val="22"/>
              </w:rPr>
              <w:t>uzmete</w:t>
            </w:r>
            <w:r w:rsidR="00CE7BD9" w:rsidRPr="00051C81">
              <w:rPr>
                <w:rFonts w:ascii="Times New Roman" w:hAnsi="Times New Roman"/>
                <w:b/>
                <w:sz w:val="22"/>
                <w:szCs w:val="22"/>
              </w:rPr>
              <w:t xml:space="preserve"> </w:t>
            </w:r>
            <w:r w:rsidRPr="00051C81">
              <w:rPr>
                <w:rFonts w:ascii="Times New Roman" w:hAnsi="Times New Roman"/>
                <w:b/>
                <w:sz w:val="22"/>
                <w:szCs w:val="22"/>
              </w:rPr>
              <w:t>lek</w:t>
            </w:r>
            <w:r w:rsidR="00CE7BD9" w:rsidRPr="00051C81">
              <w:rPr>
                <w:rFonts w:ascii="Times New Roman" w:hAnsi="Times New Roman"/>
                <w:b/>
                <w:sz w:val="22"/>
                <w:szCs w:val="22"/>
              </w:rPr>
              <w:t xml:space="preserve"> </w:t>
            </w:r>
            <w:r w:rsidR="004D5404" w:rsidRPr="00051C81">
              <w:rPr>
                <w:rFonts w:ascii="Times New Roman" w:hAnsi="Times New Roman"/>
                <w:b/>
                <w:sz w:val="22"/>
                <w:szCs w:val="22"/>
              </w:rPr>
              <w:t>Hepa-Merz</w:t>
            </w:r>
          </w:p>
          <w:p w:rsidR="00922D62" w:rsidRPr="00051C81" w:rsidRDefault="00146118" w:rsidP="008D63BA">
            <w:pPr>
              <w:widowControl w:val="0"/>
              <w:autoSpaceDE w:val="0"/>
              <w:autoSpaceDN w:val="0"/>
              <w:rPr>
                <w:rFonts w:ascii="Times New Roman" w:hAnsi="Times New Roman"/>
                <w:sz w:val="22"/>
                <w:szCs w:val="22"/>
              </w:rPr>
            </w:pPr>
            <w:r w:rsidRPr="00051C81">
              <w:rPr>
                <w:rFonts w:ascii="Times New Roman" w:hAnsi="Times New Roman"/>
                <w:color w:val="000000"/>
                <w:sz w:val="22"/>
                <w:szCs w:val="22"/>
              </w:rPr>
              <w:t xml:space="preserve">Vaš lekar ili medicinska sestra će se pobrinuti da redovno dobijete lek, tako da </w:t>
            </w:r>
            <w:r w:rsidRPr="00051C81">
              <w:rPr>
                <w:rFonts w:ascii="Times New Roman" w:hAnsi="Times New Roman"/>
                <w:sz w:val="22"/>
                <w:szCs w:val="22"/>
              </w:rPr>
              <w:t>nije verovatno da će neka doza biti izostavljena. Međutim, recite Vašem lekaru ili bolničkom farmaceutu, ako mislite da su zaboravili da Vam daju dozu leka.</w:t>
            </w:r>
          </w:p>
        </w:tc>
      </w:tr>
      <w:tr w:rsidR="00CE7BD9" w:rsidRPr="00051C81">
        <w:trPr>
          <w:trHeight w:val="743"/>
        </w:trPr>
        <w:tc>
          <w:tcPr>
            <w:tcW w:w="10188" w:type="dxa"/>
            <w:vAlign w:val="center"/>
          </w:tcPr>
          <w:p w:rsidR="00451FA0" w:rsidRPr="00051C81" w:rsidRDefault="004D5404" w:rsidP="00CE7BD9">
            <w:pPr>
              <w:widowControl w:val="0"/>
              <w:autoSpaceDE w:val="0"/>
              <w:autoSpaceDN w:val="0"/>
              <w:rPr>
                <w:rFonts w:ascii="Times New Roman" w:hAnsi="Times New Roman"/>
                <w:b/>
                <w:sz w:val="22"/>
                <w:szCs w:val="22"/>
              </w:rPr>
            </w:pPr>
            <w:r w:rsidRPr="00051C81">
              <w:rPr>
                <w:rFonts w:ascii="Times New Roman" w:hAnsi="Times New Roman"/>
                <w:b/>
                <w:sz w:val="22"/>
                <w:szCs w:val="22"/>
              </w:rPr>
              <w:t>Ako imate dodatna pitanja u vezi korišćenja leka, obratite se svom lekaru ili farmaceutu.</w:t>
            </w:r>
          </w:p>
        </w:tc>
      </w:tr>
      <w:tr w:rsidR="00922D62" w:rsidRPr="00051C81">
        <w:trPr>
          <w:trHeight w:val="419"/>
        </w:trPr>
        <w:tc>
          <w:tcPr>
            <w:tcW w:w="10188" w:type="dxa"/>
            <w:vAlign w:val="center"/>
          </w:tcPr>
          <w:p w:rsidR="00922D62" w:rsidRPr="00051C81" w:rsidRDefault="00A54700" w:rsidP="00F34516">
            <w:pPr>
              <w:widowControl w:val="0"/>
              <w:autoSpaceDE w:val="0"/>
              <w:autoSpaceDN w:val="0"/>
              <w:rPr>
                <w:rFonts w:ascii="Times New Roman" w:hAnsi="Times New Roman"/>
                <w:b/>
                <w:bCs/>
                <w:sz w:val="22"/>
                <w:szCs w:val="22"/>
              </w:rPr>
            </w:pPr>
            <w:r w:rsidRPr="00051C81">
              <w:rPr>
                <w:rFonts w:ascii="Times New Roman" w:hAnsi="Times New Roman"/>
                <w:b/>
                <w:sz w:val="22"/>
                <w:szCs w:val="22"/>
              </w:rPr>
              <w:t>Ako</w:t>
            </w:r>
            <w:r w:rsidR="00F34516" w:rsidRPr="00051C81">
              <w:rPr>
                <w:rFonts w:ascii="Times New Roman" w:hAnsi="Times New Roman"/>
                <w:b/>
                <w:sz w:val="22"/>
                <w:szCs w:val="22"/>
              </w:rPr>
              <w:t xml:space="preserve"> </w:t>
            </w:r>
            <w:r w:rsidRPr="00051C81">
              <w:rPr>
                <w:rFonts w:ascii="Times New Roman" w:hAnsi="Times New Roman"/>
                <w:b/>
                <w:sz w:val="22"/>
                <w:szCs w:val="22"/>
              </w:rPr>
              <w:t>naglo</w:t>
            </w:r>
            <w:r w:rsidR="00F34516" w:rsidRPr="00051C81">
              <w:rPr>
                <w:rFonts w:ascii="Times New Roman" w:hAnsi="Times New Roman"/>
                <w:b/>
                <w:sz w:val="22"/>
                <w:szCs w:val="22"/>
              </w:rPr>
              <w:t xml:space="preserve"> </w:t>
            </w:r>
            <w:r w:rsidRPr="00051C81">
              <w:rPr>
                <w:rFonts w:ascii="Times New Roman" w:hAnsi="Times New Roman"/>
                <w:b/>
                <w:sz w:val="22"/>
                <w:szCs w:val="22"/>
              </w:rPr>
              <w:t>prestanete</w:t>
            </w:r>
            <w:r w:rsidR="00F34516" w:rsidRPr="00051C81">
              <w:rPr>
                <w:rFonts w:ascii="Times New Roman" w:hAnsi="Times New Roman"/>
                <w:b/>
                <w:sz w:val="22"/>
                <w:szCs w:val="22"/>
              </w:rPr>
              <w:t xml:space="preserve"> </w:t>
            </w:r>
            <w:r w:rsidRPr="00051C81">
              <w:rPr>
                <w:rFonts w:ascii="Times New Roman" w:hAnsi="Times New Roman"/>
                <w:b/>
                <w:sz w:val="22"/>
                <w:szCs w:val="22"/>
              </w:rPr>
              <w:t>da</w:t>
            </w:r>
            <w:r w:rsidR="00F34516" w:rsidRPr="00051C81">
              <w:rPr>
                <w:rFonts w:ascii="Times New Roman" w:hAnsi="Times New Roman"/>
                <w:b/>
                <w:sz w:val="22"/>
                <w:szCs w:val="22"/>
              </w:rPr>
              <w:t xml:space="preserve"> </w:t>
            </w:r>
            <w:r w:rsidRPr="00051C81">
              <w:rPr>
                <w:rFonts w:ascii="Times New Roman" w:hAnsi="Times New Roman"/>
                <w:b/>
                <w:sz w:val="22"/>
                <w:szCs w:val="22"/>
              </w:rPr>
              <w:t>uzimate</w:t>
            </w:r>
            <w:r w:rsidR="00F34516" w:rsidRPr="00051C81">
              <w:rPr>
                <w:rFonts w:ascii="Times New Roman" w:hAnsi="Times New Roman"/>
                <w:b/>
                <w:sz w:val="22"/>
                <w:szCs w:val="22"/>
              </w:rPr>
              <w:t xml:space="preserve"> </w:t>
            </w:r>
            <w:r w:rsidRPr="00051C81">
              <w:rPr>
                <w:rFonts w:ascii="Times New Roman" w:hAnsi="Times New Roman"/>
                <w:b/>
                <w:sz w:val="22"/>
                <w:szCs w:val="22"/>
              </w:rPr>
              <w:t>lek</w:t>
            </w:r>
            <w:r w:rsidR="00F34516" w:rsidRPr="00051C81">
              <w:rPr>
                <w:rFonts w:ascii="Times New Roman" w:hAnsi="Times New Roman"/>
                <w:b/>
                <w:sz w:val="22"/>
                <w:szCs w:val="22"/>
              </w:rPr>
              <w:t xml:space="preserve"> </w:t>
            </w:r>
            <w:r w:rsidR="004D5404" w:rsidRPr="00051C81">
              <w:rPr>
                <w:rFonts w:ascii="Times New Roman" w:hAnsi="Times New Roman"/>
                <w:b/>
                <w:sz w:val="22"/>
                <w:szCs w:val="22"/>
              </w:rPr>
              <w:t>Hepa-Merz</w:t>
            </w:r>
          </w:p>
        </w:tc>
      </w:tr>
      <w:tr w:rsidR="00922D62" w:rsidRPr="00051C81" w:rsidTr="008D63BA">
        <w:trPr>
          <w:trHeight w:val="442"/>
        </w:trPr>
        <w:tc>
          <w:tcPr>
            <w:tcW w:w="10188" w:type="dxa"/>
            <w:vAlign w:val="center"/>
          </w:tcPr>
          <w:p w:rsidR="00922D62" w:rsidRPr="00051C81" w:rsidRDefault="00907A54">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 xml:space="preserve">Nije primenljivo. </w:t>
            </w:r>
          </w:p>
        </w:tc>
      </w:tr>
      <w:tr w:rsidR="00922D62" w:rsidRPr="00051C81">
        <w:tc>
          <w:tcPr>
            <w:tcW w:w="10188" w:type="dxa"/>
            <w:vAlign w:val="center"/>
          </w:tcPr>
          <w:p w:rsidR="008D63BA" w:rsidRDefault="008D63BA" w:rsidP="009357F0">
            <w:pPr>
              <w:widowControl w:val="0"/>
              <w:tabs>
                <w:tab w:val="clear" w:pos="284"/>
              </w:tabs>
              <w:autoSpaceDE w:val="0"/>
              <w:autoSpaceDN w:val="0"/>
              <w:jc w:val="left"/>
              <w:rPr>
                <w:rFonts w:ascii="Times New Roman" w:hAnsi="Times New Roman"/>
                <w:b/>
                <w:sz w:val="22"/>
                <w:szCs w:val="22"/>
              </w:rPr>
            </w:pPr>
          </w:p>
          <w:p w:rsidR="00922D62" w:rsidRPr="00051C81" w:rsidRDefault="00922D62" w:rsidP="009357F0">
            <w:pPr>
              <w:widowControl w:val="0"/>
              <w:tabs>
                <w:tab w:val="clear" w:pos="284"/>
              </w:tabs>
              <w:autoSpaceDE w:val="0"/>
              <w:autoSpaceDN w:val="0"/>
              <w:jc w:val="left"/>
              <w:rPr>
                <w:rFonts w:ascii="Times New Roman" w:hAnsi="Times New Roman"/>
                <w:b/>
                <w:sz w:val="22"/>
                <w:szCs w:val="22"/>
              </w:rPr>
            </w:pPr>
            <w:r w:rsidRPr="00051C81">
              <w:rPr>
                <w:rFonts w:ascii="Times New Roman" w:hAnsi="Times New Roman"/>
                <w:b/>
                <w:sz w:val="22"/>
                <w:szCs w:val="22"/>
              </w:rPr>
              <w:t xml:space="preserve">4. </w:t>
            </w:r>
            <w:r w:rsidR="00A54700" w:rsidRPr="00051C81">
              <w:rPr>
                <w:rFonts w:ascii="Times New Roman" w:hAnsi="Times New Roman"/>
                <w:b/>
                <w:sz w:val="22"/>
                <w:szCs w:val="22"/>
              </w:rPr>
              <w:t>MOGUĆA</w:t>
            </w:r>
            <w:r w:rsidR="009357F0" w:rsidRPr="00051C81">
              <w:rPr>
                <w:rFonts w:ascii="Times New Roman" w:hAnsi="Times New Roman"/>
                <w:b/>
                <w:sz w:val="22"/>
                <w:szCs w:val="22"/>
              </w:rPr>
              <w:t xml:space="preserve"> </w:t>
            </w:r>
            <w:r w:rsidR="00A54700" w:rsidRPr="00051C81">
              <w:rPr>
                <w:rFonts w:ascii="Times New Roman" w:hAnsi="Times New Roman"/>
                <w:b/>
                <w:sz w:val="22"/>
                <w:szCs w:val="22"/>
              </w:rPr>
              <w:t>NEŽELjENA</w:t>
            </w:r>
            <w:r w:rsidR="009357F0" w:rsidRPr="00051C81">
              <w:rPr>
                <w:rFonts w:ascii="Times New Roman" w:hAnsi="Times New Roman"/>
                <w:b/>
                <w:sz w:val="22"/>
                <w:szCs w:val="22"/>
              </w:rPr>
              <w:t xml:space="preserve"> </w:t>
            </w:r>
            <w:r w:rsidR="00A54700" w:rsidRPr="00051C81">
              <w:rPr>
                <w:rFonts w:ascii="Times New Roman" w:hAnsi="Times New Roman"/>
                <w:b/>
                <w:sz w:val="22"/>
                <w:szCs w:val="22"/>
              </w:rPr>
              <w:t>DEJSTVA</w:t>
            </w:r>
          </w:p>
          <w:p w:rsidR="00130676" w:rsidRPr="00051C81" w:rsidRDefault="00130676" w:rsidP="009357F0">
            <w:pPr>
              <w:widowControl w:val="0"/>
              <w:tabs>
                <w:tab w:val="clear" w:pos="284"/>
              </w:tabs>
              <w:autoSpaceDE w:val="0"/>
              <w:autoSpaceDN w:val="0"/>
              <w:jc w:val="left"/>
              <w:rPr>
                <w:rFonts w:ascii="Times New Roman" w:hAnsi="Times New Roman"/>
                <w:b/>
                <w:bCs/>
                <w:sz w:val="22"/>
                <w:szCs w:val="22"/>
              </w:rPr>
            </w:pPr>
          </w:p>
        </w:tc>
      </w:tr>
      <w:tr w:rsidR="00922D62" w:rsidRPr="00051C81">
        <w:trPr>
          <w:trHeight w:val="1145"/>
        </w:trPr>
        <w:tc>
          <w:tcPr>
            <w:tcW w:w="10188" w:type="dxa"/>
            <w:vAlign w:val="center"/>
          </w:tcPr>
          <w:p w:rsidR="00290713" w:rsidRPr="00051C81" w:rsidRDefault="00492B44" w:rsidP="00130676">
            <w:pPr>
              <w:tabs>
                <w:tab w:val="clear" w:pos="284"/>
              </w:tabs>
              <w:autoSpaceDE w:val="0"/>
              <w:autoSpaceDN w:val="0"/>
              <w:adjustRightInd w:val="0"/>
              <w:ind w:right="333"/>
              <w:rPr>
                <w:rFonts w:ascii="Times New Roman" w:hAnsi="Times New Roman"/>
                <w:sz w:val="22"/>
                <w:szCs w:val="22"/>
              </w:rPr>
            </w:pPr>
            <w:r w:rsidRPr="00051C81">
              <w:rPr>
                <w:rFonts w:ascii="Times New Roman" w:hAnsi="Times New Roman"/>
                <w:sz w:val="22"/>
                <w:szCs w:val="22"/>
              </w:rPr>
              <w:t>K</w:t>
            </w:r>
            <w:r w:rsidR="004D5404" w:rsidRPr="00051C81">
              <w:rPr>
                <w:rFonts w:ascii="Times New Roman" w:hAnsi="Times New Roman"/>
                <w:sz w:val="22"/>
                <w:szCs w:val="22"/>
              </w:rPr>
              <w:t xml:space="preserve">ao i </w:t>
            </w:r>
            <w:r w:rsidRPr="00051C81">
              <w:rPr>
                <w:rFonts w:ascii="Times New Roman" w:hAnsi="Times New Roman"/>
                <w:sz w:val="22"/>
                <w:szCs w:val="22"/>
              </w:rPr>
              <w:t xml:space="preserve">svi </w:t>
            </w:r>
            <w:r w:rsidR="004D5404" w:rsidRPr="00051C81">
              <w:rPr>
                <w:rFonts w:ascii="Times New Roman" w:hAnsi="Times New Roman"/>
                <w:sz w:val="22"/>
                <w:szCs w:val="22"/>
              </w:rPr>
              <w:t>drugi lekovi,</w:t>
            </w:r>
            <w:r w:rsidR="00A21A82" w:rsidRPr="00051C81">
              <w:rPr>
                <w:rFonts w:ascii="Times New Roman" w:hAnsi="Times New Roman"/>
                <w:sz w:val="22"/>
                <w:szCs w:val="22"/>
              </w:rPr>
              <w:t xml:space="preserve"> tako i</w:t>
            </w:r>
            <w:r w:rsidR="004D5404" w:rsidRPr="00051C81">
              <w:rPr>
                <w:rFonts w:ascii="Times New Roman" w:hAnsi="Times New Roman"/>
                <w:sz w:val="22"/>
                <w:szCs w:val="22"/>
              </w:rPr>
              <w:t xml:space="preserve"> </w:t>
            </w:r>
            <w:r w:rsidR="00A21A82" w:rsidRPr="00051C81">
              <w:rPr>
                <w:rFonts w:ascii="Times New Roman" w:hAnsi="Times New Roman"/>
                <w:sz w:val="22"/>
                <w:szCs w:val="22"/>
              </w:rPr>
              <w:t>l</w:t>
            </w:r>
            <w:r w:rsidRPr="00051C81">
              <w:rPr>
                <w:rFonts w:ascii="Times New Roman" w:hAnsi="Times New Roman"/>
                <w:sz w:val="22"/>
                <w:szCs w:val="22"/>
              </w:rPr>
              <w:t>ek Hepa-Merz</w:t>
            </w:r>
            <w:r w:rsidR="003B3D52" w:rsidRPr="00051C81">
              <w:rPr>
                <w:rFonts w:ascii="Times New Roman" w:hAnsi="Times New Roman"/>
                <w:sz w:val="22"/>
                <w:szCs w:val="22"/>
              </w:rPr>
              <w:t xml:space="preserve">, koncentrat za rastvor za infuziju, </w:t>
            </w:r>
            <w:r w:rsidR="00A21A82" w:rsidRPr="00051C81">
              <w:rPr>
                <w:rFonts w:ascii="Times New Roman" w:hAnsi="Times New Roman"/>
                <w:sz w:val="22"/>
                <w:szCs w:val="22"/>
              </w:rPr>
              <w:t>može da izazove</w:t>
            </w:r>
            <w:r w:rsidR="004D5404" w:rsidRPr="00051C81">
              <w:rPr>
                <w:rFonts w:ascii="Times New Roman" w:hAnsi="Times New Roman"/>
                <w:sz w:val="22"/>
                <w:szCs w:val="22"/>
              </w:rPr>
              <w:t xml:space="preserve"> neželjena dejstva, mada se ona ne moraju ispoljiti kod svih</w:t>
            </w:r>
            <w:r w:rsidR="00A21A82" w:rsidRPr="00051C81">
              <w:rPr>
                <w:rFonts w:ascii="Times New Roman" w:hAnsi="Times New Roman"/>
                <w:sz w:val="22"/>
                <w:szCs w:val="22"/>
              </w:rPr>
              <w:t xml:space="preserve"> pacijenata</w:t>
            </w:r>
            <w:r w:rsidR="004D5404" w:rsidRPr="00051C81">
              <w:rPr>
                <w:rFonts w:ascii="Times New Roman" w:hAnsi="Times New Roman"/>
                <w:sz w:val="22"/>
                <w:szCs w:val="22"/>
              </w:rPr>
              <w:t>.</w:t>
            </w:r>
            <w:r w:rsidR="00A21A82" w:rsidRPr="00051C81">
              <w:rPr>
                <w:rFonts w:ascii="Times New Roman" w:hAnsi="Times New Roman"/>
                <w:sz w:val="22"/>
                <w:szCs w:val="22"/>
              </w:rPr>
              <w:t xml:space="preserve"> Učestalost ispoljavanja neželjenih dejstava označena je na sledeći način</w:t>
            </w:r>
            <w:r w:rsidR="004D5404" w:rsidRPr="00051C81">
              <w:rPr>
                <w:rFonts w:ascii="Times New Roman" w:hAnsi="Times New Roman"/>
                <w:sz w:val="22"/>
                <w:szCs w:val="22"/>
              </w:rPr>
              <w:t>:</w:t>
            </w:r>
          </w:p>
          <w:p w:rsidR="00130676" w:rsidRPr="00051C81" w:rsidRDefault="00130676" w:rsidP="00130676">
            <w:pPr>
              <w:tabs>
                <w:tab w:val="clear" w:pos="284"/>
              </w:tabs>
              <w:autoSpaceDE w:val="0"/>
              <w:autoSpaceDN w:val="0"/>
              <w:adjustRightInd w:val="0"/>
              <w:ind w:right="333"/>
              <w:rPr>
                <w:rFonts w:ascii="Times New Roman" w:hAnsi="Times New Roman"/>
                <w:i/>
                <w:iCs/>
                <w:sz w:val="22"/>
                <w:szCs w:val="22"/>
              </w:rPr>
            </w:pPr>
          </w:p>
          <w:p w:rsidR="00290713" w:rsidRPr="00051C81" w:rsidRDefault="00290713" w:rsidP="00D7604A">
            <w:pPr>
              <w:tabs>
                <w:tab w:val="clear" w:pos="284"/>
              </w:tabs>
              <w:autoSpaceDE w:val="0"/>
              <w:autoSpaceDN w:val="0"/>
              <w:adjustRightInd w:val="0"/>
              <w:ind w:right="333"/>
              <w:rPr>
                <w:rFonts w:ascii="Times New Roman" w:hAnsi="Times New Roman"/>
                <w:sz w:val="22"/>
                <w:szCs w:val="22"/>
              </w:rPr>
            </w:pPr>
            <w:r w:rsidRPr="00051C81">
              <w:rPr>
                <w:rFonts w:ascii="Times New Roman" w:hAnsi="Times New Roman"/>
                <w:sz w:val="22"/>
                <w:szCs w:val="22"/>
              </w:rPr>
              <w:t>• Veoma česta neželjena dejstva (mogu da se jave kod više od 1 na 10 pacijenata koji uzimaju lek)</w:t>
            </w:r>
          </w:p>
          <w:p w:rsidR="00290713" w:rsidRPr="00051C81" w:rsidRDefault="00290713" w:rsidP="00D7604A">
            <w:pPr>
              <w:tabs>
                <w:tab w:val="clear" w:pos="284"/>
              </w:tabs>
              <w:autoSpaceDE w:val="0"/>
              <w:autoSpaceDN w:val="0"/>
              <w:adjustRightInd w:val="0"/>
              <w:ind w:right="333"/>
              <w:rPr>
                <w:rFonts w:ascii="Times New Roman" w:hAnsi="Times New Roman"/>
                <w:sz w:val="22"/>
                <w:szCs w:val="22"/>
              </w:rPr>
            </w:pPr>
            <w:r w:rsidRPr="00051C81">
              <w:rPr>
                <w:rFonts w:ascii="Times New Roman" w:hAnsi="Times New Roman"/>
                <w:sz w:val="22"/>
                <w:szCs w:val="22"/>
              </w:rPr>
              <w:t>• Česta neželjena dejstva (mogu da se jave kod najviše 1 na 10 pacijenata koji uzimaju lek)</w:t>
            </w:r>
          </w:p>
          <w:p w:rsidR="00290713" w:rsidRPr="00051C81" w:rsidRDefault="00290713" w:rsidP="00D7604A">
            <w:pPr>
              <w:tabs>
                <w:tab w:val="clear" w:pos="284"/>
              </w:tabs>
              <w:autoSpaceDE w:val="0"/>
              <w:autoSpaceDN w:val="0"/>
              <w:adjustRightInd w:val="0"/>
              <w:ind w:right="333"/>
              <w:rPr>
                <w:rFonts w:ascii="Times New Roman" w:hAnsi="Times New Roman"/>
                <w:sz w:val="22"/>
                <w:szCs w:val="22"/>
              </w:rPr>
            </w:pPr>
            <w:r w:rsidRPr="00051C81">
              <w:rPr>
                <w:rFonts w:ascii="Times New Roman" w:hAnsi="Times New Roman"/>
                <w:sz w:val="22"/>
                <w:szCs w:val="22"/>
              </w:rPr>
              <w:t>• Povremena neželjena dejstva (mogu da se jave kod najviše 1 na 100 pacijenata koji uzimaju lek)</w:t>
            </w:r>
          </w:p>
          <w:p w:rsidR="00290713" w:rsidRPr="00051C81" w:rsidRDefault="00290713" w:rsidP="00D7604A">
            <w:pPr>
              <w:tabs>
                <w:tab w:val="clear" w:pos="284"/>
              </w:tabs>
              <w:autoSpaceDE w:val="0"/>
              <w:autoSpaceDN w:val="0"/>
              <w:adjustRightInd w:val="0"/>
              <w:ind w:right="333"/>
              <w:rPr>
                <w:rFonts w:ascii="Times New Roman" w:hAnsi="Times New Roman"/>
                <w:sz w:val="22"/>
                <w:szCs w:val="22"/>
              </w:rPr>
            </w:pPr>
            <w:r w:rsidRPr="00051C81">
              <w:rPr>
                <w:rFonts w:ascii="Times New Roman" w:hAnsi="Times New Roman"/>
                <w:sz w:val="22"/>
                <w:szCs w:val="22"/>
              </w:rPr>
              <w:t>• Retka neželjena dejstva (mogu da se jave kod najviše 1 na 1000 pacijenata koji uzimaju lek)</w:t>
            </w:r>
          </w:p>
          <w:p w:rsidR="00290713" w:rsidRPr="00051C81" w:rsidRDefault="00290713" w:rsidP="00D7604A">
            <w:pPr>
              <w:tabs>
                <w:tab w:val="clear" w:pos="284"/>
              </w:tabs>
              <w:autoSpaceDE w:val="0"/>
              <w:autoSpaceDN w:val="0"/>
              <w:adjustRightInd w:val="0"/>
              <w:ind w:right="333"/>
              <w:rPr>
                <w:rFonts w:ascii="Times New Roman" w:hAnsi="Times New Roman"/>
                <w:sz w:val="22"/>
                <w:szCs w:val="22"/>
              </w:rPr>
            </w:pPr>
            <w:r w:rsidRPr="00051C81">
              <w:rPr>
                <w:rFonts w:ascii="Times New Roman" w:hAnsi="Times New Roman"/>
                <w:sz w:val="22"/>
                <w:szCs w:val="22"/>
              </w:rPr>
              <w:lastRenderedPageBreak/>
              <w:t>• Veoma retka neželjena dejstva (mogu da se jave kod najviše 1 na 10000 pacijenata koji uzimaju lek)</w:t>
            </w:r>
          </w:p>
          <w:p w:rsidR="00290713" w:rsidRPr="00051C81" w:rsidRDefault="00290713" w:rsidP="00D7604A">
            <w:pPr>
              <w:tabs>
                <w:tab w:val="clear" w:pos="284"/>
              </w:tabs>
              <w:autoSpaceDE w:val="0"/>
              <w:autoSpaceDN w:val="0"/>
              <w:adjustRightInd w:val="0"/>
              <w:ind w:right="333"/>
              <w:rPr>
                <w:rFonts w:ascii="Times New Roman" w:hAnsi="Times New Roman"/>
                <w:sz w:val="22"/>
                <w:szCs w:val="22"/>
              </w:rPr>
            </w:pPr>
            <w:r w:rsidRPr="00051C81">
              <w:rPr>
                <w:rFonts w:ascii="Times New Roman" w:hAnsi="Times New Roman"/>
                <w:sz w:val="22"/>
                <w:szCs w:val="22"/>
              </w:rPr>
              <w:t>• Nepoznata učestalost: ne može se proceniti na osnovu dostupnih podataka.</w:t>
            </w:r>
          </w:p>
          <w:p w:rsidR="004D5404" w:rsidRPr="00051C81" w:rsidRDefault="004D5404">
            <w:pPr>
              <w:pStyle w:val="Header"/>
              <w:tabs>
                <w:tab w:val="clear" w:pos="4536"/>
                <w:tab w:val="clear" w:pos="9072"/>
                <w:tab w:val="left" w:pos="284"/>
              </w:tabs>
              <w:jc w:val="left"/>
              <w:rPr>
                <w:rFonts w:ascii="Times New Roman" w:hAnsi="Times New Roman"/>
                <w:sz w:val="22"/>
                <w:szCs w:val="22"/>
              </w:rPr>
            </w:pPr>
          </w:p>
          <w:p w:rsidR="004D5404" w:rsidRPr="00051C81" w:rsidRDefault="0057024C">
            <w:pPr>
              <w:pStyle w:val="Header"/>
              <w:tabs>
                <w:tab w:val="clear" w:pos="4536"/>
                <w:tab w:val="clear" w:pos="9072"/>
                <w:tab w:val="left" w:pos="284"/>
              </w:tabs>
              <w:jc w:val="left"/>
              <w:rPr>
                <w:rFonts w:ascii="Times New Roman" w:hAnsi="Times New Roman"/>
                <w:b/>
                <w:sz w:val="22"/>
                <w:szCs w:val="22"/>
                <w:u w:val="single"/>
              </w:rPr>
            </w:pPr>
            <w:r w:rsidRPr="00051C81">
              <w:rPr>
                <w:rFonts w:ascii="Times New Roman" w:hAnsi="Times New Roman"/>
                <w:b/>
                <w:sz w:val="22"/>
                <w:szCs w:val="22"/>
                <w:u w:val="single"/>
              </w:rPr>
              <w:t xml:space="preserve">Pri primeni </w:t>
            </w:r>
            <w:r w:rsidR="004D5404" w:rsidRPr="00051C81">
              <w:rPr>
                <w:rFonts w:ascii="Times New Roman" w:hAnsi="Times New Roman"/>
                <w:b/>
                <w:sz w:val="22"/>
                <w:szCs w:val="22"/>
                <w:u w:val="single"/>
              </w:rPr>
              <w:t>leka Hepa-Merz</w:t>
            </w:r>
            <w:r w:rsidRPr="00051C81">
              <w:rPr>
                <w:rFonts w:ascii="Times New Roman" w:hAnsi="Times New Roman"/>
                <w:b/>
                <w:sz w:val="22"/>
                <w:szCs w:val="22"/>
                <w:u w:val="single"/>
              </w:rPr>
              <w:t xml:space="preserve"> mogu se ispoljiti sledeća neželjena dejstva:</w:t>
            </w:r>
          </w:p>
          <w:p w:rsidR="004D5404" w:rsidRPr="00051C81" w:rsidRDefault="0057024C" w:rsidP="0057024C">
            <w:pPr>
              <w:pStyle w:val="Header"/>
              <w:numPr>
                <w:ilvl w:val="0"/>
                <w:numId w:val="9"/>
              </w:numP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p</w:t>
            </w:r>
            <w:r w:rsidR="004D5404" w:rsidRPr="00051C81">
              <w:rPr>
                <w:rFonts w:ascii="Times New Roman" w:hAnsi="Times New Roman"/>
                <w:sz w:val="22"/>
                <w:szCs w:val="22"/>
              </w:rPr>
              <w:t>ovremena: mučnina</w:t>
            </w:r>
          </w:p>
          <w:p w:rsidR="004D5404" w:rsidRPr="00051C81" w:rsidRDefault="0057024C" w:rsidP="0057024C">
            <w:pPr>
              <w:pStyle w:val="Header"/>
              <w:numPr>
                <w:ilvl w:val="0"/>
                <w:numId w:val="9"/>
              </w:numP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r</w:t>
            </w:r>
            <w:r w:rsidR="004D5404" w:rsidRPr="00051C81">
              <w:rPr>
                <w:rFonts w:ascii="Times New Roman" w:hAnsi="Times New Roman"/>
                <w:sz w:val="22"/>
                <w:szCs w:val="22"/>
              </w:rPr>
              <w:t>etka: povraćanje</w:t>
            </w:r>
          </w:p>
          <w:p w:rsidR="004D5404" w:rsidRPr="00051C81" w:rsidRDefault="0057024C" w:rsidP="0057024C">
            <w:pPr>
              <w:pStyle w:val="Header"/>
              <w:numPr>
                <w:ilvl w:val="0"/>
                <w:numId w:val="9"/>
              </w:numP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nepoznata učestalost</w:t>
            </w:r>
            <w:r w:rsidR="004D5404" w:rsidRPr="00051C81">
              <w:rPr>
                <w:rFonts w:ascii="Times New Roman" w:hAnsi="Times New Roman"/>
                <w:sz w:val="22"/>
                <w:szCs w:val="22"/>
              </w:rPr>
              <w:t xml:space="preserve">: </w:t>
            </w:r>
            <w:r w:rsidRPr="00051C81">
              <w:rPr>
                <w:rFonts w:ascii="Times New Roman" w:hAnsi="Times New Roman"/>
                <w:sz w:val="22"/>
                <w:szCs w:val="22"/>
              </w:rPr>
              <w:t xml:space="preserve">reakcije </w:t>
            </w:r>
            <w:r w:rsidR="004D5404" w:rsidRPr="00051C81">
              <w:rPr>
                <w:rFonts w:ascii="Times New Roman" w:hAnsi="Times New Roman"/>
                <w:sz w:val="22"/>
                <w:szCs w:val="22"/>
              </w:rPr>
              <w:t>preosetljivost</w:t>
            </w:r>
            <w:r w:rsidRPr="00051C81">
              <w:rPr>
                <w:rFonts w:ascii="Times New Roman" w:hAnsi="Times New Roman"/>
                <w:sz w:val="22"/>
                <w:szCs w:val="22"/>
              </w:rPr>
              <w:t>i</w:t>
            </w:r>
            <w:r w:rsidR="004D5404" w:rsidRPr="00051C81">
              <w:rPr>
                <w:rFonts w:ascii="Times New Roman" w:hAnsi="Times New Roman"/>
                <w:sz w:val="22"/>
                <w:szCs w:val="22"/>
              </w:rPr>
              <w:t>, anafilaktička reakcija</w:t>
            </w:r>
          </w:p>
          <w:p w:rsidR="004D5404" w:rsidRPr="00051C81" w:rsidRDefault="004D5404">
            <w:pPr>
              <w:pStyle w:val="Header"/>
              <w:tabs>
                <w:tab w:val="clear" w:pos="4536"/>
                <w:tab w:val="clear" w:pos="9072"/>
                <w:tab w:val="left" w:pos="284"/>
              </w:tabs>
              <w:jc w:val="left"/>
              <w:rPr>
                <w:rFonts w:ascii="Times New Roman" w:hAnsi="Times New Roman"/>
                <w:sz w:val="22"/>
                <w:szCs w:val="22"/>
              </w:rPr>
            </w:pPr>
          </w:p>
          <w:p w:rsidR="004D5404" w:rsidRPr="00051C81" w:rsidRDefault="0057024C" w:rsidP="00C706A6">
            <w:pPr>
              <w:pStyle w:val="Header"/>
              <w:tabs>
                <w:tab w:val="clear" w:pos="4536"/>
                <w:tab w:val="clear" w:pos="9072"/>
                <w:tab w:val="left" w:pos="284"/>
              </w:tabs>
              <w:ind w:right="191"/>
              <w:jc w:val="left"/>
              <w:rPr>
                <w:rFonts w:ascii="Times New Roman" w:hAnsi="Times New Roman"/>
                <w:sz w:val="22"/>
                <w:szCs w:val="22"/>
              </w:rPr>
            </w:pPr>
            <w:r w:rsidRPr="00051C81">
              <w:rPr>
                <w:rFonts w:ascii="Times New Roman" w:hAnsi="Times New Roman"/>
                <w:sz w:val="22"/>
                <w:szCs w:val="22"/>
              </w:rPr>
              <w:t>N</w:t>
            </w:r>
            <w:r w:rsidR="004D5404" w:rsidRPr="00051C81">
              <w:rPr>
                <w:rFonts w:ascii="Times New Roman" w:hAnsi="Times New Roman"/>
                <w:sz w:val="22"/>
                <w:szCs w:val="22"/>
              </w:rPr>
              <w:t xml:space="preserve">eželjena dejstva </w:t>
            </w:r>
            <w:r w:rsidRPr="00051C81">
              <w:rPr>
                <w:rFonts w:ascii="Times New Roman" w:hAnsi="Times New Roman"/>
                <w:sz w:val="22"/>
                <w:szCs w:val="22"/>
              </w:rPr>
              <w:t xml:space="preserve">kao što su </w:t>
            </w:r>
            <w:r w:rsidR="004D5404" w:rsidRPr="00051C81">
              <w:rPr>
                <w:rFonts w:ascii="Times New Roman" w:hAnsi="Times New Roman"/>
                <w:sz w:val="22"/>
                <w:szCs w:val="22"/>
              </w:rPr>
              <w:t xml:space="preserve">mučnina i povraćanje </w:t>
            </w:r>
            <w:r w:rsidRPr="00051C81">
              <w:rPr>
                <w:rFonts w:ascii="Times New Roman" w:hAnsi="Times New Roman"/>
                <w:sz w:val="22"/>
                <w:szCs w:val="22"/>
              </w:rPr>
              <w:t xml:space="preserve">uglavnom </w:t>
            </w:r>
            <w:r w:rsidR="004D5404" w:rsidRPr="00051C81">
              <w:rPr>
                <w:rFonts w:ascii="Times New Roman" w:hAnsi="Times New Roman"/>
                <w:sz w:val="22"/>
                <w:szCs w:val="22"/>
              </w:rPr>
              <w:t>su prolazna i ne z</w:t>
            </w:r>
            <w:r w:rsidRPr="00051C81">
              <w:rPr>
                <w:rFonts w:ascii="Times New Roman" w:hAnsi="Times New Roman"/>
                <w:sz w:val="22"/>
                <w:szCs w:val="22"/>
              </w:rPr>
              <w:t>ahtevaju prekid primene leka</w:t>
            </w:r>
            <w:r w:rsidR="004D5404" w:rsidRPr="00051C81">
              <w:rPr>
                <w:rFonts w:ascii="Times New Roman" w:hAnsi="Times New Roman"/>
                <w:sz w:val="22"/>
                <w:szCs w:val="22"/>
              </w:rPr>
              <w:t>. O</w:t>
            </w:r>
            <w:r w:rsidRPr="00051C81">
              <w:rPr>
                <w:rFonts w:ascii="Times New Roman" w:hAnsi="Times New Roman"/>
                <w:sz w:val="22"/>
                <w:szCs w:val="22"/>
              </w:rPr>
              <w:t xml:space="preserve">bično ova neželjena dejstva prestaju kada se smanji doza leka ili brzina davanja </w:t>
            </w:r>
            <w:r w:rsidR="004D5404" w:rsidRPr="00051C81">
              <w:rPr>
                <w:rFonts w:ascii="Times New Roman" w:hAnsi="Times New Roman"/>
                <w:sz w:val="22"/>
                <w:szCs w:val="22"/>
              </w:rPr>
              <w:t>infuzije.</w:t>
            </w:r>
          </w:p>
          <w:p w:rsidR="004D5404" w:rsidRPr="00051C81" w:rsidRDefault="004D5404" w:rsidP="00C706A6">
            <w:pPr>
              <w:pStyle w:val="Header"/>
              <w:tabs>
                <w:tab w:val="clear" w:pos="4536"/>
                <w:tab w:val="clear" w:pos="9072"/>
                <w:tab w:val="left" w:pos="284"/>
              </w:tabs>
              <w:ind w:right="191"/>
              <w:jc w:val="left"/>
              <w:rPr>
                <w:rFonts w:ascii="Times New Roman" w:hAnsi="Times New Roman"/>
                <w:sz w:val="22"/>
                <w:szCs w:val="22"/>
              </w:rPr>
            </w:pPr>
          </w:p>
          <w:p w:rsidR="004D5404" w:rsidRPr="00051C81" w:rsidRDefault="0057024C">
            <w:pPr>
              <w:pStyle w:val="Header"/>
              <w:tabs>
                <w:tab w:val="clear" w:pos="4536"/>
                <w:tab w:val="clear" w:pos="9072"/>
                <w:tab w:val="left" w:pos="284"/>
              </w:tabs>
              <w:jc w:val="left"/>
              <w:rPr>
                <w:rFonts w:ascii="Times New Roman" w:hAnsi="Times New Roman"/>
                <w:b/>
                <w:sz w:val="22"/>
                <w:szCs w:val="22"/>
                <w:u w:val="single"/>
              </w:rPr>
            </w:pPr>
            <w:r w:rsidRPr="00051C81">
              <w:rPr>
                <w:rFonts w:ascii="Times New Roman" w:hAnsi="Times New Roman"/>
                <w:b/>
                <w:sz w:val="22"/>
                <w:szCs w:val="22"/>
                <w:u w:val="single"/>
              </w:rPr>
              <w:t>Prijavljivanje neželjenih reakcija:</w:t>
            </w:r>
          </w:p>
          <w:p w:rsidR="006C79E1" w:rsidRPr="00051C81" w:rsidRDefault="0057024C" w:rsidP="00C706A6">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 xml:space="preserve">Ukoliko Vam se ispolji bilo koja neželjena reakcija potrebno je da o tome obavestite lekara, farmaceuta ili medicinsku sestru. Ovo uključuje </w:t>
            </w:r>
            <w:r w:rsidR="006C79E1" w:rsidRPr="00051C81">
              <w:rPr>
                <w:rFonts w:ascii="Times New Roman" w:hAnsi="Times New Roman"/>
                <w:sz w:val="22"/>
                <w:szCs w:val="22"/>
              </w:rPr>
              <w:t>i</w:t>
            </w:r>
            <w:r w:rsidRPr="00051C81">
              <w:rPr>
                <w:rFonts w:ascii="Times New Roman" w:hAnsi="Times New Roman"/>
                <w:sz w:val="22"/>
                <w:szCs w:val="22"/>
              </w:rPr>
              <w:t xml:space="preserve"> svaku moguću neželjenu reakciju koja nije navedena u ovom uputstvu. Prijavljivanjem neželjenih reakcija možete da pomognete u proceni bezbednosti ovog leka. Sumnju na neželjene reakcije</w:t>
            </w:r>
            <w:r w:rsidR="006C79E1" w:rsidRPr="00051C81">
              <w:rPr>
                <w:rFonts w:ascii="Times New Roman" w:hAnsi="Times New Roman"/>
                <w:sz w:val="22"/>
                <w:szCs w:val="22"/>
              </w:rPr>
              <w:t xml:space="preserve"> možete da prijavite Agenciji za lekove i medicinska sredstva Srbije (ALIMS):</w:t>
            </w:r>
          </w:p>
          <w:p w:rsidR="006C79E1" w:rsidRPr="00051C81" w:rsidRDefault="006C79E1" w:rsidP="006C79E1">
            <w:pPr>
              <w:pStyle w:val="Header"/>
              <w:rPr>
                <w:rFonts w:ascii="Times New Roman" w:hAnsi="Times New Roman"/>
                <w:i/>
                <w:sz w:val="22"/>
                <w:szCs w:val="22"/>
              </w:rPr>
            </w:pPr>
          </w:p>
          <w:p w:rsidR="006C79E1" w:rsidRPr="00051C81" w:rsidRDefault="006C79E1" w:rsidP="006C79E1">
            <w:pPr>
              <w:pStyle w:val="Header"/>
              <w:rPr>
                <w:rFonts w:ascii="Times New Roman" w:hAnsi="Times New Roman"/>
                <w:i/>
                <w:sz w:val="22"/>
                <w:szCs w:val="22"/>
              </w:rPr>
            </w:pPr>
            <w:r w:rsidRPr="00051C81">
              <w:rPr>
                <w:rFonts w:ascii="Times New Roman" w:hAnsi="Times New Roman"/>
                <w:i/>
                <w:sz w:val="22"/>
                <w:szCs w:val="22"/>
              </w:rPr>
              <w:t>Agencija za lekove i medicinska sredstva Srbije</w:t>
            </w:r>
          </w:p>
          <w:p w:rsidR="006C79E1" w:rsidRPr="00051C81" w:rsidRDefault="006C79E1" w:rsidP="006C79E1">
            <w:pPr>
              <w:pStyle w:val="Header"/>
              <w:rPr>
                <w:rFonts w:ascii="Times New Roman" w:hAnsi="Times New Roman"/>
                <w:i/>
                <w:sz w:val="22"/>
                <w:szCs w:val="22"/>
              </w:rPr>
            </w:pPr>
            <w:r w:rsidRPr="00051C81">
              <w:rPr>
                <w:rFonts w:ascii="Times New Roman" w:hAnsi="Times New Roman"/>
                <w:i/>
                <w:sz w:val="22"/>
                <w:szCs w:val="22"/>
              </w:rPr>
              <w:t>Nacionalni centar za farmakovigilancu</w:t>
            </w:r>
          </w:p>
          <w:p w:rsidR="006C79E1" w:rsidRPr="00051C81" w:rsidRDefault="006C79E1" w:rsidP="006C79E1">
            <w:pPr>
              <w:pStyle w:val="Header"/>
              <w:rPr>
                <w:rFonts w:ascii="Times New Roman" w:hAnsi="Times New Roman"/>
                <w:i/>
                <w:sz w:val="22"/>
                <w:szCs w:val="22"/>
              </w:rPr>
            </w:pPr>
            <w:r w:rsidRPr="00051C81">
              <w:rPr>
                <w:rFonts w:ascii="Times New Roman" w:hAnsi="Times New Roman"/>
                <w:i/>
                <w:sz w:val="22"/>
                <w:szCs w:val="22"/>
              </w:rPr>
              <w:t>Vojvode Stepe 458, 11221Beograd, Republika Srbija</w:t>
            </w:r>
          </w:p>
          <w:p w:rsidR="006C79E1" w:rsidRPr="00051C81" w:rsidRDefault="006C79E1" w:rsidP="006C79E1">
            <w:pPr>
              <w:pStyle w:val="Header"/>
              <w:rPr>
                <w:rFonts w:ascii="Times New Roman" w:hAnsi="Times New Roman"/>
                <w:i/>
                <w:sz w:val="22"/>
                <w:szCs w:val="22"/>
              </w:rPr>
            </w:pPr>
            <w:r w:rsidRPr="00051C81">
              <w:rPr>
                <w:rFonts w:ascii="Times New Roman" w:hAnsi="Times New Roman"/>
                <w:i/>
                <w:sz w:val="22"/>
                <w:szCs w:val="22"/>
              </w:rPr>
              <w:t>Fax: +381 (0) 11 39 51 131</w:t>
            </w:r>
          </w:p>
          <w:p w:rsidR="006C79E1" w:rsidRPr="00051C81" w:rsidRDefault="006C79E1" w:rsidP="006C79E1">
            <w:pPr>
              <w:pStyle w:val="Header"/>
              <w:rPr>
                <w:rFonts w:ascii="Times New Roman" w:hAnsi="Times New Roman"/>
                <w:i/>
                <w:sz w:val="22"/>
                <w:szCs w:val="22"/>
              </w:rPr>
            </w:pPr>
            <w:r w:rsidRPr="00051C81">
              <w:rPr>
                <w:rFonts w:ascii="Times New Roman" w:hAnsi="Times New Roman"/>
                <w:i/>
                <w:sz w:val="22"/>
                <w:szCs w:val="22"/>
              </w:rPr>
              <w:t xml:space="preserve">e-mail: </w:t>
            </w:r>
            <w:hyperlink r:id="rId9" w:history="1">
              <w:r w:rsidRPr="00051C81">
                <w:rPr>
                  <w:rStyle w:val="Hyperlink"/>
                  <w:rFonts w:ascii="Times New Roman" w:hAnsi="Times New Roman"/>
                  <w:i/>
                  <w:sz w:val="22"/>
                  <w:szCs w:val="22"/>
                </w:rPr>
                <w:t>nezeljene.reakcije@alims.gov.rs</w:t>
              </w:r>
            </w:hyperlink>
          </w:p>
          <w:p w:rsidR="006C79E1" w:rsidRPr="00051C81" w:rsidRDefault="006C79E1" w:rsidP="006C79E1">
            <w:pPr>
              <w:pStyle w:val="Header"/>
              <w:rPr>
                <w:rFonts w:ascii="Times New Roman" w:hAnsi="Times New Roman"/>
                <w:i/>
                <w:sz w:val="22"/>
                <w:szCs w:val="22"/>
              </w:rPr>
            </w:pPr>
            <w:r w:rsidRPr="00051C81">
              <w:rPr>
                <w:rFonts w:ascii="Times New Roman" w:hAnsi="Times New Roman"/>
                <w:i/>
                <w:sz w:val="22"/>
                <w:szCs w:val="22"/>
              </w:rPr>
              <w:t xml:space="preserve">website: </w:t>
            </w:r>
            <w:hyperlink r:id="rId10" w:history="1">
              <w:r w:rsidRPr="00051C81">
                <w:rPr>
                  <w:rStyle w:val="Hyperlink"/>
                  <w:rFonts w:ascii="Times New Roman" w:hAnsi="Times New Roman"/>
                  <w:i/>
                  <w:sz w:val="22"/>
                  <w:szCs w:val="22"/>
                </w:rPr>
                <w:t>www.alims.gov.rs</w:t>
              </w:r>
            </w:hyperlink>
          </w:p>
          <w:p w:rsidR="00C706A6" w:rsidRPr="00051C81" w:rsidRDefault="0057024C"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 xml:space="preserve"> </w:t>
            </w:r>
          </w:p>
        </w:tc>
      </w:tr>
      <w:tr w:rsidR="00922D62" w:rsidRPr="00051C81">
        <w:tc>
          <w:tcPr>
            <w:tcW w:w="10188" w:type="dxa"/>
            <w:vAlign w:val="center"/>
          </w:tcPr>
          <w:p w:rsidR="00922D62" w:rsidRPr="00051C81" w:rsidRDefault="00922D62" w:rsidP="002A3BDA">
            <w:pPr>
              <w:widowControl w:val="0"/>
              <w:tabs>
                <w:tab w:val="clear" w:pos="284"/>
              </w:tabs>
              <w:autoSpaceDE w:val="0"/>
              <w:autoSpaceDN w:val="0"/>
              <w:jc w:val="left"/>
              <w:rPr>
                <w:rFonts w:ascii="Times New Roman" w:hAnsi="Times New Roman"/>
                <w:b/>
                <w:sz w:val="22"/>
                <w:szCs w:val="22"/>
              </w:rPr>
            </w:pPr>
            <w:r w:rsidRPr="00051C81">
              <w:rPr>
                <w:rFonts w:ascii="Times New Roman" w:hAnsi="Times New Roman"/>
                <w:b/>
                <w:sz w:val="22"/>
                <w:szCs w:val="22"/>
              </w:rPr>
              <w:lastRenderedPageBreak/>
              <w:t xml:space="preserve">5. </w:t>
            </w:r>
            <w:r w:rsidR="00A54700" w:rsidRPr="00051C81">
              <w:rPr>
                <w:rFonts w:ascii="Times New Roman" w:hAnsi="Times New Roman"/>
                <w:b/>
                <w:sz w:val="22"/>
                <w:szCs w:val="22"/>
              </w:rPr>
              <w:t>KAKO</w:t>
            </w:r>
            <w:r w:rsidR="002A3BDA" w:rsidRPr="00051C81">
              <w:rPr>
                <w:rFonts w:ascii="Times New Roman" w:hAnsi="Times New Roman"/>
                <w:b/>
                <w:sz w:val="22"/>
                <w:szCs w:val="22"/>
              </w:rPr>
              <w:t xml:space="preserve"> </w:t>
            </w:r>
            <w:r w:rsidR="00A54700" w:rsidRPr="00051C81">
              <w:rPr>
                <w:rFonts w:ascii="Times New Roman" w:hAnsi="Times New Roman"/>
                <w:b/>
                <w:sz w:val="22"/>
                <w:szCs w:val="22"/>
              </w:rPr>
              <w:t>ČUVATI</w:t>
            </w:r>
            <w:r w:rsidR="002A3BDA" w:rsidRPr="00051C81">
              <w:rPr>
                <w:rFonts w:ascii="Times New Roman" w:hAnsi="Times New Roman"/>
                <w:b/>
                <w:sz w:val="22"/>
                <w:szCs w:val="22"/>
              </w:rPr>
              <w:t xml:space="preserve"> </w:t>
            </w:r>
            <w:r w:rsidR="00A54700" w:rsidRPr="00051C81">
              <w:rPr>
                <w:rFonts w:ascii="Times New Roman" w:hAnsi="Times New Roman"/>
                <w:b/>
                <w:sz w:val="22"/>
                <w:szCs w:val="22"/>
              </w:rPr>
              <w:t>LEK</w:t>
            </w:r>
            <w:r w:rsidR="002A3BDA" w:rsidRPr="00051C81">
              <w:rPr>
                <w:rFonts w:ascii="Times New Roman" w:hAnsi="Times New Roman"/>
                <w:b/>
                <w:sz w:val="22"/>
                <w:szCs w:val="22"/>
              </w:rPr>
              <w:t xml:space="preserve"> </w:t>
            </w:r>
            <w:r w:rsidR="004D5404" w:rsidRPr="00051C81">
              <w:rPr>
                <w:rFonts w:ascii="Times New Roman" w:hAnsi="Times New Roman"/>
                <w:b/>
                <w:sz w:val="22"/>
                <w:szCs w:val="22"/>
              </w:rPr>
              <w:t>HEPA-MERZ</w:t>
            </w:r>
          </w:p>
        </w:tc>
      </w:tr>
      <w:tr w:rsidR="00922D62" w:rsidRPr="00051C81">
        <w:trPr>
          <w:trHeight w:val="799"/>
        </w:trPr>
        <w:tc>
          <w:tcPr>
            <w:tcW w:w="10188" w:type="dxa"/>
            <w:vAlign w:val="center"/>
          </w:tcPr>
          <w:p w:rsidR="00451FA0" w:rsidRPr="00051C81" w:rsidRDefault="004D5404">
            <w:pPr>
              <w:pStyle w:val="Header"/>
              <w:tabs>
                <w:tab w:val="clear" w:pos="4536"/>
                <w:tab w:val="clear" w:pos="9072"/>
                <w:tab w:val="left" w:pos="284"/>
              </w:tabs>
              <w:spacing w:before="40" w:after="40"/>
              <w:jc w:val="left"/>
              <w:rPr>
                <w:rFonts w:ascii="Times New Roman" w:hAnsi="Times New Roman"/>
                <w:sz w:val="22"/>
                <w:szCs w:val="22"/>
              </w:rPr>
            </w:pPr>
            <w:r w:rsidRPr="00051C81">
              <w:rPr>
                <w:rFonts w:ascii="Times New Roman" w:hAnsi="Times New Roman"/>
                <w:sz w:val="22"/>
                <w:szCs w:val="22"/>
              </w:rPr>
              <w:t>Čuvati van domašaja i vidokruga dece.</w:t>
            </w:r>
          </w:p>
        </w:tc>
      </w:tr>
      <w:tr w:rsidR="00922D62" w:rsidRPr="00051C81">
        <w:tc>
          <w:tcPr>
            <w:tcW w:w="10188" w:type="dxa"/>
            <w:vAlign w:val="center"/>
          </w:tcPr>
          <w:p w:rsidR="00922D62" w:rsidRPr="00051C81" w:rsidRDefault="00A54700">
            <w:pPr>
              <w:pStyle w:val="Header"/>
              <w:tabs>
                <w:tab w:val="clear" w:pos="4536"/>
                <w:tab w:val="clear" w:pos="9072"/>
                <w:tab w:val="left" w:pos="284"/>
              </w:tabs>
              <w:jc w:val="left"/>
              <w:rPr>
                <w:rFonts w:ascii="Times New Roman" w:hAnsi="Times New Roman"/>
                <w:b/>
                <w:bCs/>
                <w:sz w:val="22"/>
                <w:szCs w:val="22"/>
              </w:rPr>
            </w:pPr>
            <w:r w:rsidRPr="00051C81">
              <w:rPr>
                <w:rFonts w:ascii="Times New Roman" w:hAnsi="Times New Roman"/>
                <w:b/>
                <w:bCs/>
                <w:sz w:val="22"/>
                <w:szCs w:val="22"/>
              </w:rPr>
              <w:t>Rok</w:t>
            </w:r>
            <w:r w:rsidR="002F758F" w:rsidRPr="00051C81">
              <w:rPr>
                <w:rFonts w:ascii="Times New Roman" w:hAnsi="Times New Roman"/>
                <w:b/>
                <w:bCs/>
                <w:sz w:val="22"/>
                <w:szCs w:val="22"/>
              </w:rPr>
              <w:t xml:space="preserve"> </w:t>
            </w:r>
            <w:r w:rsidRPr="00051C81">
              <w:rPr>
                <w:rFonts w:ascii="Times New Roman" w:hAnsi="Times New Roman"/>
                <w:b/>
                <w:bCs/>
                <w:sz w:val="22"/>
                <w:szCs w:val="22"/>
              </w:rPr>
              <w:t>upotrebe</w:t>
            </w:r>
          </w:p>
          <w:p w:rsidR="00AD4BF2" w:rsidRPr="00051C81" w:rsidRDefault="00AD4BF2">
            <w:pPr>
              <w:pStyle w:val="Header"/>
              <w:tabs>
                <w:tab w:val="clear" w:pos="4536"/>
                <w:tab w:val="clear" w:pos="9072"/>
                <w:tab w:val="left" w:pos="284"/>
              </w:tabs>
              <w:jc w:val="left"/>
              <w:rPr>
                <w:rFonts w:ascii="Times New Roman" w:hAnsi="Times New Roman"/>
                <w:b/>
                <w:bCs/>
                <w:sz w:val="22"/>
                <w:szCs w:val="22"/>
              </w:rPr>
            </w:pPr>
          </w:p>
        </w:tc>
      </w:tr>
      <w:tr w:rsidR="00922D62" w:rsidRPr="00051C81" w:rsidTr="008D63BA">
        <w:trPr>
          <w:trHeight w:val="392"/>
        </w:trPr>
        <w:tc>
          <w:tcPr>
            <w:tcW w:w="10188" w:type="dxa"/>
            <w:vAlign w:val="center"/>
          </w:tcPr>
          <w:p w:rsidR="00AD4BF2" w:rsidRPr="00051C81" w:rsidRDefault="00AD4BF2" w:rsidP="00AD4BF2">
            <w:pPr>
              <w:pStyle w:val="Header"/>
              <w:tabs>
                <w:tab w:val="clear" w:pos="4536"/>
                <w:tab w:val="clear" w:pos="9072"/>
                <w:tab w:val="left" w:pos="284"/>
              </w:tabs>
              <w:jc w:val="left"/>
              <w:rPr>
                <w:rFonts w:ascii="Times New Roman" w:hAnsi="Times New Roman"/>
                <w:i/>
                <w:sz w:val="22"/>
                <w:szCs w:val="22"/>
              </w:rPr>
            </w:pPr>
            <w:r w:rsidRPr="00051C81">
              <w:rPr>
                <w:rFonts w:ascii="Times New Roman" w:hAnsi="Times New Roman"/>
                <w:i/>
                <w:sz w:val="22"/>
                <w:szCs w:val="22"/>
              </w:rPr>
              <w:t>Rok upotrebe neotvorenog leka:</w:t>
            </w:r>
          </w:p>
          <w:p w:rsidR="00922D62" w:rsidRPr="00051C81" w:rsidRDefault="008A53A0" w:rsidP="00AD4BF2">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3 godine</w:t>
            </w:r>
          </w:p>
          <w:p w:rsidR="008A53A0" w:rsidRPr="00051C81" w:rsidRDefault="008A53A0" w:rsidP="00AD4BF2">
            <w:pPr>
              <w:pStyle w:val="Header"/>
              <w:tabs>
                <w:tab w:val="clear" w:pos="4536"/>
                <w:tab w:val="clear" w:pos="9072"/>
                <w:tab w:val="left" w:pos="284"/>
              </w:tabs>
              <w:jc w:val="left"/>
              <w:rPr>
                <w:rFonts w:ascii="Times New Roman" w:hAnsi="Times New Roman"/>
                <w:sz w:val="22"/>
                <w:szCs w:val="22"/>
              </w:rPr>
            </w:pPr>
          </w:p>
          <w:p w:rsidR="008A53A0" w:rsidRPr="00051C81" w:rsidRDefault="008A53A0" w:rsidP="002A139A">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Nemojte koristiti lek Hepa-Merz, koncentrat za rastvor za infuziju posle isteka roka upotrebe označenog na pakovanju.</w:t>
            </w:r>
          </w:p>
          <w:p w:rsidR="00AD4BF2" w:rsidRPr="00051C81" w:rsidRDefault="00AD4BF2" w:rsidP="00AD4BF2">
            <w:pPr>
              <w:pStyle w:val="Header"/>
              <w:tabs>
                <w:tab w:val="clear" w:pos="4536"/>
                <w:tab w:val="clear" w:pos="9072"/>
                <w:tab w:val="left" w:pos="284"/>
              </w:tabs>
              <w:jc w:val="left"/>
              <w:rPr>
                <w:rFonts w:ascii="Times New Roman" w:hAnsi="Times New Roman"/>
                <w:sz w:val="22"/>
                <w:szCs w:val="22"/>
              </w:rPr>
            </w:pPr>
          </w:p>
          <w:p w:rsidR="00AD4BF2" w:rsidRPr="00051C81" w:rsidRDefault="00AD4BF2" w:rsidP="00AD4BF2">
            <w:pPr>
              <w:pStyle w:val="Header"/>
              <w:tabs>
                <w:tab w:val="clear" w:pos="4536"/>
                <w:tab w:val="clear" w:pos="9072"/>
                <w:tab w:val="left" w:pos="284"/>
              </w:tabs>
              <w:jc w:val="left"/>
              <w:rPr>
                <w:rFonts w:ascii="Times New Roman" w:hAnsi="Times New Roman"/>
                <w:i/>
                <w:sz w:val="22"/>
                <w:szCs w:val="22"/>
              </w:rPr>
            </w:pPr>
            <w:r w:rsidRPr="00051C81">
              <w:rPr>
                <w:rFonts w:ascii="Times New Roman" w:hAnsi="Times New Roman"/>
                <w:i/>
                <w:sz w:val="22"/>
                <w:szCs w:val="22"/>
              </w:rPr>
              <w:t>Rok upotrebe nakon rastvaranja (dodavanja u rastvor za infuziju):</w:t>
            </w:r>
          </w:p>
          <w:p w:rsidR="008A53A0" w:rsidRPr="00051C81" w:rsidRDefault="008A53A0" w:rsidP="002A139A">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Hemijska i fizička stabilnost leka razblaženog sa rastvorima za infuziju (Glukoza 5% ili 10%; 0,9% rastvor natrijum-hlorida; Ringerov rastvor; rastvor vode za injekcije sa natrijum-hloridom, kalijum-hloridom, kalcijum-hloridom, magnezijum-hloridom, natrijum-laktatom; infuzioni rastvor vode za injekcije sa natrijum-hloridom, kalijum-hloridom, kalcijum-hloridom, magnezijum-hloridom) je 24h na temperaturi do 25</w:t>
            </w:r>
            <w:r w:rsidR="00AD4BF2" w:rsidRPr="00051C81">
              <w:rPr>
                <w:rFonts w:ascii="Times New Roman" w:hAnsi="Times New Roman"/>
                <w:sz w:val="22"/>
                <w:szCs w:val="22"/>
              </w:rPr>
              <w:t>°</w:t>
            </w:r>
            <w:r w:rsidRPr="00051C81">
              <w:rPr>
                <w:rFonts w:ascii="Times New Roman" w:hAnsi="Times New Roman"/>
                <w:sz w:val="22"/>
                <w:szCs w:val="22"/>
              </w:rPr>
              <w:t xml:space="preserve"> C.</w:t>
            </w:r>
          </w:p>
          <w:p w:rsidR="008A53A0" w:rsidRPr="00051C81" w:rsidRDefault="008A53A0" w:rsidP="00AD4BF2">
            <w:pPr>
              <w:pStyle w:val="Header"/>
              <w:tabs>
                <w:tab w:val="clear" w:pos="4536"/>
                <w:tab w:val="clear" w:pos="9072"/>
                <w:tab w:val="left" w:pos="284"/>
              </w:tabs>
              <w:jc w:val="left"/>
              <w:rPr>
                <w:rFonts w:ascii="Times New Roman" w:hAnsi="Times New Roman"/>
                <w:sz w:val="22"/>
                <w:szCs w:val="22"/>
              </w:rPr>
            </w:pPr>
          </w:p>
          <w:p w:rsidR="008A53A0" w:rsidRPr="00051C81" w:rsidRDefault="008A53A0" w:rsidP="00AD4BF2">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Hemijska i fizička stabilnost leka razblaženog infuzionim rastvorom fruktoze je 2h na temperaturi do 25</w:t>
            </w:r>
            <w:r w:rsidR="00AD4BF2" w:rsidRPr="00051C81">
              <w:rPr>
                <w:rFonts w:ascii="Times New Roman" w:hAnsi="Times New Roman"/>
                <w:sz w:val="22"/>
                <w:szCs w:val="22"/>
              </w:rPr>
              <w:t>°</w:t>
            </w:r>
            <w:r w:rsidRPr="00051C81">
              <w:rPr>
                <w:rFonts w:ascii="Times New Roman" w:hAnsi="Times New Roman"/>
                <w:sz w:val="22"/>
                <w:szCs w:val="22"/>
              </w:rPr>
              <w:t xml:space="preserve"> C.</w:t>
            </w:r>
          </w:p>
          <w:p w:rsidR="008D63BA" w:rsidRDefault="008D63BA" w:rsidP="008D63BA">
            <w:pPr>
              <w:pStyle w:val="Header"/>
              <w:tabs>
                <w:tab w:val="clear" w:pos="4536"/>
                <w:tab w:val="clear" w:pos="9072"/>
                <w:tab w:val="left" w:pos="284"/>
              </w:tabs>
              <w:jc w:val="left"/>
              <w:rPr>
                <w:rFonts w:ascii="Times New Roman" w:hAnsi="Times New Roman"/>
                <w:sz w:val="22"/>
                <w:szCs w:val="22"/>
              </w:rPr>
            </w:pPr>
          </w:p>
          <w:p w:rsidR="00132931" w:rsidRPr="00051C81" w:rsidRDefault="008A53A0" w:rsidP="008D63BA">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Sa mikrobiološke strane lek razblažen navedenim rastvorima za infuziju primeniti odmah.</w:t>
            </w:r>
          </w:p>
        </w:tc>
      </w:tr>
      <w:tr w:rsidR="00922D62" w:rsidRPr="00051C81" w:rsidTr="00FD0732">
        <w:trPr>
          <w:trHeight w:val="80"/>
        </w:trPr>
        <w:tc>
          <w:tcPr>
            <w:tcW w:w="10188" w:type="dxa"/>
            <w:vAlign w:val="center"/>
          </w:tcPr>
          <w:p w:rsidR="002A139A" w:rsidRPr="00051C81" w:rsidRDefault="00A54700" w:rsidP="008D63BA">
            <w:pPr>
              <w:pStyle w:val="Header"/>
              <w:tabs>
                <w:tab w:val="clear" w:pos="4536"/>
                <w:tab w:val="clear" w:pos="9072"/>
                <w:tab w:val="left" w:pos="284"/>
              </w:tabs>
              <w:jc w:val="left"/>
              <w:rPr>
                <w:rFonts w:ascii="Times New Roman" w:hAnsi="Times New Roman"/>
                <w:b/>
                <w:bCs/>
                <w:sz w:val="22"/>
                <w:szCs w:val="22"/>
              </w:rPr>
            </w:pPr>
            <w:r w:rsidRPr="00051C81">
              <w:rPr>
                <w:rFonts w:ascii="Times New Roman" w:hAnsi="Times New Roman"/>
                <w:b/>
                <w:bCs/>
                <w:sz w:val="22"/>
                <w:szCs w:val="22"/>
              </w:rPr>
              <w:lastRenderedPageBreak/>
              <w:t>Čuvanje</w:t>
            </w:r>
          </w:p>
        </w:tc>
      </w:tr>
      <w:tr w:rsidR="00922D62" w:rsidRPr="00051C81">
        <w:trPr>
          <w:trHeight w:val="1145"/>
        </w:trPr>
        <w:tc>
          <w:tcPr>
            <w:tcW w:w="10188" w:type="dxa"/>
            <w:vAlign w:val="center"/>
          </w:tcPr>
          <w:p w:rsidR="00132931" w:rsidRPr="00051C81" w:rsidRDefault="00642CE8" w:rsidP="008A53A0">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Čuvati na temperaturi do 25</w:t>
            </w:r>
            <w:r w:rsidR="00AD4BF2" w:rsidRPr="00051C81">
              <w:rPr>
                <w:rFonts w:ascii="Times New Roman" w:hAnsi="Times New Roman"/>
                <w:sz w:val="22"/>
                <w:szCs w:val="22"/>
              </w:rPr>
              <w:t>°</w:t>
            </w:r>
            <w:r w:rsidR="008A53A0" w:rsidRPr="00051C81">
              <w:rPr>
                <w:rFonts w:ascii="Times New Roman" w:hAnsi="Times New Roman"/>
                <w:sz w:val="22"/>
                <w:szCs w:val="22"/>
              </w:rPr>
              <w:t xml:space="preserve"> C. </w:t>
            </w:r>
          </w:p>
          <w:p w:rsidR="008A53A0" w:rsidRPr="00051C81" w:rsidRDefault="008A53A0" w:rsidP="008A53A0">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Nakon otvaranja lek upotrebiti odmah.</w:t>
            </w:r>
          </w:p>
          <w:p w:rsidR="008A53A0" w:rsidRPr="00051C81" w:rsidRDefault="008A53A0" w:rsidP="008A53A0">
            <w:pPr>
              <w:pStyle w:val="Header"/>
              <w:tabs>
                <w:tab w:val="clear" w:pos="4536"/>
                <w:tab w:val="clear" w:pos="9072"/>
                <w:tab w:val="left" w:pos="284"/>
              </w:tabs>
              <w:jc w:val="left"/>
              <w:rPr>
                <w:rFonts w:ascii="Times New Roman" w:hAnsi="Times New Roman"/>
                <w:sz w:val="22"/>
                <w:szCs w:val="22"/>
              </w:rPr>
            </w:pPr>
          </w:p>
          <w:p w:rsidR="00922D62" w:rsidRPr="00051C81" w:rsidRDefault="008A53A0" w:rsidP="002A139A">
            <w:pPr>
              <w:pStyle w:val="Header"/>
              <w:tabs>
                <w:tab w:val="clear" w:pos="4536"/>
                <w:tab w:val="clear" w:pos="9072"/>
                <w:tab w:val="left" w:pos="284"/>
              </w:tabs>
              <w:spacing w:before="40" w:after="40"/>
              <w:ind w:right="333"/>
              <w:rPr>
                <w:rFonts w:ascii="Times New Roman" w:hAnsi="Times New Roman"/>
                <w:sz w:val="22"/>
                <w:szCs w:val="22"/>
              </w:rPr>
            </w:pPr>
            <w:r w:rsidRPr="00051C81">
              <w:rPr>
                <w:rFonts w:ascii="Times New Roman" w:hAnsi="Times New Roman"/>
                <w:sz w:val="22"/>
                <w:szCs w:val="22"/>
              </w:rPr>
              <w:t>Svu neiskorišćenu količinu leka ili otpadnog materijala nakon njegove upotrebe treba ukloniti u skladu sa važećim propisima.</w:t>
            </w:r>
          </w:p>
          <w:p w:rsidR="002A139A" w:rsidRPr="00051C81" w:rsidRDefault="002A139A">
            <w:pPr>
              <w:pStyle w:val="Header"/>
              <w:tabs>
                <w:tab w:val="clear" w:pos="4536"/>
                <w:tab w:val="clear" w:pos="9072"/>
                <w:tab w:val="left" w:pos="284"/>
              </w:tabs>
              <w:spacing w:before="40" w:after="40"/>
              <w:jc w:val="left"/>
              <w:rPr>
                <w:rFonts w:ascii="Times New Roman" w:hAnsi="Times New Roman"/>
                <w:sz w:val="22"/>
                <w:szCs w:val="22"/>
              </w:rPr>
            </w:pPr>
          </w:p>
        </w:tc>
      </w:tr>
      <w:tr w:rsidR="00922D62" w:rsidRPr="00051C81">
        <w:trPr>
          <w:trHeight w:val="243"/>
        </w:trPr>
        <w:tc>
          <w:tcPr>
            <w:tcW w:w="10188" w:type="dxa"/>
            <w:vAlign w:val="bottom"/>
          </w:tcPr>
          <w:p w:rsidR="00922D62" w:rsidRPr="00051C81" w:rsidRDefault="002A139A" w:rsidP="002A139A">
            <w:pPr>
              <w:widowControl w:val="0"/>
              <w:tabs>
                <w:tab w:val="clear" w:pos="284"/>
              </w:tabs>
              <w:autoSpaceDE w:val="0"/>
              <w:autoSpaceDN w:val="0"/>
              <w:jc w:val="left"/>
              <w:rPr>
                <w:rFonts w:ascii="Times New Roman" w:hAnsi="Times New Roman"/>
                <w:b/>
                <w:bCs/>
                <w:sz w:val="22"/>
                <w:szCs w:val="22"/>
              </w:rPr>
            </w:pPr>
            <w:r w:rsidRPr="00051C81">
              <w:rPr>
                <w:rFonts w:ascii="Times New Roman" w:hAnsi="Times New Roman"/>
                <w:b/>
                <w:bCs/>
                <w:sz w:val="22"/>
                <w:szCs w:val="22"/>
              </w:rPr>
              <w:t xml:space="preserve">6. </w:t>
            </w:r>
            <w:r w:rsidR="00A54700" w:rsidRPr="00051C81">
              <w:rPr>
                <w:rFonts w:ascii="Times New Roman" w:hAnsi="Times New Roman"/>
                <w:b/>
                <w:bCs/>
                <w:sz w:val="22"/>
                <w:szCs w:val="22"/>
              </w:rPr>
              <w:t>DODATNE</w:t>
            </w:r>
            <w:r w:rsidR="00CB457C" w:rsidRPr="00051C81">
              <w:rPr>
                <w:rFonts w:ascii="Times New Roman" w:hAnsi="Times New Roman"/>
                <w:b/>
                <w:bCs/>
                <w:sz w:val="22"/>
                <w:szCs w:val="22"/>
              </w:rPr>
              <w:t xml:space="preserve"> </w:t>
            </w:r>
            <w:r w:rsidR="00A54700" w:rsidRPr="00051C81">
              <w:rPr>
                <w:rFonts w:ascii="Times New Roman" w:hAnsi="Times New Roman"/>
                <w:b/>
                <w:bCs/>
                <w:sz w:val="22"/>
                <w:szCs w:val="22"/>
              </w:rPr>
              <w:t>INFORMACIJE</w:t>
            </w:r>
          </w:p>
          <w:p w:rsidR="002A139A" w:rsidRPr="00051C81" w:rsidRDefault="002A139A" w:rsidP="002A139A">
            <w:pPr>
              <w:rPr>
                <w:sz w:val="22"/>
                <w:szCs w:val="22"/>
              </w:rPr>
            </w:pPr>
          </w:p>
        </w:tc>
      </w:tr>
      <w:tr w:rsidR="00922D62" w:rsidRPr="00051C81">
        <w:tc>
          <w:tcPr>
            <w:tcW w:w="10188" w:type="dxa"/>
            <w:vAlign w:val="center"/>
          </w:tcPr>
          <w:p w:rsidR="00922D62" w:rsidRPr="00051C81" w:rsidRDefault="00A54700">
            <w:pPr>
              <w:pStyle w:val="Header"/>
              <w:tabs>
                <w:tab w:val="clear" w:pos="4536"/>
                <w:tab w:val="clear" w:pos="9072"/>
                <w:tab w:val="left" w:pos="284"/>
              </w:tabs>
              <w:jc w:val="left"/>
              <w:rPr>
                <w:rFonts w:ascii="Times New Roman" w:hAnsi="Times New Roman"/>
                <w:b/>
                <w:bCs/>
                <w:sz w:val="22"/>
                <w:szCs w:val="22"/>
              </w:rPr>
            </w:pPr>
            <w:r w:rsidRPr="00051C81">
              <w:rPr>
                <w:rFonts w:ascii="Times New Roman" w:hAnsi="Times New Roman"/>
                <w:b/>
                <w:bCs/>
                <w:sz w:val="22"/>
                <w:szCs w:val="22"/>
              </w:rPr>
              <w:t>Šta</w:t>
            </w:r>
            <w:r w:rsidR="00A01E0A" w:rsidRPr="00051C81">
              <w:rPr>
                <w:rFonts w:ascii="Times New Roman" w:hAnsi="Times New Roman"/>
                <w:b/>
                <w:bCs/>
                <w:sz w:val="22"/>
                <w:szCs w:val="22"/>
              </w:rPr>
              <w:t xml:space="preserve"> </w:t>
            </w:r>
            <w:r w:rsidRPr="00051C81">
              <w:rPr>
                <w:rFonts w:ascii="Times New Roman" w:hAnsi="Times New Roman"/>
                <w:b/>
                <w:bCs/>
                <w:sz w:val="22"/>
                <w:szCs w:val="22"/>
              </w:rPr>
              <w:t>sadrži</w:t>
            </w:r>
            <w:r w:rsidR="00A01E0A" w:rsidRPr="00051C81">
              <w:rPr>
                <w:rFonts w:ascii="Times New Roman" w:hAnsi="Times New Roman"/>
                <w:b/>
                <w:bCs/>
                <w:sz w:val="22"/>
                <w:szCs w:val="22"/>
              </w:rPr>
              <w:t xml:space="preserve"> </w:t>
            </w:r>
            <w:r w:rsidRPr="00051C81">
              <w:rPr>
                <w:rFonts w:ascii="Times New Roman" w:hAnsi="Times New Roman"/>
                <w:b/>
                <w:bCs/>
                <w:sz w:val="22"/>
                <w:szCs w:val="22"/>
              </w:rPr>
              <w:t>lek</w:t>
            </w:r>
            <w:r w:rsidR="00A01E0A" w:rsidRPr="00051C81">
              <w:rPr>
                <w:rFonts w:ascii="Times New Roman" w:hAnsi="Times New Roman"/>
                <w:b/>
                <w:bCs/>
                <w:sz w:val="22"/>
                <w:szCs w:val="22"/>
              </w:rPr>
              <w:t xml:space="preserve"> </w:t>
            </w:r>
            <w:r w:rsidR="00FD2CF4" w:rsidRPr="00051C81">
              <w:rPr>
                <w:rFonts w:ascii="Times New Roman" w:hAnsi="Times New Roman"/>
                <w:b/>
                <w:bCs/>
                <w:sz w:val="22"/>
                <w:szCs w:val="22"/>
              </w:rPr>
              <w:t>Hepa-Merz</w:t>
            </w:r>
          </w:p>
        </w:tc>
      </w:tr>
      <w:tr w:rsidR="00922D62" w:rsidRPr="00051C81">
        <w:trPr>
          <w:trHeight w:val="1145"/>
        </w:trPr>
        <w:tc>
          <w:tcPr>
            <w:tcW w:w="10188" w:type="dxa"/>
            <w:vAlign w:val="center"/>
          </w:tcPr>
          <w:p w:rsidR="00922D62" w:rsidRPr="00051C81" w:rsidRDefault="00FD2CF4">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1 ampula sa 10</w:t>
            </w:r>
            <w:r w:rsidR="00D74831" w:rsidRPr="00051C81">
              <w:rPr>
                <w:rFonts w:ascii="Times New Roman" w:hAnsi="Times New Roman"/>
                <w:sz w:val="22"/>
                <w:szCs w:val="22"/>
              </w:rPr>
              <w:t xml:space="preserve"> </w:t>
            </w:r>
            <w:r w:rsidR="00FD0732" w:rsidRPr="00051C81">
              <w:rPr>
                <w:rFonts w:ascii="Times New Roman" w:hAnsi="Times New Roman"/>
                <w:sz w:val="22"/>
                <w:szCs w:val="22"/>
              </w:rPr>
              <w:t xml:space="preserve">mL </w:t>
            </w:r>
            <w:r w:rsidRPr="00051C81">
              <w:rPr>
                <w:rFonts w:ascii="Times New Roman" w:hAnsi="Times New Roman"/>
                <w:sz w:val="22"/>
                <w:szCs w:val="22"/>
              </w:rPr>
              <w:t>sadrži 5</w:t>
            </w:r>
            <w:r w:rsidR="00D74831" w:rsidRPr="00051C81">
              <w:rPr>
                <w:rFonts w:ascii="Times New Roman" w:hAnsi="Times New Roman"/>
                <w:sz w:val="22"/>
                <w:szCs w:val="22"/>
              </w:rPr>
              <w:t xml:space="preserve"> </w:t>
            </w:r>
            <w:r w:rsidRPr="00051C81">
              <w:rPr>
                <w:rFonts w:ascii="Times New Roman" w:hAnsi="Times New Roman"/>
                <w:sz w:val="22"/>
                <w:szCs w:val="22"/>
              </w:rPr>
              <w:t>g ornitinaspartata.</w:t>
            </w:r>
          </w:p>
          <w:p w:rsidR="00FD2CF4" w:rsidRPr="00051C81" w:rsidRDefault="00FD2CF4">
            <w:pPr>
              <w:pStyle w:val="Header"/>
              <w:tabs>
                <w:tab w:val="clear" w:pos="4536"/>
                <w:tab w:val="clear" w:pos="9072"/>
                <w:tab w:val="left" w:pos="284"/>
              </w:tabs>
              <w:jc w:val="left"/>
              <w:rPr>
                <w:rFonts w:ascii="Times New Roman" w:hAnsi="Times New Roman"/>
                <w:sz w:val="22"/>
                <w:szCs w:val="22"/>
              </w:rPr>
            </w:pPr>
          </w:p>
          <w:p w:rsidR="00FD2CF4" w:rsidRPr="00051C81" w:rsidRDefault="00FD2CF4">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Ostali sastojak je voda za injekcije.</w:t>
            </w:r>
          </w:p>
        </w:tc>
      </w:tr>
      <w:tr w:rsidR="00922D62" w:rsidRPr="00051C81">
        <w:tc>
          <w:tcPr>
            <w:tcW w:w="10188" w:type="dxa"/>
            <w:vAlign w:val="center"/>
          </w:tcPr>
          <w:p w:rsidR="00922D62" w:rsidRPr="00051C81" w:rsidRDefault="00A54700" w:rsidP="00A01E0A">
            <w:pPr>
              <w:widowControl w:val="0"/>
              <w:autoSpaceDE w:val="0"/>
              <w:autoSpaceDN w:val="0"/>
              <w:rPr>
                <w:rFonts w:ascii="Times New Roman" w:hAnsi="Times New Roman"/>
                <w:b/>
                <w:sz w:val="22"/>
                <w:szCs w:val="22"/>
              </w:rPr>
            </w:pPr>
            <w:r w:rsidRPr="00051C81">
              <w:rPr>
                <w:rFonts w:ascii="Times New Roman" w:hAnsi="Times New Roman"/>
                <w:b/>
                <w:sz w:val="22"/>
                <w:szCs w:val="22"/>
              </w:rPr>
              <w:t>Kako</w:t>
            </w:r>
            <w:r w:rsidR="00A01E0A" w:rsidRPr="00051C81">
              <w:rPr>
                <w:rFonts w:ascii="Times New Roman" w:hAnsi="Times New Roman"/>
                <w:b/>
                <w:sz w:val="22"/>
                <w:szCs w:val="22"/>
              </w:rPr>
              <w:t xml:space="preserve"> </w:t>
            </w:r>
            <w:r w:rsidRPr="00051C81">
              <w:rPr>
                <w:rFonts w:ascii="Times New Roman" w:hAnsi="Times New Roman"/>
                <w:b/>
                <w:sz w:val="22"/>
                <w:szCs w:val="22"/>
              </w:rPr>
              <w:t>izgleda</w:t>
            </w:r>
            <w:r w:rsidR="00A01E0A" w:rsidRPr="00051C81">
              <w:rPr>
                <w:rFonts w:ascii="Times New Roman" w:hAnsi="Times New Roman"/>
                <w:b/>
                <w:sz w:val="22"/>
                <w:szCs w:val="22"/>
              </w:rPr>
              <w:t xml:space="preserve"> </w:t>
            </w:r>
            <w:r w:rsidRPr="00051C81">
              <w:rPr>
                <w:rFonts w:ascii="Times New Roman" w:hAnsi="Times New Roman"/>
                <w:b/>
                <w:sz w:val="22"/>
                <w:szCs w:val="22"/>
              </w:rPr>
              <w:t>lek</w:t>
            </w:r>
            <w:r w:rsidR="00FD2CF4" w:rsidRPr="00051C81">
              <w:rPr>
                <w:rFonts w:ascii="Times New Roman" w:hAnsi="Times New Roman"/>
                <w:b/>
                <w:sz w:val="22"/>
                <w:szCs w:val="22"/>
              </w:rPr>
              <w:t xml:space="preserve"> Hepa-Merz</w:t>
            </w:r>
            <w:r w:rsidR="00A01E0A" w:rsidRPr="00051C81">
              <w:rPr>
                <w:rFonts w:ascii="Times New Roman" w:hAnsi="Times New Roman"/>
                <w:b/>
                <w:sz w:val="22"/>
                <w:szCs w:val="22"/>
              </w:rPr>
              <w:t xml:space="preserve"> </w:t>
            </w:r>
            <w:r w:rsidRPr="00051C81">
              <w:rPr>
                <w:rFonts w:ascii="Times New Roman" w:hAnsi="Times New Roman"/>
                <w:b/>
                <w:sz w:val="22"/>
                <w:szCs w:val="22"/>
              </w:rPr>
              <w:t>i</w:t>
            </w:r>
            <w:r w:rsidR="00A01E0A" w:rsidRPr="00051C81">
              <w:rPr>
                <w:rFonts w:ascii="Times New Roman" w:hAnsi="Times New Roman"/>
                <w:b/>
                <w:sz w:val="22"/>
                <w:szCs w:val="22"/>
              </w:rPr>
              <w:t xml:space="preserve"> </w:t>
            </w:r>
            <w:r w:rsidRPr="00051C81">
              <w:rPr>
                <w:rFonts w:ascii="Times New Roman" w:hAnsi="Times New Roman"/>
                <w:b/>
                <w:sz w:val="22"/>
                <w:szCs w:val="22"/>
              </w:rPr>
              <w:t>sadržaj</w:t>
            </w:r>
            <w:r w:rsidR="00A01E0A" w:rsidRPr="00051C81">
              <w:rPr>
                <w:rFonts w:ascii="Times New Roman" w:hAnsi="Times New Roman"/>
                <w:b/>
                <w:sz w:val="22"/>
                <w:szCs w:val="22"/>
              </w:rPr>
              <w:t xml:space="preserve"> </w:t>
            </w:r>
            <w:r w:rsidRPr="00051C81">
              <w:rPr>
                <w:rFonts w:ascii="Times New Roman" w:hAnsi="Times New Roman"/>
                <w:b/>
                <w:sz w:val="22"/>
                <w:szCs w:val="22"/>
              </w:rPr>
              <w:t>pakovanja</w:t>
            </w:r>
          </w:p>
          <w:p w:rsidR="00132931" w:rsidRPr="00051C81" w:rsidRDefault="00132931" w:rsidP="00A01E0A">
            <w:pPr>
              <w:widowControl w:val="0"/>
              <w:autoSpaceDE w:val="0"/>
              <w:autoSpaceDN w:val="0"/>
              <w:rPr>
                <w:rFonts w:ascii="Times New Roman" w:hAnsi="Times New Roman"/>
                <w:b/>
                <w:bCs/>
                <w:sz w:val="22"/>
                <w:szCs w:val="22"/>
              </w:rPr>
            </w:pPr>
          </w:p>
        </w:tc>
      </w:tr>
      <w:tr w:rsidR="00922D62" w:rsidRPr="00051C81">
        <w:trPr>
          <w:trHeight w:val="1145"/>
        </w:trPr>
        <w:tc>
          <w:tcPr>
            <w:tcW w:w="10188" w:type="dxa"/>
            <w:vAlign w:val="center"/>
          </w:tcPr>
          <w:p w:rsidR="00922D62" w:rsidRPr="00051C81" w:rsidRDefault="00FD2CF4">
            <w:pPr>
              <w:pStyle w:val="Header"/>
              <w:tabs>
                <w:tab w:val="clear" w:pos="4536"/>
                <w:tab w:val="clear" w:pos="9072"/>
                <w:tab w:val="left" w:pos="284"/>
              </w:tabs>
              <w:jc w:val="left"/>
              <w:rPr>
                <w:rFonts w:ascii="Times New Roman" w:hAnsi="Times New Roman"/>
                <w:sz w:val="22"/>
                <w:szCs w:val="22"/>
              </w:rPr>
            </w:pPr>
            <w:r w:rsidRPr="00051C81">
              <w:rPr>
                <w:rFonts w:ascii="Times New Roman" w:hAnsi="Times New Roman"/>
                <w:sz w:val="22"/>
                <w:szCs w:val="22"/>
              </w:rPr>
              <w:t>Hepa-Merz koncentrat za</w:t>
            </w:r>
            <w:r w:rsidR="00FD0732" w:rsidRPr="00051C81">
              <w:rPr>
                <w:rFonts w:ascii="Times New Roman" w:hAnsi="Times New Roman"/>
                <w:sz w:val="22"/>
                <w:szCs w:val="22"/>
              </w:rPr>
              <w:t xml:space="preserve">rastvor za </w:t>
            </w:r>
            <w:r w:rsidRPr="00051C81">
              <w:rPr>
                <w:rFonts w:ascii="Times New Roman" w:hAnsi="Times New Roman"/>
                <w:sz w:val="22"/>
                <w:szCs w:val="22"/>
              </w:rPr>
              <w:t xml:space="preserve"> infuziju je bistar, bezbojan do slabo žut rastvor.</w:t>
            </w:r>
          </w:p>
          <w:p w:rsidR="00132931" w:rsidRPr="00051C81" w:rsidRDefault="00132931" w:rsidP="002A139A">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Unutrašnje pakovanje: ampula (</w:t>
            </w:r>
            <w:r w:rsidR="00FD0732" w:rsidRPr="00051C81">
              <w:rPr>
                <w:rFonts w:ascii="Times New Roman" w:hAnsi="Times New Roman"/>
                <w:sz w:val="22"/>
                <w:szCs w:val="22"/>
              </w:rPr>
              <w:t>10mL</w:t>
            </w:r>
            <w:r w:rsidRPr="00051C81">
              <w:rPr>
                <w:rFonts w:ascii="Times New Roman" w:hAnsi="Times New Roman"/>
                <w:sz w:val="22"/>
                <w:szCs w:val="22"/>
              </w:rPr>
              <w:t>), od braon stakla hidrolitičke otpornosti tip I, u kojoj se nalazi koncentrat za rastvor za infuziju.</w:t>
            </w:r>
          </w:p>
          <w:p w:rsidR="00132931" w:rsidRPr="00051C81" w:rsidRDefault="00132931" w:rsidP="008D63BA">
            <w:pPr>
              <w:pStyle w:val="Header"/>
              <w:tabs>
                <w:tab w:val="clear" w:pos="4536"/>
                <w:tab w:val="clear" w:pos="9072"/>
                <w:tab w:val="left" w:pos="284"/>
              </w:tabs>
              <w:ind w:right="333"/>
              <w:rPr>
                <w:rFonts w:ascii="Times New Roman" w:hAnsi="Times New Roman"/>
                <w:sz w:val="22"/>
                <w:szCs w:val="22"/>
              </w:rPr>
            </w:pPr>
            <w:r w:rsidRPr="00051C81">
              <w:rPr>
                <w:rFonts w:ascii="Times New Roman" w:hAnsi="Times New Roman"/>
                <w:sz w:val="22"/>
                <w:szCs w:val="22"/>
              </w:rPr>
              <w:t>Spoljnje p</w:t>
            </w:r>
            <w:r w:rsidR="002A139A" w:rsidRPr="00051C81">
              <w:rPr>
                <w:rFonts w:ascii="Times New Roman" w:hAnsi="Times New Roman"/>
                <w:sz w:val="22"/>
                <w:szCs w:val="22"/>
              </w:rPr>
              <w:t>a</w:t>
            </w:r>
            <w:r w:rsidRPr="00051C81">
              <w:rPr>
                <w:rFonts w:ascii="Times New Roman" w:hAnsi="Times New Roman"/>
                <w:sz w:val="22"/>
                <w:szCs w:val="22"/>
              </w:rPr>
              <w:t>kovanje: U složivoj kartonskoj kutiji nalaze se dva plastične kadice sa po 5 ampula (ukupno 10 ampula) i Uputstvo za lek.</w:t>
            </w:r>
          </w:p>
        </w:tc>
      </w:tr>
      <w:tr w:rsidR="00A01E0A" w:rsidRPr="00051C81">
        <w:trPr>
          <w:trHeight w:val="356"/>
        </w:trPr>
        <w:tc>
          <w:tcPr>
            <w:tcW w:w="10188" w:type="dxa"/>
          </w:tcPr>
          <w:p w:rsidR="002A139A" w:rsidRPr="00051C81" w:rsidRDefault="002A139A" w:rsidP="004A706C">
            <w:pPr>
              <w:widowControl w:val="0"/>
              <w:autoSpaceDE w:val="0"/>
              <w:autoSpaceDN w:val="0"/>
              <w:jc w:val="left"/>
              <w:rPr>
                <w:rFonts w:ascii="Times New Roman" w:hAnsi="Times New Roman"/>
                <w:b/>
                <w:sz w:val="22"/>
                <w:szCs w:val="22"/>
              </w:rPr>
            </w:pPr>
          </w:p>
          <w:p w:rsidR="00A01E0A" w:rsidRPr="00051C81" w:rsidRDefault="00A54700" w:rsidP="004A706C">
            <w:pPr>
              <w:widowControl w:val="0"/>
              <w:autoSpaceDE w:val="0"/>
              <w:autoSpaceDN w:val="0"/>
              <w:jc w:val="left"/>
              <w:rPr>
                <w:rFonts w:ascii="Times New Roman" w:hAnsi="Times New Roman"/>
                <w:b/>
                <w:sz w:val="22"/>
                <w:szCs w:val="22"/>
              </w:rPr>
            </w:pPr>
            <w:r w:rsidRPr="00051C81">
              <w:rPr>
                <w:rFonts w:ascii="Times New Roman" w:hAnsi="Times New Roman"/>
                <w:b/>
                <w:sz w:val="22"/>
                <w:szCs w:val="22"/>
              </w:rPr>
              <w:t>Nosilac</w:t>
            </w:r>
            <w:r w:rsidR="00A01E0A" w:rsidRPr="00051C81">
              <w:rPr>
                <w:rFonts w:ascii="Times New Roman" w:hAnsi="Times New Roman"/>
                <w:b/>
                <w:sz w:val="22"/>
                <w:szCs w:val="22"/>
              </w:rPr>
              <w:t xml:space="preserve"> </w:t>
            </w:r>
            <w:r w:rsidRPr="00051C81">
              <w:rPr>
                <w:rFonts w:ascii="Times New Roman" w:hAnsi="Times New Roman"/>
                <w:b/>
                <w:sz w:val="22"/>
                <w:szCs w:val="22"/>
              </w:rPr>
              <w:t>dozvole</w:t>
            </w:r>
            <w:r w:rsidR="00A01E0A" w:rsidRPr="00051C81">
              <w:rPr>
                <w:rFonts w:ascii="Times New Roman" w:hAnsi="Times New Roman"/>
                <w:b/>
                <w:sz w:val="22"/>
                <w:szCs w:val="22"/>
              </w:rPr>
              <w:t xml:space="preserve"> </w:t>
            </w:r>
            <w:r w:rsidRPr="00051C81">
              <w:rPr>
                <w:rFonts w:ascii="Times New Roman" w:hAnsi="Times New Roman"/>
                <w:b/>
                <w:sz w:val="22"/>
                <w:szCs w:val="22"/>
              </w:rPr>
              <w:t>i</w:t>
            </w:r>
            <w:r w:rsidR="00A01E0A" w:rsidRPr="00051C81">
              <w:rPr>
                <w:rFonts w:ascii="Times New Roman" w:hAnsi="Times New Roman"/>
                <w:b/>
                <w:sz w:val="22"/>
                <w:szCs w:val="22"/>
              </w:rPr>
              <w:t xml:space="preserve"> </w:t>
            </w:r>
            <w:r w:rsidRPr="00051C81">
              <w:rPr>
                <w:rFonts w:ascii="Times New Roman" w:hAnsi="Times New Roman"/>
                <w:b/>
                <w:sz w:val="22"/>
                <w:szCs w:val="22"/>
              </w:rPr>
              <w:t>Proizvođač</w:t>
            </w:r>
          </w:p>
          <w:p w:rsidR="002A139A" w:rsidRPr="00051C81" w:rsidRDefault="002A139A" w:rsidP="004A706C">
            <w:pPr>
              <w:widowControl w:val="0"/>
              <w:autoSpaceDE w:val="0"/>
              <w:autoSpaceDN w:val="0"/>
              <w:jc w:val="left"/>
              <w:rPr>
                <w:rFonts w:ascii="Times New Roman" w:hAnsi="Times New Roman"/>
                <w:b/>
                <w:bCs/>
                <w:sz w:val="22"/>
                <w:szCs w:val="22"/>
              </w:rPr>
            </w:pPr>
          </w:p>
        </w:tc>
      </w:tr>
      <w:tr w:rsidR="00A01E0A" w:rsidRPr="00051C81">
        <w:trPr>
          <w:trHeight w:val="1508"/>
        </w:trPr>
        <w:tc>
          <w:tcPr>
            <w:tcW w:w="10188" w:type="dxa"/>
            <w:vAlign w:val="center"/>
          </w:tcPr>
          <w:p w:rsidR="00AD4BF2" w:rsidRPr="00051C81" w:rsidRDefault="00FD2CF4" w:rsidP="00A01E0A">
            <w:pPr>
              <w:widowControl w:val="0"/>
              <w:autoSpaceDE w:val="0"/>
              <w:autoSpaceDN w:val="0"/>
              <w:rPr>
                <w:rFonts w:ascii="Times New Roman" w:hAnsi="Times New Roman"/>
                <w:b/>
                <w:bCs/>
                <w:sz w:val="22"/>
                <w:szCs w:val="22"/>
              </w:rPr>
            </w:pPr>
            <w:r w:rsidRPr="00051C81">
              <w:rPr>
                <w:rFonts w:ascii="Times New Roman" w:hAnsi="Times New Roman"/>
                <w:b/>
                <w:bCs/>
                <w:sz w:val="22"/>
                <w:szCs w:val="22"/>
              </w:rPr>
              <w:t>Nosilac dozvole:</w:t>
            </w:r>
          </w:p>
          <w:p w:rsidR="00FD2CF4" w:rsidRPr="00051C81" w:rsidRDefault="00FD2CF4" w:rsidP="00A01E0A">
            <w:pPr>
              <w:widowControl w:val="0"/>
              <w:autoSpaceDE w:val="0"/>
              <w:autoSpaceDN w:val="0"/>
              <w:rPr>
                <w:rFonts w:ascii="Times New Roman" w:hAnsi="Times New Roman"/>
                <w:bCs/>
                <w:sz w:val="22"/>
                <w:szCs w:val="22"/>
              </w:rPr>
            </w:pPr>
            <w:r w:rsidRPr="00051C81">
              <w:rPr>
                <w:rFonts w:ascii="Times New Roman" w:hAnsi="Times New Roman"/>
                <w:bCs/>
                <w:sz w:val="22"/>
                <w:szCs w:val="22"/>
              </w:rPr>
              <w:t>Evropa Lek Pharma d.o.o.</w:t>
            </w:r>
          </w:p>
          <w:p w:rsidR="00FD2CF4" w:rsidRPr="00051C81" w:rsidRDefault="00FD2CF4" w:rsidP="00A01E0A">
            <w:pPr>
              <w:widowControl w:val="0"/>
              <w:autoSpaceDE w:val="0"/>
              <w:autoSpaceDN w:val="0"/>
              <w:rPr>
                <w:rFonts w:ascii="Times New Roman" w:hAnsi="Times New Roman"/>
                <w:bCs/>
                <w:sz w:val="22"/>
                <w:szCs w:val="22"/>
              </w:rPr>
            </w:pPr>
            <w:r w:rsidRPr="00051C81">
              <w:rPr>
                <w:rFonts w:ascii="Times New Roman" w:hAnsi="Times New Roman"/>
                <w:bCs/>
                <w:sz w:val="22"/>
                <w:szCs w:val="22"/>
              </w:rPr>
              <w:t>Bore Stankovića 2</w:t>
            </w:r>
          </w:p>
          <w:p w:rsidR="00FD2CF4" w:rsidRPr="00051C81" w:rsidRDefault="00D74831" w:rsidP="00A01E0A">
            <w:pPr>
              <w:widowControl w:val="0"/>
              <w:autoSpaceDE w:val="0"/>
              <w:autoSpaceDN w:val="0"/>
              <w:rPr>
                <w:rFonts w:ascii="Times New Roman" w:hAnsi="Times New Roman"/>
                <w:bCs/>
                <w:sz w:val="22"/>
                <w:szCs w:val="22"/>
              </w:rPr>
            </w:pPr>
            <w:r w:rsidRPr="00051C81">
              <w:rPr>
                <w:rFonts w:ascii="Times New Roman" w:hAnsi="Times New Roman"/>
                <w:bCs/>
                <w:sz w:val="22"/>
                <w:szCs w:val="22"/>
              </w:rPr>
              <w:t>1103</w:t>
            </w:r>
            <w:r w:rsidR="00FD2CF4" w:rsidRPr="00051C81">
              <w:rPr>
                <w:rFonts w:ascii="Times New Roman" w:hAnsi="Times New Roman"/>
                <w:bCs/>
                <w:sz w:val="22"/>
                <w:szCs w:val="22"/>
              </w:rPr>
              <w:t>0 Beograd</w:t>
            </w:r>
          </w:p>
          <w:p w:rsidR="00FD2CF4" w:rsidRPr="00051C81" w:rsidRDefault="00FD2CF4" w:rsidP="00A01E0A">
            <w:pPr>
              <w:widowControl w:val="0"/>
              <w:autoSpaceDE w:val="0"/>
              <w:autoSpaceDN w:val="0"/>
              <w:rPr>
                <w:rFonts w:ascii="Times New Roman" w:hAnsi="Times New Roman"/>
                <w:b/>
                <w:bCs/>
                <w:sz w:val="22"/>
                <w:szCs w:val="22"/>
              </w:rPr>
            </w:pPr>
          </w:p>
          <w:p w:rsidR="00FD2CF4" w:rsidRPr="00051C81" w:rsidRDefault="00B01DC1" w:rsidP="00A01E0A">
            <w:pPr>
              <w:widowControl w:val="0"/>
              <w:autoSpaceDE w:val="0"/>
              <w:autoSpaceDN w:val="0"/>
              <w:rPr>
                <w:rFonts w:ascii="Times New Roman" w:hAnsi="Times New Roman"/>
                <w:b/>
                <w:bCs/>
                <w:sz w:val="22"/>
                <w:szCs w:val="22"/>
              </w:rPr>
            </w:pPr>
            <w:r w:rsidRPr="00051C81">
              <w:rPr>
                <w:rFonts w:ascii="Times New Roman" w:hAnsi="Times New Roman"/>
                <w:b/>
                <w:bCs/>
                <w:sz w:val="22"/>
                <w:szCs w:val="22"/>
              </w:rPr>
              <w:t>Proizvođ</w:t>
            </w:r>
            <w:r w:rsidR="00FD2CF4" w:rsidRPr="00051C81">
              <w:rPr>
                <w:rFonts w:ascii="Times New Roman" w:hAnsi="Times New Roman"/>
                <w:b/>
                <w:bCs/>
                <w:sz w:val="22"/>
                <w:szCs w:val="22"/>
              </w:rPr>
              <w:t>ač:</w:t>
            </w:r>
          </w:p>
          <w:p w:rsidR="00FD2CF4" w:rsidRPr="00051C81" w:rsidRDefault="00FD2CF4" w:rsidP="00A01E0A">
            <w:pPr>
              <w:widowControl w:val="0"/>
              <w:autoSpaceDE w:val="0"/>
              <w:autoSpaceDN w:val="0"/>
              <w:rPr>
                <w:rFonts w:ascii="Times New Roman" w:hAnsi="Times New Roman"/>
                <w:bCs/>
                <w:sz w:val="22"/>
                <w:szCs w:val="22"/>
              </w:rPr>
            </w:pPr>
            <w:r w:rsidRPr="00051C81">
              <w:rPr>
                <w:rFonts w:ascii="Times New Roman" w:hAnsi="Times New Roman"/>
                <w:bCs/>
                <w:sz w:val="22"/>
                <w:szCs w:val="22"/>
              </w:rPr>
              <w:t>Merz Pharma GmbH</w:t>
            </w:r>
            <w:r w:rsidR="00B01DC1" w:rsidRPr="00051C81">
              <w:rPr>
                <w:rFonts w:ascii="Times New Roman" w:hAnsi="Times New Roman"/>
                <w:bCs/>
                <w:sz w:val="22"/>
                <w:szCs w:val="22"/>
              </w:rPr>
              <w:t xml:space="preserve"> &amp; Co. KgaA</w:t>
            </w:r>
          </w:p>
          <w:p w:rsidR="00FD2CF4" w:rsidRPr="00051C81" w:rsidRDefault="00F02E4D" w:rsidP="00A01E0A">
            <w:pPr>
              <w:widowControl w:val="0"/>
              <w:autoSpaceDE w:val="0"/>
              <w:autoSpaceDN w:val="0"/>
              <w:rPr>
                <w:rFonts w:ascii="Times New Roman" w:hAnsi="Times New Roman"/>
                <w:bCs/>
                <w:sz w:val="22"/>
                <w:szCs w:val="22"/>
              </w:rPr>
            </w:pPr>
            <w:r w:rsidRPr="00051C81">
              <w:rPr>
                <w:rFonts w:ascii="Times New Roman" w:hAnsi="Times New Roman"/>
                <w:bCs/>
                <w:sz w:val="22"/>
                <w:szCs w:val="22"/>
              </w:rPr>
              <w:t>Reinheim, Ludwigstrasse 22</w:t>
            </w:r>
          </w:p>
          <w:p w:rsidR="00FD2CF4" w:rsidRPr="00051C81" w:rsidRDefault="00FD2CF4" w:rsidP="00A01E0A">
            <w:pPr>
              <w:widowControl w:val="0"/>
              <w:autoSpaceDE w:val="0"/>
              <w:autoSpaceDN w:val="0"/>
              <w:rPr>
                <w:rFonts w:ascii="Times New Roman" w:hAnsi="Times New Roman"/>
                <w:bCs/>
                <w:sz w:val="22"/>
                <w:szCs w:val="22"/>
              </w:rPr>
            </w:pPr>
            <w:r w:rsidRPr="00051C81">
              <w:rPr>
                <w:rFonts w:ascii="Times New Roman" w:hAnsi="Times New Roman"/>
                <w:bCs/>
                <w:sz w:val="22"/>
                <w:szCs w:val="22"/>
              </w:rPr>
              <w:t>Nemačka</w:t>
            </w:r>
          </w:p>
          <w:p w:rsidR="00132931" w:rsidRPr="00051C81" w:rsidRDefault="00132931" w:rsidP="00A01E0A">
            <w:pPr>
              <w:widowControl w:val="0"/>
              <w:autoSpaceDE w:val="0"/>
              <w:autoSpaceDN w:val="0"/>
              <w:rPr>
                <w:rFonts w:ascii="Times New Roman" w:hAnsi="Times New Roman"/>
                <w:b/>
                <w:bCs/>
                <w:sz w:val="22"/>
                <w:szCs w:val="22"/>
              </w:rPr>
            </w:pPr>
          </w:p>
        </w:tc>
      </w:tr>
      <w:tr w:rsidR="00A01E0A" w:rsidRPr="00051C81">
        <w:trPr>
          <w:trHeight w:val="299"/>
        </w:trPr>
        <w:tc>
          <w:tcPr>
            <w:tcW w:w="10188" w:type="dxa"/>
          </w:tcPr>
          <w:p w:rsidR="00A01E0A" w:rsidRPr="00051C81" w:rsidRDefault="00A54700" w:rsidP="004A706C">
            <w:pPr>
              <w:widowControl w:val="0"/>
              <w:autoSpaceDE w:val="0"/>
              <w:autoSpaceDN w:val="0"/>
              <w:jc w:val="left"/>
              <w:rPr>
                <w:rFonts w:ascii="Times New Roman" w:hAnsi="Times New Roman"/>
                <w:b/>
                <w:bCs/>
                <w:sz w:val="22"/>
                <w:szCs w:val="22"/>
              </w:rPr>
            </w:pPr>
            <w:r w:rsidRPr="00051C81">
              <w:rPr>
                <w:rFonts w:ascii="Times New Roman" w:hAnsi="Times New Roman"/>
                <w:b/>
                <w:bCs/>
                <w:sz w:val="22"/>
                <w:szCs w:val="22"/>
              </w:rPr>
              <w:t>Ovo</w:t>
            </w:r>
            <w:r w:rsidR="004A706C" w:rsidRPr="00051C81">
              <w:rPr>
                <w:rFonts w:ascii="Times New Roman" w:hAnsi="Times New Roman"/>
                <w:b/>
                <w:bCs/>
                <w:sz w:val="22"/>
                <w:szCs w:val="22"/>
              </w:rPr>
              <w:t xml:space="preserve"> </w:t>
            </w:r>
            <w:r w:rsidRPr="00051C81">
              <w:rPr>
                <w:rFonts w:ascii="Times New Roman" w:hAnsi="Times New Roman"/>
                <w:b/>
                <w:bCs/>
                <w:sz w:val="22"/>
                <w:szCs w:val="22"/>
              </w:rPr>
              <w:t>uputstvo</w:t>
            </w:r>
            <w:r w:rsidR="004A706C" w:rsidRPr="00051C81">
              <w:rPr>
                <w:rFonts w:ascii="Times New Roman" w:hAnsi="Times New Roman"/>
                <w:b/>
                <w:bCs/>
                <w:sz w:val="22"/>
                <w:szCs w:val="22"/>
              </w:rPr>
              <w:t xml:space="preserve"> </w:t>
            </w:r>
            <w:r w:rsidRPr="00051C81">
              <w:rPr>
                <w:rFonts w:ascii="Times New Roman" w:hAnsi="Times New Roman"/>
                <w:b/>
                <w:bCs/>
                <w:sz w:val="22"/>
                <w:szCs w:val="22"/>
              </w:rPr>
              <w:t>je</w:t>
            </w:r>
            <w:r w:rsidR="004A706C" w:rsidRPr="00051C81">
              <w:rPr>
                <w:rFonts w:ascii="Times New Roman" w:hAnsi="Times New Roman"/>
                <w:b/>
                <w:bCs/>
                <w:sz w:val="22"/>
                <w:szCs w:val="22"/>
              </w:rPr>
              <w:t xml:space="preserve"> </w:t>
            </w:r>
            <w:r w:rsidRPr="00051C81">
              <w:rPr>
                <w:rFonts w:ascii="Times New Roman" w:hAnsi="Times New Roman"/>
                <w:b/>
                <w:bCs/>
                <w:sz w:val="22"/>
                <w:szCs w:val="22"/>
              </w:rPr>
              <w:t>poslednji</w:t>
            </w:r>
            <w:r w:rsidR="004A706C" w:rsidRPr="00051C81">
              <w:rPr>
                <w:rFonts w:ascii="Times New Roman" w:hAnsi="Times New Roman"/>
                <w:b/>
                <w:bCs/>
                <w:sz w:val="22"/>
                <w:szCs w:val="22"/>
              </w:rPr>
              <w:t xml:space="preserve"> </w:t>
            </w:r>
            <w:r w:rsidRPr="00051C81">
              <w:rPr>
                <w:rFonts w:ascii="Times New Roman" w:hAnsi="Times New Roman"/>
                <w:b/>
                <w:bCs/>
                <w:sz w:val="22"/>
                <w:szCs w:val="22"/>
              </w:rPr>
              <w:t>put</w:t>
            </w:r>
            <w:r w:rsidR="004A706C" w:rsidRPr="00051C81">
              <w:rPr>
                <w:rFonts w:ascii="Times New Roman" w:hAnsi="Times New Roman"/>
                <w:b/>
                <w:bCs/>
                <w:sz w:val="22"/>
                <w:szCs w:val="22"/>
              </w:rPr>
              <w:t xml:space="preserve"> </w:t>
            </w:r>
            <w:r w:rsidRPr="00051C81">
              <w:rPr>
                <w:rFonts w:ascii="Times New Roman" w:hAnsi="Times New Roman"/>
                <w:b/>
                <w:bCs/>
                <w:sz w:val="22"/>
                <w:szCs w:val="22"/>
              </w:rPr>
              <w:t>odobreno</w:t>
            </w:r>
            <w:r w:rsidR="004A706C" w:rsidRPr="00051C81">
              <w:rPr>
                <w:rFonts w:ascii="Times New Roman" w:hAnsi="Times New Roman"/>
                <w:b/>
                <w:bCs/>
                <w:sz w:val="22"/>
                <w:szCs w:val="22"/>
              </w:rPr>
              <w:t xml:space="preserve"> </w:t>
            </w:r>
          </w:p>
          <w:p w:rsidR="002A139A" w:rsidRPr="00051C81" w:rsidRDefault="002A139A" w:rsidP="004A706C">
            <w:pPr>
              <w:widowControl w:val="0"/>
              <w:autoSpaceDE w:val="0"/>
              <w:autoSpaceDN w:val="0"/>
              <w:jc w:val="left"/>
              <w:rPr>
                <w:rFonts w:ascii="Times New Roman" w:hAnsi="Times New Roman"/>
                <w:b/>
                <w:bCs/>
                <w:sz w:val="22"/>
                <w:szCs w:val="22"/>
              </w:rPr>
            </w:pPr>
          </w:p>
          <w:p w:rsidR="002A139A" w:rsidRPr="00051C81" w:rsidRDefault="002A139A" w:rsidP="004A706C">
            <w:pPr>
              <w:widowControl w:val="0"/>
              <w:autoSpaceDE w:val="0"/>
              <w:autoSpaceDN w:val="0"/>
              <w:jc w:val="left"/>
              <w:rPr>
                <w:rFonts w:ascii="Times New Roman" w:hAnsi="Times New Roman"/>
                <w:bCs/>
                <w:sz w:val="22"/>
                <w:szCs w:val="22"/>
              </w:rPr>
            </w:pPr>
            <w:r w:rsidRPr="00051C81">
              <w:rPr>
                <w:rFonts w:ascii="Times New Roman" w:hAnsi="Times New Roman"/>
                <w:bCs/>
                <w:sz w:val="22"/>
                <w:szCs w:val="22"/>
              </w:rPr>
              <w:t>Avgust 2014.</w:t>
            </w:r>
          </w:p>
          <w:p w:rsidR="002A139A" w:rsidRPr="00051C81" w:rsidRDefault="002A139A" w:rsidP="004A706C">
            <w:pPr>
              <w:widowControl w:val="0"/>
              <w:autoSpaceDE w:val="0"/>
              <w:autoSpaceDN w:val="0"/>
              <w:jc w:val="left"/>
              <w:rPr>
                <w:rFonts w:ascii="Times New Roman" w:hAnsi="Times New Roman"/>
                <w:bCs/>
                <w:sz w:val="22"/>
                <w:szCs w:val="22"/>
              </w:rPr>
            </w:pPr>
          </w:p>
        </w:tc>
      </w:tr>
      <w:tr w:rsidR="004A706C" w:rsidRPr="00051C81">
        <w:trPr>
          <w:trHeight w:val="213"/>
        </w:trPr>
        <w:tc>
          <w:tcPr>
            <w:tcW w:w="10188" w:type="dxa"/>
          </w:tcPr>
          <w:p w:rsidR="004A706C" w:rsidRPr="00051C81" w:rsidRDefault="00A54700" w:rsidP="004A706C">
            <w:pPr>
              <w:widowControl w:val="0"/>
              <w:autoSpaceDE w:val="0"/>
              <w:autoSpaceDN w:val="0"/>
              <w:jc w:val="left"/>
              <w:rPr>
                <w:rFonts w:ascii="Times New Roman" w:hAnsi="Times New Roman"/>
                <w:b/>
                <w:sz w:val="22"/>
                <w:szCs w:val="22"/>
              </w:rPr>
            </w:pPr>
            <w:r w:rsidRPr="00051C81">
              <w:rPr>
                <w:rFonts w:ascii="Times New Roman" w:hAnsi="Times New Roman"/>
                <w:b/>
                <w:sz w:val="22"/>
                <w:szCs w:val="22"/>
              </w:rPr>
              <w:t>Režim</w:t>
            </w:r>
            <w:r w:rsidR="004A706C" w:rsidRPr="00051C81">
              <w:rPr>
                <w:rFonts w:ascii="Times New Roman" w:hAnsi="Times New Roman"/>
                <w:b/>
                <w:sz w:val="22"/>
                <w:szCs w:val="22"/>
              </w:rPr>
              <w:t xml:space="preserve"> </w:t>
            </w:r>
            <w:r w:rsidRPr="00051C81">
              <w:rPr>
                <w:rFonts w:ascii="Times New Roman" w:hAnsi="Times New Roman"/>
                <w:b/>
                <w:sz w:val="22"/>
                <w:szCs w:val="22"/>
              </w:rPr>
              <w:t>izdavanja</w:t>
            </w:r>
            <w:r w:rsidR="004A706C" w:rsidRPr="00051C81">
              <w:rPr>
                <w:rFonts w:ascii="Times New Roman" w:hAnsi="Times New Roman"/>
                <w:b/>
                <w:sz w:val="22"/>
                <w:szCs w:val="22"/>
              </w:rPr>
              <w:t xml:space="preserve"> </w:t>
            </w:r>
            <w:r w:rsidRPr="00051C81">
              <w:rPr>
                <w:rFonts w:ascii="Times New Roman" w:hAnsi="Times New Roman"/>
                <w:b/>
                <w:sz w:val="22"/>
                <w:szCs w:val="22"/>
              </w:rPr>
              <w:t>leka</w:t>
            </w:r>
            <w:r w:rsidR="004A706C" w:rsidRPr="00051C81">
              <w:rPr>
                <w:rFonts w:ascii="Times New Roman" w:hAnsi="Times New Roman"/>
                <w:b/>
                <w:sz w:val="22"/>
                <w:szCs w:val="22"/>
              </w:rPr>
              <w:t>:</w:t>
            </w:r>
          </w:p>
          <w:p w:rsidR="002A139A" w:rsidRPr="00051C81" w:rsidRDefault="002A139A" w:rsidP="004A706C">
            <w:pPr>
              <w:widowControl w:val="0"/>
              <w:autoSpaceDE w:val="0"/>
              <w:autoSpaceDN w:val="0"/>
              <w:jc w:val="left"/>
              <w:rPr>
                <w:rFonts w:ascii="Times New Roman" w:hAnsi="Times New Roman"/>
                <w:b/>
                <w:sz w:val="22"/>
                <w:szCs w:val="22"/>
              </w:rPr>
            </w:pPr>
          </w:p>
          <w:p w:rsidR="002A139A" w:rsidRPr="00051C81" w:rsidRDefault="002A139A" w:rsidP="004A706C">
            <w:pPr>
              <w:widowControl w:val="0"/>
              <w:autoSpaceDE w:val="0"/>
              <w:autoSpaceDN w:val="0"/>
              <w:jc w:val="left"/>
              <w:rPr>
                <w:rFonts w:ascii="Times New Roman" w:hAnsi="Times New Roman"/>
                <w:sz w:val="22"/>
                <w:szCs w:val="22"/>
              </w:rPr>
            </w:pPr>
            <w:r w:rsidRPr="00051C81">
              <w:rPr>
                <w:rFonts w:ascii="Times New Roman" w:hAnsi="Times New Roman"/>
                <w:sz w:val="22"/>
                <w:szCs w:val="22"/>
              </w:rPr>
              <w:t>Lek se može upotrebljavati samo u stacionarnoj zdravstvenoj ustanovi.</w:t>
            </w:r>
          </w:p>
          <w:p w:rsidR="002A139A" w:rsidRPr="00051C81" w:rsidRDefault="002A139A" w:rsidP="004A706C">
            <w:pPr>
              <w:widowControl w:val="0"/>
              <w:autoSpaceDE w:val="0"/>
              <w:autoSpaceDN w:val="0"/>
              <w:jc w:val="left"/>
              <w:rPr>
                <w:rFonts w:ascii="Times New Roman" w:hAnsi="Times New Roman"/>
                <w:sz w:val="22"/>
                <w:szCs w:val="22"/>
              </w:rPr>
            </w:pPr>
          </w:p>
        </w:tc>
      </w:tr>
      <w:tr w:rsidR="004A706C" w:rsidRPr="00051C81">
        <w:trPr>
          <w:trHeight w:val="265"/>
        </w:trPr>
        <w:tc>
          <w:tcPr>
            <w:tcW w:w="10188" w:type="dxa"/>
          </w:tcPr>
          <w:p w:rsidR="004A706C" w:rsidRPr="00051C81" w:rsidRDefault="00A54700" w:rsidP="004A706C">
            <w:pPr>
              <w:widowControl w:val="0"/>
              <w:autoSpaceDE w:val="0"/>
              <w:autoSpaceDN w:val="0"/>
              <w:jc w:val="left"/>
              <w:rPr>
                <w:rFonts w:ascii="Times New Roman" w:hAnsi="Times New Roman"/>
                <w:b/>
                <w:sz w:val="22"/>
                <w:szCs w:val="22"/>
              </w:rPr>
            </w:pPr>
            <w:r w:rsidRPr="00051C81">
              <w:rPr>
                <w:rFonts w:ascii="Times New Roman" w:hAnsi="Times New Roman"/>
                <w:b/>
                <w:sz w:val="22"/>
                <w:szCs w:val="22"/>
              </w:rPr>
              <w:t>Broj</w:t>
            </w:r>
            <w:r w:rsidR="004A706C" w:rsidRPr="00051C81">
              <w:rPr>
                <w:rFonts w:ascii="Times New Roman" w:hAnsi="Times New Roman"/>
                <w:b/>
                <w:sz w:val="22"/>
                <w:szCs w:val="22"/>
              </w:rPr>
              <w:t xml:space="preserve">  </w:t>
            </w:r>
            <w:r w:rsidRPr="00051C81">
              <w:rPr>
                <w:rFonts w:ascii="Times New Roman" w:hAnsi="Times New Roman"/>
                <w:b/>
                <w:sz w:val="22"/>
                <w:szCs w:val="22"/>
              </w:rPr>
              <w:t>i</w:t>
            </w:r>
            <w:r w:rsidR="004A706C" w:rsidRPr="00051C81">
              <w:rPr>
                <w:rFonts w:ascii="Times New Roman" w:hAnsi="Times New Roman"/>
                <w:b/>
                <w:sz w:val="22"/>
                <w:szCs w:val="22"/>
              </w:rPr>
              <w:t xml:space="preserve"> </w:t>
            </w:r>
            <w:r w:rsidRPr="00051C81">
              <w:rPr>
                <w:rFonts w:ascii="Times New Roman" w:hAnsi="Times New Roman"/>
                <w:b/>
                <w:sz w:val="22"/>
                <w:szCs w:val="22"/>
              </w:rPr>
              <w:t>datum</w:t>
            </w:r>
            <w:r w:rsidR="004A706C" w:rsidRPr="00051C81">
              <w:rPr>
                <w:rFonts w:ascii="Times New Roman" w:hAnsi="Times New Roman"/>
                <w:b/>
                <w:sz w:val="22"/>
                <w:szCs w:val="22"/>
              </w:rPr>
              <w:t xml:space="preserve"> </w:t>
            </w:r>
            <w:r w:rsidRPr="00051C81">
              <w:rPr>
                <w:rFonts w:ascii="Times New Roman" w:hAnsi="Times New Roman"/>
                <w:b/>
                <w:sz w:val="22"/>
                <w:szCs w:val="22"/>
              </w:rPr>
              <w:t>dozvole</w:t>
            </w:r>
            <w:r w:rsidR="004A706C" w:rsidRPr="00051C81">
              <w:rPr>
                <w:rFonts w:ascii="Times New Roman" w:hAnsi="Times New Roman"/>
                <w:b/>
                <w:sz w:val="22"/>
                <w:szCs w:val="22"/>
              </w:rPr>
              <w:t>:</w:t>
            </w:r>
            <w:r w:rsidR="00F02E4D" w:rsidRPr="00051C81">
              <w:rPr>
                <w:rFonts w:ascii="Times New Roman" w:hAnsi="Times New Roman"/>
                <w:b/>
                <w:sz w:val="22"/>
                <w:szCs w:val="22"/>
              </w:rPr>
              <w:t xml:space="preserve"> 515-01-01709-14-002 od 09.01.2015.</w:t>
            </w:r>
          </w:p>
          <w:p w:rsidR="002A139A" w:rsidRPr="00051C81" w:rsidRDefault="002A139A" w:rsidP="004A706C">
            <w:pPr>
              <w:widowControl w:val="0"/>
              <w:autoSpaceDE w:val="0"/>
              <w:autoSpaceDN w:val="0"/>
              <w:jc w:val="left"/>
              <w:rPr>
                <w:rFonts w:ascii="Times New Roman" w:hAnsi="Times New Roman"/>
                <w:b/>
                <w:sz w:val="22"/>
                <w:szCs w:val="22"/>
              </w:rPr>
            </w:pPr>
          </w:p>
          <w:p w:rsidR="002A139A" w:rsidRPr="00051C81" w:rsidRDefault="002A139A" w:rsidP="004A706C">
            <w:pPr>
              <w:widowControl w:val="0"/>
              <w:autoSpaceDE w:val="0"/>
              <w:autoSpaceDN w:val="0"/>
              <w:jc w:val="left"/>
              <w:rPr>
                <w:rFonts w:ascii="Times New Roman" w:hAnsi="Times New Roman"/>
                <w:b/>
                <w:sz w:val="22"/>
                <w:szCs w:val="22"/>
              </w:rPr>
            </w:pPr>
          </w:p>
        </w:tc>
      </w:tr>
    </w:tbl>
    <w:p w:rsidR="008D63BA" w:rsidRDefault="00641F97" w:rsidP="00CF64D2">
      <w:pPr>
        <w:pBdr>
          <w:bottom w:val="single" w:sz="6" w:space="1" w:color="auto"/>
        </w:pBdr>
        <w:rPr>
          <w:rFonts w:ascii="Times New Roman" w:hAnsi="Times New Roman"/>
          <w:b/>
          <w:sz w:val="22"/>
          <w:szCs w:val="22"/>
        </w:rPr>
      </w:pPr>
      <w:r w:rsidRPr="00051C81">
        <w:rPr>
          <w:rFonts w:ascii="Times New Roman" w:hAnsi="Times New Roman"/>
          <w:b/>
          <w:sz w:val="22"/>
          <w:szCs w:val="22"/>
        </w:rPr>
        <w:lastRenderedPageBreak/>
        <w:t xml:space="preserve">SLEDEĆE INFORMACIJE SU NAMENJENE ISKLJUČIVO ZDRAVSTVENIM </w:t>
      </w:r>
    </w:p>
    <w:p w:rsidR="00CF64D2" w:rsidRPr="00051C81" w:rsidRDefault="00641F97" w:rsidP="00CF64D2">
      <w:pPr>
        <w:pBdr>
          <w:bottom w:val="single" w:sz="6" w:space="1" w:color="auto"/>
        </w:pBdr>
        <w:rPr>
          <w:rFonts w:ascii="Times New Roman" w:hAnsi="Times New Roman"/>
          <w:b/>
          <w:sz w:val="22"/>
          <w:szCs w:val="22"/>
        </w:rPr>
      </w:pPr>
      <w:r w:rsidRPr="00051C81">
        <w:rPr>
          <w:rFonts w:ascii="Times New Roman" w:hAnsi="Times New Roman"/>
          <w:b/>
          <w:sz w:val="22"/>
          <w:szCs w:val="22"/>
        </w:rPr>
        <w:t>RADNICIMA</w:t>
      </w:r>
    </w:p>
    <w:p w:rsidR="00641F97" w:rsidRPr="00051C81" w:rsidRDefault="00641F97" w:rsidP="00CF64D2">
      <w:pPr>
        <w:rPr>
          <w:rFonts w:ascii="Times New Roman" w:hAnsi="Times New Roman"/>
          <w:b/>
          <w:sz w:val="22"/>
          <w:szCs w:val="22"/>
        </w:rPr>
      </w:pPr>
    </w:p>
    <w:p w:rsidR="00CA0C95" w:rsidRPr="00051C81" w:rsidRDefault="00CA0C95" w:rsidP="00CF64D2">
      <w:pPr>
        <w:rPr>
          <w:rFonts w:ascii="Times New Roman" w:hAnsi="Times New Roman"/>
          <w:b/>
          <w:i/>
          <w:sz w:val="22"/>
          <w:szCs w:val="22"/>
        </w:rPr>
      </w:pPr>
    </w:p>
    <w:tbl>
      <w:tblPr>
        <w:tblW w:w="10188" w:type="dxa"/>
        <w:tblLayout w:type="fixed"/>
        <w:tblLook w:val="0000" w:firstRow="0" w:lastRow="0" w:firstColumn="0" w:lastColumn="0" w:noHBand="0" w:noVBand="0"/>
      </w:tblPr>
      <w:tblGrid>
        <w:gridCol w:w="10188"/>
      </w:tblGrid>
      <w:tr w:rsidR="00CA0C95" w:rsidRPr="00051C81" w:rsidTr="00A04F9C">
        <w:trPr>
          <w:trHeight w:val="91"/>
        </w:trPr>
        <w:tc>
          <w:tcPr>
            <w:tcW w:w="10188" w:type="dxa"/>
            <w:shd w:val="clear" w:color="auto" w:fill="E0E0E0"/>
            <w:vAlign w:val="center"/>
          </w:tcPr>
          <w:p w:rsidR="00CA0C95" w:rsidRPr="00051C81" w:rsidRDefault="00CA0C95" w:rsidP="002A139A">
            <w:pPr>
              <w:tabs>
                <w:tab w:val="left" w:pos="9686"/>
              </w:tabs>
              <w:ind w:right="333"/>
              <w:rPr>
                <w:rFonts w:ascii="Times New Roman" w:hAnsi="Times New Roman"/>
                <w:b/>
                <w:bCs/>
                <w:sz w:val="22"/>
                <w:szCs w:val="22"/>
              </w:rPr>
            </w:pPr>
            <w:r w:rsidRPr="00051C81">
              <w:rPr>
                <w:rFonts w:ascii="Times New Roman" w:hAnsi="Times New Roman"/>
                <w:b/>
                <w:bCs/>
                <w:sz w:val="22"/>
                <w:szCs w:val="22"/>
              </w:rPr>
              <w:t>KLINIČKI PODACI</w:t>
            </w:r>
          </w:p>
        </w:tc>
      </w:tr>
      <w:tr w:rsidR="00CA0C95" w:rsidRPr="00051C81" w:rsidTr="00A04F9C">
        <w:tc>
          <w:tcPr>
            <w:tcW w:w="10188" w:type="dxa"/>
            <w:vAlign w:val="center"/>
          </w:tcPr>
          <w:p w:rsidR="002A139A" w:rsidRPr="00051C81" w:rsidRDefault="002A139A" w:rsidP="00CA0C95">
            <w:pPr>
              <w:rPr>
                <w:rFonts w:ascii="Times New Roman" w:hAnsi="Times New Roman"/>
                <w:b/>
                <w:bCs/>
                <w:sz w:val="22"/>
                <w:szCs w:val="22"/>
              </w:rPr>
            </w:pPr>
          </w:p>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Terapijske indikacije</w:t>
            </w:r>
          </w:p>
          <w:p w:rsidR="002A139A" w:rsidRPr="00051C81" w:rsidRDefault="002A139A" w:rsidP="00CA0C95">
            <w:pPr>
              <w:rPr>
                <w:rFonts w:ascii="Times New Roman" w:hAnsi="Times New Roman"/>
                <w:bCs/>
                <w:sz w:val="22"/>
                <w:szCs w:val="22"/>
              </w:rPr>
            </w:pPr>
            <w:r w:rsidRPr="00051C81">
              <w:rPr>
                <w:rFonts w:ascii="Times New Roman" w:hAnsi="Times New Roman"/>
                <w:bCs/>
                <w:sz w:val="22"/>
                <w:szCs w:val="22"/>
              </w:rPr>
              <w:t>Latentna i manifestna hepatička encefalopatija.</w:t>
            </w:r>
          </w:p>
          <w:p w:rsidR="002A139A" w:rsidRPr="00051C81" w:rsidRDefault="002A139A" w:rsidP="00CA0C95">
            <w:pPr>
              <w:rPr>
                <w:rFonts w:ascii="Times New Roman" w:hAnsi="Times New Roman"/>
                <w:b/>
                <w:bCs/>
                <w:sz w:val="22"/>
                <w:szCs w:val="22"/>
              </w:rPr>
            </w:pPr>
          </w:p>
        </w:tc>
      </w:tr>
      <w:tr w:rsidR="00CA0C95" w:rsidRPr="00051C81" w:rsidTr="00A04F9C">
        <w:tc>
          <w:tcPr>
            <w:tcW w:w="10188" w:type="dxa"/>
            <w:vAlign w:val="center"/>
          </w:tcPr>
          <w:p w:rsidR="002A139A" w:rsidRPr="00051C81" w:rsidRDefault="00CA0C95" w:rsidP="008D63BA">
            <w:pPr>
              <w:rPr>
                <w:rFonts w:ascii="Times New Roman" w:hAnsi="Times New Roman"/>
                <w:b/>
                <w:bCs/>
                <w:sz w:val="22"/>
                <w:szCs w:val="22"/>
              </w:rPr>
            </w:pPr>
            <w:r w:rsidRPr="00051C81">
              <w:rPr>
                <w:rFonts w:ascii="Times New Roman" w:hAnsi="Times New Roman"/>
                <w:b/>
                <w:bCs/>
                <w:sz w:val="22"/>
                <w:szCs w:val="22"/>
              </w:rPr>
              <w:t>Doziranje i način primene</w:t>
            </w:r>
          </w:p>
        </w:tc>
      </w:tr>
      <w:tr w:rsidR="00CA0C95" w:rsidRPr="00051C81" w:rsidTr="00A04F9C">
        <w:trPr>
          <w:trHeight w:val="1145"/>
        </w:trPr>
        <w:tc>
          <w:tcPr>
            <w:tcW w:w="10188" w:type="dxa"/>
            <w:vAlign w:val="center"/>
          </w:tcPr>
          <w:p w:rsidR="00CA0C95" w:rsidRPr="00051C81" w:rsidRDefault="00CA0C95" w:rsidP="00CA0C95">
            <w:pPr>
              <w:rPr>
                <w:rFonts w:ascii="Times New Roman" w:hAnsi="Times New Roman"/>
                <w:sz w:val="22"/>
                <w:szCs w:val="22"/>
              </w:rPr>
            </w:pPr>
            <w:r w:rsidRPr="00051C81">
              <w:rPr>
                <w:rFonts w:ascii="Times New Roman" w:hAnsi="Times New Roman"/>
                <w:sz w:val="22"/>
                <w:szCs w:val="22"/>
              </w:rPr>
              <w:t>Ukoliko nije drugačije indikovano, pacijentu se može primeniti do 4 ampule dnevno.</w:t>
            </w:r>
          </w:p>
          <w:p w:rsidR="00CA0C95" w:rsidRPr="00051C81" w:rsidRDefault="00CA0C95" w:rsidP="00CA0C95">
            <w:pPr>
              <w:rPr>
                <w:rFonts w:ascii="Times New Roman" w:hAnsi="Times New Roman"/>
                <w:sz w:val="22"/>
                <w:szCs w:val="22"/>
              </w:rPr>
            </w:pPr>
          </w:p>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Kod početnog poremećaja svesti (prekoma) ili gubitka svesti (koma), u toku 24 sata može se primeniti do 8 ampula, u zavisnosti od ozbiljnosti stanja.</w:t>
            </w:r>
          </w:p>
          <w:p w:rsidR="00CA0C95" w:rsidRPr="00051C81" w:rsidRDefault="00CA0C95" w:rsidP="002A139A">
            <w:pPr>
              <w:ind w:right="333"/>
              <w:rPr>
                <w:rFonts w:ascii="Times New Roman" w:hAnsi="Times New Roman"/>
                <w:sz w:val="22"/>
                <w:szCs w:val="22"/>
              </w:rPr>
            </w:pPr>
          </w:p>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 xml:space="preserve">Lek se primenjuje kroz infuziju, na taj način što se, neposredno pre primene infuzije, sadržaj ampule doda infuzionom rastvoru. </w:t>
            </w:r>
          </w:p>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Hepa-Merz koncentrat za rastvor za infuziju se može mešati sa infuzionim rastvorima navedenim u tački 6.</w:t>
            </w:r>
          </w:p>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Međutim, Hepa-Merz 5mg/10mL, koncentrat za rastvor za infuziju, treba dodati infuzionom rastvoru isključivo neposredno pre  primene.</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Zbog venske podnošljivosti, ne treba rastvarati više od 6 ampula u 500 mL infuzionog rastvora.</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Maksimalna brzina infuzije je 5g ornitinaspartata (odgovara sadržaju 1 ampule) na sat.</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Hepa-Merz koncentrat za rastvor za infuziju se ne sme primeniti u arteriju.</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Iskustvo u primeni ovog leka kod dece je ograničeno (videti odeljak 4.4).</w:t>
            </w:r>
          </w:p>
          <w:p w:rsidR="00CA0C95" w:rsidRPr="00051C81" w:rsidRDefault="00CA0C95" w:rsidP="00CA0C95">
            <w:pPr>
              <w:rPr>
                <w:rFonts w:ascii="Times New Roman" w:hAnsi="Times New Roman"/>
                <w:sz w:val="22"/>
                <w:szCs w:val="22"/>
              </w:rPr>
            </w:pPr>
          </w:p>
        </w:tc>
      </w:tr>
      <w:tr w:rsidR="00CA0C95" w:rsidRPr="00051C81" w:rsidTr="00A04F9C">
        <w:tc>
          <w:tcPr>
            <w:tcW w:w="10188" w:type="dxa"/>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Kontraindikacije</w:t>
            </w:r>
          </w:p>
        </w:tc>
      </w:tr>
      <w:tr w:rsidR="00CA0C95" w:rsidRPr="00051C81" w:rsidTr="00A04F9C">
        <w:trPr>
          <w:trHeight w:val="1145"/>
        </w:trPr>
        <w:tc>
          <w:tcPr>
            <w:tcW w:w="10188" w:type="dxa"/>
            <w:vAlign w:val="center"/>
          </w:tcPr>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Preosetljivost na aktivnu supstancu ornitinaspartat ili na bilo koju od pomoćnih supstanci.</w:t>
            </w:r>
          </w:p>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Znatno oslabljena funkcija bubrega (renalna insuficijencija). Vrednost kreatinina u serumu od preko 3mg/100mL može se koristiti kao parametar.</w:t>
            </w:r>
          </w:p>
        </w:tc>
      </w:tr>
      <w:tr w:rsidR="00CA0C95" w:rsidRPr="00051C81" w:rsidTr="00A04F9C">
        <w:tc>
          <w:tcPr>
            <w:tcW w:w="10188" w:type="dxa"/>
            <w:vAlign w:val="center"/>
          </w:tcPr>
          <w:p w:rsidR="002A139A" w:rsidRPr="00051C81" w:rsidRDefault="00CA0C95" w:rsidP="008D63BA">
            <w:pPr>
              <w:rPr>
                <w:rFonts w:ascii="Times New Roman" w:hAnsi="Times New Roman"/>
                <w:b/>
                <w:bCs/>
                <w:sz w:val="22"/>
                <w:szCs w:val="22"/>
              </w:rPr>
            </w:pPr>
            <w:r w:rsidRPr="00051C81">
              <w:rPr>
                <w:rFonts w:ascii="Times New Roman" w:hAnsi="Times New Roman"/>
                <w:b/>
                <w:bCs/>
                <w:sz w:val="22"/>
                <w:szCs w:val="22"/>
              </w:rPr>
              <w:t>Posebna upozorenja i mere opreza pri upotrebi leka</w:t>
            </w:r>
          </w:p>
        </w:tc>
      </w:tr>
      <w:tr w:rsidR="00CA0C95" w:rsidRPr="00051C81" w:rsidTr="00A04F9C">
        <w:trPr>
          <w:trHeight w:val="1145"/>
        </w:trPr>
        <w:tc>
          <w:tcPr>
            <w:tcW w:w="10188" w:type="dxa"/>
            <w:vAlign w:val="center"/>
          </w:tcPr>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 xml:space="preserve">Kod primena visokih doza leka Hepa-Merz, koncentrat za rastvor za infuziju, treba pažljivo pratiti nivoe ureee u urinu i serumu. Ako je funkcija jetre znatno umanjena, potrebno je brzinu infuzije prilagoditi svakom pacijentu pojedinačno, kako bi se izbegli mučnina i povraćanje. </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Nema podataka o korišćenju leka kod dece.</w:t>
            </w:r>
          </w:p>
          <w:p w:rsidR="00CA0C95" w:rsidRPr="00051C81" w:rsidRDefault="00CA0C95" w:rsidP="00CA0C95">
            <w:pPr>
              <w:rPr>
                <w:rFonts w:ascii="Times New Roman" w:hAnsi="Times New Roman"/>
                <w:sz w:val="22"/>
                <w:szCs w:val="22"/>
              </w:rPr>
            </w:pPr>
          </w:p>
        </w:tc>
      </w:tr>
      <w:tr w:rsidR="00CA0C95" w:rsidRPr="00051C81" w:rsidTr="00A04F9C">
        <w:tc>
          <w:tcPr>
            <w:tcW w:w="10188" w:type="dxa"/>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Interakcije sa drugim lekovima i druge vrste interakcija</w:t>
            </w:r>
          </w:p>
          <w:p w:rsidR="002F5D2D" w:rsidRDefault="002F5D2D" w:rsidP="00CA0C95">
            <w:pPr>
              <w:rPr>
                <w:rFonts w:ascii="Times New Roman" w:hAnsi="Times New Roman"/>
                <w:sz w:val="22"/>
                <w:szCs w:val="22"/>
              </w:rPr>
            </w:pPr>
          </w:p>
          <w:p w:rsidR="002A139A" w:rsidRPr="00051C81" w:rsidRDefault="002A139A" w:rsidP="00CA0C95">
            <w:pPr>
              <w:rPr>
                <w:rFonts w:ascii="Times New Roman" w:hAnsi="Times New Roman"/>
                <w:sz w:val="22"/>
                <w:szCs w:val="22"/>
              </w:rPr>
            </w:pPr>
            <w:r w:rsidRPr="00051C81">
              <w:rPr>
                <w:rFonts w:ascii="Times New Roman" w:hAnsi="Times New Roman"/>
                <w:sz w:val="22"/>
                <w:szCs w:val="22"/>
              </w:rPr>
              <w:t>Ispitivanja interakcije sa drugim lekovima nisu rađena. Do sada nema poznatih interakcija.</w:t>
            </w:r>
          </w:p>
          <w:p w:rsidR="002A139A" w:rsidRPr="00051C81" w:rsidRDefault="002A139A" w:rsidP="00CA0C95">
            <w:pPr>
              <w:rPr>
                <w:rFonts w:ascii="Times New Roman" w:hAnsi="Times New Roman"/>
                <w:b/>
                <w:bCs/>
                <w:sz w:val="22"/>
                <w:szCs w:val="22"/>
              </w:rPr>
            </w:pPr>
          </w:p>
        </w:tc>
      </w:tr>
      <w:tr w:rsidR="00CA0C95" w:rsidRPr="00051C81" w:rsidTr="00A04F9C">
        <w:tc>
          <w:tcPr>
            <w:tcW w:w="10188" w:type="dxa"/>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Primena u periodu trudnoće i dojenja</w:t>
            </w:r>
          </w:p>
          <w:p w:rsidR="002A139A" w:rsidRPr="00051C81" w:rsidRDefault="002A139A" w:rsidP="00CA0C95">
            <w:pPr>
              <w:rPr>
                <w:rFonts w:ascii="Times New Roman" w:hAnsi="Times New Roman"/>
                <w:b/>
                <w:bCs/>
                <w:sz w:val="22"/>
                <w:szCs w:val="22"/>
              </w:rPr>
            </w:pPr>
          </w:p>
        </w:tc>
      </w:tr>
      <w:tr w:rsidR="00CA0C95" w:rsidRPr="00051C81" w:rsidTr="00A04F9C">
        <w:trPr>
          <w:trHeight w:val="1145"/>
        </w:trPr>
        <w:tc>
          <w:tcPr>
            <w:tcW w:w="10188" w:type="dxa"/>
            <w:vAlign w:val="center"/>
          </w:tcPr>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lastRenderedPageBreak/>
              <w:t>Nema raspoloživih kliničkih podataka o upotrebi leka Hepa-Merz, koncentrat za rastvor za infuziju, kod trudnica. Ispitivanja reproduktivne toksičnosti ornitinaspartata na eksperimentalnim životinjama su ograničenog opsega (videti poglavlje 5.3). Zbog toga lek Hepa-Merz, koncentrat za rastvor za infuziju, ne treba koristiti u periodu trudnoće. Ako se proceni da je primena leka Hepa-Merz, koncentrat za rastvor za infuziju, tokom trudnoće neophodna, treba pažljivo izvršiti procenu odnosa koristi i rizika.</w:t>
            </w:r>
          </w:p>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Nije poznato da li se ornitinaspartat izlučuje u majčino mleko. Zato treba izbegavati primenu leka Hepa-Merz, koncentrat za rastvor za infuziju, u periodu dojenja, osim ukoliko potencijalna korist od primene leka prevazilazi mogući rizik.</w:t>
            </w:r>
          </w:p>
          <w:p w:rsidR="002A139A" w:rsidRPr="00051C81" w:rsidRDefault="002A139A" w:rsidP="00CA0C95">
            <w:pPr>
              <w:rPr>
                <w:rFonts w:ascii="Times New Roman" w:hAnsi="Times New Roman"/>
                <w:sz w:val="22"/>
                <w:szCs w:val="22"/>
              </w:rPr>
            </w:pPr>
          </w:p>
        </w:tc>
      </w:tr>
      <w:tr w:rsidR="00CA0C95" w:rsidRPr="00051C81" w:rsidTr="00A04F9C">
        <w:tc>
          <w:tcPr>
            <w:tcW w:w="10188" w:type="dxa"/>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Uticaj na psihofizičke sposobnosti prilikom upravljanja motornim vozilom i rukovanja mašinama</w:t>
            </w:r>
          </w:p>
        </w:tc>
      </w:tr>
      <w:tr w:rsidR="00CA0C95" w:rsidRPr="00051C81" w:rsidTr="002F5D2D">
        <w:trPr>
          <w:trHeight w:val="568"/>
        </w:trPr>
        <w:tc>
          <w:tcPr>
            <w:tcW w:w="10188" w:type="dxa"/>
            <w:vAlign w:val="center"/>
          </w:tcPr>
          <w:p w:rsidR="002F5D2D" w:rsidRPr="00051C81" w:rsidRDefault="00CA0C95" w:rsidP="002F5D2D">
            <w:pPr>
              <w:rPr>
                <w:rFonts w:ascii="Times New Roman" w:hAnsi="Times New Roman"/>
                <w:sz w:val="22"/>
                <w:szCs w:val="22"/>
              </w:rPr>
            </w:pPr>
            <w:r w:rsidRPr="00051C81">
              <w:rPr>
                <w:rFonts w:ascii="Times New Roman" w:hAnsi="Times New Roman"/>
                <w:sz w:val="22"/>
                <w:szCs w:val="22"/>
              </w:rPr>
              <w:t>Sposobnost prilikom upravljanja motornim vozilom i rukovanja mašinama, kao posledica same bolesti, može biti umanjena tokom primene ornitinaspartata.</w:t>
            </w:r>
          </w:p>
        </w:tc>
      </w:tr>
      <w:tr w:rsidR="00CA0C95" w:rsidRPr="00051C81" w:rsidTr="002F5D2D">
        <w:trPr>
          <w:trHeight w:val="281"/>
        </w:trPr>
        <w:tc>
          <w:tcPr>
            <w:tcW w:w="10188" w:type="dxa"/>
            <w:vAlign w:val="center"/>
          </w:tcPr>
          <w:p w:rsidR="002F5D2D" w:rsidRDefault="002F5D2D" w:rsidP="002F5D2D">
            <w:pPr>
              <w:rPr>
                <w:rFonts w:ascii="Times New Roman" w:hAnsi="Times New Roman"/>
                <w:b/>
                <w:bCs/>
                <w:sz w:val="22"/>
                <w:szCs w:val="22"/>
              </w:rPr>
            </w:pPr>
          </w:p>
          <w:p w:rsidR="002A139A" w:rsidRPr="00051C81" w:rsidRDefault="00CA0C95" w:rsidP="002F5D2D">
            <w:pPr>
              <w:rPr>
                <w:rFonts w:ascii="Times New Roman" w:hAnsi="Times New Roman"/>
                <w:b/>
                <w:bCs/>
                <w:sz w:val="22"/>
                <w:szCs w:val="22"/>
              </w:rPr>
            </w:pPr>
            <w:r w:rsidRPr="00051C81">
              <w:rPr>
                <w:rFonts w:ascii="Times New Roman" w:hAnsi="Times New Roman"/>
                <w:b/>
                <w:bCs/>
                <w:sz w:val="22"/>
                <w:szCs w:val="22"/>
              </w:rPr>
              <w:t>Neželjena dejstva</w:t>
            </w:r>
          </w:p>
        </w:tc>
      </w:tr>
      <w:tr w:rsidR="00CA0C95" w:rsidRPr="00051C81" w:rsidTr="00A04F9C">
        <w:trPr>
          <w:trHeight w:val="1145"/>
        </w:trPr>
        <w:tc>
          <w:tcPr>
            <w:tcW w:w="10188" w:type="dxa"/>
            <w:vAlign w:val="center"/>
          </w:tcPr>
          <w:p w:rsidR="00CA0C95" w:rsidRPr="00051C81" w:rsidRDefault="00CA0C95" w:rsidP="002A139A">
            <w:pPr>
              <w:ind w:right="333"/>
              <w:rPr>
                <w:rFonts w:ascii="Times New Roman" w:hAnsi="Times New Roman"/>
                <w:sz w:val="22"/>
                <w:szCs w:val="22"/>
              </w:rPr>
            </w:pPr>
            <w:r w:rsidRPr="00051C81">
              <w:rPr>
                <w:rFonts w:ascii="Times New Roman" w:hAnsi="Times New Roman"/>
                <w:sz w:val="22"/>
                <w:szCs w:val="22"/>
              </w:rPr>
              <w:t>Neželjena dejstva, prijavljena u kliničkim ispitivanjima i postmarketinškom periodu, navedena su prema klasama sistema organa i učestalosti ispoljavanja. Učestalost ispoljavanja neželjenih dejstava definisana je u vidu sledećih kategorija:</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 xml:space="preserve">veoma često (≥ 1/10), </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 xml:space="preserve">često (≥ 1/100 i &lt; 1/10), </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 xml:space="preserve">povremeno (≥ 1/1000 i &lt; 1/100), </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 xml:space="preserve">retko (≥ 1/10000 i &lt; 1/1000) , </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 xml:space="preserve">veoma retko (&lt; 1/10000) i </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nepoznato (ne može se odrediti na osnovu dostupnih podataka).</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b/>
                <w:sz w:val="22"/>
                <w:szCs w:val="22"/>
              </w:rPr>
            </w:pPr>
            <w:r w:rsidRPr="00051C81">
              <w:rPr>
                <w:rFonts w:ascii="Times New Roman" w:hAnsi="Times New Roman"/>
                <w:b/>
                <w:sz w:val="22"/>
                <w:szCs w:val="22"/>
              </w:rPr>
              <w:t>Imunološki poremećaji:</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Nepoznata učestalost: reakcije preosetljivosti, anafilaktička reakcija.</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b/>
                <w:sz w:val="22"/>
                <w:szCs w:val="22"/>
              </w:rPr>
            </w:pPr>
            <w:r w:rsidRPr="00051C81">
              <w:rPr>
                <w:rFonts w:ascii="Times New Roman" w:hAnsi="Times New Roman"/>
                <w:b/>
                <w:sz w:val="22"/>
                <w:szCs w:val="22"/>
              </w:rPr>
              <w:t>Gastrointestinalni poremećaji:</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Povremena: mučnina</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Retka: povraćanje</w:t>
            </w:r>
          </w:p>
          <w:p w:rsidR="00CA0C95" w:rsidRPr="00051C81" w:rsidRDefault="00CA0C95" w:rsidP="00CA0C95">
            <w:pPr>
              <w:rPr>
                <w:rFonts w:ascii="Times New Roman" w:hAnsi="Times New Roman"/>
                <w:sz w:val="22"/>
                <w:szCs w:val="22"/>
              </w:rPr>
            </w:pPr>
          </w:p>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Opisani gastrointestinalni poremećaji uglavnom su prolaznog karaktera i ne zahtevaju prekidanje terapije ornitinaspartatom. Obično, po smanjenju doze ovog leka ili brzine primene infuzije, navedeni simptomi nestaju.</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b/>
                <w:sz w:val="22"/>
                <w:szCs w:val="22"/>
                <w:u w:val="single"/>
              </w:rPr>
            </w:pPr>
            <w:r w:rsidRPr="00051C81">
              <w:rPr>
                <w:rFonts w:ascii="Times New Roman" w:hAnsi="Times New Roman"/>
                <w:b/>
                <w:sz w:val="22"/>
                <w:szCs w:val="22"/>
                <w:u w:val="single"/>
              </w:rPr>
              <w:t>Prijavljivanje sumnji na neželjene reakcije:</w:t>
            </w:r>
          </w:p>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Prijavljivanje sumnji na neželjene reakcije posle dobijanja dozvole za lek je važno. Time se omogućava kontinuirano praćenje odnosa koristi i rizika leka. Zdravstveni radnici treba da prijave svaku sumnju na neželjene reakcije na ovaj lek Agenciji za lekove i medicinska sredstva Srbije (ALIMS):</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Agencija za lekove i medicinska sredstva Srbije</w:t>
            </w:r>
          </w:p>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Nacionalni centar za farmakovigilancu</w:t>
            </w:r>
          </w:p>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Vojvode Stepe 458, 11221Beograd, Republika Srbija</w:t>
            </w:r>
          </w:p>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Fax: +381 (0) 11 39 51 131</w:t>
            </w:r>
          </w:p>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 xml:space="preserve">e-mail: </w:t>
            </w:r>
            <w:hyperlink r:id="rId11" w:history="1">
              <w:r w:rsidRPr="00051C81">
                <w:rPr>
                  <w:rStyle w:val="Hyperlink"/>
                  <w:rFonts w:ascii="Times New Roman" w:hAnsi="Times New Roman"/>
                  <w:i/>
                  <w:sz w:val="22"/>
                  <w:szCs w:val="22"/>
                </w:rPr>
                <w:t>nezeljene.reakcije@alims.gov.rs</w:t>
              </w:r>
            </w:hyperlink>
          </w:p>
          <w:p w:rsidR="00CA0C95" w:rsidRPr="00051C81" w:rsidRDefault="00CA0C95" w:rsidP="002F5D2D">
            <w:pPr>
              <w:rPr>
                <w:rFonts w:ascii="Times New Roman" w:hAnsi="Times New Roman"/>
                <w:sz w:val="22"/>
                <w:szCs w:val="22"/>
              </w:rPr>
            </w:pPr>
            <w:r w:rsidRPr="00051C81">
              <w:rPr>
                <w:rFonts w:ascii="Times New Roman" w:hAnsi="Times New Roman"/>
                <w:i/>
                <w:sz w:val="22"/>
                <w:szCs w:val="22"/>
              </w:rPr>
              <w:t xml:space="preserve">website: </w:t>
            </w:r>
            <w:hyperlink r:id="rId12" w:history="1">
              <w:r w:rsidRPr="00051C81">
                <w:rPr>
                  <w:rStyle w:val="Hyperlink"/>
                  <w:rFonts w:ascii="Times New Roman" w:hAnsi="Times New Roman"/>
                  <w:i/>
                  <w:sz w:val="22"/>
                  <w:szCs w:val="22"/>
                </w:rPr>
                <w:t>www.alims.gov.rs</w:t>
              </w:r>
            </w:hyperlink>
          </w:p>
        </w:tc>
      </w:tr>
      <w:tr w:rsidR="00CA0C95" w:rsidRPr="00051C81" w:rsidTr="00A04F9C">
        <w:tc>
          <w:tcPr>
            <w:tcW w:w="10188" w:type="dxa"/>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lastRenderedPageBreak/>
              <w:t>Predoziranje</w:t>
            </w:r>
          </w:p>
          <w:p w:rsidR="00A95142" w:rsidRPr="00051C81" w:rsidRDefault="00A95142" w:rsidP="00CA0C95">
            <w:pPr>
              <w:rPr>
                <w:rFonts w:ascii="Times New Roman" w:hAnsi="Times New Roman"/>
                <w:b/>
                <w:bCs/>
                <w:sz w:val="22"/>
                <w:szCs w:val="22"/>
              </w:rPr>
            </w:pPr>
          </w:p>
        </w:tc>
      </w:tr>
      <w:tr w:rsidR="00CA0C95" w:rsidRPr="00051C81" w:rsidTr="00AD6904">
        <w:trPr>
          <w:trHeight w:val="800"/>
        </w:trPr>
        <w:tc>
          <w:tcPr>
            <w:tcW w:w="10188" w:type="dxa"/>
            <w:vAlign w:val="center"/>
          </w:tcPr>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Do sada nisu primećeni znaci intoksikacije usled predoziranja ornitinaspartatom. U slučaju predoziranja preporučuje se simptomatsko lečenje.</w:t>
            </w:r>
          </w:p>
          <w:p w:rsidR="00D87D28" w:rsidRPr="00051C81" w:rsidRDefault="00D87D28" w:rsidP="00CA0C95">
            <w:pPr>
              <w:rPr>
                <w:rFonts w:ascii="Times New Roman" w:hAnsi="Times New Roman"/>
                <w:sz w:val="22"/>
                <w:szCs w:val="22"/>
              </w:rPr>
            </w:pPr>
          </w:p>
        </w:tc>
      </w:tr>
      <w:tr w:rsidR="00CA0C95" w:rsidRPr="00051C81" w:rsidTr="00A04F9C">
        <w:tc>
          <w:tcPr>
            <w:tcW w:w="10188" w:type="dxa"/>
            <w:shd w:val="clear" w:color="auto" w:fill="E0E0E0"/>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FARMACEUTSKI PODACI</w:t>
            </w:r>
          </w:p>
        </w:tc>
      </w:tr>
      <w:tr w:rsidR="00CA0C95" w:rsidRPr="00051C81" w:rsidTr="00A04F9C">
        <w:tc>
          <w:tcPr>
            <w:tcW w:w="10188" w:type="dxa"/>
            <w:vAlign w:val="center"/>
          </w:tcPr>
          <w:p w:rsidR="00A95142" w:rsidRPr="00051C81" w:rsidRDefault="00A95142" w:rsidP="00CA0C95">
            <w:pPr>
              <w:rPr>
                <w:rFonts w:ascii="Times New Roman" w:hAnsi="Times New Roman"/>
                <w:b/>
                <w:bCs/>
                <w:sz w:val="22"/>
                <w:szCs w:val="22"/>
              </w:rPr>
            </w:pPr>
          </w:p>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Lista pomoćnih supstanci</w:t>
            </w:r>
          </w:p>
        </w:tc>
      </w:tr>
      <w:tr w:rsidR="00CA0C95" w:rsidRPr="00051C81" w:rsidTr="00A04F9C">
        <w:trPr>
          <w:trHeight w:val="779"/>
        </w:trPr>
        <w:tc>
          <w:tcPr>
            <w:tcW w:w="10188" w:type="dxa"/>
            <w:vAlign w:val="center"/>
          </w:tcPr>
          <w:p w:rsidR="00CA0C95" w:rsidRPr="00051C81" w:rsidRDefault="00CA0C95" w:rsidP="00CA0C95">
            <w:pPr>
              <w:rPr>
                <w:rFonts w:ascii="Times New Roman" w:hAnsi="Times New Roman"/>
                <w:sz w:val="22"/>
                <w:szCs w:val="22"/>
              </w:rPr>
            </w:pPr>
            <w:r w:rsidRPr="00051C81">
              <w:rPr>
                <w:rFonts w:ascii="Times New Roman" w:hAnsi="Times New Roman"/>
                <w:sz w:val="22"/>
                <w:szCs w:val="22"/>
              </w:rPr>
              <w:t>Voda za injekcije.</w:t>
            </w:r>
          </w:p>
        </w:tc>
      </w:tr>
      <w:tr w:rsidR="00CA0C95" w:rsidRPr="00051C81" w:rsidTr="00A04F9C">
        <w:tc>
          <w:tcPr>
            <w:tcW w:w="10188" w:type="dxa"/>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Inkompatibilnost</w:t>
            </w:r>
          </w:p>
        </w:tc>
      </w:tr>
      <w:tr w:rsidR="00CA0C95" w:rsidRPr="00051C81" w:rsidTr="00A04F9C">
        <w:trPr>
          <w:trHeight w:val="833"/>
        </w:trPr>
        <w:tc>
          <w:tcPr>
            <w:tcW w:w="10188" w:type="dxa"/>
            <w:vAlign w:val="center"/>
          </w:tcPr>
          <w:p w:rsidR="00CA0C95" w:rsidRPr="00051C81" w:rsidRDefault="00CA0C95" w:rsidP="00CA0C95">
            <w:pPr>
              <w:rPr>
                <w:rFonts w:ascii="Times New Roman" w:hAnsi="Times New Roman"/>
                <w:sz w:val="22"/>
                <w:szCs w:val="22"/>
              </w:rPr>
            </w:pPr>
            <w:r w:rsidRPr="00051C81">
              <w:rPr>
                <w:rFonts w:ascii="Times New Roman" w:hAnsi="Times New Roman"/>
                <w:sz w:val="22"/>
                <w:szCs w:val="22"/>
              </w:rPr>
              <w:t>Budući da ispitivanja kompatibilnosti nisu rađena, ovaj lek se ne sme mešati sa drugim lekovima.</w:t>
            </w:r>
          </w:p>
        </w:tc>
      </w:tr>
      <w:tr w:rsidR="00CA0C95" w:rsidRPr="00051C81" w:rsidTr="00A04F9C">
        <w:tc>
          <w:tcPr>
            <w:tcW w:w="10188" w:type="dxa"/>
            <w:vAlign w:val="center"/>
          </w:tcPr>
          <w:p w:rsidR="00A95142" w:rsidRPr="00051C81" w:rsidRDefault="00CA0C95" w:rsidP="002F5D2D">
            <w:pPr>
              <w:rPr>
                <w:rFonts w:ascii="Times New Roman" w:hAnsi="Times New Roman"/>
                <w:b/>
                <w:bCs/>
                <w:sz w:val="22"/>
                <w:szCs w:val="22"/>
              </w:rPr>
            </w:pPr>
            <w:r w:rsidRPr="00051C81">
              <w:rPr>
                <w:rFonts w:ascii="Times New Roman" w:hAnsi="Times New Roman"/>
                <w:b/>
                <w:bCs/>
                <w:sz w:val="22"/>
                <w:szCs w:val="22"/>
              </w:rPr>
              <w:t>Rok upotrebe</w:t>
            </w:r>
          </w:p>
        </w:tc>
      </w:tr>
      <w:tr w:rsidR="00CA0C95" w:rsidRPr="00051C81" w:rsidTr="00A04F9C">
        <w:trPr>
          <w:trHeight w:val="851"/>
        </w:trPr>
        <w:tc>
          <w:tcPr>
            <w:tcW w:w="10188" w:type="dxa"/>
            <w:vAlign w:val="center"/>
          </w:tcPr>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Rok upotrebe neotvorenog leka:</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3 godine.</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Rok upotrebe nakon rastvaranja (dodavanja u rastvor za infuziju):</w:t>
            </w:r>
          </w:p>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Hemijska i fizička stabilnost leka razblaženog sa rastvorima za infuziju (Glukoza 5% ili 10%; 0,9% rastvor natrijum-hlorida; Ringerov rastvor; rastvor vode za injekcije sa natrijum-hloridom, kalijum-hloridom, kalcijum-hloridom, magnezijum-hloridom, natrijum-laktatom; infuzioni rastvor vode za injekcije sa natrijum-hloridom, kalijum-hloridom, kalcijum-hloridom, magnezijum-hloridom) je 24h na temperaturi do 25° C.</w:t>
            </w:r>
          </w:p>
          <w:p w:rsidR="00CA0C95" w:rsidRPr="00051C81" w:rsidRDefault="00CA0C95" w:rsidP="00A95142">
            <w:pPr>
              <w:ind w:right="333"/>
              <w:rPr>
                <w:rFonts w:ascii="Times New Roman" w:hAnsi="Times New Roman"/>
                <w:sz w:val="22"/>
                <w:szCs w:val="22"/>
              </w:rPr>
            </w:pPr>
          </w:p>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Hemijska i fizička stabilnost leka razblaženog infuzionim rastvorom fruktoze je 2h na temperaturi do 25° C.</w:t>
            </w:r>
          </w:p>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Sa mikrobiološke strane lek razblažen navedenim rastvorima za infuziju primeniti odmah.</w:t>
            </w:r>
          </w:p>
          <w:p w:rsidR="00A95142" w:rsidRPr="00051C81" w:rsidRDefault="00A95142" w:rsidP="00A95142">
            <w:pPr>
              <w:ind w:right="333"/>
              <w:rPr>
                <w:rFonts w:ascii="Times New Roman" w:hAnsi="Times New Roman"/>
                <w:sz w:val="22"/>
                <w:szCs w:val="22"/>
              </w:rPr>
            </w:pPr>
          </w:p>
        </w:tc>
      </w:tr>
      <w:tr w:rsidR="00CA0C95" w:rsidRPr="00051C81" w:rsidTr="00A04F9C">
        <w:tc>
          <w:tcPr>
            <w:tcW w:w="10188" w:type="dxa"/>
            <w:vAlign w:val="center"/>
          </w:tcPr>
          <w:p w:rsidR="00A95142" w:rsidRPr="00051C81" w:rsidRDefault="00CA0C95" w:rsidP="002F5D2D">
            <w:pPr>
              <w:rPr>
                <w:rFonts w:ascii="Times New Roman" w:hAnsi="Times New Roman"/>
                <w:b/>
                <w:bCs/>
                <w:sz w:val="22"/>
                <w:szCs w:val="22"/>
              </w:rPr>
            </w:pPr>
            <w:r w:rsidRPr="00051C81">
              <w:rPr>
                <w:rFonts w:ascii="Times New Roman" w:hAnsi="Times New Roman"/>
                <w:b/>
                <w:bCs/>
                <w:sz w:val="22"/>
                <w:szCs w:val="22"/>
              </w:rPr>
              <w:t>Posebne mere upozorenja pri čuvanju</w:t>
            </w:r>
          </w:p>
        </w:tc>
      </w:tr>
      <w:tr w:rsidR="00CA0C95" w:rsidRPr="00051C81" w:rsidTr="00A04F9C">
        <w:trPr>
          <w:trHeight w:val="671"/>
        </w:trPr>
        <w:tc>
          <w:tcPr>
            <w:tcW w:w="10188" w:type="dxa"/>
            <w:vAlign w:val="center"/>
          </w:tcPr>
          <w:p w:rsidR="00CA0C95" w:rsidRPr="00051C81" w:rsidRDefault="00CA0C95" w:rsidP="00CA0C95">
            <w:pPr>
              <w:rPr>
                <w:rFonts w:ascii="Times New Roman" w:hAnsi="Times New Roman"/>
                <w:i/>
                <w:sz w:val="22"/>
                <w:szCs w:val="22"/>
              </w:rPr>
            </w:pPr>
            <w:r w:rsidRPr="00051C81">
              <w:rPr>
                <w:rFonts w:ascii="Times New Roman" w:hAnsi="Times New Roman"/>
                <w:i/>
                <w:sz w:val="22"/>
                <w:szCs w:val="22"/>
              </w:rPr>
              <w:t>Uslovi čuvanja neotvorenog leka:</w:t>
            </w:r>
          </w:p>
          <w:p w:rsidR="00CA0C95" w:rsidRPr="00051C81" w:rsidRDefault="00642CE8" w:rsidP="00CA0C95">
            <w:pPr>
              <w:rPr>
                <w:rFonts w:ascii="Times New Roman" w:hAnsi="Times New Roman"/>
                <w:sz w:val="22"/>
                <w:szCs w:val="22"/>
              </w:rPr>
            </w:pPr>
            <w:r w:rsidRPr="00051C81">
              <w:rPr>
                <w:rFonts w:ascii="Times New Roman" w:hAnsi="Times New Roman"/>
                <w:sz w:val="22"/>
                <w:szCs w:val="22"/>
              </w:rPr>
              <w:t>Čuvati na temperaturi do 25</w:t>
            </w:r>
            <w:r w:rsidR="00CA0C95" w:rsidRPr="00051C81">
              <w:rPr>
                <w:rFonts w:ascii="Times New Roman" w:hAnsi="Times New Roman"/>
                <w:sz w:val="22"/>
                <w:szCs w:val="22"/>
              </w:rPr>
              <w:t>° C.</w:t>
            </w:r>
          </w:p>
          <w:p w:rsidR="00CA0C95" w:rsidRPr="00051C81" w:rsidRDefault="00CA0C95" w:rsidP="00CA0C95">
            <w:pPr>
              <w:rPr>
                <w:rFonts w:ascii="Times New Roman" w:hAnsi="Times New Roman"/>
                <w:sz w:val="22"/>
                <w:szCs w:val="22"/>
              </w:rPr>
            </w:pP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Nakon otvaranja lek upotrebiti odmah.</w:t>
            </w:r>
          </w:p>
          <w:p w:rsidR="00CA0C95" w:rsidRPr="00051C81" w:rsidRDefault="00CA0C95" w:rsidP="00CA0C95">
            <w:pPr>
              <w:rPr>
                <w:rFonts w:ascii="Times New Roman" w:hAnsi="Times New Roman"/>
                <w:sz w:val="22"/>
                <w:szCs w:val="22"/>
              </w:rPr>
            </w:pPr>
            <w:r w:rsidRPr="00051C81">
              <w:rPr>
                <w:rFonts w:ascii="Times New Roman" w:hAnsi="Times New Roman"/>
                <w:sz w:val="22"/>
                <w:szCs w:val="22"/>
              </w:rPr>
              <w:t>Za uslove čuvanja razblaženog leka videti odeljak 6.3.</w:t>
            </w:r>
          </w:p>
          <w:p w:rsidR="00A95142" w:rsidRPr="00051C81" w:rsidRDefault="00A95142" w:rsidP="00CA0C95">
            <w:pPr>
              <w:rPr>
                <w:rFonts w:ascii="Times New Roman" w:hAnsi="Times New Roman"/>
                <w:sz w:val="22"/>
                <w:szCs w:val="22"/>
              </w:rPr>
            </w:pPr>
          </w:p>
        </w:tc>
      </w:tr>
      <w:tr w:rsidR="00CA0C95" w:rsidRPr="00051C81" w:rsidTr="00A04F9C">
        <w:tc>
          <w:tcPr>
            <w:tcW w:w="10188" w:type="dxa"/>
            <w:vAlign w:val="center"/>
          </w:tcPr>
          <w:p w:rsidR="00A95142" w:rsidRPr="00051C81" w:rsidRDefault="00CA0C95" w:rsidP="002F5D2D">
            <w:pPr>
              <w:rPr>
                <w:rFonts w:ascii="Times New Roman" w:hAnsi="Times New Roman"/>
                <w:b/>
                <w:bCs/>
                <w:sz w:val="22"/>
                <w:szCs w:val="22"/>
              </w:rPr>
            </w:pPr>
            <w:r w:rsidRPr="00051C81">
              <w:rPr>
                <w:rFonts w:ascii="Times New Roman" w:hAnsi="Times New Roman"/>
                <w:b/>
                <w:bCs/>
                <w:sz w:val="22"/>
                <w:szCs w:val="22"/>
              </w:rPr>
              <w:t>Priroda i sadržaj kontaktne ambalaže</w:t>
            </w:r>
          </w:p>
        </w:tc>
      </w:tr>
      <w:tr w:rsidR="00CA0C95" w:rsidRPr="00051C81" w:rsidTr="00A04F9C">
        <w:trPr>
          <w:trHeight w:val="671"/>
        </w:trPr>
        <w:tc>
          <w:tcPr>
            <w:tcW w:w="10188" w:type="dxa"/>
            <w:vAlign w:val="center"/>
          </w:tcPr>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Unutrašnje pakovanje: ampula (10mL), od braon stakla hidrolitičke otpornosti tip I, u kojoj se nalazi koncentrat za rastvor za infuziju.</w:t>
            </w:r>
          </w:p>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Spoljnje pkovanje: U složivoj kartonskoj kutiji nalaze se dva plastične kadice sa po 5 ampula (ukupno 10 ampula) i Uputstvo za lek.</w:t>
            </w:r>
            <w:r w:rsidRPr="00051C81" w:rsidDel="008D26F8">
              <w:rPr>
                <w:rFonts w:ascii="Times New Roman" w:hAnsi="Times New Roman"/>
                <w:sz w:val="22"/>
                <w:szCs w:val="22"/>
              </w:rPr>
              <w:t xml:space="preserve"> </w:t>
            </w:r>
          </w:p>
          <w:p w:rsidR="00A95142" w:rsidRPr="00051C81" w:rsidRDefault="00A95142" w:rsidP="00A95142">
            <w:pPr>
              <w:ind w:right="333"/>
              <w:rPr>
                <w:rFonts w:ascii="Times New Roman" w:hAnsi="Times New Roman"/>
                <w:sz w:val="22"/>
                <w:szCs w:val="22"/>
              </w:rPr>
            </w:pPr>
          </w:p>
        </w:tc>
      </w:tr>
      <w:tr w:rsidR="00CA0C95" w:rsidRPr="00051C81" w:rsidTr="00A04F9C">
        <w:tc>
          <w:tcPr>
            <w:tcW w:w="10188" w:type="dxa"/>
            <w:vAlign w:val="center"/>
          </w:tcPr>
          <w:p w:rsidR="00CA0C95" w:rsidRPr="00051C81" w:rsidRDefault="00CA0C95" w:rsidP="00CA0C95">
            <w:pPr>
              <w:rPr>
                <w:rFonts w:ascii="Times New Roman" w:hAnsi="Times New Roman"/>
                <w:b/>
                <w:bCs/>
                <w:sz w:val="22"/>
                <w:szCs w:val="22"/>
              </w:rPr>
            </w:pPr>
            <w:r w:rsidRPr="00051C81">
              <w:rPr>
                <w:rFonts w:ascii="Times New Roman" w:hAnsi="Times New Roman"/>
                <w:b/>
                <w:bCs/>
                <w:sz w:val="22"/>
                <w:szCs w:val="22"/>
              </w:rPr>
              <w:t xml:space="preserve">Posebne mere opreza pri odlaganju materijala koji treba odbaciti nakon primene leka </w:t>
            </w:r>
          </w:p>
        </w:tc>
      </w:tr>
      <w:tr w:rsidR="00CA0C95" w:rsidRPr="00051C81" w:rsidTr="002F5D2D">
        <w:trPr>
          <w:trHeight w:val="75"/>
        </w:trPr>
        <w:tc>
          <w:tcPr>
            <w:tcW w:w="10188" w:type="dxa"/>
            <w:vAlign w:val="center"/>
          </w:tcPr>
          <w:p w:rsidR="00CA0C95" w:rsidRPr="00051C81" w:rsidRDefault="00CA0C95" w:rsidP="00A95142">
            <w:pPr>
              <w:ind w:right="333"/>
              <w:rPr>
                <w:rFonts w:ascii="Times New Roman" w:hAnsi="Times New Roman"/>
                <w:sz w:val="22"/>
                <w:szCs w:val="22"/>
              </w:rPr>
            </w:pPr>
            <w:r w:rsidRPr="00051C81">
              <w:rPr>
                <w:rFonts w:ascii="Times New Roman" w:hAnsi="Times New Roman"/>
                <w:sz w:val="22"/>
                <w:szCs w:val="22"/>
              </w:rPr>
              <w:t>Svu neiskorišćenu količinu leka ili otpadnog materijala nakon njegove upotrebe treba ukloniti u skladu sa važećim propisima.</w:t>
            </w:r>
            <w:bookmarkStart w:id="0" w:name="_GoBack"/>
            <w:bookmarkEnd w:id="0"/>
          </w:p>
        </w:tc>
      </w:tr>
    </w:tbl>
    <w:p w:rsidR="00922D62" w:rsidRPr="00051C81" w:rsidRDefault="00922D62">
      <w:pPr>
        <w:rPr>
          <w:rFonts w:ascii="Times New Roman" w:hAnsi="Times New Roman"/>
          <w:sz w:val="22"/>
          <w:szCs w:val="22"/>
        </w:rPr>
      </w:pPr>
    </w:p>
    <w:sectPr w:rsidR="00922D62" w:rsidRPr="00051C81" w:rsidSect="009C14A4">
      <w:headerReference w:type="default" r:id="rId13"/>
      <w:footerReference w:type="even" r:id="rId14"/>
      <w:footerReference w:type="default" r:id="rId15"/>
      <w:pgSz w:w="11907" w:h="16840" w:code="9"/>
      <w:pgMar w:top="215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889" w:rsidRDefault="004B7889">
      <w:r>
        <w:separator/>
      </w:r>
    </w:p>
  </w:endnote>
  <w:endnote w:type="continuationSeparator" w:id="0">
    <w:p w:rsidR="004B7889" w:rsidRDefault="004B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3EB" w:rsidRDefault="007843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43EB" w:rsidRDefault="007843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CC" w:rsidRDefault="00416DCC" w:rsidP="00416DCC">
    <w:pPr>
      <w:pStyle w:val="Footer"/>
      <w:framePr w:wrap="around" w:vAnchor="text" w:hAnchor="margin" w:xAlign="right" w:y="1"/>
      <w:rPr>
        <w:rStyle w:val="PageNumber"/>
      </w:rPr>
    </w:pPr>
  </w:p>
  <w:p w:rsidR="00416DCC" w:rsidRPr="00416DCC" w:rsidRDefault="00416DCC" w:rsidP="00416DCC">
    <w:pPr>
      <w:pStyle w:val="Header"/>
      <w:pBdr>
        <w:top w:val="thinThickSmallGap" w:sz="24" w:space="1" w:color="auto"/>
      </w:pBdr>
      <w:jc w:val="center"/>
      <w:rPr>
        <w:rFonts w:ascii="Times New Roman" w:hAnsi="Times New Roman"/>
        <w:sz w:val="20"/>
        <w:szCs w:val="20"/>
      </w:rPr>
    </w:pPr>
  </w:p>
  <w:p w:rsidR="00416DCC" w:rsidRPr="00416DCC" w:rsidRDefault="00416DCC" w:rsidP="00416DCC">
    <w:pPr>
      <w:pStyle w:val="Footer"/>
      <w:jc w:val="center"/>
      <w:rPr>
        <w:rFonts w:ascii="Times New Roman" w:hAnsi="Times New Roman"/>
        <w:color w:val="E65900"/>
        <w:sz w:val="16"/>
        <w:szCs w:val="18"/>
      </w:rPr>
    </w:pPr>
    <w:r w:rsidRPr="00416DCC">
      <w:rPr>
        <w:rFonts w:ascii="Times New Roman" w:hAnsi="Times New Roman"/>
        <w:color w:val="FA0000"/>
        <w:sz w:val="16"/>
        <w:szCs w:val="18"/>
      </w:rPr>
      <w:t>Agencija za ljekove i medicinska sredstva Crne Gore,</w:t>
    </w:r>
    <w:r w:rsidRPr="00416DCC">
      <w:rPr>
        <w:rFonts w:ascii="Times New Roman" w:hAnsi="Times New Roman"/>
        <w:sz w:val="16"/>
        <w:szCs w:val="18"/>
      </w:rPr>
      <w:t xml:space="preserve"> </w:t>
    </w:r>
    <w:r w:rsidRPr="00416DCC">
      <w:rPr>
        <w:rFonts w:ascii="Times New Roman" w:hAnsi="Times New Roman"/>
        <w:color w:val="E65900"/>
        <w:sz w:val="16"/>
        <w:szCs w:val="18"/>
      </w:rPr>
      <w:t>81000 Podgorica, Bul. Ivana Crnojevića 64a</w:t>
    </w:r>
  </w:p>
  <w:p w:rsidR="00416DCC" w:rsidRPr="00416DCC" w:rsidRDefault="00416DCC" w:rsidP="00416DCC">
    <w:pPr>
      <w:pStyle w:val="Footer"/>
      <w:jc w:val="center"/>
      <w:rPr>
        <w:rFonts w:ascii="Times New Roman" w:hAnsi="Times New Roman"/>
        <w:color w:val="FA0000"/>
        <w:sz w:val="16"/>
        <w:szCs w:val="18"/>
      </w:rPr>
    </w:pPr>
    <w:r w:rsidRPr="00416DCC">
      <w:rPr>
        <w:rFonts w:ascii="Times New Roman" w:hAnsi="Times New Roman"/>
        <w:color w:val="E65900"/>
        <w:sz w:val="16"/>
        <w:szCs w:val="18"/>
      </w:rPr>
      <w:t xml:space="preserve">tel: +382 (0) 20 310 280  </w:t>
    </w:r>
    <w:r w:rsidRPr="00416DCC">
      <w:rPr>
        <w:rFonts w:ascii="Times New Roman" w:hAnsi="Times New Roman"/>
        <w:color w:val="FA0000"/>
        <w:sz w:val="16"/>
        <w:szCs w:val="18"/>
      </w:rPr>
      <w:t>fax: +382 (0) 20 310 581,</w:t>
    </w:r>
    <w:r w:rsidRPr="00416DCC">
      <w:rPr>
        <w:rFonts w:ascii="Times New Roman" w:hAnsi="Times New Roman"/>
        <w:sz w:val="16"/>
        <w:szCs w:val="18"/>
      </w:rPr>
      <w:t xml:space="preserve"> </w:t>
    </w:r>
    <w:r w:rsidRPr="00416DCC">
      <w:rPr>
        <w:rFonts w:ascii="Times New Roman" w:hAnsi="Times New Roman"/>
        <w:color w:val="E65900"/>
        <w:sz w:val="16"/>
        <w:szCs w:val="18"/>
      </w:rPr>
      <w:t>e-mail: info@calims.me,</w:t>
    </w:r>
    <w:r w:rsidRPr="00416DCC">
      <w:rPr>
        <w:rFonts w:ascii="Times New Roman" w:hAnsi="Times New Roman"/>
        <w:sz w:val="16"/>
        <w:szCs w:val="18"/>
      </w:rPr>
      <w:t xml:space="preserve"> </w:t>
    </w:r>
    <w:r w:rsidRPr="00416DCC">
      <w:rPr>
        <w:rFonts w:ascii="Times New Roman" w:hAnsi="Times New Roman"/>
        <w:color w:val="FA0000"/>
        <w:sz w:val="16"/>
        <w:szCs w:val="18"/>
      </w:rPr>
      <w:t>www.calims.me</w:t>
    </w:r>
    <w:r w:rsidRPr="00416DCC">
      <w:rPr>
        <w:rFonts w:ascii="Times New Roman" w:hAnsi="Times New Roman"/>
        <w:sz w:val="16"/>
        <w:szCs w:val="18"/>
      </w:rPr>
      <w:t xml:space="preserve">, </w:t>
    </w:r>
    <w:r w:rsidRPr="00416DCC">
      <w:rPr>
        <w:rFonts w:ascii="Times New Roman" w:hAnsi="Times New Roman"/>
        <w:color w:val="E65900"/>
        <w:sz w:val="16"/>
        <w:szCs w:val="18"/>
      </w:rPr>
      <w:t>PIB: 02739658,</w:t>
    </w:r>
    <w:r w:rsidRPr="00416DCC">
      <w:rPr>
        <w:rFonts w:ascii="Times New Roman" w:hAnsi="Times New Roman"/>
        <w:sz w:val="16"/>
        <w:szCs w:val="18"/>
      </w:rPr>
      <w:t xml:space="preserve"> </w:t>
    </w:r>
    <w:r w:rsidRPr="00416DCC">
      <w:rPr>
        <w:rFonts w:ascii="Times New Roman" w:hAnsi="Times New Roman"/>
        <w:color w:val="FA0000"/>
        <w:sz w:val="16"/>
        <w:szCs w:val="18"/>
      </w:rPr>
      <w:t>žiro račun: 520-3603-33</w:t>
    </w:r>
  </w:p>
  <w:p w:rsidR="00416DCC" w:rsidRPr="00416DCC" w:rsidRDefault="00416DCC" w:rsidP="00416DCC">
    <w:pPr>
      <w:pStyle w:val="Footer"/>
      <w:jc w:val="center"/>
      <w:rPr>
        <w:rFonts w:ascii="Times New Roman" w:hAnsi="Times New Roman"/>
        <w:sz w:val="16"/>
        <w:szCs w:val="18"/>
      </w:rPr>
    </w:pPr>
  </w:p>
  <w:p w:rsidR="00416DCC" w:rsidRPr="00416DCC" w:rsidRDefault="00416DCC" w:rsidP="00416DCC">
    <w:pPr>
      <w:pStyle w:val="Header"/>
      <w:rPr>
        <w:rFonts w:ascii="Times New Roman" w:hAnsi="Times New Roman"/>
        <w:sz w:val="20"/>
        <w:szCs w:val="20"/>
      </w:rPr>
    </w:pPr>
  </w:p>
  <w:p w:rsidR="007843EB" w:rsidRPr="00416DCC" w:rsidRDefault="00416DCC" w:rsidP="00416DCC">
    <w:pPr>
      <w:pStyle w:val="Header"/>
      <w:jc w:val="center"/>
      <w:rPr>
        <w:rFonts w:ascii="Times New Roman" w:hAnsi="Times New Roman"/>
        <w:sz w:val="20"/>
        <w:szCs w:val="20"/>
      </w:rPr>
    </w:pPr>
    <w:r w:rsidRPr="00416DCC">
      <w:rPr>
        <w:rStyle w:val="PageNumber"/>
        <w:rFonts w:ascii="Times New Roman" w:hAnsi="Times New Roman"/>
        <w:sz w:val="20"/>
        <w:szCs w:val="20"/>
      </w:rPr>
      <w:fldChar w:fldCharType="begin"/>
    </w:r>
    <w:r w:rsidRPr="00416DCC">
      <w:rPr>
        <w:rStyle w:val="PageNumber"/>
        <w:rFonts w:ascii="Times New Roman" w:hAnsi="Times New Roman"/>
        <w:sz w:val="20"/>
        <w:szCs w:val="20"/>
      </w:rPr>
      <w:instrText xml:space="preserve"> PAGE </w:instrText>
    </w:r>
    <w:r w:rsidRPr="00416DCC">
      <w:rPr>
        <w:rStyle w:val="PageNumber"/>
        <w:rFonts w:ascii="Times New Roman" w:hAnsi="Times New Roman"/>
        <w:sz w:val="20"/>
        <w:szCs w:val="20"/>
      </w:rPr>
      <w:fldChar w:fldCharType="separate"/>
    </w:r>
    <w:r w:rsidR="002F5D2D">
      <w:rPr>
        <w:rStyle w:val="PageNumber"/>
        <w:rFonts w:ascii="Times New Roman" w:hAnsi="Times New Roman"/>
        <w:noProof/>
        <w:sz w:val="20"/>
        <w:szCs w:val="20"/>
      </w:rPr>
      <w:t>9</w:t>
    </w:r>
    <w:r w:rsidRPr="00416DCC">
      <w:rPr>
        <w:rStyle w:val="PageNumber"/>
        <w:rFonts w:ascii="Times New Roman" w:hAnsi="Times New Roman"/>
        <w:sz w:val="20"/>
        <w:szCs w:val="20"/>
      </w:rPr>
      <w:fldChar w:fldCharType="end"/>
    </w:r>
    <w:r w:rsidRPr="00416DCC">
      <w:rPr>
        <w:rStyle w:val="PageNumber"/>
        <w:rFonts w:ascii="Times New Roman" w:hAnsi="Times New Roman"/>
        <w:sz w:val="20"/>
        <w:szCs w:val="20"/>
      </w:rPr>
      <w:t xml:space="preserve"> / </w:t>
    </w:r>
    <w:r w:rsidRPr="00416DCC">
      <w:rPr>
        <w:rStyle w:val="PageNumber"/>
        <w:rFonts w:ascii="Times New Roman" w:hAnsi="Times New Roman"/>
        <w:sz w:val="20"/>
        <w:szCs w:val="20"/>
      </w:rPr>
      <w:fldChar w:fldCharType="begin"/>
    </w:r>
    <w:r w:rsidRPr="00416DCC">
      <w:rPr>
        <w:rStyle w:val="PageNumber"/>
        <w:rFonts w:ascii="Times New Roman" w:hAnsi="Times New Roman"/>
        <w:sz w:val="20"/>
        <w:szCs w:val="20"/>
      </w:rPr>
      <w:instrText xml:space="preserve"> NUMPAGES </w:instrText>
    </w:r>
    <w:r w:rsidRPr="00416DCC">
      <w:rPr>
        <w:rStyle w:val="PageNumber"/>
        <w:rFonts w:ascii="Times New Roman" w:hAnsi="Times New Roman"/>
        <w:sz w:val="20"/>
        <w:szCs w:val="20"/>
      </w:rPr>
      <w:fldChar w:fldCharType="separate"/>
    </w:r>
    <w:r w:rsidR="002F5D2D">
      <w:rPr>
        <w:rStyle w:val="PageNumber"/>
        <w:rFonts w:ascii="Times New Roman" w:hAnsi="Times New Roman"/>
        <w:noProof/>
        <w:sz w:val="20"/>
        <w:szCs w:val="20"/>
      </w:rPr>
      <w:t>9</w:t>
    </w:r>
    <w:r w:rsidRPr="00416DCC">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889" w:rsidRDefault="004B7889">
      <w:r>
        <w:separator/>
      </w:r>
    </w:p>
  </w:footnote>
  <w:footnote w:type="continuationSeparator" w:id="0">
    <w:p w:rsidR="004B7889" w:rsidRDefault="004B7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CC" w:rsidRDefault="00416DCC" w:rsidP="00416DCC">
    <w:pPr>
      <w:pStyle w:val="Header"/>
      <w:rPr>
        <w:sz w:val="16"/>
        <w:szCs w:val="16"/>
      </w:rPr>
    </w:pPr>
  </w:p>
  <w:p w:rsidR="008807C9" w:rsidRDefault="00416DCC" w:rsidP="00416DCC">
    <w:pPr>
      <w:pStyle w:val="Header"/>
      <w:pBdr>
        <w:top w:val="thinThickSmallGap" w:sz="24" w:space="2" w:color="auto"/>
      </w:pBdr>
      <w:tabs>
        <w:tab w:val="left" w:pos="2775"/>
      </w:tabs>
      <w:rPr>
        <w:sz w:val="16"/>
        <w:szCs w:val="16"/>
      </w:rPr>
    </w:pPr>
    <w:r>
      <w:rPr>
        <w:noProof/>
        <w:sz w:val="16"/>
        <w:szCs w:val="16"/>
        <w:lang w:eastAsia="sr-Latn-ME"/>
      </w:rPr>
      <w:drawing>
        <wp:inline distT="0" distB="0" distL="0" distR="0" wp14:anchorId="08B3EE12" wp14:editId="79C0DABD">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416DCC" w:rsidRPr="00416DCC" w:rsidRDefault="00416DCC" w:rsidP="00416DCC">
    <w:pPr>
      <w:pStyle w:val="Header"/>
      <w:pBdr>
        <w:top w:val="thinThickSmallGap" w:sz="24" w:space="2" w:color="auto"/>
      </w:pBdr>
      <w:tabs>
        <w:tab w:val="left" w:pos="2775"/>
      </w:tabs>
      <w:rPr>
        <w:sz w:val="16"/>
        <w:szCs w:val="16"/>
      </w:rPr>
    </w:pP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nsid w:val="28933D5F"/>
    <w:multiLevelType w:val="hybridMultilevel"/>
    <w:tmpl w:val="5F60554E"/>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B30CA7"/>
    <w:multiLevelType w:val="hybridMultilevel"/>
    <w:tmpl w:val="09461DC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8"/>
  </w:num>
  <w:num w:numId="2">
    <w:abstractNumId w:val="9"/>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4"/>
  </w:num>
  <w:num w:numId="8">
    <w:abstractNumId w:val="6"/>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6577"/>
    <w:rsid w:val="000236AC"/>
    <w:rsid w:val="00031D30"/>
    <w:rsid w:val="000476BA"/>
    <w:rsid w:val="00051C81"/>
    <w:rsid w:val="000B0907"/>
    <w:rsid w:val="000C4363"/>
    <w:rsid w:val="000D0B63"/>
    <w:rsid w:val="000E39EA"/>
    <w:rsid w:val="00130676"/>
    <w:rsid w:val="00132931"/>
    <w:rsid w:val="00146118"/>
    <w:rsid w:val="001561F0"/>
    <w:rsid w:val="00165B6F"/>
    <w:rsid w:val="00165E43"/>
    <w:rsid w:val="00190742"/>
    <w:rsid w:val="00195919"/>
    <w:rsid w:val="001A0CFB"/>
    <w:rsid w:val="001A3C8D"/>
    <w:rsid w:val="001B3FC1"/>
    <w:rsid w:val="00201EF0"/>
    <w:rsid w:val="002035D8"/>
    <w:rsid w:val="00246429"/>
    <w:rsid w:val="00252C40"/>
    <w:rsid w:val="002637A5"/>
    <w:rsid w:val="00290713"/>
    <w:rsid w:val="002922B6"/>
    <w:rsid w:val="002A139A"/>
    <w:rsid w:val="002A2C96"/>
    <w:rsid w:val="002A3BDA"/>
    <w:rsid w:val="002B2D01"/>
    <w:rsid w:val="002C0F34"/>
    <w:rsid w:val="002D0FEF"/>
    <w:rsid w:val="002F5D2D"/>
    <w:rsid w:val="002F6AF9"/>
    <w:rsid w:val="002F758F"/>
    <w:rsid w:val="003033BC"/>
    <w:rsid w:val="003218A0"/>
    <w:rsid w:val="003376D1"/>
    <w:rsid w:val="00361EEE"/>
    <w:rsid w:val="0039527B"/>
    <w:rsid w:val="003A3BEE"/>
    <w:rsid w:val="003A4D95"/>
    <w:rsid w:val="003B333A"/>
    <w:rsid w:val="003B3D52"/>
    <w:rsid w:val="003E76F2"/>
    <w:rsid w:val="003F46FA"/>
    <w:rsid w:val="003F755C"/>
    <w:rsid w:val="004003CF"/>
    <w:rsid w:val="00416DCC"/>
    <w:rsid w:val="004457B0"/>
    <w:rsid w:val="00451FA0"/>
    <w:rsid w:val="00453D12"/>
    <w:rsid w:val="00466932"/>
    <w:rsid w:val="00492B44"/>
    <w:rsid w:val="004A44D9"/>
    <w:rsid w:val="004A706C"/>
    <w:rsid w:val="004B7889"/>
    <w:rsid w:val="004D0B7D"/>
    <w:rsid w:val="004D5404"/>
    <w:rsid w:val="004D5872"/>
    <w:rsid w:val="004F1B36"/>
    <w:rsid w:val="005011F6"/>
    <w:rsid w:val="005053D6"/>
    <w:rsid w:val="00560E94"/>
    <w:rsid w:val="0057024C"/>
    <w:rsid w:val="005832B5"/>
    <w:rsid w:val="00594E37"/>
    <w:rsid w:val="005B0CFD"/>
    <w:rsid w:val="005C0012"/>
    <w:rsid w:val="005F2B79"/>
    <w:rsid w:val="00636DC2"/>
    <w:rsid w:val="00641F97"/>
    <w:rsid w:val="00642CE8"/>
    <w:rsid w:val="00652B42"/>
    <w:rsid w:val="00655D1A"/>
    <w:rsid w:val="00667125"/>
    <w:rsid w:val="006816A8"/>
    <w:rsid w:val="0069417D"/>
    <w:rsid w:val="006C70C1"/>
    <w:rsid w:val="006C79E1"/>
    <w:rsid w:val="00732EFA"/>
    <w:rsid w:val="00734DA7"/>
    <w:rsid w:val="0074676C"/>
    <w:rsid w:val="00767398"/>
    <w:rsid w:val="0077422B"/>
    <w:rsid w:val="007830C4"/>
    <w:rsid w:val="007843EB"/>
    <w:rsid w:val="007B505C"/>
    <w:rsid w:val="00863E68"/>
    <w:rsid w:val="0087479C"/>
    <w:rsid w:val="008807C9"/>
    <w:rsid w:val="008A53A0"/>
    <w:rsid w:val="008B52D5"/>
    <w:rsid w:val="008D63BA"/>
    <w:rsid w:val="008D7610"/>
    <w:rsid w:val="008E52E4"/>
    <w:rsid w:val="00907A54"/>
    <w:rsid w:val="00915DAA"/>
    <w:rsid w:val="009210AE"/>
    <w:rsid w:val="00922D62"/>
    <w:rsid w:val="009357F0"/>
    <w:rsid w:val="009B1DE5"/>
    <w:rsid w:val="009C14A4"/>
    <w:rsid w:val="009C2232"/>
    <w:rsid w:val="009E650D"/>
    <w:rsid w:val="00A01E0A"/>
    <w:rsid w:val="00A21A82"/>
    <w:rsid w:val="00A33DB7"/>
    <w:rsid w:val="00A346DE"/>
    <w:rsid w:val="00A54700"/>
    <w:rsid w:val="00A76652"/>
    <w:rsid w:val="00A95142"/>
    <w:rsid w:val="00AA6B4D"/>
    <w:rsid w:val="00AC198D"/>
    <w:rsid w:val="00AD4BF2"/>
    <w:rsid w:val="00AD6904"/>
    <w:rsid w:val="00B01DC1"/>
    <w:rsid w:val="00B02017"/>
    <w:rsid w:val="00B27A1E"/>
    <w:rsid w:val="00B81C2E"/>
    <w:rsid w:val="00BD178F"/>
    <w:rsid w:val="00BE6DB1"/>
    <w:rsid w:val="00C706A6"/>
    <w:rsid w:val="00CA0A9E"/>
    <w:rsid w:val="00CA0C95"/>
    <w:rsid w:val="00CB457C"/>
    <w:rsid w:val="00CD5DB8"/>
    <w:rsid w:val="00CD771E"/>
    <w:rsid w:val="00CE5F29"/>
    <w:rsid w:val="00CE7BD9"/>
    <w:rsid w:val="00CF1A52"/>
    <w:rsid w:val="00CF64D2"/>
    <w:rsid w:val="00D74831"/>
    <w:rsid w:val="00D7604A"/>
    <w:rsid w:val="00D87D28"/>
    <w:rsid w:val="00DF31A8"/>
    <w:rsid w:val="00E21C0B"/>
    <w:rsid w:val="00E901B6"/>
    <w:rsid w:val="00F02E4D"/>
    <w:rsid w:val="00F03035"/>
    <w:rsid w:val="00F14D4B"/>
    <w:rsid w:val="00F34516"/>
    <w:rsid w:val="00F43AC4"/>
    <w:rsid w:val="00F8097F"/>
    <w:rsid w:val="00F905A9"/>
    <w:rsid w:val="00FB4B87"/>
    <w:rsid w:val="00FC0F53"/>
    <w:rsid w:val="00FD0732"/>
    <w:rsid w:val="00FD2CF4"/>
    <w:rsid w:val="00FD4DEF"/>
    <w:rsid w:val="00FF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s>
      <w:jc w:val="both"/>
    </w:pPr>
    <w:rPr>
      <w:rFonts w:ascii="Humanist777" w:hAnsi="Humanist777"/>
      <w:sz w:val="24"/>
      <w:szCs w:val="24"/>
      <w:lang w:val="sr-Latn-ME"/>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lear" w:pos="284"/>
        <w:tab w:val="center" w:pos="4536"/>
        <w:tab w:val="right" w:pos="9072"/>
      </w:tabs>
    </w:pPr>
  </w:style>
  <w:style w:type="paragraph" w:styleId="Footer">
    <w:name w:val="footer"/>
    <w:basedOn w:val="Normal"/>
    <w:link w:val="FooterChar"/>
    <w:pPr>
      <w:tabs>
        <w:tab w:val="clear" w:pos="284"/>
        <w:tab w:val="center" w:pos="4536"/>
        <w:tab w:val="right" w:pos="9072"/>
      </w:tabs>
    </w:pPr>
  </w:style>
  <w:style w:type="character" w:styleId="PageNumber">
    <w:name w:val="page number"/>
    <w:basedOn w:val="DefaultParagraphFont"/>
  </w:style>
  <w:style w:type="paragraph" w:styleId="BodyText">
    <w:name w:val="Body Text"/>
    <w:basedOn w:val="Normal"/>
    <w:pPr>
      <w:spacing w:before="60" w:after="60"/>
    </w:pPr>
    <w:rPr>
      <w:rFonts w:ascii="Arial" w:hAnsi="Arial" w:cs="Arial"/>
      <w:i/>
      <w:iCs/>
    </w:rPr>
  </w:style>
  <w:style w:type="paragraph" w:styleId="BodyText2">
    <w:name w:val="Body Text 2"/>
    <w:basedOn w:val="Normal"/>
    <w:rPr>
      <w:rFonts w:ascii="Arial" w:hAnsi="Arial" w:cs="Arial"/>
      <w:i/>
      <w:sz w:val="20"/>
    </w:rPr>
  </w:style>
  <w:style w:type="paragraph" w:styleId="BalloonText">
    <w:name w:val="Balloon Text"/>
    <w:basedOn w:val="Normal"/>
    <w:link w:val="BalloonTextChar"/>
    <w:rsid w:val="004D5872"/>
    <w:rPr>
      <w:rFonts w:ascii="Tahoma" w:hAnsi="Tahoma"/>
      <w:sz w:val="16"/>
      <w:szCs w:val="16"/>
    </w:rPr>
  </w:style>
  <w:style w:type="character" w:customStyle="1" w:styleId="BalloonTextChar">
    <w:name w:val="Balloon Text Char"/>
    <w:link w:val="BalloonText"/>
    <w:rsid w:val="004D5872"/>
    <w:rPr>
      <w:rFonts w:ascii="Tahoma" w:hAnsi="Tahoma" w:cs="Tahoma"/>
      <w:sz w:val="16"/>
      <w:szCs w:val="16"/>
      <w:lang w:val="en-US" w:eastAsia="en-US"/>
    </w:rPr>
  </w:style>
  <w:style w:type="character" w:styleId="Hyperlink">
    <w:name w:val="Hyperlink"/>
    <w:rsid w:val="006C79E1"/>
    <w:rPr>
      <w:color w:val="0000FF"/>
      <w:u w:val="single"/>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218A0"/>
    <w:rPr>
      <w:rFonts w:ascii="Humanist777" w:hAnsi="Humanist777"/>
      <w:sz w:val="24"/>
      <w:szCs w:val="24"/>
    </w:rPr>
  </w:style>
  <w:style w:type="paragraph" w:styleId="BodyTextIndent3">
    <w:name w:val="Body Text Indent 3"/>
    <w:basedOn w:val="Normal"/>
    <w:link w:val="BodyTextIndent3Char"/>
    <w:rsid w:val="00146118"/>
    <w:pPr>
      <w:spacing w:after="120"/>
      <w:ind w:left="283"/>
    </w:pPr>
    <w:rPr>
      <w:sz w:val="16"/>
      <w:szCs w:val="16"/>
    </w:rPr>
  </w:style>
  <w:style w:type="character" w:customStyle="1" w:styleId="BodyTextIndent3Char">
    <w:name w:val="Body Text Indent 3 Char"/>
    <w:basedOn w:val="DefaultParagraphFont"/>
    <w:link w:val="BodyTextIndent3"/>
    <w:rsid w:val="00146118"/>
    <w:rPr>
      <w:rFonts w:ascii="Humanist777" w:hAnsi="Humanist777"/>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16DCC"/>
    <w:rPr>
      <w:lang w:val="en-US" w:eastAsia="en-US" w:bidi="ar-SA"/>
    </w:rPr>
  </w:style>
  <w:style w:type="character" w:customStyle="1" w:styleId="FooterChar">
    <w:name w:val="Footer Char"/>
    <w:link w:val="Footer"/>
    <w:rsid w:val="00416DCC"/>
    <w:rPr>
      <w:rFonts w:ascii="Humanist777" w:hAnsi="Humanist777"/>
      <w:sz w:val="24"/>
      <w:szCs w:val="24"/>
    </w:rPr>
  </w:style>
  <w:style w:type="paragraph" w:styleId="ListParagraph">
    <w:name w:val="List Paragraph"/>
    <w:basedOn w:val="Normal"/>
    <w:uiPriority w:val="34"/>
    <w:qFormat/>
    <w:rsid w:val="002A1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s>
      <w:jc w:val="both"/>
    </w:pPr>
    <w:rPr>
      <w:rFonts w:ascii="Humanist777" w:hAnsi="Humanist777"/>
      <w:sz w:val="24"/>
      <w:szCs w:val="24"/>
      <w:lang w:val="sr-Latn-ME"/>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lear" w:pos="284"/>
        <w:tab w:val="center" w:pos="4536"/>
        <w:tab w:val="right" w:pos="9072"/>
      </w:tabs>
    </w:pPr>
  </w:style>
  <w:style w:type="paragraph" w:styleId="Footer">
    <w:name w:val="footer"/>
    <w:basedOn w:val="Normal"/>
    <w:link w:val="FooterChar"/>
    <w:pPr>
      <w:tabs>
        <w:tab w:val="clear" w:pos="284"/>
        <w:tab w:val="center" w:pos="4536"/>
        <w:tab w:val="right" w:pos="9072"/>
      </w:tabs>
    </w:pPr>
  </w:style>
  <w:style w:type="character" w:styleId="PageNumber">
    <w:name w:val="page number"/>
    <w:basedOn w:val="DefaultParagraphFont"/>
  </w:style>
  <w:style w:type="paragraph" w:styleId="BodyText">
    <w:name w:val="Body Text"/>
    <w:basedOn w:val="Normal"/>
    <w:pPr>
      <w:spacing w:before="60" w:after="60"/>
    </w:pPr>
    <w:rPr>
      <w:rFonts w:ascii="Arial" w:hAnsi="Arial" w:cs="Arial"/>
      <w:i/>
      <w:iCs/>
    </w:rPr>
  </w:style>
  <w:style w:type="paragraph" w:styleId="BodyText2">
    <w:name w:val="Body Text 2"/>
    <w:basedOn w:val="Normal"/>
    <w:rPr>
      <w:rFonts w:ascii="Arial" w:hAnsi="Arial" w:cs="Arial"/>
      <w:i/>
      <w:sz w:val="20"/>
    </w:rPr>
  </w:style>
  <w:style w:type="paragraph" w:styleId="BalloonText">
    <w:name w:val="Balloon Text"/>
    <w:basedOn w:val="Normal"/>
    <w:link w:val="BalloonTextChar"/>
    <w:rsid w:val="004D5872"/>
    <w:rPr>
      <w:rFonts w:ascii="Tahoma" w:hAnsi="Tahoma"/>
      <w:sz w:val="16"/>
      <w:szCs w:val="16"/>
    </w:rPr>
  </w:style>
  <w:style w:type="character" w:customStyle="1" w:styleId="BalloonTextChar">
    <w:name w:val="Balloon Text Char"/>
    <w:link w:val="BalloonText"/>
    <w:rsid w:val="004D5872"/>
    <w:rPr>
      <w:rFonts w:ascii="Tahoma" w:hAnsi="Tahoma" w:cs="Tahoma"/>
      <w:sz w:val="16"/>
      <w:szCs w:val="16"/>
      <w:lang w:val="en-US" w:eastAsia="en-US"/>
    </w:rPr>
  </w:style>
  <w:style w:type="character" w:styleId="Hyperlink">
    <w:name w:val="Hyperlink"/>
    <w:rsid w:val="006C79E1"/>
    <w:rPr>
      <w:color w:val="0000FF"/>
      <w:u w:val="single"/>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218A0"/>
    <w:rPr>
      <w:rFonts w:ascii="Humanist777" w:hAnsi="Humanist777"/>
      <w:sz w:val="24"/>
      <w:szCs w:val="24"/>
    </w:rPr>
  </w:style>
  <w:style w:type="paragraph" w:styleId="BodyTextIndent3">
    <w:name w:val="Body Text Indent 3"/>
    <w:basedOn w:val="Normal"/>
    <w:link w:val="BodyTextIndent3Char"/>
    <w:rsid w:val="00146118"/>
    <w:pPr>
      <w:spacing w:after="120"/>
      <w:ind w:left="283"/>
    </w:pPr>
    <w:rPr>
      <w:sz w:val="16"/>
      <w:szCs w:val="16"/>
    </w:rPr>
  </w:style>
  <w:style w:type="character" w:customStyle="1" w:styleId="BodyTextIndent3Char">
    <w:name w:val="Body Text Indent 3 Char"/>
    <w:basedOn w:val="DefaultParagraphFont"/>
    <w:link w:val="BodyTextIndent3"/>
    <w:rsid w:val="00146118"/>
    <w:rPr>
      <w:rFonts w:ascii="Humanist777" w:hAnsi="Humanist777"/>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16DCC"/>
    <w:rPr>
      <w:lang w:val="en-US" w:eastAsia="en-US" w:bidi="ar-SA"/>
    </w:rPr>
  </w:style>
  <w:style w:type="character" w:customStyle="1" w:styleId="FooterChar">
    <w:name w:val="Footer Char"/>
    <w:link w:val="Footer"/>
    <w:rsid w:val="00416DCC"/>
    <w:rPr>
      <w:rFonts w:ascii="Humanist777" w:hAnsi="Humanist777"/>
      <w:sz w:val="24"/>
      <w:szCs w:val="24"/>
    </w:rPr>
  </w:style>
  <w:style w:type="paragraph" w:styleId="ListParagraph">
    <w:name w:val="List Paragraph"/>
    <w:basedOn w:val="Normal"/>
    <w:uiPriority w:val="34"/>
    <w:qFormat/>
    <w:rsid w:val="002A1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ims.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zeljene.reakcije@alims.gov.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lims.gov.rs" TargetMode="External"/><Relationship Id="rId4" Type="http://schemas.microsoft.com/office/2007/relationships/stylesWithEffects" Target="stylesWithEffects.xml"/><Relationship Id="rId9" Type="http://schemas.openxmlformats.org/officeDocument/2006/relationships/hyperlink" Target="mailto:nezeljene.reakcije@alims.gov.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A9D3-791F-413F-BBBC-37BEFBBA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PACIJENTA.dot</Template>
  <TotalTime>56</TotalTime>
  <Pages>9</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15775</CharactersWithSpaces>
  <SharedDoc>false</SharedDoc>
  <HLinks>
    <vt:vector size="12" baseType="variant">
      <vt:variant>
        <vt:i4>1835085</vt:i4>
      </vt:variant>
      <vt:variant>
        <vt:i4>3</vt:i4>
      </vt:variant>
      <vt:variant>
        <vt:i4>0</vt:i4>
      </vt:variant>
      <vt:variant>
        <vt:i4>5</vt:i4>
      </vt:variant>
      <vt:variant>
        <vt:lpwstr>http://www.alims.gov.rs/</vt:lpwstr>
      </vt:variant>
      <vt:variant>
        <vt:lpwstr/>
      </vt: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Bankovic</cp:lastModifiedBy>
  <cp:revision>12</cp:revision>
  <cp:lastPrinted>2016-01-15T09:10:00Z</cp:lastPrinted>
  <dcterms:created xsi:type="dcterms:W3CDTF">2016-01-28T07:25:00Z</dcterms:created>
  <dcterms:modified xsi:type="dcterms:W3CDTF">2016-01-28T15:37:00Z</dcterms:modified>
</cp:coreProperties>
</file>