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CD9" w:rsidRDefault="00137CD9" w:rsidP="00137CD9">
      <w:pPr>
        <w:spacing w:after="0" w:line="240" w:lineRule="auto"/>
        <w:jc w:val="center"/>
        <w:rPr>
          <w:rFonts w:ascii="Times New Roman" w:eastAsia="Times New Roman" w:hAnsi="Times New Roman" w:cs="Arial"/>
          <w:b/>
          <w:bCs/>
          <w:iCs/>
          <w:szCs w:val="20"/>
          <w:u w:val="single"/>
          <w:lang w:val="sl-SI"/>
        </w:rPr>
      </w:pPr>
    </w:p>
    <w:p w:rsidR="00137CD9" w:rsidRDefault="00137CD9" w:rsidP="00137CD9">
      <w:pPr>
        <w:spacing w:after="0" w:line="240" w:lineRule="auto"/>
        <w:jc w:val="center"/>
        <w:rPr>
          <w:rFonts w:ascii="Times New Roman" w:eastAsia="Times New Roman" w:hAnsi="Times New Roman" w:cs="Arial"/>
          <w:b/>
          <w:bCs/>
          <w:iCs/>
          <w:szCs w:val="20"/>
          <w:u w:val="single"/>
          <w:lang w:val="sl-SI"/>
        </w:rPr>
      </w:pPr>
    </w:p>
    <w:p w:rsidR="00137CD9" w:rsidRDefault="00137CD9" w:rsidP="00137CD9">
      <w:pPr>
        <w:spacing w:after="0" w:line="240" w:lineRule="auto"/>
        <w:jc w:val="center"/>
        <w:rPr>
          <w:rFonts w:ascii="Times New Roman" w:eastAsia="Times New Roman" w:hAnsi="Times New Roman" w:cs="Arial"/>
          <w:b/>
          <w:bCs/>
          <w:iCs/>
          <w:szCs w:val="20"/>
          <w:u w:val="single"/>
          <w:lang w:val="sl-SI"/>
        </w:rPr>
      </w:pPr>
    </w:p>
    <w:p w:rsidR="00137CD9" w:rsidRDefault="00137CD9" w:rsidP="00137CD9">
      <w:pPr>
        <w:spacing w:after="0" w:line="240" w:lineRule="auto"/>
        <w:jc w:val="center"/>
        <w:rPr>
          <w:rFonts w:ascii="Times New Roman" w:eastAsia="Times New Roman" w:hAnsi="Times New Roman" w:cs="Arial"/>
          <w:b/>
          <w:bCs/>
          <w:iCs/>
          <w:szCs w:val="20"/>
          <w:u w:val="single"/>
          <w:lang w:val="sl-SI"/>
        </w:rPr>
      </w:pPr>
    </w:p>
    <w:p w:rsidR="00137CD9" w:rsidRDefault="00137CD9" w:rsidP="00137CD9">
      <w:pPr>
        <w:spacing w:after="0" w:line="240" w:lineRule="auto"/>
        <w:jc w:val="center"/>
        <w:rPr>
          <w:rFonts w:ascii="Times New Roman" w:eastAsia="Times New Roman" w:hAnsi="Times New Roman" w:cs="Arial"/>
          <w:b/>
          <w:bCs/>
          <w:iCs/>
          <w:szCs w:val="20"/>
          <w:u w:val="single"/>
          <w:lang w:val="sl-SI"/>
        </w:rPr>
      </w:pPr>
    </w:p>
    <w:p w:rsidR="00137CD9" w:rsidRDefault="00137CD9" w:rsidP="00137CD9">
      <w:pPr>
        <w:spacing w:after="0" w:line="240" w:lineRule="auto"/>
        <w:jc w:val="center"/>
        <w:rPr>
          <w:rFonts w:ascii="Times New Roman" w:eastAsia="Times New Roman" w:hAnsi="Times New Roman" w:cs="Arial"/>
          <w:b/>
          <w:bCs/>
          <w:iCs/>
          <w:szCs w:val="20"/>
          <w:u w:val="single"/>
          <w:lang w:val="sl-SI"/>
        </w:rPr>
      </w:pPr>
    </w:p>
    <w:p w:rsidR="00137CD9" w:rsidRDefault="00137CD9" w:rsidP="00137CD9">
      <w:pPr>
        <w:spacing w:after="0" w:line="240" w:lineRule="auto"/>
        <w:jc w:val="center"/>
        <w:rPr>
          <w:rFonts w:ascii="Times New Roman" w:eastAsia="Times New Roman" w:hAnsi="Times New Roman" w:cs="Arial"/>
          <w:b/>
          <w:bCs/>
          <w:iCs/>
          <w:szCs w:val="20"/>
          <w:u w:val="single"/>
          <w:lang w:val="sl-SI"/>
        </w:rPr>
      </w:pPr>
    </w:p>
    <w:p w:rsidR="00137CD9" w:rsidRDefault="00137CD9" w:rsidP="00137CD9">
      <w:pPr>
        <w:spacing w:after="0" w:line="240" w:lineRule="auto"/>
        <w:jc w:val="center"/>
        <w:rPr>
          <w:rFonts w:ascii="Times New Roman" w:eastAsia="Times New Roman" w:hAnsi="Times New Roman" w:cs="Arial"/>
          <w:b/>
          <w:bCs/>
          <w:iCs/>
          <w:szCs w:val="20"/>
          <w:u w:val="single"/>
          <w:lang w:val="sl-SI"/>
        </w:rPr>
      </w:pPr>
    </w:p>
    <w:p w:rsidR="00137CD9" w:rsidRDefault="00137CD9" w:rsidP="00137CD9">
      <w:pPr>
        <w:spacing w:after="0" w:line="240" w:lineRule="auto"/>
        <w:jc w:val="center"/>
        <w:rPr>
          <w:rFonts w:ascii="Times New Roman" w:eastAsia="Times New Roman" w:hAnsi="Times New Roman" w:cs="Arial"/>
          <w:b/>
          <w:bCs/>
          <w:iCs/>
          <w:szCs w:val="20"/>
          <w:u w:val="single"/>
          <w:lang w:val="sl-SI"/>
        </w:rPr>
      </w:pPr>
    </w:p>
    <w:p w:rsidR="00137CD9" w:rsidRDefault="00137CD9" w:rsidP="00137CD9">
      <w:pPr>
        <w:spacing w:after="0" w:line="240" w:lineRule="auto"/>
        <w:jc w:val="center"/>
        <w:rPr>
          <w:rFonts w:ascii="Times New Roman" w:eastAsia="Times New Roman" w:hAnsi="Times New Roman" w:cs="Arial"/>
          <w:b/>
          <w:bCs/>
          <w:iCs/>
          <w:szCs w:val="20"/>
          <w:u w:val="single"/>
          <w:lang w:val="sl-SI"/>
        </w:rPr>
      </w:pPr>
    </w:p>
    <w:p w:rsidR="00137CD9" w:rsidRDefault="00137CD9" w:rsidP="00137CD9">
      <w:pPr>
        <w:spacing w:after="0" w:line="240" w:lineRule="auto"/>
        <w:jc w:val="center"/>
        <w:rPr>
          <w:rFonts w:ascii="Times New Roman" w:eastAsia="Times New Roman" w:hAnsi="Times New Roman" w:cs="Arial"/>
          <w:b/>
          <w:bCs/>
          <w:iCs/>
          <w:szCs w:val="20"/>
          <w:u w:val="single"/>
          <w:lang w:val="sl-SI"/>
        </w:rPr>
      </w:pPr>
    </w:p>
    <w:p w:rsidR="00137CD9" w:rsidRPr="00137CD9" w:rsidRDefault="00137CD9" w:rsidP="00137CD9">
      <w:pPr>
        <w:spacing w:after="0" w:line="240" w:lineRule="auto"/>
        <w:jc w:val="center"/>
        <w:rPr>
          <w:rFonts w:ascii="Times New Roman" w:eastAsia="Times New Roman" w:hAnsi="Times New Roman" w:cs="Times New Roman"/>
          <w:sz w:val="24"/>
          <w:szCs w:val="24"/>
          <w:lang w:val="sl-SI"/>
        </w:rPr>
      </w:pPr>
      <w:r w:rsidRPr="00137CD9">
        <w:rPr>
          <w:rFonts w:ascii="Times New Roman" w:eastAsia="Times New Roman" w:hAnsi="Times New Roman" w:cs="Arial"/>
          <w:b/>
          <w:bCs/>
          <w:iCs/>
          <w:szCs w:val="20"/>
          <w:u w:val="single"/>
          <w:lang w:val="sl-SI"/>
        </w:rPr>
        <w:t>SAŽETAK KARAKTERISTIKA LIJEKA</w:t>
      </w:r>
    </w:p>
    <w:p w:rsidR="00137CD9" w:rsidRPr="00137CD9" w:rsidRDefault="00137CD9" w:rsidP="00137CD9">
      <w:pPr>
        <w:spacing w:after="0" w:line="240" w:lineRule="auto"/>
        <w:jc w:val="center"/>
        <w:rPr>
          <w:rFonts w:ascii="Times New Roman" w:eastAsia="Times New Roman" w:hAnsi="Times New Roman" w:cs="Times New Roman"/>
          <w:sz w:val="24"/>
          <w:szCs w:val="24"/>
          <w:lang w:val="sl-SI"/>
        </w:rPr>
      </w:pPr>
    </w:p>
    <w:p w:rsidR="00137CD9" w:rsidRPr="00137CD9" w:rsidRDefault="00137CD9" w:rsidP="00137CD9">
      <w:pPr>
        <w:spacing w:after="0" w:line="240" w:lineRule="auto"/>
        <w:jc w:val="center"/>
        <w:rPr>
          <w:rFonts w:ascii="Times New Roman" w:eastAsia="Times New Roman" w:hAnsi="Times New Roman" w:cs="Times New Roman"/>
          <w:sz w:val="24"/>
          <w:szCs w:val="24"/>
          <w:lang w:val="sl-SI"/>
        </w:rPr>
      </w:pPr>
    </w:p>
    <w:p w:rsidR="00137CD9" w:rsidRPr="00137CD9" w:rsidRDefault="00137CD9" w:rsidP="00137CD9">
      <w:pPr>
        <w:spacing w:after="0" w:line="240" w:lineRule="auto"/>
        <w:jc w:val="center"/>
        <w:rPr>
          <w:rFonts w:ascii="Times New Roman" w:eastAsia="Times New Roman" w:hAnsi="Times New Roman" w:cs="Times New Roman"/>
          <w:sz w:val="24"/>
          <w:szCs w:val="24"/>
          <w:lang w:val="sl-SI"/>
        </w:rPr>
      </w:pPr>
    </w:p>
    <w:p w:rsidR="00137CD9" w:rsidRPr="00137CD9" w:rsidRDefault="00137CD9" w:rsidP="00137CD9">
      <w:pPr>
        <w:spacing w:after="0" w:line="240" w:lineRule="auto"/>
        <w:jc w:val="center"/>
        <w:rPr>
          <w:rFonts w:ascii="Times New Roman" w:eastAsia="Times New Roman" w:hAnsi="Times New Roman" w:cs="Times New Roman"/>
          <w:sz w:val="24"/>
          <w:szCs w:val="24"/>
          <w:lang w:val="sl-SI"/>
        </w:rPr>
      </w:pPr>
    </w:p>
    <w:p w:rsidR="00137CD9" w:rsidRPr="00137CD9" w:rsidRDefault="00137CD9" w:rsidP="00137CD9">
      <w:pPr>
        <w:spacing w:after="0" w:line="240" w:lineRule="auto"/>
        <w:jc w:val="center"/>
        <w:rPr>
          <w:rFonts w:ascii="Times New Roman" w:eastAsia="Times New Roman" w:hAnsi="Times New Roman" w:cs="Times New Roman"/>
          <w:sz w:val="24"/>
          <w:szCs w:val="24"/>
          <w:lang w:val="sl-SI"/>
        </w:rPr>
      </w:pPr>
    </w:p>
    <w:p w:rsidR="00137CD9" w:rsidRPr="00137CD9" w:rsidRDefault="00137CD9" w:rsidP="00137CD9">
      <w:pPr>
        <w:spacing w:after="0" w:line="240" w:lineRule="auto"/>
        <w:jc w:val="center"/>
        <w:rPr>
          <w:rFonts w:ascii="Times New Roman" w:eastAsia="Times New Roman" w:hAnsi="Times New Roman" w:cs="Times New Roman"/>
          <w:b/>
          <w:vertAlign w:val="superscript"/>
          <w:lang w:val="sl-SI"/>
        </w:rPr>
      </w:pPr>
      <w:r w:rsidRPr="00137CD9">
        <w:rPr>
          <w:rFonts w:ascii="Times New Roman" w:eastAsia="Times New Roman" w:hAnsi="Times New Roman" w:cs="Times New Roman"/>
          <w:b/>
          <w:lang w:val="sl-SI"/>
        </w:rPr>
        <w:t>Midol</w:t>
      </w:r>
      <w:r w:rsidRPr="00137CD9">
        <w:rPr>
          <w:rFonts w:ascii="Times New Roman" w:eastAsia="Times New Roman" w:hAnsi="Times New Roman" w:cs="Times New Roman"/>
          <w:b/>
          <w:vertAlign w:val="superscript"/>
          <w:lang w:val="sl-SI"/>
        </w:rPr>
        <w:t>®</w:t>
      </w:r>
      <w:r w:rsidRPr="00137CD9">
        <w:rPr>
          <w:rFonts w:ascii="Times New Roman" w:eastAsia="Times New Roman" w:hAnsi="Times New Roman" w:cs="Times New Roman"/>
          <w:b/>
          <w:lang w:val="sl-SI"/>
        </w:rPr>
        <w:t>, gastrorezistentna tableta, 100 mg</w:t>
      </w:r>
    </w:p>
    <w:p w:rsidR="00137CD9" w:rsidRPr="00137CD9" w:rsidRDefault="00137CD9" w:rsidP="00137CD9">
      <w:pPr>
        <w:spacing w:after="0" w:line="240" w:lineRule="auto"/>
        <w:jc w:val="center"/>
        <w:rPr>
          <w:rFonts w:ascii="Times New Roman" w:eastAsia="Times New Roman" w:hAnsi="Times New Roman" w:cs="Times New Roman"/>
          <w:lang w:val="sl-SI"/>
        </w:rPr>
      </w:pPr>
      <w:r w:rsidRPr="00137CD9">
        <w:rPr>
          <w:rFonts w:ascii="Times New Roman" w:eastAsia="Times New Roman" w:hAnsi="Times New Roman" w:cs="Times New Roman"/>
          <w:lang w:val="sl-SI"/>
        </w:rPr>
        <w:t xml:space="preserve">blister, </w:t>
      </w:r>
      <w:r w:rsidR="001C413D">
        <w:rPr>
          <w:rFonts w:ascii="Times New Roman" w:eastAsia="Times New Roman" w:hAnsi="Times New Roman" w:cs="Times New Roman"/>
          <w:lang w:val="sl-SI"/>
        </w:rPr>
        <w:t>30 (</w:t>
      </w:r>
      <w:r w:rsidRPr="00137CD9">
        <w:rPr>
          <w:rFonts w:ascii="Times New Roman" w:eastAsia="Times New Roman" w:hAnsi="Times New Roman" w:cs="Times New Roman"/>
          <w:lang w:val="sl-SI"/>
        </w:rPr>
        <w:t>3x10</w:t>
      </w:r>
      <w:r w:rsidR="001C413D">
        <w:rPr>
          <w:rFonts w:ascii="Times New Roman" w:eastAsia="Times New Roman" w:hAnsi="Times New Roman" w:cs="Times New Roman"/>
          <w:lang w:val="sl-SI"/>
        </w:rPr>
        <w:t>)</w:t>
      </w:r>
      <w:bookmarkStart w:id="0" w:name="_GoBack"/>
      <w:bookmarkEnd w:id="0"/>
      <w:r w:rsidRPr="00137CD9">
        <w:rPr>
          <w:rFonts w:ascii="Times New Roman" w:eastAsia="Times New Roman" w:hAnsi="Times New Roman" w:cs="Times New Roman"/>
          <w:lang w:val="sl-SI"/>
        </w:rPr>
        <w:t xml:space="preserve"> gastrorezistentnih tableta</w:t>
      </w:r>
    </w:p>
    <w:p w:rsidR="00137CD9" w:rsidRPr="00137CD9" w:rsidRDefault="00137CD9" w:rsidP="00137CD9">
      <w:pPr>
        <w:spacing w:after="0" w:line="240" w:lineRule="auto"/>
        <w:jc w:val="both"/>
        <w:rPr>
          <w:rFonts w:ascii="Times New Roman" w:eastAsia="Times New Roman" w:hAnsi="Times New Roman" w:cs="Times New Roman"/>
          <w:lang w:val="pl-PL"/>
        </w:rPr>
      </w:pPr>
    </w:p>
    <w:p w:rsidR="00137CD9" w:rsidRPr="00137CD9" w:rsidRDefault="00137CD9" w:rsidP="00137CD9">
      <w:pPr>
        <w:spacing w:after="0" w:line="240" w:lineRule="auto"/>
        <w:jc w:val="both"/>
        <w:rPr>
          <w:rFonts w:ascii="Times New Roman" w:eastAsia="Times New Roman" w:hAnsi="Times New Roman" w:cs="Times New Roman"/>
          <w:sz w:val="24"/>
          <w:szCs w:val="24"/>
          <w:lang w:val="sv-SE"/>
        </w:rPr>
      </w:pPr>
    </w:p>
    <w:p w:rsidR="00137CD9" w:rsidRDefault="00137CD9" w:rsidP="00137CD9">
      <w:pPr>
        <w:spacing w:after="0" w:line="240" w:lineRule="auto"/>
        <w:jc w:val="both"/>
        <w:rPr>
          <w:rFonts w:ascii="Times New Roman" w:eastAsia="Times New Roman" w:hAnsi="Times New Roman" w:cs="Times New Roman"/>
          <w:sz w:val="24"/>
          <w:szCs w:val="24"/>
          <w:u w:val="single"/>
          <w:lang w:val="pl-PL"/>
        </w:rPr>
      </w:pPr>
    </w:p>
    <w:p w:rsidR="00137CD9" w:rsidRDefault="00137CD9" w:rsidP="00137CD9">
      <w:pPr>
        <w:spacing w:after="0" w:line="240" w:lineRule="auto"/>
        <w:jc w:val="both"/>
        <w:rPr>
          <w:rFonts w:ascii="Times New Roman" w:eastAsia="Times New Roman" w:hAnsi="Times New Roman" w:cs="Times New Roman"/>
          <w:sz w:val="24"/>
          <w:szCs w:val="24"/>
          <w:u w:val="single"/>
          <w:lang w:val="pl-PL"/>
        </w:rPr>
      </w:pP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pl-PL"/>
        </w:rPr>
      </w:pP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sv-SE"/>
        </w:rPr>
      </w:pPr>
    </w:p>
    <w:tbl>
      <w:tblPr>
        <w:tblW w:w="0" w:type="auto"/>
        <w:tblInd w:w="948" w:type="dxa"/>
        <w:tblLook w:val="01E0" w:firstRow="1" w:lastRow="1" w:firstColumn="1" w:lastColumn="1" w:noHBand="0" w:noVBand="0"/>
      </w:tblPr>
      <w:tblGrid>
        <w:gridCol w:w="2166"/>
        <w:gridCol w:w="6114"/>
      </w:tblGrid>
      <w:tr w:rsidR="00137CD9" w:rsidRPr="00137CD9" w:rsidTr="007B5002">
        <w:tc>
          <w:tcPr>
            <w:tcW w:w="2166" w:type="dxa"/>
          </w:tcPr>
          <w:p w:rsidR="00137CD9" w:rsidRPr="00137CD9" w:rsidRDefault="00137CD9" w:rsidP="00137CD9">
            <w:pPr>
              <w:spacing w:after="0" w:line="240" w:lineRule="auto"/>
              <w:jc w:val="both"/>
              <w:rPr>
                <w:rFonts w:ascii="Times New Roman" w:eastAsia="Times New Roman" w:hAnsi="Times New Roman" w:cs="Times New Roman"/>
                <w:lang w:val="sv-SE"/>
              </w:rPr>
            </w:pPr>
            <w:r w:rsidRPr="00137CD9">
              <w:rPr>
                <w:rFonts w:ascii="Times New Roman" w:eastAsia="Times New Roman" w:hAnsi="Times New Roman" w:cs="Times New Roman"/>
                <w:lang w:val="sv-SE"/>
              </w:rPr>
              <w:t>Proizvođač:</w:t>
            </w:r>
          </w:p>
        </w:tc>
        <w:tc>
          <w:tcPr>
            <w:tcW w:w="6114" w:type="dxa"/>
          </w:tcPr>
          <w:p w:rsidR="00137CD9" w:rsidRPr="00137CD9" w:rsidRDefault="00137CD9" w:rsidP="00137CD9">
            <w:pPr>
              <w:spacing w:after="0" w:line="240" w:lineRule="auto"/>
              <w:jc w:val="both"/>
              <w:rPr>
                <w:rFonts w:ascii="Times New Roman" w:eastAsia="Times New Roman" w:hAnsi="Times New Roman" w:cs="Times New Roman"/>
                <w:highlight w:val="lightGray"/>
                <w:lang w:val="sv-SE"/>
              </w:rPr>
            </w:pPr>
            <w:r w:rsidRPr="00137CD9">
              <w:rPr>
                <w:rFonts w:ascii="Times New Roman" w:eastAsia="Times New Roman" w:hAnsi="Times New Roman" w:cs="Times New Roman"/>
                <w:lang w:val="sv-SE"/>
              </w:rPr>
              <w:t>Hemofarm A.D.</w:t>
            </w:r>
          </w:p>
        </w:tc>
      </w:tr>
      <w:tr w:rsidR="00137CD9" w:rsidRPr="00137CD9" w:rsidTr="007B5002">
        <w:tc>
          <w:tcPr>
            <w:tcW w:w="2166" w:type="dxa"/>
          </w:tcPr>
          <w:p w:rsidR="00137CD9" w:rsidRPr="00137CD9" w:rsidRDefault="00137CD9" w:rsidP="00137CD9">
            <w:pPr>
              <w:spacing w:after="0" w:line="240" w:lineRule="auto"/>
              <w:jc w:val="both"/>
              <w:rPr>
                <w:rFonts w:ascii="Times New Roman" w:eastAsia="Times New Roman" w:hAnsi="Times New Roman" w:cs="Times New Roman"/>
                <w:lang w:val="sv-SE"/>
              </w:rPr>
            </w:pPr>
            <w:r w:rsidRPr="00137CD9">
              <w:rPr>
                <w:rFonts w:ascii="Times New Roman" w:eastAsia="Times New Roman" w:hAnsi="Times New Roman" w:cs="Times New Roman"/>
                <w:lang w:val="sv-SE"/>
              </w:rPr>
              <w:t>Adresa:</w:t>
            </w:r>
          </w:p>
        </w:tc>
        <w:tc>
          <w:tcPr>
            <w:tcW w:w="6114" w:type="dxa"/>
          </w:tcPr>
          <w:p w:rsidR="00137CD9" w:rsidRPr="00137CD9" w:rsidRDefault="00137CD9" w:rsidP="00137CD9">
            <w:pPr>
              <w:spacing w:after="0" w:line="240" w:lineRule="auto"/>
              <w:jc w:val="both"/>
              <w:rPr>
                <w:rFonts w:ascii="Times New Roman" w:eastAsia="Times New Roman" w:hAnsi="Times New Roman" w:cs="Times New Roman"/>
                <w:highlight w:val="lightGray"/>
                <w:lang w:val="sv-SE"/>
              </w:rPr>
            </w:pPr>
            <w:r w:rsidRPr="00137CD9">
              <w:rPr>
                <w:rFonts w:ascii="Times New Roman" w:eastAsia="Times New Roman" w:hAnsi="Times New Roman" w:cs="Times New Roman"/>
                <w:lang w:val="sr-Latn-CS"/>
              </w:rPr>
              <w:t>Beogradski put bb, Vršac, Srbija</w:t>
            </w:r>
          </w:p>
        </w:tc>
      </w:tr>
      <w:tr w:rsidR="00137CD9" w:rsidRPr="00137CD9" w:rsidTr="007B5002">
        <w:tc>
          <w:tcPr>
            <w:tcW w:w="2166" w:type="dxa"/>
          </w:tcPr>
          <w:p w:rsidR="00137CD9" w:rsidRPr="00137CD9" w:rsidRDefault="00137CD9" w:rsidP="00137CD9">
            <w:pPr>
              <w:spacing w:after="0" w:line="240" w:lineRule="auto"/>
              <w:jc w:val="both"/>
              <w:rPr>
                <w:rFonts w:ascii="Times New Roman" w:eastAsia="Times New Roman" w:hAnsi="Times New Roman" w:cs="Times New Roman"/>
                <w:lang w:val="sv-SE"/>
              </w:rPr>
            </w:pPr>
            <w:r w:rsidRPr="00137CD9">
              <w:rPr>
                <w:rFonts w:ascii="Times New Roman" w:eastAsia="Times New Roman" w:hAnsi="Times New Roman" w:cs="Times New Roman"/>
                <w:lang w:val="sv-SE"/>
              </w:rPr>
              <w:t>Podnosilac zahtjeva:</w:t>
            </w:r>
          </w:p>
        </w:tc>
        <w:tc>
          <w:tcPr>
            <w:tcW w:w="6114" w:type="dxa"/>
          </w:tcPr>
          <w:p w:rsidR="00137CD9" w:rsidRPr="00137CD9" w:rsidRDefault="00137CD9" w:rsidP="00137CD9">
            <w:pPr>
              <w:spacing w:after="0" w:line="240" w:lineRule="auto"/>
              <w:jc w:val="both"/>
              <w:rPr>
                <w:rFonts w:ascii="Times New Roman" w:eastAsia="Times New Roman" w:hAnsi="Times New Roman" w:cs="Times New Roman"/>
                <w:lang w:val="sv-SE"/>
              </w:rPr>
            </w:pPr>
            <w:r w:rsidRPr="00137CD9">
              <w:rPr>
                <w:rFonts w:ascii="Times New Roman" w:eastAsia="Times New Roman" w:hAnsi="Times New Roman" w:cs="Times New Roman"/>
                <w:lang w:val="sv-SE"/>
              </w:rPr>
              <w:t>Hemofarm A.D. Vršac Poslovna jedinica Podgorica</w:t>
            </w:r>
          </w:p>
        </w:tc>
      </w:tr>
      <w:tr w:rsidR="00137CD9" w:rsidRPr="00137CD9" w:rsidTr="007B5002">
        <w:tc>
          <w:tcPr>
            <w:tcW w:w="2166" w:type="dxa"/>
          </w:tcPr>
          <w:p w:rsidR="00137CD9" w:rsidRPr="00137CD9" w:rsidRDefault="00137CD9" w:rsidP="00137CD9">
            <w:pPr>
              <w:spacing w:after="0" w:line="240" w:lineRule="auto"/>
              <w:jc w:val="both"/>
              <w:rPr>
                <w:rFonts w:ascii="Times New Roman" w:eastAsia="Times New Roman" w:hAnsi="Times New Roman" w:cs="Times New Roman"/>
                <w:lang w:val="sv-SE"/>
              </w:rPr>
            </w:pPr>
            <w:r w:rsidRPr="00137CD9">
              <w:rPr>
                <w:rFonts w:ascii="Times New Roman" w:eastAsia="Times New Roman" w:hAnsi="Times New Roman" w:cs="Times New Roman"/>
                <w:lang w:val="sv-SE"/>
              </w:rPr>
              <w:t>Adresa:</w:t>
            </w:r>
          </w:p>
        </w:tc>
        <w:tc>
          <w:tcPr>
            <w:tcW w:w="6114" w:type="dxa"/>
          </w:tcPr>
          <w:p w:rsidR="00137CD9" w:rsidRPr="00137CD9" w:rsidRDefault="00137CD9" w:rsidP="00137CD9">
            <w:pPr>
              <w:spacing w:after="0" w:line="240" w:lineRule="auto"/>
              <w:jc w:val="both"/>
              <w:rPr>
                <w:rFonts w:ascii="Times New Roman" w:eastAsia="Times New Roman" w:hAnsi="Times New Roman" w:cs="Times New Roman"/>
                <w:lang w:val="sv-SE"/>
              </w:rPr>
            </w:pPr>
            <w:r w:rsidRPr="00137CD9">
              <w:rPr>
                <w:rFonts w:ascii="Times New Roman" w:eastAsia="Times New Roman" w:hAnsi="Times New Roman" w:cs="Times New Roman"/>
                <w:lang w:val="sr-Latn-CS"/>
              </w:rPr>
              <w:t>8 marta 55A, Podgorica, Crna Gora</w:t>
            </w:r>
          </w:p>
        </w:tc>
      </w:tr>
    </w:tbl>
    <w:p w:rsidR="00137CD9" w:rsidRPr="00137CD9" w:rsidRDefault="00137CD9" w:rsidP="00137CD9">
      <w:pPr>
        <w:spacing w:after="0" w:line="240" w:lineRule="auto"/>
        <w:jc w:val="both"/>
        <w:rPr>
          <w:rFonts w:ascii="Times New Roman" w:eastAsia="Times New Roman" w:hAnsi="Times New Roman" w:cs="Times New Roman"/>
          <w:sz w:val="24"/>
          <w:szCs w:val="24"/>
          <w:lang w:val="sv-SE"/>
        </w:rPr>
      </w:pPr>
    </w:p>
    <w:p w:rsidR="00137CD9" w:rsidRPr="00137CD9" w:rsidRDefault="00137CD9" w:rsidP="00137CD9">
      <w:pPr>
        <w:spacing w:after="0" w:line="240" w:lineRule="auto"/>
        <w:jc w:val="both"/>
        <w:rPr>
          <w:rFonts w:ascii="Times New Roman" w:eastAsia="Times New Roman" w:hAnsi="Times New Roman" w:cs="Times New Roman"/>
          <w:sz w:val="24"/>
          <w:szCs w:val="24"/>
          <w:lang w:val="sv-SE"/>
        </w:rPr>
      </w:pPr>
      <w:r w:rsidRPr="00137CD9">
        <w:rPr>
          <w:rFonts w:ascii="Times New Roman" w:eastAsia="Times New Roman" w:hAnsi="Times New Roman" w:cs="Times New Roman"/>
          <w:sz w:val="24"/>
          <w:szCs w:val="24"/>
          <w:lang w:val="sv-SE"/>
        </w:rPr>
        <w:tab/>
      </w:r>
      <w:r w:rsidRPr="00137CD9">
        <w:rPr>
          <w:rFonts w:ascii="Times New Roman" w:eastAsia="Times New Roman" w:hAnsi="Times New Roman" w:cs="Times New Roman"/>
          <w:sz w:val="24"/>
          <w:szCs w:val="24"/>
          <w:lang w:val="sv-SE"/>
        </w:rPr>
        <w:tab/>
      </w:r>
      <w:r w:rsidRPr="00137CD9">
        <w:rPr>
          <w:rFonts w:ascii="Times New Roman" w:eastAsia="Times New Roman" w:hAnsi="Times New Roman" w:cs="Times New Roman"/>
          <w:sz w:val="24"/>
          <w:szCs w:val="24"/>
          <w:lang w:val="sv-SE"/>
        </w:rPr>
        <w:tab/>
      </w:r>
      <w:r w:rsidRPr="00137CD9">
        <w:rPr>
          <w:rFonts w:ascii="Times New Roman" w:eastAsia="Times New Roman" w:hAnsi="Times New Roman" w:cs="Times New Roman"/>
          <w:sz w:val="24"/>
          <w:szCs w:val="24"/>
          <w:lang w:val="sv-SE"/>
        </w:rPr>
        <w:tab/>
      </w:r>
    </w:p>
    <w:p w:rsidR="00137CD9" w:rsidRPr="00137CD9" w:rsidRDefault="00137CD9" w:rsidP="00137CD9">
      <w:pPr>
        <w:spacing w:after="0" w:line="240" w:lineRule="auto"/>
        <w:jc w:val="both"/>
        <w:rPr>
          <w:rFonts w:ascii="Times New Roman" w:eastAsia="Times New Roman" w:hAnsi="Times New Roman" w:cs="Times New Roman"/>
          <w:sz w:val="24"/>
          <w:szCs w:val="24"/>
          <w:lang w:val="sv-SE"/>
        </w:rPr>
      </w:pPr>
    </w:p>
    <w:p w:rsidR="00137CD9" w:rsidRPr="00137CD9" w:rsidRDefault="00137CD9" w:rsidP="00137CD9">
      <w:pPr>
        <w:spacing w:after="0" w:line="240" w:lineRule="auto"/>
        <w:jc w:val="both"/>
        <w:rPr>
          <w:rFonts w:ascii="Times New Roman" w:eastAsia="Times New Roman" w:hAnsi="Times New Roman" w:cs="Times New Roman"/>
          <w:sz w:val="24"/>
          <w:szCs w:val="24"/>
          <w:lang w:val="sv-SE"/>
        </w:rPr>
      </w:pPr>
      <w:r w:rsidRPr="00137CD9">
        <w:rPr>
          <w:rFonts w:ascii="Times New Roman" w:eastAsia="Times New Roman" w:hAnsi="Times New Roman" w:cs="Times New Roman"/>
          <w:sz w:val="24"/>
          <w:szCs w:val="24"/>
          <w:lang w:val="sv-SE"/>
        </w:rPr>
        <w:tab/>
      </w:r>
      <w:r w:rsidRPr="00137CD9">
        <w:rPr>
          <w:rFonts w:ascii="Times New Roman" w:eastAsia="Times New Roman" w:hAnsi="Times New Roman" w:cs="Times New Roman"/>
          <w:sz w:val="24"/>
          <w:szCs w:val="24"/>
          <w:lang w:val="sv-SE"/>
        </w:rPr>
        <w:tab/>
      </w:r>
      <w:r w:rsidRPr="00137CD9">
        <w:rPr>
          <w:rFonts w:ascii="Times New Roman" w:eastAsia="Times New Roman" w:hAnsi="Times New Roman" w:cs="Times New Roman"/>
          <w:sz w:val="24"/>
          <w:szCs w:val="24"/>
          <w:lang w:val="sv-SE"/>
        </w:rPr>
        <w:tab/>
      </w:r>
      <w:r w:rsidRPr="00137CD9">
        <w:rPr>
          <w:rFonts w:ascii="Times New Roman" w:eastAsia="Times New Roman" w:hAnsi="Times New Roman" w:cs="Times New Roman"/>
          <w:sz w:val="24"/>
          <w:szCs w:val="24"/>
          <w:lang w:val="sv-SE"/>
        </w:rPr>
        <w:tab/>
      </w:r>
      <w:r w:rsidRPr="00137CD9">
        <w:rPr>
          <w:rFonts w:ascii="Times New Roman" w:eastAsia="Times New Roman" w:hAnsi="Times New Roman" w:cs="Times New Roman"/>
          <w:sz w:val="24"/>
          <w:szCs w:val="24"/>
          <w:lang w:val="sv-SE"/>
        </w:rPr>
        <w:tab/>
      </w: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sv-SE"/>
        </w:rPr>
      </w:pP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sv-SE"/>
        </w:rPr>
      </w:pP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sv-SE"/>
        </w:rPr>
      </w:pP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sv-SE"/>
        </w:rPr>
      </w:pP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sv-SE"/>
        </w:rPr>
      </w:pP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sv-SE"/>
        </w:rPr>
      </w:pP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sv-SE"/>
        </w:rPr>
      </w:pP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sv-SE"/>
        </w:rPr>
      </w:pP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sv-SE"/>
        </w:rPr>
      </w:pP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sv-SE"/>
        </w:rPr>
      </w:pPr>
    </w:p>
    <w:p w:rsidR="00137CD9" w:rsidRPr="00137CD9" w:rsidRDefault="00137CD9" w:rsidP="00137CD9">
      <w:pPr>
        <w:spacing w:after="0" w:line="240" w:lineRule="auto"/>
        <w:jc w:val="both"/>
        <w:rPr>
          <w:rFonts w:ascii="Times New Roman" w:eastAsia="Times New Roman" w:hAnsi="Times New Roman" w:cs="Times New Roman"/>
          <w:sz w:val="24"/>
          <w:szCs w:val="24"/>
          <w:u w:val="single"/>
          <w:lang w:val="sv-SE"/>
        </w:rPr>
      </w:pPr>
    </w:p>
    <w:p w:rsidR="00137CD9" w:rsidRPr="00137CD9" w:rsidRDefault="00137CD9" w:rsidP="00137CD9">
      <w:pPr>
        <w:spacing w:after="0" w:line="240" w:lineRule="auto"/>
        <w:jc w:val="both"/>
        <w:rPr>
          <w:rFonts w:ascii="Times New Roman" w:eastAsia="Times New Roman" w:hAnsi="Times New Roman" w:cs="Times New Roman"/>
          <w:b/>
          <w:lang w:val="pt-BR"/>
        </w:rPr>
      </w:pPr>
      <w:r w:rsidRPr="00137CD9">
        <w:rPr>
          <w:rFonts w:ascii="Times New Roman" w:eastAsia="Times New Roman" w:hAnsi="Times New Roman" w:cs="Times New Roman"/>
          <w:b/>
          <w:lang w:val="pt-BR"/>
        </w:rPr>
        <w:lastRenderedPageBreak/>
        <w:t>1.</w:t>
      </w:r>
      <w:r>
        <w:rPr>
          <w:rFonts w:ascii="Times New Roman" w:eastAsia="Times New Roman" w:hAnsi="Times New Roman" w:cs="Times New Roman"/>
          <w:b/>
          <w:lang w:val="pt-BR"/>
        </w:rPr>
        <w:t xml:space="preserve"> </w:t>
      </w:r>
      <w:r w:rsidRPr="00137CD9">
        <w:rPr>
          <w:rFonts w:ascii="Times New Roman" w:eastAsia="Times New Roman" w:hAnsi="Times New Roman" w:cs="Times New Roman"/>
          <w:b/>
          <w:lang w:val="pt-BR"/>
        </w:rPr>
        <w:t xml:space="preserve">NAZIV </w:t>
      </w:r>
      <w:r w:rsidRPr="00137CD9">
        <w:rPr>
          <w:rFonts w:ascii="Times New Roman" w:eastAsia="Times New Roman" w:hAnsi="Times New Roman" w:cs="Times New Roman"/>
          <w:b/>
          <w:lang w:val="sr-Latn-CS"/>
        </w:rPr>
        <w:t>LIJEKA</w:t>
      </w:r>
    </w:p>
    <w:p w:rsidR="00137CD9" w:rsidRPr="00137CD9" w:rsidRDefault="00137CD9" w:rsidP="00137CD9">
      <w:pPr>
        <w:spacing w:after="0" w:line="240" w:lineRule="auto"/>
        <w:jc w:val="both"/>
        <w:rPr>
          <w:rFonts w:ascii="Times New Roman" w:eastAsia="Times New Roman" w:hAnsi="Times New Roman" w:cs="Times New Roman"/>
          <w:b/>
          <w:u w:val="single"/>
          <w:lang w:val="pt-BR"/>
        </w:rPr>
      </w:pPr>
    </w:p>
    <w:p w:rsidR="00137CD9" w:rsidRPr="00137CD9" w:rsidRDefault="00137CD9" w:rsidP="00137CD9">
      <w:pPr>
        <w:tabs>
          <w:tab w:val="left" w:pos="284"/>
          <w:tab w:val="center" w:pos="4320"/>
          <w:tab w:val="right" w:pos="8640"/>
        </w:tabs>
        <w:spacing w:after="0" w:line="240" w:lineRule="auto"/>
        <w:jc w:val="both"/>
        <w:rPr>
          <w:rFonts w:ascii="Times New Roman" w:eastAsia="Times New Roman" w:hAnsi="Times New Roman" w:cs="Times New Roman"/>
          <w:b/>
          <w:lang w:val="it-IT"/>
        </w:rPr>
      </w:pPr>
      <w:r w:rsidRPr="00137CD9">
        <w:rPr>
          <w:rFonts w:ascii="Times New Roman" w:eastAsia="Times New Roman" w:hAnsi="Times New Roman" w:cs="Times New Roman"/>
          <w:b/>
          <w:lang w:val="it-IT"/>
        </w:rPr>
        <w:t>Midol</w:t>
      </w:r>
      <w:r w:rsidRPr="00137CD9">
        <w:rPr>
          <w:rFonts w:ascii="Times New Roman" w:eastAsia="Times New Roman" w:hAnsi="Times New Roman" w:cs="Times New Roman"/>
          <w:b/>
          <w:vertAlign w:val="superscript"/>
          <w:lang w:val="it-IT"/>
        </w:rPr>
        <w:t>®</w:t>
      </w:r>
      <w:r w:rsidRPr="00137CD9">
        <w:rPr>
          <w:rFonts w:ascii="Times New Roman" w:eastAsia="Times New Roman" w:hAnsi="Times New Roman" w:cs="Times New Roman"/>
          <w:b/>
          <w:lang w:val="it-IT"/>
        </w:rPr>
        <w:t>, 100 mg, gastrorezistentna tableta</w:t>
      </w:r>
    </w:p>
    <w:p w:rsidR="00137CD9" w:rsidRPr="00137CD9" w:rsidRDefault="00137CD9" w:rsidP="00137CD9">
      <w:pPr>
        <w:tabs>
          <w:tab w:val="left" w:pos="284"/>
          <w:tab w:val="center" w:pos="4320"/>
          <w:tab w:val="right" w:pos="8640"/>
        </w:tabs>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INN: acetilsalicilna kiselina</w:t>
      </w:r>
    </w:p>
    <w:p w:rsidR="00137CD9" w:rsidRPr="00137CD9" w:rsidRDefault="00137CD9" w:rsidP="00137CD9">
      <w:pPr>
        <w:tabs>
          <w:tab w:val="left" w:pos="284"/>
          <w:tab w:val="center" w:pos="4320"/>
          <w:tab w:val="right" w:pos="8640"/>
        </w:tabs>
        <w:spacing w:after="0" w:line="240" w:lineRule="auto"/>
        <w:jc w:val="both"/>
        <w:rPr>
          <w:rFonts w:ascii="Times New Roman" w:eastAsia="Times New Roman" w:hAnsi="Times New Roman" w:cs="Times New Roman"/>
          <w:lang w:val="it-IT"/>
        </w:rPr>
      </w:pPr>
    </w:p>
    <w:p w:rsidR="00137CD9" w:rsidRPr="00137CD9" w:rsidRDefault="00137CD9" w:rsidP="00137CD9">
      <w:pPr>
        <w:tabs>
          <w:tab w:val="left" w:pos="284"/>
          <w:tab w:val="center" w:pos="4320"/>
          <w:tab w:val="right" w:pos="8640"/>
        </w:tabs>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b/>
          <w:lang w:val="pt-BR"/>
        </w:rPr>
      </w:pPr>
      <w:r w:rsidRPr="00137CD9">
        <w:rPr>
          <w:rFonts w:ascii="Times New Roman" w:eastAsia="Times New Roman" w:hAnsi="Times New Roman" w:cs="Times New Roman"/>
          <w:b/>
          <w:lang w:val="pt-BR"/>
        </w:rPr>
        <w:t xml:space="preserve">2. KVALITATIVNI I KVANTITATIVNI SASTAV </w:t>
      </w:r>
    </w:p>
    <w:p w:rsidR="00137CD9" w:rsidRPr="00137CD9" w:rsidRDefault="00137CD9" w:rsidP="00137CD9">
      <w:pPr>
        <w:spacing w:after="0" w:line="240" w:lineRule="auto"/>
        <w:jc w:val="both"/>
        <w:rPr>
          <w:rFonts w:ascii="Times New Roman" w:eastAsia="Times New Roman" w:hAnsi="Times New Roman" w:cs="Times New Roman"/>
          <w:i/>
          <w:lang w:val="pl-PL"/>
        </w:rPr>
      </w:pPr>
    </w:p>
    <w:p w:rsidR="00137CD9" w:rsidRPr="00137CD9" w:rsidRDefault="00137CD9" w:rsidP="00137CD9">
      <w:pPr>
        <w:spacing w:after="0" w:line="240" w:lineRule="auto"/>
        <w:jc w:val="both"/>
        <w:rPr>
          <w:rFonts w:ascii="Times New Roman" w:eastAsia="Times New Roman" w:hAnsi="Times New Roman" w:cs="Times New Roman"/>
          <w:lang w:val="pl-PL"/>
        </w:rPr>
      </w:pPr>
      <w:r w:rsidRPr="00137CD9">
        <w:rPr>
          <w:rFonts w:ascii="Times New Roman" w:eastAsia="Times New Roman" w:hAnsi="Times New Roman" w:cs="Times New Roman"/>
          <w:lang w:val="pl-PL"/>
        </w:rPr>
        <w:t>1 gastrorezistentna tableta sadrži:</w:t>
      </w:r>
    </w:p>
    <w:p w:rsidR="00137CD9" w:rsidRPr="00137CD9" w:rsidRDefault="00137CD9" w:rsidP="00137CD9">
      <w:pPr>
        <w:spacing w:after="0" w:line="240" w:lineRule="auto"/>
        <w:jc w:val="both"/>
        <w:rPr>
          <w:rFonts w:ascii="Times New Roman" w:eastAsia="Times New Roman" w:hAnsi="Times New Roman" w:cs="Times New Roman"/>
          <w:lang w:val="pl-PL"/>
        </w:rPr>
      </w:pPr>
      <w:r w:rsidRPr="00137CD9">
        <w:rPr>
          <w:rFonts w:ascii="Times New Roman" w:eastAsia="Times New Roman" w:hAnsi="Times New Roman" w:cs="Times New Roman"/>
          <w:lang w:val="pl-PL"/>
        </w:rPr>
        <w:t>acetilsalicilna kiselina   100 mg</w:t>
      </w:r>
    </w:p>
    <w:p w:rsidR="00137CD9" w:rsidRPr="00137CD9" w:rsidRDefault="00137CD9" w:rsidP="00137CD9">
      <w:pPr>
        <w:tabs>
          <w:tab w:val="left" w:pos="284"/>
          <w:tab w:val="center" w:pos="4320"/>
          <w:tab w:val="right" w:pos="8640"/>
        </w:tabs>
        <w:spacing w:after="0" w:line="240" w:lineRule="auto"/>
        <w:jc w:val="both"/>
        <w:rPr>
          <w:rFonts w:ascii="Times New Roman" w:eastAsia="Times New Roman" w:hAnsi="Times New Roman" w:cs="Times New Roman"/>
          <w:color w:val="0000FF"/>
          <w:lang w:val="pl-PL"/>
        </w:rPr>
      </w:pPr>
    </w:p>
    <w:p w:rsidR="00137CD9" w:rsidRPr="00137CD9" w:rsidRDefault="00137CD9" w:rsidP="00137CD9">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137CD9">
        <w:rPr>
          <w:rFonts w:ascii="Times New Roman" w:eastAsia="Times New Roman" w:hAnsi="Times New Roman" w:cs="Times New Roman"/>
          <w:lang w:val="pl-PL"/>
        </w:rPr>
        <w:t>Za listu svih pomoćnih supstanci, vidjeti odjeljak 6.1.</w:t>
      </w:r>
    </w:p>
    <w:p w:rsidR="00137CD9" w:rsidRPr="00137CD9" w:rsidRDefault="00137CD9" w:rsidP="00137CD9">
      <w:pPr>
        <w:tabs>
          <w:tab w:val="left" w:pos="284"/>
          <w:tab w:val="center" w:pos="4320"/>
          <w:tab w:val="right" w:pos="8640"/>
        </w:tabs>
        <w:spacing w:after="0" w:line="240" w:lineRule="auto"/>
        <w:jc w:val="both"/>
        <w:rPr>
          <w:rFonts w:ascii="Times New Roman" w:eastAsia="Times New Roman" w:hAnsi="Times New Roman" w:cs="Times New Roman"/>
          <w:lang w:val="pl-PL"/>
        </w:rPr>
      </w:pPr>
    </w:p>
    <w:p w:rsidR="00137CD9" w:rsidRPr="00137CD9" w:rsidRDefault="00137CD9" w:rsidP="00137CD9">
      <w:pPr>
        <w:tabs>
          <w:tab w:val="left" w:pos="284"/>
          <w:tab w:val="center" w:pos="4320"/>
          <w:tab w:val="right" w:pos="8640"/>
        </w:tabs>
        <w:spacing w:after="0" w:line="240" w:lineRule="auto"/>
        <w:jc w:val="both"/>
        <w:rPr>
          <w:rFonts w:ascii="Times New Roman" w:eastAsia="Times New Roman" w:hAnsi="Times New Roman" w:cs="Times New Roman"/>
          <w:lang w:val="pl-PL"/>
        </w:rPr>
      </w:pPr>
    </w:p>
    <w:p w:rsidR="00137CD9" w:rsidRPr="00137CD9" w:rsidRDefault="00137CD9" w:rsidP="00137CD9">
      <w:pPr>
        <w:spacing w:after="0" w:line="240" w:lineRule="auto"/>
        <w:jc w:val="both"/>
        <w:rPr>
          <w:rFonts w:ascii="Times New Roman" w:eastAsia="Times New Roman" w:hAnsi="Times New Roman" w:cs="Times New Roman"/>
          <w:b/>
          <w:lang w:val="pl-PL"/>
        </w:rPr>
      </w:pPr>
      <w:r w:rsidRPr="00137CD9">
        <w:rPr>
          <w:rFonts w:ascii="Times New Roman" w:eastAsia="Times New Roman" w:hAnsi="Times New Roman" w:cs="Times New Roman"/>
          <w:b/>
          <w:lang w:val="pt-BR"/>
        </w:rPr>
        <w:t>3. FARMACEUTSKI OBLIK</w:t>
      </w:r>
    </w:p>
    <w:p w:rsidR="00137CD9" w:rsidRPr="00137CD9" w:rsidRDefault="00137CD9" w:rsidP="00137CD9">
      <w:pPr>
        <w:spacing w:after="0" w:line="240" w:lineRule="auto"/>
        <w:jc w:val="both"/>
        <w:rPr>
          <w:rFonts w:ascii="Times New Roman" w:eastAsia="Times New Roman" w:hAnsi="Times New Roman" w:cs="Times New Roman"/>
          <w:b/>
          <w:lang w:val="pl-PL"/>
        </w:rPr>
      </w:pPr>
    </w:p>
    <w:p w:rsidR="00137CD9" w:rsidRPr="00137CD9" w:rsidRDefault="00137CD9" w:rsidP="00137CD9">
      <w:pPr>
        <w:spacing w:after="0" w:line="240" w:lineRule="auto"/>
        <w:jc w:val="both"/>
        <w:rPr>
          <w:rFonts w:ascii="Times New Roman" w:eastAsia="Times New Roman" w:hAnsi="Times New Roman" w:cs="Times New Roman"/>
          <w:lang w:val="pl-PL"/>
        </w:rPr>
      </w:pPr>
      <w:r w:rsidRPr="00137CD9">
        <w:rPr>
          <w:rFonts w:ascii="Times New Roman" w:eastAsia="Times New Roman" w:hAnsi="Times New Roman" w:cs="Times New Roman"/>
          <w:lang w:val="pl-PL"/>
        </w:rPr>
        <w:t>Gastrorezistentna tableta.</w:t>
      </w:r>
    </w:p>
    <w:p w:rsidR="00137CD9" w:rsidRPr="00137CD9" w:rsidRDefault="00137CD9" w:rsidP="00137CD9">
      <w:pPr>
        <w:spacing w:after="0" w:line="240" w:lineRule="auto"/>
        <w:jc w:val="both"/>
        <w:rPr>
          <w:rFonts w:ascii="Times New Roman" w:eastAsia="Times New Roman" w:hAnsi="Times New Roman" w:cs="Times New Roman"/>
          <w:lang w:val="pl-PL"/>
        </w:rPr>
      </w:pPr>
      <w:r w:rsidRPr="00137CD9">
        <w:rPr>
          <w:rFonts w:ascii="Times New Roman" w:eastAsia="Times New Roman" w:hAnsi="Times New Roman" w:cs="Times New Roman"/>
          <w:lang w:val="pl-PL"/>
        </w:rPr>
        <w:t>Okrugle, bikonveksne, bijele film tablete.</w:t>
      </w:r>
    </w:p>
    <w:p w:rsidR="00137CD9" w:rsidRPr="00137CD9" w:rsidRDefault="00137CD9" w:rsidP="00137CD9">
      <w:pPr>
        <w:spacing w:after="0" w:line="240" w:lineRule="auto"/>
        <w:jc w:val="both"/>
        <w:rPr>
          <w:rFonts w:ascii="Times New Roman" w:eastAsia="Times New Roman" w:hAnsi="Times New Roman" w:cs="Times New Roman"/>
          <w:lang w:val="pl-PL"/>
        </w:rPr>
      </w:pPr>
    </w:p>
    <w:p w:rsidR="00137CD9" w:rsidRPr="00137CD9" w:rsidRDefault="00137CD9" w:rsidP="00137CD9">
      <w:pPr>
        <w:spacing w:after="0" w:line="240" w:lineRule="auto"/>
        <w:jc w:val="both"/>
        <w:rPr>
          <w:rFonts w:ascii="Times New Roman" w:eastAsia="Times New Roman" w:hAnsi="Times New Roman" w:cs="Times New Roman"/>
          <w:lang w:val="pl-PL"/>
        </w:rPr>
      </w:pPr>
    </w:p>
    <w:p w:rsidR="00137CD9" w:rsidRPr="00137CD9" w:rsidRDefault="00137CD9" w:rsidP="00137CD9">
      <w:pPr>
        <w:spacing w:after="0" w:line="240" w:lineRule="auto"/>
        <w:jc w:val="both"/>
        <w:rPr>
          <w:rFonts w:ascii="Times New Roman" w:eastAsia="Times New Roman" w:hAnsi="Times New Roman" w:cs="Times New Roman"/>
          <w:b/>
          <w:lang w:val="sv-SE"/>
        </w:rPr>
      </w:pPr>
      <w:r w:rsidRPr="00137CD9">
        <w:rPr>
          <w:rFonts w:ascii="Times New Roman" w:eastAsia="Times New Roman" w:hAnsi="Times New Roman" w:cs="Times New Roman"/>
          <w:b/>
          <w:lang w:val="sv-SE"/>
        </w:rPr>
        <w:t>4. KLINIČKI PODACI</w:t>
      </w:r>
    </w:p>
    <w:p w:rsidR="00137CD9" w:rsidRPr="00137CD9" w:rsidRDefault="00137CD9" w:rsidP="00137CD9">
      <w:pPr>
        <w:tabs>
          <w:tab w:val="left" w:pos="1080"/>
        </w:tabs>
        <w:spacing w:after="0" w:line="240" w:lineRule="auto"/>
        <w:jc w:val="both"/>
        <w:rPr>
          <w:rFonts w:ascii="Times New Roman" w:eastAsia="Times New Roman" w:hAnsi="Times New Roman" w:cs="Times New Roman"/>
          <w:b/>
          <w:lang w:val="sv-SE"/>
        </w:rPr>
      </w:pPr>
    </w:p>
    <w:p w:rsidR="00137CD9" w:rsidRPr="00137CD9" w:rsidRDefault="00137CD9" w:rsidP="00137CD9">
      <w:pPr>
        <w:tabs>
          <w:tab w:val="left" w:pos="1080"/>
        </w:tabs>
        <w:spacing w:after="0" w:line="240" w:lineRule="auto"/>
        <w:jc w:val="both"/>
        <w:rPr>
          <w:rFonts w:ascii="Times New Roman" w:eastAsia="Times New Roman" w:hAnsi="Times New Roman" w:cs="Times New Roman"/>
          <w:b/>
          <w:lang w:val="sv-SE"/>
        </w:rPr>
      </w:pPr>
      <w:r w:rsidRPr="00137CD9">
        <w:rPr>
          <w:rFonts w:ascii="Times New Roman" w:eastAsia="Times New Roman" w:hAnsi="Times New Roman" w:cs="Times New Roman"/>
          <w:b/>
          <w:lang w:val="sv-SE"/>
        </w:rPr>
        <w:t>4.1. Terapijske indikacije</w:t>
      </w:r>
    </w:p>
    <w:p w:rsidR="00137CD9" w:rsidRPr="00137CD9" w:rsidRDefault="00137CD9" w:rsidP="00137CD9">
      <w:pPr>
        <w:spacing w:after="0" w:line="240" w:lineRule="auto"/>
        <w:jc w:val="both"/>
        <w:rPr>
          <w:rFonts w:ascii="Times New Roman" w:eastAsia="Times New Roman" w:hAnsi="Times New Roman" w:cs="Times New Roman"/>
          <w:lang w:val="sv-SE"/>
        </w:rPr>
      </w:pPr>
    </w:p>
    <w:p w:rsidR="00137CD9" w:rsidRPr="00137CD9" w:rsidRDefault="00137CD9" w:rsidP="00137CD9">
      <w:pPr>
        <w:spacing w:after="0" w:line="240" w:lineRule="auto"/>
        <w:jc w:val="both"/>
        <w:rPr>
          <w:rFonts w:ascii="Times New Roman" w:eastAsia="Times New Roman" w:hAnsi="Times New Roman" w:cs="Times New Roman"/>
          <w:lang w:val="pl-PL"/>
        </w:rPr>
      </w:pPr>
      <w:r w:rsidRPr="00137CD9">
        <w:rPr>
          <w:rFonts w:ascii="Times New Roman" w:eastAsia="Times New Roman" w:hAnsi="Times New Roman" w:cs="Times New Roman"/>
          <w:lang w:val="pl-PL"/>
        </w:rPr>
        <w:t xml:space="preserve">Midol gastrorezistentne tablete indikovane su za upotrebu u sljedećim slučajevima, na osnovu njihovog svojstva inhibicije agregacije trombocita: </w:t>
      </w:r>
    </w:p>
    <w:p w:rsidR="00137CD9" w:rsidRPr="00137CD9" w:rsidRDefault="00137CD9" w:rsidP="00137CD9">
      <w:pPr>
        <w:spacing w:after="0" w:line="240" w:lineRule="auto"/>
        <w:jc w:val="both"/>
        <w:rPr>
          <w:rFonts w:ascii="Times New Roman" w:eastAsia="Times New Roman" w:hAnsi="Times New Roman" w:cs="Times New Roman"/>
          <w:lang w:val="pl-PL"/>
        </w:rPr>
      </w:pPr>
    </w:p>
    <w:p w:rsidR="00137CD9" w:rsidRPr="00137CD9" w:rsidRDefault="00137CD9" w:rsidP="00137CD9">
      <w:pPr>
        <w:numPr>
          <w:ilvl w:val="0"/>
          <w:numId w:val="7"/>
        </w:numPr>
        <w:spacing w:after="0" w:line="240" w:lineRule="auto"/>
        <w:contextualSpacing/>
        <w:jc w:val="both"/>
        <w:rPr>
          <w:rFonts w:ascii="Times New Roman" w:eastAsia="Times New Roman" w:hAnsi="Times New Roman" w:cs="Times New Roman"/>
          <w:lang w:val="pl-PL"/>
        </w:rPr>
      </w:pPr>
      <w:r w:rsidRPr="00137CD9">
        <w:rPr>
          <w:rFonts w:ascii="Times New Roman" w:eastAsia="Times New Roman" w:hAnsi="Times New Roman" w:cs="Times New Roman"/>
          <w:lang w:val="pl-PL"/>
        </w:rPr>
        <w:t xml:space="preserve">za smanjenje rizika smrtnosti kod pacijenata kod kojih se sumnja na akutni infarkt miokarda; </w:t>
      </w:r>
    </w:p>
    <w:p w:rsidR="00137CD9" w:rsidRPr="00137CD9" w:rsidRDefault="00137CD9" w:rsidP="00137CD9">
      <w:pPr>
        <w:numPr>
          <w:ilvl w:val="0"/>
          <w:numId w:val="7"/>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za smanjenje rizika od morbiditeta i mortaliteta kod pacijenata koji su ranije imali infarkt miokarda; </w:t>
      </w:r>
    </w:p>
    <w:p w:rsidR="00137CD9" w:rsidRPr="00137CD9" w:rsidRDefault="00137CD9" w:rsidP="00137CD9">
      <w:pPr>
        <w:numPr>
          <w:ilvl w:val="0"/>
          <w:numId w:val="7"/>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za sekundarnu prevenciju moždanog udara; </w:t>
      </w:r>
    </w:p>
    <w:p w:rsidR="00137CD9" w:rsidRPr="00137CD9" w:rsidRDefault="00137CD9" w:rsidP="00137CD9">
      <w:pPr>
        <w:numPr>
          <w:ilvl w:val="0"/>
          <w:numId w:val="7"/>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za smanjenje rizika od pojave tranzitornih ishemijskih ataka (TIA) i moždanog udara kod pacijenata koji pate od TIA; </w:t>
      </w:r>
    </w:p>
    <w:p w:rsidR="00137CD9" w:rsidRPr="00137CD9" w:rsidRDefault="00137CD9" w:rsidP="00137CD9">
      <w:pPr>
        <w:numPr>
          <w:ilvl w:val="0"/>
          <w:numId w:val="7"/>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za smanjenje rizika od morbiditeta i smrti kod pacijenata sa stabilnom i nestabilnom anginom pektoris; </w:t>
      </w:r>
    </w:p>
    <w:p w:rsidR="00137CD9" w:rsidRPr="00137CD9" w:rsidRDefault="00137CD9" w:rsidP="00137CD9">
      <w:pPr>
        <w:numPr>
          <w:ilvl w:val="0"/>
          <w:numId w:val="7"/>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za prevenciju tromboembolije poslije vaskularne operacije</w:t>
      </w:r>
      <w:r w:rsidRPr="00137CD9">
        <w:rPr>
          <w:rFonts w:ascii="Times New Roman" w:eastAsia="Times New Roman" w:hAnsi="Times New Roman" w:cs="Times New Roman"/>
          <w:w w:val="151"/>
          <w:lang w:val="it-IT"/>
        </w:rPr>
        <w:t xml:space="preserve"> </w:t>
      </w:r>
      <w:r w:rsidRPr="00137CD9">
        <w:rPr>
          <w:rFonts w:ascii="Times New Roman" w:eastAsia="Times New Roman" w:hAnsi="Times New Roman" w:cs="Times New Roman"/>
          <w:lang w:val="it-IT"/>
        </w:rPr>
        <w:t>ili</w:t>
      </w:r>
      <w:r w:rsidRPr="00137CD9">
        <w:rPr>
          <w:rFonts w:ascii="Times New Roman" w:eastAsia="Times New Roman" w:hAnsi="Times New Roman" w:cs="Times New Roman"/>
          <w:w w:val="151"/>
          <w:lang w:val="it-IT"/>
        </w:rPr>
        <w:t xml:space="preserve"> </w:t>
      </w:r>
      <w:r w:rsidRPr="00137CD9">
        <w:rPr>
          <w:rFonts w:ascii="Times New Roman" w:eastAsia="Times New Roman" w:hAnsi="Times New Roman" w:cs="Times New Roman"/>
          <w:lang w:val="it-IT"/>
        </w:rPr>
        <w:t xml:space="preserve">hirurške intervencije, npr. PTCA, CABG, karotidne endarterektomije, arteriovenskih šantova kod pacijenata na dijalizi; </w:t>
      </w:r>
    </w:p>
    <w:p w:rsidR="00137CD9" w:rsidRPr="00137CD9" w:rsidRDefault="00137CD9" w:rsidP="00137CD9">
      <w:pPr>
        <w:numPr>
          <w:ilvl w:val="0"/>
          <w:numId w:val="7"/>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za profilaksu duboke venske tromboze i embolije pluća poslije dugotrajne imobilizacije, npr. poslije većeg hirurškog zahvata; </w:t>
      </w:r>
    </w:p>
    <w:p w:rsidR="00137CD9" w:rsidRPr="00137CD9" w:rsidRDefault="00137CD9" w:rsidP="00137CD9">
      <w:pPr>
        <w:numPr>
          <w:ilvl w:val="0"/>
          <w:numId w:val="7"/>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za smanjenje rizika od pojave prvog infarkta miokarda kod ljudi sa faktorima rizika za obolijevanje od kardiovaskularnih bolesti, npr. dijabetesa, hiperlipidemije, hipertenzije, gojaznosti, pušenja, starosti. </w:t>
      </w:r>
    </w:p>
    <w:p w:rsidR="00137CD9" w:rsidRPr="00137CD9" w:rsidRDefault="00137CD9" w:rsidP="00137CD9">
      <w:pPr>
        <w:spacing w:after="0" w:line="240" w:lineRule="auto"/>
        <w:jc w:val="both"/>
        <w:rPr>
          <w:rFonts w:ascii="Times New Roman" w:eastAsia="Times New Roman" w:hAnsi="Times New Roman" w:cs="Times New Roman"/>
          <w:lang w:val="pl-PL"/>
        </w:rPr>
      </w:pPr>
    </w:p>
    <w:p w:rsidR="00137CD9" w:rsidRPr="00137CD9" w:rsidRDefault="00137CD9" w:rsidP="00137CD9">
      <w:pPr>
        <w:tabs>
          <w:tab w:val="left" w:pos="1080"/>
        </w:tabs>
        <w:spacing w:after="0" w:line="240" w:lineRule="auto"/>
        <w:jc w:val="both"/>
        <w:rPr>
          <w:rFonts w:ascii="Times New Roman" w:eastAsia="Times New Roman" w:hAnsi="Times New Roman" w:cs="Times New Roman"/>
          <w:b/>
          <w:lang w:val="pl-PL"/>
        </w:rPr>
      </w:pPr>
      <w:r w:rsidRPr="00137CD9">
        <w:rPr>
          <w:rFonts w:ascii="Times New Roman" w:eastAsia="Times New Roman" w:hAnsi="Times New Roman" w:cs="Times New Roman"/>
          <w:b/>
          <w:lang w:val="pl-PL"/>
        </w:rPr>
        <w:t>4.2. Doziranje i način primjene</w:t>
      </w:r>
    </w:p>
    <w:p w:rsidR="00137CD9" w:rsidRPr="00137CD9" w:rsidRDefault="00137CD9" w:rsidP="00137CD9">
      <w:pPr>
        <w:tabs>
          <w:tab w:val="left" w:pos="1080"/>
        </w:tabs>
        <w:spacing w:after="0" w:line="240" w:lineRule="auto"/>
        <w:jc w:val="both"/>
        <w:rPr>
          <w:rFonts w:ascii="Times New Roman" w:eastAsia="Times New Roman" w:hAnsi="Times New Roman" w:cs="Times New Roman"/>
          <w:b/>
          <w:lang w:val="pl-PL"/>
        </w:rPr>
      </w:pPr>
    </w:p>
    <w:p w:rsidR="00137CD9" w:rsidRPr="00137CD9" w:rsidRDefault="00137CD9" w:rsidP="00137CD9">
      <w:pPr>
        <w:tabs>
          <w:tab w:val="left" w:pos="1080"/>
        </w:tabs>
        <w:spacing w:after="0" w:line="240" w:lineRule="auto"/>
        <w:jc w:val="both"/>
        <w:rPr>
          <w:rFonts w:ascii="Times New Roman" w:eastAsia="Times New Roman" w:hAnsi="Times New Roman" w:cs="Times New Roman"/>
          <w:lang w:val="pl-PL"/>
        </w:rPr>
      </w:pPr>
      <w:r w:rsidRPr="00137CD9">
        <w:rPr>
          <w:rFonts w:ascii="Times New Roman" w:eastAsia="Times New Roman" w:hAnsi="Times New Roman" w:cs="Times New Roman"/>
          <w:lang w:val="pl-PL"/>
        </w:rPr>
        <w:t>Prije prve primjene lijeka u navedenim indikacijama, neophodno je konsultovati ljekara.</w:t>
      </w:r>
    </w:p>
    <w:p w:rsidR="00137CD9" w:rsidRPr="00137CD9" w:rsidRDefault="00137CD9" w:rsidP="00137CD9">
      <w:pPr>
        <w:tabs>
          <w:tab w:val="left" w:pos="1080"/>
        </w:tabs>
        <w:spacing w:after="0" w:line="240" w:lineRule="auto"/>
        <w:jc w:val="both"/>
        <w:rPr>
          <w:rFonts w:ascii="Times New Roman" w:eastAsia="Times New Roman" w:hAnsi="Times New Roman" w:cs="Times New Roman"/>
          <w:lang w:val="pl-PL"/>
        </w:rPr>
      </w:pPr>
      <w:r w:rsidRPr="00137CD9">
        <w:rPr>
          <w:rFonts w:ascii="Times New Roman" w:eastAsia="Times New Roman" w:hAnsi="Times New Roman" w:cs="Times New Roman"/>
          <w:lang w:val="pl-PL"/>
        </w:rPr>
        <w:t>Uobičajeno doziranje prilikom dugotrajne upotrebe acetilsalicilne kiseline je 100 do 200 mg jednom dnevno.</w:t>
      </w:r>
    </w:p>
    <w:p w:rsidR="00137CD9" w:rsidRPr="00137CD9" w:rsidRDefault="00137CD9" w:rsidP="00137CD9">
      <w:pPr>
        <w:tabs>
          <w:tab w:val="left" w:pos="1080"/>
        </w:tabs>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pl-PL"/>
        </w:rPr>
        <w:lastRenderedPageBreak/>
        <w:t xml:space="preserve">U nekim slučajevima, pogotovo pri kratkotrajnoj primjeni lijeka, može biti preporučljiva i primjena većih doza, do 300 mg dnevno. </w:t>
      </w:r>
      <w:r w:rsidRPr="00137CD9">
        <w:rPr>
          <w:rFonts w:ascii="Times New Roman" w:eastAsia="Times New Roman" w:hAnsi="Times New Roman" w:cs="Times New Roman"/>
          <w:lang w:val="it-IT"/>
        </w:rPr>
        <w:t>U tim slučajevima, lijek se može izdavati isključivo po preporuci ljekara (na recept).</w:t>
      </w:r>
    </w:p>
    <w:p w:rsidR="00137CD9" w:rsidRPr="00137CD9" w:rsidRDefault="00137CD9" w:rsidP="00137CD9">
      <w:pPr>
        <w:tabs>
          <w:tab w:val="left" w:pos="1080"/>
        </w:tabs>
        <w:spacing w:after="0" w:line="240" w:lineRule="auto"/>
        <w:jc w:val="both"/>
        <w:rPr>
          <w:rFonts w:ascii="Times New Roman" w:eastAsia="Times New Roman" w:hAnsi="Times New Roman" w:cs="Times New Roman"/>
          <w:lang w:val="it-IT"/>
        </w:rPr>
      </w:pPr>
    </w:p>
    <w:p w:rsidR="00137CD9" w:rsidRPr="00137CD9" w:rsidRDefault="00137CD9" w:rsidP="00137CD9">
      <w:pPr>
        <w:numPr>
          <w:ilvl w:val="0"/>
          <w:numId w:val="8"/>
        </w:numPr>
        <w:spacing w:after="0" w:line="240" w:lineRule="auto"/>
        <w:contextualSpacing/>
        <w:jc w:val="both"/>
        <w:rPr>
          <w:rFonts w:ascii="Times New Roman" w:eastAsia="Times New Roman" w:hAnsi="Times New Roman" w:cs="Times New Roman"/>
          <w:i/>
          <w:iCs/>
          <w:lang w:val="it-IT"/>
        </w:rPr>
      </w:pPr>
      <w:r w:rsidRPr="00137CD9">
        <w:rPr>
          <w:rFonts w:ascii="Times New Roman" w:eastAsia="Times New Roman" w:hAnsi="Times New Roman" w:cs="Times New Roman"/>
          <w:i/>
          <w:iCs/>
          <w:lang w:val="it-IT"/>
        </w:rPr>
        <w:t xml:space="preserve">Za smanjenje rizika smrtnosti kod pacijenata kod kojih se sumnja na akutni infarkt miokarda: </w:t>
      </w:r>
      <w:r w:rsidRPr="00137CD9">
        <w:rPr>
          <w:rFonts w:ascii="Times New Roman" w:eastAsia="Times New Roman" w:hAnsi="Times New Roman" w:cs="Times New Roman"/>
          <w:lang w:val="it-IT"/>
        </w:rPr>
        <w:t xml:space="preserve">100 do 200 mg dnevno ili 300 mg svakog drugog dana. Prvu tabletu trebalo bi sažvakati kako bi se postigla brža resorpcija.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numPr>
          <w:ilvl w:val="0"/>
          <w:numId w:val="8"/>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i/>
          <w:iCs/>
          <w:lang w:val="it-IT"/>
        </w:rPr>
        <w:t xml:space="preserve">Za smanjenje rizika od morbiditeta </w:t>
      </w:r>
      <w:r w:rsidRPr="00137CD9">
        <w:rPr>
          <w:rFonts w:ascii="Times New Roman" w:eastAsia="Times New Roman" w:hAnsi="Times New Roman" w:cs="Times New Roman"/>
          <w:i/>
          <w:iCs/>
          <w:w w:val="107"/>
          <w:lang w:val="it-IT"/>
        </w:rPr>
        <w:t xml:space="preserve">i </w:t>
      </w:r>
      <w:r w:rsidRPr="00137CD9">
        <w:rPr>
          <w:rFonts w:ascii="Times New Roman" w:eastAsia="Times New Roman" w:hAnsi="Times New Roman" w:cs="Times New Roman"/>
          <w:i/>
          <w:iCs/>
          <w:lang w:val="it-IT"/>
        </w:rPr>
        <w:t xml:space="preserve">mortaliteta kod pacijenata koji su ranije imali infarkt miokarda: </w:t>
      </w:r>
      <w:r w:rsidRPr="00137CD9">
        <w:rPr>
          <w:rFonts w:ascii="Times New Roman" w:eastAsia="Times New Roman" w:hAnsi="Times New Roman" w:cs="Times New Roman"/>
          <w:lang w:val="it-IT"/>
        </w:rPr>
        <w:t>100 do 300 mg dnevno.</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numPr>
          <w:ilvl w:val="0"/>
          <w:numId w:val="8"/>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i/>
          <w:iCs/>
          <w:lang w:val="it-IT"/>
        </w:rPr>
        <w:t xml:space="preserve">Za sekundarnu prevenciju moždanog udara: </w:t>
      </w:r>
      <w:r w:rsidRPr="00137CD9">
        <w:rPr>
          <w:rFonts w:ascii="Times New Roman" w:eastAsia="Times New Roman" w:hAnsi="Times New Roman" w:cs="Times New Roman"/>
          <w:lang w:val="it-IT"/>
        </w:rPr>
        <w:t>100 do 300 mg dnevno.</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numPr>
          <w:ilvl w:val="0"/>
          <w:numId w:val="8"/>
        </w:numPr>
        <w:spacing w:after="0" w:line="240" w:lineRule="auto"/>
        <w:contextualSpacing/>
        <w:jc w:val="both"/>
        <w:rPr>
          <w:rFonts w:ascii="Times New Roman" w:eastAsia="Times New Roman" w:hAnsi="Times New Roman" w:cs="Times New Roman"/>
          <w:i/>
          <w:iCs/>
          <w:lang w:val="it-IT"/>
        </w:rPr>
      </w:pPr>
      <w:r w:rsidRPr="00137CD9">
        <w:rPr>
          <w:rFonts w:ascii="Times New Roman" w:eastAsia="Times New Roman" w:hAnsi="Times New Roman" w:cs="Times New Roman"/>
          <w:i/>
          <w:iCs/>
          <w:lang w:val="it-IT"/>
        </w:rPr>
        <w:t xml:space="preserve">Za smanjenje rizika od pojave prolaznih ishemijskih napada (TIA) </w:t>
      </w:r>
      <w:r w:rsidRPr="00137CD9">
        <w:rPr>
          <w:rFonts w:ascii="Times New Roman" w:eastAsia="Times New Roman" w:hAnsi="Times New Roman" w:cs="Times New Roman"/>
          <w:i/>
          <w:iCs/>
          <w:w w:val="107"/>
          <w:lang w:val="it-IT"/>
        </w:rPr>
        <w:t xml:space="preserve">i </w:t>
      </w:r>
      <w:r w:rsidRPr="00137CD9">
        <w:rPr>
          <w:rFonts w:ascii="Times New Roman" w:eastAsia="Times New Roman" w:hAnsi="Times New Roman" w:cs="Times New Roman"/>
          <w:i/>
          <w:iCs/>
          <w:lang w:val="it-IT"/>
        </w:rPr>
        <w:t xml:space="preserve">moždanog udara kod pacijenata koji pate od TIA: </w:t>
      </w:r>
      <w:r w:rsidRPr="00137CD9">
        <w:rPr>
          <w:rFonts w:ascii="Times New Roman" w:eastAsia="Times New Roman" w:hAnsi="Times New Roman" w:cs="Times New Roman"/>
          <w:lang w:val="it-IT"/>
        </w:rPr>
        <w:t>100 do 300 mg dnevno.</w:t>
      </w:r>
    </w:p>
    <w:p w:rsidR="00137CD9" w:rsidRPr="00137CD9" w:rsidRDefault="00137CD9" w:rsidP="00137CD9">
      <w:pPr>
        <w:spacing w:after="0" w:line="240" w:lineRule="auto"/>
        <w:contextualSpacing/>
        <w:jc w:val="both"/>
        <w:rPr>
          <w:rFonts w:ascii="Times New Roman" w:eastAsia="Times New Roman" w:hAnsi="Times New Roman" w:cs="Times New Roman"/>
          <w:i/>
          <w:iCs/>
          <w:lang w:val="it-IT"/>
        </w:rPr>
      </w:pPr>
      <w:r w:rsidRPr="00137CD9">
        <w:rPr>
          <w:rFonts w:ascii="Times New Roman" w:eastAsia="Times New Roman" w:hAnsi="Times New Roman" w:cs="Times New Roman"/>
          <w:lang w:val="it-IT"/>
        </w:rPr>
        <w:t xml:space="preserve"> </w:t>
      </w:r>
    </w:p>
    <w:p w:rsidR="00137CD9" w:rsidRPr="00137CD9" w:rsidRDefault="00137CD9" w:rsidP="00137CD9">
      <w:pPr>
        <w:numPr>
          <w:ilvl w:val="0"/>
          <w:numId w:val="8"/>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i/>
          <w:iCs/>
          <w:lang w:val="it-IT"/>
        </w:rPr>
        <w:t xml:space="preserve">Za smanjenje rizika od morbiditeta </w:t>
      </w:r>
      <w:r w:rsidRPr="00137CD9">
        <w:rPr>
          <w:rFonts w:ascii="Times New Roman" w:eastAsia="Times New Roman" w:hAnsi="Times New Roman" w:cs="Times New Roman"/>
          <w:i/>
          <w:iCs/>
          <w:w w:val="107"/>
          <w:lang w:val="it-IT"/>
        </w:rPr>
        <w:t xml:space="preserve">i </w:t>
      </w:r>
      <w:r w:rsidRPr="00137CD9">
        <w:rPr>
          <w:rFonts w:ascii="Times New Roman" w:eastAsia="Times New Roman" w:hAnsi="Times New Roman" w:cs="Times New Roman"/>
          <w:i/>
          <w:iCs/>
          <w:lang w:val="it-IT"/>
        </w:rPr>
        <w:t xml:space="preserve">smrti kod pacijenata sa stabilnom </w:t>
      </w:r>
      <w:r w:rsidRPr="00137CD9">
        <w:rPr>
          <w:rFonts w:ascii="Times New Roman" w:eastAsia="Times New Roman" w:hAnsi="Times New Roman" w:cs="Times New Roman"/>
          <w:i/>
          <w:iCs/>
          <w:w w:val="107"/>
          <w:lang w:val="it-IT"/>
        </w:rPr>
        <w:t xml:space="preserve">i </w:t>
      </w:r>
      <w:r w:rsidRPr="00137CD9">
        <w:rPr>
          <w:rFonts w:ascii="Times New Roman" w:eastAsia="Times New Roman" w:hAnsi="Times New Roman" w:cs="Times New Roman"/>
          <w:i/>
          <w:iCs/>
          <w:lang w:val="it-IT"/>
        </w:rPr>
        <w:t xml:space="preserve">nestabilnom anginom </w:t>
      </w:r>
      <w:r w:rsidRPr="00137CD9">
        <w:rPr>
          <w:rFonts w:ascii="Times New Roman" w:eastAsia="Times New Roman" w:hAnsi="Times New Roman" w:cs="Times New Roman"/>
          <w:i/>
          <w:iCs/>
          <w:w w:val="107"/>
          <w:lang w:val="it-IT"/>
        </w:rPr>
        <w:t xml:space="preserve">pektoris: </w:t>
      </w:r>
      <w:r w:rsidRPr="00137CD9">
        <w:rPr>
          <w:rFonts w:ascii="Times New Roman" w:eastAsia="Times New Roman" w:hAnsi="Times New Roman" w:cs="Times New Roman"/>
          <w:lang w:val="it-IT"/>
        </w:rPr>
        <w:t xml:space="preserve">100 do 300 mg dnevno.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numPr>
          <w:ilvl w:val="0"/>
          <w:numId w:val="8"/>
        </w:numPr>
        <w:spacing w:after="0" w:line="240" w:lineRule="auto"/>
        <w:contextualSpacing/>
        <w:jc w:val="both"/>
        <w:rPr>
          <w:rFonts w:ascii="Times New Roman" w:eastAsia="Times New Roman" w:hAnsi="Times New Roman" w:cs="Times New Roman"/>
          <w:i/>
          <w:iCs/>
        </w:rPr>
      </w:pPr>
      <w:r w:rsidRPr="00137CD9">
        <w:rPr>
          <w:rFonts w:ascii="Times New Roman" w:eastAsia="Times New Roman" w:hAnsi="Times New Roman" w:cs="Times New Roman"/>
          <w:i/>
          <w:iCs/>
          <w:lang w:val="it-IT"/>
        </w:rPr>
        <w:t xml:space="preserve">Za prevenciju tromboembolije poslije vaskularne operacije ili hirurške intervencije, npr. </w:t>
      </w:r>
      <w:r w:rsidRPr="00137CD9">
        <w:rPr>
          <w:rFonts w:ascii="Times New Roman" w:eastAsia="Times New Roman" w:hAnsi="Times New Roman" w:cs="Times New Roman"/>
          <w:i/>
          <w:iCs/>
        </w:rPr>
        <w:t xml:space="preserve">PTCA, CABG, karotidne endarterektomije, arteriovenskih šantova: </w:t>
      </w:r>
      <w:r w:rsidRPr="00137CD9">
        <w:rPr>
          <w:rFonts w:ascii="Times New Roman" w:eastAsia="Times New Roman" w:hAnsi="Times New Roman" w:cs="Times New Roman"/>
        </w:rPr>
        <w:t xml:space="preserve">100 do 300 mg dnevno. </w:t>
      </w:r>
    </w:p>
    <w:p w:rsidR="00137CD9" w:rsidRPr="00137CD9" w:rsidRDefault="00137CD9" w:rsidP="00137CD9">
      <w:pPr>
        <w:spacing w:after="0" w:line="240" w:lineRule="auto"/>
        <w:contextualSpacing/>
        <w:jc w:val="both"/>
        <w:rPr>
          <w:rFonts w:ascii="Times New Roman" w:eastAsia="Times New Roman" w:hAnsi="Times New Roman" w:cs="Times New Roman"/>
          <w:i/>
          <w:iCs/>
        </w:rPr>
      </w:pPr>
    </w:p>
    <w:p w:rsidR="00137CD9" w:rsidRPr="00137CD9" w:rsidRDefault="00137CD9" w:rsidP="00137CD9">
      <w:pPr>
        <w:numPr>
          <w:ilvl w:val="0"/>
          <w:numId w:val="8"/>
        </w:numPr>
        <w:spacing w:after="0" w:line="240" w:lineRule="auto"/>
        <w:contextualSpacing/>
        <w:jc w:val="both"/>
        <w:rPr>
          <w:rFonts w:ascii="Times New Roman" w:eastAsia="Times New Roman" w:hAnsi="Times New Roman" w:cs="Times New Roman"/>
          <w:i/>
          <w:iCs/>
        </w:rPr>
      </w:pPr>
      <w:r w:rsidRPr="00137CD9">
        <w:rPr>
          <w:rFonts w:ascii="Times New Roman" w:eastAsia="Times New Roman" w:hAnsi="Times New Roman" w:cs="Times New Roman"/>
          <w:i/>
          <w:iCs/>
        </w:rPr>
        <w:t>Za profilaksu tromboze dubokih vena i plućne embolije</w:t>
      </w:r>
      <w:r w:rsidRPr="00137CD9">
        <w:rPr>
          <w:rFonts w:ascii="Times New Roman" w:eastAsia="Times New Roman" w:hAnsi="Times New Roman" w:cs="Times New Roman"/>
          <w:i/>
          <w:iCs/>
          <w:w w:val="107"/>
        </w:rPr>
        <w:t xml:space="preserve"> </w:t>
      </w:r>
      <w:r w:rsidRPr="00137CD9">
        <w:rPr>
          <w:rFonts w:ascii="Times New Roman" w:eastAsia="Times New Roman" w:hAnsi="Times New Roman" w:cs="Times New Roman"/>
          <w:i/>
          <w:iCs/>
        </w:rPr>
        <w:t xml:space="preserve">poslije dugotrajne imobilizacije, npr. poslije veće operacije: </w:t>
      </w:r>
      <w:r w:rsidRPr="00137CD9">
        <w:rPr>
          <w:rFonts w:ascii="Times New Roman" w:eastAsia="Times New Roman" w:hAnsi="Times New Roman" w:cs="Times New Roman"/>
        </w:rPr>
        <w:t xml:space="preserve">100 do 200 mg dnevno ili 300 mg svaki drugi dan. </w:t>
      </w:r>
    </w:p>
    <w:p w:rsidR="00137CD9" w:rsidRPr="00137CD9" w:rsidRDefault="00137CD9" w:rsidP="00137CD9">
      <w:pPr>
        <w:spacing w:after="0" w:line="240" w:lineRule="auto"/>
        <w:jc w:val="both"/>
        <w:rPr>
          <w:rFonts w:ascii="Times New Roman" w:eastAsia="Times New Roman" w:hAnsi="Times New Roman" w:cs="Times New Roman"/>
          <w:i/>
          <w:iCs/>
        </w:rPr>
      </w:pPr>
    </w:p>
    <w:p w:rsidR="00137CD9" w:rsidRPr="00137CD9" w:rsidRDefault="00137CD9" w:rsidP="00137CD9">
      <w:pPr>
        <w:numPr>
          <w:ilvl w:val="0"/>
          <w:numId w:val="8"/>
        </w:numPr>
        <w:spacing w:after="0" w:line="240" w:lineRule="auto"/>
        <w:contextualSpacing/>
        <w:jc w:val="both"/>
        <w:rPr>
          <w:rFonts w:ascii="Times New Roman" w:eastAsia="Times New Roman" w:hAnsi="Times New Roman" w:cs="Times New Roman"/>
          <w:i/>
          <w:iCs/>
        </w:rPr>
      </w:pPr>
      <w:r w:rsidRPr="00137CD9">
        <w:rPr>
          <w:rFonts w:ascii="Times New Roman" w:eastAsia="Times New Roman" w:hAnsi="Times New Roman" w:cs="Times New Roman"/>
          <w:i/>
          <w:iCs/>
        </w:rPr>
        <w:t xml:space="preserve">Za smanjenje rizika od pojave prvog infarkta miokarda kod ljudi sa </w:t>
      </w:r>
      <w:r w:rsidRPr="00137CD9">
        <w:rPr>
          <w:rFonts w:ascii="Times New Roman" w:eastAsia="Times New Roman" w:hAnsi="Times New Roman" w:cs="Times New Roman"/>
          <w:i/>
          <w:iCs/>
          <w:w w:val="107"/>
        </w:rPr>
        <w:t xml:space="preserve">faktorima </w:t>
      </w:r>
      <w:r w:rsidRPr="00137CD9">
        <w:rPr>
          <w:rFonts w:ascii="Times New Roman" w:eastAsia="Times New Roman" w:hAnsi="Times New Roman" w:cs="Times New Roman"/>
          <w:i/>
          <w:iCs/>
        </w:rPr>
        <w:t xml:space="preserve">rizika za obolijevanje od kardiovaskularnih bolesti, npr. dijabetesa, hiperlipidemije, hipertenzije, gojaznosti, pušenja, starosti: </w:t>
      </w:r>
      <w:r w:rsidRPr="00137CD9">
        <w:rPr>
          <w:rFonts w:ascii="Times New Roman" w:eastAsia="Times New Roman" w:hAnsi="Times New Roman" w:cs="Times New Roman"/>
        </w:rPr>
        <w:t>100 do 200 mg dnevno ili 300 mg svaki drugi dan.</w:t>
      </w:r>
    </w:p>
    <w:p w:rsidR="00137CD9" w:rsidRPr="00137CD9" w:rsidRDefault="00137CD9" w:rsidP="00137CD9">
      <w:pPr>
        <w:spacing w:after="0" w:line="240" w:lineRule="auto"/>
        <w:contextualSpacing/>
        <w:jc w:val="both"/>
        <w:rPr>
          <w:rFonts w:ascii="Times New Roman" w:eastAsia="Times New Roman" w:hAnsi="Times New Roman" w:cs="Times New Roman"/>
          <w:i/>
          <w:iCs/>
        </w:rPr>
      </w:pP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Kod djece je kontraindikovana primjena lijeka Midol </w:t>
      </w:r>
      <w:r w:rsidRPr="00137CD9">
        <w:rPr>
          <w:rFonts w:ascii="Times New Roman" w:eastAsia="Times New Roman" w:hAnsi="Times New Roman" w:cs="Times New Roman"/>
          <w:i/>
        </w:rPr>
        <w:t xml:space="preserve">(vidjeti odjeljak 4.3). </w:t>
      </w:r>
    </w:p>
    <w:p w:rsidR="00137CD9" w:rsidRPr="00137CD9" w:rsidRDefault="00137CD9" w:rsidP="00137CD9">
      <w:pPr>
        <w:spacing w:after="0" w:line="240" w:lineRule="auto"/>
        <w:jc w:val="both"/>
        <w:rPr>
          <w:rFonts w:ascii="Times New Roman" w:eastAsia="Times New Roman" w:hAnsi="Times New Roman" w:cs="Times New Roman"/>
        </w:rPr>
      </w:pPr>
    </w:p>
    <w:p w:rsidR="00137CD9" w:rsidRPr="00137CD9" w:rsidRDefault="00137CD9" w:rsidP="00137CD9">
      <w:pPr>
        <w:spacing w:after="0" w:line="240" w:lineRule="auto"/>
        <w:jc w:val="both"/>
        <w:rPr>
          <w:rFonts w:ascii="Times New Roman" w:eastAsia="Times New Roman" w:hAnsi="Times New Roman" w:cs="Times New Roman"/>
          <w:bCs/>
          <w:i/>
          <w:lang w:val="it-IT"/>
        </w:rPr>
      </w:pPr>
      <w:r w:rsidRPr="00137CD9">
        <w:rPr>
          <w:rFonts w:ascii="Times New Roman" w:eastAsia="Times New Roman" w:hAnsi="Times New Roman" w:cs="Times New Roman"/>
          <w:i/>
          <w:lang w:val="it-IT"/>
        </w:rPr>
        <w:t xml:space="preserve">Način </w:t>
      </w:r>
      <w:r w:rsidRPr="00137CD9">
        <w:rPr>
          <w:rFonts w:ascii="Times New Roman" w:eastAsia="Times New Roman" w:hAnsi="Times New Roman" w:cs="Times New Roman"/>
          <w:bCs/>
          <w:i/>
          <w:lang w:val="it-IT"/>
        </w:rPr>
        <w:t xml:space="preserve">primjene: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Za oralnu upotrebu. Gastrorezistentne tablete trebalo bi uzimati po mogućustvu uz obrok, uz dosta tečnosti. </w:t>
      </w:r>
    </w:p>
    <w:p w:rsidR="00137CD9" w:rsidRPr="00137CD9" w:rsidRDefault="00137CD9" w:rsidP="00137CD9">
      <w:pPr>
        <w:tabs>
          <w:tab w:val="left" w:pos="-720"/>
        </w:tabs>
        <w:suppressAutoHyphens/>
        <w:spacing w:after="0" w:line="240" w:lineRule="auto"/>
        <w:jc w:val="both"/>
        <w:rPr>
          <w:rFonts w:ascii="Times New Roman" w:eastAsia="Times New Roman" w:hAnsi="Times New Roman" w:cs="Times New Roman"/>
          <w:b/>
          <w:lang w:val="es-ES_tradnl"/>
        </w:rPr>
      </w:pPr>
    </w:p>
    <w:p w:rsidR="00137CD9" w:rsidRPr="00137CD9" w:rsidRDefault="00137CD9" w:rsidP="00137CD9">
      <w:pPr>
        <w:tabs>
          <w:tab w:val="left" w:pos="-720"/>
        </w:tabs>
        <w:suppressAutoHyphens/>
        <w:spacing w:after="0" w:line="240" w:lineRule="auto"/>
        <w:jc w:val="both"/>
        <w:rPr>
          <w:rFonts w:ascii="Times New Roman" w:eastAsia="Times New Roman" w:hAnsi="Times New Roman" w:cs="Times New Roman"/>
          <w:spacing w:val="-3"/>
          <w:lang w:val="es-ES_tradnl"/>
        </w:rPr>
      </w:pPr>
      <w:r w:rsidRPr="00137CD9">
        <w:rPr>
          <w:rFonts w:ascii="Times New Roman" w:eastAsia="Times New Roman" w:hAnsi="Times New Roman" w:cs="Times New Roman"/>
          <w:b/>
          <w:lang w:val="es-ES_tradnl"/>
        </w:rPr>
        <w:t>4.3. Kontraindikacije</w:t>
      </w:r>
    </w:p>
    <w:p w:rsidR="00137CD9" w:rsidRPr="00137CD9" w:rsidRDefault="00137CD9" w:rsidP="00137CD9">
      <w:pPr>
        <w:tabs>
          <w:tab w:val="left" w:pos="1080"/>
        </w:tabs>
        <w:spacing w:after="0" w:line="240" w:lineRule="auto"/>
        <w:jc w:val="both"/>
        <w:rPr>
          <w:rFonts w:ascii="Times New Roman" w:eastAsia="Times New Roman" w:hAnsi="Times New Roman" w:cs="Times New Roman"/>
          <w:lang w:val="sr-Latn-CS"/>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Acetilsalicilna kiselina ne smije se koristiti u slučajevima: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numPr>
          <w:ilvl w:val="0"/>
          <w:numId w:val="9"/>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preosjetljivosti na acetilsalicilnu kiselinu, salicilate ili na bilo koji drugi sastojak lijeka (vidjeti dio 6.1), </w:t>
      </w:r>
    </w:p>
    <w:p w:rsidR="00137CD9" w:rsidRPr="00137CD9" w:rsidRDefault="00137CD9" w:rsidP="00137CD9">
      <w:pPr>
        <w:numPr>
          <w:ilvl w:val="0"/>
          <w:numId w:val="9"/>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ranije prisutnih astmatičnih napada koje je prouzrokovala primjena salicilata ili supstanci koje imaju slično dejstvo, prvenstveno nesteroidnih antiinflamatornih ljekova, </w:t>
      </w:r>
    </w:p>
    <w:p w:rsidR="00137CD9" w:rsidRPr="00137CD9" w:rsidRDefault="00137CD9" w:rsidP="00137CD9">
      <w:pPr>
        <w:numPr>
          <w:ilvl w:val="0"/>
          <w:numId w:val="9"/>
        </w:numPr>
        <w:spacing w:after="0" w:line="240" w:lineRule="auto"/>
        <w:contextualSpacing/>
        <w:jc w:val="both"/>
        <w:rPr>
          <w:rFonts w:ascii="Times New Roman" w:eastAsia="Times New Roman" w:hAnsi="Times New Roman" w:cs="Times New Roman"/>
        </w:rPr>
      </w:pPr>
      <w:r w:rsidRPr="00137CD9">
        <w:rPr>
          <w:rFonts w:ascii="Times New Roman" w:eastAsia="Times New Roman" w:hAnsi="Times New Roman" w:cs="Times New Roman"/>
        </w:rPr>
        <w:t xml:space="preserve">aktivnih peptičkih ulkusa, </w:t>
      </w:r>
    </w:p>
    <w:p w:rsidR="00137CD9" w:rsidRPr="00137CD9" w:rsidRDefault="00137CD9" w:rsidP="00137CD9">
      <w:pPr>
        <w:numPr>
          <w:ilvl w:val="0"/>
          <w:numId w:val="9"/>
        </w:numPr>
        <w:spacing w:after="0" w:line="240" w:lineRule="auto"/>
        <w:contextualSpacing/>
        <w:jc w:val="both"/>
        <w:rPr>
          <w:rFonts w:ascii="Times New Roman" w:eastAsia="Times New Roman" w:hAnsi="Times New Roman" w:cs="Times New Roman"/>
        </w:rPr>
      </w:pPr>
      <w:r w:rsidRPr="00137CD9">
        <w:rPr>
          <w:rFonts w:ascii="Times New Roman" w:eastAsia="Times New Roman" w:hAnsi="Times New Roman" w:cs="Times New Roman"/>
        </w:rPr>
        <w:t xml:space="preserve">hemoragijske dijateze, </w:t>
      </w:r>
    </w:p>
    <w:p w:rsidR="00137CD9" w:rsidRPr="00137CD9" w:rsidRDefault="00137CD9" w:rsidP="00137CD9">
      <w:pPr>
        <w:numPr>
          <w:ilvl w:val="0"/>
          <w:numId w:val="9"/>
        </w:numPr>
        <w:spacing w:after="0" w:line="240" w:lineRule="auto"/>
        <w:contextualSpacing/>
        <w:jc w:val="both"/>
        <w:rPr>
          <w:rFonts w:ascii="Times New Roman" w:eastAsia="Times New Roman" w:hAnsi="Times New Roman" w:cs="Times New Roman"/>
        </w:rPr>
      </w:pPr>
      <w:r w:rsidRPr="00137CD9">
        <w:rPr>
          <w:rFonts w:ascii="Times New Roman" w:eastAsia="Times New Roman" w:hAnsi="Times New Roman" w:cs="Times New Roman"/>
        </w:rPr>
        <w:t xml:space="preserve">ozbiljnog renalnog oboljenja, </w:t>
      </w:r>
    </w:p>
    <w:p w:rsidR="00137CD9" w:rsidRPr="00137CD9" w:rsidRDefault="00137CD9" w:rsidP="00137CD9">
      <w:pPr>
        <w:numPr>
          <w:ilvl w:val="0"/>
          <w:numId w:val="9"/>
        </w:numPr>
        <w:spacing w:after="0" w:line="240" w:lineRule="auto"/>
        <w:contextualSpacing/>
        <w:jc w:val="both"/>
        <w:rPr>
          <w:rFonts w:ascii="Times New Roman" w:eastAsia="Times New Roman" w:hAnsi="Times New Roman" w:cs="Times New Roman"/>
        </w:rPr>
      </w:pPr>
      <w:r w:rsidRPr="00137CD9">
        <w:rPr>
          <w:rFonts w:ascii="Times New Roman" w:eastAsia="Times New Roman" w:hAnsi="Times New Roman" w:cs="Times New Roman"/>
        </w:rPr>
        <w:t xml:space="preserve">ozbiljnog hepatičkog oboljenja, </w:t>
      </w:r>
    </w:p>
    <w:p w:rsidR="00137CD9" w:rsidRPr="00137CD9" w:rsidRDefault="00137CD9" w:rsidP="00137CD9">
      <w:pPr>
        <w:numPr>
          <w:ilvl w:val="0"/>
          <w:numId w:val="9"/>
        </w:numPr>
        <w:spacing w:after="0" w:line="240" w:lineRule="auto"/>
        <w:contextualSpacing/>
        <w:jc w:val="both"/>
        <w:rPr>
          <w:rFonts w:ascii="Times New Roman" w:eastAsia="Times New Roman" w:hAnsi="Times New Roman" w:cs="Times New Roman"/>
        </w:rPr>
      </w:pPr>
      <w:r w:rsidRPr="00137CD9">
        <w:rPr>
          <w:rFonts w:ascii="Times New Roman" w:eastAsia="Times New Roman" w:hAnsi="Times New Roman" w:cs="Times New Roman"/>
        </w:rPr>
        <w:t xml:space="preserve">ozbiljnog oboljenja srca, </w:t>
      </w:r>
    </w:p>
    <w:p w:rsidR="00137CD9" w:rsidRPr="00137CD9" w:rsidRDefault="00137CD9" w:rsidP="00137CD9">
      <w:pPr>
        <w:numPr>
          <w:ilvl w:val="0"/>
          <w:numId w:val="9"/>
        </w:numPr>
        <w:spacing w:after="0" w:line="240" w:lineRule="auto"/>
        <w:contextualSpacing/>
        <w:jc w:val="both"/>
        <w:rPr>
          <w:rFonts w:ascii="Times New Roman" w:eastAsia="Times New Roman" w:hAnsi="Times New Roman" w:cs="Times New Roman"/>
        </w:rPr>
      </w:pPr>
      <w:r w:rsidRPr="00137CD9">
        <w:rPr>
          <w:rFonts w:ascii="Times New Roman" w:eastAsia="Times New Roman" w:hAnsi="Times New Roman" w:cs="Times New Roman"/>
        </w:rPr>
        <w:lastRenderedPageBreak/>
        <w:t xml:space="preserve">kombinacije metotreksata u dozama od 15 mg nedjeljno ili većim (vidjeti dio </w:t>
      </w:r>
      <w:r w:rsidRPr="00137CD9">
        <w:rPr>
          <w:rFonts w:ascii="Times New Roman" w:eastAsia="Times New Roman" w:hAnsi="Times New Roman" w:cs="Times New Roman"/>
          <w:i/>
        </w:rPr>
        <w:t>“Interakcije sa drugim ljekovima i druge vrste interakcija”</w:t>
      </w:r>
      <w:r w:rsidRPr="00137CD9">
        <w:rPr>
          <w:rFonts w:ascii="Times New Roman" w:eastAsia="Times New Roman" w:hAnsi="Times New Roman" w:cs="Times New Roman"/>
        </w:rPr>
        <w:t xml:space="preserve">), </w:t>
      </w:r>
    </w:p>
    <w:p w:rsidR="00137CD9" w:rsidRPr="00137CD9" w:rsidRDefault="00137CD9" w:rsidP="00137CD9">
      <w:pPr>
        <w:numPr>
          <w:ilvl w:val="0"/>
          <w:numId w:val="9"/>
        </w:numPr>
        <w:spacing w:after="0" w:line="240" w:lineRule="auto"/>
        <w:contextualSpacing/>
        <w:jc w:val="both"/>
        <w:rPr>
          <w:rFonts w:ascii="Times New Roman" w:eastAsia="Times New Roman" w:hAnsi="Times New Roman" w:cs="Times New Roman"/>
        </w:rPr>
      </w:pPr>
      <w:r w:rsidRPr="00137CD9">
        <w:rPr>
          <w:rFonts w:ascii="Times New Roman" w:eastAsia="Times New Roman" w:hAnsi="Times New Roman" w:cs="Times New Roman"/>
        </w:rPr>
        <w:t xml:space="preserve">posljednjeg trimestra trudnoće, </w:t>
      </w:r>
    </w:p>
    <w:p w:rsidR="00137CD9" w:rsidRPr="00137CD9" w:rsidRDefault="00137CD9" w:rsidP="00137CD9">
      <w:pPr>
        <w:numPr>
          <w:ilvl w:val="0"/>
          <w:numId w:val="9"/>
        </w:numPr>
        <w:spacing w:after="0" w:line="240" w:lineRule="auto"/>
        <w:contextualSpacing/>
        <w:jc w:val="both"/>
        <w:rPr>
          <w:rFonts w:ascii="Times New Roman" w:eastAsia="Times New Roman" w:hAnsi="Times New Roman" w:cs="Times New Roman"/>
        </w:rPr>
      </w:pPr>
      <w:r w:rsidRPr="00137CD9">
        <w:rPr>
          <w:rFonts w:ascii="Times New Roman" w:eastAsia="Times New Roman" w:hAnsi="Times New Roman" w:cs="Times New Roman"/>
        </w:rPr>
        <w:t xml:space="preserve">kod djece mlađe od 16 godina, sa izuzetkom kod prevencije tromboze u kardijalnoj hirurgiji. </w:t>
      </w:r>
    </w:p>
    <w:p w:rsidR="00137CD9" w:rsidRPr="00137CD9" w:rsidRDefault="00137CD9" w:rsidP="00137CD9">
      <w:pPr>
        <w:tabs>
          <w:tab w:val="left" w:pos="1080"/>
        </w:tabs>
        <w:spacing w:after="0" w:line="240" w:lineRule="auto"/>
        <w:jc w:val="both"/>
        <w:rPr>
          <w:rFonts w:ascii="Times New Roman" w:eastAsia="Times New Roman" w:hAnsi="Times New Roman" w:cs="Times New Roman"/>
          <w:lang w:val="sr-Latn-CS"/>
        </w:rPr>
      </w:pPr>
    </w:p>
    <w:p w:rsidR="00137CD9" w:rsidRPr="00137CD9" w:rsidRDefault="00137CD9" w:rsidP="00137CD9">
      <w:pPr>
        <w:suppressAutoHyphens/>
        <w:spacing w:after="0" w:line="240" w:lineRule="auto"/>
        <w:jc w:val="both"/>
        <w:rPr>
          <w:rFonts w:ascii="Times New Roman" w:eastAsia="Times New Roman" w:hAnsi="Times New Roman" w:cs="Times New Roman"/>
          <w:lang w:val="sr-Latn-CS"/>
        </w:rPr>
      </w:pPr>
      <w:r w:rsidRPr="00137CD9">
        <w:rPr>
          <w:rFonts w:ascii="Times New Roman" w:eastAsia="Times New Roman" w:hAnsi="Times New Roman" w:cs="Times New Roman"/>
          <w:b/>
          <w:lang w:val="pl-PL"/>
        </w:rPr>
        <w:t>4.4. Posebna upozorenja i mjere opreza pri upotrebi lijeka</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Acetilsalicilnu kiselinu bi trebalo naročito pažljivo koristiti u sljedećim slučajevima: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numPr>
          <w:ilvl w:val="0"/>
          <w:numId w:val="10"/>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prekomjerna osjetljivost na ostale analgetike/antiinflamatorna sredstva/antireumatike i kod postojanja ostalih alergija,</w:t>
      </w:r>
    </w:p>
    <w:p w:rsidR="00137CD9" w:rsidRPr="00137CD9" w:rsidRDefault="00137CD9" w:rsidP="00137CD9">
      <w:pPr>
        <w:numPr>
          <w:ilvl w:val="0"/>
          <w:numId w:val="10"/>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ranije prisustvo gastrointestinalnih ulkusa, uključujući hronične ili rekurentne ulkuse, ili ranije prisutnih gastrointestinalnih krvarenja,</w:t>
      </w:r>
    </w:p>
    <w:p w:rsidR="00137CD9" w:rsidRPr="00137CD9" w:rsidRDefault="00137CD9" w:rsidP="00137CD9">
      <w:pPr>
        <w:numPr>
          <w:ilvl w:val="0"/>
          <w:numId w:val="10"/>
        </w:numPr>
        <w:spacing w:after="0" w:line="240" w:lineRule="auto"/>
        <w:contextualSpacing/>
        <w:jc w:val="both"/>
        <w:rPr>
          <w:rFonts w:ascii="Times New Roman" w:eastAsia="Times New Roman" w:hAnsi="Times New Roman" w:cs="Times New Roman"/>
          <w:i/>
          <w:lang w:val="it-IT"/>
        </w:rPr>
      </w:pPr>
      <w:r w:rsidRPr="00137CD9">
        <w:rPr>
          <w:rFonts w:ascii="Times New Roman" w:eastAsia="Times New Roman" w:hAnsi="Times New Roman" w:cs="Times New Roman"/>
          <w:lang w:val="it-IT"/>
        </w:rPr>
        <w:t xml:space="preserve">uz propratnu terapiju antikoagulantnim sredstvima (vidjeti dio </w:t>
      </w:r>
      <w:r w:rsidRPr="00137CD9">
        <w:rPr>
          <w:rFonts w:ascii="Times New Roman" w:eastAsia="Times New Roman" w:hAnsi="Times New Roman" w:cs="Times New Roman"/>
          <w:i/>
          <w:lang w:val="it-IT"/>
        </w:rPr>
        <w:t>"Interakcije sa drugim ljekovima i druge vrste interakcija</w:t>
      </w:r>
      <w:r w:rsidRPr="00137CD9">
        <w:rPr>
          <w:rFonts w:ascii="Times New Roman" w:eastAsia="Times New Roman" w:hAnsi="Times New Roman" w:cs="Times New Roman"/>
          <w:lang w:val="it-IT"/>
        </w:rPr>
        <w:t>")</w:t>
      </w:r>
    </w:p>
    <w:p w:rsidR="00137CD9" w:rsidRPr="00137CD9" w:rsidRDefault="00137CD9" w:rsidP="00137CD9">
      <w:pPr>
        <w:numPr>
          <w:ilvl w:val="0"/>
          <w:numId w:val="10"/>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kod pacijenata sa oštećenom renalnom funkcijom ili kod pacijenata sa oštećenom kardiovaskularnom funkcijom (npr. renalna vaskularna oboljenja, kongestivna srčana insuficijencija, deplecija volumena, velike operacije, sepsa, ili veliki hemoragijski događaji), iz razloga što acetilsalicilna kiselina može još dodatno povećati rizik od renalnog oštećenja i akutne renalne insuficijencije,</w:t>
      </w:r>
    </w:p>
    <w:p w:rsidR="00137CD9" w:rsidRPr="00137CD9" w:rsidRDefault="00137CD9" w:rsidP="00137CD9">
      <w:pPr>
        <w:numPr>
          <w:ilvl w:val="0"/>
          <w:numId w:val="10"/>
        </w:numPr>
        <w:spacing w:after="0" w:line="240" w:lineRule="auto"/>
        <w:contextualSpacing/>
        <w:jc w:val="both"/>
        <w:rPr>
          <w:rFonts w:ascii="Times New Roman" w:eastAsia="Times New Roman" w:hAnsi="Times New Roman" w:cs="Times New Roman"/>
        </w:rPr>
      </w:pPr>
      <w:r w:rsidRPr="00137CD9">
        <w:rPr>
          <w:rFonts w:ascii="Times New Roman" w:eastAsia="Times New Roman" w:hAnsi="Times New Roman" w:cs="Times New Roman"/>
        </w:rPr>
        <w:t>oštećena hepatička funkcija,</w:t>
      </w:r>
    </w:p>
    <w:p w:rsidR="00137CD9" w:rsidRPr="00137CD9" w:rsidRDefault="00137CD9" w:rsidP="00137CD9">
      <w:pPr>
        <w:numPr>
          <w:ilvl w:val="0"/>
          <w:numId w:val="10"/>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ibuprofen može da ometa korisna svojstva acetilsalicilne kiseline. Pacijenti bi trebalo da konsultuju svog ljekara ukoliko koriste acetilsalicilnu kiselinu, a uzmu ibuprofen kao analgetik (vidjeti dio 4.5).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Acetilsalicilna kiselina može da prouzrokuje bronhospazam i da prouzrokuje napade astme ili neku drugu reakciju preosjetljivosti. Faktori rizika su već postojeća astma, polenska alergija, polipi u nosu ili hronično respiratorno oboljenje. Ovo se takođe odnosi na pacijente koji ispoljavaju alergijske reakcije (npr. reakcije na koži, svrab, urtikarija) na ostale supstance.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Lijek s oprezom davati bolesnicima s nedostatkom glukozo-6-fosfat dehidrogenaze, jer kod ovih pacijenata acetilsalicilna kiselina može izazvati hemolizu ili hemolitičku anemiju. Faktori koji mogu povećati rizik od hemolize su npr. visoka doza, groznica ili akutna infekcija.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Usljed svog inhibitornog dejstva na agregaciju trombocita koje traje nekoliko dana poslije uzimanja, acetilsalicilna kiselina može prouzrokovati tendenciju ka povećanom krvarenju tokom i poslije operacija (uključujuci manje operacije, npr. vađenje zuba).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Kada se daju manje doze, acetilsalicilna kiselina smanjuje izlučivanje mokraćne kiseline. Ovo takođe može prouzrokovati napade gihta kod pacijenata koji za to imaju predispoziciju.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Ljekove koji sadrže acetilsalicilnu kiselinu ne bi trebalo koristiti kod djece i adolescenata u slučaju virusnih infekcija sa ili bez temperature, ukoliko se prethodno ne potraži savjet ljekara. Kod određenih virusnih bolesti, naročito gripa tipa A, gripa tipa B i varičele, postoji rizik od Rejovog sindroma, veoma rijetke bolesti koja može biti opasna po život i koja zahtijeva hitnu medicinsku intervenciju. Rizik može biti veći ukoliko se acetilsalicilna kiselina daje kao propratna terapija, ali uzročno-posljedična veza nije dokazana. Ukoliko se kod takvih bolesti javi uporno povraćanje, to može biti znak Rejovog sindroma.</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b/>
          <w:lang w:val="sl-SI"/>
        </w:rPr>
      </w:pPr>
      <w:r w:rsidRPr="00137CD9">
        <w:rPr>
          <w:rFonts w:ascii="Times New Roman" w:eastAsia="Times New Roman" w:hAnsi="Times New Roman" w:cs="Times New Roman"/>
          <w:b/>
          <w:lang w:val="sl-SI"/>
        </w:rPr>
        <w:lastRenderedPageBreak/>
        <w:t>4.5. Interakcije sa drugim ljekovima i druge vrste interakcija</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b/>
          <w:i/>
          <w:u w:val="single"/>
          <w:lang w:val="it-IT"/>
        </w:rPr>
      </w:pPr>
      <w:r w:rsidRPr="00137CD9">
        <w:rPr>
          <w:rFonts w:ascii="Times New Roman" w:eastAsia="Times New Roman" w:hAnsi="Times New Roman" w:cs="Times New Roman"/>
          <w:b/>
          <w:i/>
          <w:u w:val="single"/>
          <w:lang w:val="it-IT"/>
        </w:rPr>
        <w:t>Kontraindikovane interakcije:</w:t>
      </w:r>
    </w:p>
    <w:p w:rsidR="00137CD9" w:rsidRPr="00137CD9" w:rsidRDefault="00137CD9" w:rsidP="00137CD9">
      <w:pPr>
        <w:spacing w:after="0" w:line="240" w:lineRule="auto"/>
        <w:jc w:val="both"/>
        <w:rPr>
          <w:rFonts w:ascii="Times New Roman" w:eastAsia="Times New Roman" w:hAnsi="Times New Roman" w:cs="Times New Roman"/>
          <w:b/>
          <w:i/>
          <w:u w:val="single"/>
          <w:lang w:val="it-IT"/>
        </w:rPr>
      </w:pP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i/>
          <w:w w:val="106"/>
          <w:lang w:val="it-IT"/>
        </w:rPr>
        <w:t xml:space="preserve">Metotreksat koji se koristi u dozama od 15 mg nedjeljno ili većim: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Povećana hematološka toksičnost metotreksata (smanjene renalne eliminacije metotreksata od strane antiinflamatornih ljekova uopšte i istiskivanje metotreksata sa njegovih proteina plazme za koje se vezuju salicilati) (</w:t>
      </w:r>
      <w:r w:rsidRPr="00137CD9">
        <w:rPr>
          <w:rFonts w:ascii="Times New Roman" w:eastAsia="Times New Roman" w:hAnsi="Times New Roman" w:cs="Times New Roman"/>
          <w:i/>
          <w:lang w:val="it-IT"/>
        </w:rPr>
        <w:t>vidjeti dio 4.3</w:t>
      </w:r>
      <w:r w:rsidRPr="00137CD9">
        <w:rPr>
          <w:rFonts w:ascii="Times New Roman" w:eastAsia="Times New Roman" w:hAnsi="Times New Roman" w:cs="Times New Roman"/>
          <w:lang w:val="it-IT"/>
        </w:rPr>
        <w:t xml:space="preserve">).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b/>
          <w:i/>
          <w:w w:val="106"/>
          <w:u w:val="single"/>
          <w:lang w:val="it-IT"/>
        </w:rPr>
      </w:pPr>
      <w:r w:rsidRPr="00137CD9">
        <w:rPr>
          <w:rFonts w:ascii="Times New Roman" w:eastAsia="Times New Roman" w:hAnsi="Times New Roman" w:cs="Times New Roman"/>
          <w:b/>
          <w:i/>
          <w:w w:val="106"/>
          <w:u w:val="single"/>
          <w:lang w:val="it-IT"/>
        </w:rPr>
        <w:t xml:space="preserve">Kombinacije kod kojih su potrebne mjere opreza pri korišćenju: </w:t>
      </w:r>
    </w:p>
    <w:p w:rsidR="00137CD9" w:rsidRPr="00137CD9" w:rsidRDefault="00137CD9" w:rsidP="00137CD9">
      <w:pPr>
        <w:spacing w:after="0" w:line="240" w:lineRule="auto"/>
        <w:jc w:val="both"/>
        <w:rPr>
          <w:rFonts w:ascii="Times New Roman" w:eastAsia="Times New Roman" w:hAnsi="Times New Roman" w:cs="Times New Roman"/>
          <w:b/>
          <w:i/>
          <w:w w:val="106"/>
          <w:u w:val="single"/>
          <w:lang w:val="it-IT"/>
        </w:rPr>
      </w:pP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i/>
          <w:w w:val="106"/>
          <w:lang w:val="it-IT"/>
        </w:rPr>
        <w:t xml:space="preserve">Metotreksat koji se koristi u dozama manjim od 15 mg nedjeljno: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Povećana hematološka toksičnost metotreksata (smanjene renalne eliminacije metotreksata od strane antiinflamatomih ljekova uopšte i istiskivanje metotreksata sa njegovih proteina plazme za koje se vezuju salicilati).</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 </w:t>
      </w: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i/>
          <w:w w:val="106"/>
          <w:lang w:val="it-IT"/>
        </w:rPr>
        <w:t xml:space="preserve">Ibuprofen: </w:t>
      </w:r>
    </w:p>
    <w:p w:rsidR="00137CD9" w:rsidRPr="00137CD9" w:rsidRDefault="00137CD9" w:rsidP="00137CD9">
      <w:pPr>
        <w:spacing w:after="0" w:line="240" w:lineRule="auto"/>
        <w:jc w:val="both"/>
        <w:rPr>
          <w:rFonts w:ascii="Times New Roman" w:eastAsia="Times New Roman" w:hAnsi="Times New Roman" w:cs="Times New Roman"/>
          <w:i/>
          <w:lang w:val="it-IT"/>
        </w:rPr>
      </w:pPr>
      <w:r w:rsidRPr="00137CD9">
        <w:rPr>
          <w:rFonts w:ascii="Times New Roman" w:eastAsia="Times New Roman" w:hAnsi="Times New Roman" w:cs="Times New Roman"/>
          <w:lang w:val="it-IT"/>
        </w:rPr>
        <w:t xml:space="preserve">Istovremena primjena ibuprofena antagonizuje nepovratnu inhibiciju trombocita izazvanu acetilsalicilnom kiselinom. Liječenje ibuprofenom kod pacijenata sa povećanim kardiovaskularnim rizikom može ograničiti dejstvo acetilsalicilne kiseline koje štiti srce (vidjeti dio </w:t>
      </w:r>
      <w:r w:rsidRPr="00137CD9">
        <w:rPr>
          <w:rFonts w:ascii="Times New Roman" w:eastAsia="Times New Roman" w:hAnsi="Times New Roman" w:cs="Times New Roman"/>
          <w:i/>
          <w:lang w:val="it-IT"/>
        </w:rPr>
        <w:t xml:space="preserve">"Posebna upozorenja i mjere opreza pri upotrebi lijeka"). </w:t>
      </w:r>
    </w:p>
    <w:p w:rsidR="00137CD9" w:rsidRPr="00137CD9" w:rsidRDefault="00137CD9" w:rsidP="00137CD9">
      <w:pPr>
        <w:spacing w:after="0" w:line="240" w:lineRule="auto"/>
        <w:jc w:val="both"/>
        <w:rPr>
          <w:rFonts w:ascii="Times New Roman" w:eastAsia="Times New Roman" w:hAnsi="Times New Roman" w:cs="Times New Roman"/>
          <w:i/>
          <w:lang w:val="it-IT"/>
        </w:rPr>
      </w:pPr>
    </w:p>
    <w:p w:rsidR="00137CD9" w:rsidRPr="00137CD9" w:rsidRDefault="00137CD9" w:rsidP="00137CD9">
      <w:pPr>
        <w:spacing w:after="0" w:line="240" w:lineRule="auto"/>
        <w:jc w:val="both"/>
        <w:rPr>
          <w:rFonts w:ascii="Times New Roman" w:eastAsia="Times New Roman" w:hAnsi="Times New Roman" w:cs="Times New Roman"/>
          <w:i/>
          <w:lang w:val="it-IT"/>
        </w:rPr>
      </w:pPr>
      <w:r w:rsidRPr="00137CD9">
        <w:rPr>
          <w:rFonts w:ascii="Times New Roman" w:eastAsia="Times New Roman" w:hAnsi="Times New Roman" w:cs="Times New Roman"/>
          <w:i/>
          <w:w w:val="106"/>
          <w:lang w:val="it-IT"/>
        </w:rPr>
        <w:t>Antikoagulansi, trombolitici/ostali inhibitori agregacije/hemostaze trombocita</w:t>
      </w:r>
      <w:r w:rsidRPr="00137CD9">
        <w:rPr>
          <w:rFonts w:ascii="Times New Roman" w:eastAsia="Times New Roman" w:hAnsi="Times New Roman" w:cs="Times New Roman"/>
          <w:i/>
          <w:lang w:val="it-IT"/>
        </w:rPr>
        <w:t xml:space="preserve">: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Povećan rizik od krvarenja.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i/>
          <w:w w:val="106"/>
          <w:lang w:val="it-IT"/>
        </w:rPr>
        <w:t xml:space="preserve">Ostali nesteroidni antiinflamatorni ljekovi sa salicilatima koji se koriste u većim dozama: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Povećan rizik od pojave ulkusa i gastrointestinalnog krvarenja usljed sinergističkog dejstva.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i/>
          <w:w w:val="106"/>
          <w:lang w:val="it-IT"/>
        </w:rPr>
        <w:t xml:space="preserve">Urikozurici kao što je benzbromaron, probenecid: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Smanjeno urikozurično dejstvo (kompeticija na nivou renalne tubularne eliminacije mokraćne kiseline).</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 </w:t>
      </w: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i/>
          <w:w w:val="106"/>
          <w:lang w:val="it-IT"/>
        </w:rPr>
        <w:t xml:space="preserve">Penicilin: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Produženo poluvrijeme eliminacije penicilina.</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 </w:t>
      </w: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i/>
          <w:w w:val="106"/>
          <w:lang w:val="it-IT"/>
        </w:rPr>
        <w:t xml:space="preserve">Digoksin: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Koncentracije digoksina u plazmi su povećane usljed smanjenog renalnog izlučivanja. </w:t>
      </w:r>
    </w:p>
    <w:p w:rsidR="00137CD9" w:rsidRPr="00137CD9" w:rsidRDefault="00137CD9" w:rsidP="00137CD9">
      <w:pPr>
        <w:spacing w:after="0" w:line="240" w:lineRule="auto"/>
        <w:jc w:val="both"/>
        <w:rPr>
          <w:rFonts w:ascii="Times New Roman" w:eastAsia="Times New Roman" w:hAnsi="Times New Roman" w:cs="Times New Roman"/>
          <w:i/>
          <w:lang w:val="it-IT"/>
        </w:rPr>
      </w:pP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i/>
          <w:w w:val="106"/>
          <w:lang w:val="it-IT"/>
        </w:rPr>
        <w:t xml:space="preserve">Antidijabetici, npr. insulin, sulfonilurea: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Povećano hipoglikemijsko dejstvo kod korišćenja većih doza acetilsalicilne kiseline zbog samog hipoglikemijskog efekta acetilsalicilne kiseline, kao i zbog istiskivanja derivata sulfonilureje sa njihovog mjesta vezivanja za proteine plazme.</w:t>
      </w:r>
    </w:p>
    <w:p w:rsidR="00137CD9" w:rsidRPr="00137CD9" w:rsidRDefault="00137CD9" w:rsidP="00137CD9">
      <w:pPr>
        <w:spacing w:after="0" w:line="240" w:lineRule="auto"/>
        <w:jc w:val="both"/>
        <w:rPr>
          <w:rFonts w:ascii="Times New Roman" w:eastAsia="Times New Roman" w:hAnsi="Times New Roman" w:cs="Times New Roman"/>
          <w:i/>
          <w:lang w:val="it-IT"/>
        </w:rPr>
      </w:pPr>
      <w:r w:rsidRPr="00137CD9">
        <w:rPr>
          <w:rFonts w:ascii="Times New Roman" w:eastAsia="Times New Roman" w:hAnsi="Times New Roman" w:cs="Times New Roman"/>
          <w:lang w:val="it-IT"/>
        </w:rPr>
        <w:t xml:space="preserve"> </w:t>
      </w: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i/>
          <w:w w:val="106"/>
          <w:lang w:val="it-IT"/>
        </w:rPr>
        <w:t xml:space="preserve">Diuretici u kombinaciji sa acetilsalicilnom kiselinom koja se koristi u većim dozama: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Smanjena glomerularna filtracija putem smanjene renalne sinteze prostaglandina. </w:t>
      </w:r>
    </w:p>
    <w:p w:rsid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i/>
          <w:w w:val="106"/>
          <w:lang w:val="it-IT"/>
        </w:rPr>
        <w:lastRenderedPageBreak/>
        <w:t xml:space="preserve">Sistemski glukokortikosteroidi, osim hidrokortizona, koji se koriste kao supstituciona terapija kod Adisonove bolesti: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Smanjeni nivoi salicilata u krvi tokom terapije kortikosteroidima i rizik od predoziranja salicilatima poslije završetka ove terapije putem povećane eliminacije salicilata uzrokovane kortikosteroidima.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bCs/>
          <w:i/>
          <w:lang w:val="it-IT"/>
        </w:rPr>
        <w:t xml:space="preserve">Inhibitori </w:t>
      </w:r>
      <w:r w:rsidRPr="00137CD9">
        <w:rPr>
          <w:rFonts w:ascii="Times New Roman" w:eastAsia="Times New Roman" w:hAnsi="Times New Roman" w:cs="Times New Roman"/>
          <w:i/>
          <w:w w:val="106"/>
          <w:lang w:val="it-IT"/>
        </w:rPr>
        <w:t xml:space="preserve">angiotenzin konvertujućeg enzima (ACE) u kombinaciji sa acetilsalicilnom kiselinom koja se koristi u većim dozama: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Smanjena glomerulama filtracija putem inhibicije vazodilatornih prostaglandina. Takođe, smanjeno antihipertenzivno dejstvo.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i/>
          <w:w w:val="106"/>
          <w:lang w:val="it-IT"/>
        </w:rPr>
        <w:t xml:space="preserve">Valproinska kiselina: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Povećana toksičnost valproinske kiseline usljed pomjeranja sa mjesta vezivanja na proteinima.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i/>
          <w:w w:val="106"/>
          <w:lang w:val="it-IT"/>
        </w:rPr>
      </w:pPr>
      <w:r w:rsidRPr="00137CD9">
        <w:rPr>
          <w:rFonts w:ascii="Times New Roman" w:eastAsia="Times New Roman" w:hAnsi="Times New Roman" w:cs="Times New Roman"/>
          <w:i/>
          <w:w w:val="106"/>
          <w:lang w:val="it-IT"/>
        </w:rPr>
        <w:t xml:space="preserve">Alkohol: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Povećano oštećenje gastrointestinalne sluzokože i produženo vrijeme krvarenja usljed aditivnog efekta acetilsalicilne kiseline i alkohola.</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b/>
          <w:lang w:val="pl-PL"/>
        </w:rPr>
      </w:pPr>
      <w:r w:rsidRPr="00137CD9">
        <w:rPr>
          <w:rFonts w:ascii="Times New Roman" w:eastAsia="Times New Roman" w:hAnsi="Times New Roman" w:cs="Times New Roman"/>
          <w:b/>
          <w:lang w:val="pl-PL"/>
        </w:rPr>
        <w:t>4.6. Primjena u periodu trudnoće i dojenja</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b/>
          <w:i/>
          <w:lang w:val="it-IT"/>
        </w:rPr>
      </w:pPr>
      <w:r w:rsidRPr="00137CD9">
        <w:rPr>
          <w:rFonts w:ascii="Times New Roman" w:eastAsia="Times New Roman" w:hAnsi="Times New Roman" w:cs="Times New Roman"/>
          <w:b/>
          <w:i/>
          <w:lang w:val="it-IT"/>
        </w:rPr>
        <w:t>Trudnoća</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Inhibicija sinteze prostaglandina može nepovoljno uticati na trudnoću i/ili embrio/fetalni razvoj. Podaci epidemioloških studija dovode do zabrinutosti oko povećanog rizika od spontanog abortusa i malformacija nakon upotrebe inhibitora sinteze prostaglandina u periodu rane trudnoće. Smatra se da rizik raste sa porastom doze i dužinom trajanja terapije. Na osnovu raspoloživih podataka ne može se ustanoviti nikakva povezanost između upotrebe acetilsalicilne kiseline i povećanog rizika od spontanih abortusa. Po pitanju malformacija, raspoloživi epidemiološki podaci za acetilsalicilnu kiselinu nisu dosljedni, ali povećani rizik od nastanka </w:t>
      </w:r>
      <w:r w:rsidRPr="00137CD9">
        <w:rPr>
          <w:rFonts w:ascii="Times New Roman" w:eastAsia="Times New Roman" w:hAnsi="Times New Roman" w:cs="Times New Roman"/>
          <w:i/>
          <w:lang w:val="it-IT"/>
        </w:rPr>
        <w:t>gastroschisis</w:t>
      </w:r>
      <w:r w:rsidRPr="00137CD9">
        <w:rPr>
          <w:rFonts w:ascii="Times New Roman" w:eastAsia="Times New Roman" w:hAnsi="Times New Roman" w:cs="Times New Roman"/>
          <w:lang w:val="it-IT"/>
        </w:rPr>
        <w:t xml:space="preserve"> se ne može isključiti. Prospektivna studija u kojoj je oko 14.800 majki sa djecom bilo izloženo ovom lijeku tokom perioda rane trudnoće (od 1. do 4. mjeseca) nije ga povezala sa povišenom stopom pojave malformacija.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Studije na životinjama pokazale su reproduktivnu toksičnost (</w:t>
      </w:r>
      <w:r w:rsidRPr="00137CD9">
        <w:rPr>
          <w:rFonts w:ascii="Times New Roman" w:eastAsia="Times New Roman" w:hAnsi="Times New Roman" w:cs="Times New Roman"/>
          <w:i/>
          <w:lang w:val="it-IT"/>
        </w:rPr>
        <w:t>vidjeti dio 5.3</w:t>
      </w:r>
      <w:r w:rsidRPr="00137CD9">
        <w:rPr>
          <w:rFonts w:ascii="Times New Roman" w:eastAsia="Times New Roman" w:hAnsi="Times New Roman" w:cs="Times New Roman"/>
          <w:lang w:val="it-IT"/>
        </w:rPr>
        <w:t xml:space="preserve">).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Tokom prvog i drugog trimestra trudnoće, ljekove koji sadrže acetilsalicilnu kiselinu ne treba davati bez izuzetne potrebe. Ukoliko se primjenjuju ljekovi koji sadrže acetilsalicilnu kiselinu kod žena koje planiraju trudnoću, ili u periodu prvog i drugog trimestra trudnoće, treba primijeniti najmanju moguću dozu, a trajanje terapije treba da bude najkraće moguće.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Tokom trećeg trimestra trudnoće, svi inhibitori sinteze prostaglandina mogu izazvati:</w:t>
      </w:r>
    </w:p>
    <w:p w:rsidR="00137CD9" w:rsidRPr="00137CD9" w:rsidRDefault="00137CD9" w:rsidP="00137CD9">
      <w:pPr>
        <w:spacing w:after="0" w:line="240" w:lineRule="auto"/>
        <w:jc w:val="both"/>
        <w:rPr>
          <w:rFonts w:ascii="Times New Roman" w:eastAsia="Times New Roman" w:hAnsi="Times New Roman" w:cs="Times New Roman"/>
          <w:u w:val="single"/>
        </w:rPr>
      </w:pPr>
      <w:r w:rsidRPr="00137CD9">
        <w:rPr>
          <w:rFonts w:ascii="Times New Roman" w:eastAsia="Times New Roman" w:hAnsi="Times New Roman" w:cs="Times New Roman"/>
          <w:u w:val="single"/>
        </w:rPr>
        <w:t xml:space="preserve">kod fetusa: </w:t>
      </w:r>
    </w:p>
    <w:p w:rsidR="00137CD9" w:rsidRPr="00137CD9" w:rsidRDefault="00137CD9" w:rsidP="00137CD9">
      <w:pPr>
        <w:numPr>
          <w:ilvl w:val="0"/>
          <w:numId w:val="12"/>
        </w:numPr>
        <w:spacing w:after="0" w:line="240" w:lineRule="auto"/>
        <w:contextualSpacing/>
        <w:jc w:val="both"/>
        <w:rPr>
          <w:rFonts w:ascii="Times New Roman" w:eastAsia="Times New Roman" w:hAnsi="Times New Roman" w:cs="Times New Roman"/>
        </w:rPr>
      </w:pPr>
      <w:r w:rsidRPr="00137CD9">
        <w:rPr>
          <w:rFonts w:ascii="Times New Roman" w:eastAsia="Times New Roman" w:hAnsi="Times New Roman" w:cs="Times New Roman"/>
        </w:rPr>
        <w:t xml:space="preserve">kardiopulmonalnu toksičnost (sa preranim zatvaranjem </w:t>
      </w:r>
      <w:r w:rsidRPr="00137CD9">
        <w:rPr>
          <w:rFonts w:ascii="Times New Roman" w:eastAsia="Times New Roman" w:hAnsi="Times New Roman" w:cs="Times New Roman"/>
          <w:i/>
        </w:rPr>
        <w:t>ductus arteriosus</w:t>
      </w:r>
      <w:r w:rsidRPr="00137CD9">
        <w:rPr>
          <w:rFonts w:ascii="Times New Roman" w:eastAsia="Times New Roman" w:hAnsi="Times New Roman" w:cs="Times New Roman"/>
        </w:rPr>
        <w:t xml:space="preserve">-a i pulmonalnom  hipertenzijom); </w:t>
      </w:r>
    </w:p>
    <w:p w:rsidR="00137CD9" w:rsidRPr="00137CD9" w:rsidRDefault="00137CD9" w:rsidP="00137CD9">
      <w:pPr>
        <w:numPr>
          <w:ilvl w:val="0"/>
          <w:numId w:val="12"/>
        </w:numPr>
        <w:spacing w:after="0" w:line="240" w:lineRule="auto"/>
        <w:contextualSpacing/>
        <w:jc w:val="both"/>
        <w:rPr>
          <w:rFonts w:ascii="Times New Roman" w:eastAsia="Times New Roman" w:hAnsi="Times New Roman" w:cs="Times New Roman"/>
        </w:rPr>
      </w:pPr>
      <w:r w:rsidRPr="00137CD9">
        <w:rPr>
          <w:rFonts w:ascii="Times New Roman" w:eastAsia="Times New Roman" w:hAnsi="Times New Roman" w:cs="Times New Roman"/>
        </w:rPr>
        <w:t>renalnu disfunkciju, koja može napredovati do bubrežne insuficijencije sa oligohidroamnionom;</w:t>
      </w:r>
    </w:p>
    <w:p w:rsidR="00137CD9" w:rsidRPr="00137CD9" w:rsidRDefault="00137CD9" w:rsidP="00137CD9">
      <w:pPr>
        <w:spacing w:after="0" w:line="240" w:lineRule="auto"/>
        <w:contextualSpacing/>
        <w:jc w:val="both"/>
        <w:rPr>
          <w:rFonts w:ascii="Times New Roman" w:eastAsia="Times New Roman" w:hAnsi="Times New Roman" w:cs="Times New Roman"/>
          <w:u w:val="single"/>
        </w:rPr>
      </w:pPr>
      <w:r w:rsidRPr="00137CD9">
        <w:rPr>
          <w:rFonts w:ascii="Times New Roman" w:eastAsia="Times New Roman" w:hAnsi="Times New Roman" w:cs="Times New Roman"/>
          <w:u w:val="single"/>
        </w:rPr>
        <w:t xml:space="preserve"> </w:t>
      </w:r>
    </w:p>
    <w:p w:rsidR="00137CD9" w:rsidRPr="00137CD9" w:rsidRDefault="00137CD9" w:rsidP="00137CD9">
      <w:pPr>
        <w:spacing w:after="0" w:line="240" w:lineRule="auto"/>
        <w:jc w:val="both"/>
        <w:rPr>
          <w:rFonts w:ascii="Times New Roman" w:eastAsia="Times New Roman" w:hAnsi="Times New Roman" w:cs="Times New Roman"/>
          <w:u w:val="single"/>
        </w:rPr>
      </w:pPr>
      <w:r w:rsidRPr="00137CD9">
        <w:rPr>
          <w:rFonts w:ascii="Times New Roman" w:eastAsia="Times New Roman" w:hAnsi="Times New Roman" w:cs="Times New Roman"/>
          <w:u w:val="single"/>
        </w:rPr>
        <w:t>kod majke i djeteta, pri kraju trudnoće:</w:t>
      </w:r>
    </w:p>
    <w:p w:rsidR="00137CD9" w:rsidRPr="00137CD9" w:rsidRDefault="00137CD9" w:rsidP="00137CD9">
      <w:pPr>
        <w:numPr>
          <w:ilvl w:val="0"/>
          <w:numId w:val="13"/>
        </w:numPr>
        <w:spacing w:after="0" w:line="240" w:lineRule="auto"/>
        <w:contextualSpacing/>
        <w:jc w:val="both"/>
        <w:rPr>
          <w:rFonts w:ascii="Times New Roman" w:eastAsia="Times New Roman" w:hAnsi="Times New Roman" w:cs="Times New Roman"/>
          <w:i/>
        </w:rPr>
      </w:pPr>
      <w:r w:rsidRPr="00137CD9">
        <w:rPr>
          <w:rFonts w:ascii="Times New Roman" w:eastAsia="Times New Roman" w:hAnsi="Times New Roman" w:cs="Times New Roman"/>
        </w:rPr>
        <w:t>moguće produženje vremena krvarenja, antiagregacioni efekat koji se može javiti čak i nakon veoma niskih doza;</w:t>
      </w:r>
    </w:p>
    <w:p w:rsidR="00137CD9" w:rsidRPr="00137CD9" w:rsidRDefault="00137CD9" w:rsidP="00137CD9">
      <w:pPr>
        <w:numPr>
          <w:ilvl w:val="0"/>
          <w:numId w:val="13"/>
        </w:numPr>
        <w:spacing w:after="0" w:line="240" w:lineRule="auto"/>
        <w:contextualSpacing/>
        <w:jc w:val="both"/>
        <w:rPr>
          <w:rFonts w:ascii="Times New Roman" w:eastAsia="Times New Roman" w:hAnsi="Times New Roman" w:cs="Times New Roman"/>
          <w:i/>
        </w:rPr>
      </w:pPr>
      <w:r w:rsidRPr="00137CD9">
        <w:rPr>
          <w:rFonts w:ascii="Times New Roman" w:eastAsia="Times New Roman" w:hAnsi="Times New Roman" w:cs="Times New Roman"/>
        </w:rPr>
        <w:t xml:space="preserve">inhibiciju uterinih kontrakcija, što dovodi do odloženog ili produženog porođaja. </w:t>
      </w:r>
    </w:p>
    <w:p w:rsidR="00137CD9" w:rsidRPr="00137CD9" w:rsidRDefault="00137CD9" w:rsidP="00137CD9">
      <w:pPr>
        <w:spacing w:after="0" w:line="240" w:lineRule="auto"/>
        <w:jc w:val="both"/>
        <w:rPr>
          <w:rFonts w:ascii="Times New Roman" w:eastAsia="Times New Roman" w:hAnsi="Times New Roman" w:cs="Times New Roman"/>
          <w:i/>
          <w:lang w:val="it-IT"/>
        </w:rPr>
      </w:pPr>
      <w:r w:rsidRPr="00137CD9">
        <w:rPr>
          <w:rFonts w:ascii="Times New Roman" w:eastAsia="Times New Roman" w:hAnsi="Times New Roman" w:cs="Times New Roman"/>
          <w:lang w:val="it-IT"/>
        </w:rPr>
        <w:lastRenderedPageBreak/>
        <w:t>Stoga je acetilsalicilna kiselina kontraindikovana tokom trećeg trimestra trudnoće.</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 </w:t>
      </w:r>
    </w:p>
    <w:p w:rsidR="00137CD9" w:rsidRPr="00137CD9" w:rsidRDefault="00137CD9" w:rsidP="00137CD9">
      <w:pPr>
        <w:spacing w:after="0" w:line="240" w:lineRule="auto"/>
        <w:jc w:val="both"/>
        <w:rPr>
          <w:rFonts w:ascii="Times New Roman" w:eastAsia="Times New Roman" w:hAnsi="Times New Roman" w:cs="Times New Roman"/>
          <w:b/>
          <w:bCs/>
          <w:i/>
          <w:lang w:val="it-IT"/>
        </w:rPr>
      </w:pPr>
      <w:r w:rsidRPr="00137CD9">
        <w:rPr>
          <w:rFonts w:ascii="Times New Roman" w:eastAsia="Times New Roman" w:hAnsi="Times New Roman" w:cs="Times New Roman"/>
          <w:b/>
          <w:bCs/>
          <w:i/>
          <w:lang w:val="it-IT"/>
        </w:rPr>
        <w:t>Dojenje</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Salicilati i njegovi metaboliti prelaze u majčino mlijeko u malim količinama.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Budući da do sada nisu primijećena nikakva neželjena dejstva na odojče poslije povremene upotrebe, obično nije neophodno prekinuti dojenje. Ipak, u slučaju produžene upotrebe ili upotrebe velikih doza, trebalo bi prestati sa dojenjem.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i/>
          <w:lang w:val="pl-PL"/>
        </w:rPr>
      </w:pPr>
      <w:r w:rsidRPr="00137CD9">
        <w:rPr>
          <w:rFonts w:ascii="Times New Roman" w:eastAsia="Times New Roman" w:hAnsi="Times New Roman" w:cs="Times New Roman"/>
          <w:b/>
          <w:lang w:val="sr-Latn-CS"/>
        </w:rPr>
        <w:t xml:space="preserve">4.7. Uticaj na psihofizičke sposobnosti prilikom upravljanja motornim vozilima i rukovanja mašinama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Lijek Midol nema uticaja na psihofizičke sposobnosti prilikom upavljanja motornim vozilima i rukovanja mašinama.</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tabs>
          <w:tab w:val="left" w:pos="-720"/>
          <w:tab w:val="left" w:pos="0"/>
        </w:tabs>
        <w:suppressAutoHyphens/>
        <w:spacing w:after="0" w:line="240" w:lineRule="auto"/>
        <w:jc w:val="both"/>
        <w:rPr>
          <w:rFonts w:ascii="Times New Roman" w:eastAsia="Times New Roman" w:hAnsi="Times New Roman" w:cs="Times New Roman"/>
          <w:b/>
          <w:lang w:val="sl-SI"/>
        </w:rPr>
      </w:pPr>
      <w:r w:rsidRPr="00137CD9">
        <w:rPr>
          <w:rFonts w:ascii="Times New Roman" w:eastAsia="Times New Roman" w:hAnsi="Times New Roman" w:cs="Times New Roman"/>
          <w:b/>
          <w:lang w:val="sl-SI"/>
        </w:rPr>
        <w:t xml:space="preserve">4.8. Neželjena dejstva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i/>
          <w:iCs/>
          <w:lang w:val="it-IT"/>
        </w:rPr>
      </w:pPr>
      <w:r w:rsidRPr="00137CD9">
        <w:rPr>
          <w:rFonts w:ascii="Times New Roman" w:eastAsia="Times New Roman" w:hAnsi="Times New Roman" w:cs="Times New Roman"/>
          <w:i/>
          <w:iCs/>
          <w:lang w:val="it-IT"/>
        </w:rPr>
        <w:t xml:space="preserve">Poremećaji krvi </w:t>
      </w:r>
      <w:r w:rsidRPr="00137CD9">
        <w:rPr>
          <w:rFonts w:ascii="Times New Roman" w:eastAsia="Times New Roman" w:hAnsi="Times New Roman" w:cs="Times New Roman"/>
          <w:i/>
          <w:iCs/>
          <w:w w:val="107"/>
          <w:lang w:val="it-IT"/>
        </w:rPr>
        <w:t xml:space="preserve">i </w:t>
      </w:r>
      <w:r w:rsidRPr="00137CD9">
        <w:rPr>
          <w:rFonts w:ascii="Times New Roman" w:eastAsia="Times New Roman" w:hAnsi="Times New Roman" w:cs="Times New Roman"/>
          <w:i/>
          <w:iCs/>
          <w:lang w:val="it-IT"/>
        </w:rPr>
        <w:t xml:space="preserve">limfnog sistema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Produženo vrijeme krvarenja.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i/>
          <w:lang w:val="it-IT"/>
        </w:rPr>
        <w:t>Rijetko:</w:t>
      </w:r>
      <w:r w:rsidRPr="00137CD9">
        <w:rPr>
          <w:rFonts w:ascii="Times New Roman" w:eastAsia="Times New Roman" w:hAnsi="Times New Roman" w:cs="Times New Roman"/>
          <w:lang w:val="it-IT"/>
        </w:rPr>
        <w:t xml:space="preserve"> trombocitopenija, agranulocitoza, pancitopenija, leukopenija, aplastična anemija, hipohromna anemija.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i/>
          <w:iCs/>
          <w:lang w:val="it-IT"/>
        </w:rPr>
      </w:pPr>
      <w:r w:rsidRPr="00137CD9">
        <w:rPr>
          <w:rFonts w:ascii="Times New Roman" w:eastAsia="Times New Roman" w:hAnsi="Times New Roman" w:cs="Times New Roman"/>
          <w:i/>
          <w:iCs/>
          <w:lang w:val="it-IT"/>
        </w:rPr>
        <w:t xml:space="preserve">Poremećaji imunog sistema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i/>
          <w:lang w:val="it-IT"/>
        </w:rPr>
        <w:t>Često:</w:t>
      </w:r>
      <w:r w:rsidRPr="00137CD9">
        <w:rPr>
          <w:rFonts w:ascii="Times New Roman" w:eastAsia="Times New Roman" w:hAnsi="Times New Roman" w:cs="Times New Roman"/>
          <w:lang w:val="it-IT"/>
        </w:rPr>
        <w:t xml:space="preserve"> pogoršanje astme.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i/>
          <w:lang w:val="it-IT"/>
        </w:rPr>
        <w:t>Rijetko:</w:t>
      </w:r>
      <w:r w:rsidRPr="00137CD9">
        <w:rPr>
          <w:rFonts w:ascii="Times New Roman" w:eastAsia="Times New Roman" w:hAnsi="Times New Roman" w:cs="Times New Roman"/>
          <w:lang w:val="it-IT"/>
        </w:rPr>
        <w:t xml:space="preserve"> reakcije preosjetljivosti kao što su eritematozne/ekcematozne reakcije, urtikarija, rinitis, bronhospazam, angioedem, hipotenzija.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i/>
          <w:lang w:val="it-IT"/>
        </w:rPr>
        <w:t>Veoma rijetko:</w:t>
      </w:r>
      <w:r w:rsidRPr="00137CD9">
        <w:rPr>
          <w:rFonts w:ascii="Times New Roman" w:eastAsia="Times New Roman" w:hAnsi="Times New Roman" w:cs="Times New Roman"/>
          <w:lang w:val="it-IT"/>
        </w:rPr>
        <w:t xml:space="preserve"> teške kožne reakcije kao što su </w:t>
      </w:r>
      <w:r w:rsidRPr="00137CD9">
        <w:rPr>
          <w:rFonts w:ascii="Times New Roman" w:eastAsia="Times New Roman" w:hAnsi="Times New Roman" w:cs="Times New Roman"/>
          <w:i/>
          <w:lang w:val="it-IT"/>
        </w:rPr>
        <w:t>Erythema exsudativum multiforme,</w:t>
      </w:r>
      <w:r w:rsidRPr="00137CD9">
        <w:rPr>
          <w:rFonts w:ascii="Times New Roman" w:eastAsia="Times New Roman" w:hAnsi="Times New Roman" w:cs="Times New Roman"/>
          <w:lang w:val="it-IT"/>
        </w:rPr>
        <w:t xml:space="preserve"> </w:t>
      </w:r>
      <w:r w:rsidRPr="00137CD9">
        <w:rPr>
          <w:rFonts w:ascii="Times New Roman" w:eastAsia="Times New Roman" w:hAnsi="Times New Roman" w:cs="Times New Roman"/>
          <w:i/>
          <w:lang w:val="it-IT"/>
        </w:rPr>
        <w:t>Stevens-Johnson</w:t>
      </w:r>
      <w:r w:rsidRPr="00137CD9">
        <w:rPr>
          <w:rFonts w:ascii="Times New Roman" w:eastAsia="Times New Roman" w:hAnsi="Times New Roman" w:cs="Times New Roman"/>
          <w:lang w:val="it-IT"/>
        </w:rPr>
        <w:t>-ov sindrom, toksična epidermalna nekroliza.</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 </w:t>
      </w:r>
    </w:p>
    <w:p w:rsidR="00137CD9" w:rsidRPr="00137CD9" w:rsidRDefault="00137CD9" w:rsidP="00137CD9">
      <w:pPr>
        <w:spacing w:after="0" w:line="240" w:lineRule="auto"/>
        <w:jc w:val="both"/>
        <w:rPr>
          <w:rFonts w:ascii="Times New Roman" w:eastAsia="Times New Roman" w:hAnsi="Times New Roman" w:cs="Times New Roman"/>
          <w:i/>
          <w:iCs/>
          <w:lang w:val="it-IT"/>
        </w:rPr>
      </w:pPr>
      <w:r w:rsidRPr="00137CD9">
        <w:rPr>
          <w:rFonts w:ascii="Times New Roman" w:eastAsia="Times New Roman" w:hAnsi="Times New Roman" w:cs="Times New Roman"/>
          <w:i/>
          <w:iCs/>
          <w:lang w:val="it-IT"/>
        </w:rPr>
        <w:t xml:space="preserve">Poremećaji metabolizma </w:t>
      </w:r>
      <w:r w:rsidRPr="00137CD9">
        <w:rPr>
          <w:rFonts w:ascii="Times New Roman" w:eastAsia="Times New Roman" w:hAnsi="Times New Roman" w:cs="Times New Roman"/>
          <w:i/>
          <w:iCs/>
          <w:w w:val="107"/>
          <w:lang w:val="it-IT"/>
        </w:rPr>
        <w:t xml:space="preserve">i </w:t>
      </w:r>
      <w:r w:rsidRPr="00137CD9">
        <w:rPr>
          <w:rFonts w:ascii="Times New Roman" w:eastAsia="Times New Roman" w:hAnsi="Times New Roman" w:cs="Times New Roman"/>
          <w:i/>
          <w:iCs/>
          <w:lang w:val="it-IT"/>
        </w:rPr>
        <w:t xml:space="preserve">ishrane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i/>
          <w:lang w:val="it-IT"/>
        </w:rPr>
        <w:t>Veoma rijetko:</w:t>
      </w:r>
      <w:r w:rsidRPr="00137CD9">
        <w:rPr>
          <w:rFonts w:ascii="Times New Roman" w:eastAsia="Times New Roman" w:hAnsi="Times New Roman" w:cs="Times New Roman"/>
          <w:lang w:val="it-IT"/>
        </w:rPr>
        <w:t xml:space="preserve"> hipoglikemija, poremećaj acidobazne ravnoteže.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i/>
          <w:iCs/>
          <w:lang w:val="it-IT"/>
        </w:rPr>
      </w:pPr>
      <w:r w:rsidRPr="00137CD9">
        <w:rPr>
          <w:rFonts w:ascii="Times New Roman" w:eastAsia="Times New Roman" w:hAnsi="Times New Roman" w:cs="Times New Roman"/>
          <w:i/>
          <w:iCs/>
          <w:lang w:val="it-IT"/>
        </w:rPr>
        <w:t xml:space="preserve">Poremećaji nervnog sistema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i/>
          <w:lang w:val="it-IT"/>
        </w:rPr>
        <w:t>Rijetko:</w:t>
      </w:r>
      <w:r w:rsidRPr="00137CD9">
        <w:rPr>
          <w:rFonts w:ascii="Times New Roman" w:eastAsia="Times New Roman" w:hAnsi="Times New Roman" w:cs="Times New Roman"/>
          <w:lang w:val="it-IT"/>
        </w:rPr>
        <w:t xml:space="preserve"> poremećaj vida i sluha, glavobolja, velike doze mogu izazvati nadražaj centralnog nervnog sistema u vidu vrtoglavice, zujanja u ušima i hiperventilacije.</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 </w:t>
      </w:r>
    </w:p>
    <w:p w:rsidR="00137CD9" w:rsidRPr="00137CD9" w:rsidRDefault="00137CD9" w:rsidP="00137CD9">
      <w:pPr>
        <w:spacing w:after="0" w:line="240" w:lineRule="auto"/>
        <w:jc w:val="both"/>
        <w:rPr>
          <w:rFonts w:ascii="Times New Roman" w:eastAsia="Times New Roman" w:hAnsi="Times New Roman" w:cs="Times New Roman"/>
          <w:i/>
          <w:iCs/>
          <w:lang w:val="it-IT"/>
        </w:rPr>
      </w:pPr>
      <w:r w:rsidRPr="00137CD9">
        <w:rPr>
          <w:rFonts w:ascii="Times New Roman" w:eastAsia="Times New Roman" w:hAnsi="Times New Roman" w:cs="Times New Roman"/>
          <w:i/>
          <w:iCs/>
          <w:lang w:val="it-IT"/>
        </w:rPr>
        <w:t xml:space="preserve">Gastrointestinalni poremećaji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i/>
          <w:lang w:val="it-IT"/>
        </w:rPr>
        <w:t>Veoma često:</w:t>
      </w:r>
      <w:r w:rsidRPr="00137CD9">
        <w:rPr>
          <w:rFonts w:ascii="Times New Roman" w:eastAsia="Times New Roman" w:hAnsi="Times New Roman" w:cs="Times New Roman"/>
          <w:lang w:val="it-IT"/>
        </w:rPr>
        <w:t xml:space="preserve"> mikrokrvarenja (70%), bol u želucu.</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i/>
          <w:lang w:val="it-IT"/>
        </w:rPr>
        <w:t>Često:</w:t>
      </w:r>
      <w:r w:rsidRPr="00137CD9">
        <w:rPr>
          <w:rFonts w:ascii="Times New Roman" w:eastAsia="Times New Roman" w:hAnsi="Times New Roman" w:cs="Times New Roman"/>
          <w:lang w:val="it-IT"/>
        </w:rPr>
        <w:t xml:space="preserve"> dispepsija, mučnina, povraćanje, dijareja.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i/>
          <w:lang w:val="it-IT"/>
        </w:rPr>
        <w:t>Rijetko:</w:t>
      </w:r>
      <w:r w:rsidRPr="00137CD9">
        <w:rPr>
          <w:rFonts w:ascii="Times New Roman" w:eastAsia="Times New Roman" w:hAnsi="Times New Roman" w:cs="Times New Roman"/>
          <w:lang w:val="it-IT"/>
        </w:rPr>
        <w:t xml:space="preserve"> gastrointestinalna krvarenja (melena, hematemeza), ulceracije.</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 </w:t>
      </w:r>
    </w:p>
    <w:p w:rsidR="00137CD9" w:rsidRPr="00137CD9" w:rsidRDefault="00137CD9" w:rsidP="00137CD9">
      <w:pPr>
        <w:spacing w:after="0" w:line="240" w:lineRule="auto"/>
        <w:jc w:val="both"/>
        <w:rPr>
          <w:rFonts w:ascii="Times New Roman" w:eastAsia="Times New Roman" w:hAnsi="Times New Roman" w:cs="Times New Roman"/>
          <w:i/>
          <w:iCs/>
          <w:lang w:val="it-IT"/>
        </w:rPr>
      </w:pPr>
      <w:r w:rsidRPr="00137CD9">
        <w:rPr>
          <w:rFonts w:ascii="Times New Roman" w:eastAsia="Times New Roman" w:hAnsi="Times New Roman" w:cs="Times New Roman"/>
          <w:i/>
          <w:iCs/>
          <w:lang w:val="it-IT"/>
        </w:rPr>
        <w:t xml:space="preserve">Hepatobilijarni poremećaji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i/>
          <w:lang w:val="it-IT"/>
        </w:rPr>
        <w:t>Rijetko:</w:t>
      </w:r>
      <w:r w:rsidRPr="00137CD9">
        <w:rPr>
          <w:rFonts w:ascii="Times New Roman" w:eastAsia="Times New Roman" w:hAnsi="Times New Roman" w:cs="Times New Roman"/>
          <w:lang w:val="it-IT"/>
        </w:rPr>
        <w:t xml:space="preserve"> hepatotoksičnost (porast transaminaza).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 </w:t>
      </w:r>
    </w:p>
    <w:p w:rsidR="00137CD9" w:rsidRPr="00137CD9" w:rsidRDefault="00137CD9" w:rsidP="00137CD9">
      <w:pPr>
        <w:spacing w:after="0" w:line="240" w:lineRule="auto"/>
        <w:jc w:val="both"/>
        <w:rPr>
          <w:rFonts w:ascii="Times New Roman" w:eastAsia="Times New Roman" w:hAnsi="Times New Roman" w:cs="Times New Roman"/>
          <w:i/>
          <w:iCs/>
          <w:lang w:val="it-IT"/>
        </w:rPr>
      </w:pPr>
      <w:r w:rsidRPr="00137CD9">
        <w:rPr>
          <w:rFonts w:ascii="Times New Roman" w:eastAsia="Times New Roman" w:hAnsi="Times New Roman" w:cs="Times New Roman"/>
          <w:i/>
          <w:iCs/>
          <w:lang w:val="it-IT"/>
        </w:rPr>
        <w:t xml:space="preserve">Poremećaji na nivou bubrega i urinarnog sistema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Prijavljeno je oštećenje renalne funkcije i akutna bubrežna insuficijencija.</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Veoma rijetko se može javiti Rejov sindrom. </w:t>
      </w:r>
    </w:p>
    <w:p w:rsidR="00137CD9" w:rsidRPr="00137CD9" w:rsidRDefault="00137CD9" w:rsidP="00137CD9">
      <w:pPr>
        <w:spacing w:after="0" w:line="240" w:lineRule="auto"/>
        <w:jc w:val="both"/>
        <w:rPr>
          <w:rFonts w:ascii="Times New Roman" w:eastAsia="Times New Roman" w:hAnsi="Times New Roman" w:cs="Times New Roman"/>
          <w:b/>
          <w:lang w:val="sl-SI"/>
        </w:rPr>
      </w:pPr>
    </w:p>
    <w:p w:rsidR="00137CD9" w:rsidRPr="00137CD9" w:rsidRDefault="00137CD9" w:rsidP="00137CD9">
      <w:pPr>
        <w:spacing w:after="0" w:line="240" w:lineRule="auto"/>
        <w:jc w:val="both"/>
        <w:rPr>
          <w:rFonts w:ascii="Times New Roman" w:eastAsia="Times New Roman" w:hAnsi="Times New Roman" w:cs="Times New Roman"/>
          <w:lang w:val="sl-SI"/>
        </w:rPr>
      </w:pPr>
      <w:r w:rsidRPr="00137CD9">
        <w:rPr>
          <w:rFonts w:ascii="Times New Roman" w:eastAsia="Times New Roman" w:hAnsi="Times New Roman" w:cs="Times New Roman"/>
          <w:lang w:val="sl-SI"/>
        </w:rPr>
        <w:lastRenderedPageBreak/>
        <w:t>Takođe, postoje i druge spontane prijave neželjenih dejstava tokom upotrebe acetilsalicilne kiseline u svim formulacijama, uključujući kratkotrajnu i dugotrajnu oralnu terapiju. Iz tog razloga prikaz po CIOMS III kategorijama učestalosti ovdje nije potpuno adekvatan.</w:t>
      </w:r>
    </w:p>
    <w:p w:rsidR="00137CD9" w:rsidRPr="00137CD9" w:rsidRDefault="00137CD9" w:rsidP="00137CD9">
      <w:pPr>
        <w:spacing w:after="0" w:line="240" w:lineRule="auto"/>
        <w:jc w:val="both"/>
        <w:rPr>
          <w:rFonts w:ascii="Times New Roman" w:eastAsia="Times New Roman" w:hAnsi="Times New Roman" w:cs="Times New Roman"/>
          <w:lang w:val="sl-SI"/>
        </w:rPr>
      </w:pPr>
    </w:p>
    <w:p w:rsidR="00137CD9" w:rsidRPr="00137CD9" w:rsidRDefault="00137CD9" w:rsidP="00137CD9">
      <w:pPr>
        <w:spacing w:after="0" w:line="240" w:lineRule="auto"/>
        <w:jc w:val="both"/>
        <w:rPr>
          <w:rFonts w:ascii="Times New Roman" w:eastAsia="Times New Roman" w:hAnsi="Times New Roman" w:cs="Times New Roman"/>
          <w:lang w:val="sl-SI"/>
        </w:rPr>
      </w:pPr>
      <w:r w:rsidRPr="00137CD9">
        <w:rPr>
          <w:rFonts w:ascii="Times New Roman" w:eastAsia="Times New Roman" w:hAnsi="Times New Roman" w:cs="Times New Roman"/>
          <w:lang w:val="sl-SI"/>
        </w:rPr>
        <w:t>Hemoliza i hemolitička anemija su prijavljene kod pacijenata sa ozbiljnim nedostatkom glukoza-6-fosfat dehidrogenaze (G6PD).</w:t>
      </w:r>
    </w:p>
    <w:p w:rsidR="00137CD9" w:rsidRPr="00137CD9" w:rsidRDefault="00137CD9" w:rsidP="00137CD9">
      <w:pPr>
        <w:spacing w:after="0" w:line="240" w:lineRule="auto"/>
        <w:jc w:val="both"/>
        <w:rPr>
          <w:rFonts w:ascii="Times New Roman" w:eastAsia="Times New Roman" w:hAnsi="Times New Roman" w:cs="Times New Roman"/>
          <w:lang w:val="sl-SI"/>
        </w:rPr>
      </w:pPr>
    </w:p>
    <w:p w:rsidR="00137CD9" w:rsidRPr="00137CD9" w:rsidRDefault="00137CD9" w:rsidP="00137CD9">
      <w:pPr>
        <w:spacing w:after="0" w:line="240" w:lineRule="auto"/>
        <w:jc w:val="both"/>
        <w:rPr>
          <w:rFonts w:ascii="Times New Roman" w:eastAsia="Times New Roman" w:hAnsi="Times New Roman" w:cs="Times New Roman"/>
          <w:lang w:val="sl-SI"/>
        </w:rPr>
      </w:pPr>
      <w:r w:rsidRPr="00137CD9">
        <w:rPr>
          <w:rFonts w:ascii="Times New Roman" w:eastAsia="Times New Roman" w:hAnsi="Times New Roman" w:cs="Times New Roman"/>
          <w:lang w:val="sl-SI"/>
        </w:rPr>
        <w:t>Zbog antitrombotičkog efekta, acetilsalicilna kiselina može povećati rizik od krvarenja. Prijavljena su krvarenja poput perioperativnog krvarenja, hematoma, epistakse, urogenitalna krvarenja, gingivalna krvarenja.</w:t>
      </w:r>
    </w:p>
    <w:p w:rsidR="00137CD9" w:rsidRPr="00137CD9" w:rsidRDefault="00137CD9" w:rsidP="00137CD9">
      <w:pPr>
        <w:spacing w:after="0" w:line="240" w:lineRule="auto"/>
        <w:jc w:val="both"/>
        <w:rPr>
          <w:rFonts w:ascii="Times New Roman" w:eastAsia="Times New Roman" w:hAnsi="Times New Roman" w:cs="Times New Roman"/>
          <w:lang w:val="sl-SI"/>
        </w:rPr>
      </w:pPr>
    </w:p>
    <w:p w:rsidR="00137CD9" w:rsidRPr="00137CD9" w:rsidRDefault="00137CD9" w:rsidP="00137CD9">
      <w:pPr>
        <w:spacing w:after="0" w:line="240" w:lineRule="auto"/>
        <w:jc w:val="both"/>
        <w:rPr>
          <w:rFonts w:ascii="Times New Roman" w:eastAsia="Times New Roman" w:hAnsi="Times New Roman" w:cs="Times New Roman"/>
          <w:lang w:val="sl-SI"/>
        </w:rPr>
      </w:pPr>
      <w:r w:rsidRPr="00137CD9">
        <w:rPr>
          <w:rFonts w:ascii="Times New Roman" w:eastAsia="Times New Roman" w:hAnsi="Times New Roman" w:cs="Times New Roman"/>
          <w:lang w:val="sl-SI"/>
        </w:rPr>
        <w:t>Ozbiljna krvarenja, kao što su gastrointestinalna krvarenja i cerebralna krvarenja, koja mogu u pojedinim slučajevima biti opasna po život, prijavljivana su rijetko ili veoma rijetko, i pretežno kod pacijenata čiji krvni pritisak nije kontrolisan i/ili koji su bili istovremeno i na antikoagulantnoj terapiji.</w:t>
      </w:r>
    </w:p>
    <w:p w:rsidR="00137CD9" w:rsidRPr="00137CD9" w:rsidRDefault="00137CD9" w:rsidP="00137CD9">
      <w:pPr>
        <w:spacing w:after="0" w:line="240" w:lineRule="auto"/>
        <w:jc w:val="both"/>
        <w:rPr>
          <w:rFonts w:ascii="Times New Roman" w:eastAsia="Times New Roman" w:hAnsi="Times New Roman" w:cs="Times New Roman"/>
          <w:b/>
          <w:lang w:val="sl-SI"/>
        </w:rPr>
      </w:pPr>
    </w:p>
    <w:p w:rsidR="00137CD9" w:rsidRPr="00137CD9" w:rsidRDefault="00137CD9" w:rsidP="00137CD9">
      <w:pPr>
        <w:spacing w:after="200" w:line="276" w:lineRule="auto"/>
        <w:rPr>
          <w:rFonts w:ascii="Times New Roman" w:eastAsia="Calibri" w:hAnsi="Times New Roman" w:cs="Times New Roman"/>
          <w:u w:val="single"/>
          <w:lang w:val="sr-Latn-RS"/>
        </w:rPr>
      </w:pPr>
      <w:r w:rsidRPr="00137CD9">
        <w:rPr>
          <w:rFonts w:ascii="Times New Roman" w:eastAsia="Calibri" w:hAnsi="Times New Roman" w:cs="Times New Roman"/>
          <w:u w:val="single"/>
          <w:lang w:val="sr-Latn-RS"/>
        </w:rPr>
        <w:t>Prijavljivanje sumnji na neželjena dejstva</w:t>
      </w:r>
    </w:p>
    <w:p w:rsidR="00137CD9" w:rsidRPr="00137CD9" w:rsidRDefault="00137CD9" w:rsidP="00137CD9">
      <w:pPr>
        <w:spacing w:after="200" w:line="240" w:lineRule="auto"/>
        <w:jc w:val="both"/>
        <w:rPr>
          <w:rFonts w:ascii="Times New Roman" w:eastAsia="Calibri" w:hAnsi="Times New Roman" w:cs="Times New Roman"/>
          <w:lang w:val="sr-Latn-RS"/>
        </w:rPr>
      </w:pPr>
      <w:r w:rsidRPr="00137CD9">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137CD9" w:rsidRPr="00137CD9" w:rsidRDefault="00137CD9" w:rsidP="00137CD9">
      <w:pPr>
        <w:spacing w:after="0" w:line="240" w:lineRule="auto"/>
        <w:jc w:val="both"/>
        <w:rPr>
          <w:rFonts w:ascii="Times New Roman" w:eastAsia="Calibri" w:hAnsi="Times New Roman" w:cs="Times New Roman"/>
          <w:szCs w:val="24"/>
          <w:lang w:val="sr-Latn-RS"/>
        </w:rPr>
      </w:pPr>
      <w:r w:rsidRPr="00137CD9">
        <w:rPr>
          <w:rFonts w:ascii="Times New Roman" w:eastAsia="Calibri" w:hAnsi="Times New Roman" w:cs="Times New Roman"/>
          <w:szCs w:val="24"/>
          <w:lang w:val="sr-Latn-RS"/>
        </w:rPr>
        <w:t>Agencija za ljekove i medicinska sredstva Crne Gore</w:t>
      </w:r>
    </w:p>
    <w:p w:rsidR="00137CD9" w:rsidRPr="00137CD9" w:rsidRDefault="00137CD9" w:rsidP="00137CD9">
      <w:pPr>
        <w:spacing w:after="0" w:line="240" w:lineRule="auto"/>
        <w:jc w:val="both"/>
        <w:rPr>
          <w:rFonts w:ascii="Times New Roman" w:eastAsia="Calibri" w:hAnsi="Times New Roman" w:cs="Times New Roman"/>
          <w:szCs w:val="24"/>
          <w:lang w:val="sr-Latn-RS"/>
        </w:rPr>
      </w:pPr>
      <w:r w:rsidRPr="00137CD9">
        <w:rPr>
          <w:rFonts w:ascii="Times New Roman" w:eastAsia="Calibri" w:hAnsi="Times New Roman" w:cs="Times New Roman"/>
          <w:szCs w:val="24"/>
          <w:lang w:val="sr-Latn-RS"/>
        </w:rPr>
        <w:t>Odjeljenje za farmakovigilancu</w:t>
      </w:r>
    </w:p>
    <w:p w:rsidR="00137CD9" w:rsidRPr="00137CD9" w:rsidRDefault="00137CD9" w:rsidP="00137CD9">
      <w:pPr>
        <w:spacing w:after="0" w:line="240" w:lineRule="auto"/>
        <w:jc w:val="both"/>
        <w:rPr>
          <w:rFonts w:ascii="Times New Roman" w:eastAsia="Calibri" w:hAnsi="Times New Roman" w:cs="Times New Roman"/>
          <w:szCs w:val="24"/>
          <w:lang w:val="sr-Latn-RS"/>
        </w:rPr>
      </w:pPr>
      <w:r w:rsidRPr="00137CD9">
        <w:rPr>
          <w:rFonts w:ascii="Times New Roman" w:eastAsia="Calibri" w:hAnsi="Times New Roman" w:cs="Times New Roman"/>
          <w:szCs w:val="24"/>
          <w:lang w:val="sr-Latn-RS"/>
        </w:rPr>
        <w:t>Bulevar Ivana Crnojevića 64a, 81000 Podgorica</w:t>
      </w:r>
    </w:p>
    <w:p w:rsidR="00137CD9" w:rsidRPr="00137CD9" w:rsidRDefault="00137CD9" w:rsidP="00137CD9">
      <w:pPr>
        <w:spacing w:after="0" w:line="240" w:lineRule="auto"/>
        <w:rPr>
          <w:rFonts w:ascii="Times New Roman" w:eastAsia="Calibri" w:hAnsi="Times New Roman" w:cs="Times New Roman"/>
          <w:szCs w:val="24"/>
          <w:lang w:val="sr-Latn-RS"/>
        </w:rPr>
      </w:pPr>
    </w:p>
    <w:p w:rsidR="00137CD9" w:rsidRPr="00137CD9" w:rsidRDefault="00137CD9" w:rsidP="00137CD9">
      <w:pPr>
        <w:spacing w:after="0" w:line="240" w:lineRule="auto"/>
        <w:jc w:val="both"/>
        <w:rPr>
          <w:rFonts w:ascii="Times New Roman" w:eastAsia="Calibri" w:hAnsi="Times New Roman" w:cs="Times New Roman"/>
          <w:szCs w:val="24"/>
          <w:lang w:val="sr-Latn-RS"/>
        </w:rPr>
      </w:pPr>
      <w:r w:rsidRPr="00137CD9">
        <w:rPr>
          <w:rFonts w:ascii="Times New Roman" w:eastAsia="Calibri" w:hAnsi="Times New Roman" w:cs="Times New Roman"/>
          <w:szCs w:val="24"/>
          <w:lang w:val="sr-Latn-RS"/>
        </w:rPr>
        <w:t>tel: +382 (0) 20 310 280</w:t>
      </w:r>
    </w:p>
    <w:p w:rsidR="00137CD9" w:rsidRPr="00137CD9" w:rsidRDefault="00137CD9" w:rsidP="00137CD9">
      <w:pPr>
        <w:spacing w:after="0" w:line="240" w:lineRule="auto"/>
        <w:jc w:val="both"/>
        <w:rPr>
          <w:rFonts w:ascii="Times New Roman" w:eastAsia="Calibri" w:hAnsi="Times New Roman" w:cs="Times New Roman"/>
          <w:szCs w:val="24"/>
          <w:lang w:val="sr-Latn-RS"/>
        </w:rPr>
      </w:pPr>
      <w:r w:rsidRPr="00137CD9">
        <w:rPr>
          <w:rFonts w:ascii="Times New Roman" w:eastAsia="Calibri" w:hAnsi="Times New Roman" w:cs="Times New Roman"/>
          <w:szCs w:val="24"/>
          <w:lang w:val="sr-Latn-RS"/>
        </w:rPr>
        <w:t>fax: +382 (0) 20 310 581</w:t>
      </w:r>
    </w:p>
    <w:p w:rsidR="00137CD9" w:rsidRPr="00137CD9" w:rsidRDefault="00E07F34" w:rsidP="00137CD9">
      <w:pPr>
        <w:spacing w:after="0" w:line="240" w:lineRule="auto"/>
        <w:jc w:val="both"/>
        <w:rPr>
          <w:rFonts w:ascii="Times New Roman" w:eastAsia="Calibri" w:hAnsi="Times New Roman" w:cs="Times New Roman"/>
          <w:szCs w:val="24"/>
          <w:lang w:val="sr-Latn-RS"/>
        </w:rPr>
      </w:pPr>
      <w:hyperlink r:id="rId8" w:history="1">
        <w:r w:rsidR="00137CD9" w:rsidRPr="00137CD9">
          <w:rPr>
            <w:rFonts w:ascii="Times New Roman" w:eastAsia="Calibri" w:hAnsi="Times New Roman" w:cs="Times New Roman"/>
            <w:color w:val="0000FF"/>
            <w:szCs w:val="24"/>
            <w:u w:val="single"/>
            <w:lang w:val="sr-Latn-RS"/>
          </w:rPr>
          <w:t>www.calims.me</w:t>
        </w:r>
      </w:hyperlink>
    </w:p>
    <w:p w:rsidR="00137CD9" w:rsidRPr="00137CD9" w:rsidRDefault="00E07F34" w:rsidP="00137CD9">
      <w:pPr>
        <w:spacing w:after="0" w:line="240" w:lineRule="auto"/>
        <w:jc w:val="both"/>
        <w:rPr>
          <w:rFonts w:ascii="Times New Roman" w:eastAsia="Calibri" w:hAnsi="Times New Roman" w:cs="Times New Roman"/>
          <w:color w:val="0000FF"/>
          <w:szCs w:val="24"/>
          <w:u w:val="single"/>
          <w:lang w:val="sr-Latn-RS"/>
        </w:rPr>
      </w:pPr>
      <w:hyperlink r:id="rId9" w:history="1">
        <w:r w:rsidR="00137CD9" w:rsidRPr="00137CD9">
          <w:rPr>
            <w:rFonts w:ascii="Times New Roman" w:eastAsia="Calibri" w:hAnsi="Times New Roman" w:cs="Times New Roman"/>
            <w:color w:val="0000FF"/>
            <w:szCs w:val="24"/>
            <w:u w:val="single"/>
            <w:lang w:val="sr-Latn-RS"/>
          </w:rPr>
          <w:t>nezeljenadejstva@calims.me</w:t>
        </w:r>
      </w:hyperlink>
    </w:p>
    <w:p w:rsidR="00137CD9" w:rsidRPr="00137CD9" w:rsidRDefault="00137CD9" w:rsidP="00137CD9">
      <w:pPr>
        <w:spacing w:after="0" w:line="240" w:lineRule="auto"/>
        <w:jc w:val="both"/>
        <w:rPr>
          <w:rFonts w:ascii="Times New Roman" w:eastAsia="Calibri" w:hAnsi="Times New Roman" w:cs="Times New Roman"/>
          <w:szCs w:val="24"/>
          <w:lang w:val="sr-Latn-RS"/>
        </w:rPr>
      </w:pPr>
      <w:r w:rsidRPr="00137CD9">
        <w:rPr>
          <w:rFonts w:ascii="Times New Roman" w:eastAsia="Calibri" w:hAnsi="Times New Roman" w:cs="Times New Roman"/>
          <w:szCs w:val="24"/>
          <w:lang w:val="sr-Latn-RS"/>
        </w:rPr>
        <w:t>putem IS zdravstvene zaštite</w:t>
      </w:r>
    </w:p>
    <w:p w:rsidR="00137CD9" w:rsidRPr="00137CD9" w:rsidRDefault="00137CD9" w:rsidP="00137CD9">
      <w:pPr>
        <w:spacing w:after="0" w:line="240" w:lineRule="auto"/>
        <w:jc w:val="both"/>
        <w:rPr>
          <w:rFonts w:ascii="Times New Roman" w:eastAsia="Times New Roman" w:hAnsi="Times New Roman" w:cs="Times New Roman"/>
          <w:b/>
          <w:lang w:val="sl-SI"/>
        </w:rPr>
      </w:pPr>
    </w:p>
    <w:p w:rsidR="00137CD9" w:rsidRPr="00137CD9" w:rsidRDefault="00137CD9" w:rsidP="00137CD9">
      <w:pPr>
        <w:spacing w:after="0" w:line="240" w:lineRule="auto"/>
        <w:jc w:val="both"/>
        <w:rPr>
          <w:rFonts w:ascii="Times New Roman" w:eastAsia="Times New Roman" w:hAnsi="Times New Roman" w:cs="Times New Roman"/>
          <w:b/>
          <w:bCs/>
          <w:lang w:val="sr-Latn-RS"/>
        </w:rPr>
      </w:pPr>
      <w:r w:rsidRPr="00137CD9">
        <w:rPr>
          <w:rFonts w:ascii="Times New Roman" w:eastAsia="Times New Roman" w:hAnsi="Times New Roman" w:cs="Times New Roman"/>
          <w:b/>
          <w:bCs/>
          <w:lang w:val="sr-Latn-RS"/>
        </w:rPr>
        <w:t xml:space="preserve">4.9. </w:t>
      </w:r>
      <w:r w:rsidRPr="00137CD9">
        <w:rPr>
          <w:rFonts w:ascii="Times New Roman" w:eastAsia="Times New Roman" w:hAnsi="Times New Roman" w:cs="Times New Roman"/>
          <w:b/>
          <w:bCs/>
          <w:lang w:val="sr-Latn-RS"/>
        </w:rPr>
        <w:tab/>
        <w:t>Predoziranje i mjere koje je potrebno preduzeti</w:t>
      </w:r>
    </w:p>
    <w:p w:rsidR="00137CD9" w:rsidRPr="00137CD9" w:rsidRDefault="00137CD9" w:rsidP="00137CD9">
      <w:pPr>
        <w:spacing w:after="0" w:line="240" w:lineRule="auto"/>
        <w:jc w:val="both"/>
        <w:rPr>
          <w:rFonts w:ascii="Times New Roman" w:eastAsia="Times New Roman" w:hAnsi="Times New Roman" w:cs="Times New Roman"/>
          <w:lang w:val="sr-Latn-RS"/>
        </w:rPr>
      </w:pPr>
    </w:p>
    <w:p w:rsidR="00137CD9" w:rsidRPr="00137CD9" w:rsidRDefault="00137CD9" w:rsidP="00137CD9">
      <w:pPr>
        <w:spacing w:after="0" w:line="240" w:lineRule="auto"/>
        <w:jc w:val="both"/>
        <w:rPr>
          <w:rFonts w:ascii="Times New Roman" w:eastAsia="Times New Roman" w:hAnsi="Times New Roman" w:cs="Times New Roman"/>
          <w:lang w:val="sl-SI"/>
        </w:rPr>
      </w:pPr>
      <w:r w:rsidRPr="00137CD9">
        <w:rPr>
          <w:rFonts w:ascii="Times New Roman" w:eastAsia="Times New Roman" w:hAnsi="Times New Roman" w:cs="Times New Roman"/>
          <w:lang w:val="sl-SI"/>
        </w:rPr>
        <w:t xml:space="preserve">Toksičnost salicilata </w:t>
      </w:r>
      <w:r w:rsidRPr="00137CD9">
        <w:rPr>
          <w:rFonts w:ascii="Times New Roman" w:eastAsia="Times New Roman" w:hAnsi="Times New Roman" w:cs="Times New Roman"/>
          <w:w w:val="108"/>
          <w:lang w:val="sl-SI"/>
        </w:rPr>
        <w:t xml:space="preserve">(&gt; </w:t>
      </w:r>
      <w:r w:rsidRPr="00137CD9">
        <w:rPr>
          <w:rFonts w:ascii="Times New Roman" w:eastAsia="Times New Roman" w:hAnsi="Times New Roman" w:cs="Times New Roman"/>
          <w:lang w:val="sl-SI"/>
        </w:rPr>
        <w:t>100 mg/kg dnevno tokom 2 dana može dovesti do toksičnosti) može nastati usljed hroničnog, terapijski stečenog trovanja i akutnih trovanja koja mogu biti opasna po život (prekomjerne doze).</w:t>
      </w:r>
    </w:p>
    <w:p w:rsidR="00137CD9" w:rsidRPr="00137CD9" w:rsidRDefault="00137CD9" w:rsidP="00137CD9">
      <w:pPr>
        <w:spacing w:after="0" w:line="240" w:lineRule="auto"/>
        <w:jc w:val="both"/>
        <w:rPr>
          <w:rFonts w:ascii="Times New Roman" w:eastAsia="Times New Roman" w:hAnsi="Times New Roman" w:cs="Times New Roman"/>
          <w:lang w:val="sl-SI"/>
        </w:rPr>
      </w:pPr>
      <w:r w:rsidRPr="00137CD9">
        <w:rPr>
          <w:rFonts w:ascii="Times New Roman" w:eastAsia="Times New Roman" w:hAnsi="Times New Roman" w:cs="Times New Roman"/>
          <w:lang w:val="sl-SI"/>
        </w:rPr>
        <w:t xml:space="preserve">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Kod </w:t>
      </w:r>
      <w:r w:rsidRPr="00137CD9">
        <w:rPr>
          <w:rFonts w:ascii="Times New Roman" w:eastAsia="Times New Roman" w:hAnsi="Times New Roman" w:cs="Times New Roman"/>
          <w:b/>
          <w:lang w:val="it-IT"/>
        </w:rPr>
        <w:t>hroničnog trovanja</w:t>
      </w:r>
      <w:r w:rsidRPr="00137CD9">
        <w:rPr>
          <w:rFonts w:ascii="Times New Roman" w:eastAsia="Times New Roman" w:hAnsi="Times New Roman" w:cs="Times New Roman"/>
          <w:lang w:val="it-IT"/>
        </w:rPr>
        <w:t xml:space="preserve"> salicilatima, simptomi i znaci mogu biti nespecifični. Blago hronično trovanje salicilatima, ili salicilizam, obično se dešava tek poslije ponovljene upotrebe velikih doza. Simptomi uključuju vrtoglavicu, vertigo, tinitus, gluvoću, znojenje, mučninu i povraćanje, glavobolju i konfuziju i mogu se kontrolisati smanjenjem doze. Do tinitusa moze doći pri koncentracijama u plazmi od 150 do 300 mikrograma/ml. Ozbiljnija neželjena dejstva dešavaju se pri koncentracijama većim od 300 mikrograma/ml.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Osnovna karakteristika </w:t>
      </w:r>
      <w:r w:rsidRPr="00137CD9">
        <w:rPr>
          <w:rFonts w:ascii="Times New Roman" w:eastAsia="Times New Roman" w:hAnsi="Times New Roman" w:cs="Times New Roman"/>
          <w:b/>
          <w:bCs/>
          <w:lang w:val="it-IT"/>
        </w:rPr>
        <w:t xml:space="preserve">akutnog trovanja </w:t>
      </w:r>
      <w:r w:rsidRPr="00137CD9">
        <w:rPr>
          <w:rFonts w:ascii="Times New Roman" w:eastAsia="Times New Roman" w:hAnsi="Times New Roman" w:cs="Times New Roman"/>
          <w:lang w:val="it-IT"/>
        </w:rPr>
        <w:t xml:space="preserve">je ozbiljno poremećena acido-bazna ravnoteza, koja varira u zavisnosti od godina i težine trovanja. Kod djece se najčešće javlja metabolička acidoza. Težina trovanja ne može se procijeniti samo na osnovu koncentracije u plazmi. Resorpcija acetilsalicilne kiseline može biti odložena usljed smanjenog gastričkog pražnjenja, formiranja konkremenata u stomaku, ili usljed uzimanja gastrorezistentnih preparata. Postupanje u slučaju trovanja acetilsalicilnom kiselinom određuje se na osnovu njegovog obima, faze i kliničkih simptoma i u skladu sa standardnim tehnikama postupanja u slučaju trovanja. </w:t>
      </w:r>
      <w:r w:rsidRPr="00137CD9">
        <w:rPr>
          <w:rFonts w:ascii="Times New Roman" w:eastAsia="Times New Roman" w:hAnsi="Times New Roman" w:cs="Times New Roman"/>
          <w:lang w:val="it-IT"/>
        </w:rPr>
        <w:lastRenderedPageBreak/>
        <w:t xml:space="preserve">Prevashodne mjere trebalo bi da budu ubrzano izlučivanje lijeka, kao i uspostavljanje elektrolitnog i acido-baznog balansa.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Usljed složenih patofizioloških efekata trovanja salicilatima, znaci i simptomi/nalazi istraživanja mogu uključiti slj</w:t>
      </w:r>
      <w:r>
        <w:rPr>
          <w:rFonts w:ascii="Times New Roman" w:eastAsia="Times New Roman" w:hAnsi="Times New Roman" w:cs="Times New Roman"/>
          <w:lang w:val="it-IT"/>
        </w:rPr>
        <w:t>edeć</w:t>
      </w:r>
      <w:r w:rsidRPr="00137CD9">
        <w:rPr>
          <w:rFonts w:ascii="Times New Roman" w:eastAsia="Times New Roman" w:hAnsi="Times New Roman" w:cs="Times New Roman"/>
          <w:lang w:val="it-IT"/>
        </w:rPr>
        <w:t>e:</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3043"/>
        <w:gridCol w:w="3043"/>
        <w:gridCol w:w="3211"/>
      </w:tblGrid>
      <w:tr w:rsidR="00137CD9" w:rsidRPr="00137CD9" w:rsidTr="00BA3AFF">
        <w:trPr>
          <w:trHeight w:hRule="exact" w:val="249"/>
        </w:trPr>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i/>
                <w:iCs/>
              </w:rPr>
            </w:pPr>
            <w:r w:rsidRPr="00137CD9">
              <w:rPr>
                <w:rFonts w:ascii="Times New Roman" w:eastAsia="Times New Roman" w:hAnsi="Times New Roman" w:cs="Times New Roman"/>
                <w:i/>
                <w:iCs/>
              </w:rPr>
              <w:t xml:space="preserve">Znaci </w:t>
            </w:r>
            <w:r w:rsidRPr="00137CD9">
              <w:rPr>
                <w:rFonts w:ascii="Times New Roman" w:eastAsia="Times New Roman" w:hAnsi="Times New Roman" w:cs="Times New Roman"/>
                <w:i/>
                <w:iCs/>
                <w:w w:val="107"/>
              </w:rPr>
              <w:t xml:space="preserve">i </w:t>
            </w:r>
            <w:r w:rsidRPr="00137CD9">
              <w:rPr>
                <w:rFonts w:ascii="Times New Roman" w:eastAsia="Times New Roman" w:hAnsi="Times New Roman" w:cs="Times New Roman"/>
                <w:i/>
                <w:iCs/>
              </w:rPr>
              <w:t xml:space="preserve">simptomi </w:t>
            </w:r>
          </w:p>
        </w:tc>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i/>
                <w:iCs/>
              </w:rPr>
            </w:pPr>
            <w:r w:rsidRPr="00137CD9">
              <w:rPr>
                <w:rFonts w:ascii="Times New Roman" w:eastAsia="Times New Roman" w:hAnsi="Times New Roman" w:cs="Times New Roman"/>
                <w:i/>
                <w:iCs/>
              </w:rPr>
              <w:t xml:space="preserve">Nalazi istraživanja </w:t>
            </w:r>
          </w:p>
        </w:tc>
        <w:tc>
          <w:tcPr>
            <w:tcW w:w="3211"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i/>
                <w:iCs/>
              </w:rPr>
            </w:pPr>
            <w:r w:rsidRPr="00137CD9">
              <w:rPr>
                <w:rFonts w:ascii="Times New Roman" w:eastAsia="Times New Roman" w:hAnsi="Times New Roman" w:cs="Times New Roman"/>
                <w:i/>
                <w:iCs/>
              </w:rPr>
              <w:t xml:space="preserve">Terapijske mjere </w:t>
            </w:r>
          </w:p>
        </w:tc>
      </w:tr>
      <w:tr w:rsidR="00137CD9" w:rsidRPr="00137CD9" w:rsidTr="00BA3AFF">
        <w:trPr>
          <w:trHeight w:hRule="exact" w:val="268"/>
        </w:trPr>
        <w:tc>
          <w:tcPr>
            <w:tcW w:w="3043" w:type="dxa"/>
            <w:tcBorders>
              <w:top w:val="single" w:sz="4" w:space="0" w:color="auto"/>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b/>
                <w:bCs/>
              </w:rPr>
            </w:pPr>
            <w:r w:rsidRPr="00137CD9">
              <w:rPr>
                <w:rFonts w:ascii="Times New Roman" w:eastAsia="Times New Roman" w:hAnsi="Times New Roman" w:cs="Times New Roman"/>
                <w:b/>
                <w:bCs/>
              </w:rPr>
              <w:t xml:space="preserve">Blago do umjereno trovanje </w:t>
            </w:r>
          </w:p>
        </w:tc>
        <w:tc>
          <w:tcPr>
            <w:tcW w:w="3043" w:type="dxa"/>
            <w:tcBorders>
              <w:top w:val="single" w:sz="4" w:space="0" w:color="auto"/>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b/>
                <w:bCs/>
              </w:rPr>
            </w:pPr>
          </w:p>
        </w:tc>
        <w:tc>
          <w:tcPr>
            <w:tcW w:w="3211" w:type="dxa"/>
            <w:tcBorders>
              <w:top w:val="single" w:sz="4" w:space="0" w:color="auto"/>
              <w:left w:val="single" w:sz="4" w:space="0" w:color="auto"/>
              <w:bottom w:val="nil"/>
              <w:right w:val="single" w:sz="4" w:space="0" w:color="auto"/>
            </w:tcBorders>
            <w:vAlign w:val="center"/>
          </w:tcPr>
          <w:p w:rsidR="00137CD9" w:rsidRPr="00137CD9" w:rsidRDefault="00137CD9" w:rsidP="00137CD9">
            <w:pPr>
              <w:spacing w:after="0" w:line="276"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ispiranje želuca, ponovljeno </w:t>
            </w:r>
          </w:p>
        </w:tc>
      </w:tr>
      <w:tr w:rsidR="00137CD9" w:rsidRPr="00137CD9" w:rsidTr="00BA3AFF">
        <w:trPr>
          <w:trHeight w:hRule="exact" w:val="235"/>
        </w:trPr>
        <w:tc>
          <w:tcPr>
            <w:tcW w:w="3043" w:type="dxa"/>
            <w:tcBorders>
              <w:top w:val="nil"/>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043" w:type="dxa"/>
            <w:tcBorders>
              <w:top w:val="nil"/>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nil"/>
              <w:left w:val="single" w:sz="4" w:space="0" w:color="auto"/>
              <w:bottom w:val="nil"/>
              <w:right w:val="single" w:sz="4" w:space="0" w:color="auto"/>
            </w:tcBorders>
            <w:vAlign w:val="center"/>
          </w:tcPr>
          <w:p w:rsidR="00137CD9" w:rsidRPr="00137CD9" w:rsidRDefault="00137CD9" w:rsidP="00137CD9">
            <w:pPr>
              <w:spacing w:after="0" w:line="276"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davanje aktivnog uglja, forsirana </w:t>
            </w:r>
          </w:p>
        </w:tc>
      </w:tr>
      <w:tr w:rsidR="00137CD9" w:rsidRPr="00137CD9" w:rsidTr="00BA3AFF">
        <w:trPr>
          <w:trHeight w:hRule="exact" w:val="216"/>
        </w:trPr>
        <w:tc>
          <w:tcPr>
            <w:tcW w:w="3043" w:type="dxa"/>
            <w:tcBorders>
              <w:top w:val="nil"/>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043" w:type="dxa"/>
            <w:tcBorders>
              <w:top w:val="nil"/>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nil"/>
              <w:left w:val="single" w:sz="4" w:space="0" w:color="auto"/>
              <w:bottom w:val="single" w:sz="4" w:space="0" w:color="auto"/>
              <w:right w:val="single" w:sz="4" w:space="0" w:color="auto"/>
            </w:tcBorders>
            <w:vAlign w:val="center"/>
          </w:tcPr>
          <w:p w:rsidR="00137CD9" w:rsidRPr="00137CD9" w:rsidRDefault="00137CD9" w:rsidP="00137CD9">
            <w:pPr>
              <w:spacing w:after="0" w:line="276"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alkalna diureza </w:t>
            </w:r>
          </w:p>
        </w:tc>
      </w:tr>
      <w:tr w:rsidR="00137CD9" w:rsidRPr="00137CD9" w:rsidTr="00BA3AFF">
        <w:trPr>
          <w:trHeight w:hRule="exact" w:val="273"/>
        </w:trPr>
        <w:tc>
          <w:tcPr>
            <w:tcW w:w="3043" w:type="dxa"/>
            <w:tcBorders>
              <w:top w:val="single" w:sz="4" w:space="0" w:color="auto"/>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Tahipnea, hiperventilacija, </w:t>
            </w:r>
          </w:p>
        </w:tc>
        <w:tc>
          <w:tcPr>
            <w:tcW w:w="3043" w:type="dxa"/>
            <w:tcBorders>
              <w:top w:val="single" w:sz="4" w:space="0" w:color="auto"/>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alkalemija, alkalurija </w:t>
            </w:r>
          </w:p>
        </w:tc>
        <w:tc>
          <w:tcPr>
            <w:tcW w:w="3211" w:type="dxa"/>
            <w:tcBorders>
              <w:top w:val="single" w:sz="4" w:space="0" w:color="auto"/>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kontrolisanje tečnosti i elektrolita </w:t>
            </w:r>
          </w:p>
        </w:tc>
      </w:tr>
      <w:tr w:rsidR="00137CD9" w:rsidRPr="00137CD9" w:rsidTr="00BA3AFF">
        <w:trPr>
          <w:trHeight w:hRule="exact" w:val="216"/>
        </w:trPr>
        <w:tc>
          <w:tcPr>
            <w:tcW w:w="3043" w:type="dxa"/>
            <w:tcBorders>
              <w:top w:val="nil"/>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respiratoma alkaloza </w:t>
            </w:r>
          </w:p>
        </w:tc>
        <w:tc>
          <w:tcPr>
            <w:tcW w:w="3043" w:type="dxa"/>
            <w:tcBorders>
              <w:top w:val="nil"/>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nil"/>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r>
      <w:tr w:rsidR="00137CD9" w:rsidRPr="00137CD9" w:rsidTr="00BA3AFF">
        <w:trPr>
          <w:trHeight w:hRule="exact" w:val="249"/>
        </w:trPr>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Dijaforeza </w:t>
            </w:r>
          </w:p>
        </w:tc>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r>
      <w:tr w:rsidR="00137CD9" w:rsidRPr="00137CD9" w:rsidTr="00BA3AFF">
        <w:trPr>
          <w:trHeight w:hRule="exact" w:val="240"/>
        </w:trPr>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Mučnina, povraćanje </w:t>
            </w:r>
          </w:p>
        </w:tc>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r>
      <w:tr w:rsidR="00137CD9" w:rsidRPr="00137CD9" w:rsidTr="00BA3AFF">
        <w:trPr>
          <w:trHeight w:hRule="exact" w:val="273"/>
        </w:trPr>
        <w:tc>
          <w:tcPr>
            <w:tcW w:w="3043" w:type="dxa"/>
            <w:tcBorders>
              <w:top w:val="single" w:sz="4" w:space="0" w:color="auto"/>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b/>
                <w:bCs/>
              </w:rPr>
            </w:pPr>
            <w:r w:rsidRPr="00137CD9">
              <w:rPr>
                <w:rFonts w:ascii="Times New Roman" w:eastAsia="Times New Roman" w:hAnsi="Times New Roman" w:cs="Times New Roman"/>
                <w:b/>
                <w:bCs/>
              </w:rPr>
              <w:t xml:space="preserve">Umjereno do ozbiljno trovanje </w:t>
            </w:r>
          </w:p>
        </w:tc>
        <w:tc>
          <w:tcPr>
            <w:tcW w:w="3043" w:type="dxa"/>
            <w:tcBorders>
              <w:top w:val="single" w:sz="4" w:space="0" w:color="auto"/>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single" w:sz="4" w:space="0" w:color="auto"/>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ispiranje želuca, ponovljena </w:t>
            </w:r>
          </w:p>
        </w:tc>
      </w:tr>
      <w:tr w:rsidR="00137CD9" w:rsidRPr="00137CD9" w:rsidTr="00BA3AFF">
        <w:trPr>
          <w:trHeight w:hRule="exact" w:val="235"/>
        </w:trPr>
        <w:tc>
          <w:tcPr>
            <w:tcW w:w="3043" w:type="dxa"/>
            <w:tcBorders>
              <w:top w:val="nil"/>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043" w:type="dxa"/>
            <w:tcBorders>
              <w:top w:val="nil"/>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nil"/>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primjena aktivnog uglja, forsirana </w:t>
            </w:r>
          </w:p>
        </w:tc>
      </w:tr>
      <w:tr w:rsidR="00137CD9" w:rsidRPr="00137CD9" w:rsidTr="00BA3AFF">
        <w:trPr>
          <w:trHeight w:hRule="exact" w:val="240"/>
        </w:trPr>
        <w:tc>
          <w:tcPr>
            <w:tcW w:w="3043" w:type="dxa"/>
            <w:tcBorders>
              <w:top w:val="nil"/>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043" w:type="dxa"/>
            <w:tcBorders>
              <w:top w:val="nil"/>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nil"/>
              <w:left w:val="single" w:sz="4" w:space="0" w:color="auto"/>
              <w:bottom w:val="nil"/>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alkalna diureza, hemodijaliza u </w:t>
            </w:r>
          </w:p>
        </w:tc>
      </w:tr>
      <w:tr w:rsidR="00137CD9" w:rsidRPr="00137CD9" w:rsidTr="00BA3AFF">
        <w:trPr>
          <w:trHeight w:hRule="exact" w:val="374"/>
        </w:trPr>
        <w:tc>
          <w:tcPr>
            <w:tcW w:w="3043" w:type="dxa"/>
            <w:tcBorders>
              <w:top w:val="nil"/>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043" w:type="dxa"/>
            <w:tcBorders>
              <w:top w:val="nil"/>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nil"/>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težim slučajevima </w:t>
            </w:r>
          </w:p>
          <w:p w:rsidR="00137CD9" w:rsidRPr="00137CD9" w:rsidRDefault="00137CD9" w:rsidP="00137CD9">
            <w:pPr>
              <w:spacing w:after="0" w:line="240" w:lineRule="auto"/>
              <w:jc w:val="both"/>
              <w:rPr>
                <w:rFonts w:ascii="Times New Roman" w:eastAsia="Times New Roman" w:hAnsi="Times New Roman" w:cs="Times New Roman"/>
              </w:rPr>
            </w:pPr>
          </w:p>
          <w:p w:rsidR="00137CD9" w:rsidRPr="00137CD9" w:rsidRDefault="00137CD9" w:rsidP="00137CD9">
            <w:pPr>
              <w:spacing w:after="0" w:line="240" w:lineRule="auto"/>
              <w:jc w:val="both"/>
              <w:rPr>
                <w:rFonts w:ascii="Times New Roman" w:eastAsia="Times New Roman" w:hAnsi="Times New Roman" w:cs="Times New Roman"/>
              </w:rPr>
            </w:pPr>
          </w:p>
          <w:p w:rsidR="00137CD9" w:rsidRPr="00137CD9" w:rsidRDefault="00137CD9" w:rsidP="00137CD9">
            <w:pPr>
              <w:spacing w:after="0" w:line="240" w:lineRule="auto"/>
              <w:jc w:val="both"/>
              <w:rPr>
                <w:rFonts w:ascii="Times New Roman" w:eastAsia="Times New Roman" w:hAnsi="Times New Roman" w:cs="Times New Roman"/>
              </w:rPr>
            </w:pPr>
          </w:p>
        </w:tc>
      </w:tr>
      <w:tr w:rsidR="00137CD9" w:rsidRPr="00137CD9" w:rsidTr="00BA3AFF">
        <w:trPr>
          <w:trHeight w:val="1102"/>
        </w:trPr>
        <w:tc>
          <w:tcPr>
            <w:tcW w:w="3043"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Respiratoma alkaloza sa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kompenzujućom metaboličkom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acidozom </w:t>
            </w:r>
          </w:p>
        </w:tc>
        <w:tc>
          <w:tcPr>
            <w:tcW w:w="3043"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acidemija, acidurija </w:t>
            </w:r>
          </w:p>
        </w:tc>
        <w:tc>
          <w:tcPr>
            <w:tcW w:w="3211"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kontrolisanje tečnosti i elektrolita.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Natrijumbikarbonat, Glicin: 8 g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inicijalno, zatim 4 g na svaka 2 sata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sljedećih 16 sati </w:t>
            </w:r>
          </w:p>
        </w:tc>
      </w:tr>
      <w:tr w:rsidR="00137CD9" w:rsidRPr="00137CD9" w:rsidTr="00BA3AFF">
        <w:trPr>
          <w:trHeight w:hRule="exact" w:val="278"/>
        </w:trPr>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Hiperpireksija </w:t>
            </w:r>
          </w:p>
        </w:tc>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kontrolisanje tečnosti i elektrolita </w:t>
            </w:r>
          </w:p>
        </w:tc>
      </w:tr>
      <w:tr w:rsidR="00137CD9" w:rsidRPr="00137CD9" w:rsidTr="00BA3AFF">
        <w:trPr>
          <w:trHeight w:val="1102"/>
        </w:trPr>
        <w:tc>
          <w:tcPr>
            <w:tcW w:w="3043"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Respiratorni: kreću se od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hiperventilacije, nekardiogenog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pulmonalnog edema do prestanka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disanja, asfiksije </w:t>
            </w:r>
          </w:p>
        </w:tc>
        <w:tc>
          <w:tcPr>
            <w:tcW w:w="3043"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lang w:val="it-IT"/>
              </w:rPr>
            </w:pPr>
          </w:p>
        </w:tc>
        <w:tc>
          <w:tcPr>
            <w:tcW w:w="3211"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lang w:val="it-IT"/>
              </w:rPr>
            </w:pPr>
          </w:p>
        </w:tc>
      </w:tr>
      <w:tr w:rsidR="00137CD9" w:rsidRPr="00137CD9" w:rsidTr="00BA3AFF">
        <w:trPr>
          <w:trHeight w:val="1102"/>
        </w:trPr>
        <w:tc>
          <w:tcPr>
            <w:tcW w:w="3043"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Kardiovaskularni: kreću se od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disritmije, hipertenzije,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hipotenzije do kardiovaskularnog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zastoja </w:t>
            </w:r>
          </w:p>
        </w:tc>
        <w:tc>
          <w:tcPr>
            <w:tcW w:w="3043"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npr. krvni pritisak, promjene na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EKG-u </w:t>
            </w:r>
          </w:p>
        </w:tc>
        <w:tc>
          <w:tcPr>
            <w:tcW w:w="3211"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r>
      <w:tr w:rsidR="00137CD9" w:rsidRPr="00137CD9" w:rsidTr="00BA3AFF">
        <w:trPr>
          <w:trHeight w:val="824"/>
        </w:trPr>
        <w:tc>
          <w:tcPr>
            <w:tcW w:w="3043"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Gubitak tečnosti i elektrolita: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dehidracija, oligurija do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otkazivanja bubrega </w:t>
            </w:r>
          </w:p>
        </w:tc>
        <w:tc>
          <w:tcPr>
            <w:tcW w:w="3043"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npr. hipokalijemija,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hipernatrijemija, hiponatrijemija,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izmijenjena bubrežna funkcija </w:t>
            </w:r>
          </w:p>
        </w:tc>
        <w:tc>
          <w:tcPr>
            <w:tcW w:w="3211"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kontrolisanje tečnosti i elektrolita </w:t>
            </w:r>
          </w:p>
        </w:tc>
      </w:tr>
      <w:tr w:rsidR="00137CD9" w:rsidRPr="00137CD9" w:rsidTr="00BA3AFF">
        <w:trPr>
          <w:trHeight w:val="824"/>
        </w:trPr>
        <w:tc>
          <w:tcPr>
            <w:tcW w:w="3043"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Poremećaj metabolizma glukoze,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ketoza </w:t>
            </w:r>
          </w:p>
        </w:tc>
        <w:tc>
          <w:tcPr>
            <w:tcW w:w="3043"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hiperglikemija, hipoglikemija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(naročito kod djece);</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povećani nivoi ketona </w:t>
            </w:r>
          </w:p>
        </w:tc>
        <w:tc>
          <w:tcPr>
            <w:tcW w:w="3211"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r>
      <w:tr w:rsidR="00137CD9" w:rsidRPr="00137CD9" w:rsidTr="00BA3AFF">
        <w:trPr>
          <w:trHeight w:hRule="exact" w:val="278"/>
        </w:trPr>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Tinitus, gluvoća </w:t>
            </w:r>
          </w:p>
        </w:tc>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r>
      <w:tr w:rsidR="00137CD9" w:rsidRPr="00137CD9" w:rsidTr="00BA3AFF">
        <w:trPr>
          <w:trHeight w:val="546"/>
        </w:trPr>
        <w:tc>
          <w:tcPr>
            <w:tcW w:w="3043"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Gastrointestinalni: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gastrointestinalno krvarenje </w:t>
            </w:r>
          </w:p>
        </w:tc>
        <w:tc>
          <w:tcPr>
            <w:tcW w:w="3043"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single" w:sz="4" w:space="0" w:color="auto"/>
              <w:left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r>
      <w:tr w:rsidR="00137CD9" w:rsidRPr="00137CD9" w:rsidTr="00BA3AFF">
        <w:trPr>
          <w:trHeight w:val="824"/>
        </w:trPr>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Hematološki: kreću se od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inhibicije trombocita do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koagulopatije </w:t>
            </w:r>
          </w:p>
        </w:tc>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npr. produženje PT,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hipotrombinemija </w:t>
            </w:r>
          </w:p>
        </w:tc>
        <w:tc>
          <w:tcPr>
            <w:tcW w:w="3211"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r>
      <w:tr w:rsidR="00137CD9" w:rsidRPr="00137CD9" w:rsidTr="00BA3AFF">
        <w:trPr>
          <w:trHeight w:val="1658"/>
        </w:trPr>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lastRenderedPageBreak/>
              <w:t xml:space="preserve">Neurološki: toksična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encefalopatija i depresija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centralnog nervnog sistema sa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manifestacijama koje se kreću od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letargije, konfuzije do kome i </w:t>
            </w:r>
          </w:p>
          <w:p w:rsidR="00137CD9" w:rsidRPr="00137CD9" w:rsidRDefault="00137CD9" w:rsidP="00137CD9">
            <w:pPr>
              <w:spacing w:after="0" w:line="240" w:lineRule="auto"/>
              <w:jc w:val="both"/>
              <w:rPr>
                <w:rFonts w:ascii="Times New Roman" w:eastAsia="Times New Roman" w:hAnsi="Times New Roman" w:cs="Times New Roman"/>
              </w:rPr>
            </w:pPr>
            <w:r w:rsidRPr="00137CD9">
              <w:rPr>
                <w:rFonts w:ascii="Times New Roman" w:eastAsia="Times New Roman" w:hAnsi="Times New Roman" w:cs="Times New Roman"/>
              </w:rPr>
              <w:t xml:space="preserve">konvulzija </w:t>
            </w:r>
          </w:p>
        </w:tc>
        <w:tc>
          <w:tcPr>
            <w:tcW w:w="3043"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c>
          <w:tcPr>
            <w:tcW w:w="3211" w:type="dxa"/>
            <w:tcBorders>
              <w:top w:val="single" w:sz="4" w:space="0" w:color="auto"/>
              <w:left w:val="single" w:sz="4" w:space="0" w:color="auto"/>
              <w:bottom w:val="single" w:sz="4" w:space="0" w:color="auto"/>
              <w:right w:val="single" w:sz="4" w:space="0" w:color="auto"/>
            </w:tcBorders>
            <w:vAlign w:val="center"/>
          </w:tcPr>
          <w:p w:rsidR="00137CD9" w:rsidRPr="00137CD9" w:rsidRDefault="00137CD9" w:rsidP="00137CD9">
            <w:pPr>
              <w:spacing w:after="0" w:line="240" w:lineRule="auto"/>
              <w:jc w:val="both"/>
              <w:rPr>
                <w:rFonts w:ascii="Times New Roman" w:eastAsia="Times New Roman" w:hAnsi="Times New Roman" w:cs="Times New Roman"/>
              </w:rPr>
            </w:pPr>
          </w:p>
        </w:tc>
      </w:tr>
    </w:tbl>
    <w:p w:rsidR="00137CD9" w:rsidRPr="00137CD9" w:rsidRDefault="00137CD9" w:rsidP="00137CD9">
      <w:pPr>
        <w:spacing w:after="0" w:line="240" w:lineRule="auto"/>
        <w:jc w:val="both"/>
        <w:rPr>
          <w:rFonts w:ascii="Times New Roman" w:eastAsia="Times New Roman" w:hAnsi="Times New Roman" w:cs="Times New Roman"/>
        </w:rPr>
      </w:pPr>
    </w:p>
    <w:p w:rsidR="00137CD9" w:rsidRPr="00137CD9" w:rsidRDefault="00137CD9" w:rsidP="00137CD9">
      <w:pPr>
        <w:spacing w:after="0" w:line="240" w:lineRule="auto"/>
        <w:jc w:val="both"/>
        <w:rPr>
          <w:rFonts w:ascii="Times New Roman" w:eastAsia="Times New Roman" w:hAnsi="Times New Roman" w:cs="Times New Roman"/>
          <w:lang w:val="pl-PL"/>
        </w:rPr>
      </w:pPr>
    </w:p>
    <w:p w:rsidR="00137CD9" w:rsidRPr="00137CD9" w:rsidRDefault="00137CD9" w:rsidP="00137CD9">
      <w:pPr>
        <w:spacing w:after="0" w:line="240" w:lineRule="auto"/>
        <w:jc w:val="both"/>
        <w:rPr>
          <w:rFonts w:ascii="Times New Roman" w:eastAsia="Times New Roman" w:hAnsi="Times New Roman" w:cs="Times New Roman"/>
          <w:b/>
          <w:lang w:val="sl-SI"/>
        </w:rPr>
      </w:pPr>
      <w:r w:rsidRPr="00137CD9">
        <w:rPr>
          <w:rFonts w:ascii="Times New Roman" w:eastAsia="Times New Roman" w:hAnsi="Times New Roman" w:cs="Times New Roman"/>
          <w:b/>
          <w:lang w:val="sl-SI"/>
        </w:rPr>
        <w:t>5. FARMAKOLOŠKI PODACI</w:t>
      </w:r>
    </w:p>
    <w:p w:rsidR="00137CD9" w:rsidRPr="00137CD9" w:rsidRDefault="00137CD9" w:rsidP="00137CD9">
      <w:pPr>
        <w:spacing w:after="0" w:line="240" w:lineRule="auto"/>
        <w:jc w:val="both"/>
        <w:rPr>
          <w:rFonts w:ascii="Times New Roman" w:eastAsia="Times New Roman" w:hAnsi="Times New Roman" w:cs="Times New Roman"/>
          <w:lang w:val="sr-Latn-CS"/>
        </w:rPr>
      </w:pPr>
    </w:p>
    <w:p w:rsidR="00137CD9" w:rsidRPr="00137CD9" w:rsidRDefault="00137CD9" w:rsidP="00137CD9">
      <w:pPr>
        <w:spacing w:after="0" w:line="240" w:lineRule="auto"/>
        <w:jc w:val="both"/>
        <w:rPr>
          <w:rFonts w:ascii="Times New Roman" w:eastAsia="Times New Roman" w:hAnsi="Times New Roman" w:cs="Times New Roman"/>
          <w:b/>
          <w:lang w:val="sr-Latn-CS"/>
        </w:rPr>
      </w:pPr>
      <w:r w:rsidRPr="00137CD9">
        <w:rPr>
          <w:rFonts w:ascii="Times New Roman" w:eastAsia="Times New Roman" w:hAnsi="Times New Roman" w:cs="Times New Roman"/>
          <w:b/>
          <w:lang w:val="sr-Latn-CS"/>
        </w:rPr>
        <w:t>5.1. Farmakodinamski podaci</w:t>
      </w:r>
    </w:p>
    <w:p w:rsidR="00137CD9" w:rsidRPr="00137CD9" w:rsidRDefault="00137CD9" w:rsidP="00137CD9">
      <w:pPr>
        <w:spacing w:after="0" w:line="240" w:lineRule="auto"/>
        <w:jc w:val="both"/>
        <w:rPr>
          <w:rFonts w:ascii="Times New Roman" w:eastAsia="Times New Roman" w:hAnsi="Times New Roman" w:cs="Times New Roman"/>
          <w:b/>
          <w:lang w:val="sr-Latn-CS"/>
        </w:rPr>
      </w:pPr>
    </w:p>
    <w:p w:rsidR="00137CD9" w:rsidRPr="00137CD9" w:rsidRDefault="00137CD9" w:rsidP="00137CD9">
      <w:pPr>
        <w:spacing w:after="0" w:line="240" w:lineRule="auto"/>
        <w:jc w:val="both"/>
        <w:rPr>
          <w:rFonts w:ascii="Times New Roman" w:eastAsia="Times New Roman" w:hAnsi="Times New Roman" w:cs="Times New Roman"/>
          <w:lang w:val="sr-Latn-CS"/>
        </w:rPr>
      </w:pPr>
      <w:r w:rsidRPr="00137CD9">
        <w:rPr>
          <w:rFonts w:ascii="Times New Roman" w:eastAsia="Times New Roman" w:hAnsi="Times New Roman" w:cs="Times New Roman"/>
          <w:b/>
          <w:lang w:val="sr-Latn-CS"/>
        </w:rPr>
        <w:t xml:space="preserve">Farmakoterapijska grupa: </w:t>
      </w:r>
      <w:r w:rsidRPr="00137CD9">
        <w:rPr>
          <w:rFonts w:ascii="Times New Roman" w:eastAsia="Times New Roman" w:hAnsi="Times New Roman" w:cs="Times New Roman"/>
          <w:lang w:val="sr-Latn-CS"/>
        </w:rPr>
        <w:t>Inhibitor agregacije trombocita, isključujući heparin</w:t>
      </w:r>
    </w:p>
    <w:p w:rsidR="00137CD9" w:rsidRPr="00137CD9" w:rsidRDefault="00137CD9" w:rsidP="00137CD9">
      <w:pPr>
        <w:spacing w:after="0" w:line="240" w:lineRule="auto"/>
        <w:jc w:val="both"/>
        <w:rPr>
          <w:rFonts w:ascii="Times New Roman" w:eastAsia="Times New Roman" w:hAnsi="Times New Roman" w:cs="Times New Roman"/>
          <w:b/>
          <w:lang w:val="sr-Latn-CS"/>
        </w:rPr>
      </w:pPr>
    </w:p>
    <w:p w:rsidR="00137CD9" w:rsidRPr="00137CD9" w:rsidRDefault="00137CD9" w:rsidP="00137CD9">
      <w:pPr>
        <w:spacing w:after="0" w:line="240" w:lineRule="auto"/>
        <w:jc w:val="both"/>
        <w:rPr>
          <w:rFonts w:ascii="Times New Roman" w:eastAsia="Times New Roman" w:hAnsi="Times New Roman" w:cs="Times New Roman"/>
          <w:lang w:val="sl-SI"/>
        </w:rPr>
      </w:pPr>
      <w:r w:rsidRPr="00137CD9">
        <w:rPr>
          <w:rFonts w:ascii="Times New Roman" w:eastAsia="Times New Roman" w:hAnsi="Times New Roman" w:cs="Times New Roman"/>
          <w:b/>
          <w:lang w:val="sr-Latn-CS"/>
        </w:rPr>
        <w:t>ATC kod:</w:t>
      </w:r>
      <w:r w:rsidRPr="00137CD9">
        <w:rPr>
          <w:rFonts w:ascii="Times New Roman" w:eastAsia="Times New Roman" w:hAnsi="Times New Roman" w:cs="Times New Roman"/>
          <w:lang w:val="sl-SI"/>
        </w:rPr>
        <w:t xml:space="preserve"> B01AC06</w:t>
      </w:r>
    </w:p>
    <w:p w:rsidR="00137CD9" w:rsidRPr="00137CD9" w:rsidRDefault="00137CD9" w:rsidP="00137CD9">
      <w:pPr>
        <w:spacing w:after="0" w:line="240" w:lineRule="auto"/>
        <w:jc w:val="both"/>
        <w:rPr>
          <w:rFonts w:ascii="Times New Roman" w:eastAsia="Times New Roman" w:hAnsi="Times New Roman" w:cs="Times New Roman"/>
          <w:lang w:val="sl-SI"/>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rPr>
        <w:t>Acetilsalicilna</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kiselina</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inhibira</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agregaciju</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trombocita</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blokiraju</w:t>
      </w:r>
      <w:r w:rsidRPr="00137CD9">
        <w:rPr>
          <w:rFonts w:ascii="Times New Roman" w:eastAsia="Times New Roman" w:hAnsi="Times New Roman" w:cs="Times New Roman"/>
          <w:lang w:val="sr-Latn-CS"/>
        </w:rPr>
        <w:t>ć</w:t>
      </w:r>
      <w:r w:rsidRPr="00137CD9">
        <w:rPr>
          <w:rFonts w:ascii="Times New Roman" w:eastAsia="Times New Roman" w:hAnsi="Times New Roman" w:cs="Times New Roman"/>
        </w:rPr>
        <w:t>i</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sintezu</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tromboksana</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A</w:t>
      </w:r>
      <w:r w:rsidRPr="00137CD9">
        <w:rPr>
          <w:rFonts w:ascii="Times New Roman" w:eastAsia="Times New Roman" w:hAnsi="Times New Roman" w:cs="Times New Roman"/>
          <w:vertAlign w:val="subscript"/>
          <w:lang w:val="sr-Latn-CS"/>
        </w:rPr>
        <w:t>2</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u</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njima</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Mehanizam</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dejstva</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zasnovan</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je</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na</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nepovratnoj</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inhibiciji</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ciklooksigenaze</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COX</w:t>
      </w:r>
      <w:r w:rsidRPr="00137CD9">
        <w:rPr>
          <w:rFonts w:ascii="Times New Roman" w:eastAsia="Times New Roman" w:hAnsi="Times New Roman" w:cs="Times New Roman"/>
          <w:lang w:val="sr-Latn-CS"/>
        </w:rPr>
        <w:t xml:space="preserve">-1). </w:t>
      </w:r>
      <w:r w:rsidRPr="00137CD9">
        <w:rPr>
          <w:rFonts w:ascii="Times New Roman" w:eastAsia="Times New Roman" w:hAnsi="Times New Roman" w:cs="Times New Roman"/>
        </w:rPr>
        <w:t>Ovo</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inhibiraju</w:t>
      </w:r>
      <w:r w:rsidRPr="00137CD9">
        <w:rPr>
          <w:rFonts w:ascii="Times New Roman" w:eastAsia="Times New Roman" w:hAnsi="Times New Roman" w:cs="Times New Roman"/>
          <w:lang w:val="sr-Latn-CS"/>
        </w:rPr>
        <w:t>ć</w:t>
      </w:r>
      <w:r w:rsidRPr="00137CD9">
        <w:rPr>
          <w:rFonts w:ascii="Times New Roman" w:eastAsia="Times New Roman" w:hAnsi="Times New Roman" w:cs="Times New Roman"/>
        </w:rPr>
        <w:t>e</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dejstvo</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je</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naro</w:t>
      </w:r>
      <w:r w:rsidRPr="00137CD9">
        <w:rPr>
          <w:rFonts w:ascii="Times New Roman" w:eastAsia="Times New Roman" w:hAnsi="Times New Roman" w:cs="Times New Roman"/>
          <w:lang w:val="sr-Latn-CS"/>
        </w:rPr>
        <w:t>č</w:t>
      </w:r>
      <w:r w:rsidRPr="00137CD9">
        <w:rPr>
          <w:rFonts w:ascii="Times New Roman" w:eastAsia="Times New Roman" w:hAnsi="Times New Roman" w:cs="Times New Roman"/>
        </w:rPr>
        <w:t>ito</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izra</w:t>
      </w:r>
      <w:r w:rsidRPr="00137CD9">
        <w:rPr>
          <w:rFonts w:ascii="Times New Roman" w:eastAsia="Times New Roman" w:hAnsi="Times New Roman" w:cs="Times New Roman"/>
          <w:lang w:val="sr-Latn-CS"/>
        </w:rPr>
        <w:t>ž</w:t>
      </w:r>
      <w:r w:rsidRPr="00137CD9">
        <w:rPr>
          <w:rFonts w:ascii="Times New Roman" w:eastAsia="Times New Roman" w:hAnsi="Times New Roman" w:cs="Times New Roman"/>
        </w:rPr>
        <w:t>eno</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kod</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trombocita</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budu</w:t>
      </w:r>
      <w:r w:rsidRPr="00137CD9">
        <w:rPr>
          <w:rFonts w:ascii="Times New Roman" w:eastAsia="Times New Roman" w:hAnsi="Times New Roman" w:cs="Times New Roman"/>
          <w:lang w:val="sr-Latn-CS"/>
        </w:rPr>
        <w:t>ć</w:t>
      </w:r>
      <w:r w:rsidRPr="00137CD9">
        <w:rPr>
          <w:rFonts w:ascii="Times New Roman" w:eastAsia="Times New Roman" w:hAnsi="Times New Roman" w:cs="Times New Roman"/>
        </w:rPr>
        <w:t>i</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da</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oni</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ne</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mogu</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da</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vr</w:t>
      </w:r>
      <w:r w:rsidRPr="00137CD9">
        <w:rPr>
          <w:rFonts w:ascii="Times New Roman" w:eastAsia="Times New Roman" w:hAnsi="Times New Roman" w:cs="Times New Roman"/>
          <w:lang w:val="sr-Latn-CS"/>
        </w:rPr>
        <w:t>š</w:t>
      </w:r>
      <w:r w:rsidRPr="00137CD9">
        <w:rPr>
          <w:rFonts w:ascii="Times New Roman" w:eastAsia="Times New Roman" w:hAnsi="Times New Roman" w:cs="Times New Roman"/>
        </w:rPr>
        <w:t>e</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ponovnu</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sintezu</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ovog</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rPr>
        <w:t>enzima</w:t>
      </w:r>
      <w:r w:rsidRPr="00137CD9">
        <w:rPr>
          <w:rFonts w:ascii="Times New Roman" w:eastAsia="Times New Roman" w:hAnsi="Times New Roman" w:cs="Times New Roman"/>
          <w:lang w:val="sr-Latn-CS"/>
        </w:rPr>
        <w:t xml:space="preserve">. </w:t>
      </w:r>
      <w:r w:rsidRPr="00137CD9">
        <w:rPr>
          <w:rFonts w:ascii="Times New Roman" w:eastAsia="Times New Roman" w:hAnsi="Times New Roman" w:cs="Times New Roman"/>
          <w:lang w:val="it-IT"/>
        </w:rPr>
        <w:t xml:space="preserve">Takođe se smatra da acetilsalicilna kiselina ima i druga inhibitorna dejstva na trombocite. Stoga se koristi kod različitih vaskularnih indikacija.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Acetilsalicilna kiselina pripada grupi kiselih nesteroidnih antiinflamatornih ljekova sa analgetskim, antipiretskim i antiinflamatornim svojstvima. Veće oralne doze koriste se protiv bolova i kod blažih febrilnih stanja, kao sto su prehlada ili grip, za sniženje temperature i olakšanje bolova u zglobovima i mišićima, akutnih i hroničnih inflamatornih poremećaja, kao sto je reumatoidni artritis, osteoartritis i ankilozirajući spondilitis.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b/>
          <w:lang w:val="sr-Latn-CS"/>
        </w:rPr>
      </w:pPr>
      <w:r w:rsidRPr="00137CD9">
        <w:rPr>
          <w:rFonts w:ascii="Times New Roman" w:eastAsia="Times New Roman" w:hAnsi="Times New Roman" w:cs="Times New Roman"/>
          <w:b/>
          <w:lang w:val="sr-Latn-CS"/>
        </w:rPr>
        <w:t>5.2. Farmakokinetički podaci</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Poslije oralne primjene, acetilsalicilna kiselina se resorbuje brzo i potpuno iz gastrointestinalnog trakta. Tokom i poslije resorpcije acetilsalicilna kiselina se pretvara u svoj glavni aktivni metabolit, salicilnu kiselinu. Maksimalna koncentracija u plazmi postiže se poslije 10 - 20 minuta za acetilsalicilnu kiselinu, a poslije 0,3-2 sata za salicilnu kiselinu. Zahvaljujući acido rezistentnom filmu kod gastrorezistentnih tableta Midol acetilsalicilna kiselina se ne oslobađa u želucu, već u alkalnom okruženju crijeva. Stoga je resorpcija acetilsalicilne kiseline odložena na 3 do 6 sati poslije uzimanja gastrorezistentnih tableta, u poređenju sa običnim tabletama.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I acetilsalicilna i salicilna kiselina se znatno vezuju za proteine plazme i brzo se distribuiraju po cijelom tijelu. Salicilna kiselina prelazi u majčino mlijeko i kroz placentu.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Salicilna kiselina eliminiše se prije svega hepatičkim metabolizmom. Njeni metaboliti su salicilurinska kiselina, salicilni fenolglukuronid, salicilni glukuronid, gentisik kiselina i gentisurik kiselina.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Kinetika eliminacije salicilne kiseline je dozno zavisna, budući da je metabolizam ograničen kapacitetom enzima jetre. Poluvrijeme eliminacije stoga varira od 2 do 3 sata poslije uzimanja malih doza do oko 15 sati poslije uzimanja velikih doza. Salicilna kiselina i njeni metaboliti izlučuju se uglavnom preko bubrega. </w:t>
      </w:r>
    </w:p>
    <w:p w:rsid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b/>
          <w:lang w:val="sr-Latn-CS"/>
        </w:rPr>
      </w:pPr>
      <w:r w:rsidRPr="00137CD9">
        <w:rPr>
          <w:rFonts w:ascii="Times New Roman" w:eastAsia="Times New Roman" w:hAnsi="Times New Roman" w:cs="Times New Roman"/>
          <w:b/>
          <w:lang w:val="it-IT"/>
        </w:rPr>
        <w:lastRenderedPageBreak/>
        <w:t>5.</w:t>
      </w:r>
      <w:r w:rsidRPr="00137CD9">
        <w:rPr>
          <w:rFonts w:ascii="Times New Roman" w:eastAsia="Times New Roman" w:hAnsi="Times New Roman" w:cs="Times New Roman"/>
          <w:b/>
          <w:lang w:val="sr-Latn-CS"/>
        </w:rPr>
        <w:t>3. Pretklinički podaci o bezbjednosti</w:t>
      </w:r>
    </w:p>
    <w:p w:rsidR="00137CD9" w:rsidRPr="00137CD9" w:rsidRDefault="00137CD9" w:rsidP="00137CD9">
      <w:pPr>
        <w:spacing w:after="0" w:line="240" w:lineRule="auto"/>
        <w:jc w:val="both"/>
        <w:rPr>
          <w:rFonts w:ascii="Times New Roman" w:eastAsia="Times New Roman" w:hAnsi="Times New Roman" w:cs="Times New Roman"/>
          <w:b/>
          <w:lang w:val="sr-Latn-CS"/>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Pretklinički profil bezbjednosti acetilsalicilne kiseline je dobro dokumentovan. </w:t>
      </w: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 xml:space="preserve">U studijama na životinjama, salicilati nisu pokazali oštećenja organa osim oštećenja bubrega u slučaju velikih doza. Acetilsalicilna kiselina je ispitana detaljno </w:t>
      </w:r>
      <w:r w:rsidRPr="00137CD9">
        <w:rPr>
          <w:rFonts w:ascii="Times New Roman" w:eastAsia="Times New Roman" w:hAnsi="Times New Roman" w:cs="Times New Roman"/>
          <w:i/>
          <w:lang w:val="it-IT"/>
        </w:rPr>
        <w:t>in vitro</w:t>
      </w:r>
      <w:r w:rsidRPr="00137CD9">
        <w:rPr>
          <w:rFonts w:ascii="Times New Roman" w:eastAsia="Times New Roman" w:hAnsi="Times New Roman" w:cs="Times New Roman"/>
          <w:lang w:val="it-IT"/>
        </w:rPr>
        <w:t xml:space="preserve"> i </w:t>
      </w:r>
      <w:r w:rsidRPr="00137CD9">
        <w:rPr>
          <w:rFonts w:ascii="Times New Roman" w:eastAsia="Times New Roman" w:hAnsi="Times New Roman" w:cs="Times New Roman"/>
          <w:i/>
          <w:lang w:val="it-IT"/>
        </w:rPr>
        <w:t>in vivo</w:t>
      </w:r>
      <w:r w:rsidRPr="00137CD9">
        <w:rPr>
          <w:rFonts w:ascii="Times New Roman" w:eastAsia="Times New Roman" w:hAnsi="Times New Roman" w:cs="Times New Roman"/>
          <w:lang w:val="it-IT"/>
        </w:rPr>
        <w:t xml:space="preserve"> na mutagenost; nije pronađen nijedan relevantan dokaz o mutagenom potencijalu. Isto se odnosi na studije kancerogenosti. Salicilati su pokazali teratogeno dejstvo u studijama koje su obavljene na životinjama i kod niza različitih vrsta. Opisani su implantacioni poremećaji, embriotoksična i fetotoksična dejstva i poremećaj sposobnosti učenja kod potomaka u slučaju prenatalne izloženosti. </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b/>
          <w:lang w:val="sl-SI"/>
        </w:rPr>
      </w:pPr>
      <w:r w:rsidRPr="00137CD9">
        <w:rPr>
          <w:rFonts w:ascii="Times New Roman" w:eastAsia="Times New Roman" w:hAnsi="Times New Roman" w:cs="Times New Roman"/>
          <w:b/>
          <w:lang w:val="sl-SI"/>
        </w:rPr>
        <w:t>6. FARMACEUTSKI PODACI</w:t>
      </w:r>
    </w:p>
    <w:p w:rsidR="00137CD9" w:rsidRPr="00137CD9" w:rsidRDefault="00137CD9" w:rsidP="00137CD9">
      <w:pPr>
        <w:spacing w:after="0" w:line="240" w:lineRule="auto"/>
        <w:jc w:val="both"/>
        <w:rPr>
          <w:rFonts w:ascii="Times New Roman" w:eastAsia="Times New Roman" w:hAnsi="Times New Roman" w:cs="Times New Roman"/>
          <w:b/>
          <w:lang w:val="sr-Latn-CS"/>
        </w:rPr>
      </w:pPr>
    </w:p>
    <w:p w:rsidR="00137CD9" w:rsidRPr="00137CD9" w:rsidRDefault="00137CD9" w:rsidP="00137CD9">
      <w:pPr>
        <w:spacing w:after="0" w:line="240" w:lineRule="auto"/>
        <w:jc w:val="both"/>
        <w:rPr>
          <w:rFonts w:ascii="Times New Roman" w:eastAsia="Times New Roman" w:hAnsi="Times New Roman" w:cs="Times New Roman"/>
          <w:b/>
          <w:lang w:val="sr-Latn-CS"/>
        </w:rPr>
      </w:pPr>
      <w:r w:rsidRPr="00137CD9">
        <w:rPr>
          <w:rFonts w:ascii="Times New Roman" w:eastAsia="Times New Roman" w:hAnsi="Times New Roman" w:cs="Times New Roman"/>
          <w:b/>
          <w:lang w:val="sr-Latn-CS"/>
        </w:rPr>
        <w:t>6.1. Lista pomoćnih supstanci</w:t>
      </w:r>
    </w:p>
    <w:p w:rsidR="00137CD9" w:rsidRPr="00137CD9" w:rsidRDefault="00137CD9" w:rsidP="00137CD9">
      <w:pPr>
        <w:spacing w:after="0" w:line="240" w:lineRule="auto"/>
        <w:jc w:val="both"/>
        <w:rPr>
          <w:rFonts w:ascii="Times New Roman" w:eastAsia="Times New Roman" w:hAnsi="Times New Roman" w:cs="Times New Roman"/>
          <w:i/>
          <w:lang w:val="it-IT"/>
        </w:rPr>
      </w:pPr>
    </w:p>
    <w:p w:rsidR="00137CD9" w:rsidRPr="00137CD9" w:rsidRDefault="00137CD9" w:rsidP="00137CD9">
      <w:pPr>
        <w:spacing w:after="0" w:line="240" w:lineRule="auto"/>
        <w:jc w:val="both"/>
        <w:rPr>
          <w:rFonts w:ascii="Times New Roman" w:eastAsia="Times New Roman" w:hAnsi="Times New Roman" w:cs="Times New Roman"/>
          <w:i/>
          <w:lang w:val="it-IT"/>
        </w:rPr>
      </w:pPr>
      <w:r w:rsidRPr="00137CD9">
        <w:rPr>
          <w:rFonts w:ascii="Times New Roman" w:eastAsia="Times New Roman" w:hAnsi="Times New Roman" w:cs="Times New Roman"/>
          <w:i/>
          <w:lang w:val="it-IT"/>
        </w:rPr>
        <w:t>MIDOL, 100 mg, gastrorezistentne tablete:</w:t>
      </w:r>
    </w:p>
    <w:p w:rsidR="00137CD9" w:rsidRPr="00137CD9" w:rsidRDefault="00137CD9" w:rsidP="00137CD9">
      <w:pPr>
        <w:numPr>
          <w:ilvl w:val="0"/>
          <w:numId w:val="14"/>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Celuloza, prašak</w:t>
      </w:r>
    </w:p>
    <w:p w:rsidR="00137CD9" w:rsidRPr="00137CD9" w:rsidRDefault="00137CD9" w:rsidP="00137CD9">
      <w:pPr>
        <w:numPr>
          <w:ilvl w:val="0"/>
          <w:numId w:val="14"/>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Skrob, preželatinizirani</w:t>
      </w:r>
    </w:p>
    <w:p w:rsidR="00137CD9" w:rsidRPr="00137CD9" w:rsidRDefault="00137CD9" w:rsidP="00137CD9">
      <w:pPr>
        <w:numPr>
          <w:ilvl w:val="0"/>
          <w:numId w:val="14"/>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Silicijum dioksid, koloidni, bezvodni</w:t>
      </w:r>
    </w:p>
    <w:p w:rsidR="00137CD9" w:rsidRPr="00137CD9" w:rsidRDefault="00137CD9" w:rsidP="00137CD9">
      <w:pPr>
        <w:numPr>
          <w:ilvl w:val="0"/>
          <w:numId w:val="14"/>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Stearinska kiselina</w:t>
      </w:r>
    </w:p>
    <w:p w:rsidR="00137CD9" w:rsidRPr="00137CD9" w:rsidRDefault="00137CD9" w:rsidP="00137CD9">
      <w:pPr>
        <w:numPr>
          <w:ilvl w:val="0"/>
          <w:numId w:val="14"/>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Trietilcitrat</w:t>
      </w:r>
    </w:p>
    <w:p w:rsidR="00137CD9" w:rsidRPr="00137CD9" w:rsidRDefault="00137CD9" w:rsidP="00137CD9">
      <w:pPr>
        <w:numPr>
          <w:ilvl w:val="0"/>
          <w:numId w:val="14"/>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Talk</w:t>
      </w:r>
    </w:p>
    <w:p w:rsidR="00137CD9" w:rsidRPr="00137CD9" w:rsidRDefault="00137CD9" w:rsidP="00137CD9">
      <w:pPr>
        <w:numPr>
          <w:ilvl w:val="0"/>
          <w:numId w:val="14"/>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Simetikon emulzija</w:t>
      </w:r>
    </w:p>
    <w:p w:rsidR="00137CD9" w:rsidRPr="00137CD9" w:rsidRDefault="00137CD9" w:rsidP="00137CD9">
      <w:pPr>
        <w:numPr>
          <w:ilvl w:val="0"/>
          <w:numId w:val="14"/>
        </w:numPr>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Metakrilna kiselina etilakrilat kopolimer 1:1, 30% disperzija sadrži:</w:t>
      </w:r>
    </w:p>
    <w:p w:rsidR="00137CD9" w:rsidRPr="00137CD9" w:rsidRDefault="00137CD9" w:rsidP="00137CD9">
      <w:pPr>
        <w:numPr>
          <w:ilvl w:val="0"/>
          <w:numId w:val="16"/>
        </w:numPr>
        <w:tabs>
          <w:tab w:val="left" w:pos="1418"/>
        </w:tabs>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Polisorbat 80</w:t>
      </w:r>
    </w:p>
    <w:p w:rsidR="00137CD9" w:rsidRPr="00137CD9" w:rsidRDefault="00137CD9" w:rsidP="00137CD9">
      <w:pPr>
        <w:numPr>
          <w:ilvl w:val="0"/>
          <w:numId w:val="16"/>
        </w:numPr>
        <w:tabs>
          <w:tab w:val="left" w:pos="1418"/>
        </w:tabs>
        <w:spacing w:after="0" w:line="240" w:lineRule="auto"/>
        <w:contextualSpacing/>
        <w:jc w:val="both"/>
        <w:rPr>
          <w:rFonts w:ascii="Times New Roman" w:eastAsia="Times New Roman" w:hAnsi="Times New Roman" w:cs="Times New Roman"/>
          <w:lang w:val="it-IT"/>
        </w:rPr>
      </w:pPr>
      <w:r w:rsidRPr="00137CD9">
        <w:rPr>
          <w:rFonts w:ascii="Times New Roman" w:eastAsia="Times New Roman" w:hAnsi="Times New Roman" w:cs="Times New Roman"/>
          <w:lang w:val="it-IT"/>
        </w:rPr>
        <w:t>Natrijum laurilsulfat</w:t>
      </w:r>
    </w:p>
    <w:p w:rsidR="00137CD9" w:rsidRPr="00137CD9" w:rsidRDefault="00137CD9" w:rsidP="00137CD9">
      <w:pPr>
        <w:spacing w:after="0" w:line="240" w:lineRule="auto"/>
        <w:jc w:val="both"/>
        <w:rPr>
          <w:rFonts w:ascii="Times New Roman" w:eastAsia="Times New Roman" w:hAnsi="Times New Roman" w:cs="Times New Roman"/>
        </w:rPr>
      </w:pPr>
    </w:p>
    <w:p w:rsidR="00137CD9" w:rsidRPr="00137CD9" w:rsidRDefault="00137CD9" w:rsidP="00137CD9">
      <w:pPr>
        <w:spacing w:after="0" w:line="240" w:lineRule="auto"/>
        <w:jc w:val="both"/>
        <w:rPr>
          <w:rFonts w:ascii="Times New Roman" w:eastAsia="Times New Roman" w:hAnsi="Times New Roman" w:cs="Times New Roman"/>
          <w:b/>
          <w:lang w:val="sr-Latn-CS"/>
        </w:rPr>
      </w:pPr>
      <w:r w:rsidRPr="00137CD9">
        <w:rPr>
          <w:rFonts w:ascii="Times New Roman" w:eastAsia="Times New Roman" w:hAnsi="Times New Roman" w:cs="Times New Roman"/>
          <w:b/>
          <w:lang w:val="sr-Latn-CS"/>
        </w:rPr>
        <w:t>6.2. Inkompatibilnost</w:t>
      </w:r>
    </w:p>
    <w:p w:rsidR="00137CD9" w:rsidRPr="00137CD9" w:rsidRDefault="00137CD9" w:rsidP="00137CD9">
      <w:pPr>
        <w:spacing w:after="0" w:line="240" w:lineRule="auto"/>
        <w:jc w:val="both"/>
        <w:rPr>
          <w:rFonts w:ascii="Times New Roman" w:eastAsia="Times New Roman" w:hAnsi="Times New Roman" w:cs="Times New Roman"/>
          <w:lang w:val="sr-Latn-CS"/>
        </w:rPr>
      </w:pPr>
    </w:p>
    <w:p w:rsidR="00137CD9" w:rsidRPr="00137CD9" w:rsidRDefault="00137CD9" w:rsidP="00137CD9">
      <w:pPr>
        <w:spacing w:after="0" w:line="240" w:lineRule="auto"/>
        <w:jc w:val="both"/>
        <w:rPr>
          <w:rFonts w:ascii="Times New Roman" w:eastAsia="Times New Roman" w:hAnsi="Times New Roman" w:cs="Times New Roman"/>
          <w:lang w:val="pl-PL"/>
        </w:rPr>
      </w:pPr>
      <w:r w:rsidRPr="00137CD9">
        <w:rPr>
          <w:rFonts w:ascii="Times New Roman" w:eastAsia="Times New Roman" w:hAnsi="Times New Roman" w:cs="Times New Roman"/>
          <w:lang w:val="pl-PL"/>
        </w:rPr>
        <w:t>Nije primjenljivo.</w:t>
      </w:r>
    </w:p>
    <w:p w:rsidR="00137CD9" w:rsidRPr="00137CD9" w:rsidRDefault="00137CD9" w:rsidP="00137CD9">
      <w:pPr>
        <w:spacing w:after="0" w:line="240" w:lineRule="auto"/>
        <w:jc w:val="both"/>
        <w:rPr>
          <w:rFonts w:ascii="Times New Roman" w:eastAsia="Times New Roman" w:hAnsi="Times New Roman" w:cs="Times New Roman"/>
          <w:lang w:val="pl-PL"/>
        </w:rPr>
      </w:pPr>
    </w:p>
    <w:p w:rsidR="00137CD9" w:rsidRPr="00137CD9" w:rsidRDefault="00137CD9" w:rsidP="00137CD9">
      <w:pPr>
        <w:spacing w:after="0" w:line="240" w:lineRule="auto"/>
        <w:jc w:val="both"/>
        <w:rPr>
          <w:rFonts w:ascii="Times New Roman" w:eastAsia="Times New Roman" w:hAnsi="Times New Roman" w:cs="Times New Roman"/>
          <w:lang w:val="pl-PL"/>
        </w:rPr>
      </w:pPr>
      <w:r w:rsidRPr="00137CD9">
        <w:rPr>
          <w:rFonts w:ascii="Times New Roman" w:eastAsia="Times New Roman" w:hAnsi="Times New Roman" w:cs="Times New Roman"/>
          <w:b/>
          <w:lang w:val="sl-SI"/>
        </w:rPr>
        <w:t>6.3. Rok upotrebe</w:t>
      </w:r>
    </w:p>
    <w:p w:rsidR="00137CD9" w:rsidRPr="00137CD9" w:rsidRDefault="00137CD9" w:rsidP="00137CD9">
      <w:pPr>
        <w:spacing w:after="0" w:line="240" w:lineRule="auto"/>
        <w:jc w:val="both"/>
        <w:rPr>
          <w:rFonts w:ascii="Times New Roman" w:eastAsia="Times New Roman" w:hAnsi="Times New Roman" w:cs="Times New Roman"/>
          <w:lang w:val="sl-SI"/>
        </w:rPr>
      </w:pPr>
    </w:p>
    <w:p w:rsidR="00137CD9" w:rsidRPr="00137CD9" w:rsidRDefault="00137CD9" w:rsidP="00137CD9">
      <w:pPr>
        <w:spacing w:after="0" w:line="240" w:lineRule="auto"/>
        <w:jc w:val="both"/>
        <w:rPr>
          <w:rFonts w:ascii="Times New Roman" w:eastAsia="Times New Roman" w:hAnsi="Times New Roman" w:cs="Times New Roman"/>
          <w:lang w:val="sl-SI"/>
        </w:rPr>
      </w:pPr>
      <w:r w:rsidRPr="00137CD9">
        <w:rPr>
          <w:rFonts w:ascii="Times New Roman" w:eastAsia="Times New Roman" w:hAnsi="Times New Roman" w:cs="Times New Roman"/>
          <w:lang w:val="sl-SI"/>
        </w:rPr>
        <w:t>3 godine.</w:t>
      </w:r>
    </w:p>
    <w:p w:rsidR="00137CD9" w:rsidRPr="00137CD9" w:rsidRDefault="00137CD9" w:rsidP="00137CD9">
      <w:pPr>
        <w:spacing w:after="0" w:line="240" w:lineRule="auto"/>
        <w:jc w:val="both"/>
        <w:rPr>
          <w:rFonts w:ascii="Times New Roman" w:eastAsia="Times New Roman" w:hAnsi="Times New Roman" w:cs="Times New Roman"/>
          <w:lang w:val="sl-SI"/>
        </w:rPr>
      </w:pPr>
    </w:p>
    <w:p w:rsidR="00137CD9" w:rsidRPr="00137CD9" w:rsidRDefault="00137CD9" w:rsidP="00137CD9">
      <w:pPr>
        <w:spacing w:after="0" w:line="240" w:lineRule="auto"/>
        <w:jc w:val="both"/>
        <w:rPr>
          <w:rFonts w:ascii="Times New Roman" w:eastAsia="Times New Roman" w:hAnsi="Times New Roman" w:cs="Times New Roman"/>
          <w:b/>
          <w:lang w:val="sl-SI"/>
        </w:rPr>
      </w:pPr>
      <w:r w:rsidRPr="00137CD9">
        <w:rPr>
          <w:rFonts w:ascii="Times New Roman" w:eastAsia="Times New Roman" w:hAnsi="Times New Roman" w:cs="Times New Roman"/>
          <w:b/>
          <w:lang w:val="sl-SI"/>
        </w:rPr>
        <w:t>6.4. Posebne mjere upozorenja pri čuvanju lijeka</w:t>
      </w:r>
    </w:p>
    <w:p w:rsidR="00137CD9" w:rsidRPr="00137CD9" w:rsidRDefault="00137CD9" w:rsidP="00137CD9">
      <w:pPr>
        <w:spacing w:after="0" w:line="240" w:lineRule="auto"/>
        <w:jc w:val="both"/>
        <w:rPr>
          <w:rFonts w:ascii="Times New Roman" w:eastAsia="Times New Roman" w:hAnsi="Times New Roman" w:cs="Times New Roman"/>
          <w:lang w:val="sl-SI"/>
        </w:rPr>
      </w:pPr>
    </w:p>
    <w:p w:rsidR="00137CD9" w:rsidRPr="00137CD9" w:rsidRDefault="00137CD9" w:rsidP="00137CD9">
      <w:pPr>
        <w:spacing w:after="0" w:line="240" w:lineRule="auto"/>
        <w:jc w:val="both"/>
        <w:rPr>
          <w:rFonts w:ascii="Times New Roman" w:eastAsia="Times New Roman" w:hAnsi="Times New Roman" w:cs="Times New Roman"/>
          <w:lang w:val="sl-SI"/>
        </w:rPr>
      </w:pPr>
      <w:r w:rsidRPr="00137CD9">
        <w:rPr>
          <w:rFonts w:ascii="Times New Roman" w:eastAsia="Times New Roman" w:hAnsi="Times New Roman" w:cs="Times New Roman"/>
          <w:lang w:val="sl-SI"/>
        </w:rPr>
        <w:t>Čuvati na temperaturi do 30</w:t>
      </w:r>
      <w:r w:rsidRPr="00137CD9">
        <w:rPr>
          <w:rFonts w:ascii="Times New Roman" w:eastAsia="Times New Roman" w:hAnsi="Times New Roman" w:cs="Times New Roman"/>
          <w:vertAlign w:val="superscript"/>
          <w:lang w:val="sl-SI"/>
        </w:rPr>
        <w:t xml:space="preserve">○ </w:t>
      </w:r>
      <w:r w:rsidRPr="00137CD9">
        <w:rPr>
          <w:rFonts w:ascii="Times New Roman" w:eastAsia="Times New Roman" w:hAnsi="Times New Roman" w:cs="Times New Roman"/>
          <w:lang w:val="sl-SI"/>
        </w:rPr>
        <w:t>C, u originalnom pakovanju u cilju zaštite od vlage.</w:t>
      </w:r>
    </w:p>
    <w:p w:rsidR="00137CD9" w:rsidRPr="00137CD9" w:rsidRDefault="00137CD9" w:rsidP="00137CD9">
      <w:pPr>
        <w:spacing w:after="0" w:line="240" w:lineRule="auto"/>
        <w:jc w:val="both"/>
        <w:rPr>
          <w:rFonts w:ascii="Times New Roman" w:eastAsia="Times New Roman" w:hAnsi="Times New Roman" w:cs="Times New Roman"/>
          <w:b/>
          <w:i/>
          <w:lang w:val="sl-SI"/>
        </w:rPr>
      </w:pPr>
    </w:p>
    <w:p w:rsidR="00137CD9" w:rsidRPr="00137CD9" w:rsidRDefault="00137CD9" w:rsidP="00137CD9">
      <w:pPr>
        <w:spacing w:after="0" w:line="240" w:lineRule="auto"/>
        <w:jc w:val="both"/>
        <w:rPr>
          <w:rFonts w:ascii="Times New Roman" w:eastAsia="Times New Roman" w:hAnsi="Times New Roman" w:cs="Times New Roman"/>
          <w:b/>
          <w:lang w:val="sr-Latn-RS"/>
        </w:rPr>
      </w:pPr>
      <w:r w:rsidRPr="00137CD9">
        <w:rPr>
          <w:rFonts w:ascii="Times New Roman" w:eastAsia="Times New Roman" w:hAnsi="Times New Roman" w:cs="Times New Roman"/>
          <w:b/>
          <w:lang w:val="sv-SE"/>
        </w:rPr>
        <w:t>6.5. Vrsta i sadr</w:t>
      </w:r>
      <w:r w:rsidRPr="00137CD9">
        <w:rPr>
          <w:rFonts w:ascii="Times New Roman" w:eastAsia="Times New Roman" w:hAnsi="Times New Roman" w:cs="Times New Roman"/>
          <w:b/>
          <w:lang w:val="sr-Latn-RS"/>
        </w:rPr>
        <w:t>žaj pakovanja</w:t>
      </w:r>
    </w:p>
    <w:p w:rsidR="00137CD9" w:rsidRPr="00137CD9" w:rsidRDefault="00137CD9" w:rsidP="00137CD9">
      <w:pPr>
        <w:tabs>
          <w:tab w:val="left" w:pos="1080"/>
        </w:tabs>
        <w:spacing w:after="0" w:line="240" w:lineRule="auto"/>
        <w:jc w:val="both"/>
        <w:rPr>
          <w:rFonts w:ascii="Times New Roman" w:eastAsia="Times New Roman" w:hAnsi="Times New Roman" w:cs="Times New Roman"/>
          <w:lang w:val="sv-SE"/>
        </w:rPr>
      </w:pPr>
    </w:p>
    <w:p w:rsidR="00137CD9" w:rsidRPr="00137CD9" w:rsidRDefault="00137CD9" w:rsidP="00137CD9">
      <w:pPr>
        <w:tabs>
          <w:tab w:val="left" w:pos="1080"/>
        </w:tabs>
        <w:spacing w:after="0" w:line="240" w:lineRule="auto"/>
        <w:jc w:val="both"/>
        <w:rPr>
          <w:rFonts w:ascii="Times New Roman" w:eastAsia="Times New Roman" w:hAnsi="Times New Roman" w:cs="Times New Roman"/>
          <w:lang w:val="sv-SE"/>
        </w:rPr>
      </w:pPr>
      <w:r w:rsidRPr="00137CD9">
        <w:rPr>
          <w:rFonts w:ascii="Times New Roman" w:eastAsia="Times New Roman" w:hAnsi="Times New Roman" w:cs="Times New Roman"/>
          <w:lang w:val="sv-SE"/>
        </w:rPr>
        <w:t>Unutrašnje pakovanje je blister od PVC/PVdC-Al folije koji sadrži 10 gastrorezistentnih tableta.</w:t>
      </w:r>
    </w:p>
    <w:p w:rsidR="00137CD9" w:rsidRPr="00137CD9" w:rsidRDefault="00137CD9" w:rsidP="00137CD9">
      <w:pPr>
        <w:tabs>
          <w:tab w:val="left" w:pos="1080"/>
        </w:tabs>
        <w:spacing w:after="0" w:line="240" w:lineRule="auto"/>
        <w:jc w:val="both"/>
        <w:rPr>
          <w:rFonts w:ascii="Times New Roman" w:eastAsia="Times New Roman" w:hAnsi="Times New Roman" w:cs="Times New Roman"/>
          <w:lang w:val="sv-SE"/>
        </w:rPr>
      </w:pPr>
      <w:r w:rsidRPr="00137CD9">
        <w:rPr>
          <w:rFonts w:ascii="Times New Roman" w:eastAsia="Times New Roman" w:hAnsi="Times New Roman" w:cs="Times New Roman"/>
          <w:lang w:val="sv-SE"/>
        </w:rPr>
        <w:t>Spoljnje pakovanje je kartonska kutija koja sadrži 3 blistera (ukupno 30 gastrorezistentnih tableta).</w:t>
      </w:r>
    </w:p>
    <w:p w:rsidR="00137CD9" w:rsidRDefault="00137CD9" w:rsidP="00137CD9">
      <w:pPr>
        <w:spacing w:after="0" w:line="240" w:lineRule="auto"/>
        <w:jc w:val="both"/>
        <w:rPr>
          <w:rFonts w:ascii="Times New Roman" w:eastAsia="Times New Roman" w:hAnsi="Times New Roman" w:cs="Times New Roman"/>
          <w:i/>
          <w:lang w:val="pl-PL"/>
        </w:rPr>
      </w:pPr>
    </w:p>
    <w:p w:rsidR="00137CD9" w:rsidRDefault="00137CD9" w:rsidP="00137CD9">
      <w:pPr>
        <w:spacing w:after="0" w:line="240" w:lineRule="auto"/>
        <w:jc w:val="both"/>
        <w:rPr>
          <w:rFonts w:ascii="Times New Roman" w:eastAsia="Times New Roman" w:hAnsi="Times New Roman" w:cs="Times New Roman"/>
          <w:i/>
          <w:lang w:val="pl-PL"/>
        </w:rPr>
      </w:pPr>
    </w:p>
    <w:p w:rsidR="00137CD9" w:rsidRPr="00137CD9" w:rsidRDefault="00137CD9" w:rsidP="00137CD9">
      <w:pPr>
        <w:spacing w:after="0" w:line="240" w:lineRule="auto"/>
        <w:jc w:val="both"/>
        <w:rPr>
          <w:rFonts w:ascii="Times New Roman" w:eastAsia="Times New Roman" w:hAnsi="Times New Roman" w:cs="Times New Roman"/>
          <w:i/>
          <w:lang w:val="pl-PL"/>
        </w:rPr>
      </w:pPr>
    </w:p>
    <w:p w:rsidR="00137CD9" w:rsidRPr="00137CD9" w:rsidRDefault="00137CD9" w:rsidP="00137CD9">
      <w:pPr>
        <w:spacing w:after="0" w:line="240" w:lineRule="auto"/>
        <w:jc w:val="both"/>
        <w:rPr>
          <w:rFonts w:ascii="Times New Roman" w:eastAsia="Times New Roman" w:hAnsi="Times New Roman" w:cs="Times New Roman"/>
          <w:b/>
          <w:lang w:val="es-ES_tradnl"/>
        </w:rPr>
      </w:pPr>
      <w:r w:rsidRPr="00137CD9">
        <w:rPr>
          <w:rFonts w:ascii="Times New Roman" w:eastAsia="Times New Roman" w:hAnsi="Times New Roman" w:cs="Times New Roman"/>
          <w:b/>
          <w:lang w:val="es-ES_tradnl"/>
        </w:rPr>
        <w:lastRenderedPageBreak/>
        <w:t xml:space="preserve">6.6. Posebne mjere opreza pri odlaganju materijala koji treba odbaciti nakon primjene lijeka </w:t>
      </w:r>
    </w:p>
    <w:p w:rsidR="00137CD9" w:rsidRPr="00137CD9" w:rsidRDefault="00137CD9" w:rsidP="00137CD9">
      <w:pPr>
        <w:spacing w:after="0" w:line="240" w:lineRule="auto"/>
        <w:jc w:val="both"/>
        <w:rPr>
          <w:rFonts w:ascii="Times New Roman" w:eastAsia="Times New Roman" w:hAnsi="Times New Roman" w:cs="Times New Roman"/>
          <w:b/>
          <w:lang w:val="es-ES_tradnl"/>
        </w:rPr>
      </w:pPr>
    </w:p>
    <w:p w:rsidR="00137CD9" w:rsidRPr="00137CD9" w:rsidRDefault="00137CD9" w:rsidP="00137CD9">
      <w:pPr>
        <w:spacing w:after="0" w:line="240" w:lineRule="auto"/>
        <w:jc w:val="both"/>
        <w:rPr>
          <w:rFonts w:ascii="Times New Roman" w:eastAsia="Times New Roman" w:hAnsi="Times New Roman" w:cs="Times New Roman"/>
          <w:lang w:val="es-ES_tradnl"/>
        </w:rPr>
      </w:pPr>
      <w:r w:rsidRPr="00137CD9">
        <w:rPr>
          <w:rFonts w:ascii="Times New Roman" w:eastAsia="Times New Roman" w:hAnsi="Times New Roman" w:cs="Times New Roman"/>
          <w:lang w:val="es-ES_tradnl"/>
        </w:rPr>
        <w:t>Svu neiskorišćenu količinu lijeka ili otpadnog materijala nakon njegove upotrebe treba ukloniti u skladu sa važećim propisima.</w:t>
      </w:r>
    </w:p>
    <w:p w:rsidR="00137CD9" w:rsidRPr="00137CD9" w:rsidRDefault="00137CD9" w:rsidP="00137CD9">
      <w:pPr>
        <w:spacing w:after="0" w:line="240" w:lineRule="auto"/>
        <w:jc w:val="both"/>
        <w:rPr>
          <w:rFonts w:ascii="Times New Roman" w:eastAsia="Times New Roman" w:hAnsi="Times New Roman" w:cs="Times New Roman"/>
          <w:lang w:val="es-ES_tradnl"/>
        </w:rPr>
      </w:pPr>
    </w:p>
    <w:p w:rsidR="00137CD9" w:rsidRPr="00137CD9" w:rsidRDefault="00137CD9" w:rsidP="00137CD9">
      <w:pPr>
        <w:spacing w:after="0" w:line="240" w:lineRule="auto"/>
        <w:jc w:val="both"/>
        <w:rPr>
          <w:rFonts w:ascii="Times New Roman" w:eastAsia="Times New Roman" w:hAnsi="Times New Roman" w:cs="Times New Roman"/>
          <w:b/>
          <w:lang w:val="es-ES_tradnl"/>
        </w:rPr>
      </w:pPr>
      <w:r w:rsidRPr="00137CD9">
        <w:rPr>
          <w:rFonts w:ascii="Times New Roman" w:eastAsia="Times New Roman" w:hAnsi="Times New Roman" w:cs="Times New Roman"/>
          <w:b/>
          <w:lang w:val="es-ES_tradnl"/>
        </w:rPr>
        <w:t>6.7. Režim izdavanja lijeka</w:t>
      </w:r>
    </w:p>
    <w:p w:rsidR="00137CD9" w:rsidRPr="00137CD9" w:rsidRDefault="00137CD9" w:rsidP="00137CD9">
      <w:pPr>
        <w:spacing w:after="0" w:line="240" w:lineRule="auto"/>
        <w:jc w:val="both"/>
        <w:rPr>
          <w:rFonts w:ascii="Times New Roman" w:eastAsia="Times New Roman" w:hAnsi="Times New Roman" w:cs="Times New Roman"/>
          <w:b/>
          <w:lang w:val="es-ES_tradnl"/>
        </w:rPr>
      </w:pPr>
    </w:p>
    <w:p w:rsidR="00137CD9" w:rsidRPr="00137CD9" w:rsidRDefault="00137CD9" w:rsidP="00137CD9">
      <w:pPr>
        <w:spacing w:after="0" w:line="240" w:lineRule="auto"/>
        <w:jc w:val="both"/>
        <w:rPr>
          <w:rFonts w:ascii="Times New Roman" w:eastAsia="Times New Roman" w:hAnsi="Times New Roman" w:cs="Times New Roman"/>
          <w:lang w:val="sr-Latn-CS"/>
        </w:rPr>
      </w:pPr>
      <w:r w:rsidRPr="00137CD9">
        <w:rPr>
          <w:rFonts w:ascii="Times New Roman" w:eastAsia="Times New Roman" w:hAnsi="Times New Roman" w:cs="Times New Roman"/>
          <w:lang w:val="sr-Latn-CS"/>
        </w:rPr>
        <w:t>Lijek se može izdavati bez ljekarskog recepta.</w:t>
      </w:r>
    </w:p>
    <w:p w:rsidR="00137CD9" w:rsidRPr="00137CD9" w:rsidRDefault="00137CD9" w:rsidP="00137CD9">
      <w:pPr>
        <w:spacing w:after="0" w:line="240" w:lineRule="auto"/>
        <w:jc w:val="both"/>
        <w:rPr>
          <w:rFonts w:ascii="Times New Roman" w:eastAsia="Times New Roman" w:hAnsi="Times New Roman" w:cs="Times New Roman"/>
          <w:lang w:val="sr-Latn-CS"/>
        </w:rPr>
      </w:pPr>
    </w:p>
    <w:p w:rsidR="00137CD9" w:rsidRPr="00137CD9" w:rsidRDefault="00137CD9" w:rsidP="00137CD9">
      <w:pPr>
        <w:spacing w:after="0" w:line="240" w:lineRule="auto"/>
        <w:jc w:val="both"/>
        <w:rPr>
          <w:rFonts w:ascii="Times New Roman" w:eastAsia="Times New Roman" w:hAnsi="Times New Roman" w:cs="Times New Roman"/>
          <w:lang w:val="sr-Latn-CS"/>
        </w:rPr>
      </w:pPr>
    </w:p>
    <w:p w:rsidR="00137CD9" w:rsidRPr="00137CD9" w:rsidRDefault="00137CD9" w:rsidP="00137CD9">
      <w:pPr>
        <w:spacing w:after="0" w:line="240" w:lineRule="auto"/>
        <w:jc w:val="both"/>
        <w:rPr>
          <w:rFonts w:ascii="Times New Roman" w:eastAsia="Times New Roman" w:hAnsi="Times New Roman" w:cs="Times New Roman"/>
          <w:b/>
          <w:lang w:val="sr-Latn-CS"/>
        </w:rPr>
      </w:pPr>
      <w:r w:rsidRPr="00137CD9">
        <w:rPr>
          <w:rFonts w:ascii="Times New Roman" w:eastAsia="Times New Roman" w:hAnsi="Times New Roman" w:cs="Times New Roman"/>
          <w:b/>
          <w:lang w:val="sr-Latn-CS"/>
        </w:rPr>
        <w:t xml:space="preserve">7. </w:t>
      </w:r>
      <w:r w:rsidRPr="00137CD9">
        <w:rPr>
          <w:rFonts w:ascii="Times New Roman" w:eastAsia="Times New Roman" w:hAnsi="Times New Roman" w:cs="Times New Roman"/>
          <w:b/>
        </w:rPr>
        <w:t>NOSILAC</w:t>
      </w:r>
      <w:r w:rsidRPr="00137CD9">
        <w:rPr>
          <w:rFonts w:ascii="Times New Roman" w:eastAsia="Times New Roman" w:hAnsi="Times New Roman" w:cs="Times New Roman"/>
          <w:b/>
          <w:lang w:val="sr-Latn-CS"/>
        </w:rPr>
        <w:t xml:space="preserve"> </w:t>
      </w:r>
      <w:r w:rsidRPr="00137CD9">
        <w:rPr>
          <w:rFonts w:ascii="Times New Roman" w:eastAsia="Times New Roman" w:hAnsi="Times New Roman" w:cs="Times New Roman"/>
          <w:b/>
        </w:rPr>
        <w:t>DOZVOLE</w:t>
      </w:r>
    </w:p>
    <w:p w:rsidR="00137CD9" w:rsidRPr="00137CD9" w:rsidRDefault="00137CD9" w:rsidP="00137CD9">
      <w:pPr>
        <w:spacing w:after="0" w:line="240" w:lineRule="auto"/>
        <w:jc w:val="both"/>
        <w:rPr>
          <w:rFonts w:ascii="Times New Roman" w:eastAsia="Times New Roman" w:hAnsi="Times New Roman" w:cs="Times New Roman"/>
          <w:b/>
          <w:highlight w:val="yellow"/>
          <w:u w:val="single"/>
          <w:lang w:val="sr-Latn-CS"/>
        </w:rPr>
      </w:pPr>
    </w:p>
    <w:p w:rsidR="00137CD9" w:rsidRPr="00137CD9" w:rsidRDefault="00137CD9" w:rsidP="00137CD9">
      <w:pPr>
        <w:tabs>
          <w:tab w:val="left" w:pos="1080"/>
        </w:tabs>
        <w:spacing w:after="0" w:line="240" w:lineRule="auto"/>
        <w:jc w:val="both"/>
        <w:rPr>
          <w:rFonts w:ascii="Times New Roman" w:eastAsia="Times New Roman" w:hAnsi="Times New Roman" w:cs="Times New Roman"/>
          <w:lang w:val="sv-SE"/>
        </w:rPr>
      </w:pPr>
      <w:r w:rsidRPr="00137CD9">
        <w:rPr>
          <w:rFonts w:ascii="Times New Roman" w:eastAsia="Times New Roman" w:hAnsi="Times New Roman" w:cs="Times New Roman"/>
          <w:lang w:val="sv-SE"/>
        </w:rPr>
        <w:t>Hemofarm A.D. Vršac Poslovna jedinica Podgorica</w:t>
      </w:r>
    </w:p>
    <w:p w:rsidR="00137CD9" w:rsidRPr="00137CD9" w:rsidRDefault="00137CD9" w:rsidP="00137CD9">
      <w:pPr>
        <w:spacing w:after="0" w:line="240" w:lineRule="auto"/>
        <w:jc w:val="both"/>
        <w:rPr>
          <w:rFonts w:ascii="Times New Roman" w:eastAsia="Times New Roman" w:hAnsi="Times New Roman" w:cs="Times New Roman"/>
          <w:lang w:val="sr-Latn-CS"/>
        </w:rPr>
      </w:pPr>
      <w:r w:rsidRPr="00137CD9">
        <w:rPr>
          <w:rFonts w:ascii="Times New Roman" w:eastAsia="Times New Roman" w:hAnsi="Times New Roman" w:cs="Times New Roman"/>
          <w:lang w:val="sr-Latn-CS"/>
        </w:rPr>
        <w:t>8 marta 55A, Podgorica, Crna Gora</w:t>
      </w:r>
    </w:p>
    <w:p w:rsidR="00137CD9" w:rsidRPr="00137CD9" w:rsidRDefault="00137CD9" w:rsidP="00137CD9">
      <w:pPr>
        <w:spacing w:after="0" w:line="240" w:lineRule="auto"/>
        <w:jc w:val="both"/>
        <w:rPr>
          <w:rFonts w:ascii="Times New Roman" w:eastAsia="Times New Roman" w:hAnsi="Times New Roman" w:cs="Times New Roman"/>
          <w:lang w:val="sr-Latn-CS"/>
        </w:rPr>
      </w:pPr>
    </w:p>
    <w:p w:rsidR="00137CD9" w:rsidRPr="00137CD9" w:rsidRDefault="00137CD9" w:rsidP="00137CD9">
      <w:pPr>
        <w:spacing w:after="0" w:line="240" w:lineRule="auto"/>
        <w:jc w:val="both"/>
        <w:rPr>
          <w:rFonts w:ascii="Times New Roman" w:eastAsia="Times New Roman" w:hAnsi="Times New Roman" w:cs="Times New Roman"/>
          <w:lang w:val="sr-Latn-CS"/>
        </w:rPr>
      </w:pPr>
    </w:p>
    <w:p w:rsidR="00137CD9" w:rsidRPr="00137CD9" w:rsidRDefault="00137CD9" w:rsidP="00137CD9">
      <w:pPr>
        <w:spacing w:after="0" w:line="240" w:lineRule="auto"/>
        <w:jc w:val="both"/>
        <w:rPr>
          <w:rFonts w:ascii="Times New Roman" w:eastAsia="Times New Roman" w:hAnsi="Times New Roman" w:cs="Times New Roman"/>
          <w:b/>
          <w:lang w:val="it-IT"/>
        </w:rPr>
      </w:pPr>
      <w:r w:rsidRPr="00137CD9">
        <w:rPr>
          <w:rFonts w:ascii="Times New Roman" w:eastAsia="Times New Roman" w:hAnsi="Times New Roman" w:cs="Times New Roman"/>
          <w:b/>
          <w:lang w:val="it-IT"/>
        </w:rPr>
        <w:t>8. BROJ PRVE DOZVOLE / OBNOVE DOZVOLE</w:t>
      </w:r>
    </w:p>
    <w:p w:rsidR="00137CD9" w:rsidRPr="00137CD9" w:rsidRDefault="00137CD9" w:rsidP="00137CD9">
      <w:pPr>
        <w:spacing w:after="0" w:line="240" w:lineRule="auto"/>
        <w:jc w:val="both"/>
        <w:rPr>
          <w:rFonts w:ascii="Times New Roman" w:eastAsia="Times New Roman" w:hAnsi="Times New Roman" w:cs="Times New Roman"/>
          <w:bCs/>
          <w:lang w:val="it-IT"/>
        </w:rPr>
      </w:pPr>
    </w:p>
    <w:p w:rsidR="00137CD9" w:rsidRPr="00137CD9" w:rsidRDefault="00E079EA" w:rsidP="00E079EA">
      <w:pPr>
        <w:spacing w:after="0" w:line="240" w:lineRule="auto"/>
        <w:jc w:val="both"/>
        <w:rPr>
          <w:rFonts w:ascii="Times New Roman" w:eastAsia="Times New Roman" w:hAnsi="Times New Roman" w:cs="Times New Roman"/>
          <w:lang w:val="pl-PL"/>
        </w:rPr>
      </w:pPr>
      <w:r w:rsidRPr="00E079EA">
        <w:rPr>
          <w:rFonts w:ascii="Times New Roman" w:eastAsia="Times New Roman" w:hAnsi="Times New Roman" w:cs="Times New Roman"/>
          <w:lang w:val="pl-PL"/>
        </w:rPr>
        <w:t>Midol®, gastrorezistentna tableta, 100</w:t>
      </w:r>
      <w:r>
        <w:rPr>
          <w:rFonts w:ascii="Times New Roman" w:eastAsia="Times New Roman" w:hAnsi="Times New Roman" w:cs="Times New Roman"/>
          <w:lang w:val="pl-PL"/>
        </w:rPr>
        <w:t xml:space="preserve"> </w:t>
      </w:r>
      <w:r w:rsidRPr="00E079EA">
        <w:rPr>
          <w:rFonts w:ascii="Times New Roman" w:eastAsia="Times New Roman" w:hAnsi="Times New Roman" w:cs="Times New Roman"/>
          <w:lang w:val="pl-PL"/>
        </w:rPr>
        <w:t xml:space="preserve">mg, blister, 30 </w:t>
      </w:r>
      <w:r>
        <w:rPr>
          <w:rFonts w:ascii="Times New Roman" w:eastAsia="Times New Roman" w:hAnsi="Times New Roman" w:cs="Times New Roman"/>
          <w:lang w:val="pl-PL"/>
        </w:rPr>
        <w:t xml:space="preserve">(3x10) </w:t>
      </w:r>
      <w:r w:rsidRPr="00E079EA">
        <w:rPr>
          <w:rFonts w:ascii="Times New Roman" w:eastAsia="Times New Roman" w:hAnsi="Times New Roman" w:cs="Times New Roman"/>
          <w:lang w:val="pl-PL"/>
        </w:rPr>
        <w:t>gastrorezistentnih</w:t>
      </w:r>
      <w:r>
        <w:rPr>
          <w:rFonts w:ascii="Times New Roman" w:eastAsia="Times New Roman" w:hAnsi="Times New Roman" w:cs="Times New Roman"/>
          <w:lang w:val="pl-PL"/>
        </w:rPr>
        <w:t xml:space="preserve"> </w:t>
      </w:r>
      <w:r w:rsidRPr="00E079EA">
        <w:rPr>
          <w:rFonts w:ascii="Times New Roman" w:eastAsia="Times New Roman" w:hAnsi="Times New Roman" w:cs="Times New Roman"/>
          <w:lang w:val="pl-PL"/>
        </w:rPr>
        <w:t>tableta</w:t>
      </w:r>
      <w:r>
        <w:rPr>
          <w:rFonts w:ascii="Times New Roman" w:eastAsia="Times New Roman" w:hAnsi="Times New Roman" w:cs="Times New Roman"/>
          <w:lang w:val="pl-PL"/>
        </w:rPr>
        <w:t xml:space="preserve">: </w:t>
      </w:r>
      <w:r w:rsidRPr="00E079EA">
        <w:rPr>
          <w:rFonts w:ascii="Times New Roman" w:eastAsia="Times New Roman" w:hAnsi="Times New Roman" w:cs="Times New Roman"/>
          <w:lang w:val="pl-PL"/>
        </w:rPr>
        <w:t>2030/17/254 - 2224</w:t>
      </w:r>
      <w:r w:rsidR="00137CD9" w:rsidRPr="00137CD9">
        <w:rPr>
          <w:rFonts w:ascii="Times New Roman" w:eastAsia="Times New Roman" w:hAnsi="Times New Roman" w:cs="Times New Roman"/>
          <w:lang w:val="pl-PL"/>
        </w:rPr>
        <w:tab/>
      </w:r>
    </w:p>
    <w:p w:rsidR="00137CD9" w:rsidRPr="00137CD9" w:rsidRDefault="00137CD9" w:rsidP="00137CD9">
      <w:pPr>
        <w:spacing w:after="0" w:line="240" w:lineRule="auto"/>
        <w:jc w:val="both"/>
        <w:rPr>
          <w:rFonts w:ascii="Times New Roman" w:eastAsia="Times New Roman" w:hAnsi="Times New Roman" w:cs="Times New Roman"/>
          <w:lang w:val="pl-PL"/>
        </w:rPr>
      </w:pPr>
      <w:r w:rsidRPr="00137CD9">
        <w:rPr>
          <w:rFonts w:ascii="Times New Roman" w:eastAsia="Times New Roman" w:hAnsi="Times New Roman" w:cs="Times New Roman"/>
          <w:lang w:val="pl-PL"/>
        </w:rPr>
        <w:tab/>
      </w:r>
      <w:r w:rsidRPr="00137CD9">
        <w:rPr>
          <w:rFonts w:ascii="Times New Roman" w:eastAsia="Times New Roman" w:hAnsi="Times New Roman" w:cs="Times New Roman"/>
          <w:lang w:val="pl-PL"/>
        </w:rPr>
        <w:tab/>
      </w:r>
    </w:p>
    <w:p w:rsidR="00137CD9" w:rsidRPr="00137CD9" w:rsidRDefault="00137CD9" w:rsidP="00137CD9">
      <w:pPr>
        <w:spacing w:after="0" w:line="240" w:lineRule="auto"/>
        <w:jc w:val="both"/>
        <w:rPr>
          <w:rFonts w:ascii="Times New Roman" w:eastAsia="Times New Roman" w:hAnsi="Times New Roman" w:cs="Times New Roman"/>
          <w:b/>
          <w:lang w:val="es-ES_tradnl"/>
        </w:rPr>
      </w:pPr>
      <w:r w:rsidRPr="00137CD9">
        <w:rPr>
          <w:rFonts w:ascii="Times New Roman" w:eastAsia="Times New Roman" w:hAnsi="Times New Roman" w:cs="Times New Roman"/>
          <w:b/>
          <w:lang w:val="es-ES_tradnl"/>
        </w:rPr>
        <w:t>9. DATUM PRVE DOZVOLE / DATUM OBNOVE DOZVOLE</w:t>
      </w: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Default="00E079EA" w:rsidP="00137CD9">
      <w:pPr>
        <w:spacing w:after="0" w:line="240" w:lineRule="auto"/>
        <w:jc w:val="both"/>
        <w:rPr>
          <w:rFonts w:ascii="Times New Roman" w:eastAsia="Times New Roman" w:hAnsi="Times New Roman" w:cs="Times New Roman"/>
          <w:lang w:val="pl-PL"/>
        </w:rPr>
      </w:pPr>
      <w:r w:rsidRPr="00E079EA">
        <w:rPr>
          <w:rFonts w:ascii="Times New Roman" w:eastAsia="Times New Roman" w:hAnsi="Times New Roman" w:cs="Times New Roman"/>
          <w:lang w:val="pl-PL"/>
        </w:rPr>
        <w:t>Midol®, gastrorezistentna tableta, 100</w:t>
      </w:r>
      <w:r>
        <w:rPr>
          <w:rFonts w:ascii="Times New Roman" w:eastAsia="Times New Roman" w:hAnsi="Times New Roman" w:cs="Times New Roman"/>
          <w:lang w:val="pl-PL"/>
        </w:rPr>
        <w:t xml:space="preserve"> </w:t>
      </w:r>
      <w:r w:rsidRPr="00E079EA">
        <w:rPr>
          <w:rFonts w:ascii="Times New Roman" w:eastAsia="Times New Roman" w:hAnsi="Times New Roman" w:cs="Times New Roman"/>
          <w:lang w:val="pl-PL"/>
        </w:rPr>
        <w:t xml:space="preserve">mg, blister, 30 </w:t>
      </w:r>
      <w:r>
        <w:rPr>
          <w:rFonts w:ascii="Times New Roman" w:eastAsia="Times New Roman" w:hAnsi="Times New Roman" w:cs="Times New Roman"/>
          <w:lang w:val="pl-PL"/>
        </w:rPr>
        <w:t xml:space="preserve">(3x10) </w:t>
      </w:r>
      <w:r w:rsidRPr="00E079EA">
        <w:rPr>
          <w:rFonts w:ascii="Times New Roman" w:eastAsia="Times New Roman" w:hAnsi="Times New Roman" w:cs="Times New Roman"/>
          <w:lang w:val="pl-PL"/>
        </w:rPr>
        <w:t>gastrorezistentnih</w:t>
      </w:r>
      <w:r>
        <w:rPr>
          <w:rFonts w:ascii="Times New Roman" w:eastAsia="Times New Roman" w:hAnsi="Times New Roman" w:cs="Times New Roman"/>
          <w:lang w:val="pl-PL"/>
        </w:rPr>
        <w:t xml:space="preserve"> </w:t>
      </w:r>
      <w:r w:rsidRPr="00E079EA">
        <w:rPr>
          <w:rFonts w:ascii="Times New Roman" w:eastAsia="Times New Roman" w:hAnsi="Times New Roman" w:cs="Times New Roman"/>
          <w:lang w:val="pl-PL"/>
        </w:rPr>
        <w:t>tableta</w:t>
      </w:r>
      <w:r>
        <w:rPr>
          <w:rFonts w:ascii="Times New Roman" w:eastAsia="Times New Roman" w:hAnsi="Times New Roman" w:cs="Times New Roman"/>
          <w:lang w:val="pl-PL"/>
        </w:rPr>
        <w:t xml:space="preserve">: </w:t>
      </w:r>
      <w:r w:rsidRPr="00E079EA">
        <w:rPr>
          <w:rFonts w:ascii="Times New Roman" w:eastAsia="Times New Roman" w:hAnsi="Times New Roman" w:cs="Times New Roman"/>
          <w:lang w:val="pl-PL"/>
        </w:rPr>
        <w:t>10.07.2017. godine</w:t>
      </w:r>
    </w:p>
    <w:p w:rsidR="00E079EA" w:rsidRPr="00137CD9" w:rsidRDefault="00E079EA"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p>
    <w:p w:rsidR="00137CD9" w:rsidRPr="00137CD9" w:rsidRDefault="00137CD9" w:rsidP="00137CD9">
      <w:pPr>
        <w:spacing w:after="0" w:line="240" w:lineRule="auto"/>
        <w:jc w:val="both"/>
        <w:rPr>
          <w:rFonts w:ascii="Times New Roman" w:eastAsia="Times New Roman" w:hAnsi="Times New Roman" w:cs="Times New Roman"/>
          <w:lang w:val="it-IT"/>
        </w:rPr>
      </w:pPr>
      <w:r w:rsidRPr="00137CD9">
        <w:rPr>
          <w:rFonts w:ascii="Times New Roman" w:eastAsia="Times New Roman" w:hAnsi="Times New Roman" w:cs="Times New Roman"/>
          <w:b/>
          <w:lang w:val="es-ES_tradnl"/>
        </w:rPr>
        <w:t>10. DATUM POSLEDNJE REVIZIJE TEKSTA SAŽETKA OSNOVNIH KARAKTERISTIKA LIJEKA</w:t>
      </w:r>
    </w:p>
    <w:p w:rsidR="009318B4" w:rsidRPr="00E079EA" w:rsidRDefault="009318B4" w:rsidP="00E079EA">
      <w:pPr>
        <w:spacing w:after="0" w:line="240" w:lineRule="auto"/>
        <w:jc w:val="both"/>
        <w:rPr>
          <w:rFonts w:ascii="Times New Roman" w:eastAsia="Times New Roman" w:hAnsi="Times New Roman" w:cs="Times New Roman"/>
          <w:lang w:val="it-IT"/>
        </w:rPr>
      </w:pPr>
    </w:p>
    <w:p w:rsidR="009318B4" w:rsidRPr="00747C4B" w:rsidRDefault="00E079EA" w:rsidP="00E079EA">
      <w:pPr>
        <w:spacing w:after="0" w:line="240" w:lineRule="auto"/>
        <w:jc w:val="both"/>
        <w:rPr>
          <w:rFonts w:ascii="Times New Roman" w:hAnsi="Times New Roman" w:cs="Times New Roman"/>
        </w:rPr>
      </w:pPr>
      <w:r>
        <w:rPr>
          <w:rFonts w:ascii="Times New Roman" w:eastAsia="Times New Roman" w:hAnsi="Times New Roman" w:cs="Times New Roman"/>
          <w:lang w:val="it-IT"/>
        </w:rPr>
        <w:t>Jul, 2017. godine</w:t>
      </w:r>
    </w:p>
    <w:sectPr w:rsidR="009318B4" w:rsidRPr="00747C4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F34" w:rsidRDefault="00E07F34" w:rsidP="00FF2B5A">
      <w:pPr>
        <w:spacing w:after="0" w:line="240" w:lineRule="auto"/>
      </w:pPr>
      <w:r>
        <w:separator/>
      </w:r>
    </w:p>
  </w:endnote>
  <w:endnote w:type="continuationSeparator" w:id="0">
    <w:p w:rsidR="00E07F34" w:rsidRDefault="00E07F3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C413D">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C413D">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F34" w:rsidRDefault="00E07F34" w:rsidP="00FF2B5A">
      <w:pPr>
        <w:spacing w:after="0" w:line="240" w:lineRule="auto"/>
      </w:pPr>
      <w:r>
        <w:separator/>
      </w:r>
    </w:p>
  </w:footnote>
  <w:footnote w:type="continuationSeparator" w:id="0">
    <w:p w:rsidR="00E07F34" w:rsidRDefault="00E07F3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7580"/>
    <w:multiLevelType w:val="hybridMultilevel"/>
    <w:tmpl w:val="E450981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BC6438"/>
    <w:multiLevelType w:val="hybridMultilevel"/>
    <w:tmpl w:val="85B28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BF2BC3"/>
    <w:multiLevelType w:val="hybridMultilevel"/>
    <w:tmpl w:val="463C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073D1"/>
    <w:multiLevelType w:val="hybridMultilevel"/>
    <w:tmpl w:val="EF82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C1CF9"/>
    <w:multiLevelType w:val="hybridMultilevel"/>
    <w:tmpl w:val="4CB0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2B34FA"/>
    <w:multiLevelType w:val="hybridMultilevel"/>
    <w:tmpl w:val="62BC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71C3F"/>
    <w:multiLevelType w:val="hybridMultilevel"/>
    <w:tmpl w:val="5468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667F9"/>
    <w:multiLevelType w:val="hybridMultilevel"/>
    <w:tmpl w:val="31E6A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AA64FC"/>
    <w:multiLevelType w:val="hybridMultilevel"/>
    <w:tmpl w:val="ED3CC0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1E39B1"/>
    <w:multiLevelType w:val="hybridMultilevel"/>
    <w:tmpl w:val="E59C3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242FEC"/>
    <w:multiLevelType w:val="hybridMultilevel"/>
    <w:tmpl w:val="212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748BB"/>
    <w:multiLevelType w:val="hybridMultilevel"/>
    <w:tmpl w:val="FFB44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54194"/>
    <w:multiLevelType w:val="hybridMultilevel"/>
    <w:tmpl w:val="2386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65CBC"/>
    <w:multiLevelType w:val="hybridMultilevel"/>
    <w:tmpl w:val="AF92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6A43C0"/>
    <w:multiLevelType w:val="hybridMultilevel"/>
    <w:tmpl w:val="B864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62ACF"/>
    <w:multiLevelType w:val="hybridMultilevel"/>
    <w:tmpl w:val="90D8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11"/>
  </w:num>
  <w:num w:numId="5">
    <w:abstractNumId w:val="9"/>
  </w:num>
  <w:num w:numId="6">
    <w:abstractNumId w:val="2"/>
  </w:num>
  <w:num w:numId="7">
    <w:abstractNumId w:val="14"/>
  </w:num>
  <w:num w:numId="8">
    <w:abstractNumId w:val="6"/>
  </w:num>
  <w:num w:numId="9">
    <w:abstractNumId w:val="5"/>
  </w:num>
  <w:num w:numId="10">
    <w:abstractNumId w:val="15"/>
  </w:num>
  <w:num w:numId="11">
    <w:abstractNumId w:val="13"/>
  </w:num>
  <w:num w:numId="12">
    <w:abstractNumId w:val="4"/>
  </w:num>
  <w:num w:numId="13">
    <w:abstractNumId w:val="12"/>
  </w:num>
  <w:num w:numId="14">
    <w:abstractNumId w:val="10"/>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37CD9"/>
    <w:rsid w:val="001C413D"/>
    <w:rsid w:val="00461135"/>
    <w:rsid w:val="00747C4B"/>
    <w:rsid w:val="007B5002"/>
    <w:rsid w:val="00883AF2"/>
    <w:rsid w:val="009318B4"/>
    <w:rsid w:val="00934541"/>
    <w:rsid w:val="00A00A94"/>
    <w:rsid w:val="00A06058"/>
    <w:rsid w:val="00AE7BB7"/>
    <w:rsid w:val="00B234CE"/>
    <w:rsid w:val="00B34AF2"/>
    <w:rsid w:val="00C4240B"/>
    <w:rsid w:val="00D45AFE"/>
    <w:rsid w:val="00E0627A"/>
    <w:rsid w:val="00E079EA"/>
    <w:rsid w:val="00E07F34"/>
    <w:rsid w:val="00E2608D"/>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numbering" w:customStyle="1" w:styleId="NoList1">
    <w:name w:val="No List1"/>
    <w:next w:val="NoList"/>
    <w:uiPriority w:val="99"/>
    <w:semiHidden/>
    <w:unhideWhenUsed/>
    <w:rsid w:val="00137CD9"/>
  </w:style>
  <w:style w:type="paragraph" w:styleId="BodyTextIndent2">
    <w:name w:val="Body Text Indent 2"/>
    <w:basedOn w:val="Normal"/>
    <w:link w:val="BodyTextIndent2Char"/>
    <w:rsid w:val="00137CD9"/>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137CD9"/>
    <w:rPr>
      <w:rFonts w:ascii="Times New Roman" w:eastAsia="Times New Roman" w:hAnsi="Times New Roman" w:cs="Times New Roman"/>
      <w:i/>
      <w:sz w:val="24"/>
      <w:szCs w:val="24"/>
    </w:rPr>
  </w:style>
  <w:style w:type="table" w:styleId="TableGrid">
    <w:name w:val="Table Grid"/>
    <w:basedOn w:val="TableNormal"/>
    <w:rsid w:val="00137C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137CD9"/>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137CD9"/>
  </w:style>
  <w:style w:type="paragraph" w:styleId="BodyText">
    <w:name w:val="Body Text"/>
    <w:basedOn w:val="Normal"/>
    <w:link w:val="BodyTextChar"/>
    <w:rsid w:val="00137CD9"/>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37CD9"/>
    <w:rPr>
      <w:rFonts w:ascii="Times New Roman" w:eastAsia="Times New Roman" w:hAnsi="Times New Roman" w:cs="Times New Roman"/>
      <w:sz w:val="20"/>
      <w:szCs w:val="20"/>
    </w:rPr>
  </w:style>
  <w:style w:type="paragraph" w:styleId="Title">
    <w:name w:val="Title"/>
    <w:basedOn w:val="Normal"/>
    <w:link w:val="TitleChar"/>
    <w:qFormat/>
    <w:rsid w:val="00137CD9"/>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137CD9"/>
    <w:rPr>
      <w:rFonts w:ascii="Times New Roman" w:eastAsia="Times New Roman" w:hAnsi="Times New Roman" w:cs="Times New Roman"/>
      <w:b/>
      <w:sz w:val="24"/>
      <w:szCs w:val="24"/>
    </w:rPr>
  </w:style>
  <w:style w:type="paragraph" w:styleId="ListParagraph">
    <w:name w:val="List Paragraph"/>
    <w:basedOn w:val="Normal"/>
    <w:uiPriority w:val="34"/>
    <w:qFormat/>
    <w:rsid w:val="00137CD9"/>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7C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37C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9626E-B4B7-4B92-816A-C4754D11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3590</Words>
  <Characters>20467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Nemanja Turkovic</cp:lastModifiedBy>
  <cp:revision>10</cp:revision>
  <dcterms:created xsi:type="dcterms:W3CDTF">2017-06-23T08:04:00Z</dcterms:created>
  <dcterms:modified xsi:type="dcterms:W3CDTF">2017-08-24T07:13:00Z</dcterms:modified>
</cp:coreProperties>
</file>