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4505"/>
        <w:tblW w:w="9360" w:type="dxa"/>
        <w:tblLayout w:type="fixed"/>
        <w:tblLook w:val="0000" w:firstRow="0" w:lastRow="0" w:firstColumn="0" w:lastColumn="0" w:noHBand="0" w:noVBand="0"/>
      </w:tblPr>
      <w:tblGrid>
        <w:gridCol w:w="2160"/>
        <w:gridCol w:w="7200"/>
      </w:tblGrid>
      <w:tr w:rsidR="00365D0B" w:rsidRPr="001A5D28" w:rsidTr="00365D0B">
        <w:trPr>
          <w:trHeight w:val="530"/>
        </w:trPr>
        <w:tc>
          <w:tcPr>
            <w:tcW w:w="9360" w:type="dxa"/>
            <w:gridSpan w:val="2"/>
            <w:vAlign w:val="center"/>
          </w:tcPr>
          <w:p w:rsidR="00365D0B" w:rsidRPr="001A5D28" w:rsidRDefault="00365D0B" w:rsidP="00365D0B">
            <w:pPr>
              <w:jc w:val="center"/>
              <w:rPr>
                <w:rFonts w:ascii="Times New Roman" w:hAnsi="Times New Roman" w:cs="Times New Roman"/>
                <w:b/>
                <w:bCs/>
                <w:iCs/>
                <w:u w:val="single"/>
                <w:lang w:val="sr-Latn-ME"/>
              </w:rPr>
            </w:pPr>
            <w:r w:rsidRPr="001A5D28">
              <w:rPr>
                <w:rFonts w:ascii="Times New Roman" w:hAnsi="Times New Roman" w:cs="Times New Roman"/>
                <w:b/>
                <w:bCs/>
                <w:iCs/>
                <w:u w:val="single"/>
                <w:lang w:val="sr-Latn-ME"/>
              </w:rPr>
              <w:t>SAŽETAK KARAKTERISTIKA LIJEKA</w:t>
            </w:r>
          </w:p>
        </w:tc>
      </w:tr>
      <w:tr w:rsidR="00365D0B" w:rsidRPr="001A5D28" w:rsidTr="00365D0B">
        <w:trPr>
          <w:trHeight w:val="1969"/>
        </w:trPr>
        <w:tc>
          <w:tcPr>
            <w:tcW w:w="9360" w:type="dxa"/>
            <w:gridSpan w:val="2"/>
            <w:vAlign w:val="bottom"/>
          </w:tcPr>
          <w:p w:rsidR="00365D0B" w:rsidRPr="001A5D28" w:rsidRDefault="00365D0B" w:rsidP="00365D0B">
            <w:pPr>
              <w:spacing w:after="40"/>
              <w:jc w:val="center"/>
              <w:rPr>
                <w:rFonts w:ascii="Times New Roman" w:hAnsi="Times New Roman" w:cs="Times New Roman"/>
                <w:b/>
                <w:bCs/>
                <w:u w:val="single"/>
                <w:lang w:val="sr-Latn-ME"/>
              </w:rPr>
            </w:pPr>
          </w:p>
        </w:tc>
      </w:tr>
      <w:tr w:rsidR="00365D0B" w:rsidRPr="001A5D28" w:rsidTr="00365D0B">
        <w:trPr>
          <w:trHeight w:val="1225"/>
        </w:trPr>
        <w:tc>
          <w:tcPr>
            <w:tcW w:w="9360" w:type="dxa"/>
            <w:gridSpan w:val="2"/>
          </w:tcPr>
          <w:p w:rsidR="00365D0B" w:rsidRPr="001A5D28" w:rsidRDefault="00365D0B" w:rsidP="00365D0B">
            <w:pPr>
              <w:tabs>
                <w:tab w:val="left" w:pos="284"/>
              </w:tabs>
              <w:spacing w:after="40"/>
              <w:jc w:val="center"/>
              <w:rPr>
                <w:rFonts w:ascii="Times New Roman" w:hAnsi="Times New Roman" w:cs="Times New Roman"/>
                <w:b/>
                <w:color w:val="0D0D0D"/>
                <w:lang w:val="sr-Latn-ME"/>
              </w:rPr>
            </w:pPr>
            <w:r w:rsidRPr="001A5D28">
              <w:rPr>
                <w:rFonts w:ascii="Times New Roman" w:hAnsi="Times New Roman" w:cs="Times New Roman"/>
                <w:b/>
                <w:color w:val="0D0D0D"/>
                <w:lang w:val="sr-Latn-ME"/>
              </w:rPr>
              <w:t>Alvokast</w:t>
            </w:r>
            <w:r w:rsidRPr="001A5D28">
              <w:rPr>
                <w:rFonts w:ascii="Times New Roman" w:hAnsi="Times New Roman" w:cs="Times New Roman"/>
                <w:color w:val="0D0D0D"/>
                <w:vertAlign w:val="superscript"/>
                <w:lang w:val="sr-Latn-ME"/>
              </w:rPr>
              <w:t>®</w:t>
            </w:r>
            <w:r w:rsidRPr="001A5D28">
              <w:rPr>
                <w:rFonts w:ascii="Times New Roman" w:hAnsi="Times New Roman" w:cs="Times New Roman"/>
                <w:b/>
                <w:color w:val="0D0D0D"/>
                <w:lang w:val="sr-Latn-ME"/>
              </w:rPr>
              <w:t xml:space="preserve">, tableta za žvakanje, 4 mg, </w:t>
            </w:r>
          </w:p>
          <w:p w:rsidR="00365D0B" w:rsidRPr="001A5D28" w:rsidRDefault="00365D0B" w:rsidP="00365D0B">
            <w:pPr>
              <w:tabs>
                <w:tab w:val="left" w:pos="284"/>
              </w:tabs>
              <w:jc w:val="center"/>
              <w:rPr>
                <w:rFonts w:ascii="Times New Roman" w:hAnsi="Times New Roman" w:cs="Times New Roman"/>
                <w:b/>
                <w:lang w:val="sr-Latn-ME"/>
              </w:rPr>
            </w:pPr>
            <w:r w:rsidRPr="001A5D28">
              <w:rPr>
                <w:rFonts w:ascii="Times New Roman" w:hAnsi="Times New Roman" w:cs="Times New Roman"/>
                <w:b/>
                <w:lang w:val="sr-Latn-ME"/>
              </w:rPr>
              <w:t xml:space="preserve">blister, </w:t>
            </w:r>
            <w:r w:rsidRPr="001A5D28">
              <w:rPr>
                <w:rFonts w:ascii="Times New Roman" w:hAnsi="Times New Roman" w:cs="Times New Roman"/>
                <w:b/>
                <w:color w:val="0D0D0D"/>
                <w:lang w:val="sr-Latn-ME"/>
              </w:rPr>
              <w:t>28 tableta za žvakanje</w:t>
            </w:r>
          </w:p>
          <w:p w:rsidR="00365D0B" w:rsidRPr="001A5D28" w:rsidRDefault="00365D0B" w:rsidP="00365D0B">
            <w:pPr>
              <w:pStyle w:val="Heading2"/>
              <w:rPr>
                <w:rFonts w:ascii="Times New Roman" w:hAnsi="Times New Roman" w:cs="Times New Roman"/>
                <w:i w:val="0"/>
                <w:color w:val="808080"/>
                <w:sz w:val="22"/>
                <w:szCs w:val="22"/>
                <w:lang w:val="sr-Latn-ME"/>
              </w:rPr>
            </w:pPr>
          </w:p>
        </w:tc>
      </w:tr>
      <w:tr w:rsidR="00365D0B" w:rsidRPr="001A5D28" w:rsidTr="00365D0B">
        <w:tc>
          <w:tcPr>
            <w:tcW w:w="2160" w:type="dxa"/>
            <w:vAlign w:val="bottom"/>
          </w:tcPr>
          <w:p w:rsidR="00365D0B" w:rsidRPr="001A5D28" w:rsidRDefault="00365D0B" w:rsidP="00365D0B">
            <w:pPr>
              <w:spacing w:before="200"/>
              <w:jc w:val="right"/>
              <w:rPr>
                <w:rFonts w:ascii="Times New Roman" w:hAnsi="Times New Roman" w:cs="Times New Roman"/>
                <w:lang w:val="sr-Latn-ME"/>
              </w:rPr>
            </w:pPr>
            <w:r w:rsidRPr="001A5D28">
              <w:rPr>
                <w:rFonts w:ascii="Times New Roman" w:hAnsi="Times New Roman" w:cs="Times New Roman"/>
                <w:lang w:val="sr-Latn-ME"/>
              </w:rPr>
              <w:t>Proizvođač:</w:t>
            </w:r>
          </w:p>
        </w:tc>
        <w:tc>
          <w:tcPr>
            <w:tcW w:w="7200" w:type="dxa"/>
            <w:vAlign w:val="bottom"/>
          </w:tcPr>
          <w:p w:rsidR="00365D0B" w:rsidRPr="001A5D28" w:rsidRDefault="00365D0B" w:rsidP="00365D0B">
            <w:pPr>
              <w:ind w:left="72" w:hanging="72"/>
              <w:rPr>
                <w:rFonts w:ascii="Times New Roman" w:hAnsi="Times New Roman" w:cs="Times New Roman"/>
                <w:b/>
                <w:bCs/>
                <w:lang w:val="sr-Latn-ME"/>
              </w:rPr>
            </w:pPr>
            <w:r w:rsidRPr="001A5D28">
              <w:rPr>
                <w:rFonts w:ascii="Times New Roman" w:hAnsi="Times New Roman" w:cs="Times New Roman"/>
                <w:b/>
                <w:bCs/>
                <w:color w:val="0D0D0D"/>
                <w:lang w:val="sr-Latn-ME"/>
              </w:rPr>
              <w:t>Pharmathen S.A.</w:t>
            </w:r>
          </w:p>
        </w:tc>
      </w:tr>
      <w:tr w:rsidR="00365D0B" w:rsidRPr="001A5D28" w:rsidTr="00365D0B">
        <w:tc>
          <w:tcPr>
            <w:tcW w:w="2160" w:type="dxa"/>
            <w:vAlign w:val="bottom"/>
          </w:tcPr>
          <w:p w:rsidR="00365D0B" w:rsidRPr="001A5D28" w:rsidRDefault="00365D0B" w:rsidP="00365D0B">
            <w:pPr>
              <w:spacing w:before="200"/>
              <w:jc w:val="right"/>
              <w:rPr>
                <w:rFonts w:ascii="Times New Roman" w:hAnsi="Times New Roman" w:cs="Times New Roman"/>
                <w:lang w:val="sr-Latn-ME"/>
              </w:rPr>
            </w:pPr>
            <w:r w:rsidRPr="001A5D28">
              <w:rPr>
                <w:rFonts w:ascii="Times New Roman" w:hAnsi="Times New Roman" w:cs="Times New Roman"/>
                <w:lang w:val="sr-Latn-ME"/>
              </w:rPr>
              <w:t>Adresa:</w:t>
            </w:r>
          </w:p>
        </w:tc>
        <w:tc>
          <w:tcPr>
            <w:tcW w:w="7200" w:type="dxa"/>
            <w:vAlign w:val="bottom"/>
          </w:tcPr>
          <w:p w:rsidR="00365D0B" w:rsidRPr="001A5D28" w:rsidRDefault="00365D0B" w:rsidP="00365D0B">
            <w:pPr>
              <w:ind w:left="72" w:hanging="72"/>
              <w:rPr>
                <w:rFonts w:ascii="Times New Roman" w:hAnsi="Times New Roman" w:cs="Times New Roman"/>
                <w:b/>
                <w:bCs/>
                <w:lang w:val="sr-Latn-ME"/>
              </w:rPr>
            </w:pPr>
            <w:r w:rsidRPr="001A5D28">
              <w:rPr>
                <w:rFonts w:ascii="Times New Roman" w:hAnsi="Times New Roman" w:cs="Times New Roman"/>
                <w:b/>
                <w:bCs/>
                <w:color w:val="0D0D0D"/>
                <w:lang w:val="sr-Latn-ME"/>
              </w:rPr>
              <w:t>Dervenakion 6, Pallini 15351, Attiki, Grčka</w:t>
            </w:r>
          </w:p>
        </w:tc>
      </w:tr>
      <w:tr w:rsidR="00365D0B" w:rsidRPr="001A5D28" w:rsidTr="00365D0B">
        <w:tc>
          <w:tcPr>
            <w:tcW w:w="2160" w:type="dxa"/>
            <w:vAlign w:val="bottom"/>
          </w:tcPr>
          <w:p w:rsidR="00365D0B" w:rsidRPr="001A5D28" w:rsidRDefault="00365D0B" w:rsidP="00365D0B">
            <w:pPr>
              <w:spacing w:before="200"/>
              <w:jc w:val="right"/>
              <w:rPr>
                <w:rFonts w:ascii="Times New Roman" w:hAnsi="Times New Roman" w:cs="Times New Roman"/>
                <w:lang w:val="sr-Latn-ME"/>
              </w:rPr>
            </w:pPr>
            <w:r w:rsidRPr="001A5D28">
              <w:rPr>
                <w:rFonts w:ascii="Times New Roman" w:hAnsi="Times New Roman" w:cs="Times New Roman"/>
                <w:lang w:val="sr-Latn-ME"/>
              </w:rPr>
              <w:t>Podnosilac zahtjeva:</w:t>
            </w:r>
          </w:p>
        </w:tc>
        <w:tc>
          <w:tcPr>
            <w:tcW w:w="7200" w:type="dxa"/>
            <w:vAlign w:val="bottom"/>
          </w:tcPr>
          <w:p w:rsidR="00365D0B" w:rsidRPr="001A5D28" w:rsidRDefault="00365D0B" w:rsidP="00365D0B">
            <w:pPr>
              <w:ind w:left="72" w:hanging="72"/>
              <w:rPr>
                <w:rFonts w:ascii="Times New Roman" w:hAnsi="Times New Roman" w:cs="Times New Roman"/>
                <w:b/>
                <w:bCs/>
                <w:lang w:val="sr-Latn-ME"/>
              </w:rPr>
            </w:pPr>
            <w:r w:rsidRPr="001A5D28">
              <w:rPr>
                <w:rFonts w:ascii="Times New Roman" w:hAnsi="Times New Roman" w:cs="Times New Roman"/>
                <w:b/>
                <w:bCs/>
                <w:lang w:val="sr-Latn-ME"/>
              </w:rPr>
              <w:t xml:space="preserve">Alvogen d.o.o. Barice – dio stranog društva u Podgorici </w:t>
            </w:r>
          </w:p>
        </w:tc>
      </w:tr>
      <w:tr w:rsidR="00365D0B" w:rsidRPr="001A5D28" w:rsidTr="00365D0B">
        <w:tc>
          <w:tcPr>
            <w:tcW w:w="2160" w:type="dxa"/>
            <w:vAlign w:val="bottom"/>
          </w:tcPr>
          <w:p w:rsidR="00365D0B" w:rsidRPr="001A5D28" w:rsidRDefault="00365D0B" w:rsidP="00365D0B">
            <w:pPr>
              <w:spacing w:before="200"/>
              <w:jc w:val="right"/>
              <w:rPr>
                <w:rFonts w:ascii="Times New Roman" w:hAnsi="Times New Roman" w:cs="Times New Roman"/>
                <w:lang w:val="sr-Latn-ME"/>
              </w:rPr>
            </w:pPr>
            <w:r w:rsidRPr="001A5D28">
              <w:rPr>
                <w:rFonts w:ascii="Times New Roman" w:hAnsi="Times New Roman" w:cs="Times New Roman"/>
                <w:lang w:val="sr-Latn-ME"/>
              </w:rPr>
              <w:t>Adresa:</w:t>
            </w:r>
          </w:p>
        </w:tc>
        <w:tc>
          <w:tcPr>
            <w:tcW w:w="7200" w:type="dxa"/>
            <w:vAlign w:val="bottom"/>
          </w:tcPr>
          <w:p w:rsidR="00365D0B" w:rsidRPr="001A5D28" w:rsidRDefault="00365D0B" w:rsidP="00365D0B">
            <w:pPr>
              <w:ind w:left="72" w:hanging="72"/>
              <w:rPr>
                <w:rFonts w:ascii="Times New Roman" w:hAnsi="Times New Roman" w:cs="Times New Roman"/>
                <w:b/>
                <w:bCs/>
                <w:lang w:val="sr-Latn-ME"/>
              </w:rPr>
            </w:pPr>
            <w:r w:rsidRPr="001A5D28">
              <w:rPr>
                <w:rFonts w:ascii="Times New Roman" w:hAnsi="Times New Roman" w:cs="Times New Roman"/>
                <w:b/>
                <w:bCs/>
                <w:lang w:val="sr-Latn-ME"/>
              </w:rPr>
              <w:t>Ul . 27 Marta Blok G I/VI , Podgorica, Crna Gora</w:t>
            </w:r>
          </w:p>
        </w:tc>
      </w:tr>
    </w:tbl>
    <w:p w:rsidR="009318B4" w:rsidRPr="001A5D28" w:rsidRDefault="009318B4" w:rsidP="009318B4">
      <w:pPr>
        <w:rPr>
          <w:rFonts w:ascii="Times New Roman" w:hAnsi="Times New Roman" w:cs="Times New Roman"/>
          <w:lang w:val="sr-Latn-ME"/>
        </w:rPr>
      </w:pPr>
    </w:p>
    <w:p w:rsidR="00365D0B" w:rsidRPr="001A5D28" w:rsidRDefault="00365D0B" w:rsidP="00747C4B">
      <w:pPr>
        <w:tabs>
          <w:tab w:val="left" w:pos="6150"/>
        </w:tabs>
        <w:rPr>
          <w:rFonts w:ascii="Times New Roman" w:hAnsi="Times New Roman" w:cs="Times New Roman"/>
          <w:lang w:val="sr-Latn-ME"/>
        </w:rPr>
      </w:pPr>
    </w:p>
    <w:p w:rsidR="009318B4" w:rsidRPr="001A5D28" w:rsidRDefault="00747C4B" w:rsidP="00747C4B">
      <w:pPr>
        <w:tabs>
          <w:tab w:val="left" w:pos="6150"/>
        </w:tabs>
        <w:rPr>
          <w:rFonts w:ascii="Times New Roman" w:hAnsi="Times New Roman" w:cs="Times New Roman"/>
          <w:lang w:val="sr-Latn-ME"/>
        </w:rPr>
      </w:pPr>
      <w:r w:rsidRPr="001A5D28">
        <w:rPr>
          <w:rFonts w:ascii="Times New Roman" w:hAnsi="Times New Roman" w:cs="Times New Roman"/>
          <w:lang w:val="sr-Latn-ME"/>
        </w:rPr>
        <w:tab/>
      </w:r>
    </w:p>
    <w:p w:rsidR="009318B4" w:rsidRPr="001A5D28" w:rsidRDefault="009318B4" w:rsidP="009318B4">
      <w:pPr>
        <w:rPr>
          <w:rFonts w:ascii="Times New Roman" w:hAnsi="Times New Roman" w:cs="Times New Roman"/>
          <w:lang w:val="sr-Latn-ME"/>
        </w:rPr>
      </w:pPr>
    </w:p>
    <w:p w:rsidR="00F1527C" w:rsidRPr="001A5D28" w:rsidRDefault="00F1527C" w:rsidP="009318B4">
      <w:pPr>
        <w:rPr>
          <w:rFonts w:ascii="Times New Roman" w:hAnsi="Times New Roman" w:cs="Times New Roman"/>
          <w:lang w:val="sr-Latn-ME"/>
        </w:rPr>
      </w:pPr>
    </w:p>
    <w:p w:rsidR="00F1527C" w:rsidRPr="001A5D28" w:rsidRDefault="00F1527C" w:rsidP="00F1527C">
      <w:pPr>
        <w:rPr>
          <w:rFonts w:ascii="Times New Roman" w:hAnsi="Times New Roman" w:cs="Times New Roman"/>
          <w:lang w:val="sr-Latn-ME"/>
        </w:rPr>
      </w:pPr>
    </w:p>
    <w:p w:rsidR="00365D0B" w:rsidRPr="001A5D28" w:rsidRDefault="00365D0B" w:rsidP="00365D0B">
      <w:pPr>
        <w:rPr>
          <w:rFonts w:ascii="Times New Roman" w:hAnsi="Times New Roman" w:cs="Times New Roman"/>
          <w:lang w:val="sr-Latn-ME"/>
        </w:rPr>
      </w:pPr>
    </w:p>
    <w:p w:rsidR="00365D0B" w:rsidRPr="001A5D28" w:rsidRDefault="00365D0B" w:rsidP="00365D0B">
      <w:pPr>
        <w:rPr>
          <w:rFonts w:ascii="Times New Roman" w:hAnsi="Times New Roman" w:cs="Times New Roman"/>
          <w:lang w:val="sr-Latn-ME"/>
        </w:rPr>
      </w:pPr>
    </w:p>
    <w:p w:rsidR="00365D0B" w:rsidRPr="001A5D28" w:rsidRDefault="00365D0B" w:rsidP="00365D0B">
      <w:pPr>
        <w:rPr>
          <w:rFonts w:ascii="Times New Roman" w:hAnsi="Times New Roman" w:cs="Times New Roman"/>
          <w:lang w:val="sr-Latn-ME"/>
        </w:rPr>
      </w:pPr>
    </w:p>
    <w:p w:rsidR="00365D0B" w:rsidRPr="001A5D28" w:rsidRDefault="00365D0B" w:rsidP="00365D0B">
      <w:pPr>
        <w:rPr>
          <w:rFonts w:ascii="Times New Roman" w:hAnsi="Times New Roman" w:cs="Times New Roman"/>
          <w:lang w:val="sr-Latn-ME"/>
        </w:rPr>
      </w:pPr>
    </w:p>
    <w:p w:rsidR="00365D0B" w:rsidRPr="001A5D28" w:rsidRDefault="00365D0B" w:rsidP="00365D0B">
      <w:pPr>
        <w:rPr>
          <w:rFonts w:ascii="Times New Roman" w:hAnsi="Times New Roman" w:cs="Times New Roman"/>
          <w:lang w:val="sr-Latn-ME"/>
        </w:rPr>
      </w:pPr>
    </w:p>
    <w:p w:rsidR="00365D0B" w:rsidRPr="001A5D28" w:rsidRDefault="00365D0B" w:rsidP="00365D0B">
      <w:pPr>
        <w:rPr>
          <w:rFonts w:ascii="Times New Roman" w:hAnsi="Times New Roman" w:cs="Times New Roman"/>
          <w:lang w:val="sr-Latn-ME"/>
        </w:rPr>
      </w:pPr>
    </w:p>
    <w:p w:rsidR="00365D0B" w:rsidRPr="001A5D28" w:rsidRDefault="00365D0B" w:rsidP="00365D0B">
      <w:pPr>
        <w:tabs>
          <w:tab w:val="left" w:pos="540"/>
          <w:tab w:val="left" w:pos="569"/>
        </w:tabs>
        <w:spacing w:after="0" w:line="240" w:lineRule="auto"/>
        <w:jc w:val="both"/>
        <w:rPr>
          <w:rFonts w:ascii="Times New Roman" w:hAnsi="Times New Roman" w:cs="Times New Roman"/>
          <w:lang w:val="sr-Latn-ME"/>
        </w:rPr>
      </w:pPr>
    </w:p>
    <w:p w:rsidR="00365D0B" w:rsidRPr="001A5D28" w:rsidRDefault="00365D0B" w:rsidP="00365D0B">
      <w:pPr>
        <w:tabs>
          <w:tab w:val="left" w:pos="540"/>
          <w:tab w:val="left" w:pos="569"/>
        </w:tabs>
        <w:spacing w:after="0" w:line="240" w:lineRule="auto"/>
        <w:jc w:val="both"/>
        <w:rPr>
          <w:rFonts w:ascii="Times New Roman" w:eastAsia="Times New Roman" w:hAnsi="Times New Roman" w:cs="Times New Roman"/>
          <w:b/>
          <w:bCs/>
          <w:lang w:val="sr-Latn-ME"/>
        </w:rPr>
      </w:pPr>
    </w:p>
    <w:p w:rsidR="00365D0B" w:rsidRPr="001A5D28" w:rsidRDefault="00365D0B" w:rsidP="001A5D28">
      <w:pPr>
        <w:tabs>
          <w:tab w:val="left" w:pos="540"/>
          <w:tab w:val="left" w:pos="569"/>
        </w:tabs>
        <w:spacing w:after="0" w:line="240" w:lineRule="auto"/>
        <w:jc w:val="both"/>
        <w:rPr>
          <w:rFonts w:ascii="Times New Roman" w:eastAsia="Times New Roman" w:hAnsi="Times New Roman" w:cs="Times New Roman"/>
          <w:b/>
          <w:bCs/>
          <w:lang w:val="sr-Latn-ME"/>
        </w:rPr>
      </w:pPr>
      <w:r w:rsidRPr="001A5D28">
        <w:rPr>
          <w:rFonts w:ascii="Times New Roman" w:eastAsia="Times New Roman" w:hAnsi="Times New Roman" w:cs="Times New Roman"/>
          <w:b/>
          <w:bCs/>
          <w:lang w:val="sr-Latn-ME"/>
        </w:rPr>
        <w:lastRenderedPageBreak/>
        <w:t>1.</w:t>
      </w:r>
      <w:r w:rsidRPr="001A5D28">
        <w:rPr>
          <w:rFonts w:ascii="Times New Roman" w:eastAsia="Times New Roman" w:hAnsi="Times New Roman" w:cs="Times New Roman"/>
          <w:b/>
          <w:bCs/>
          <w:lang w:val="sr-Latn-ME"/>
        </w:rPr>
        <w:tab/>
        <w:t>NAZIV LIJEKA</w:t>
      </w:r>
    </w:p>
    <w:p w:rsidR="00365D0B" w:rsidRPr="001A5D28" w:rsidRDefault="00365D0B" w:rsidP="001A5D28">
      <w:pPr>
        <w:spacing w:after="0" w:line="240" w:lineRule="auto"/>
        <w:jc w:val="both"/>
        <w:rPr>
          <w:rFonts w:ascii="Times New Roman" w:eastAsia="Times New Roman" w:hAnsi="Times New Roman" w:cs="Times New Roman"/>
          <w:b/>
          <w:bCs/>
          <w:color w:val="000000" w:themeColor="text1"/>
          <w:lang w:val="sr-Latn-ME"/>
        </w:rPr>
      </w:pPr>
    </w:p>
    <w:p w:rsidR="00365D0B" w:rsidRPr="001A5D28" w:rsidRDefault="00365D0B" w:rsidP="001A5D28">
      <w:pPr>
        <w:tabs>
          <w:tab w:val="left" w:pos="284"/>
        </w:tabs>
        <w:spacing w:after="0" w:line="240" w:lineRule="auto"/>
        <w:jc w:val="both"/>
        <w:rPr>
          <w:rFonts w:ascii="Times New Roman" w:eastAsia="Times New Roman" w:hAnsi="Times New Roman" w:cs="Times New Roman"/>
          <w:b/>
          <w:color w:val="0D0D0D"/>
          <w:lang w:val="sr-Latn-ME"/>
        </w:rPr>
      </w:pPr>
      <w:r w:rsidRPr="001A5D28">
        <w:rPr>
          <w:rFonts w:ascii="Times New Roman" w:eastAsia="Times New Roman" w:hAnsi="Times New Roman" w:cs="Times New Roman"/>
          <w:b/>
          <w:color w:val="0D0D0D"/>
          <w:lang w:val="sr-Latn-ME"/>
        </w:rPr>
        <w:t>Alvokast</w:t>
      </w:r>
      <w:r w:rsidRPr="001A5D28">
        <w:rPr>
          <w:rFonts w:ascii="Times New Roman" w:eastAsia="Times New Roman" w:hAnsi="Times New Roman" w:cs="Times New Roman"/>
          <w:b/>
          <w:i/>
          <w:color w:val="0D0D0D"/>
          <w:vertAlign w:val="superscript"/>
          <w:lang w:val="sr-Latn-ME"/>
        </w:rPr>
        <w:t>®</w:t>
      </w:r>
      <w:r w:rsidRPr="001A5D28">
        <w:rPr>
          <w:rFonts w:ascii="Times New Roman" w:eastAsia="Times New Roman" w:hAnsi="Times New Roman" w:cs="Times New Roman"/>
          <w:b/>
          <w:color w:val="0D0D0D"/>
          <w:lang w:val="sr-Latn-ME"/>
        </w:rPr>
        <w:t>, 4 mg, tableta za žvakanje</w:t>
      </w:r>
    </w:p>
    <w:p w:rsidR="00365D0B" w:rsidRPr="001A5D28" w:rsidRDefault="00365D0B" w:rsidP="001A5D28">
      <w:pPr>
        <w:tabs>
          <w:tab w:val="left" w:pos="284"/>
        </w:tabs>
        <w:spacing w:after="0" w:line="240" w:lineRule="auto"/>
        <w:jc w:val="both"/>
        <w:rPr>
          <w:rFonts w:ascii="Times New Roman" w:eastAsia="Times New Roman" w:hAnsi="Times New Roman" w:cs="Times New Roman"/>
          <w:b/>
          <w:color w:val="0D0D0D"/>
          <w:lang w:val="sr-Latn-ME"/>
        </w:rPr>
      </w:pPr>
    </w:p>
    <w:p w:rsidR="00365D0B" w:rsidRPr="001A5D28" w:rsidRDefault="00365D0B" w:rsidP="001A5D28">
      <w:pPr>
        <w:tabs>
          <w:tab w:val="left" w:pos="284"/>
          <w:tab w:val="center" w:pos="4320"/>
          <w:tab w:val="right" w:pos="8640"/>
        </w:tabs>
        <w:spacing w:after="0" w:line="240" w:lineRule="auto"/>
        <w:rPr>
          <w:rFonts w:ascii="Times New Roman" w:eastAsia="Times New Roman" w:hAnsi="Times New Roman" w:cs="Times New Roman"/>
          <w:bCs/>
          <w:noProof/>
          <w:color w:val="0D0D0D"/>
          <w:lang w:val="sr-Latn-ME"/>
        </w:rPr>
      </w:pPr>
      <w:r w:rsidRPr="001A5D28">
        <w:rPr>
          <w:rFonts w:ascii="Times New Roman" w:eastAsia="Times New Roman" w:hAnsi="Times New Roman" w:cs="Times New Roman"/>
          <w:lang w:val="sr-Latn-ME" w:eastAsia="x-none"/>
        </w:rPr>
        <w:t>INN:</w:t>
      </w:r>
      <w:r w:rsidRPr="001A5D28">
        <w:rPr>
          <w:rFonts w:ascii="Times New Roman" w:eastAsia="Times New Roman" w:hAnsi="Times New Roman" w:cs="Times New Roman"/>
          <w:bCs/>
          <w:lang w:val="sr-Latn-ME" w:eastAsia="x-none"/>
        </w:rPr>
        <w:t xml:space="preserve"> </w:t>
      </w:r>
      <w:r w:rsidRPr="001A5D28">
        <w:rPr>
          <w:rFonts w:ascii="Times New Roman" w:eastAsia="Times New Roman" w:hAnsi="Times New Roman" w:cs="Times New Roman"/>
          <w:color w:val="0D0D0D"/>
          <w:lang w:val="sr-Latn-ME"/>
        </w:rPr>
        <w:t xml:space="preserve">montelukast </w:t>
      </w:r>
    </w:p>
    <w:p w:rsidR="00365D0B" w:rsidRDefault="00365D0B" w:rsidP="001A5D28">
      <w:pPr>
        <w:spacing w:after="0" w:line="240" w:lineRule="auto"/>
        <w:jc w:val="both"/>
        <w:rPr>
          <w:rFonts w:ascii="Times New Roman" w:eastAsia="Times New Roman" w:hAnsi="Times New Roman" w:cs="Times New Roman"/>
          <w:bCs/>
          <w:lang w:val="sr-Latn-ME"/>
        </w:rPr>
      </w:pPr>
    </w:p>
    <w:p w:rsidR="001A5D28" w:rsidRPr="001A5D28" w:rsidRDefault="001A5D28" w:rsidP="001A5D28">
      <w:pPr>
        <w:spacing w:after="0" w:line="240" w:lineRule="auto"/>
        <w:jc w:val="both"/>
        <w:rPr>
          <w:rFonts w:ascii="Times New Roman" w:eastAsia="Times New Roman" w:hAnsi="Times New Roman" w:cs="Times New Roman"/>
          <w:bCs/>
          <w:lang w:val="sr-Latn-ME"/>
        </w:rPr>
      </w:pPr>
    </w:p>
    <w:p w:rsidR="00365D0B" w:rsidRPr="001A5D28" w:rsidRDefault="00365D0B" w:rsidP="001A5D28">
      <w:pPr>
        <w:tabs>
          <w:tab w:val="left" w:pos="540"/>
          <w:tab w:val="left" w:pos="569"/>
        </w:tabs>
        <w:spacing w:after="0" w:line="240" w:lineRule="auto"/>
        <w:jc w:val="both"/>
        <w:rPr>
          <w:rFonts w:ascii="Times New Roman" w:eastAsia="Times New Roman" w:hAnsi="Times New Roman" w:cs="Times New Roman"/>
          <w:b/>
          <w:bCs/>
          <w:lang w:val="sr-Latn-ME"/>
        </w:rPr>
      </w:pPr>
      <w:r w:rsidRPr="001A5D28">
        <w:rPr>
          <w:rFonts w:ascii="Times New Roman" w:eastAsia="Times New Roman" w:hAnsi="Times New Roman" w:cs="Times New Roman"/>
          <w:b/>
          <w:bCs/>
          <w:lang w:val="sr-Latn-ME"/>
        </w:rPr>
        <w:t xml:space="preserve">2. </w:t>
      </w:r>
      <w:r w:rsidRPr="001A5D28">
        <w:rPr>
          <w:rFonts w:ascii="Times New Roman" w:eastAsia="Times New Roman" w:hAnsi="Times New Roman" w:cs="Times New Roman"/>
          <w:b/>
          <w:bCs/>
          <w:lang w:val="sr-Latn-ME"/>
        </w:rPr>
        <w:tab/>
        <w:t>KVALITATIVNI I KVANTITATIVNI SASTAV</w:t>
      </w:r>
    </w:p>
    <w:p w:rsidR="00365D0B" w:rsidRPr="001A5D28" w:rsidRDefault="00365D0B" w:rsidP="001A5D28">
      <w:pPr>
        <w:widowControl w:val="0"/>
        <w:autoSpaceDE w:val="0"/>
        <w:autoSpaceDN w:val="0"/>
        <w:adjustRightInd w:val="0"/>
        <w:spacing w:after="0" w:line="240" w:lineRule="auto"/>
        <w:jc w:val="both"/>
        <w:rPr>
          <w:rFonts w:ascii="Times New Roman" w:eastAsia="Times New Roman" w:hAnsi="Times New Roman" w:cs="Times New Roman"/>
          <w:lang w:val="sr-Latn-ME"/>
        </w:rPr>
      </w:pPr>
    </w:p>
    <w:p w:rsidR="00365D0B" w:rsidRPr="001A5D28" w:rsidRDefault="00365D0B" w:rsidP="001A5D28">
      <w:pPr>
        <w:tabs>
          <w:tab w:val="left" w:pos="284"/>
        </w:tabs>
        <w:spacing w:after="0" w:line="240" w:lineRule="auto"/>
        <w:jc w:val="both"/>
        <w:rPr>
          <w:rFonts w:ascii="Times New Roman" w:eastAsia="Times New Roman" w:hAnsi="Times New Roman" w:cs="Times New Roman"/>
          <w:bCs/>
          <w:noProof/>
          <w:color w:val="0D0D0D"/>
          <w:lang w:val="sr-Latn-ME"/>
        </w:rPr>
      </w:pPr>
      <w:r w:rsidRPr="001A5D28">
        <w:rPr>
          <w:rFonts w:ascii="Times New Roman" w:eastAsia="Times New Roman" w:hAnsi="Times New Roman" w:cs="Times New Roman"/>
          <w:bCs/>
          <w:noProof/>
          <w:color w:val="0D0D0D"/>
          <w:lang w:val="sr-Latn-ME"/>
        </w:rPr>
        <w:t>Jedna tableta za žva</w:t>
      </w:r>
      <w:r w:rsidR="001A5D28">
        <w:rPr>
          <w:rFonts w:ascii="Times New Roman" w:eastAsia="Times New Roman" w:hAnsi="Times New Roman" w:cs="Times New Roman"/>
          <w:bCs/>
          <w:noProof/>
          <w:color w:val="0D0D0D"/>
          <w:lang w:val="sr-Latn-ME"/>
        </w:rPr>
        <w:t xml:space="preserve">kanje sadrži 4 mg montelukasta </w:t>
      </w:r>
      <w:r w:rsidRPr="001A5D28">
        <w:rPr>
          <w:rFonts w:ascii="Times New Roman" w:eastAsia="Times New Roman" w:hAnsi="Times New Roman" w:cs="Times New Roman"/>
          <w:bCs/>
          <w:noProof/>
          <w:color w:val="0D0D0D"/>
          <w:lang w:val="sr-Latn-ME"/>
        </w:rPr>
        <w:t>(u obliku montelukast natrijuma 4.15 mg).</w:t>
      </w:r>
    </w:p>
    <w:p w:rsidR="00365D0B" w:rsidRPr="001A5D28" w:rsidRDefault="00365D0B" w:rsidP="001A5D28">
      <w:pPr>
        <w:spacing w:after="0" w:line="240" w:lineRule="auto"/>
        <w:ind w:left="72" w:hanging="72"/>
        <w:jc w:val="both"/>
        <w:rPr>
          <w:rFonts w:ascii="Times New Roman" w:eastAsia="Times New Roman" w:hAnsi="Times New Roman" w:cs="Times New Roman"/>
          <w:color w:val="0D0D0D"/>
          <w:lang w:val="sr-Latn-ME"/>
        </w:rPr>
      </w:pPr>
    </w:p>
    <w:p w:rsidR="00365D0B" w:rsidRPr="001A5D28" w:rsidRDefault="00365D0B" w:rsidP="001A5D28">
      <w:pPr>
        <w:spacing w:after="0" w:line="240" w:lineRule="auto"/>
        <w:ind w:left="72" w:hanging="72"/>
        <w:jc w:val="both"/>
        <w:rPr>
          <w:rFonts w:ascii="Times New Roman" w:eastAsia="Times New Roman" w:hAnsi="Times New Roman" w:cs="Times New Roman"/>
          <w:color w:val="0D0D0D"/>
          <w:lang w:val="sr-Latn-ME"/>
        </w:rPr>
      </w:pPr>
      <w:r w:rsidRPr="001A5D28">
        <w:rPr>
          <w:rFonts w:ascii="Times New Roman" w:eastAsia="Times New Roman" w:hAnsi="Times New Roman" w:cs="Times New Roman"/>
          <w:color w:val="0D0D0D"/>
          <w:lang w:val="sr-Latn-ME"/>
        </w:rPr>
        <w:t xml:space="preserve">Pomoćna supstanca sa potvrđenim dejstvom: aspartam (Е 951). </w:t>
      </w:r>
    </w:p>
    <w:p w:rsidR="00365D0B" w:rsidRPr="001A5D28" w:rsidRDefault="00365D0B" w:rsidP="001A5D28">
      <w:pPr>
        <w:spacing w:after="0" w:line="240" w:lineRule="auto"/>
        <w:ind w:left="72" w:hanging="72"/>
        <w:jc w:val="both"/>
        <w:rPr>
          <w:rFonts w:ascii="Times New Roman" w:eastAsia="Times New Roman" w:hAnsi="Times New Roman" w:cs="Times New Roman"/>
          <w:bCs/>
          <w:noProof/>
          <w:color w:val="0D0D0D"/>
          <w:lang w:val="sr-Latn-ME"/>
        </w:rPr>
      </w:pPr>
    </w:p>
    <w:p w:rsidR="00365D0B" w:rsidRPr="001A5D28" w:rsidRDefault="00365D0B" w:rsidP="001A5D28">
      <w:pPr>
        <w:tabs>
          <w:tab w:val="left" w:pos="284"/>
        </w:tabs>
        <w:spacing w:after="0" w:line="240" w:lineRule="auto"/>
        <w:jc w:val="both"/>
        <w:rPr>
          <w:rFonts w:ascii="Times New Roman" w:eastAsia="Times New Roman" w:hAnsi="Times New Roman" w:cs="Times New Roman"/>
          <w:color w:val="0D0D0D"/>
          <w:lang w:val="sr-Latn-ME"/>
        </w:rPr>
      </w:pPr>
      <w:r w:rsidRPr="001A5D28">
        <w:rPr>
          <w:rFonts w:ascii="Times New Roman" w:eastAsia="Times New Roman" w:hAnsi="Times New Roman" w:cs="Times New Roman"/>
          <w:color w:val="0D0D0D"/>
          <w:lang w:val="sr-Latn-ME"/>
        </w:rPr>
        <w:t>Za listu svih pomoćn</w:t>
      </w:r>
      <w:r w:rsidR="001A5D28">
        <w:rPr>
          <w:rFonts w:ascii="Times New Roman" w:eastAsia="Times New Roman" w:hAnsi="Times New Roman" w:cs="Times New Roman"/>
          <w:color w:val="0D0D0D"/>
          <w:lang w:val="sr-Latn-ME"/>
        </w:rPr>
        <w:t xml:space="preserve">ih supstanci, vidjeti odjeljak </w:t>
      </w:r>
      <w:r w:rsidRPr="001A5D28">
        <w:rPr>
          <w:rFonts w:ascii="Times New Roman" w:eastAsia="Times New Roman" w:hAnsi="Times New Roman" w:cs="Times New Roman"/>
          <w:color w:val="0D0D0D"/>
          <w:lang w:val="sr-Latn-ME"/>
        </w:rPr>
        <w:t>6.1.</w:t>
      </w:r>
    </w:p>
    <w:p w:rsidR="00365D0B" w:rsidRPr="001A5D28" w:rsidRDefault="00365D0B" w:rsidP="001A5D28">
      <w:pPr>
        <w:spacing w:after="0" w:line="240" w:lineRule="auto"/>
        <w:jc w:val="both"/>
        <w:rPr>
          <w:rFonts w:ascii="Times New Roman" w:eastAsia="Times New Roman" w:hAnsi="Times New Roman" w:cs="Times New Roman"/>
          <w:lang w:val="sr-Latn-ME"/>
        </w:rPr>
      </w:pPr>
    </w:p>
    <w:p w:rsidR="00365D0B" w:rsidRPr="001A5D28" w:rsidRDefault="00365D0B" w:rsidP="001A5D28">
      <w:pPr>
        <w:spacing w:after="0" w:line="240" w:lineRule="auto"/>
        <w:ind w:left="215"/>
        <w:jc w:val="both"/>
        <w:rPr>
          <w:rFonts w:ascii="Times New Roman" w:eastAsia="Times New Roman" w:hAnsi="Times New Roman" w:cs="Times New Roman"/>
          <w:lang w:val="sr-Latn-ME"/>
        </w:rPr>
      </w:pPr>
    </w:p>
    <w:p w:rsidR="00365D0B" w:rsidRPr="001A5D28" w:rsidRDefault="00365D0B" w:rsidP="0013401D">
      <w:pPr>
        <w:tabs>
          <w:tab w:val="left" w:pos="540"/>
          <w:tab w:val="left" w:pos="569"/>
        </w:tabs>
        <w:spacing w:after="0" w:line="240" w:lineRule="auto"/>
        <w:rPr>
          <w:rFonts w:ascii="Times New Roman" w:eastAsia="Times New Roman" w:hAnsi="Times New Roman" w:cs="Times New Roman"/>
          <w:b/>
          <w:bCs/>
          <w:lang w:val="sr-Latn-ME"/>
        </w:rPr>
      </w:pPr>
      <w:r w:rsidRPr="001A5D28">
        <w:rPr>
          <w:rFonts w:ascii="Times New Roman" w:eastAsia="Times New Roman" w:hAnsi="Times New Roman" w:cs="Times New Roman"/>
          <w:b/>
          <w:bCs/>
          <w:lang w:val="sr-Latn-ME"/>
        </w:rPr>
        <w:t xml:space="preserve">3. </w:t>
      </w:r>
      <w:r w:rsidRPr="001A5D28">
        <w:rPr>
          <w:rFonts w:ascii="Times New Roman" w:eastAsia="Times New Roman" w:hAnsi="Times New Roman" w:cs="Times New Roman"/>
          <w:b/>
          <w:bCs/>
          <w:lang w:val="sr-Latn-ME"/>
        </w:rPr>
        <w:tab/>
        <w:t>FARMACEUTSKI OBLIK</w:t>
      </w:r>
    </w:p>
    <w:p w:rsidR="00365D0B" w:rsidRPr="001A5D28" w:rsidRDefault="00365D0B" w:rsidP="0013401D">
      <w:pPr>
        <w:widowControl w:val="0"/>
        <w:autoSpaceDE w:val="0"/>
        <w:autoSpaceDN w:val="0"/>
        <w:adjustRightInd w:val="0"/>
        <w:spacing w:after="0" w:line="240" w:lineRule="auto"/>
        <w:ind w:left="213"/>
        <w:rPr>
          <w:rFonts w:ascii="Times New Roman" w:eastAsia="Times New Roman" w:hAnsi="Times New Roman" w:cs="Times New Roman"/>
          <w:spacing w:val="2"/>
          <w:lang w:val="sr-Latn-ME"/>
        </w:rPr>
      </w:pPr>
    </w:p>
    <w:p w:rsidR="00365D0B" w:rsidRPr="001A5D28" w:rsidRDefault="00365D0B" w:rsidP="0013401D">
      <w:pPr>
        <w:tabs>
          <w:tab w:val="left" w:pos="284"/>
        </w:tabs>
        <w:spacing w:after="0" w:line="240" w:lineRule="auto"/>
        <w:rPr>
          <w:rFonts w:ascii="Times New Roman" w:eastAsia="Times New Roman" w:hAnsi="Times New Roman" w:cs="Times New Roman"/>
          <w:color w:val="0D0D0D"/>
          <w:lang w:val="sr-Latn-ME"/>
        </w:rPr>
      </w:pPr>
      <w:r w:rsidRPr="001A5D28">
        <w:rPr>
          <w:rFonts w:ascii="Times New Roman" w:eastAsia="Times New Roman" w:hAnsi="Times New Roman" w:cs="Times New Roman"/>
          <w:color w:val="0D0D0D"/>
          <w:lang w:val="sr-Latn-ME"/>
        </w:rPr>
        <w:t>Tableta za žvakanje.</w:t>
      </w:r>
    </w:p>
    <w:p w:rsidR="00365D0B" w:rsidRPr="001A5D28" w:rsidRDefault="00365D0B" w:rsidP="0013401D">
      <w:pPr>
        <w:tabs>
          <w:tab w:val="left" w:pos="284"/>
        </w:tabs>
        <w:spacing w:after="0" w:line="240" w:lineRule="auto"/>
        <w:rPr>
          <w:rFonts w:ascii="Times New Roman" w:eastAsia="Times New Roman" w:hAnsi="Times New Roman" w:cs="Times New Roman"/>
          <w:color w:val="0D0D0D"/>
          <w:lang w:val="sr-Latn-ME"/>
        </w:rPr>
      </w:pPr>
    </w:p>
    <w:p w:rsidR="00365D0B" w:rsidRPr="001A5D28" w:rsidRDefault="00365D0B" w:rsidP="0013401D">
      <w:pPr>
        <w:tabs>
          <w:tab w:val="left" w:pos="284"/>
        </w:tabs>
        <w:spacing w:after="0" w:line="240" w:lineRule="auto"/>
        <w:rPr>
          <w:rFonts w:ascii="Times New Roman" w:eastAsia="Times New Roman" w:hAnsi="Times New Roman" w:cs="Times New Roman"/>
          <w:color w:val="0D0D0D"/>
          <w:lang w:val="sr-Latn-ME"/>
        </w:rPr>
      </w:pPr>
      <w:r w:rsidRPr="001A5D28">
        <w:rPr>
          <w:rFonts w:ascii="Times New Roman" w:eastAsia="Times New Roman" w:hAnsi="Times New Roman" w:cs="Times New Roman"/>
          <w:color w:val="0D0D0D"/>
          <w:lang w:val="sr-Latn-ME"/>
        </w:rPr>
        <w:t>Ovalne, bikonveksne tablete za žvakanje, ružičaste boje.</w:t>
      </w:r>
    </w:p>
    <w:p w:rsidR="00365D0B" w:rsidRDefault="00365D0B" w:rsidP="0013401D">
      <w:pPr>
        <w:spacing w:after="0" w:line="240" w:lineRule="auto"/>
        <w:rPr>
          <w:rFonts w:ascii="Times New Roman" w:eastAsia="Times New Roman" w:hAnsi="Times New Roman" w:cs="Times New Roman"/>
          <w:bCs/>
          <w:lang w:val="sr-Latn-ME"/>
        </w:rPr>
      </w:pPr>
    </w:p>
    <w:p w:rsidR="002249B3" w:rsidRPr="001A5D28" w:rsidRDefault="002249B3" w:rsidP="0013401D">
      <w:pPr>
        <w:spacing w:after="0" w:line="240" w:lineRule="auto"/>
        <w:rPr>
          <w:rFonts w:ascii="Times New Roman" w:eastAsia="Times New Roman" w:hAnsi="Times New Roman" w:cs="Times New Roman"/>
          <w:bCs/>
          <w:lang w:val="sr-Latn-ME"/>
        </w:rPr>
      </w:pPr>
    </w:p>
    <w:p w:rsidR="00365D0B" w:rsidRPr="001A5D28" w:rsidRDefault="00365D0B" w:rsidP="0013401D">
      <w:pPr>
        <w:tabs>
          <w:tab w:val="left" w:pos="540"/>
          <w:tab w:val="left" w:pos="569"/>
        </w:tabs>
        <w:spacing w:after="0" w:line="240" w:lineRule="auto"/>
        <w:rPr>
          <w:rFonts w:ascii="Times New Roman" w:eastAsia="Times New Roman" w:hAnsi="Times New Roman" w:cs="Times New Roman"/>
          <w:b/>
          <w:bCs/>
          <w:lang w:val="sr-Latn-ME"/>
        </w:rPr>
      </w:pPr>
      <w:r w:rsidRPr="001A5D28">
        <w:rPr>
          <w:rFonts w:ascii="Times New Roman" w:eastAsia="Times New Roman" w:hAnsi="Times New Roman" w:cs="Times New Roman"/>
          <w:b/>
          <w:bCs/>
          <w:lang w:val="sr-Latn-ME"/>
        </w:rPr>
        <w:t xml:space="preserve">4. </w:t>
      </w:r>
      <w:r w:rsidRPr="001A5D28">
        <w:rPr>
          <w:rFonts w:ascii="Times New Roman" w:eastAsia="Times New Roman" w:hAnsi="Times New Roman" w:cs="Times New Roman"/>
          <w:b/>
          <w:bCs/>
          <w:lang w:val="sr-Latn-ME"/>
        </w:rPr>
        <w:tab/>
        <w:t>KLINIČKI PODACI</w:t>
      </w:r>
    </w:p>
    <w:p w:rsidR="00365D0B" w:rsidRPr="001A5D28" w:rsidRDefault="00365D0B" w:rsidP="0013401D">
      <w:pPr>
        <w:tabs>
          <w:tab w:val="left" w:pos="540"/>
          <w:tab w:val="left" w:pos="569"/>
        </w:tabs>
        <w:spacing w:after="0" w:line="240" w:lineRule="auto"/>
        <w:rPr>
          <w:rFonts w:ascii="Times New Roman" w:eastAsia="Times New Roman" w:hAnsi="Times New Roman" w:cs="Times New Roman"/>
          <w:bCs/>
          <w:lang w:val="sr-Latn-ME"/>
        </w:rPr>
      </w:pPr>
    </w:p>
    <w:p w:rsidR="00365D0B" w:rsidRPr="001A5D28" w:rsidRDefault="00365D0B" w:rsidP="0013401D">
      <w:pPr>
        <w:tabs>
          <w:tab w:val="left" w:pos="540"/>
          <w:tab w:val="left" w:pos="569"/>
        </w:tabs>
        <w:spacing w:after="0" w:line="240" w:lineRule="auto"/>
        <w:rPr>
          <w:rFonts w:ascii="Times New Roman" w:eastAsia="Times New Roman" w:hAnsi="Times New Roman" w:cs="Times New Roman"/>
          <w:b/>
          <w:bCs/>
          <w:lang w:val="sr-Latn-ME"/>
        </w:rPr>
      </w:pPr>
      <w:r w:rsidRPr="001A5D28">
        <w:rPr>
          <w:rFonts w:ascii="Times New Roman" w:eastAsia="Times New Roman" w:hAnsi="Times New Roman" w:cs="Times New Roman"/>
          <w:b/>
          <w:bCs/>
          <w:lang w:val="sr-Latn-ME"/>
        </w:rPr>
        <w:t xml:space="preserve">4.1. </w:t>
      </w:r>
      <w:r w:rsidRPr="001A5D28">
        <w:rPr>
          <w:rFonts w:ascii="Times New Roman" w:eastAsia="Times New Roman" w:hAnsi="Times New Roman" w:cs="Times New Roman"/>
          <w:b/>
          <w:bCs/>
          <w:lang w:val="sr-Latn-ME"/>
        </w:rPr>
        <w:tab/>
        <w:t>Terapijske indikacije</w:t>
      </w:r>
    </w:p>
    <w:p w:rsidR="00365D0B" w:rsidRPr="001A5D28" w:rsidRDefault="00365D0B" w:rsidP="0013401D">
      <w:pPr>
        <w:tabs>
          <w:tab w:val="left" w:pos="540"/>
          <w:tab w:val="left" w:pos="569"/>
        </w:tabs>
        <w:spacing w:after="0" w:line="240" w:lineRule="auto"/>
        <w:rPr>
          <w:rFonts w:ascii="Times New Roman" w:eastAsia="Times New Roman" w:hAnsi="Times New Roman" w:cs="Times New Roman"/>
          <w:b/>
          <w:bCs/>
          <w:lang w:val="sr-Latn-ME"/>
        </w:rPr>
      </w:pPr>
    </w:p>
    <w:p w:rsidR="00365D0B" w:rsidRPr="001A5D28" w:rsidRDefault="00365D0B" w:rsidP="0013401D">
      <w:pPr>
        <w:numPr>
          <w:ilvl w:val="0"/>
          <w:numId w:val="29"/>
        </w:numPr>
        <w:tabs>
          <w:tab w:val="left" w:pos="284"/>
        </w:tabs>
        <w:spacing w:after="0" w:line="240" w:lineRule="auto"/>
        <w:rPr>
          <w:rFonts w:ascii="Times New Roman" w:eastAsia="Times New Roman" w:hAnsi="Times New Roman" w:cs="Times New Roman"/>
          <w:color w:val="0D0D0D"/>
          <w:lang w:val="sr-Latn-ME"/>
        </w:rPr>
      </w:pPr>
      <w:r w:rsidRPr="001A5D28">
        <w:rPr>
          <w:rFonts w:ascii="Times New Roman" w:eastAsia="Times New Roman" w:hAnsi="Times New Roman" w:cs="Times New Roman"/>
          <w:color w:val="0D0D0D"/>
          <w:lang w:val="sr-Latn-ME"/>
        </w:rPr>
        <w:t xml:space="preserve">Lijek </w:t>
      </w:r>
      <w:r w:rsidRPr="001A5D28">
        <w:rPr>
          <w:rFonts w:ascii="Times New Roman" w:eastAsia="Times New Roman" w:hAnsi="Times New Roman" w:cs="Times New Roman"/>
          <w:b/>
          <w:color w:val="0D0D0D"/>
          <w:lang w:val="sr-Latn-ME"/>
        </w:rPr>
        <w:t>Alvokast</w:t>
      </w:r>
      <w:r w:rsidRPr="001A5D28">
        <w:rPr>
          <w:rFonts w:ascii="Times New Roman" w:eastAsia="Times New Roman" w:hAnsi="Times New Roman" w:cs="Times New Roman"/>
          <w:b/>
          <w:i/>
          <w:color w:val="0D0D0D"/>
          <w:vertAlign w:val="superscript"/>
          <w:lang w:val="sr-Latn-ME"/>
        </w:rPr>
        <w:t xml:space="preserve">® </w:t>
      </w:r>
      <w:r w:rsidRPr="001A5D28">
        <w:rPr>
          <w:rFonts w:ascii="Times New Roman" w:eastAsia="Times New Roman" w:hAnsi="Times New Roman" w:cs="Times New Roman"/>
          <w:b/>
          <w:color w:val="0D0D0D"/>
          <w:lang w:val="sr-Latn-ME"/>
        </w:rPr>
        <w:t xml:space="preserve">4mg tableta za žvakanje </w:t>
      </w:r>
      <w:r w:rsidRPr="001A5D28">
        <w:rPr>
          <w:rFonts w:ascii="Times New Roman" w:eastAsia="Times New Roman" w:hAnsi="Times New Roman" w:cs="Times New Roman"/>
          <w:color w:val="0D0D0D"/>
          <w:lang w:val="sr-Latn-ME"/>
        </w:rPr>
        <w:t>se primjenjuje u liječenju astme kao dopunsko liječenje kod pedijatrijskih pacijenata uzrasta od 2 do 5 godina sa blagom do umjerenom perzistirajućom astmom, kod kojih astma nije adekvatno kontrolisana inhalacionim kortikosteroidima i kod kojih “po potrebi” kratko djelujući β-agonisti ne pružaju adekvatnu kliničku kontrolu astme.</w:t>
      </w:r>
    </w:p>
    <w:p w:rsidR="00365D0B" w:rsidRPr="001A5D28" w:rsidRDefault="00365D0B" w:rsidP="0013401D">
      <w:pPr>
        <w:numPr>
          <w:ilvl w:val="0"/>
          <w:numId w:val="29"/>
        </w:numPr>
        <w:tabs>
          <w:tab w:val="left" w:pos="284"/>
          <w:tab w:val="left" w:pos="720"/>
        </w:tabs>
        <w:spacing w:after="0" w:line="240" w:lineRule="auto"/>
        <w:rPr>
          <w:rFonts w:ascii="Times New Roman" w:eastAsia="Times New Roman" w:hAnsi="Times New Roman" w:cs="Times New Roman"/>
          <w:color w:val="0D0D0D"/>
          <w:lang w:val="sr-Latn-ME"/>
        </w:rPr>
      </w:pPr>
      <w:r w:rsidRPr="001A5D28">
        <w:rPr>
          <w:rFonts w:ascii="Times New Roman" w:eastAsia="Times New Roman" w:hAnsi="Times New Roman" w:cs="Times New Roman"/>
          <w:color w:val="0D0D0D"/>
          <w:lang w:val="sr-Latn-ME"/>
        </w:rPr>
        <w:t xml:space="preserve">Lijek </w:t>
      </w:r>
      <w:r w:rsidRPr="001A5D28">
        <w:rPr>
          <w:rFonts w:ascii="Times New Roman" w:eastAsia="Times New Roman" w:hAnsi="Times New Roman" w:cs="Times New Roman"/>
          <w:b/>
          <w:color w:val="0D0D0D"/>
          <w:lang w:val="sr-Latn-ME"/>
        </w:rPr>
        <w:t>Alvokast</w:t>
      </w:r>
      <w:r w:rsidRPr="001A5D28">
        <w:rPr>
          <w:rFonts w:ascii="Times New Roman" w:eastAsia="Times New Roman" w:hAnsi="Times New Roman" w:cs="Times New Roman"/>
          <w:b/>
          <w:i/>
          <w:color w:val="0D0D0D"/>
          <w:vertAlign w:val="superscript"/>
          <w:lang w:val="sr-Latn-ME"/>
        </w:rPr>
        <w:t xml:space="preserve">® </w:t>
      </w:r>
      <w:r w:rsidRPr="001A5D28">
        <w:rPr>
          <w:rFonts w:ascii="Times New Roman" w:eastAsia="Times New Roman" w:hAnsi="Times New Roman" w:cs="Times New Roman"/>
          <w:b/>
          <w:color w:val="0D0D0D"/>
          <w:lang w:val="sr-Latn-ME"/>
        </w:rPr>
        <w:t>4mg tableta za žvakanje</w:t>
      </w:r>
      <w:r w:rsidRPr="001A5D28">
        <w:rPr>
          <w:rFonts w:ascii="Times New Roman" w:eastAsia="Times New Roman" w:hAnsi="Times New Roman" w:cs="Times New Roman"/>
          <w:color w:val="0D0D0D"/>
          <w:lang w:val="sr-Latn-ME"/>
        </w:rPr>
        <w:t xml:space="preserve"> se</w:t>
      </w:r>
      <w:r w:rsidRPr="001A5D28">
        <w:rPr>
          <w:rFonts w:ascii="Times New Roman" w:eastAsia="Times New Roman" w:hAnsi="Times New Roman" w:cs="Times New Roman"/>
          <w:b/>
          <w:color w:val="0D0D0D"/>
          <w:lang w:val="sr-Latn-ME"/>
        </w:rPr>
        <w:t xml:space="preserve"> </w:t>
      </w:r>
      <w:r w:rsidRPr="001A5D28">
        <w:rPr>
          <w:rFonts w:ascii="Times New Roman" w:eastAsia="Times New Roman" w:hAnsi="Times New Roman" w:cs="Times New Roman"/>
          <w:color w:val="0D0D0D"/>
          <w:lang w:val="sr-Latn-ME"/>
        </w:rPr>
        <w:t xml:space="preserve">može takođe primjenjivati i kao alternativni lijek malim dozama inhalacionih kortikosteroida kod pedijatrijskih pacijenata uzrasta od 2 do 5 godina sa blagom perzistirajućom astmom koji u skorije vrijeme nisu imali ozbiljne napade astme koji bi zahtijevali oralnu primjenu kortikosteroida, i kod kojih se pokazalo da ne mogu uzimati inhalacione kortikosteroide (vidjeti odjeljak 4.2). </w:t>
      </w:r>
    </w:p>
    <w:p w:rsidR="00365D0B" w:rsidRPr="001A5D28" w:rsidRDefault="00365D0B" w:rsidP="0013401D">
      <w:pPr>
        <w:numPr>
          <w:ilvl w:val="0"/>
          <w:numId w:val="29"/>
        </w:numPr>
        <w:tabs>
          <w:tab w:val="left" w:pos="284"/>
        </w:tabs>
        <w:spacing w:after="0" w:line="240" w:lineRule="auto"/>
        <w:rPr>
          <w:rFonts w:ascii="Times New Roman" w:eastAsia="Times New Roman" w:hAnsi="Times New Roman" w:cs="Times New Roman"/>
          <w:color w:val="0D0D0D"/>
          <w:lang w:val="sr-Latn-ME"/>
        </w:rPr>
      </w:pPr>
      <w:r w:rsidRPr="001A5D28">
        <w:rPr>
          <w:rFonts w:ascii="Times New Roman" w:eastAsia="Times New Roman" w:hAnsi="Times New Roman" w:cs="Times New Roman"/>
          <w:color w:val="0D0D0D"/>
          <w:lang w:val="sr-Latn-ME"/>
        </w:rPr>
        <w:t>Profilaktičko liječenje astme kod djece uzrasta od 2 godine i starije kod koje je predominantna komponenta bronhokonstrikcija uzrokovana fizičkim naporom.</w:t>
      </w:r>
    </w:p>
    <w:p w:rsidR="00365D0B" w:rsidRPr="001A5D28" w:rsidRDefault="00365D0B" w:rsidP="0013401D">
      <w:pPr>
        <w:tabs>
          <w:tab w:val="left" w:pos="540"/>
          <w:tab w:val="left" w:pos="569"/>
        </w:tabs>
        <w:spacing w:after="0" w:line="240" w:lineRule="auto"/>
        <w:rPr>
          <w:rFonts w:ascii="Times New Roman" w:eastAsia="Times New Roman" w:hAnsi="Times New Roman" w:cs="Times New Roman"/>
          <w:bCs/>
          <w:lang w:val="sr-Latn-ME"/>
        </w:rPr>
      </w:pPr>
    </w:p>
    <w:p w:rsidR="00365D0B" w:rsidRPr="001A5D28" w:rsidRDefault="00365D0B" w:rsidP="0013401D">
      <w:pPr>
        <w:tabs>
          <w:tab w:val="left" w:pos="540"/>
          <w:tab w:val="left" w:pos="569"/>
        </w:tabs>
        <w:spacing w:after="0" w:line="240" w:lineRule="auto"/>
        <w:rPr>
          <w:rFonts w:ascii="Times New Roman" w:eastAsia="Times New Roman" w:hAnsi="Times New Roman" w:cs="Times New Roman"/>
          <w:b/>
          <w:bCs/>
          <w:lang w:val="sr-Latn-ME"/>
        </w:rPr>
      </w:pPr>
      <w:r w:rsidRPr="001A5D28">
        <w:rPr>
          <w:rFonts w:ascii="Times New Roman" w:eastAsia="Times New Roman" w:hAnsi="Times New Roman" w:cs="Times New Roman"/>
          <w:b/>
          <w:bCs/>
          <w:lang w:val="sr-Latn-ME"/>
        </w:rPr>
        <w:t xml:space="preserve">4.2. </w:t>
      </w:r>
      <w:r w:rsidRPr="001A5D28">
        <w:rPr>
          <w:rFonts w:ascii="Times New Roman" w:eastAsia="Times New Roman" w:hAnsi="Times New Roman" w:cs="Times New Roman"/>
          <w:b/>
          <w:bCs/>
          <w:lang w:val="sr-Latn-ME"/>
        </w:rPr>
        <w:tab/>
        <w:t>Doziranje i način primjene</w:t>
      </w:r>
    </w:p>
    <w:p w:rsidR="00365D0B" w:rsidRPr="001A5D28" w:rsidRDefault="00365D0B" w:rsidP="0013401D">
      <w:pPr>
        <w:widowControl w:val="0"/>
        <w:autoSpaceDE w:val="0"/>
        <w:autoSpaceDN w:val="0"/>
        <w:adjustRightInd w:val="0"/>
        <w:spacing w:after="0" w:line="240" w:lineRule="auto"/>
        <w:ind w:firstLine="173"/>
        <w:rPr>
          <w:rFonts w:ascii="Times New Roman" w:eastAsia="Times New Roman" w:hAnsi="Times New Roman" w:cs="Times New Roman"/>
          <w:spacing w:val="-1"/>
          <w:lang w:val="sr-Latn-ME"/>
        </w:rPr>
      </w:pPr>
    </w:p>
    <w:tbl>
      <w:tblPr>
        <w:tblW w:w="9923" w:type="dxa"/>
        <w:tblInd w:w="-142" w:type="dxa"/>
        <w:tblLayout w:type="fixed"/>
        <w:tblLook w:val="0000" w:firstRow="0" w:lastRow="0" w:firstColumn="0" w:lastColumn="0" w:noHBand="0" w:noVBand="0"/>
      </w:tblPr>
      <w:tblGrid>
        <w:gridCol w:w="9923"/>
      </w:tblGrid>
      <w:tr w:rsidR="00365D0B" w:rsidRPr="001A5D28" w:rsidTr="0013401D">
        <w:trPr>
          <w:trHeight w:val="1145"/>
        </w:trPr>
        <w:tc>
          <w:tcPr>
            <w:tcW w:w="9923" w:type="dxa"/>
            <w:vAlign w:val="center"/>
          </w:tcPr>
          <w:p w:rsidR="00365D0B" w:rsidRPr="001A5D28" w:rsidRDefault="00365D0B" w:rsidP="001A5D28">
            <w:pPr>
              <w:tabs>
                <w:tab w:val="left" w:pos="284"/>
                <w:tab w:val="center" w:pos="4320"/>
                <w:tab w:val="right" w:pos="8640"/>
              </w:tabs>
              <w:spacing w:after="0" w:line="240" w:lineRule="auto"/>
              <w:jc w:val="both"/>
              <w:rPr>
                <w:rFonts w:ascii="Times New Roman" w:eastAsia="Times New Roman" w:hAnsi="Times New Roman" w:cs="Times New Roman"/>
                <w:color w:val="0D0D0D"/>
                <w:lang w:val="sr-Latn-ME" w:eastAsia="x-none"/>
              </w:rPr>
            </w:pPr>
            <w:r w:rsidRPr="001A5D28">
              <w:rPr>
                <w:rFonts w:ascii="Times New Roman" w:eastAsia="Times New Roman" w:hAnsi="Times New Roman" w:cs="Times New Roman"/>
                <w:color w:val="0D0D0D"/>
                <w:lang w:val="sr-Latn-ME" w:eastAsia="x-none"/>
              </w:rPr>
              <w:t>Ovaj lijek se daje djeci pod nadzorom odrasle osobe. Za djecu sa poteškoćama u žvakanju, dostupni su ljekovi koji sadrže montelukast u obliku granula od 4 mg. Doza za djecu uzrasta od 2 do 5 godina je jedna tableta za žvakanje od 4 mg dnevno, uveče. Lijek</w:t>
            </w:r>
            <w:r w:rsidRPr="001A5D28">
              <w:rPr>
                <w:rFonts w:ascii="Times New Roman" w:eastAsia="Times New Roman" w:hAnsi="Times New Roman" w:cs="Times New Roman"/>
                <w:b/>
                <w:color w:val="0D0D0D"/>
                <w:lang w:val="sr-Latn-ME" w:eastAsia="x-none"/>
              </w:rPr>
              <w:t xml:space="preserve"> Alvokast</w:t>
            </w:r>
            <w:r w:rsidRPr="001A5D28">
              <w:rPr>
                <w:rFonts w:ascii="Times New Roman" w:eastAsia="Times New Roman" w:hAnsi="Times New Roman" w:cs="Times New Roman"/>
                <w:b/>
                <w:i/>
                <w:color w:val="0D0D0D"/>
                <w:vertAlign w:val="superscript"/>
                <w:lang w:val="sr-Latn-ME" w:eastAsia="x-none"/>
              </w:rPr>
              <w:t xml:space="preserve">® </w:t>
            </w:r>
            <w:r w:rsidRPr="001A5D28">
              <w:rPr>
                <w:rFonts w:ascii="Times New Roman" w:eastAsia="Times New Roman" w:hAnsi="Times New Roman" w:cs="Times New Roman"/>
                <w:b/>
                <w:color w:val="0D0D0D"/>
                <w:lang w:val="sr-Latn-ME" w:eastAsia="x-none"/>
              </w:rPr>
              <w:t>4mg tableta za žvakanje</w:t>
            </w:r>
            <w:r w:rsidRPr="001A5D28">
              <w:rPr>
                <w:rFonts w:ascii="Times New Roman" w:eastAsia="Times New Roman" w:hAnsi="Times New Roman" w:cs="Times New Roman"/>
                <w:color w:val="0D0D0D"/>
                <w:lang w:val="sr-Latn-ME" w:eastAsia="x-none"/>
              </w:rPr>
              <w:t xml:space="preserve"> treba uzeti 1 sat prije ili 2 sata nakon uzimanja hrane. </w:t>
            </w:r>
          </w:p>
          <w:p w:rsidR="00365D0B" w:rsidRPr="001A5D28" w:rsidRDefault="00365D0B" w:rsidP="001A5D28">
            <w:pPr>
              <w:tabs>
                <w:tab w:val="left" w:pos="284"/>
                <w:tab w:val="center" w:pos="4320"/>
                <w:tab w:val="right" w:pos="8640"/>
              </w:tabs>
              <w:spacing w:after="0" w:line="240" w:lineRule="auto"/>
              <w:jc w:val="both"/>
              <w:rPr>
                <w:rFonts w:ascii="Times New Roman" w:eastAsia="Times New Roman" w:hAnsi="Times New Roman" w:cs="Times New Roman"/>
                <w:color w:val="0D0D0D"/>
                <w:lang w:val="sr-Latn-ME" w:eastAsia="x-none"/>
              </w:rPr>
            </w:pPr>
            <w:r w:rsidRPr="001A5D28">
              <w:rPr>
                <w:rFonts w:ascii="Times New Roman" w:eastAsia="Times New Roman" w:hAnsi="Times New Roman" w:cs="Times New Roman"/>
                <w:color w:val="0D0D0D"/>
                <w:lang w:val="sr-Latn-ME" w:eastAsia="x-none"/>
              </w:rPr>
              <w:t>Prilagođavanje doze u ovoj populacijskoj grupi nije potrebno.</w:t>
            </w:r>
          </w:p>
          <w:p w:rsidR="00365D0B" w:rsidRPr="001A5D28" w:rsidRDefault="00365D0B" w:rsidP="001A5D28">
            <w:pPr>
              <w:tabs>
                <w:tab w:val="left" w:pos="284"/>
                <w:tab w:val="center" w:pos="4320"/>
                <w:tab w:val="right" w:pos="8640"/>
              </w:tabs>
              <w:spacing w:after="0" w:line="240" w:lineRule="auto"/>
              <w:jc w:val="both"/>
              <w:rPr>
                <w:rFonts w:ascii="Times New Roman" w:eastAsia="Times New Roman" w:hAnsi="Times New Roman" w:cs="Times New Roman"/>
                <w:color w:val="0D0D0D"/>
                <w:lang w:val="sr-Latn-ME" w:eastAsia="x-none"/>
              </w:rPr>
            </w:pPr>
          </w:p>
          <w:p w:rsidR="00365D0B" w:rsidRPr="001A5D28" w:rsidRDefault="00365D0B" w:rsidP="001A5D28">
            <w:pPr>
              <w:spacing w:after="0" w:line="240" w:lineRule="auto"/>
              <w:jc w:val="both"/>
              <w:rPr>
                <w:rFonts w:ascii="Times New Roman" w:eastAsia="Times New Roman" w:hAnsi="Times New Roman" w:cs="Times New Roman"/>
                <w:color w:val="0D0D0D"/>
                <w:lang w:val="sr-Latn-ME" w:eastAsia="sr-Latn-CS"/>
              </w:rPr>
            </w:pPr>
            <w:r w:rsidRPr="001A5D28">
              <w:rPr>
                <w:rFonts w:ascii="Times New Roman" w:eastAsia="Times New Roman" w:hAnsi="Times New Roman" w:cs="Times New Roman"/>
                <w:i/>
                <w:color w:val="0D0D0D"/>
                <w:lang w:val="sr-Latn-ME" w:eastAsia="sr-Latn-CS"/>
              </w:rPr>
              <w:t>Opšte preporuke</w:t>
            </w:r>
            <w:r w:rsidRPr="001A5D28">
              <w:rPr>
                <w:rFonts w:ascii="Times New Roman" w:eastAsia="Times New Roman" w:hAnsi="Times New Roman" w:cs="Times New Roman"/>
                <w:color w:val="0D0D0D"/>
                <w:lang w:val="sr-Latn-ME" w:eastAsia="sr-Latn-CS"/>
              </w:rPr>
              <w:t>: Terapijski efekat lijeka</w:t>
            </w:r>
            <w:r w:rsidRPr="001A5D28">
              <w:rPr>
                <w:rFonts w:ascii="Times New Roman" w:eastAsia="Times New Roman" w:hAnsi="Times New Roman" w:cs="Times New Roman"/>
                <w:b/>
                <w:color w:val="0D0D0D"/>
                <w:lang w:val="sr-Latn-ME" w:eastAsia="sr-Latn-CS"/>
              </w:rPr>
              <w:t xml:space="preserve"> Alvokast</w:t>
            </w:r>
            <w:r w:rsidRPr="001A5D28">
              <w:rPr>
                <w:rFonts w:ascii="Times New Roman" w:eastAsia="Times New Roman" w:hAnsi="Times New Roman" w:cs="Times New Roman"/>
                <w:b/>
                <w:i/>
                <w:color w:val="0D0D0D"/>
                <w:vertAlign w:val="superscript"/>
                <w:lang w:val="sr-Latn-ME" w:eastAsia="sr-Latn-CS"/>
              </w:rPr>
              <w:t xml:space="preserve">® </w:t>
            </w:r>
            <w:r w:rsidRPr="001A5D28">
              <w:rPr>
                <w:rFonts w:ascii="Times New Roman" w:eastAsia="Times New Roman" w:hAnsi="Times New Roman" w:cs="Times New Roman"/>
                <w:b/>
                <w:color w:val="0D0D0D"/>
                <w:lang w:val="sr-Latn-ME" w:eastAsia="sr-Latn-CS"/>
              </w:rPr>
              <w:t xml:space="preserve">4mg tableta za žvakanje </w:t>
            </w:r>
            <w:r w:rsidRPr="001A5D28">
              <w:rPr>
                <w:rFonts w:ascii="Times New Roman" w:eastAsia="Times New Roman" w:hAnsi="Times New Roman" w:cs="Times New Roman"/>
                <w:color w:val="0D0D0D"/>
                <w:lang w:val="sr-Latn-ME" w:eastAsia="sr-Latn-CS"/>
              </w:rPr>
              <w:t>na parametre kontrole astme javlja se unutar jednog dana. Pacijente (tj. odrasle osobe koje nadziru uzimanje lijeka)treba savjetovati da nastave da uzimaju lijek</w:t>
            </w:r>
            <w:r w:rsidRPr="001A5D28">
              <w:rPr>
                <w:rFonts w:ascii="Times New Roman" w:eastAsia="Times New Roman" w:hAnsi="Times New Roman" w:cs="Times New Roman"/>
                <w:b/>
                <w:color w:val="0D0D0D"/>
                <w:lang w:val="sr-Latn-ME" w:eastAsia="sr-Latn-CS"/>
              </w:rPr>
              <w:t xml:space="preserve"> Alvokast</w:t>
            </w:r>
            <w:r w:rsidRPr="001A5D28">
              <w:rPr>
                <w:rFonts w:ascii="Times New Roman" w:eastAsia="Times New Roman" w:hAnsi="Times New Roman" w:cs="Times New Roman"/>
                <w:b/>
                <w:i/>
                <w:color w:val="0D0D0D"/>
                <w:vertAlign w:val="superscript"/>
                <w:lang w:val="sr-Latn-ME" w:eastAsia="sr-Latn-CS"/>
              </w:rPr>
              <w:t xml:space="preserve">® </w:t>
            </w:r>
            <w:r w:rsidRPr="001A5D28">
              <w:rPr>
                <w:rFonts w:ascii="Times New Roman" w:eastAsia="Times New Roman" w:hAnsi="Times New Roman" w:cs="Times New Roman"/>
                <w:b/>
                <w:color w:val="0D0D0D"/>
                <w:lang w:val="sr-Latn-ME" w:eastAsia="sr-Latn-CS"/>
              </w:rPr>
              <w:t xml:space="preserve">4mg tableta za žvakanje </w:t>
            </w:r>
            <w:r w:rsidRPr="001A5D28">
              <w:rPr>
                <w:rFonts w:ascii="Times New Roman" w:eastAsia="Times New Roman" w:hAnsi="Times New Roman" w:cs="Times New Roman"/>
                <w:color w:val="0D0D0D"/>
                <w:lang w:val="sr-Latn-ME" w:eastAsia="sr-Latn-CS"/>
              </w:rPr>
              <w:t>čak i ako su simptomi astme pod kontrolom, kao i tokom perioda pogoršanja astme.</w:t>
            </w:r>
          </w:p>
          <w:p w:rsidR="00365D0B" w:rsidRPr="001A5D28" w:rsidRDefault="00365D0B" w:rsidP="001A5D28">
            <w:pPr>
              <w:spacing w:after="0" w:line="240" w:lineRule="auto"/>
              <w:jc w:val="both"/>
              <w:rPr>
                <w:rFonts w:ascii="Times New Roman" w:eastAsia="Times New Roman" w:hAnsi="Times New Roman" w:cs="Times New Roman"/>
                <w:color w:val="0D0D0D"/>
                <w:lang w:val="sr-Latn-ME" w:eastAsia="sr-Latn-CS"/>
              </w:rPr>
            </w:pPr>
            <w:r w:rsidRPr="001A5D28">
              <w:rPr>
                <w:rFonts w:ascii="Times New Roman" w:eastAsia="Times New Roman" w:hAnsi="Times New Roman" w:cs="Times New Roman"/>
                <w:color w:val="0D0D0D"/>
                <w:lang w:val="sr-Latn-ME" w:eastAsia="sr-Latn-CS"/>
              </w:rPr>
              <w:t>Nije potrebno prilagođavati dozu kod pacijenata sa bubrežnom insuficijencijom ili kod pacijenata sa blagim do umjerenim oštećenjem funkcije jetre. Nema podataka za pacijente sa teškim oštećenjem funkcije jetre. Doziranje je jednako za pacijente oba pola.</w:t>
            </w:r>
          </w:p>
          <w:p w:rsidR="00365D0B" w:rsidRPr="001A5D28" w:rsidRDefault="00365D0B" w:rsidP="001A5D28">
            <w:pPr>
              <w:spacing w:after="0" w:line="240" w:lineRule="auto"/>
              <w:jc w:val="both"/>
              <w:rPr>
                <w:rFonts w:ascii="Times New Roman" w:eastAsia="Times New Roman" w:hAnsi="Times New Roman" w:cs="Times New Roman"/>
                <w:i/>
                <w:color w:val="0D0D0D"/>
                <w:lang w:val="sr-Latn-ME" w:eastAsia="sr-Latn-CS"/>
              </w:rPr>
            </w:pPr>
            <w:r w:rsidRPr="001A5D28">
              <w:rPr>
                <w:rFonts w:ascii="Times New Roman" w:eastAsia="Times New Roman" w:hAnsi="Times New Roman" w:cs="Times New Roman"/>
                <w:i/>
                <w:color w:val="0D0D0D"/>
                <w:lang w:val="sr-Latn-ME" w:eastAsia="sr-Latn-CS"/>
              </w:rPr>
              <w:t>Lijek</w:t>
            </w:r>
            <w:r w:rsidRPr="001A5D28">
              <w:rPr>
                <w:rFonts w:ascii="Times New Roman" w:eastAsia="Times New Roman" w:hAnsi="Times New Roman" w:cs="Times New Roman"/>
                <w:b/>
                <w:i/>
                <w:color w:val="0D0D0D"/>
                <w:lang w:val="sr-Latn-ME" w:eastAsia="sr-Latn-CS"/>
              </w:rPr>
              <w:t xml:space="preserve"> Alvokast</w:t>
            </w:r>
            <w:r w:rsidRPr="001A5D28">
              <w:rPr>
                <w:rFonts w:ascii="Times New Roman" w:eastAsia="Times New Roman" w:hAnsi="Times New Roman" w:cs="Times New Roman"/>
                <w:b/>
                <w:i/>
                <w:color w:val="0D0D0D"/>
                <w:vertAlign w:val="superscript"/>
                <w:lang w:val="sr-Latn-ME" w:eastAsia="sr-Latn-CS"/>
              </w:rPr>
              <w:t xml:space="preserve">® </w:t>
            </w:r>
            <w:r w:rsidRPr="001A5D28">
              <w:rPr>
                <w:rFonts w:ascii="Times New Roman" w:eastAsia="Times New Roman" w:hAnsi="Times New Roman" w:cs="Times New Roman"/>
                <w:b/>
                <w:i/>
                <w:color w:val="0D0D0D"/>
                <w:lang w:val="sr-Latn-ME" w:eastAsia="sr-Latn-CS"/>
              </w:rPr>
              <w:t xml:space="preserve">4mg tableta za žvakanje </w:t>
            </w:r>
            <w:r w:rsidRPr="001A5D28">
              <w:rPr>
                <w:rFonts w:ascii="Times New Roman" w:eastAsia="Times New Roman" w:hAnsi="Times New Roman" w:cs="Times New Roman"/>
                <w:i/>
                <w:color w:val="0D0D0D"/>
                <w:lang w:val="sr-Latn-ME" w:eastAsia="sr-Latn-CS"/>
              </w:rPr>
              <w:t>kao alternativni lijek malim dozama inhalacionih kortikosteroida za liječenje blage perzistirajuće astme:</w:t>
            </w:r>
          </w:p>
          <w:p w:rsidR="00365D0B" w:rsidRPr="001A5D28" w:rsidRDefault="00365D0B" w:rsidP="001A5D28">
            <w:pPr>
              <w:tabs>
                <w:tab w:val="left" w:pos="284"/>
                <w:tab w:val="center" w:pos="4320"/>
                <w:tab w:val="right" w:pos="8640"/>
              </w:tabs>
              <w:spacing w:after="0" w:line="240" w:lineRule="auto"/>
              <w:jc w:val="both"/>
              <w:rPr>
                <w:rFonts w:ascii="Times New Roman" w:eastAsia="Times New Roman" w:hAnsi="Times New Roman" w:cs="Times New Roman"/>
                <w:color w:val="0D0D0D"/>
                <w:lang w:val="sr-Latn-ME" w:eastAsia="x-none"/>
              </w:rPr>
            </w:pPr>
            <w:r w:rsidRPr="001A5D28">
              <w:rPr>
                <w:rFonts w:ascii="Times New Roman" w:eastAsia="Times New Roman" w:hAnsi="Times New Roman" w:cs="Times New Roman"/>
                <w:color w:val="0D0D0D"/>
                <w:lang w:val="sr-Latn-ME" w:eastAsia="x-none"/>
              </w:rPr>
              <w:t>Montelukast se ne preporučuje kao monoterapija u liječenju pacijenata sa umjerenom perzistirajućom astmom. Primjena montelukasta kao alternativnog lijeka malim dozama inhalacionih kortikosteroida kod djece sa blagom perzistirajućom astmom, može se razmotriti samo kod onih pacijenata koji u skorije vrijeme nisu imali teške napade astme koji bi zahtijevali oralnu primjenu kortikosteroida i kod kojih se pokazalo da ne mogu uzimati inhalacione kortikosteroide (vidjeti odjeljak 4.1). Blaga perzistirajuća astma definiše se kao simptomi astme koji se javljaju više od jednom nedjeljno ali manje od jednom dnevno, noćni simptomi više od dva puta mjesečno ali manje od jednom nedjeljno, sa urednom plućnom funkcijom između epizoda napada. Ako se zadovoljavajuća kontrola astme ne postigne u narednom periodu (obično kroz mjesec dana), treba razmotriti potrebu za uvođenjem dodatnog ili nekog drugog antiinflamatornog lijeka za liječenje astme. Pacijentima treba periodično kontrolisati parametre astme.</w:t>
            </w:r>
          </w:p>
          <w:p w:rsidR="00365D0B" w:rsidRPr="001A5D28" w:rsidRDefault="00365D0B" w:rsidP="001A5D28">
            <w:pPr>
              <w:tabs>
                <w:tab w:val="left" w:pos="284"/>
                <w:tab w:val="center" w:pos="4320"/>
                <w:tab w:val="right" w:pos="8640"/>
              </w:tabs>
              <w:spacing w:after="0" w:line="240" w:lineRule="auto"/>
              <w:jc w:val="both"/>
              <w:rPr>
                <w:rFonts w:ascii="Times New Roman" w:eastAsia="Times New Roman" w:hAnsi="Times New Roman" w:cs="Times New Roman"/>
                <w:color w:val="0D0D0D"/>
                <w:lang w:val="sr-Latn-ME" w:eastAsia="x-none"/>
              </w:rPr>
            </w:pPr>
          </w:p>
          <w:p w:rsidR="00365D0B" w:rsidRPr="001A5D28" w:rsidRDefault="00365D0B" w:rsidP="001A5D28">
            <w:pPr>
              <w:tabs>
                <w:tab w:val="left" w:pos="284"/>
                <w:tab w:val="center" w:pos="4320"/>
                <w:tab w:val="right" w:pos="8640"/>
              </w:tabs>
              <w:spacing w:after="0" w:line="240" w:lineRule="auto"/>
              <w:jc w:val="both"/>
              <w:rPr>
                <w:rFonts w:ascii="Times New Roman" w:eastAsia="Times New Roman" w:hAnsi="Times New Roman" w:cs="Times New Roman"/>
                <w:i/>
                <w:color w:val="0D0D0D"/>
                <w:lang w:val="sr-Latn-ME" w:eastAsia="x-none"/>
              </w:rPr>
            </w:pPr>
            <w:r w:rsidRPr="001A5D28">
              <w:rPr>
                <w:rFonts w:ascii="Times New Roman" w:eastAsia="Times New Roman" w:hAnsi="Times New Roman" w:cs="Times New Roman"/>
                <w:i/>
                <w:color w:val="0D0D0D"/>
                <w:lang w:val="sr-Latn-ME" w:eastAsia="x-none"/>
              </w:rPr>
              <w:t>Lijek</w:t>
            </w:r>
            <w:r w:rsidRPr="001A5D28">
              <w:rPr>
                <w:rFonts w:ascii="Times New Roman" w:eastAsia="Times New Roman" w:hAnsi="Times New Roman" w:cs="Times New Roman"/>
                <w:b/>
                <w:i/>
                <w:color w:val="0D0D0D"/>
                <w:lang w:val="sr-Latn-ME" w:eastAsia="x-none"/>
              </w:rPr>
              <w:t xml:space="preserve"> Alvokast</w:t>
            </w:r>
            <w:r w:rsidRPr="001A5D28">
              <w:rPr>
                <w:rFonts w:ascii="Times New Roman" w:eastAsia="Times New Roman" w:hAnsi="Times New Roman" w:cs="Times New Roman"/>
                <w:b/>
                <w:i/>
                <w:color w:val="0D0D0D"/>
                <w:vertAlign w:val="superscript"/>
                <w:lang w:val="sr-Latn-ME" w:eastAsia="x-none"/>
              </w:rPr>
              <w:t xml:space="preserve">® </w:t>
            </w:r>
            <w:r w:rsidRPr="001A5D28">
              <w:rPr>
                <w:rFonts w:ascii="Times New Roman" w:eastAsia="Times New Roman" w:hAnsi="Times New Roman" w:cs="Times New Roman"/>
                <w:b/>
                <w:i/>
                <w:color w:val="0D0D0D"/>
                <w:lang w:val="sr-Latn-ME" w:eastAsia="x-none"/>
              </w:rPr>
              <w:t xml:space="preserve">4mg tableta za žvakanje </w:t>
            </w:r>
            <w:r w:rsidRPr="001A5D28">
              <w:rPr>
                <w:rFonts w:ascii="Times New Roman" w:eastAsia="Times New Roman" w:hAnsi="Times New Roman" w:cs="Times New Roman"/>
                <w:i/>
                <w:color w:val="0D0D0D"/>
                <w:lang w:val="sr-Latn-ME" w:eastAsia="x-none"/>
              </w:rPr>
              <w:t>kao profilaksa u liječenju astme kod djece uzrasta od 2 do 5 godina kod koje je predominantna komponenta bronhokonstrikcija uzrokovana fizičkim naporom:</w:t>
            </w:r>
          </w:p>
          <w:p w:rsidR="00365D0B" w:rsidRPr="001A5D28" w:rsidRDefault="00365D0B" w:rsidP="0013401D">
            <w:pPr>
              <w:tabs>
                <w:tab w:val="left" w:pos="284"/>
                <w:tab w:val="center" w:pos="4320"/>
                <w:tab w:val="right" w:pos="8640"/>
              </w:tabs>
              <w:spacing w:after="0" w:line="240" w:lineRule="auto"/>
              <w:ind w:left="-250"/>
              <w:jc w:val="both"/>
              <w:rPr>
                <w:rFonts w:ascii="Times New Roman" w:eastAsia="Times New Roman" w:hAnsi="Times New Roman" w:cs="Times New Roman"/>
                <w:color w:val="0D0D0D"/>
                <w:lang w:val="sr-Latn-ME" w:eastAsia="x-none"/>
              </w:rPr>
            </w:pPr>
          </w:p>
          <w:p w:rsidR="00365D0B" w:rsidRDefault="00365D0B" w:rsidP="001A5D28">
            <w:pPr>
              <w:tabs>
                <w:tab w:val="left" w:pos="284"/>
                <w:tab w:val="center" w:pos="4320"/>
                <w:tab w:val="right" w:pos="8640"/>
              </w:tabs>
              <w:spacing w:after="0" w:line="240" w:lineRule="auto"/>
              <w:jc w:val="both"/>
              <w:rPr>
                <w:rFonts w:ascii="Times New Roman" w:eastAsia="Times New Roman" w:hAnsi="Times New Roman" w:cs="Times New Roman"/>
                <w:color w:val="0D0D0D"/>
                <w:lang w:val="sr-Latn-ME" w:eastAsia="x-none"/>
              </w:rPr>
            </w:pPr>
            <w:r w:rsidRPr="001A5D28">
              <w:rPr>
                <w:rFonts w:ascii="Times New Roman" w:eastAsia="Times New Roman" w:hAnsi="Times New Roman" w:cs="Times New Roman"/>
                <w:color w:val="0D0D0D"/>
                <w:lang w:val="sr-Latn-ME" w:eastAsia="x-none"/>
              </w:rPr>
              <w:t>Kod djece uzrasta od 2 do 5 godina, bronhokonstrikcija uzrokovana fizičkim naporom može biti glavna manifestacija perzistirajuće astme koja zahtijeva liječenje inhalacionim kortikosteroidima. Stanje pacijenata treba ponovo ispitati 2 do 4 nedjelje poslije liječenja montelukastom. Ako se ne postigne zadovoljavajući odgovor, treba razmotriti potrebu za uvođenjem dodatnog ili nekog drugog lijeka.</w:t>
            </w:r>
          </w:p>
          <w:p w:rsidR="00A260AD" w:rsidRPr="001A5D28" w:rsidRDefault="00A260AD" w:rsidP="001A5D28">
            <w:pPr>
              <w:tabs>
                <w:tab w:val="left" w:pos="284"/>
                <w:tab w:val="center" w:pos="4320"/>
                <w:tab w:val="right" w:pos="8640"/>
              </w:tabs>
              <w:spacing w:after="0" w:line="240" w:lineRule="auto"/>
              <w:jc w:val="both"/>
              <w:rPr>
                <w:rFonts w:ascii="Times New Roman" w:eastAsia="Times New Roman" w:hAnsi="Times New Roman" w:cs="Times New Roman"/>
                <w:color w:val="0D0D0D"/>
                <w:lang w:val="sr-Latn-ME" w:eastAsia="x-none"/>
              </w:rPr>
            </w:pPr>
          </w:p>
          <w:p w:rsidR="00365D0B" w:rsidRPr="001A5D28" w:rsidRDefault="00365D0B" w:rsidP="001A5D28">
            <w:pPr>
              <w:spacing w:after="0" w:line="240" w:lineRule="auto"/>
              <w:jc w:val="both"/>
              <w:rPr>
                <w:rFonts w:ascii="Times New Roman" w:eastAsia="Times New Roman" w:hAnsi="Times New Roman" w:cs="Times New Roman"/>
                <w:i/>
                <w:color w:val="0D0D0D"/>
                <w:lang w:val="sr-Latn-ME" w:eastAsia="sr-Latn-CS"/>
              </w:rPr>
            </w:pPr>
            <w:r w:rsidRPr="001A5D28">
              <w:rPr>
                <w:rFonts w:ascii="Times New Roman" w:eastAsia="Times New Roman" w:hAnsi="Times New Roman" w:cs="Times New Roman"/>
                <w:i/>
                <w:color w:val="0D0D0D"/>
                <w:lang w:val="sr-Latn-ME" w:eastAsia="sr-Latn-CS"/>
              </w:rPr>
              <w:t>Liječenje lij</w:t>
            </w:r>
            <w:r w:rsidRPr="001A5D28">
              <w:rPr>
                <w:rFonts w:ascii="Times New Roman" w:eastAsia="Times New Roman" w:hAnsi="Times New Roman" w:cs="Times New Roman"/>
                <w:b/>
                <w:i/>
                <w:color w:val="0D0D0D"/>
                <w:lang w:val="sr-Latn-ME" w:eastAsia="sr-Latn-CS"/>
              </w:rPr>
              <w:t>e</w:t>
            </w:r>
            <w:r w:rsidRPr="001A5D28">
              <w:rPr>
                <w:rFonts w:ascii="Times New Roman" w:eastAsia="Times New Roman" w:hAnsi="Times New Roman" w:cs="Times New Roman"/>
                <w:i/>
                <w:color w:val="0D0D0D"/>
                <w:lang w:val="sr-Latn-ME" w:eastAsia="sr-Latn-CS"/>
              </w:rPr>
              <w:t>kom</w:t>
            </w:r>
            <w:r w:rsidRPr="001A5D28">
              <w:rPr>
                <w:rFonts w:ascii="Times New Roman" w:eastAsia="Times New Roman" w:hAnsi="Times New Roman" w:cs="Times New Roman"/>
                <w:b/>
                <w:i/>
                <w:color w:val="0D0D0D"/>
                <w:lang w:val="sr-Latn-ME" w:eastAsia="sr-Latn-CS"/>
              </w:rPr>
              <w:t xml:space="preserve"> Alvokast</w:t>
            </w:r>
            <w:r w:rsidRPr="001A5D28">
              <w:rPr>
                <w:rFonts w:ascii="Times New Roman" w:eastAsia="Times New Roman" w:hAnsi="Times New Roman" w:cs="Times New Roman"/>
                <w:b/>
                <w:i/>
                <w:color w:val="0D0D0D"/>
                <w:vertAlign w:val="superscript"/>
                <w:lang w:val="sr-Latn-ME" w:eastAsia="sr-Latn-CS"/>
              </w:rPr>
              <w:t xml:space="preserve">® </w:t>
            </w:r>
            <w:r w:rsidRPr="001A5D28">
              <w:rPr>
                <w:rFonts w:ascii="Times New Roman" w:eastAsia="Times New Roman" w:hAnsi="Times New Roman" w:cs="Times New Roman"/>
                <w:b/>
                <w:i/>
                <w:color w:val="0D0D0D"/>
                <w:lang w:val="sr-Latn-ME" w:eastAsia="sr-Latn-CS"/>
              </w:rPr>
              <w:t xml:space="preserve">4mg tableta za žvakanje </w:t>
            </w:r>
            <w:r w:rsidRPr="001A5D28">
              <w:rPr>
                <w:rFonts w:ascii="Times New Roman" w:eastAsia="Times New Roman" w:hAnsi="Times New Roman" w:cs="Times New Roman"/>
                <w:i/>
                <w:color w:val="0D0D0D"/>
                <w:lang w:val="sr-Latn-ME" w:eastAsia="sr-Latn-CS"/>
              </w:rPr>
              <w:t>u vezi sa ostalim tretmanima</w:t>
            </w:r>
            <w:r w:rsidRPr="001A5D28">
              <w:rPr>
                <w:rFonts w:ascii="Times New Roman" w:eastAsia="Times New Roman" w:hAnsi="Times New Roman" w:cs="Times New Roman"/>
                <w:b/>
                <w:i/>
                <w:color w:val="0D0D0D"/>
                <w:lang w:val="sr-Latn-ME" w:eastAsia="sr-Latn-CS"/>
              </w:rPr>
              <w:t xml:space="preserve">  </w:t>
            </w:r>
            <w:r w:rsidRPr="001A5D28">
              <w:rPr>
                <w:rFonts w:ascii="Times New Roman" w:eastAsia="Times New Roman" w:hAnsi="Times New Roman" w:cs="Times New Roman"/>
                <w:i/>
                <w:color w:val="0D0D0D"/>
                <w:lang w:val="sr-Latn-ME" w:eastAsia="sr-Latn-CS"/>
              </w:rPr>
              <w:t>za liječenje astme:</w:t>
            </w:r>
          </w:p>
          <w:p w:rsidR="00365D0B" w:rsidRPr="001A5D28" w:rsidRDefault="00365D0B" w:rsidP="001A5D28">
            <w:pPr>
              <w:spacing w:after="0" w:line="240" w:lineRule="auto"/>
              <w:jc w:val="both"/>
              <w:rPr>
                <w:rFonts w:ascii="Times New Roman" w:eastAsia="Times New Roman" w:hAnsi="Times New Roman" w:cs="Times New Roman"/>
                <w:color w:val="0D0D0D"/>
                <w:lang w:val="sr-Latn-ME" w:eastAsia="sr-Latn-CS"/>
              </w:rPr>
            </w:pPr>
            <w:r w:rsidRPr="001A5D28">
              <w:rPr>
                <w:rFonts w:ascii="Times New Roman" w:eastAsia="Times New Roman" w:hAnsi="Times New Roman" w:cs="Times New Roman"/>
                <w:color w:val="0D0D0D"/>
                <w:lang w:val="sr-Latn-ME" w:eastAsia="sr-Latn-CS"/>
              </w:rPr>
              <w:t>Kada se</w:t>
            </w:r>
            <w:r w:rsidRPr="001A5D28">
              <w:rPr>
                <w:rFonts w:ascii="Times New Roman" w:eastAsia="Times New Roman" w:hAnsi="Times New Roman" w:cs="Times New Roman"/>
                <w:b/>
                <w:color w:val="0D0D0D"/>
                <w:lang w:val="sr-Latn-ME" w:eastAsia="sr-Latn-CS"/>
              </w:rPr>
              <w:t xml:space="preserve"> </w:t>
            </w:r>
            <w:r w:rsidRPr="001A5D28">
              <w:rPr>
                <w:rFonts w:ascii="Times New Roman" w:eastAsia="Times New Roman" w:hAnsi="Times New Roman" w:cs="Times New Roman"/>
                <w:color w:val="0D0D0D"/>
                <w:lang w:val="sr-Latn-ME" w:eastAsia="sr-Latn-CS"/>
              </w:rPr>
              <w:t>lijek</w:t>
            </w:r>
            <w:r w:rsidRPr="001A5D28">
              <w:rPr>
                <w:rFonts w:ascii="Times New Roman" w:eastAsia="Times New Roman" w:hAnsi="Times New Roman" w:cs="Times New Roman"/>
                <w:b/>
                <w:color w:val="0D0D0D"/>
                <w:lang w:val="sr-Latn-ME" w:eastAsia="sr-Latn-CS"/>
              </w:rPr>
              <w:t xml:space="preserve"> Alvokast</w:t>
            </w:r>
            <w:r w:rsidRPr="001A5D28">
              <w:rPr>
                <w:rFonts w:ascii="Times New Roman" w:eastAsia="Times New Roman" w:hAnsi="Times New Roman" w:cs="Times New Roman"/>
                <w:b/>
                <w:i/>
                <w:color w:val="0D0D0D"/>
                <w:vertAlign w:val="superscript"/>
                <w:lang w:val="sr-Latn-ME" w:eastAsia="sr-Latn-CS"/>
              </w:rPr>
              <w:t xml:space="preserve">® </w:t>
            </w:r>
            <w:r w:rsidRPr="001A5D28">
              <w:rPr>
                <w:rFonts w:ascii="Times New Roman" w:eastAsia="Times New Roman" w:hAnsi="Times New Roman" w:cs="Times New Roman"/>
                <w:b/>
                <w:color w:val="0D0D0D"/>
                <w:lang w:val="sr-Latn-ME" w:eastAsia="sr-Latn-CS"/>
              </w:rPr>
              <w:t xml:space="preserve">4mg tableta za žvakanje </w:t>
            </w:r>
            <w:r w:rsidRPr="001A5D28">
              <w:rPr>
                <w:rFonts w:ascii="Times New Roman" w:eastAsia="Times New Roman" w:hAnsi="Times New Roman" w:cs="Times New Roman"/>
                <w:color w:val="0D0D0D"/>
                <w:lang w:val="sr-Latn-ME" w:eastAsia="sr-Latn-CS"/>
              </w:rPr>
              <w:t>primjenjuje kao dodatna terapija inhalacionim kortikosteroidima,</w:t>
            </w:r>
            <w:r w:rsidRPr="001A5D28">
              <w:rPr>
                <w:rFonts w:ascii="Times New Roman" w:eastAsia="Times New Roman" w:hAnsi="Times New Roman" w:cs="Times New Roman"/>
                <w:b/>
                <w:color w:val="0D0D0D"/>
                <w:lang w:val="sr-Latn-ME" w:eastAsia="sr-Latn-CS"/>
              </w:rPr>
              <w:t xml:space="preserve"> </w:t>
            </w:r>
            <w:r w:rsidRPr="001A5D28">
              <w:rPr>
                <w:rFonts w:ascii="Times New Roman" w:eastAsia="Times New Roman" w:hAnsi="Times New Roman" w:cs="Times New Roman"/>
                <w:color w:val="0D0D0D"/>
                <w:lang w:val="sr-Latn-ME" w:eastAsia="sr-Latn-CS"/>
              </w:rPr>
              <w:t xml:space="preserve">lijek </w:t>
            </w:r>
            <w:r w:rsidRPr="001A5D28">
              <w:rPr>
                <w:rFonts w:ascii="Times New Roman" w:eastAsia="Times New Roman" w:hAnsi="Times New Roman" w:cs="Times New Roman"/>
                <w:b/>
                <w:color w:val="0D0D0D"/>
                <w:lang w:val="sr-Latn-ME" w:eastAsia="sr-Latn-CS"/>
              </w:rPr>
              <w:t>Alvokast</w:t>
            </w:r>
            <w:r w:rsidRPr="001A5D28">
              <w:rPr>
                <w:rFonts w:ascii="Times New Roman" w:eastAsia="Times New Roman" w:hAnsi="Times New Roman" w:cs="Times New Roman"/>
                <w:b/>
                <w:i/>
                <w:color w:val="0D0D0D"/>
                <w:vertAlign w:val="superscript"/>
                <w:lang w:val="sr-Latn-ME" w:eastAsia="sr-Latn-CS"/>
              </w:rPr>
              <w:t xml:space="preserve">® </w:t>
            </w:r>
            <w:r w:rsidRPr="001A5D28">
              <w:rPr>
                <w:rFonts w:ascii="Times New Roman" w:eastAsia="Times New Roman" w:hAnsi="Times New Roman" w:cs="Times New Roman"/>
                <w:b/>
                <w:color w:val="0D0D0D"/>
                <w:lang w:val="sr-Latn-ME" w:eastAsia="sr-Latn-CS"/>
              </w:rPr>
              <w:t xml:space="preserve">4mg tableta za žvakanje </w:t>
            </w:r>
            <w:r w:rsidRPr="001A5D28">
              <w:rPr>
                <w:rFonts w:ascii="Times New Roman" w:eastAsia="Times New Roman" w:hAnsi="Times New Roman" w:cs="Times New Roman"/>
                <w:color w:val="0D0D0D"/>
                <w:lang w:val="sr-Latn-ME" w:eastAsia="sr-Latn-CS"/>
              </w:rPr>
              <w:t>se</w:t>
            </w:r>
            <w:r w:rsidRPr="001A5D28">
              <w:rPr>
                <w:rFonts w:ascii="Times New Roman" w:eastAsia="Times New Roman" w:hAnsi="Times New Roman" w:cs="Times New Roman"/>
                <w:b/>
                <w:color w:val="0D0D0D"/>
                <w:lang w:val="sr-Latn-ME" w:eastAsia="sr-Latn-CS"/>
              </w:rPr>
              <w:t xml:space="preserve"> </w:t>
            </w:r>
            <w:r w:rsidRPr="001A5D28">
              <w:rPr>
                <w:rFonts w:ascii="Times New Roman" w:eastAsia="Times New Roman" w:hAnsi="Times New Roman" w:cs="Times New Roman"/>
                <w:color w:val="0D0D0D"/>
                <w:lang w:val="sr-Latn-ME" w:eastAsia="sr-Latn-CS"/>
              </w:rPr>
              <w:t>ne smije naglo zamijeniti inhalacionim kortikosteroidima (vidjeti odjeljak 4.4).</w:t>
            </w:r>
          </w:p>
          <w:p w:rsidR="00365D0B" w:rsidRPr="001A5D28" w:rsidRDefault="00365D0B" w:rsidP="001A5D28">
            <w:pPr>
              <w:spacing w:after="0" w:line="240" w:lineRule="auto"/>
              <w:jc w:val="both"/>
              <w:rPr>
                <w:rFonts w:ascii="Times New Roman" w:eastAsia="Times New Roman" w:hAnsi="Times New Roman" w:cs="Times New Roman"/>
                <w:color w:val="0D0D0D"/>
                <w:lang w:val="sr-Latn-ME" w:eastAsia="sr-Latn-CS"/>
              </w:rPr>
            </w:pPr>
            <w:r w:rsidRPr="001A5D28">
              <w:rPr>
                <w:rFonts w:ascii="Times New Roman" w:eastAsia="Times New Roman" w:hAnsi="Times New Roman" w:cs="Times New Roman"/>
                <w:color w:val="0D0D0D"/>
                <w:lang w:val="sr-Latn-ME" w:eastAsia="sr-Latn-CS"/>
              </w:rPr>
              <w:t xml:space="preserve">Film tablete montelukasta od 10 mg dostupne su za odrasle i djecu uzrasta od 15 godina i stariju. </w:t>
            </w:r>
          </w:p>
          <w:p w:rsidR="00365D0B" w:rsidRPr="001A5D28" w:rsidRDefault="00365D0B" w:rsidP="001A5D28">
            <w:pPr>
              <w:tabs>
                <w:tab w:val="left" w:pos="284"/>
                <w:tab w:val="center" w:pos="4320"/>
                <w:tab w:val="right" w:pos="8640"/>
              </w:tabs>
              <w:spacing w:after="0" w:line="240" w:lineRule="auto"/>
              <w:jc w:val="both"/>
              <w:rPr>
                <w:rFonts w:ascii="Times New Roman" w:eastAsia="Times New Roman" w:hAnsi="Times New Roman" w:cs="Times New Roman"/>
                <w:color w:val="0D0D0D"/>
                <w:lang w:val="sr-Latn-ME" w:eastAsia="x-none"/>
              </w:rPr>
            </w:pPr>
          </w:p>
          <w:p w:rsidR="00365D0B" w:rsidRPr="001A5D28" w:rsidRDefault="00365D0B" w:rsidP="001A5D28">
            <w:pPr>
              <w:tabs>
                <w:tab w:val="left" w:pos="284"/>
                <w:tab w:val="center" w:pos="4320"/>
                <w:tab w:val="right" w:pos="8640"/>
              </w:tabs>
              <w:spacing w:after="0" w:line="240" w:lineRule="auto"/>
              <w:jc w:val="both"/>
              <w:rPr>
                <w:rFonts w:ascii="Times New Roman" w:eastAsia="Times New Roman" w:hAnsi="Times New Roman" w:cs="Times New Roman"/>
                <w:i/>
                <w:color w:val="0D0D0D"/>
                <w:lang w:val="sr-Latn-ME" w:eastAsia="x-none"/>
              </w:rPr>
            </w:pPr>
            <w:r w:rsidRPr="001A5D28">
              <w:rPr>
                <w:rFonts w:ascii="Times New Roman" w:eastAsia="Times New Roman" w:hAnsi="Times New Roman" w:cs="Times New Roman"/>
                <w:i/>
                <w:color w:val="0D0D0D"/>
                <w:lang w:val="sr-Latn-ME" w:eastAsia="x-none"/>
              </w:rPr>
              <w:t>Pedijatrijska populacija</w:t>
            </w:r>
          </w:p>
          <w:p w:rsidR="00365D0B" w:rsidRPr="001A5D28" w:rsidRDefault="00365D0B" w:rsidP="001A5D28">
            <w:pPr>
              <w:tabs>
                <w:tab w:val="left" w:pos="284"/>
                <w:tab w:val="center" w:pos="4320"/>
                <w:tab w:val="right" w:pos="8640"/>
              </w:tabs>
              <w:spacing w:after="0" w:line="240" w:lineRule="auto"/>
              <w:jc w:val="both"/>
              <w:rPr>
                <w:rFonts w:ascii="Times New Roman" w:eastAsia="Times New Roman" w:hAnsi="Times New Roman" w:cs="Times New Roman"/>
                <w:color w:val="0D0D0D"/>
                <w:lang w:val="sr-Latn-ME" w:eastAsia="x-none"/>
              </w:rPr>
            </w:pPr>
          </w:p>
          <w:p w:rsidR="00365D0B" w:rsidRPr="001A5D28" w:rsidRDefault="00365D0B" w:rsidP="001A5D28">
            <w:pPr>
              <w:tabs>
                <w:tab w:val="left" w:pos="284"/>
                <w:tab w:val="center" w:pos="4320"/>
                <w:tab w:val="right" w:pos="8640"/>
              </w:tabs>
              <w:spacing w:after="0" w:line="240" w:lineRule="auto"/>
              <w:jc w:val="both"/>
              <w:rPr>
                <w:rFonts w:ascii="Times New Roman" w:eastAsia="Times New Roman" w:hAnsi="Times New Roman" w:cs="Times New Roman"/>
                <w:color w:val="0D0D0D"/>
                <w:lang w:val="sr-Latn-ME" w:eastAsia="x-none"/>
              </w:rPr>
            </w:pPr>
            <w:r w:rsidRPr="001A5D28">
              <w:rPr>
                <w:rFonts w:ascii="Times New Roman" w:eastAsia="Times New Roman" w:hAnsi="Times New Roman" w:cs="Times New Roman"/>
                <w:color w:val="0D0D0D"/>
                <w:lang w:val="sr-Latn-ME" w:eastAsia="x-none"/>
              </w:rPr>
              <w:t>Lijek</w:t>
            </w:r>
            <w:r w:rsidRPr="001A5D28">
              <w:rPr>
                <w:rFonts w:ascii="Times New Roman" w:eastAsia="Times New Roman" w:hAnsi="Times New Roman" w:cs="Times New Roman"/>
                <w:b/>
                <w:color w:val="0D0D0D"/>
                <w:lang w:val="sr-Latn-ME" w:eastAsia="x-none"/>
              </w:rPr>
              <w:t xml:space="preserve"> Alvokast</w:t>
            </w:r>
            <w:r w:rsidRPr="001A5D28">
              <w:rPr>
                <w:rFonts w:ascii="Times New Roman" w:eastAsia="Times New Roman" w:hAnsi="Times New Roman" w:cs="Times New Roman"/>
                <w:b/>
                <w:i/>
                <w:color w:val="0D0D0D"/>
                <w:vertAlign w:val="superscript"/>
                <w:lang w:val="sr-Latn-ME" w:eastAsia="x-none"/>
              </w:rPr>
              <w:t>®</w:t>
            </w:r>
            <w:r w:rsidRPr="001A5D28">
              <w:rPr>
                <w:rFonts w:ascii="Times New Roman" w:eastAsia="Times New Roman" w:hAnsi="Times New Roman" w:cs="Times New Roman"/>
                <w:b/>
                <w:color w:val="0D0D0D"/>
                <w:lang w:val="sr-Latn-ME" w:eastAsia="x-none"/>
              </w:rPr>
              <w:t>,</w:t>
            </w:r>
            <w:r w:rsidRPr="001A5D28">
              <w:rPr>
                <w:rFonts w:ascii="Times New Roman" w:eastAsia="Times New Roman" w:hAnsi="Times New Roman" w:cs="Times New Roman"/>
                <w:b/>
                <w:i/>
                <w:color w:val="0D0D0D"/>
                <w:vertAlign w:val="superscript"/>
                <w:lang w:val="sr-Latn-ME" w:eastAsia="x-none"/>
              </w:rPr>
              <w:t xml:space="preserve"> </w:t>
            </w:r>
            <w:r w:rsidRPr="001A5D28">
              <w:rPr>
                <w:rFonts w:ascii="Times New Roman" w:eastAsia="Times New Roman" w:hAnsi="Times New Roman" w:cs="Times New Roman"/>
                <w:b/>
                <w:color w:val="0D0D0D"/>
                <w:lang w:val="sr-Latn-ME" w:eastAsia="x-none"/>
              </w:rPr>
              <w:t>tableta za žvakanje, 4 mg</w:t>
            </w:r>
            <w:r w:rsidRPr="001A5D28">
              <w:rPr>
                <w:rFonts w:ascii="Times New Roman" w:eastAsia="Times New Roman" w:hAnsi="Times New Roman" w:cs="Times New Roman"/>
                <w:color w:val="0D0D0D"/>
                <w:lang w:val="sr-Latn-ME" w:eastAsia="x-none"/>
              </w:rPr>
              <w:t>,</w:t>
            </w:r>
            <w:r w:rsidRPr="001A5D28">
              <w:rPr>
                <w:rFonts w:ascii="Times New Roman" w:eastAsia="Times New Roman" w:hAnsi="Times New Roman" w:cs="Times New Roman"/>
                <w:b/>
                <w:color w:val="0D0D0D"/>
                <w:lang w:val="sr-Latn-ME" w:eastAsia="x-none"/>
              </w:rPr>
              <w:t xml:space="preserve"> </w:t>
            </w:r>
            <w:r w:rsidRPr="001A5D28">
              <w:rPr>
                <w:rFonts w:ascii="Times New Roman" w:eastAsia="Times New Roman" w:hAnsi="Times New Roman" w:cs="Times New Roman"/>
                <w:color w:val="0D0D0D"/>
                <w:lang w:val="sr-Latn-ME" w:eastAsia="x-none"/>
              </w:rPr>
              <w:t>nije namijenjen za upotrebu kod djece mlađe od 2 godine. Bezbjednost i efikasnost lijeka</w:t>
            </w:r>
            <w:r w:rsidRPr="001A5D28">
              <w:rPr>
                <w:rFonts w:ascii="Times New Roman" w:eastAsia="Times New Roman" w:hAnsi="Times New Roman" w:cs="Times New Roman"/>
                <w:b/>
                <w:color w:val="0D0D0D"/>
                <w:lang w:val="sr-Latn-ME" w:eastAsia="x-none"/>
              </w:rPr>
              <w:t xml:space="preserve"> Alvokast</w:t>
            </w:r>
            <w:r w:rsidRPr="001A5D28">
              <w:rPr>
                <w:rFonts w:ascii="Times New Roman" w:eastAsia="Times New Roman" w:hAnsi="Times New Roman" w:cs="Times New Roman"/>
                <w:b/>
                <w:i/>
                <w:color w:val="0D0D0D"/>
                <w:vertAlign w:val="superscript"/>
                <w:lang w:val="sr-Latn-ME" w:eastAsia="x-none"/>
              </w:rPr>
              <w:t>®</w:t>
            </w:r>
            <w:r w:rsidRPr="001A5D28">
              <w:rPr>
                <w:rFonts w:ascii="Times New Roman" w:eastAsia="Times New Roman" w:hAnsi="Times New Roman" w:cs="Times New Roman"/>
                <w:b/>
                <w:color w:val="0D0D0D"/>
                <w:lang w:val="sr-Latn-ME" w:eastAsia="x-none"/>
              </w:rPr>
              <w:t>,</w:t>
            </w:r>
            <w:r w:rsidRPr="001A5D28">
              <w:rPr>
                <w:rFonts w:ascii="Times New Roman" w:eastAsia="Times New Roman" w:hAnsi="Times New Roman" w:cs="Times New Roman"/>
                <w:b/>
                <w:i/>
                <w:color w:val="0D0D0D"/>
                <w:vertAlign w:val="superscript"/>
                <w:lang w:val="sr-Latn-ME" w:eastAsia="x-none"/>
              </w:rPr>
              <w:t xml:space="preserve"> </w:t>
            </w:r>
            <w:r w:rsidRPr="001A5D28">
              <w:rPr>
                <w:rFonts w:ascii="Times New Roman" w:eastAsia="Times New Roman" w:hAnsi="Times New Roman" w:cs="Times New Roman"/>
                <w:b/>
                <w:color w:val="0D0D0D"/>
                <w:lang w:val="sr-Latn-ME" w:eastAsia="x-none"/>
              </w:rPr>
              <w:t xml:space="preserve">tableta za žvakanje, 4 mg </w:t>
            </w:r>
            <w:r w:rsidRPr="001A5D28">
              <w:rPr>
                <w:rFonts w:ascii="Times New Roman" w:eastAsia="Times New Roman" w:hAnsi="Times New Roman" w:cs="Times New Roman"/>
                <w:color w:val="0D0D0D"/>
                <w:lang w:val="sr-Latn-ME" w:eastAsia="x-none"/>
              </w:rPr>
              <w:t>kod djece mlađe od 2 godine nije utvrđena.</w:t>
            </w:r>
          </w:p>
          <w:p w:rsidR="00365D0B" w:rsidRPr="001A5D28" w:rsidRDefault="00365D0B" w:rsidP="001A5D28">
            <w:pPr>
              <w:tabs>
                <w:tab w:val="left" w:pos="284"/>
                <w:tab w:val="center" w:pos="4320"/>
                <w:tab w:val="right" w:pos="8640"/>
              </w:tabs>
              <w:spacing w:after="0" w:line="240" w:lineRule="auto"/>
              <w:jc w:val="both"/>
              <w:rPr>
                <w:rFonts w:ascii="Times New Roman" w:eastAsia="Times New Roman" w:hAnsi="Times New Roman" w:cs="Times New Roman"/>
                <w:color w:val="0D0D0D"/>
                <w:lang w:val="sr-Latn-ME" w:eastAsia="x-none"/>
              </w:rPr>
            </w:pPr>
            <w:r w:rsidRPr="001A5D28">
              <w:rPr>
                <w:rFonts w:ascii="Times New Roman" w:eastAsia="Times New Roman" w:hAnsi="Times New Roman" w:cs="Times New Roman"/>
                <w:color w:val="0D0D0D"/>
                <w:lang w:val="sr-Latn-ME" w:eastAsia="x-none"/>
              </w:rPr>
              <w:t xml:space="preserve">Za upotrebu kod djece uzrasta od 6 do 14 godina dostupan je lijek </w:t>
            </w:r>
            <w:r w:rsidRPr="001A5D28">
              <w:rPr>
                <w:rFonts w:ascii="Times New Roman" w:eastAsia="Times New Roman" w:hAnsi="Times New Roman" w:cs="Times New Roman"/>
                <w:b/>
                <w:color w:val="0D0D0D"/>
                <w:lang w:val="sr-Latn-ME" w:eastAsia="x-none"/>
              </w:rPr>
              <w:t>Alvokast</w:t>
            </w:r>
            <w:r w:rsidRPr="001A5D28">
              <w:rPr>
                <w:rFonts w:ascii="Times New Roman" w:eastAsia="Times New Roman" w:hAnsi="Times New Roman" w:cs="Times New Roman"/>
                <w:b/>
                <w:i/>
                <w:color w:val="0D0D0D"/>
                <w:vertAlign w:val="superscript"/>
                <w:lang w:val="sr-Latn-ME" w:eastAsia="x-none"/>
              </w:rPr>
              <w:t>®</w:t>
            </w:r>
            <w:r w:rsidRPr="001A5D28">
              <w:rPr>
                <w:rFonts w:ascii="Times New Roman" w:eastAsia="Times New Roman" w:hAnsi="Times New Roman" w:cs="Times New Roman"/>
                <w:b/>
                <w:color w:val="0D0D0D"/>
                <w:lang w:val="sr-Latn-ME" w:eastAsia="x-none"/>
              </w:rPr>
              <w:t>,</w:t>
            </w:r>
            <w:r w:rsidRPr="001A5D28">
              <w:rPr>
                <w:rFonts w:ascii="Times New Roman" w:eastAsia="Times New Roman" w:hAnsi="Times New Roman" w:cs="Times New Roman"/>
                <w:color w:val="0D0D0D"/>
                <w:lang w:val="sr-Latn-ME" w:eastAsia="x-none"/>
              </w:rPr>
              <w:t xml:space="preserve"> </w:t>
            </w:r>
            <w:r w:rsidRPr="001A5D28">
              <w:rPr>
                <w:rFonts w:ascii="Times New Roman" w:eastAsia="Times New Roman" w:hAnsi="Times New Roman" w:cs="Times New Roman"/>
                <w:b/>
                <w:color w:val="0D0D0D"/>
                <w:lang w:val="sr-Latn-ME" w:eastAsia="x-none"/>
              </w:rPr>
              <w:t>tableta za žvakanje,</w:t>
            </w:r>
            <w:r w:rsidRPr="001A5D28">
              <w:rPr>
                <w:rFonts w:ascii="Times New Roman" w:eastAsia="Times New Roman" w:hAnsi="Times New Roman" w:cs="Times New Roman"/>
                <w:color w:val="0D0D0D"/>
                <w:lang w:val="sr-Latn-ME" w:eastAsia="x-none"/>
              </w:rPr>
              <w:t xml:space="preserve"> </w:t>
            </w:r>
            <w:r w:rsidRPr="001A5D28">
              <w:rPr>
                <w:rFonts w:ascii="Times New Roman" w:eastAsia="Times New Roman" w:hAnsi="Times New Roman" w:cs="Times New Roman"/>
                <w:b/>
                <w:color w:val="0D0D0D"/>
                <w:lang w:val="sr-Latn-ME" w:eastAsia="x-none"/>
              </w:rPr>
              <w:t>5 mg</w:t>
            </w:r>
            <w:r w:rsidRPr="001A5D28">
              <w:rPr>
                <w:rFonts w:ascii="Times New Roman" w:eastAsia="Times New Roman" w:hAnsi="Times New Roman" w:cs="Times New Roman"/>
                <w:color w:val="0D0D0D"/>
                <w:lang w:val="sr-Latn-ME" w:eastAsia="x-none"/>
              </w:rPr>
              <w:t>.</w:t>
            </w:r>
          </w:p>
          <w:p w:rsidR="00365D0B" w:rsidRPr="001A5D28" w:rsidRDefault="00365D0B" w:rsidP="001A5D28">
            <w:pPr>
              <w:tabs>
                <w:tab w:val="left" w:pos="284"/>
                <w:tab w:val="center" w:pos="4320"/>
                <w:tab w:val="right" w:pos="8640"/>
              </w:tabs>
              <w:spacing w:after="0" w:line="240" w:lineRule="auto"/>
              <w:jc w:val="both"/>
              <w:rPr>
                <w:rFonts w:ascii="Times New Roman" w:eastAsia="Times New Roman" w:hAnsi="Times New Roman" w:cs="Times New Roman"/>
                <w:color w:val="0D0D0D"/>
                <w:lang w:val="sr-Latn-ME" w:eastAsia="x-none"/>
              </w:rPr>
            </w:pPr>
            <w:r w:rsidRPr="001A5D28">
              <w:rPr>
                <w:rFonts w:ascii="Times New Roman" w:eastAsia="Times New Roman" w:hAnsi="Times New Roman" w:cs="Times New Roman"/>
                <w:color w:val="0D0D0D"/>
                <w:lang w:val="sr-Latn-ME" w:eastAsia="x-none"/>
              </w:rPr>
              <w:t>Za djecu uzrasta od 6 mjeseci do 5 godina dostupne su granule montelukasta od 4 mg.</w:t>
            </w:r>
          </w:p>
          <w:p w:rsidR="00365D0B" w:rsidRPr="001A5D28" w:rsidRDefault="00365D0B" w:rsidP="0013401D">
            <w:pPr>
              <w:tabs>
                <w:tab w:val="left" w:pos="284"/>
                <w:tab w:val="center" w:pos="4320"/>
                <w:tab w:val="right" w:pos="8640"/>
              </w:tabs>
              <w:spacing w:after="0" w:line="240" w:lineRule="auto"/>
              <w:ind w:right="-250"/>
              <w:jc w:val="both"/>
              <w:rPr>
                <w:rFonts w:ascii="Times New Roman" w:eastAsia="Times New Roman" w:hAnsi="Times New Roman" w:cs="Times New Roman"/>
                <w:color w:val="0D0D0D"/>
                <w:lang w:val="sr-Latn-ME" w:eastAsia="x-none"/>
              </w:rPr>
            </w:pPr>
          </w:p>
          <w:p w:rsidR="00365D0B" w:rsidRPr="001A5D28" w:rsidRDefault="00365D0B" w:rsidP="001A5D28">
            <w:pPr>
              <w:tabs>
                <w:tab w:val="left" w:pos="284"/>
                <w:tab w:val="center" w:pos="4320"/>
                <w:tab w:val="right" w:pos="8640"/>
              </w:tabs>
              <w:spacing w:after="0" w:line="240" w:lineRule="auto"/>
              <w:jc w:val="both"/>
              <w:rPr>
                <w:rFonts w:ascii="Times New Roman" w:eastAsia="Times New Roman" w:hAnsi="Times New Roman" w:cs="Times New Roman"/>
                <w:color w:val="0D0D0D"/>
                <w:u w:val="single"/>
                <w:lang w:val="sr-Latn-ME" w:eastAsia="x-none"/>
              </w:rPr>
            </w:pPr>
            <w:r w:rsidRPr="001A5D28">
              <w:rPr>
                <w:rFonts w:ascii="Times New Roman" w:eastAsia="Times New Roman" w:hAnsi="Times New Roman" w:cs="Times New Roman"/>
                <w:color w:val="0D0D0D"/>
                <w:u w:val="single"/>
                <w:lang w:val="sr-Latn-ME" w:eastAsia="x-none"/>
              </w:rPr>
              <w:t>Način primjene</w:t>
            </w:r>
          </w:p>
          <w:p w:rsidR="00365D0B" w:rsidRPr="001A5D28" w:rsidRDefault="00365D0B" w:rsidP="001A5D28">
            <w:pPr>
              <w:tabs>
                <w:tab w:val="left" w:pos="284"/>
                <w:tab w:val="center" w:pos="4320"/>
                <w:tab w:val="right" w:pos="8640"/>
              </w:tabs>
              <w:spacing w:after="0" w:line="240" w:lineRule="auto"/>
              <w:jc w:val="both"/>
              <w:rPr>
                <w:rFonts w:ascii="Times New Roman" w:eastAsia="Times New Roman" w:hAnsi="Times New Roman" w:cs="Times New Roman"/>
                <w:color w:val="0D0D0D"/>
                <w:lang w:val="sr-Latn-ME" w:eastAsia="x-none"/>
              </w:rPr>
            </w:pPr>
            <w:r w:rsidRPr="001A5D28">
              <w:rPr>
                <w:rFonts w:ascii="Times New Roman" w:eastAsia="Times New Roman" w:hAnsi="Times New Roman" w:cs="Times New Roman"/>
                <w:color w:val="0D0D0D"/>
                <w:lang w:val="sr-Latn-ME" w:eastAsia="x-none"/>
              </w:rPr>
              <w:t>Lijek je namijenjen za oralnu primjenu.</w:t>
            </w:r>
          </w:p>
          <w:p w:rsidR="00365D0B" w:rsidRPr="001A5D28" w:rsidRDefault="00365D0B" w:rsidP="001A5D28">
            <w:pPr>
              <w:tabs>
                <w:tab w:val="left" w:pos="284"/>
                <w:tab w:val="center" w:pos="4320"/>
                <w:tab w:val="right" w:pos="8640"/>
              </w:tabs>
              <w:spacing w:after="0" w:line="240" w:lineRule="auto"/>
              <w:jc w:val="both"/>
              <w:rPr>
                <w:rFonts w:ascii="Times New Roman" w:eastAsia="Times New Roman" w:hAnsi="Times New Roman" w:cs="Times New Roman"/>
                <w:color w:val="0D0D0D"/>
                <w:u w:val="single"/>
                <w:lang w:val="sr-Latn-ME" w:eastAsia="x-none"/>
              </w:rPr>
            </w:pPr>
            <w:r w:rsidRPr="001A5D28">
              <w:rPr>
                <w:rFonts w:ascii="Times New Roman" w:eastAsia="Times New Roman" w:hAnsi="Times New Roman" w:cs="Times New Roman"/>
                <w:color w:val="0D0D0D"/>
                <w:lang w:val="sr-Latn-ME" w:eastAsia="x-none"/>
              </w:rPr>
              <w:t>Tablete za žvakanje prije gutanja treba sažvakati.</w:t>
            </w:r>
          </w:p>
        </w:tc>
      </w:tr>
    </w:tbl>
    <w:p w:rsidR="00365D0B" w:rsidRPr="001A5D28" w:rsidRDefault="00365D0B" w:rsidP="001A5D28">
      <w:pPr>
        <w:tabs>
          <w:tab w:val="left" w:pos="540"/>
          <w:tab w:val="left" w:pos="569"/>
        </w:tabs>
        <w:spacing w:after="0" w:line="240" w:lineRule="auto"/>
        <w:jc w:val="both"/>
        <w:rPr>
          <w:rFonts w:ascii="Times New Roman" w:eastAsia="Times New Roman" w:hAnsi="Times New Roman" w:cs="Times New Roman"/>
          <w:b/>
          <w:bCs/>
          <w:lang w:val="sr-Latn-ME"/>
        </w:rPr>
      </w:pPr>
    </w:p>
    <w:p w:rsidR="001A5D28" w:rsidRDefault="001A5D28" w:rsidP="001A5D28">
      <w:pPr>
        <w:tabs>
          <w:tab w:val="left" w:pos="540"/>
          <w:tab w:val="left" w:pos="569"/>
        </w:tabs>
        <w:spacing w:after="0" w:line="240" w:lineRule="auto"/>
        <w:jc w:val="both"/>
        <w:rPr>
          <w:rFonts w:ascii="Times New Roman" w:eastAsia="Times New Roman" w:hAnsi="Times New Roman" w:cs="Times New Roman"/>
          <w:b/>
          <w:bCs/>
          <w:lang w:val="sr-Latn-ME"/>
        </w:rPr>
      </w:pPr>
    </w:p>
    <w:p w:rsidR="0013401D" w:rsidRDefault="0013401D" w:rsidP="001A5D28">
      <w:pPr>
        <w:tabs>
          <w:tab w:val="left" w:pos="540"/>
          <w:tab w:val="left" w:pos="569"/>
        </w:tabs>
        <w:spacing w:after="0" w:line="240" w:lineRule="auto"/>
        <w:jc w:val="both"/>
        <w:rPr>
          <w:rFonts w:ascii="Times New Roman" w:eastAsia="Times New Roman" w:hAnsi="Times New Roman" w:cs="Times New Roman"/>
          <w:b/>
          <w:bCs/>
          <w:lang w:val="sr-Latn-ME"/>
        </w:rPr>
      </w:pPr>
    </w:p>
    <w:p w:rsidR="00365D0B" w:rsidRDefault="00365D0B" w:rsidP="0013401D">
      <w:pPr>
        <w:tabs>
          <w:tab w:val="left" w:pos="540"/>
          <w:tab w:val="left" w:pos="569"/>
        </w:tabs>
        <w:spacing w:after="0" w:line="240" w:lineRule="auto"/>
        <w:rPr>
          <w:rFonts w:ascii="Times New Roman" w:eastAsia="Times New Roman" w:hAnsi="Times New Roman" w:cs="Times New Roman"/>
          <w:b/>
          <w:bCs/>
          <w:lang w:val="sr-Latn-ME"/>
        </w:rPr>
      </w:pPr>
      <w:r w:rsidRPr="001A5D28">
        <w:rPr>
          <w:rFonts w:ascii="Times New Roman" w:eastAsia="Times New Roman" w:hAnsi="Times New Roman" w:cs="Times New Roman"/>
          <w:b/>
          <w:bCs/>
          <w:lang w:val="sr-Latn-ME"/>
        </w:rPr>
        <w:t xml:space="preserve">4.3. </w:t>
      </w:r>
      <w:r w:rsidRPr="001A5D28">
        <w:rPr>
          <w:rFonts w:ascii="Times New Roman" w:eastAsia="Times New Roman" w:hAnsi="Times New Roman" w:cs="Times New Roman"/>
          <w:b/>
          <w:bCs/>
          <w:lang w:val="sr-Latn-ME"/>
        </w:rPr>
        <w:tab/>
        <w:t>Kontraindikacije</w:t>
      </w:r>
    </w:p>
    <w:p w:rsidR="001A5D28" w:rsidRPr="001A5D28" w:rsidRDefault="001A5D28" w:rsidP="0013401D">
      <w:pPr>
        <w:tabs>
          <w:tab w:val="left" w:pos="540"/>
          <w:tab w:val="left" w:pos="569"/>
        </w:tabs>
        <w:spacing w:after="0" w:line="240" w:lineRule="auto"/>
        <w:rPr>
          <w:rFonts w:ascii="Times New Roman" w:eastAsia="Times New Roman" w:hAnsi="Times New Roman" w:cs="Times New Roman"/>
          <w:b/>
          <w:bCs/>
          <w:lang w:val="sr-Latn-ME"/>
        </w:rPr>
      </w:pPr>
    </w:p>
    <w:p w:rsidR="00365D0B" w:rsidRPr="001A5D28" w:rsidRDefault="00365D0B" w:rsidP="0013401D">
      <w:pPr>
        <w:tabs>
          <w:tab w:val="left" w:pos="284"/>
          <w:tab w:val="center" w:pos="4320"/>
          <w:tab w:val="right" w:pos="8640"/>
        </w:tabs>
        <w:spacing w:after="0" w:line="240" w:lineRule="auto"/>
        <w:ind w:left="-142" w:firstLine="142"/>
        <w:rPr>
          <w:rFonts w:ascii="Times New Roman" w:eastAsia="Times New Roman" w:hAnsi="Times New Roman" w:cs="Times New Roman"/>
          <w:color w:val="0D0D0D"/>
          <w:lang w:val="sr-Latn-ME" w:eastAsia="x-none"/>
        </w:rPr>
      </w:pPr>
      <w:r w:rsidRPr="001A5D28">
        <w:rPr>
          <w:rFonts w:ascii="Times New Roman" w:eastAsia="Times New Roman" w:hAnsi="Times New Roman" w:cs="Times New Roman"/>
          <w:color w:val="0D0D0D"/>
          <w:lang w:val="sr-Latn-ME" w:eastAsia="x-none"/>
        </w:rPr>
        <w:t>Preosjetljivost na</w:t>
      </w:r>
      <w:r w:rsidRPr="001A5D28">
        <w:rPr>
          <w:rFonts w:ascii="Times New Roman" w:eastAsia="Times New Roman" w:hAnsi="Times New Roman" w:cs="Times New Roman"/>
          <w:b/>
          <w:color w:val="0D0D0D"/>
          <w:lang w:val="sr-Latn-ME" w:eastAsia="x-none"/>
        </w:rPr>
        <w:t xml:space="preserve"> </w:t>
      </w:r>
      <w:r w:rsidRPr="001A5D28">
        <w:rPr>
          <w:rFonts w:ascii="Times New Roman" w:eastAsia="Times New Roman" w:hAnsi="Times New Roman" w:cs="Times New Roman"/>
          <w:color w:val="0D0D0D"/>
          <w:lang w:val="sr-Latn-ME" w:eastAsia="x-none"/>
        </w:rPr>
        <w:t>aktivnu supstancu</w:t>
      </w:r>
      <w:r w:rsidRPr="001A5D28">
        <w:rPr>
          <w:rFonts w:ascii="Times New Roman" w:eastAsia="Times New Roman" w:hAnsi="Times New Roman" w:cs="Times New Roman"/>
          <w:b/>
          <w:color w:val="0D0D0D"/>
          <w:lang w:val="sr-Latn-ME" w:eastAsia="x-none"/>
        </w:rPr>
        <w:t xml:space="preserve"> </w:t>
      </w:r>
      <w:r w:rsidRPr="001A5D28">
        <w:rPr>
          <w:rFonts w:ascii="Times New Roman" w:eastAsia="Times New Roman" w:hAnsi="Times New Roman" w:cs="Times New Roman"/>
          <w:noProof/>
          <w:color w:val="0D0D0D"/>
          <w:lang w:val="sr-Latn-ME" w:eastAsia="x-none"/>
        </w:rPr>
        <w:t xml:space="preserve">ili na bilo koju </w:t>
      </w:r>
      <w:r w:rsidRPr="001A5D28">
        <w:rPr>
          <w:rFonts w:ascii="Times New Roman" w:eastAsia="Times New Roman" w:hAnsi="Times New Roman" w:cs="Times New Roman"/>
          <w:bCs/>
          <w:color w:val="0D0D0D"/>
          <w:lang w:val="sr-Latn-ME" w:eastAsia="x-none"/>
        </w:rPr>
        <w:t>od pomoćnih supstanci navedenih u odjeljku 6.1.</w:t>
      </w:r>
    </w:p>
    <w:p w:rsidR="00365D0B" w:rsidRPr="001A5D28" w:rsidRDefault="00365D0B" w:rsidP="0013401D">
      <w:pPr>
        <w:tabs>
          <w:tab w:val="left" w:pos="284"/>
          <w:tab w:val="center" w:pos="4320"/>
          <w:tab w:val="right" w:pos="8640"/>
        </w:tabs>
        <w:spacing w:after="0" w:line="240" w:lineRule="auto"/>
        <w:rPr>
          <w:rFonts w:ascii="Times New Roman" w:eastAsia="Times New Roman" w:hAnsi="Times New Roman" w:cs="Times New Roman"/>
          <w:bCs/>
          <w:lang w:val="sr-Latn-ME" w:eastAsia="x-none"/>
        </w:rPr>
      </w:pPr>
    </w:p>
    <w:p w:rsidR="00365D0B" w:rsidRPr="001A5D28" w:rsidRDefault="00365D0B" w:rsidP="0013401D">
      <w:pPr>
        <w:tabs>
          <w:tab w:val="left" w:pos="540"/>
          <w:tab w:val="left" w:pos="569"/>
        </w:tabs>
        <w:spacing w:after="0" w:line="240" w:lineRule="auto"/>
        <w:rPr>
          <w:rFonts w:ascii="Times New Roman" w:eastAsia="Times New Roman" w:hAnsi="Times New Roman" w:cs="Times New Roman"/>
          <w:b/>
          <w:bCs/>
          <w:lang w:val="sr-Latn-ME"/>
        </w:rPr>
      </w:pPr>
      <w:r w:rsidRPr="001A5D28">
        <w:rPr>
          <w:rFonts w:ascii="Times New Roman" w:eastAsia="Times New Roman" w:hAnsi="Times New Roman" w:cs="Times New Roman"/>
          <w:b/>
          <w:bCs/>
          <w:lang w:val="sr-Latn-ME"/>
        </w:rPr>
        <w:t xml:space="preserve">4.4. </w:t>
      </w:r>
      <w:r w:rsidRPr="001A5D28">
        <w:rPr>
          <w:rFonts w:ascii="Times New Roman" w:eastAsia="Times New Roman" w:hAnsi="Times New Roman" w:cs="Times New Roman"/>
          <w:b/>
          <w:bCs/>
          <w:lang w:val="sr-Latn-ME"/>
        </w:rPr>
        <w:tab/>
        <w:t>Posebna upozorenja i mjere opreza pri upotrebi lijeka</w:t>
      </w:r>
    </w:p>
    <w:p w:rsidR="00365D0B" w:rsidRPr="001A5D28" w:rsidRDefault="00365D0B" w:rsidP="0013401D">
      <w:pPr>
        <w:tabs>
          <w:tab w:val="left" w:pos="284"/>
          <w:tab w:val="center" w:pos="4320"/>
          <w:tab w:val="right" w:pos="8640"/>
        </w:tabs>
        <w:spacing w:after="0" w:line="240" w:lineRule="auto"/>
        <w:rPr>
          <w:rFonts w:ascii="Times New Roman" w:eastAsia="Times New Roman" w:hAnsi="Times New Roman" w:cs="Times New Roman"/>
          <w:color w:val="0D0D0D"/>
          <w:lang w:val="sr-Latn-ME" w:eastAsia="x-none"/>
        </w:rPr>
      </w:pPr>
    </w:p>
    <w:p w:rsidR="00365D0B" w:rsidRPr="001A5D28" w:rsidRDefault="00365D0B" w:rsidP="0013401D">
      <w:pPr>
        <w:tabs>
          <w:tab w:val="left" w:pos="284"/>
          <w:tab w:val="center" w:pos="4320"/>
          <w:tab w:val="right" w:pos="8640"/>
        </w:tabs>
        <w:spacing w:after="0" w:line="240" w:lineRule="auto"/>
        <w:rPr>
          <w:rFonts w:ascii="Times New Roman" w:eastAsia="Times New Roman" w:hAnsi="Times New Roman" w:cs="Times New Roman"/>
          <w:color w:val="0D0D0D"/>
          <w:lang w:val="sr-Latn-ME" w:eastAsia="x-none"/>
        </w:rPr>
      </w:pPr>
      <w:r w:rsidRPr="001A5D28">
        <w:rPr>
          <w:rFonts w:ascii="Times New Roman" w:eastAsia="Times New Roman" w:hAnsi="Times New Roman" w:cs="Times New Roman"/>
          <w:color w:val="0D0D0D"/>
          <w:lang w:val="sr-Latn-ME" w:eastAsia="x-none"/>
        </w:rPr>
        <w:t xml:space="preserve">Pacijente (tj. odrasle osobe koje nadziru uzimanje lijeka)treba savjetovati da nikad ne primjenjuju oralno montelukast za liječenje akutnog napada astme, kao i da uvijek imaju svoj uobičajeni lijek odmah dostupan za prvu pomoć pri ovakvim stanjima. Ako dođe do akutnog napada, primijeniti kratko djelujuće inhalacione β-agoniste. </w:t>
      </w:r>
      <w:r w:rsidRPr="001A5D28">
        <w:rPr>
          <w:rFonts w:ascii="Times New Roman" w:eastAsia="Times New Roman" w:hAnsi="Times New Roman" w:cs="Times New Roman"/>
          <w:color w:val="1D1B11"/>
          <w:lang w:val="sr-Latn-ME" w:eastAsia="x-none"/>
        </w:rPr>
        <w:t>U slučaju potrebe više inhalacija kratko djelujućih β-agonista nego obično, pacijenti treba da potraže savjet ljekara čim prije je moguće</w:t>
      </w:r>
      <w:r w:rsidRPr="001A5D28">
        <w:rPr>
          <w:rFonts w:ascii="Times New Roman" w:eastAsia="Times New Roman" w:hAnsi="Times New Roman" w:cs="Times New Roman"/>
          <w:color w:val="0D0D0D"/>
          <w:lang w:val="sr-Latn-ME" w:eastAsia="x-none"/>
        </w:rPr>
        <w:t>.</w:t>
      </w:r>
    </w:p>
    <w:p w:rsidR="00365D0B" w:rsidRPr="001A5D28" w:rsidRDefault="00365D0B" w:rsidP="0013401D">
      <w:pPr>
        <w:tabs>
          <w:tab w:val="left" w:pos="284"/>
          <w:tab w:val="center" w:pos="4320"/>
          <w:tab w:val="right" w:pos="8640"/>
        </w:tabs>
        <w:spacing w:after="0" w:line="240" w:lineRule="auto"/>
        <w:rPr>
          <w:rFonts w:ascii="Times New Roman" w:eastAsia="Times New Roman" w:hAnsi="Times New Roman" w:cs="Times New Roman"/>
          <w:color w:val="0D0D0D"/>
          <w:lang w:val="sr-Latn-ME" w:eastAsia="x-none"/>
        </w:rPr>
      </w:pPr>
    </w:p>
    <w:p w:rsidR="00365D0B" w:rsidRPr="001A5D28" w:rsidRDefault="00365D0B" w:rsidP="0013401D">
      <w:pPr>
        <w:tabs>
          <w:tab w:val="left" w:pos="284"/>
          <w:tab w:val="center" w:pos="4320"/>
          <w:tab w:val="right" w:pos="8640"/>
        </w:tabs>
        <w:spacing w:after="0" w:line="240" w:lineRule="auto"/>
        <w:rPr>
          <w:rFonts w:ascii="Times New Roman" w:eastAsia="Times New Roman" w:hAnsi="Times New Roman" w:cs="Times New Roman"/>
          <w:color w:val="0D0D0D"/>
          <w:lang w:val="sr-Latn-ME" w:eastAsia="x-none"/>
        </w:rPr>
      </w:pPr>
      <w:r w:rsidRPr="001A5D28">
        <w:rPr>
          <w:rFonts w:ascii="Times New Roman" w:eastAsia="Times New Roman" w:hAnsi="Times New Roman" w:cs="Times New Roman"/>
          <w:color w:val="0D0D0D"/>
          <w:lang w:val="sr-Latn-ME" w:eastAsia="x-none"/>
        </w:rPr>
        <w:t>Montelukast se</w:t>
      </w:r>
      <w:r w:rsidRPr="001A5D28">
        <w:rPr>
          <w:rFonts w:ascii="Times New Roman" w:eastAsia="Times New Roman" w:hAnsi="Times New Roman" w:cs="Times New Roman"/>
          <w:b/>
          <w:color w:val="0D0D0D"/>
          <w:lang w:val="sr-Latn-ME" w:eastAsia="x-none"/>
        </w:rPr>
        <w:t xml:space="preserve"> </w:t>
      </w:r>
      <w:r w:rsidRPr="001A5D28">
        <w:rPr>
          <w:rFonts w:ascii="Times New Roman" w:eastAsia="Times New Roman" w:hAnsi="Times New Roman" w:cs="Times New Roman"/>
          <w:color w:val="0D0D0D"/>
          <w:lang w:val="sr-Latn-ME" w:eastAsia="x-none"/>
        </w:rPr>
        <w:t>ne smije naglo zamijeniti inhalacionim odnosno oralnim kortikosteroidima.</w:t>
      </w:r>
    </w:p>
    <w:p w:rsidR="00365D0B" w:rsidRPr="001A5D28" w:rsidRDefault="00365D0B" w:rsidP="0013401D">
      <w:pPr>
        <w:tabs>
          <w:tab w:val="left" w:pos="284"/>
          <w:tab w:val="center" w:pos="4320"/>
          <w:tab w:val="right" w:pos="8640"/>
        </w:tabs>
        <w:spacing w:after="0" w:line="240" w:lineRule="auto"/>
        <w:rPr>
          <w:rFonts w:ascii="Times New Roman" w:eastAsia="Times New Roman" w:hAnsi="Times New Roman" w:cs="Times New Roman"/>
          <w:color w:val="0D0D0D"/>
          <w:lang w:val="sr-Latn-ME" w:eastAsia="x-none"/>
        </w:rPr>
      </w:pPr>
    </w:p>
    <w:p w:rsidR="00365D0B" w:rsidRPr="001A5D28" w:rsidRDefault="00365D0B" w:rsidP="0013401D">
      <w:pPr>
        <w:tabs>
          <w:tab w:val="left" w:pos="284"/>
          <w:tab w:val="center" w:pos="4320"/>
          <w:tab w:val="right" w:pos="8640"/>
        </w:tabs>
        <w:spacing w:after="0" w:line="240" w:lineRule="auto"/>
        <w:rPr>
          <w:rFonts w:ascii="Times New Roman" w:eastAsia="Times New Roman" w:hAnsi="Times New Roman" w:cs="Times New Roman"/>
          <w:color w:val="0D0D0D"/>
          <w:lang w:val="sr-Latn-ME" w:eastAsia="x-none"/>
        </w:rPr>
      </w:pPr>
      <w:r w:rsidRPr="001A5D28">
        <w:rPr>
          <w:rFonts w:ascii="Times New Roman" w:eastAsia="Times New Roman" w:hAnsi="Times New Roman" w:cs="Times New Roman"/>
          <w:color w:val="0D0D0D"/>
          <w:lang w:val="sr-Latn-ME" w:eastAsia="x-none"/>
        </w:rPr>
        <w:t>Nema podataka koji pokazuju da se doza oralno primijenjenih kortikosteroida može smanjiti kod istovremene primjene montelukasta.</w:t>
      </w:r>
    </w:p>
    <w:p w:rsidR="00365D0B" w:rsidRPr="001A5D28" w:rsidRDefault="00365D0B" w:rsidP="0013401D">
      <w:pPr>
        <w:tabs>
          <w:tab w:val="left" w:pos="284"/>
          <w:tab w:val="center" w:pos="4320"/>
          <w:tab w:val="right" w:pos="8640"/>
        </w:tabs>
        <w:spacing w:after="0" w:line="240" w:lineRule="auto"/>
        <w:rPr>
          <w:rFonts w:ascii="Times New Roman" w:eastAsia="Times New Roman" w:hAnsi="Times New Roman" w:cs="Times New Roman"/>
          <w:color w:val="0D0D0D"/>
          <w:lang w:val="sr-Latn-ME" w:eastAsia="x-none"/>
        </w:rPr>
      </w:pPr>
    </w:p>
    <w:p w:rsidR="00365D0B" w:rsidRPr="001A5D28" w:rsidRDefault="00365D0B" w:rsidP="0013401D">
      <w:pPr>
        <w:tabs>
          <w:tab w:val="left" w:pos="284"/>
          <w:tab w:val="center" w:pos="4320"/>
          <w:tab w:val="right" w:pos="8640"/>
        </w:tabs>
        <w:spacing w:after="0" w:line="240" w:lineRule="auto"/>
        <w:rPr>
          <w:rFonts w:ascii="Times New Roman" w:eastAsia="Times New Roman" w:hAnsi="Times New Roman" w:cs="Times New Roman"/>
          <w:color w:val="0D0D0D"/>
          <w:lang w:val="sr-Latn-ME" w:eastAsia="x-none"/>
        </w:rPr>
      </w:pPr>
      <w:r w:rsidRPr="001A5D28">
        <w:rPr>
          <w:rFonts w:ascii="Times New Roman" w:eastAsia="Times New Roman" w:hAnsi="Times New Roman" w:cs="Times New Roman"/>
          <w:color w:val="0D0D0D"/>
          <w:lang w:val="sr-Latn-ME" w:eastAsia="x-none"/>
        </w:rPr>
        <w:t>U rijetkim slučajevima, kod pacijenata koji se liječe antiastmaticima, ukjučujući montelukast, može se javiti sistemska eozinofilija, ponekad u vidu vaskulitisa u sklopu Churg-Strauss sindroma, stanja koje se često liječi sistemskom primjenom kortikosteroida. Ponekad, ovakvi slučajevi su povezani sa smanjenjem doze ili prekidom oralne primjene kortikosteroida. Iako nije utvrđena uzročna povezanost sa primjenom antagonista leukotrienskih receptora, ljekare treba upozoriti da se kod pacijenata mogu javiti simptomi eozinofilije, osipa zbog vaskulitisa, pogoršanja plućnih simptoma, srčanih komplikacija i/ili neuropatije. Kod pacijenata kod kojih se jave ovi simptomi treba preispitati nastavak liječenja i procijeniti njihovo dalje liječenje.</w:t>
      </w:r>
    </w:p>
    <w:p w:rsidR="00365D0B" w:rsidRPr="001A5D28" w:rsidRDefault="00365D0B" w:rsidP="0013401D">
      <w:pPr>
        <w:tabs>
          <w:tab w:val="left" w:pos="284"/>
          <w:tab w:val="center" w:pos="4320"/>
          <w:tab w:val="right" w:pos="8640"/>
        </w:tabs>
        <w:spacing w:after="0" w:line="240" w:lineRule="auto"/>
        <w:rPr>
          <w:rFonts w:ascii="Times New Roman" w:eastAsia="Times New Roman" w:hAnsi="Times New Roman" w:cs="Times New Roman"/>
          <w:color w:val="0D0D0D"/>
          <w:lang w:val="sr-Latn-ME" w:eastAsia="x-none"/>
        </w:rPr>
      </w:pPr>
      <w:r w:rsidRPr="001A5D28">
        <w:rPr>
          <w:rFonts w:ascii="Times New Roman" w:eastAsia="Times New Roman" w:hAnsi="Times New Roman" w:cs="Times New Roman"/>
          <w:color w:val="0D0D0D"/>
          <w:lang w:val="sr-Latn-ME" w:eastAsia="x-none"/>
        </w:rPr>
        <w:t>Terapija montelukastom ne mijenja potrebu pacijenata sa astmom izazvanom aspirinom, da izbjegavaju uzimanje aspirina i ostalih nesteroidnih antiinflamatornih ljekova.</w:t>
      </w:r>
    </w:p>
    <w:p w:rsidR="00365D0B" w:rsidRPr="001A5D28" w:rsidRDefault="00365D0B" w:rsidP="0013401D">
      <w:pPr>
        <w:tabs>
          <w:tab w:val="left" w:pos="284"/>
          <w:tab w:val="center" w:pos="4320"/>
          <w:tab w:val="right" w:pos="8640"/>
        </w:tabs>
        <w:spacing w:after="0" w:line="240" w:lineRule="auto"/>
        <w:rPr>
          <w:rFonts w:ascii="Times New Roman" w:eastAsia="Times New Roman" w:hAnsi="Times New Roman" w:cs="Times New Roman"/>
          <w:color w:val="0D0D0D"/>
          <w:lang w:val="sr-Latn-ME" w:eastAsia="x-none"/>
        </w:rPr>
      </w:pPr>
    </w:p>
    <w:p w:rsidR="00365D0B" w:rsidRPr="001A5D28" w:rsidRDefault="00365D0B" w:rsidP="0013401D">
      <w:pPr>
        <w:tabs>
          <w:tab w:val="left" w:pos="284"/>
          <w:tab w:val="center" w:pos="4320"/>
          <w:tab w:val="right" w:pos="8640"/>
        </w:tabs>
        <w:spacing w:after="0" w:line="240" w:lineRule="auto"/>
        <w:rPr>
          <w:rFonts w:ascii="Times New Roman" w:eastAsia="Times New Roman" w:hAnsi="Times New Roman" w:cs="Times New Roman"/>
          <w:color w:val="0D0D0D"/>
          <w:lang w:val="sr-Latn-ME" w:eastAsia="x-none"/>
        </w:rPr>
      </w:pPr>
      <w:r w:rsidRPr="001A5D28">
        <w:rPr>
          <w:rFonts w:ascii="Times New Roman" w:eastAsia="Times New Roman" w:hAnsi="Times New Roman" w:cs="Times New Roman"/>
          <w:color w:val="0D0D0D"/>
          <w:lang w:val="sr-Latn-ME" w:eastAsia="x-none"/>
        </w:rPr>
        <w:t xml:space="preserve">Lijek </w:t>
      </w:r>
      <w:r w:rsidRPr="001A5D28">
        <w:rPr>
          <w:rFonts w:ascii="Times New Roman" w:eastAsia="Times New Roman" w:hAnsi="Times New Roman" w:cs="Times New Roman"/>
          <w:b/>
          <w:color w:val="0D0D0D"/>
          <w:lang w:val="sr-Latn-ME" w:eastAsia="x-none"/>
        </w:rPr>
        <w:t>Alvokast</w:t>
      </w:r>
      <w:r w:rsidRPr="001A5D28">
        <w:rPr>
          <w:rFonts w:ascii="Times New Roman" w:eastAsia="Times New Roman" w:hAnsi="Times New Roman" w:cs="Times New Roman"/>
          <w:b/>
          <w:i/>
          <w:color w:val="0D0D0D"/>
          <w:vertAlign w:val="superscript"/>
          <w:lang w:val="sr-Latn-ME" w:eastAsia="x-none"/>
        </w:rPr>
        <w:t xml:space="preserve">® </w:t>
      </w:r>
      <w:r w:rsidRPr="001A5D28">
        <w:rPr>
          <w:rFonts w:ascii="Times New Roman" w:eastAsia="Times New Roman" w:hAnsi="Times New Roman" w:cs="Times New Roman"/>
          <w:b/>
          <w:color w:val="0D0D0D"/>
          <w:lang w:val="sr-Latn-ME" w:eastAsia="x-none"/>
        </w:rPr>
        <w:t xml:space="preserve">4mg tableta za žvakanje </w:t>
      </w:r>
      <w:r w:rsidRPr="001A5D28">
        <w:rPr>
          <w:rFonts w:ascii="Times New Roman" w:eastAsia="Times New Roman" w:hAnsi="Times New Roman" w:cs="Times New Roman"/>
          <w:color w:val="0D0D0D"/>
          <w:lang w:val="sr-Latn-ME" w:eastAsia="x-none"/>
        </w:rPr>
        <w:t xml:space="preserve">sadrži aspartam, izvor fenilalanina. Fenilalanin može biti štetan za pacijente sa fenilketonurijom. </w:t>
      </w:r>
    </w:p>
    <w:p w:rsidR="00365D0B" w:rsidRPr="001A5D28" w:rsidRDefault="00365D0B" w:rsidP="0013401D">
      <w:pPr>
        <w:tabs>
          <w:tab w:val="left" w:pos="540"/>
          <w:tab w:val="left" w:pos="569"/>
        </w:tabs>
        <w:spacing w:after="0" w:line="240" w:lineRule="auto"/>
        <w:rPr>
          <w:rFonts w:ascii="Times New Roman" w:eastAsia="Times New Roman" w:hAnsi="Times New Roman" w:cs="Times New Roman"/>
          <w:noProof/>
          <w:u w:val="single"/>
          <w:lang w:val="sr-Latn-ME"/>
        </w:rPr>
      </w:pPr>
    </w:p>
    <w:p w:rsidR="00365D0B" w:rsidRPr="001A5D28" w:rsidRDefault="00365D0B" w:rsidP="0013401D">
      <w:pPr>
        <w:tabs>
          <w:tab w:val="left" w:pos="540"/>
          <w:tab w:val="left" w:pos="569"/>
        </w:tabs>
        <w:spacing w:after="0" w:line="240" w:lineRule="auto"/>
        <w:rPr>
          <w:rFonts w:ascii="Times New Roman" w:eastAsia="Times New Roman" w:hAnsi="Times New Roman" w:cs="Times New Roman"/>
          <w:b/>
          <w:bCs/>
          <w:lang w:val="sr-Latn-ME"/>
        </w:rPr>
      </w:pPr>
      <w:r w:rsidRPr="001A5D28">
        <w:rPr>
          <w:rFonts w:ascii="Times New Roman" w:eastAsia="Times New Roman" w:hAnsi="Times New Roman" w:cs="Times New Roman"/>
          <w:b/>
          <w:bCs/>
          <w:lang w:val="sr-Latn-ME"/>
        </w:rPr>
        <w:t xml:space="preserve">4.5. </w:t>
      </w:r>
      <w:r w:rsidRPr="001A5D28">
        <w:rPr>
          <w:rFonts w:ascii="Times New Roman" w:eastAsia="Times New Roman" w:hAnsi="Times New Roman" w:cs="Times New Roman"/>
          <w:b/>
          <w:bCs/>
          <w:lang w:val="sr-Latn-ME"/>
        </w:rPr>
        <w:tab/>
        <w:t>Interakcije sa drugim ljekovima i druge vrste interakcija</w:t>
      </w:r>
    </w:p>
    <w:p w:rsidR="00365D0B" w:rsidRPr="001A5D28" w:rsidRDefault="00365D0B" w:rsidP="0013401D">
      <w:pPr>
        <w:tabs>
          <w:tab w:val="left" w:pos="540"/>
          <w:tab w:val="left" w:pos="569"/>
        </w:tabs>
        <w:spacing w:after="0" w:line="240" w:lineRule="auto"/>
        <w:rPr>
          <w:rFonts w:ascii="Times New Roman" w:eastAsia="Times New Roman" w:hAnsi="Times New Roman" w:cs="Times New Roman"/>
          <w:bCs/>
          <w:lang w:val="sr-Latn-ME"/>
        </w:rPr>
      </w:pPr>
    </w:p>
    <w:p w:rsidR="00365D0B" w:rsidRPr="001A5D28" w:rsidRDefault="00365D0B" w:rsidP="0013401D">
      <w:pPr>
        <w:tabs>
          <w:tab w:val="left" w:pos="284"/>
        </w:tabs>
        <w:spacing w:after="0" w:line="240" w:lineRule="auto"/>
        <w:rPr>
          <w:rFonts w:ascii="Times New Roman" w:eastAsia="Times New Roman" w:hAnsi="Times New Roman" w:cs="Times New Roman"/>
          <w:color w:val="0D0D0D"/>
          <w:lang w:val="sr-Latn-ME"/>
        </w:rPr>
      </w:pPr>
      <w:r w:rsidRPr="001A5D28">
        <w:rPr>
          <w:rFonts w:ascii="Times New Roman" w:eastAsia="Times New Roman" w:hAnsi="Times New Roman" w:cs="Times New Roman"/>
          <w:color w:val="0D0D0D"/>
          <w:lang w:val="sr-Latn-ME"/>
        </w:rPr>
        <w:t xml:space="preserve">Montelukast se može primjenjivati sa ostalim ljekovima koji se rutinski primjenjuju u profilaksi i liječenju astme. U studijama interakcija ljekova, preporučena klinička doza montelukasta nije imala klinički značajne efekte na farmakokinetiku sljedećih ljekova: teofilin, prednizon, prednizolon, oralni kontraceptivi (etinil estradiol/noretindron 35/1), terfenadin, digoksin i varfarin. </w:t>
      </w:r>
    </w:p>
    <w:p w:rsidR="00365D0B" w:rsidRPr="001A5D28" w:rsidRDefault="00365D0B" w:rsidP="0013401D">
      <w:pPr>
        <w:tabs>
          <w:tab w:val="left" w:pos="284"/>
        </w:tabs>
        <w:spacing w:after="0" w:line="240" w:lineRule="auto"/>
        <w:rPr>
          <w:rFonts w:ascii="Times New Roman" w:eastAsia="Times New Roman" w:hAnsi="Times New Roman" w:cs="Times New Roman"/>
          <w:color w:val="0D0D0D"/>
          <w:lang w:val="sr-Latn-ME"/>
        </w:rPr>
      </w:pPr>
    </w:p>
    <w:p w:rsidR="00365D0B" w:rsidRPr="001A5D28" w:rsidRDefault="00365D0B" w:rsidP="0013401D">
      <w:pPr>
        <w:tabs>
          <w:tab w:val="left" w:pos="284"/>
        </w:tabs>
        <w:spacing w:after="0" w:line="240" w:lineRule="auto"/>
        <w:rPr>
          <w:rFonts w:ascii="Times New Roman" w:eastAsia="Times New Roman" w:hAnsi="Times New Roman" w:cs="Times New Roman"/>
          <w:color w:val="0D0D0D"/>
          <w:lang w:val="sr-Latn-ME"/>
        </w:rPr>
      </w:pPr>
      <w:r w:rsidRPr="001A5D28">
        <w:rPr>
          <w:rFonts w:ascii="Times New Roman" w:eastAsia="Times New Roman" w:hAnsi="Times New Roman" w:cs="Times New Roman"/>
          <w:color w:val="0D0D0D"/>
          <w:lang w:val="sr-Latn-ME"/>
        </w:rPr>
        <w:t>Površina ispod krive plazma koncentracije (PIK) za montelukast smanjena je za oko 40% kod osoba sa istovremeno primijenjenim fenobarbitalom. Sa obzirom da se montelukast metaboliše putem CYP 3A4, 2C8 i 2C9, potreban je oprez, posebno kod djece, kada se montelukast primjenjuje istovremeno sa induktorima CYP 3A4, 2C8 i 2C9, kao što su fenitoin, fenobarbital i rifampicin.</w:t>
      </w:r>
    </w:p>
    <w:p w:rsidR="00365D0B" w:rsidRPr="001A5D28" w:rsidRDefault="00365D0B" w:rsidP="0013401D">
      <w:pPr>
        <w:tabs>
          <w:tab w:val="left" w:pos="284"/>
        </w:tabs>
        <w:spacing w:after="0" w:line="240" w:lineRule="auto"/>
        <w:rPr>
          <w:rFonts w:ascii="Times New Roman" w:eastAsia="Times New Roman" w:hAnsi="Times New Roman" w:cs="Times New Roman"/>
          <w:color w:val="0D0D0D"/>
          <w:lang w:val="sr-Latn-ME"/>
        </w:rPr>
      </w:pPr>
      <w:r w:rsidRPr="001A5D28">
        <w:rPr>
          <w:rFonts w:ascii="Times New Roman" w:eastAsia="Times New Roman" w:hAnsi="Times New Roman" w:cs="Times New Roman"/>
          <w:color w:val="0D0D0D"/>
          <w:lang w:val="sr-Latn-ME"/>
        </w:rPr>
        <w:t xml:space="preserve"> </w:t>
      </w:r>
    </w:p>
    <w:p w:rsidR="00365D0B" w:rsidRPr="001A5D28" w:rsidRDefault="00365D0B" w:rsidP="0013401D">
      <w:pPr>
        <w:tabs>
          <w:tab w:val="left" w:pos="284"/>
        </w:tabs>
        <w:spacing w:after="0" w:line="240" w:lineRule="auto"/>
        <w:rPr>
          <w:rFonts w:ascii="Times New Roman" w:eastAsia="Times New Roman" w:hAnsi="Times New Roman" w:cs="Times New Roman"/>
          <w:color w:val="0D0D0D"/>
          <w:lang w:val="sr-Latn-ME"/>
        </w:rPr>
      </w:pPr>
      <w:r w:rsidRPr="001A5D28">
        <w:rPr>
          <w:rFonts w:ascii="Times New Roman" w:eastAsia="Times New Roman" w:hAnsi="Times New Roman" w:cs="Times New Roman"/>
          <w:i/>
          <w:color w:val="0D0D0D"/>
          <w:lang w:val="sr-Latn-ME"/>
        </w:rPr>
        <w:t>In vitro</w:t>
      </w:r>
      <w:r w:rsidRPr="001A5D28">
        <w:rPr>
          <w:rFonts w:ascii="Times New Roman" w:eastAsia="Times New Roman" w:hAnsi="Times New Roman" w:cs="Times New Roman"/>
          <w:color w:val="0D0D0D"/>
          <w:lang w:val="sr-Latn-ME"/>
        </w:rPr>
        <w:t xml:space="preserve"> studije pokazuju da je montelukast snažan inhibitor CYP 2C8. Međutim, podaci dobijeni iz studija o interakcijama ljekova u koje su bili uključeni montelukast i roziglitazon (probni supstrat predstavnika ljekova koje prvenstveno metaboliše CYP 2C8) pokazali su da </w:t>
      </w:r>
      <w:r w:rsidRPr="001A5D28">
        <w:rPr>
          <w:rFonts w:ascii="Times New Roman" w:eastAsia="Times New Roman" w:hAnsi="Times New Roman" w:cs="Times New Roman"/>
          <w:i/>
          <w:color w:val="0D0D0D"/>
          <w:lang w:val="sr-Latn-ME"/>
        </w:rPr>
        <w:t>in vivo</w:t>
      </w:r>
      <w:r w:rsidRPr="001A5D28">
        <w:rPr>
          <w:rFonts w:ascii="Times New Roman" w:eastAsia="Times New Roman" w:hAnsi="Times New Roman" w:cs="Times New Roman"/>
          <w:color w:val="0D0D0D"/>
          <w:lang w:val="sr-Latn-ME"/>
        </w:rPr>
        <w:t xml:space="preserve"> montelukast ne inhibiše CYP 2C8. </w:t>
      </w:r>
      <w:r w:rsidRPr="001A5D28">
        <w:rPr>
          <w:rFonts w:ascii="Times New Roman" w:eastAsia="Times New Roman" w:hAnsi="Times New Roman" w:cs="Times New Roman"/>
          <w:color w:val="0D0D0D"/>
          <w:lang w:val="sr-Latn-ME"/>
        </w:rPr>
        <w:lastRenderedPageBreak/>
        <w:t>Zbog toga, montelukast ne utiče bitno na metabolizam ljekova koji se metabolišu putem ovog enzima (npr. paklitaksel, roziglitazon i repaglinid).</w:t>
      </w:r>
    </w:p>
    <w:p w:rsidR="00365D0B" w:rsidRPr="001A5D28" w:rsidRDefault="00365D0B" w:rsidP="0013401D">
      <w:pPr>
        <w:tabs>
          <w:tab w:val="left" w:pos="284"/>
        </w:tabs>
        <w:spacing w:after="0" w:line="240" w:lineRule="auto"/>
        <w:rPr>
          <w:rFonts w:ascii="Times New Roman" w:eastAsia="Times New Roman" w:hAnsi="Times New Roman" w:cs="Times New Roman"/>
          <w:color w:val="0D0D0D"/>
          <w:lang w:val="sr-Latn-ME"/>
        </w:rPr>
      </w:pPr>
      <w:r w:rsidRPr="001A5D28">
        <w:rPr>
          <w:rFonts w:ascii="Times New Roman" w:eastAsia="Times New Roman" w:hAnsi="Times New Roman" w:cs="Times New Roman"/>
          <w:color w:val="0D0D0D"/>
          <w:lang w:val="sr-Latn-ME"/>
        </w:rPr>
        <w:t xml:space="preserve">Ispitivanja </w:t>
      </w:r>
      <w:r w:rsidRPr="001A5D28">
        <w:rPr>
          <w:rFonts w:ascii="Times New Roman" w:eastAsia="Times New Roman" w:hAnsi="Times New Roman" w:cs="Times New Roman"/>
          <w:i/>
          <w:color w:val="0D0D0D"/>
          <w:lang w:val="sr-Latn-ME"/>
        </w:rPr>
        <w:t>in vitro</w:t>
      </w:r>
      <w:r w:rsidRPr="001A5D28">
        <w:rPr>
          <w:rFonts w:ascii="Times New Roman" w:eastAsia="Times New Roman" w:hAnsi="Times New Roman" w:cs="Times New Roman"/>
          <w:color w:val="0D0D0D"/>
          <w:lang w:val="sr-Latn-ME"/>
        </w:rPr>
        <w:t xml:space="preserve"> su pokazala da je montelukast supstrat CYP 2C8 i, u manjoj mjeri, 2C9 i 3A4. U kliničkom ispitivanju interakcije ljekova koje je uključivalo montelukast i gemfibrozil (inhibitor CYP 2C8 i 2C9), gemfibrozil je povećao sistemsku izloženost montelukastu za 4,4 puta. Kada se primjenjuje istovremeno sa gemfibrozilom ili drugim snažnim inhibitorima CYP 2C8, nije potrebno prilagođavanje uobičajene doze montelukasta, ali ljekar treba da ima na umu mogućnost povećanja broja neželjenih dejstava.</w:t>
      </w:r>
    </w:p>
    <w:p w:rsidR="00365D0B" w:rsidRPr="001A5D28" w:rsidRDefault="00365D0B" w:rsidP="0013401D">
      <w:pPr>
        <w:tabs>
          <w:tab w:val="left" w:pos="284"/>
        </w:tabs>
        <w:spacing w:after="0" w:line="240" w:lineRule="auto"/>
        <w:rPr>
          <w:rFonts w:ascii="Times New Roman" w:eastAsia="Times New Roman" w:hAnsi="Times New Roman" w:cs="Times New Roman"/>
          <w:color w:val="0D0D0D"/>
          <w:lang w:val="sr-Latn-ME"/>
        </w:rPr>
      </w:pPr>
    </w:p>
    <w:p w:rsidR="00365D0B" w:rsidRPr="001A5D28" w:rsidRDefault="00365D0B" w:rsidP="0013401D">
      <w:pPr>
        <w:tabs>
          <w:tab w:val="left" w:pos="284"/>
        </w:tabs>
        <w:spacing w:after="0" w:line="240" w:lineRule="auto"/>
        <w:rPr>
          <w:rFonts w:ascii="Times New Roman" w:eastAsia="Times New Roman" w:hAnsi="Times New Roman" w:cs="Times New Roman"/>
          <w:color w:val="0D0D0D"/>
          <w:lang w:val="sr-Latn-ME"/>
        </w:rPr>
      </w:pPr>
      <w:r w:rsidRPr="001A5D28">
        <w:rPr>
          <w:rFonts w:ascii="Times New Roman" w:eastAsia="Times New Roman" w:hAnsi="Times New Roman" w:cs="Times New Roman"/>
          <w:color w:val="0D0D0D"/>
          <w:lang w:val="sr-Latn-ME"/>
        </w:rPr>
        <w:t xml:space="preserve">Na osnovu podataka </w:t>
      </w:r>
      <w:r w:rsidRPr="001A5D28">
        <w:rPr>
          <w:rFonts w:ascii="Times New Roman" w:eastAsia="Times New Roman" w:hAnsi="Times New Roman" w:cs="Times New Roman"/>
          <w:i/>
          <w:color w:val="0D0D0D"/>
          <w:lang w:val="sr-Latn-ME"/>
        </w:rPr>
        <w:t>in vitro</w:t>
      </w:r>
      <w:r w:rsidRPr="001A5D28">
        <w:rPr>
          <w:rFonts w:ascii="Times New Roman" w:eastAsia="Times New Roman" w:hAnsi="Times New Roman" w:cs="Times New Roman"/>
          <w:color w:val="0D0D0D"/>
          <w:lang w:val="sr-Latn-ME"/>
        </w:rPr>
        <w:t>, ne očekuju se klinički važne interakcije sa manje snažnim inhibitorima CYP 2C8 (npr. trimetoprim). Istovremena primjena montelukasta i itrakonazola, snažnog inhibitora CYP 3A4, nije rezultirala značajnim povećanjem sistemske izloženosti montelukastu.</w:t>
      </w:r>
    </w:p>
    <w:p w:rsidR="00365D0B" w:rsidRPr="001A5D28" w:rsidRDefault="00365D0B" w:rsidP="0013401D">
      <w:pPr>
        <w:autoSpaceDE w:val="0"/>
        <w:autoSpaceDN w:val="0"/>
        <w:adjustRightInd w:val="0"/>
        <w:spacing w:after="0" w:line="240" w:lineRule="auto"/>
        <w:rPr>
          <w:rFonts w:ascii="Times New Roman" w:eastAsia="Times New Roman" w:hAnsi="Times New Roman" w:cs="Times New Roman"/>
          <w:lang w:val="sr-Latn-ME"/>
        </w:rPr>
      </w:pPr>
    </w:p>
    <w:p w:rsidR="00365D0B" w:rsidRPr="001A5D28" w:rsidRDefault="00365D0B" w:rsidP="0013401D">
      <w:pPr>
        <w:tabs>
          <w:tab w:val="left" w:pos="540"/>
          <w:tab w:val="left" w:pos="569"/>
        </w:tabs>
        <w:spacing w:after="0" w:line="240" w:lineRule="auto"/>
        <w:rPr>
          <w:rFonts w:ascii="Times New Roman" w:eastAsia="Times New Roman" w:hAnsi="Times New Roman" w:cs="Times New Roman"/>
          <w:b/>
          <w:bCs/>
          <w:lang w:val="sr-Latn-ME"/>
        </w:rPr>
      </w:pPr>
      <w:r w:rsidRPr="001A5D28">
        <w:rPr>
          <w:rFonts w:ascii="Times New Roman" w:eastAsia="Times New Roman" w:hAnsi="Times New Roman" w:cs="Times New Roman"/>
          <w:b/>
          <w:bCs/>
          <w:lang w:val="sr-Latn-ME"/>
        </w:rPr>
        <w:t xml:space="preserve">4.6. </w:t>
      </w:r>
      <w:r w:rsidRPr="001A5D28">
        <w:rPr>
          <w:rFonts w:ascii="Times New Roman" w:eastAsia="Times New Roman" w:hAnsi="Times New Roman" w:cs="Times New Roman"/>
          <w:b/>
          <w:bCs/>
          <w:lang w:val="sr-Latn-ME"/>
        </w:rPr>
        <w:tab/>
        <w:t>Primjena u periodu trudnoće i dojenja</w:t>
      </w:r>
    </w:p>
    <w:p w:rsidR="00365D0B" w:rsidRPr="001A5D28" w:rsidRDefault="00365D0B" w:rsidP="0013401D">
      <w:pPr>
        <w:tabs>
          <w:tab w:val="left" w:pos="540"/>
          <w:tab w:val="left" w:pos="569"/>
        </w:tabs>
        <w:spacing w:after="0" w:line="240" w:lineRule="auto"/>
        <w:rPr>
          <w:rFonts w:ascii="Times New Roman" w:eastAsia="Times New Roman" w:hAnsi="Times New Roman" w:cs="Times New Roman"/>
          <w:b/>
          <w:bCs/>
          <w:lang w:val="sr-Latn-ME"/>
        </w:rPr>
      </w:pPr>
    </w:p>
    <w:p w:rsidR="00365D0B" w:rsidRPr="001A5D28" w:rsidRDefault="00365D0B" w:rsidP="0013401D">
      <w:pPr>
        <w:tabs>
          <w:tab w:val="left" w:pos="284"/>
          <w:tab w:val="center" w:pos="4320"/>
          <w:tab w:val="right" w:pos="8640"/>
        </w:tabs>
        <w:spacing w:after="0" w:line="240" w:lineRule="auto"/>
        <w:rPr>
          <w:rFonts w:ascii="Times New Roman" w:eastAsia="Times New Roman" w:hAnsi="Times New Roman" w:cs="Times New Roman"/>
          <w:b/>
          <w:bCs/>
          <w:color w:val="0D0D0D"/>
          <w:lang w:val="sr-Latn-ME" w:eastAsia="x-none"/>
        </w:rPr>
      </w:pPr>
      <w:r w:rsidRPr="001A5D28">
        <w:rPr>
          <w:rFonts w:ascii="Times New Roman" w:eastAsia="Times New Roman" w:hAnsi="Times New Roman" w:cs="Times New Roman"/>
          <w:b/>
          <w:bCs/>
          <w:color w:val="0D0D0D"/>
          <w:lang w:val="sr-Latn-ME" w:eastAsia="x-none"/>
        </w:rPr>
        <w:t>Trudnoća:</w:t>
      </w:r>
    </w:p>
    <w:p w:rsidR="00365D0B" w:rsidRPr="001A5D28" w:rsidRDefault="00365D0B" w:rsidP="0013401D">
      <w:pPr>
        <w:tabs>
          <w:tab w:val="left" w:pos="284"/>
          <w:tab w:val="center" w:pos="4320"/>
          <w:tab w:val="right" w:pos="8640"/>
        </w:tabs>
        <w:spacing w:after="0" w:line="240" w:lineRule="auto"/>
        <w:rPr>
          <w:rFonts w:ascii="Times New Roman" w:eastAsia="Times New Roman" w:hAnsi="Times New Roman" w:cs="Times New Roman"/>
          <w:color w:val="0D0D0D"/>
          <w:lang w:val="sr-Latn-ME" w:eastAsia="x-none"/>
        </w:rPr>
      </w:pPr>
      <w:r w:rsidRPr="001A5D28">
        <w:rPr>
          <w:rFonts w:ascii="Times New Roman" w:eastAsia="Times New Roman" w:hAnsi="Times New Roman" w:cs="Times New Roman"/>
          <w:color w:val="0D0D0D"/>
          <w:lang w:val="sr-Latn-ME" w:eastAsia="x-none"/>
        </w:rPr>
        <w:t>Ispitivanja na životinjama nisu pokazala štetnost u vezi efekata na trudnoću ili embrio/fetalni razvoj.</w:t>
      </w:r>
    </w:p>
    <w:p w:rsidR="00365D0B" w:rsidRPr="001A5D28" w:rsidRDefault="00365D0B" w:rsidP="0013401D">
      <w:pPr>
        <w:tabs>
          <w:tab w:val="left" w:pos="284"/>
          <w:tab w:val="center" w:pos="4320"/>
          <w:tab w:val="right" w:pos="8640"/>
        </w:tabs>
        <w:spacing w:after="0" w:line="240" w:lineRule="auto"/>
        <w:rPr>
          <w:rFonts w:ascii="Times New Roman" w:eastAsia="Times New Roman" w:hAnsi="Times New Roman" w:cs="Times New Roman"/>
          <w:color w:val="0D0D0D"/>
          <w:lang w:val="sr-Latn-ME" w:eastAsia="x-none"/>
        </w:rPr>
      </w:pPr>
      <w:r w:rsidRPr="001A5D28">
        <w:rPr>
          <w:rFonts w:ascii="Times New Roman" w:eastAsia="Times New Roman" w:hAnsi="Times New Roman" w:cs="Times New Roman"/>
          <w:color w:val="0D0D0D"/>
          <w:lang w:val="sr-Latn-ME" w:eastAsia="x-none"/>
        </w:rPr>
        <w:t>Ograničeni podaci dobijeni iz dostupnih baza podataka praćenja trudnoće ne ukazuju na uzročnu vezu između primjene montelukasta i nastanka malformacija (npr. deformacija ekstremiteta) koje su rijetko bile prijavljene u postmarketinškim izvještajima.</w:t>
      </w:r>
    </w:p>
    <w:p w:rsidR="00365D0B" w:rsidRPr="001A5D28" w:rsidRDefault="00365D0B" w:rsidP="0013401D">
      <w:pPr>
        <w:tabs>
          <w:tab w:val="left" w:pos="284"/>
          <w:tab w:val="center" w:pos="4320"/>
          <w:tab w:val="right" w:pos="8640"/>
        </w:tabs>
        <w:spacing w:after="0" w:line="240" w:lineRule="auto"/>
        <w:rPr>
          <w:rFonts w:ascii="Times New Roman" w:eastAsia="Times New Roman" w:hAnsi="Times New Roman" w:cs="Times New Roman"/>
          <w:color w:val="0D0D0D"/>
          <w:lang w:val="sr-Latn-ME" w:eastAsia="x-none"/>
        </w:rPr>
      </w:pPr>
    </w:p>
    <w:p w:rsidR="00365D0B" w:rsidRPr="001A5D28" w:rsidRDefault="00365D0B" w:rsidP="0013401D">
      <w:pPr>
        <w:tabs>
          <w:tab w:val="left" w:pos="284"/>
          <w:tab w:val="center" w:pos="4320"/>
          <w:tab w:val="right" w:pos="8640"/>
        </w:tabs>
        <w:spacing w:after="0" w:line="240" w:lineRule="auto"/>
        <w:rPr>
          <w:rFonts w:ascii="Times New Roman" w:eastAsia="Times New Roman" w:hAnsi="Times New Roman" w:cs="Times New Roman"/>
          <w:b/>
          <w:color w:val="0D0D0D"/>
          <w:lang w:val="sr-Latn-ME" w:eastAsia="x-none"/>
        </w:rPr>
      </w:pPr>
      <w:r w:rsidRPr="001A5D28">
        <w:rPr>
          <w:rFonts w:ascii="Times New Roman" w:eastAsia="Times New Roman" w:hAnsi="Times New Roman" w:cs="Times New Roman"/>
          <w:color w:val="0D0D0D"/>
          <w:lang w:val="sr-Latn-ME" w:eastAsia="x-none"/>
        </w:rPr>
        <w:t xml:space="preserve">Lijek </w:t>
      </w:r>
      <w:r w:rsidRPr="001A5D28">
        <w:rPr>
          <w:rFonts w:ascii="Times New Roman" w:eastAsia="Times New Roman" w:hAnsi="Times New Roman" w:cs="Times New Roman"/>
          <w:b/>
          <w:color w:val="0D0D0D"/>
          <w:lang w:val="sr-Latn-ME" w:eastAsia="x-none"/>
        </w:rPr>
        <w:t>Alvokast</w:t>
      </w:r>
      <w:r w:rsidRPr="001A5D28">
        <w:rPr>
          <w:rFonts w:ascii="Times New Roman" w:eastAsia="Times New Roman" w:hAnsi="Times New Roman" w:cs="Times New Roman"/>
          <w:b/>
          <w:i/>
          <w:color w:val="0D0D0D"/>
          <w:vertAlign w:val="superscript"/>
          <w:lang w:val="sr-Latn-ME" w:eastAsia="x-none"/>
        </w:rPr>
        <w:t xml:space="preserve">® </w:t>
      </w:r>
      <w:r w:rsidRPr="001A5D28">
        <w:rPr>
          <w:rFonts w:ascii="Times New Roman" w:eastAsia="Times New Roman" w:hAnsi="Times New Roman" w:cs="Times New Roman"/>
          <w:b/>
          <w:color w:val="0D0D0D"/>
          <w:lang w:val="sr-Latn-ME" w:eastAsia="x-none"/>
        </w:rPr>
        <w:t xml:space="preserve">4mg tableta za žvakanje </w:t>
      </w:r>
      <w:r w:rsidRPr="001A5D28">
        <w:rPr>
          <w:rFonts w:ascii="Times New Roman" w:eastAsia="Times New Roman" w:hAnsi="Times New Roman" w:cs="Times New Roman"/>
          <w:color w:val="0D0D0D"/>
          <w:lang w:val="sr-Latn-ME" w:eastAsia="x-none"/>
        </w:rPr>
        <w:t>može se koristiti u periodu trudnoće samo ako se procijeni da je to stvarno neophodno.</w:t>
      </w:r>
    </w:p>
    <w:p w:rsidR="00365D0B" w:rsidRPr="001A5D28" w:rsidRDefault="00365D0B" w:rsidP="0013401D">
      <w:pPr>
        <w:tabs>
          <w:tab w:val="left" w:pos="284"/>
          <w:tab w:val="center" w:pos="4320"/>
          <w:tab w:val="right" w:pos="8640"/>
        </w:tabs>
        <w:spacing w:after="0" w:line="240" w:lineRule="auto"/>
        <w:rPr>
          <w:rFonts w:ascii="Times New Roman" w:eastAsia="Times New Roman" w:hAnsi="Times New Roman" w:cs="Times New Roman"/>
          <w:color w:val="0D0D0D"/>
          <w:lang w:val="sr-Latn-ME" w:eastAsia="x-none"/>
        </w:rPr>
      </w:pPr>
    </w:p>
    <w:p w:rsidR="00365D0B" w:rsidRPr="001A5D28" w:rsidRDefault="00365D0B" w:rsidP="0013401D">
      <w:pPr>
        <w:tabs>
          <w:tab w:val="left" w:pos="284"/>
          <w:tab w:val="center" w:pos="4320"/>
          <w:tab w:val="right" w:pos="8640"/>
        </w:tabs>
        <w:spacing w:after="0" w:line="240" w:lineRule="auto"/>
        <w:rPr>
          <w:rFonts w:ascii="Times New Roman" w:eastAsia="Times New Roman" w:hAnsi="Times New Roman" w:cs="Times New Roman"/>
          <w:b/>
          <w:color w:val="0D0D0D"/>
          <w:lang w:val="sr-Latn-ME" w:eastAsia="x-none"/>
        </w:rPr>
      </w:pPr>
      <w:r w:rsidRPr="001A5D28">
        <w:rPr>
          <w:rFonts w:ascii="Times New Roman" w:eastAsia="Times New Roman" w:hAnsi="Times New Roman" w:cs="Times New Roman"/>
          <w:b/>
          <w:color w:val="0D0D0D"/>
          <w:lang w:val="sr-Latn-ME" w:eastAsia="x-none"/>
        </w:rPr>
        <w:t>Dojenje:</w:t>
      </w:r>
    </w:p>
    <w:p w:rsidR="00365D0B" w:rsidRPr="001A5D28" w:rsidRDefault="00365D0B" w:rsidP="0013401D">
      <w:pPr>
        <w:tabs>
          <w:tab w:val="left" w:pos="284"/>
          <w:tab w:val="center" w:pos="4320"/>
          <w:tab w:val="right" w:pos="8640"/>
        </w:tabs>
        <w:spacing w:after="0" w:line="240" w:lineRule="auto"/>
        <w:rPr>
          <w:rFonts w:ascii="Times New Roman" w:eastAsia="Times New Roman" w:hAnsi="Times New Roman" w:cs="Times New Roman"/>
          <w:color w:val="0D0D0D"/>
          <w:lang w:val="sr-Latn-ME" w:eastAsia="x-none"/>
        </w:rPr>
      </w:pPr>
      <w:r w:rsidRPr="001A5D28">
        <w:rPr>
          <w:rFonts w:ascii="Times New Roman" w:eastAsia="Times New Roman" w:hAnsi="Times New Roman" w:cs="Times New Roman"/>
          <w:color w:val="0D0D0D"/>
          <w:lang w:val="sr-Latn-ME" w:eastAsia="x-none"/>
        </w:rPr>
        <w:t>Studije na pacovima pokazuju da se montelukast izlučuje u mlijeko (vidjeti odjeljak 5.3). Nije poznato da li se montelukast izlučuje u humano mlijeko.</w:t>
      </w:r>
    </w:p>
    <w:p w:rsidR="00365D0B" w:rsidRPr="001A5D28" w:rsidRDefault="00365D0B" w:rsidP="0013401D">
      <w:pPr>
        <w:tabs>
          <w:tab w:val="left" w:pos="284"/>
          <w:tab w:val="center" w:pos="4320"/>
          <w:tab w:val="right" w:pos="8640"/>
        </w:tabs>
        <w:spacing w:after="0" w:line="240" w:lineRule="auto"/>
        <w:rPr>
          <w:rFonts w:ascii="Times New Roman" w:eastAsia="Times New Roman" w:hAnsi="Times New Roman" w:cs="Times New Roman"/>
          <w:b/>
          <w:color w:val="0D0D0D"/>
          <w:lang w:val="sr-Latn-ME" w:eastAsia="x-none"/>
        </w:rPr>
      </w:pPr>
    </w:p>
    <w:p w:rsidR="00365D0B" w:rsidRPr="001A5D28" w:rsidRDefault="00365D0B" w:rsidP="0013401D">
      <w:pPr>
        <w:tabs>
          <w:tab w:val="left" w:pos="284"/>
          <w:tab w:val="center" w:pos="4320"/>
          <w:tab w:val="right" w:pos="8640"/>
        </w:tabs>
        <w:spacing w:after="0" w:line="240" w:lineRule="auto"/>
        <w:rPr>
          <w:rFonts w:ascii="Times New Roman" w:eastAsia="Times New Roman" w:hAnsi="Times New Roman" w:cs="Times New Roman"/>
          <w:color w:val="0D0D0D"/>
          <w:lang w:val="sr-Latn-ME" w:eastAsia="x-none"/>
        </w:rPr>
      </w:pPr>
      <w:r w:rsidRPr="001A5D28">
        <w:rPr>
          <w:rFonts w:ascii="Times New Roman" w:eastAsia="Times New Roman" w:hAnsi="Times New Roman" w:cs="Times New Roman"/>
          <w:color w:val="0D0D0D"/>
          <w:lang w:val="sr-Latn-ME" w:eastAsia="x-none"/>
        </w:rPr>
        <w:t xml:space="preserve">Lijek </w:t>
      </w:r>
      <w:r w:rsidRPr="001A5D28">
        <w:rPr>
          <w:rFonts w:ascii="Times New Roman" w:eastAsia="Times New Roman" w:hAnsi="Times New Roman" w:cs="Times New Roman"/>
          <w:b/>
          <w:color w:val="0D0D0D"/>
          <w:lang w:val="sr-Latn-ME" w:eastAsia="x-none"/>
        </w:rPr>
        <w:t>Alvokast</w:t>
      </w:r>
      <w:r w:rsidRPr="001A5D28">
        <w:rPr>
          <w:rFonts w:ascii="Times New Roman" w:eastAsia="Times New Roman" w:hAnsi="Times New Roman" w:cs="Times New Roman"/>
          <w:b/>
          <w:i/>
          <w:color w:val="0D0D0D"/>
          <w:vertAlign w:val="superscript"/>
          <w:lang w:val="sr-Latn-ME" w:eastAsia="x-none"/>
        </w:rPr>
        <w:t xml:space="preserve">® </w:t>
      </w:r>
      <w:r w:rsidRPr="001A5D28">
        <w:rPr>
          <w:rFonts w:ascii="Times New Roman" w:eastAsia="Times New Roman" w:hAnsi="Times New Roman" w:cs="Times New Roman"/>
          <w:b/>
          <w:color w:val="0D0D0D"/>
          <w:lang w:val="sr-Latn-ME" w:eastAsia="x-none"/>
        </w:rPr>
        <w:t xml:space="preserve">4mg tableta za žvakanje </w:t>
      </w:r>
      <w:r w:rsidRPr="001A5D28">
        <w:rPr>
          <w:rFonts w:ascii="Times New Roman" w:eastAsia="Times New Roman" w:hAnsi="Times New Roman" w:cs="Times New Roman"/>
          <w:color w:val="0D0D0D"/>
          <w:lang w:val="sr-Latn-ME" w:eastAsia="x-none"/>
        </w:rPr>
        <w:t>može se koristiti u periodu dojenja samo ako se procijeni da je to stvarno neophodno.</w:t>
      </w:r>
    </w:p>
    <w:p w:rsidR="00365D0B" w:rsidRPr="001A5D28" w:rsidRDefault="00365D0B" w:rsidP="0013401D">
      <w:pPr>
        <w:autoSpaceDE w:val="0"/>
        <w:autoSpaceDN w:val="0"/>
        <w:adjustRightInd w:val="0"/>
        <w:spacing w:after="0" w:line="240" w:lineRule="auto"/>
        <w:rPr>
          <w:rFonts w:ascii="Times New Roman" w:eastAsia="Times New Roman" w:hAnsi="Times New Roman" w:cs="Times New Roman"/>
          <w:u w:val="single"/>
          <w:lang w:val="sr-Latn-ME"/>
        </w:rPr>
      </w:pPr>
    </w:p>
    <w:p w:rsidR="00365D0B" w:rsidRPr="001A5D28" w:rsidRDefault="00365D0B" w:rsidP="0013401D">
      <w:pPr>
        <w:tabs>
          <w:tab w:val="left" w:pos="540"/>
          <w:tab w:val="left" w:pos="569"/>
        </w:tabs>
        <w:spacing w:after="0" w:line="240" w:lineRule="auto"/>
        <w:ind w:left="540" w:hanging="540"/>
        <w:rPr>
          <w:rFonts w:ascii="Times New Roman" w:eastAsia="Times New Roman" w:hAnsi="Times New Roman" w:cs="Times New Roman"/>
          <w:b/>
          <w:bCs/>
          <w:lang w:val="sr-Latn-ME"/>
        </w:rPr>
      </w:pPr>
      <w:r w:rsidRPr="001A5D28">
        <w:rPr>
          <w:rFonts w:ascii="Times New Roman" w:eastAsia="Times New Roman" w:hAnsi="Times New Roman" w:cs="Times New Roman"/>
          <w:b/>
          <w:bCs/>
          <w:lang w:val="sr-Latn-ME"/>
        </w:rPr>
        <w:t xml:space="preserve">4.7. </w:t>
      </w:r>
      <w:r w:rsidRPr="001A5D28">
        <w:rPr>
          <w:rFonts w:ascii="Times New Roman" w:eastAsia="Times New Roman" w:hAnsi="Times New Roman" w:cs="Times New Roman"/>
          <w:b/>
          <w:bCs/>
          <w:lang w:val="sr-Latn-ME"/>
        </w:rPr>
        <w:tab/>
        <w:t>Uticaj na psihofizičke sposobnosti prilikom upravljanja motornim vozilima i rukovanja mašinama</w:t>
      </w:r>
    </w:p>
    <w:p w:rsidR="00365D0B" w:rsidRPr="001A5D28" w:rsidRDefault="00365D0B" w:rsidP="0013401D">
      <w:pPr>
        <w:tabs>
          <w:tab w:val="left" w:pos="540"/>
          <w:tab w:val="left" w:pos="569"/>
        </w:tabs>
        <w:spacing w:after="0" w:line="240" w:lineRule="auto"/>
        <w:ind w:left="540" w:hanging="540"/>
        <w:rPr>
          <w:rFonts w:ascii="Times New Roman" w:eastAsia="Times New Roman" w:hAnsi="Times New Roman" w:cs="Times New Roman"/>
          <w:b/>
          <w:bCs/>
          <w:lang w:val="sr-Latn-ME"/>
        </w:rPr>
      </w:pPr>
    </w:p>
    <w:p w:rsidR="00365D0B" w:rsidRDefault="00365D0B" w:rsidP="0013401D">
      <w:pPr>
        <w:tabs>
          <w:tab w:val="left" w:pos="284"/>
        </w:tabs>
        <w:spacing w:after="0" w:line="240" w:lineRule="auto"/>
        <w:rPr>
          <w:rFonts w:ascii="Times New Roman" w:eastAsia="Times New Roman" w:hAnsi="Times New Roman" w:cs="Times New Roman"/>
          <w:bCs/>
          <w:color w:val="0D0D0D"/>
          <w:lang w:val="sr-Latn-ME"/>
        </w:rPr>
      </w:pPr>
      <w:r w:rsidRPr="001A5D28">
        <w:rPr>
          <w:rFonts w:ascii="Times New Roman" w:eastAsia="Times New Roman" w:hAnsi="Times New Roman" w:cs="Times New Roman"/>
          <w:bCs/>
          <w:color w:val="0D0D0D"/>
          <w:lang w:val="sr-Latn-ME"/>
        </w:rPr>
        <w:t>Ne očekuje se da montelukast utiče na sposobnosti pacijenta da upravlja vozilom ili rukuje mašinama. Međutim, kod pojedinih pacijenata prijavljeni su pospanost ili vrtoglavica.</w:t>
      </w:r>
    </w:p>
    <w:p w:rsidR="0013401D" w:rsidRPr="0013401D" w:rsidRDefault="0013401D" w:rsidP="0013401D">
      <w:pPr>
        <w:tabs>
          <w:tab w:val="left" w:pos="284"/>
        </w:tabs>
        <w:spacing w:after="0" w:line="240" w:lineRule="auto"/>
        <w:rPr>
          <w:rFonts w:ascii="Times New Roman" w:eastAsia="Times New Roman" w:hAnsi="Times New Roman" w:cs="Times New Roman"/>
          <w:bCs/>
          <w:color w:val="0D0D0D"/>
          <w:lang w:val="sr-Latn-ME"/>
        </w:rPr>
      </w:pPr>
    </w:p>
    <w:tbl>
      <w:tblPr>
        <w:tblW w:w="9781" w:type="dxa"/>
        <w:tblInd w:w="-142" w:type="dxa"/>
        <w:tblLayout w:type="fixed"/>
        <w:tblLook w:val="0000" w:firstRow="0" w:lastRow="0" w:firstColumn="0" w:lastColumn="0" w:noHBand="0" w:noVBand="0"/>
      </w:tblPr>
      <w:tblGrid>
        <w:gridCol w:w="9781"/>
      </w:tblGrid>
      <w:tr w:rsidR="00365D0B" w:rsidRPr="001A5D28" w:rsidTr="0013401D">
        <w:trPr>
          <w:trHeight w:val="1145"/>
        </w:trPr>
        <w:tc>
          <w:tcPr>
            <w:tcW w:w="9781" w:type="dxa"/>
            <w:vAlign w:val="center"/>
          </w:tcPr>
          <w:p w:rsidR="00365D0B" w:rsidRPr="001A5D28" w:rsidRDefault="00365D0B" w:rsidP="00C44D27">
            <w:pPr>
              <w:tabs>
                <w:tab w:val="left" w:pos="9565"/>
              </w:tabs>
              <w:spacing w:after="0" w:line="240" w:lineRule="auto"/>
              <w:ind w:left="176" w:hanging="176"/>
              <w:jc w:val="both"/>
              <w:rPr>
                <w:rFonts w:ascii="Times New Roman" w:eastAsia="Times New Roman" w:hAnsi="Times New Roman" w:cs="Times New Roman"/>
                <w:color w:val="0D0D0D"/>
                <w:lang w:val="sr-Latn-ME" w:eastAsia="sr-Latn-CS"/>
              </w:rPr>
            </w:pPr>
          </w:p>
          <w:p w:rsidR="00365D0B" w:rsidRDefault="00365D0B" w:rsidP="00C44D27">
            <w:pPr>
              <w:tabs>
                <w:tab w:val="left" w:pos="9565"/>
              </w:tabs>
              <w:spacing w:after="0" w:line="240" w:lineRule="auto"/>
              <w:ind w:left="176" w:hanging="176"/>
              <w:jc w:val="both"/>
              <w:rPr>
                <w:rFonts w:ascii="Times New Roman" w:eastAsia="Times New Roman" w:hAnsi="Times New Roman" w:cs="Times New Roman"/>
                <w:color w:val="0D0D0D"/>
                <w:lang w:val="sr-Latn-ME" w:eastAsia="sr-Latn-CS"/>
              </w:rPr>
            </w:pPr>
            <w:r w:rsidRPr="001A5D28">
              <w:rPr>
                <w:rFonts w:ascii="Times New Roman" w:eastAsia="Times New Roman" w:hAnsi="Times New Roman" w:cs="Times New Roman"/>
                <w:color w:val="0D0D0D"/>
                <w:lang w:val="sr-Latn-ME" w:eastAsia="sr-Latn-CS"/>
              </w:rPr>
              <w:t>Montelukast je ispitivan u sljedećim kliničkim studijama kod pacijenata sa perzistentnom astmom:</w:t>
            </w:r>
          </w:p>
          <w:p w:rsidR="00A260AD" w:rsidRPr="001A5D28" w:rsidRDefault="00A260AD" w:rsidP="00C44D27">
            <w:pPr>
              <w:tabs>
                <w:tab w:val="left" w:pos="9565"/>
              </w:tabs>
              <w:spacing w:after="0" w:line="240" w:lineRule="auto"/>
              <w:ind w:left="176" w:hanging="176"/>
              <w:jc w:val="both"/>
              <w:rPr>
                <w:rFonts w:ascii="Times New Roman" w:eastAsia="Times New Roman" w:hAnsi="Times New Roman" w:cs="Times New Roman"/>
                <w:color w:val="0D0D0D"/>
                <w:lang w:val="sr-Latn-ME" w:eastAsia="sr-Latn-CS"/>
              </w:rPr>
            </w:pPr>
          </w:p>
          <w:p w:rsidR="00365D0B" w:rsidRPr="001A5D28" w:rsidRDefault="00365D0B" w:rsidP="00C44D27">
            <w:pPr>
              <w:numPr>
                <w:ilvl w:val="0"/>
                <w:numId w:val="30"/>
              </w:numPr>
              <w:tabs>
                <w:tab w:val="left" w:pos="9565"/>
              </w:tabs>
              <w:spacing w:after="0" w:line="240" w:lineRule="auto"/>
              <w:ind w:left="176" w:hanging="176"/>
              <w:jc w:val="both"/>
              <w:rPr>
                <w:rFonts w:ascii="Times New Roman" w:eastAsia="Times New Roman" w:hAnsi="Times New Roman" w:cs="Times New Roman"/>
                <w:color w:val="0D0D0D"/>
                <w:lang w:val="sr-Latn-ME" w:eastAsia="sr-Latn-CS"/>
              </w:rPr>
            </w:pPr>
            <w:r w:rsidRPr="001A5D28">
              <w:rPr>
                <w:rFonts w:ascii="Times New Roman" w:eastAsia="Times New Roman" w:hAnsi="Times New Roman" w:cs="Times New Roman"/>
                <w:color w:val="0D0D0D"/>
                <w:lang w:val="sr-Latn-ME" w:eastAsia="sr-Latn-CS"/>
              </w:rPr>
              <w:t>10 mg film tablete kod oko 4000 odraslih pacijenata i adolescenata uzrasta 15 godina i starijih</w:t>
            </w:r>
          </w:p>
          <w:p w:rsidR="00365D0B" w:rsidRPr="001A5D28" w:rsidRDefault="00365D0B" w:rsidP="00C44D27">
            <w:pPr>
              <w:numPr>
                <w:ilvl w:val="0"/>
                <w:numId w:val="30"/>
              </w:numPr>
              <w:tabs>
                <w:tab w:val="left" w:pos="360"/>
                <w:tab w:val="left" w:pos="9565"/>
              </w:tabs>
              <w:spacing w:after="0" w:line="240" w:lineRule="auto"/>
              <w:ind w:left="176" w:hanging="176"/>
              <w:jc w:val="both"/>
              <w:rPr>
                <w:rFonts w:ascii="Times New Roman" w:eastAsia="Times New Roman" w:hAnsi="Times New Roman" w:cs="Times New Roman"/>
                <w:color w:val="0D0D0D"/>
                <w:lang w:val="sr-Latn-ME" w:eastAsia="sr-Latn-CS"/>
              </w:rPr>
            </w:pPr>
            <w:r w:rsidRPr="001A5D28">
              <w:rPr>
                <w:rFonts w:ascii="Times New Roman" w:eastAsia="Times New Roman" w:hAnsi="Times New Roman" w:cs="Times New Roman"/>
                <w:color w:val="0D0D0D"/>
                <w:lang w:val="sr-Latn-ME" w:eastAsia="sr-Latn-CS"/>
              </w:rPr>
              <w:t>5 mg tableta za žvakanje kod oko 1750 pedijatrijskih pacijenata uzrasta od 6 do 14 godina i</w:t>
            </w:r>
          </w:p>
          <w:p w:rsidR="00365D0B" w:rsidRPr="001A5D28" w:rsidRDefault="00365D0B" w:rsidP="00C44D27">
            <w:pPr>
              <w:numPr>
                <w:ilvl w:val="0"/>
                <w:numId w:val="30"/>
              </w:numPr>
              <w:tabs>
                <w:tab w:val="left" w:pos="9565"/>
              </w:tabs>
              <w:spacing w:after="0" w:line="240" w:lineRule="auto"/>
              <w:ind w:left="176" w:hanging="176"/>
              <w:jc w:val="both"/>
              <w:rPr>
                <w:rFonts w:ascii="Times New Roman" w:eastAsia="Times New Roman" w:hAnsi="Times New Roman" w:cs="Times New Roman"/>
                <w:color w:val="0D0D0D"/>
                <w:lang w:val="sr-Latn-ME" w:eastAsia="sr-Latn-CS"/>
              </w:rPr>
            </w:pPr>
            <w:r w:rsidRPr="001A5D28">
              <w:rPr>
                <w:rFonts w:ascii="Times New Roman" w:eastAsia="Times New Roman" w:hAnsi="Times New Roman" w:cs="Times New Roman"/>
                <w:color w:val="0D0D0D"/>
                <w:lang w:val="sr-Latn-ME" w:eastAsia="sr-Latn-CS"/>
              </w:rPr>
              <w:t>4 mg tableta za žvakanje kod 851 pedijatrijskih pacijenata uzrasta od 2 do 5 godina.</w:t>
            </w:r>
          </w:p>
          <w:p w:rsidR="00A260AD" w:rsidRDefault="00A260AD" w:rsidP="00C44D27">
            <w:pPr>
              <w:tabs>
                <w:tab w:val="left" w:pos="9565"/>
              </w:tabs>
              <w:spacing w:after="0" w:line="240" w:lineRule="auto"/>
              <w:ind w:left="176" w:hanging="176"/>
              <w:jc w:val="both"/>
              <w:rPr>
                <w:rFonts w:ascii="Times New Roman" w:eastAsia="Times New Roman" w:hAnsi="Times New Roman" w:cs="Times New Roman"/>
                <w:color w:val="0D0D0D"/>
                <w:lang w:val="sr-Latn-ME" w:eastAsia="sr-Latn-CS"/>
              </w:rPr>
            </w:pPr>
          </w:p>
          <w:p w:rsidR="00365D0B" w:rsidRDefault="00365D0B" w:rsidP="00C44D27">
            <w:pPr>
              <w:tabs>
                <w:tab w:val="left" w:pos="9565"/>
              </w:tabs>
              <w:spacing w:after="0" w:line="240" w:lineRule="auto"/>
              <w:ind w:left="176" w:hanging="176"/>
              <w:jc w:val="both"/>
              <w:rPr>
                <w:rFonts w:ascii="Times New Roman" w:eastAsia="Times New Roman" w:hAnsi="Times New Roman" w:cs="Times New Roman"/>
                <w:color w:val="0D0D0D"/>
                <w:lang w:val="sr-Latn-ME" w:eastAsia="sr-Latn-CS"/>
              </w:rPr>
            </w:pPr>
            <w:r w:rsidRPr="001A5D28">
              <w:rPr>
                <w:rFonts w:ascii="Times New Roman" w:eastAsia="Times New Roman" w:hAnsi="Times New Roman" w:cs="Times New Roman"/>
                <w:color w:val="0D0D0D"/>
                <w:lang w:val="sr-Latn-ME" w:eastAsia="sr-Latn-CS"/>
              </w:rPr>
              <w:t>Montelukast je ispitivan u kliničkim studijama kod pacijenata sa intermitentnom astmom na sljedeći način:</w:t>
            </w:r>
          </w:p>
          <w:p w:rsidR="00A260AD" w:rsidRPr="001A5D28" w:rsidRDefault="00A260AD" w:rsidP="00C44D27">
            <w:pPr>
              <w:tabs>
                <w:tab w:val="left" w:pos="9565"/>
              </w:tabs>
              <w:spacing w:after="0" w:line="240" w:lineRule="auto"/>
              <w:ind w:left="176" w:hanging="176"/>
              <w:jc w:val="both"/>
              <w:rPr>
                <w:rFonts w:ascii="Times New Roman" w:eastAsia="Times New Roman" w:hAnsi="Times New Roman" w:cs="Times New Roman"/>
                <w:color w:val="0D0D0D"/>
                <w:lang w:val="sr-Latn-ME" w:eastAsia="sr-Latn-CS"/>
              </w:rPr>
            </w:pPr>
          </w:p>
          <w:p w:rsidR="00365D0B" w:rsidRPr="001A5D28" w:rsidRDefault="00365D0B" w:rsidP="00C44D27">
            <w:pPr>
              <w:numPr>
                <w:ilvl w:val="0"/>
                <w:numId w:val="31"/>
              </w:numPr>
              <w:tabs>
                <w:tab w:val="left" w:pos="9565"/>
              </w:tabs>
              <w:spacing w:after="0" w:line="240" w:lineRule="auto"/>
              <w:ind w:left="176" w:hanging="176"/>
              <w:jc w:val="both"/>
              <w:rPr>
                <w:rFonts w:ascii="Times New Roman" w:eastAsia="Times New Roman" w:hAnsi="Times New Roman" w:cs="Times New Roman"/>
                <w:color w:val="0D0D0D"/>
                <w:lang w:val="sr-Latn-ME" w:eastAsia="sr-Latn-CS"/>
              </w:rPr>
            </w:pPr>
            <w:r w:rsidRPr="001A5D28">
              <w:rPr>
                <w:rFonts w:ascii="Times New Roman" w:eastAsia="Times New Roman" w:hAnsi="Times New Roman" w:cs="Times New Roman"/>
                <w:color w:val="0D0D0D"/>
                <w:lang w:val="sr-Latn-ME" w:eastAsia="sr-Latn-CS"/>
              </w:rPr>
              <w:lastRenderedPageBreak/>
              <w:t>4 mg granule i tablete za žvakanje kod 1038 pedijatrijskih pacijenata uzrasta od 6 mjeseci do 5 godina.</w:t>
            </w:r>
          </w:p>
          <w:p w:rsidR="00A260AD" w:rsidRDefault="00A260AD" w:rsidP="00C44D27">
            <w:pPr>
              <w:tabs>
                <w:tab w:val="left" w:pos="9565"/>
              </w:tabs>
              <w:spacing w:after="0" w:line="240" w:lineRule="auto"/>
              <w:ind w:left="176" w:right="333" w:hanging="176"/>
              <w:jc w:val="both"/>
              <w:rPr>
                <w:rFonts w:ascii="Times New Roman" w:eastAsia="Times New Roman" w:hAnsi="Times New Roman" w:cs="Times New Roman"/>
                <w:color w:val="0D0D0D"/>
                <w:lang w:val="sr-Latn-ME" w:eastAsia="sr-Latn-CS"/>
              </w:rPr>
            </w:pPr>
          </w:p>
          <w:p w:rsidR="00365D0B" w:rsidRPr="001A5D28" w:rsidRDefault="00365D0B" w:rsidP="00C44D27">
            <w:pPr>
              <w:tabs>
                <w:tab w:val="left" w:pos="9565"/>
              </w:tabs>
              <w:spacing w:after="0" w:line="240" w:lineRule="auto"/>
              <w:ind w:left="176" w:right="333" w:hanging="176"/>
              <w:jc w:val="both"/>
              <w:rPr>
                <w:rFonts w:ascii="Times New Roman" w:eastAsia="Times New Roman" w:hAnsi="Times New Roman" w:cs="Times New Roman"/>
                <w:noProof/>
                <w:color w:val="0D0D0D"/>
                <w:lang w:val="sr-Latn-ME" w:eastAsia="sr-Latn-CS"/>
              </w:rPr>
            </w:pPr>
            <w:r w:rsidRPr="001A5D28">
              <w:rPr>
                <w:rFonts w:ascii="Times New Roman" w:eastAsia="Times New Roman" w:hAnsi="Times New Roman" w:cs="Times New Roman"/>
                <w:color w:val="0D0D0D"/>
                <w:lang w:val="sr-Latn-ME" w:eastAsia="sr-Latn-CS"/>
              </w:rPr>
              <w:t xml:space="preserve">U kliničkim studijama kod pacijenata liječenih montelukastom sljedeće neželjene reakcije klasifikovane su kao česte </w:t>
            </w:r>
            <w:r w:rsidRPr="001A5D28">
              <w:rPr>
                <w:rFonts w:ascii="Times New Roman" w:eastAsia="Times New Roman" w:hAnsi="Times New Roman" w:cs="Times New Roman"/>
                <w:noProof/>
                <w:color w:val="0D0D0D"/>
                <w:lang w:val="sr-Latn-ME" w:eastAsia="sr-Latn-CS"/>
              </w:rPr>
              <w:t>(≥1/100 i &lt;1/10) i sa većom učestalošću u odnosu na pacijente koji su primali placebo:</w:t>
            </w:r>
          </w:p>
          <w:p w:rsidR="00365D0B" w:rsidRPr="001A5D28" w:rsidRDefault="00365D0B" w:rsidP="00C44D27">
            <w:pPr>
              <w:tabs>
                <w:tab w:val="left" w:pos="284"/>
                <w:tab w:val="center" w:pos="4320"/>
                <w:tab w:val="right" w:pos="8640"/>
                <w:tab w:val="left" w:pos="9565"/>
                <w:tab w:val="left" w:pos="9651"/>
              </w:tabs>
              <w:spacing w:after="0" w:line="240" w:lineRule="auto"/>
              <w:ind w:left="176" w:hanging="176"/>
              <w:rPr>
                <w:rFonts w:ascii="Times New Roman" w:eastAsia="Times New Roman" w:hAnsi="Times New Roman" w:cs="Times New Roman"/>
                <w:color w:val="0D0D0D"/>
                <w:lang w:val="sr-Latn-ME" w:eastAsia="x-none"/>
              </w:rPr>
            </w:pPr>
          </w:p>
          <w:tbl>
            <w:tblPr>
              <w:tblW w:w="9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6"/>
              <w:gridCol w:w="2363"/>
              <w:gridCol w:w="2268"/>
              <w:gridCol w:w="2486"/>
            </w:tblGrid>
            <w:tr w:rsidR="00365D0B" w:rsidRPr="001A5D28" w:rsidTr="00C44D27">
              <w:trPr>
                <w:trHeight w:val="1693"/>
              </w:trPr>
              <w:tc>
                <w:tcPr>
                  <w:tcW w:w="2486" w:type="dxa"/>
                </w:tcPr>
                <w:p w:rsidR="0013401D" w:rsidRDefault="0013401D" w:rsidP="00C44D27">
                  <w:pPr>
                    <w:tabs>
                      <w:tab w:val="left" w:pos="9565"/>
                    </w:tabs>
                    <w:spacing w:after="0" w:line="240" w:lineRule="auto"/>
                    <w:ind w:left="176" w:hanging="176"/>
                    <w:rPr>
                      <w:rFonts w:ascii="Times New Roman" w:eastAsia="Times New Roman" w:hAnsi="Times New Roman" w:cs="Times New Roman"/>
                      <w:b/>
                      <w:color w:val="0D0D0D"/>
                      <w:lang w:val="sr-Latn-ME" w:eastAsia="sr-Latn-CS"/>
                    </w:rPr>
                  </w:pPr>
                  <w:r>
                    <w:rPr>
                      <w:rFonts w:ascii="Times New Roman" w:eastAsia="Times New Roman" w:hAnsi="Times New Roman" w:cs="Times New Roman"/>
                      <w:b/>
                      <w:color w:val="0D0D0D"/>
                      <w:lang w:val="sr-Latn-ME" w:eastAsia="sr-Latn-CS"/>
                    </w:rPr>
                    <w:t>Klasifikacija prema</w:t>
                  </w:r>
                </w:p>
                <w:p w:rsidR="00365D0B" w:rsidRPr="001A5D28" w:rsidRDefault="00365D0B" w:rsidP="00C44D27">
                  <w:pPr>
                    <w:tabs>
                      <w:tab w:val="left" w:pos="9565"/>
                    </w:tabs>
                    <w:spacing w:after="0" w:line="240" w:lineRule="auto"/>
                    <w:ind w:left="176" w:hanging="176"/>
                    <w:rPr>
                      <w:rFonts w:ascii="Times New Roman" w:eastAsia="Times New Roman" w:hAnsi="Times New Roman" w:cs="Times New Roman"/>
                      <w:b/>
                      <w:color w:val="0D0D0D"/>
                      <w:lang w:val="sr-Latn-ME" w:eastAsia="sr-Latn-CS"/>
                    </w:rPr>
                  </w:pPr>
                  <w:r w:rsidRPr="001A5D28">
                    <w:rPr>
                      <w:rFonts w:ascii="Times New Roman" w:eastAsia="Times New Roman" w:hAnsi="Times New Roman" w:cs="Times New Roman"/>
                      <w:b/>
                      <w:color w:val="0D0D0D"/>
                      <w:lang w:val="sr-Latn-ME" w:eastAsia="sr-Latn-CS"/>
                    </w:rPr>
                    <w:t>sistemima organa</w:t>
                  </w:r>
                </w:p>
              </w:tc>
              <w:tc>
                <w:tcPr>
                  <w:tcW w:w="2363" w:type="dxa"/>
                </w:tcPr>
                <w:p w:rsidR="0013401D" w:rsidRDefault="0013401D" w:rsidP="00C44D27">
                  <w:pPr>
                    <w:tabs>
                      <w:tab w:val="left" w:pos="9565"/>
                    </w:tabs>
                    <w:spacing w:after="0" w:line="240" w:lineRule="auto"/>
                    <w:ind w:left="176" w:hanging="176"/>
                    <w:rPr>
                      <w:rFonts w:ascii="Times New Roman" w:eastAsia="Times New Roman" w:hAnsi="Times New Roman" w:cs="Times New Roman"/>
                      <w:b/>
                      <w:color w:val="0D0D0D"/>
                      <w:lang w:val="sr-Latn-ME" w:eastAsia="sr-Latn-CS"/>
                    </w:rPr>
                  </w:pPr>
                  <w:r>
                    <w:rPr>
                      <w:rFonts w:ascii="Times New Roman" w:eastAsia="Times New Roman" w:hAnsi="Times New Roman" w:cs="Times New Roman"/>
                      <w:b/>
                      <w:color w:val="0D0D0D"/>
                      <w:lang w:val="sr-Latn-ME" w:eastAsia="sr-Latn-CS"/>
                    </w:rPr>
                    <w:t>Odrasli pacijenti i</w:t>
                  </w:r>
                </w:p>
                <w:p w:rsidR="0013401D" w:rsidRDefault="0013401D" w:rsidP="00C44D27">
                  <w:pPr>
                    <w:tabs>
                      <w:tab w:val="left" w:pos="9565"/>
                    </w:tabs>
                    <w:spacing w:after="0" w:line="240" w:lineRule="auto"/>
                    <w:ind w:left="176" w:hanging="176"/>
                    <w:rPr>
                      <w:rFonts w:ascii="Times New Roman" w:eastAsia="Times New Roman" w:hAnsi="Times New Roman" w:cs="Times New Roman"/>
                      <w:b/>
                      <w:color w:val="0D0D0D"/>
                      <w:lang w:val="sr-Latn-ME" w:eastAsia="sr-Latn-CS"/>
                    </w:rPr>
                  </w:pPr>
                  <w:r>
                    <w:rPr>
                      <w:rFonts w:ascii="Times New Roman" w:eastAsia="Times New Roman" w:hAnsi="Times New Roman" w:cs="Times New Roman"/>
                      <w:b/>
                      <w:color w:val="0D0D0D"/>
                      <w:lang w:val="sr-Latn-ME" w:eastAsia="sr-Latn-CS"/>
                    </w:rPr>
                    <w:t>adolescenti uzrasta 15</w:t>
                  </w:r>
                </w:p>
                <w:p w:rsidR="00365D0B" w:rsidRPr="001A5D28" w:rsidRDefault="00365D0B" w:rsidP="00C44D27">
                  <w:pPr>
                    <w:tabs>
                      <w:tab w:val="left" w:pos="9565"/>
                    </w:tabs>
                    <w:spacing w:after="0" w:line="240" w:lineRule="auto"/>
                    <w:ind w:left="176" w:hanging="176"/>
                    <w:rPr>
                      <w:rFonts w:ascii="Times New Roman" w:eastAsia="Times New Roman" w:hAnsi="Times New Roman" w:cs="Times New Roman"/>
                      <w:b/>
                      <w:color w:val="0D0D0D"/>
                      <w:lang w:val="sr-Latn-ME" w:eastAsia="sr-Latn-CS"/>
                    </w:rPr>
                  </w:pPr>
                  <w:r w:rsidRPr="001A5D28">
                    <w:rPr>
                      <w:rFonts w:ascii="Times New Roman" w:eastAsia="Times New Roman" w:hAnsi="Times New Roman" w:cs="Times New Roman"/>
                      <w:b/>
                      <w:color w:val="0D0D0D"/>
                      <w:lang w:val="sr-Latn-ME" w:eastAsia="sr-Latn-CS"/>
                    </w:rPr>
                    <w:t>godina i stariji</w:t>
                  </w:r>
                </w:p>
                <w:p w:rsidR="0013401D" w:rsidRDefault="0013401D" w:rsidP="00C44D27">
                  <w:pPr>
                    <w:tabs>
                      <w:tab w:val="left" w:pos="9565"/>
                    </w:tabs>
                    <w:spacing w:after="0" w:line="240" w:lineRule="auto"/>
                    <w:rPr>
                      <w:rFonts w:ascii="Times New Roman" w:eastAsia="Times New Roman" w:hAnsi="Times New Roman" w:cs="Times New Roman"/>
                      <w:b/>
                      <w:color w:val="0D0D0D"/>
                      <w:lang w:val="sr-Latn-ME" w:eastAsia="sr-Latn-CS"/>
                    </w:rPr>
                  </w:pPr>
                  <w:r>
                    <w:rPr>
                      <w:rFonts w:ascii="Times New Roman" w:eastAsia="Times New Roman" w:hAnsi="Times New Roman" w:cs="Times New Roman"/>
                      <w:b/>
                      <w:color w:val="0D0D0D"/>
                      <w:lang w:val="sr-Latn-ME" w:eastAsia="sr-Latn-CS"/>
                    </w:rPr>
                    <w:t>(dvije 12-nedjeljne</w:t>
                  </w:r>
                </w:p>
                <w:p w:rsidR="00365D0B" w:rsidRPr="001A5D28" w:rsidRDefault="00365D0B" w:rsidP="00C44D27">
                  <w:pPr>
                    <w:tabs>
                      <w:tab w:val="left" w:pos="9565"/>
                    </w:tabs>
                    <w:spacing w:after="0" w:line="240" w:lineRule="auto"/>
                    <w:rPr>
                      <w:rFonts w:ascii="Times New Roman" w:eastAsia="Times New Roman" w:hAnsi="Times New Roman" w:cs="Times New Roman"/>
                      <w:b/>
                      <w:color w:val="0D0D0D"/>
                      <w:lang w:val="sr-Latn-ME" w:eastAsia="sr-Latn-CS"/>
                    </w:rPr>
                  </w:pPr>
                  <w:r w:rsidRPr="001A5D28">
                    <w:rPr>
                      <w:rFonts w:ascii="Times New Roman" w:eastAsia="Times New Roman" w:hAnsi="Times New Roman" w:cs="Times New Roman"/>
                      <w:b/>
                      <w:color w:val="0D0D0D"/>
                      <w:lang w:val="sr-Latn-ME" w:eastAsia="sr-Latn-CS"/>
                    </w:rPr>
                    <w:t>studije; n = 795)</w:t>
                  </w:r>
                </w:p>
              </w:tc>
              <w:tc>
                <w:tcPr>
                  <w:tcW w:w="2268" w:type="dxa"/>
                </w:tcPr>
                <w:p w:rsidR="0013401D" w:rsidRDefault="0013401D" w:rsidP="00C44D27">
                  <w:pPr>
                    <w:tabs>
                      <w:tab w:val="left" w:pos="9565"/>
                    </w:tabs>
                    <w:spacing w:after="0" w:line="240" w:lineRule="auto"/>
                    <w:ind w:left="176" w:hanging="176"/>
                    <w:rPr>
                      <w:rFonts w:ascii="Times New Roman" w:eastAsia="Times New Roman" w:hAnsi="Times New Roman" w:cs="Times New Roman"/>
                      <w:b/>
                      <w:color w:val="0D0D0D"/>
                      <w:lang w:val="sr-Latn-ME" w:eastAsia="sr-Latn-CS"/>
                    </w:rPr>
                  </w:pPr>
                  <w:r>
                    <w:rPr>
                      <w:rFonts w:ascii="Times New Roman" w:eastAsia="Times New Roman" w:hAnsi="Times New Roman" w:cs="Times New Roman"/>
                      <w:b/>
                      <w:color w:val="0D0D0D"/>
                      <w:lang w:val="sr-Latn-ME" w:eastAsia="sr-Latn-CS"/>
                    </w:rPr>
                    <w:t>Pedijatrijski pacijenti</w:t>
                  </w:r>
                </w:p>
                <w:p w:rsidR="0013401D" w:rsidRDefault="0013401D" w:rsidP="00C44D27">
                  <w:pPr>
                    <w:tabs>
                      <w:tab w:val="left" w:pos="9565"/>
                    </w:tabs>
                    <w:spacing w:after="0" w:line="240" w:lineRule="auto"/>
                    <w:ind w:left="176" w:hanging="176"/>
                    <w:rPr>
                      <w:rFonts w:ascii="Times New Roman" w:eastAsia="Times New Roman" w:hAnsi="Times New Roman" w:cs="Times New Roman"/>
                      <w:b/>
                      <w:color w:val="0D0D0D"/>
                      <w:lang w:val="sr-Latn-ME" w:eastAsia="sr-Latn-CS"/>
                    </w:rPr>
                  </w:pPr>
                  <w:r>
                    <w:rPr>
                      <w:rFonts w:ascii="Times New Roman" w:eastAsia="Times New Roman" w:hAnsi="Times New Roman" w:cs="Times New Roman"/>
                      <w:b/>
                      <w:color w:val="0D0D0D"/>
                      <w:lang w:val="sr-Latn-ME" w:eastAsia="sr-Latn-CS"/>
                    </w:rPr>
                    <w:t>uzrasta od 6 do 14</w:t>
                  </w:r>
                </w:p>
                <w:p w:rsidR="0013401D" w:rsidRDefault="0013401D" w:rsidP="00C44D27">
                  <w:pPr>
                    <w:tabs>
                      <w:tab w:val="left" w:pos="9565"/>
                    </w:tabs>
                    <w:spacing w:after="0" w:line="240" w:lineRule="auto"/>
                    <w:ind w:left="176" w:hanging="176"/>
                    <w:rPr>
                      <w:rFonts w:ascii="Times New Roman" w:eastAsia="Times New Roman" w:hAnsi="Times New Roman" w:cs="Times New Roman"/>
                      <w:b/>
                      <w:color w:val="0D0D0D"/>
                      <w:lang w:val="sr-Latn-ME" w:eastAsia="sr-Latn-CS"/>
                    </w:rPr>
                  </w:pPr>
                  <w:r>
                    <w:rPr>
                      <w:rFonts w:ascii="Times New Roman" w:eastAsia="Times New Roman" w:hAnsi="Times New Roman" w:cs="Times New Roman"/>
                      <w:b/>
                      <w:color w:val="0D0D0D"/>
                      <w:lang w:val="sr-Latn-ME" w:eastAsia="sr-Latn-CS"/>
                    </w:rPr>
                    <w:t>godina (jedna 8</w:t>
                  </w:r>
                </w:p>
                <w:p w:rsidR="0013401D" w:rsidRDefault="00365D0B" w:rsidP="00C44D27">
                  <w:pPr>
                    <w:tabs>
                      <w:tab w:val="left" w:pos="9565"/>
                    </w:tabs>
                    <w:spacing w:after="0" w:line="240" w:lineRule="auto"/>
                    <w:ind w:left="176" w:hanging="176"/>
                    <w:rPr>
                      <w:rFonts w:ascii="Times New Roman" w:eastAsia="Times New Roman" w:hAnsi="Times New Roman" w:cs="Times New Roman"/>
                      <w:b/>
                      <w:color w:val="0D0D0D"/>
                      <w:lang w:val="sr-Latn-ME" w:eastAsia="sr-Latn-CS"/>
                    </w:rPr>
                  </w:pPr>
                  <w:r w:rsidRPr="001A5D28">
                    <w:rPr>
                      <w:rFonts w:ascii="Times New Roman" w:eastAsia="Times New Roman" w:hAnsi="Times New Roman" w:cs="Times New Roman"/>
                      <w:b/>
                      <w:color w:val="0D0D0D"/>
                      <w:lang w:val="sr-Latn-ME" w:eastAsia="sr-Latn-CS"/>
                    </w:rPr>
                    <w:t xml:space="preserve">nedjeljna </w:t>
                  </w:r>
                  <w:r w:rsidR="0013401D">
                    <w:rPr>
                      <w:rFonts w:ascii="Times New Roman" w:eastAsia="Times New Roman" w:hAnsi="Times New Roman" w:cs="Times New Roman"/>
                      <w:b/>
                      <w:color w:val="0D0D0D"/>
                      <w:lang w:val="sr-Latn-ME" w:eastAsia="sr-Latn-CS"/>
                    </w:rPr>
                    <w:t>studija; n =</w:t>
                  </w:r>
                </w:p>
                <w:p w:rsidR="00365D0B" w:rsidRPr="001A5D28" w:rsidRDefault="00365D0B" w:rsidP="00C44D27">
                  <w:pPr>
                    <w:tabs>
                      <w:tab w:val="left" w:pos="9565"/>
                    </w:tabs>
                    <w:spacing w:after="0" w:line="240" w:lineRule="auto"/>
                    <w:ind w:left="176" w:hanging="176"/>
                    <w:rPr>
                      <w:rFonts w:ascii="Times New Roman" w:eastAsia="Times New Roman" w:hAnsi="Times New Roman" w:cs="Times New Roman"/>
                      <w:b/>
                      <w:color w:val="0D0D0D"/>
                      <w:lang w:val="sr-Latn-ME" w:eastAsia="sr-Latn-CS"/>
                    </w:rPr>
                  </w:pPr>
                  <w:r w:rsidRPr="001A5D28">
                    <w:rPr>
                      <w:rFonts w:ascii="Times New Roman" w:eastAsia="Times New Roman" w:hAnsi="Times New Roman" w:cs="Times New Roman"/>
                      <w:b/>
                      <w:color w:val="0D0D0D"/>
                      <w:lang w:val="sr-Latn-ME" w:eastAsia="sr-Latn-CS"/>
                    </w:rPr>
                    <w:t>201)</w:t>
                  </w:r>
                </w:p>
                <w:p w:rsidR="0013401D" w:rsidRDefault="0013401D" w:rsidP="00C44D27">
                  <w:pPr>
                    <w:tabs>
                      <w:tab w:val="left" w:pos="9565"/>
                    </w:tabs>
                    <w:spacing w:after="0" w:line="240" w:lineRule="auto"/>
                    <w:ind w:left="176" w:hanging="176"/>
                    <w:rPr>
                      <w:rFonts w:ascii="Times New Roman" w:eastAsia="Times New Roman" w:hAnsi="Times New Roman" w:cs="Times New Roman"/>
                      <w:b/>
                      <w:color w:val="0D0D0D"/>
                      <w:lang w:val="sr-Latn-ME" w:eastAsia="sr-Latn-CS"/>
                    </w:rPr>
                  </w:pPr>
                  <w:r>
                    <w:rPr>
                      <w:rFonts w:ascii="Times New Roman" w:eastAsia="Times New Roman" w:hAnsi="Times New Roman" w:cs="Times New Roman"/>
                      <w:b/>
                      <w:color w:val="0D0D0D"/>
                      <w:lang w:val="sr-Latn-ME" w:eastAsia="sr-Latn-CS"/>
                    </w:rPr>
                    <w:t>(dvije 56-nedjeljne</w:t>
                  </w:r>
                </w:p>
                <w:p w:rsidR="00365D0B" w:rsidRPr="001A5D28" w:rsidRDefault="00365D0B" w:rsidP="00C44D27">
                  <w:pPr>
                    <w:tabs>
                      <w:tab w:val="left" w:pos="9565"/>
                    </w:tabs>
                    <w:spacing w:after="0" w:line="240" w:lineRule="auto"/>
                    <w:ind w:left="176" w:hanging="176"/>
                    <w:rPr>
                      <w:rFonts w:ascii="Times New Roman" w:eastAsia="Times New Roman" w:hAnsi="Times New Roman" w:cs="Times New Roman"/>
                      <w:b/>
                      <w:color w:val="0D0D0D"/>
                      <w:lang w:val="sr-Latn-ME" w:eastAsia="sr-Latn-CS"/>
                    </w:rPr>
                  </w:pPr>
                  <w:r w:rsidRPr="001A5D28">
                    <w:rPr>
                      <w:rFonts w:ascii="Times New Roman" w:eastAsia="Times New Roman" w:hAnsi="Times New Roman" w:cs="Times New Roman"/>
                      <w:b/>
                      <w:color w:val="0D0D0D"/>
                      <w:lang w:val="sr-Latn-ME" w:eastAsia="sr-Latn-CS"/>
                    </w:rPr>
                    <w:t>studije; n = 615)</w:t>
                  </w:r>
                </w:p>
              </w:tc>
              <w:tc>
                <w:tcPr>
                  <w:tcW w:w="2486" w:type="dxa"/>
                </w:tcPr>
                <w:p w:rsidR="00C44D27" w:rsidRDefault="00C44D27" w:rsidP="00C44D27">
                  <w:pPr>
                    <w:tabs>
                      <w:tab w:val="left" w:pos="375"/>
                      <w:tab w:val="left" w:pos="9565"/>
                    </w:tabs>
                    <w:spacing w:after="0" w:line="240" w:lineRule="auto"/>
                    <w:ind w:left="176" w:right="-487" w:hanging="176"/>
                    <w:rPr>
                      <w:rFonts w:ascii="Times New Roman" w:eastAsia="Times New Roman" w:hAnsi="Times New Roman" w:cs="Times New Roman"/>
                      <w:b/>
                      <w:color w:val="0D0D0D"/>
                      <w:lang w:val="sr-Latn-ME" w:eastAsia="sr-Latn-CS"/>
                    </w:rPr>
                  </w:pPr>
                  <w:r>
                    <w:rPr>
                      <w:rFonts w:ascii="Times New Roman" w:eastAsia="Times New Roman" w:hAnsi="Times New Roman" w:cs="Times New Roman"/>
                      <w:b/>
                      <w:color w:val="0D0D0D"/>
                      <w:lang w:val="sr-Latn-ME" w:eastAsia="sr-Latn-CS"/>
                    </w:rPr>
                    <w:t>Pedijatrijski pacijenti</w:t>
                  </w:r>
                </w:p>
                <w:p w:rsidR="00365D0B" w:rsidRPr="001A5D28" w:rsidRDefault="00C44D27" w:rsidP="00C44D27">
                  <w:pPr>
                    <w:tabs>
                      <w:tab w:val="left" w:pos="375"/>
                      <w:tab w:val="left" w:pos="9565"/>
                    </w:tabs>
                    <w:spacing w:after="0" w:line="240" w:lineRule="auto"/>
                    <w:ind w:left="176" w:right="-487" w:hanging="176"/>
                    <w:rPr>
                      <w:rFonts w:ascii="Times New Roman" w:eastAsia="Times New Roman" w:hAnsi="Times New Roman" w:cs="Times New Roman"/>
                      <w:b/>
                      <w:color w:val="0D0D0D"/>
                      <w:lang w:val="sr-Latn-ME" w:eastAsia="sr-Latn-CS"/>
                    </w:rPr>
                  </w:pPr>
                  <w:r>
                    <w:rPr>
                      <w:rFonts w:ascii="Times New Roman" w:eastAsia="Times New Roman" w:hAnsi="Times New Roman" w:cs="Times New Roman"/>
                      <w:b/>
                      <w:color w:val="0D0D0D"/>
                      <w:lang w:val="sr-Latn-ME" w:eastAsia="sr-Latn-CS"/>
                    </w:rPr>
                    <w:t>u</w:t>
                  </w:r>
                  <w:r w:rsidR="00365D0B" w:rsidRPr="001A5D28">
                    <w:rPr>
                      <w:rFonts w:ascii="Times New Roman" w:eastAsia="Times New Roman" w:hAnsi="Times New Roman" w:cs="Times New Roman"/>
                      <w:b/>
                      <w:color w:val="0D0D0D"/>
                      <w:lang w:val="sr-Latn-ME" w:eastAsia="sr-Latn-CS"/>
                    </w:rPr>
                    <w:t>zrasta od 2 do 5 godina</w:t>
                  </w:r>
                </w:p>
                <w:p w:rsidR="00365D0B" w:rsidRPr="001A5D28" w:rsidRDefault="00365D0B" w:rsidP="00C44D27">
                  <w:pPr>
                    <w:tabs>
                      <w:tab w:val="left" w:pos="375"/>
                      <w:tab w:val="left" w:pos="9565"/>
                    </w:tabs>
                    <w:spacing w:after="0" w:line="240" w:lineRule="auto"/>
                    <w:ind w:left="176" w:hanging="176"/>
                    <w:rPr>
                      <w:rFonts w:ascii="Times New Roman" w:eastAsia="Times New Roman" w:hAnsi="Times New Roman" w:cs="Times New Roman"/>
                      <w:b/>
                      <w:color w:val="0D0D0D"/>
                      <w:lang w:val="sr-Latn-ME" w:eastAsia="sr-Latn-CS"/>
                    </w:rPr>
                  </w:pPr>
                  <w:r w:rsidRPr="001A5D28">
                    <w:rPr>
                      <w:rFonts w:ascii="Times New Roman" w:eastAsia="Times New Roman" w:hAnsi="Times New Roman" w:cs="Times New Roman"/>
                      <w:b/>
                      <w:color w:val="0D0D0D"/>
                      <w:lang w:val="sr-Latn-ME" w:eastAsia="sr-Latn-CS"/>
                    </w:rPr>
                    <w:t>(jedna 12-nedjeljna studija; n = 461)</w:t>
                  </w:r>
                </w:p>
                <w:p w:rsidR="00365D0B" w:rsidRPr="001A5D28" w:rsidRDefault="00365D0B" w:rsidP="00C44D27">
                  <w:pPr>
                    <w:tabs>
                      <w:tab w:val="left" w:pos="375"/>
                      <w:tab w:val="left" w:pos="9565"/>
                    </w:tabs>
                    <w:spacing w:after="0" w:line="240" w:lineRule="auto"/>
                    <w:ind w:left="176" w:hanging="176"/>
                    <w:rPr>
                      <w:rFonts w:ascii="Times New Roman" w:eastAsia="Times New Roman" w:hAnsi="Times New Roman" w:cs="Times New Roman"/>
                      <w:b/>
                      <w:color w:val="0D0D0D"/>
                      <w:lang w:val="sr-Latn-ME" w:eastAsia="sr-Latn-CS"/>
                    </w:rPr>
                  </w:pPr>
                  <w:r w:rsidRPr="001A5D28">
                    <w:rPr>
                      <w:rFonts w:ascii="Times New Roman" w:eastAsia="Times New Roman" w:hAnsi="Times New Roman" w:cs="Times New Roman"/>
                      <w:b/>
                      <w:color w:val="0D0D0D"/>
                      <w:lang w:val="sr-Latn-ME" w:eastAsia="sr-Latn-CS"/>
                    </w:rPr>
                    <w:t>(jedna 48-nedjeljna studija; n = 278)</w:t>
                  </w:r>
                </w:p>
              </w:tc>
            </w:tr>
            <w:tr w:rsidR="00365D0B" w:rsidRPr="001A5D28" w:rsidTr="00C44D27">
              <w:trPr>
                <w:trHeight w:val="485"/>
              </w:trPr>
              <w:tc>
                <w:tcPr>
                  <w:tcW w:w="2486" w:type="dxa"/>
                </w:tcPr>
                <w:p w:rsidR="0013401D" w:rsidRDefault="0013401D" w:rsidP="00C44D27">
                  <w:pPr>
                    <w:tabs>
                      <w:tab w:val="left" w:pos="9565"/>
                    </w:tabs>
                    <w:spacing w:after="0" w:line="240" w:lineRule="auto"/>
                    <w:ind w:left="176" w:hanging="176"/>
                    <w:rPr>
                      <w:rFonts w:ascii="Times New Roman" w:eastAsia="Times New Roman" w:hAnsi="Times New Roman" w:cs="Times New Roman"/>
                      <w:b/>
                      <w:color w:val="0D0D0D"/>
                      <w:lang w:val="sr-Latn-ME" w:eastAsia="sr-Latn-CS"/>
                    </w:rPr>
                  </w:pPr>
                  <w:r>
                    <w:rPr>
                      <w:rFonts w:ascii="Times New Roman" w:eastAsia="Times New Roman" w:hAnsi="Times New Roman" w:cs="Times New Roman"/>
                      <w:b/>
                      <w:color w:val="0D0D0D"/>
                      <w:lang w:val="sr-Latn-ME" w:eastAsia="sr-Latn-CS"/>
                    </w:rPr>
                    <w:t>Poremećaji nervnog</w:t>
                  </w:r>
                </w:p>
                <w:p w:rsidR="00365D0B" w:rsidRPr="001A5D28" w:rsidRDefault="00365D0B" w:rsidP="00C44D27">
                  <w:pPr>
                    <w:tabs>
                      <w:tab w:val="left" w:pos="9565"/>
                    </w:tabs>
                    <w:spacing w:after="0" w:line="240" w:lineRule="auto"/>
                    <w:ind w:left="176" w:hanging="176"/>
                    <w:rPr>
                      <w:rFonts w:ascii="Times New Roman" w:eastAsia="Times New Roman" w:hAnsi="Times New Roman" w:cs="Times New Roman"/>
                      <w:b/>
                      <w:color w:val="0D0D0D"/>
                      <w:lang w:val="sr-Latn-ME" w:eastAsia="sr-Latn-CS"/>
                    </w:rPr>
                  </w:pPr>
                  <w:r w:rsidRPr="001A5D28">
                    <w:rPr>
                      <w:rFonts w:ascii="Times New Roman" w:eastAsia="Times New Roman" w:hAnsi="Times New Roman" w:cs="Times New Roman"/>
                      <w:b/>
                      <w:color w:val="0D0D0D"/>
                      <w:lang w:val="sr-Latn-ME" w:eastAsia="sr-Latn-CS"/>
                    </w:rPr>
                    <w:t>sistema</w:t>
                  </w:r>
                </w:p>
              </w:tc>
              <w:tc>
                <w:tcPr>
                  <w:tcW w:w="2363" w:type="dxa"/>
                </w:tcPr>
                <w:p w:rsidR="00365D0B" w:rsidRPr="001A5D28" w:rsidRDefault="00365D0B" w:rsidP="00C44D27">
                  <w:pPr>
                    <w:tabs>
                      <w:tab w:val="left" w:pos="9565"/>
                    </w:tabs>
                    <w:spacing w:after="0" w:line="240" w:lineRule="auto"/>
                    <w:ind w:left="176" w:hanging="176"/>
                    <w:rPr>
                      <w:rFonts w:ascii="Times New Roman" w:eastAsia="Times New Roman" w:hAnsi="Times New Roman" w:cs="Times New Roman"/>
                      <w:color w:val="0D0D0D"/>
                      <w:lang w:val="sr-Latn-ME" w:eastAsia="sr-Latn-CS"/>
                    </w:rPr>
                  </w:pPr>
                  <w:r w:rsidRPr="001A5D28">
                    <w:rPr>
                      <w:rFonts w:ascii="Times New Roman" w:eastAsia="Times New Roman" w:hAnsi="Times New Roman" w:cs="Times New Roman"/>
                      <w:color w:val="0D0D0D"/>
                      <w:lang w:val="sr-Latn-ME" w:eastAsia="sr-Latn-CS"/>
                    </w:rPr>
                    <w:t>glavobolja</w:t>
                  </w:r>
                </w:p>
              </w:tc>
              <w:tc>
                <w:tcPr>
                  <w:tcW w:w="2268" w:type="dxa"/>
                </w:tcPr>
                <w:p w:rsidR="00365D0B" w:rsidRPr="001A5D28" w:rsidRDefault="00365D0B" w:rsidP="00C44D27">
                  <w:pPr>
                    <w:tabs>
                      <w:tab w:val="left" w:pos="9565"/>
                    </w:tabs>
                    <w:spacing w:after="0" w:line="240" w:lineRule="auto"/>
                    <w:ind w:left="176" w:hanging="176"/>
                    <w:rPr>
                      <w:rFonts w:ascii="Times New Roman" w:eastAsia="Times New Roman" w:hAnsi="Times New Roman" w:cs="Times New Roman"/>
                      <w:color w:val="0D0D0D"/>
                      <w:lang w:val="sr-Latn-ME" w:eastAsia="sr-Latn-CS"/>
                    </w:rPr>
                  </w:pPr>
                  <w:r w:rsidRPr="001A5D28">
                    <w:rPr>
                      <w:rFonts w:ascii="Times New Roman" w:eastAsia="Times New Roman" w:hAnsi="Times New Roman" w:cs="Times New Roman"/>
                      <w:color w:val="0D0D0D"/>
                      <w:lang w:val="sr-Latn-ME" w:eastAsia="sr-Latn-CS"/>
                    </w:rPr>
                    <w:t>glavobolja</w:t>
                  </w:r>
                </w:p>
              </w:tc>
              <w:tc>
                <w:tcPr>
                  <w:tcW w:w="2486" w:type="dxa"/>
                </w:tcPr>
                <w:p w:rsidR="00365D0B" w:rsidRPr="001A5D28" w:rsidRDefault="00365D0B" w:rsidP="00C44D27">
                  <w:pPr>
                    <w:tabs>
                      <w:tab w:val="left" w:pos="375"/>
                      <w:tab w:val="left" w:pos="9565"/>
                    </w:tabs>
                    <w:spacing w:after="0" w:line="240" w:lineRule="auto"/>
                    <w:ind w:left="176" w:hanging="176"/>
                    <w:rPr>
                      <w:rFonts w:ascii="Times New Roman" w:eastAsia="Times New Roman" w:hAnsi="Times New Roman" w:cs="Times New Roman"/>
                      <w:color w:val="0D0D0D"/>
                      <w:lang w:val="sr-Latn-ME" w:eastAsia="sr-Latn-CS"/>
                    </w:rPr>
                  </w:pPr>
                </w:p>
              </w:tc>
            </w:tr>
            <w:tr w:rsidR="00365D0B" w:rsidRPr="001A5D28" w:rsidTr="00C44D27">
              <w:trPr>
                <w:trHeight w:val="485"/>
              </w:trPr>
              <w:tc>
                <w:tcPr>
                  <w:tcW w:w="2486" w:type="dxa"/>
                </w:tcPr>
                <w:p w:rsidR="0013401D" w:rsidRDefault="0013401D" w:rsidP="00C44D27">
                  <w:pPr>
                    <w:tabs>
                      <w:tab w:val="left" w:pos="9565"/>
                    </w:tabs>
                    <w:spacing w:after="0" w:line="240" w:lineRule="auto"/>
                    <w:ind w:left="176" w:hanging="176"/>
                    <w:rPr>
                      <w:rFonts w:ascii="Times New Roman" w:eastAsia="Times New Roman" w:hAnsi="Times New Roman" w:cs="Times New Roman"/>
                      <w:b/>
                      <w:color w:val="0D0D0D"/>
                      <w:lang w:val="sr-Latn-ME" w:eastAsia="sr-Latn-CS"/>
                    </w:rPr>
                  </w:pPr>
                  <w:r>
                    <w:rPr>
                      <w:rFonts w:ascii="Times New Roman" w:eastAsia="Times New Roman" w:hAnsi="Times New Roman" w:cs="Times New Roman"/>
                      <w:b/>
                      <w:color w:val="0D0D0D"/>
                      <w:lang w:val="sr-Latn-ME" w:eastAsia="sr-Latn-CS"/>
                    </w:rPr>
                    <w:t>Gastrointestinalni</w:t>
                  </w:r>
                </w:p>
                <w:p w:rsidR="00365D0B" w:rsidRPr="001A5D28" w:rsidRDefault="00365D0B" w:rsidP="00C44D27">
                  <w:pPr>
                    <w:tabs>
                      <w:tab w:val="left" w:pos="9565"/>
                    </w:tabs>
                    <w:spacing w:after="0" w:line="240" w:lineRule="auto"/>
                    <w:ind w:left="176" w:hanging="176"/>
                    <w:rPr>
                      <w:rFonts w:ascii="Times New Roman" w:eastAsia="Times New Roman" w:hAnsi="Times New Roman" w:cs="Times New Roman"/>
                      <w:b/>
                      <w:color w:val="0D0D0D"/>
                      <w:lang w:val="sr-Latn-ME" w:eastAsia="sr-Latn-CS"/>
                    </w:rPr>
                  </w:pPr>
                  <w:r w:rsidRPr="001A5D28">
                    <w:rPr>
                      <w:rFonts w:ascii="Times New Roman" w:eastAsia="Times New Roman" w:hAnsi="Times New Roman" w:cs="Times New Roman"/>
                      <w:b/>
                      <w:color w:val="0D0D0D"/>
                      <w:lang w:val="sr-Latn-ME" w:eastAsia="sr-Latn-CS"/>
                    </w:rPr>
                    <w:t>poremećaji</w:t>
                  </w:r>
                </w:p>
              </w:tc>
              <w:tc>
                <w:tcPr>
                  <w:tcW w:w="2363" w:type="dxa"/>
                </w:tcPr>
                <w:p w:rsidR="00365D0B" w:rsidRPr="001A5D28" w:rsidRDefault="00365D0B" w:rsidP="00C44D27">
                  <w:pPr>
                    <w:tabs>
                      <w:tab w:val="left" w:pos="9565"/>
                    </w:tabs>
                    <w:spacing w:after="0" w:line="240" w:lineRule="auto"/>
                    <w:ind w:left="176" w:hanging="176"/>
                    <w:jc w:val="both"/>
                    <w:rPr>
                      <w:rFonts w:ascii="Times New Roman" w:eastAsia="Times New Roman" w:hAnsi="Times New Roman" w:cs="Times New Roman"/>
                      <w:color w:val="0D0D0D"/>
                      <w:lang w:val="sr-Latn-ME" w:eastAsia="sr-Latn-CS"/>
                    </w:rPr>
                  </w:pPr>
                  <w:r w:rsidRPr="001A5D28">
                    <w:rPr>
                      <w:rFonts w:ascii="Times New Roman" w:eastAsia="Times New Roman" w:hAnsi="Times New Roman" w:cs="Times New Roman"/>
                      <w:color w:val="0D0D0D"/>
                      <w:lang w:val="sr-Latn-ME" w:eastAsia="sr-Latn-CS"/>
                    </w:rPr>
                    <w:t>abdominalni bol</w:t>
                  </w:r>
                </w:p>
              </w:tc>
              <w:tc>
                <w:tcPr>
                  <w:tcW w:w="2268" w:type="dxa"/>
                </w:tcPr>
                <w:p w:rsidR="00365D0B" w:rsidRPr="001A5D28" w:rsidRDefault="00365D0B" w:rsidP="00C44D27">
                  <w:pPr>
                    <w:tabs>
                      <w:tab w:val="left" w:pos="9565"/>
                    </w:tabs>
                    <w:spacing w:after="0" w:line="240" w:lineRule="auto"/>
                    <w:ind w:left="176" w:hanging="176"/>
                    <w:jc w:val="both"/>
                    <w:rPr>
                      <w:rFonts w:ascii="Times New Roman" w:eastAsia="Times New Roman" w:hAnsi="Times New Roman" w:cs="Times New Roman"/>
                      <w:color w:val="0D0D0D"/>
                      <w:lang w:val="sr-Latn-ME" w:eastAsia="sr-Latn-CS"/>
                    </w:rPr>
                  </w:pPr>
                </w:p>
              </w:tc>
              <w:tc>
                <w:tcPr>
                  <w:tcW w:w="2486" w:type="dxa"/>
                </w:tcPr>
                <w:p w:rsidR="00365D0B" w:rsidRPr="001A5D28" w:rsidRDefault="00365D0B" w:rsidP="00C44D27">
                  <w:pPr>
                    <w:tabs>
                      <w:tab w:val="left" w:pos="375"/>
                      <w:tab w:val="left" w:pos="9565"/>
                    </w:tabs>
                    <w:spacing w:after="0" w:line="240" w:lineRule="auto"/>
                    <w:ind w:left="176" w:hanging="176"/>
                    <w:rPr>
                      <w:rFonts w:ascii="Times New Roman" w:eastAsia="Times New Roman" w:hAnsi="Times New Roman" w:cs="Times New Roman"/>
                      <w:color w:val="0D0D0D"/>
                      <w:lang w:val="sr-Latn-ME" w:eastAsia="sr-Latn-CS"/>
                    </w:rPr>
                  </w:pPr>
                  <w:r w:rsidRPr="001A5D28">
                    <w:rPr>
                      <w:rFonts w:ascii="Times New Roman" w:eastAsia="Times New Roman" w:hAnsi="Times New Roman" w:cs="Times New Roman"/>
                      <w:color w:val="0D0D0D"/>
                      <w:lang w:val="sr-Latn-ME" w:eastAsia="sr-Latn-CS"/>
                    </w:rPr>
                    <w:t>abdominalni bol</w:t>
                  </w:r>
                </w:p>
              </w:tc>
            </w:tr>
            <w:tr w:rsidR="00365D0B" w:rsidRPr="001A5D28" w:rsidTr="00C44D27">
              <w:trPr>
                <w:trHeight w:val="722"/>
              </w:trPr>
              <w:tc>
                <w:tcPr>
                  <w:tcW w:w="2486" w:type="dxa"/>
                </w:tcPr>
                <w:p w:rsidR="0013401D" w:rsidRDefault="0013401D" w:rsidP="00C44D27">
                  <w:pPr>
                    <w:tabs>
                      <w:tab w:val="left" w:pos="9565"/>
                    </w:tabs>
                    <w:spacing w:after="0" w:line="240" w:lineRule="auto"/>
                    <w:ind w:left="176" w:hanging="176"/>
                    <w:rPr>
                      <w:rFonts w:ascii="Times New Roman" w:eastAsia="Times New Roman" w:hAnsi="Times New Roman" w:cs="Times New Roman"/>
                      <w:b/>
                      <w:color w:val="0D0D0D"/>
                      <w:lang w:val="sr-Latn-ME" w:eastAsia="sr-Latn-CS"/>
                    </w:rPr>
                  </w:pPr>
                  <w:r>
                    <w:rPr>
                      <w:rFonts w:ascii="Times New Roman" w:eastAsia="Times New Roman" w:hAnsi="Times New Roman" w:cs="Times New Roman"/>
                      <w:b/>
                      <w:color w:val="0D0D0D"/>
                      <w:lang w:val="sr-Latn-ME" w:eastAsia="sr-Latn-CS"/>
                    </w:rPr>
                    <w:t>Opšti poremećaji i</w:t>
                  </w:r>
                </w:p>
                <w:p w:rsidR="0013401D" w:rsidRDefault="0013401D" w:rsidP="00C44D27">
                  <w:pPr>
                    <w:tabs>
                      <w:tab w:val="left" w:pos="9565"/>
                    </w:tabs>
                    <w:spacing w:after="0" w:line="240" w:lineRule="auto"/>
                    <w:ind w:left="176" w:hanging="176"/>
                    <w:rPr>
                      <w:rFonts w:ascii="Times New Roman" w:eastAsia="Times New Roman" w:hAnsi="Times New Roman" w:cs="Times New Roman"/>
                      <w:b/>
                      <w:color w:val="0D0D0D"/>
                      <w:lang w:val="sr-Latn-ME" w:eastAsia="sr-Latn-CS"/>
                    </w:rPr>
                  </w:pPr>
                  <w:r>
                    <w:rPr>
                      <w:rFonts w:ascii="Times New Roman" w:eastAsia="Times New Roman" w:hAnsi="Times New Roman" w:cs="Times New Roman"/>
                      <w:b/>
                      <w:color w:val="0D0D0D"/>
                      <w:lang w:val="sr-Latn-ME" w:eastAsia="sr-Latn-CS"/>
                    </w:rPr>
                    <w:t>reakcije na mjestu</w:t>
                  </w:r>
                </w:p>
                <w:p w:rsidR="00365D0B" w:rsidRPr="001A5D28" w:rsidRDefault="00365D0B" w:rsidP="00C44D27">
                  <w:pPr>
                    <w:tabs>
                      <w:tab w:val="left" w:pos="9565"/>
                    </w:tabs>
                    <w:spacing w:after="0" w:line="240" w:lineRule="auto"/>
                    <w:ind w:left="176" w:hanging="176"/>
                    <w:rPr>
                      <w:rFonts w:ascii="Times New Roman" w:eastAsia="Times New Roman" w:hAnsi="Times New Roman" w:cs="Times New Roman"/>
                      <w:b/>
                      <w:color w:val="0D0D0D"/>
                      <w:lang w:val="sr-Latn-ME" w:eastAsia="sr-Latn-CS"/>
                    </w:rPr>
                  </w:pPr>
                  <w:r w:rsidRPr="001A5D28">
                    <w:rPr>
                      <w:rFonts w:ascii="Times New Roman" w:eastAsia="Times New Roman" w:hAnsi="Times New Roman" w:cs="Times New Roman"/>
                      <w:b/>
                      <w:color w:val="0D0D0D"/>
                      <w:lang w:val="sr-Latn-ME" w:eastAsia="sr-Latn-CS"/>
                    </w:rPr>
                    <w:t>primjene</w:t>
                  </w:r>
                </w:p>
              </w:tc>
              <w:tc>
                <w:tcPr>
                  <w:tcW w:w="2363" w:type="dxa"/>
                </w:tcPr>
                <w:p w:rsidR="00365D0B" w:rsidRPr="001A5D28" w:rsidRDefault="00365D0B" w:rsidP="00C44D27">
                  <w:pPr>
                    <w:tabs>
                      <w:tab w:val="left" w:pos="9565"/>
                    </w:tabs>
                    <w:spacing w:after="0" w:line="240" w:lineRule="auto"/>
                    <w:ind w:left="176" w:hanging="176"/>
                    <w:jc w:val="both"/>
                    <w:rPr>
                      <w:rFonts w:ascii="Times New Roman" w:eastAsia="Times New Roman" w:hAnsi="Times New Roman" w:cs="Times New Roman"/>
                      <w:color w:val="0D0D0D"/>
                      <w:lang w:val="sr-Latn-ME" w:eastAsia="sr-Latn-CS"/>
                    </w:rPr>
                  </w:pPr>
                </w:p>
              </w:tc>
              <w:tc>
                <w:tcPr>
                  <w:tcW w:w="2268" w:type="dxa"/>
                </w:tcPr>
                <w:p w:rsidR="00365D0B" w:rsidRPr="001A5D28" w:rsidRDefault="00365D0B" w:rsidP="00C44D27">
                  <w:pPr>
                    <w:tabs>
                      <w:tab w:val="left" w:pos="9565"/>
                    </w:tabs>
                    <w:spacing w:after="0" w:line="240" w:lineRule="auto"/>
                    <w:ind w:left="176" w:hanging="176"/>
                    <w:jc w:val="both"/>
                    <w:rPr>
                      <w:rFonts w:ascii="Times New Roman" w:eastAsia="Times New Roman" w:hAnsi="Times New Roman" w:cs="Times New Roman"/>
                      <w:color w:val="0D0D0D"/>
                      <w:lang w:val="sr-Latn-ME" w:eastAsia="sr-Latn-CS"/>
                    </w:rPr>
                  </w:pPr>
                </w:p>
              </w:tc>
              <w:tc>
                <w:tcPr>
                  <w:tcW w:w="2486" w:type="dxa"/>
                </w:tcPr>
                <w:p w:rsidR="00365D0B" w:rsidRPr="001A5D28" w:rsidRDefault="00365D0B" w:rsidP="00C44D27">
                  <w:pPr>
                    <w:tabs>
                      <w:tab w:val="left" w:pos="375"/>
                      <w:tab w:val="left" w:pos="9565"/>
                    </w:tabs>
                    <w:spacing w:after="0" w:line="240" w:lineRule="auto"/>
                    <w:ind w:left="176" w:hanging="176"/>
                    <w:rPr>
                      <w:rFonts w:ascii="Times New Roman" w:eastAsia="Times New Roman" w:hAnsi="Times New Roman" w:cs="Times New Roman"/>
                      <w:color w:val="0D0D0D"/>
                      <w:lang w:val="sr-Latn-ME" w:eastAsia="sr-Latn-CS"/>
                    </w:rPr>
                  </w:pPr>
                  <w:r w:rsidRPr="001A5D28">
                    <w:rPr>
                      <w:rFonts w:ascii="Times New Roman" w:eastAsia="Times New Roman" w:hAnsi="Times New Roman" w:cs="Times New Roman"/>
                      <w:color w:val="0D0D0D"/>
                      <w:lang w:val="sr-Latn-ME" w:eastAsia="sr-Latn-CS"/>
                    </w:rPr>
                    <w:t>žeđ</w:t>
                  </w:r>
                </w:p>
              </w:tc>
            </w:tr>
          </w:tbl>
          <w:p w:rsidR="00365D0B" w:rsidRPr="001A5D28" w:rsidRDefault="00365D0B" w:rsidP="00C44D27">
            <w:pPr>
              <w:tabs>
                <w:tab w:val="left" w:pos="284"/>
                <w:tab w:val="center" w:pos="4320"/>
                <w:tab w:val="right" w:pos="8640"/>
                <w:tab w:val="left" w:pos="9565"/>
              </w:tabs>
              <w:spacing w:after="0" w:line="240" w:lineRule="auto"/>
              <w:ind w:left="176" w:hanging="176"/>
              <w:rPr>
                <w:rFonts w:ascii="Times New Roman" w:eastAsia="Times New Roman" w:hAnsi="Times New Roman" w:cs="Times New Roman"/>
                <w:color w:val="0D0D0D"/>
                <w:lang w:val="sr-Latn-ME" w:eastAsia="x-none"/>
              </w:rPr>
            </w:pPr>
          </w:p>
          <w:p w:rsidR="0013401D" w:rsidRDefault="00365D0B" w:rsidP="00C44D27">
            <w:pPr>
              <w:tabs>
                <w:tab w:val="left" w:pos="284"/>
                <w:tab w:val="center" w:pos="4320"/>
                <w:tab w:val="right" w:pos="8640"/>
                <w:tab w:val="left" w:pos="9565"/>
              </w:tabs>
              <w:spacing w:after="0" w:line="240" w:lineRule="auto"/>
              <w:ind w:left="176" w:hanging="176"/>
              <w:rPr>
                <w:rFonts w:ascii="Times New Roman" w:eastAsia="Times New Roman" w:hAnsi="Times New Roman" w:cs="Times New Roman"/>
                <w:color w:val="0D0D0D"/>
                <w:lang w:val="sr-Latn-ME" w:eastAsia="x-none"/>
              </w:rPr>
            </w:pPr>
            <w:r w:rsidRPr="001A5D28">
              <w:rPr>
                <w:rFonts w:ascii="Times New Roman" w:eastAsia="Times New Roman" w:hAnsi="Times New Roman" w:cs="Times New Roman"/>
                <w:color w:val="0D0D0D"/>
                <w:lang w:val="sr-Latn-ME" w:eastAsia="x-none"/>
              </w:rPr>
              <w:t>U kliničkim ispitivanjima sa ograničenim brojem pacijenata na dugot</w:t>
            </w:r>
            <w:r w:rsidR="0013401D">
              <w:rPr>
                <w:rFonts w:ascii="Times New Roman" w:eastAsia="Times New Roman" w:hAnsi="Times New Roman" w:cs="Times New Roman"/>
                <w:color w:val="0D0D0D"/>
                <w:lang w:val="sr-Latn-ME" w:eastAsia="x-none"/>
              </w:rPr>
              <w:t>rajnom liječenju do 2 godine za</w:t>
            </w:r>
          </w:p>
          <w:p w:rsidR="00365D0B" w:rsidRPr="001A5D28" w:rsidRDefault="00365D0B" w:rsidP="00C44D27">
            <w:pPr>
              <w:tabs>
                <w:tab w:val="left" w:pos="284"/>
                <w:tab w:val="center" w:pos="4320"/>
                <w:tab w:val="right" w:pos="8640"/>
                <w:tab w:val="left" w:pos="9565"/>
              </w:tabs>
              <w:spacing w:after="0" w:line="240" w:lineRule="auto"/>
              <w:ind w:left="176" w:hanging="176"/>
              <w:rPr>
                <w:rFonts w:ascii="Times New Roman" w:eastAsia="Times New Roman" w:hAnsi="Times New Roman" w:cs="Times New Roman"/>
                <w:color w:val="0D0D0D"/>
                <w:lang w:val="sr-Latn-ME" w:eastAsia="x-none"/>
              </w:rPr>
            </w:pPr>
            <w:r w:rsidRPr="001A5D28">
              <w:rPr>
                <w:rFonts w:ascii="Times New Roman" w:eastAsia="Times New Roman" w:hAnsi="Times New Roman" w:cs="Times New Roman"/>
                <w:color w:val="0D0D0D"/>
                <w:lang w:val="sr-Latn-ME" w:eastAsia="x-none"/>
              </w:rPr>
              <w:t>odrasle i do 12 mjeseci za djecu uzrasta od 6 do 14 godina, bezbjednosni profil lijeka nije bio promijenjen.</w:t>
            </w:r>
          </w:p>
          <w:p w:rsidR="00365D0B" w:rsidRPr="001A5D28" w:rsidRDefault="00365D0B" w:rsidP="00C44D27">
            <w:pPr>
              <w:tabs>
                <w:tab w:val="left" w:pos="284"/>
                <w:tab w:val="center" w:pos="4320"/>
                <w:tab w:val="right" w:pos="8640"/>
                <w:tab w:val="left" w:pos="9565"/>
              </w:tabs>
              <w:spacing w:after="0" w:line="240" w:lineRule="auto"/>
              <w:ind w:left="176" w:hanging="176"/>
              <w:rPr>
                <w:rFonts w:ascii="Times New Roman" w:eastAsia="Times New Roman" w:hAnsi="Times New Roman" w:cs="Times New Roman"/>
                <w:color w:val="0D0D0D"/>
                <w:lang w:val="sr-Latn-ME" w:eastAsia="x-none"/>
              </w:rPr>
            </w:pPr>
          </w:p>
          <w:p w:rsidR="0013401D" w:rsidRDefault="00365D0B" w:rsidP="00C44D27">
            <w:pPr>
              <w:tabs>
                <w:tab w:val="left" w:pos="284"/>
                <w:tab w:val="center" w:pos="4320"/>
                <w:tab w:val="right" w:pos="8640"/>
                <w:tab w:val="left" w:pos="9565"/>
              </w:tabs>
              <w:spacing w:after="0" w:line="240" w:lineRule="auto"/>
              <w:ind w:left="176" w:hanging="176"/>
              <w:rPr>
                <w:rFonts w:ascii="Times New Roman" w:eastAsia="Times New Roman" w:hAnsi="Times New Roman" w:cs="Times New Roman"/>
                <w:color w:val="0D0D0D"/>
                <w:lang w:val="sr-Latn-ME" w:eastAsia="x-none"/>
              </w:rPr>
            </w:pPr>
            <w:r w:rsidRPr="001A5D28">
              <w:rPr>
                <w:rFonts w:ascii="Times New Roman" w:eastAsia="Times New Roman" w:hAnsi="Times New Roman" w:cs="Times New Roman"/>
                <w:color w:val="0D0D0D"/>
                <w:lang w:val="sr-Latn-ME" w:eastAsia="x-none"/>
              </w:rPr>
              <w:t>Ukupno, 502 djece uzrasta od 2 do 5 godina bilo je liječeno monteluka</w:t>
            </w:r>
            <w:r w:rsidR="0013401D">
              <w:rPr>
                <w:rFonts w:ascii="Times New Roman" w:eastAsia="Times New Roman" w:hAnsi="Times New Roman" w:cs="Times New Roman"/>
                <w:color w:val="0D0D0D"/>
                <w:lang w:val="sr-Latn-ME" w:eastAsia="x-none"/>
              </w:rPr>
              <w:t>stom najmanje 3 mjeseca, 338 je</w:t>
            </w:r>
          </w:p>
          <w:p w:rsidR="0013401D" w:rsidRDefault="00365D0B" w:rsidP="00C44D27">
            <w:pPr>
              <w:tabs>
                <w:tab w:val="left" w:pos="284"/>
                <w:tab w:val="center" w:pos="4320"/>
                <w:tab w:val="right" w:pos="8640"/>
                <w:tab w:val="left" w:pos="9565"/>
              </w:tabs>
              <w:spacing w:after="0" w:line="240" w:lineRule="auto"/>
              <w:ind w:left="176" w:hanging="176"/>
              <w:rPr>
                <w:rFonts w:ascii="Times New Roman" w:eastAsia="Times New Roman" w:hAnsi="Times New Roman" w:cs="Times New Roman"/>
                <w:color w:val="0D0D0D"/>
                <w:lang w:val="sr-Latn-ME" w:eastAsia="x-none"/>
              </w:rPr>
            </w:pPr>
            <w:r w:rsidRPr="001A5D28">
              <w:rPr>
                <w:rFonts w:ascii="Times New Roman" w:eastAsia="Times New Roman" w:hAnsi="Times New Roman" w:cs="Times New Roman"/>
                <w:color w:val="0D0D0D"/>
                <w:lang w:val="sr-Latn-ME" w:eastAsia="x-none"/>
              </w:rPr>
              <w:t xml:space="preserve">liječeno 6 mjeseci ili duže, i 534 djece je liječeno 12 mjeseci ili duže. </w:t>
            </w:r>
            <w:r w:rsidR="0013401D">
              <w:rPr>
                <w:rFonts w:ascii="Times New Roman" w:eastAsia="Times New Roman" w:hAnsi="Times New Roman" w:cs="Times New Roman"/>
                <w:color w:val="0D0D0D"/>
                <w:lang w:val="sr-Latn-ME" w:eastAsia="x-none"/>
              </w:rPr>
              <w:t>Ni nakon dugotrajnog liječenja,</w:t>
            </w:r>
          </w:p>
          <w:p w:rsidR="00365D0B" w:rsidRDefault="00365D0B" w:rsidP="00C44D27">
            <w:pPr>
              <w:tabs>
                <w:tab w:val="left" w:pos="284"/>
                <w:tab w:val="center" w:pos="4320"/>
                <w:tab w:val="right" w:pos="8640"/>
                <w:tab w:val="left" w:pos="9565"/>
              </w:tabs>
              <w:spacing w:after="0" w:line="240" w:lineRule="auto"/>
              <w:ind w:left="176" w:hanging="176"/>
              <w:rPr>
                <w:rFonts w:ascii="Times New Roman" w:eastAsia="Times New Roman" w:hAnsi="Times New Roman" w:cs="Times New Roman"/>
                <w:color w:val="0D0D0D"/>
                <w:lang w:val="sr-Latn-ME" w:eastAsia="x-none"/>
              </w:rPr>
            </w:pPr>
            <w:r w:rsidRPr="001A5D28">
              <w:rPr>
                <w:rFonts w:ascii="Times New Roman" w:eastAsia="Times New Roman" w:hAnsi="Times New Roman" w:cs="Times New Roman"/>
                <w:color w:val="0D0D0D"/>
                <w:lang w:val="sr-Latn-ME" w:eastAsia="x-none"/>
              </w:rPr>
              <w:t>bezbjednosni profil lijeka nije promijenjen.</w:t>
            </w:r>
          </w:p>
          <w:p w:rsidR="00A260AD" w:rsidRPr="001A5D28" w:rsidRDefault="00A260AD" w:rsidP="00C44D27">
            <w:pPr>
              <w:tabs>
                <w:tab w:val="left" w:pos="284"/>
                <w:tab w:val="center" w:pos="4320"/>
                <w:tab w:val="right" w:pos="8640"/>
                <w:tab w:val="left" w:pos="9565"/>
              </w:tabs>
              <w:spacing w:after="0" w:line="240" w:lineRule="auto"/>
              <w:ind w:left="176" w:hanging="176"/>
              <w:rPr>
                <w:rFonts w:ascii="Times New Roman" w:eastAsia="Times New Roman" w:hAnsi="Times New Roman" w:cs="Times New Roman"/>
                <w:color w:val="0D0D0D"/>
                <w:lang w:val="sr-Latn-ME" w:eastAsia="x-none"/>
              </w:rPr>
            </w:pPr>
          </w:p>
          <w:p w:rsidR="00365D0B" w:rsidRDefault="00365D0B" w:rsidP="00C44D27">
            <w:pPr>
              <w:tabs>
                <w:tab w:val="left" w:pos="9565"/>
              </w:tabs>
              <w:spacing w:after="0" w:line="240" w:lineRule="auto"/>
              <w:ind w:left="176" w:hanging="176"/>
              <w:jc w:val="both"/>
              <w:rPr>
                <w:rFonts w:ascii="Times New Roman" w:eastAsia="Times New Roman" w:hAnsi="Times New Roman" w:cs="Times New Roman"/>
                <w:color w:val="0D0D0D"/>
                <w:u w:val="single"/>
                <w:lang w:val="sr-Latn-ME" w:eastAsia="sr-Latn-CS"/>
              </w:rPr>
            </w:pPr>
            <w:r w:rsidRPr="001A5D28">
              <w:rPr>
                <w:rFonts w:ascii="Times New Roman" w:eastAsia="Times New Roman" w:hAnsi="Times New Roman" w:cs="Times New Roman"/>
                <w:color w:val="0D0D0D"/>
                <w:u w:val="single"/>
                <w:lang w:val="sr-Latn-ME" w:eastAsia="sr-Latn-CS"/>
              </w:rPr>
              <w:t>Tabelarni prikaz neželjenih dejstava</w:t>
            </w:r>
          </w:p>
          <w:p w:rsidR="00A260AD" w:rsidRPr="001A5D28" w:rsidRDefault="00A260AD" w:rsidP="00C44D27">
            <w:pPr>
              <w:tabs>
                <w:tab w:val="left" w:pos="9565"/>
              </w:tabs>
              <w:spacing w:after="0" w:line="240" w:lineRule="auto"/>
              <w:ind w:left="176" w:hanging="176"/>
              <w:jc w:val="both"/>
              <w:rPr>
                <w:rFonts w:ascii="Times New Roman" w:eastAsia="Times New Roman" w:hAnsi="Times New Roman" w:cs="Times New Roman"/>
                <w:color w:val="0D0D0D"/>
                <w:u w:val="single"/>
                <w:lang w:val="sr-Latn-ME" w:eastAsia="sr-Latn-CS"/>
              </w:rPr>
            </w:pPr>
          </w:p>
          <w:p w:rsidR="002249B3" w:rsidRDefault="00365D0B" w:rsidP="00C44D27">
            <w:pPr>
              <w:tabs>
                <w:tab w:val="left" w:pos="9565"/>
              </w:tabs>
              <w:spacing w:after="0" w:line="240" w:lineRule="auto"/>
              <w:ind w:left="176" w:hanging="176"/>
              <w:jc w:val="both"/>
              <w:rPr>
                <w:rFonts w:ascii="Times New Roman" w:eastAsia="Times New Roman" w:hAnsi="Times New Roman" w:cs="Times New Roman"/>
                <w:color w:val="0D0D0D"/>
                <w:lang w:val="sr-Latn-ME" w:eastAsia="sr-Latn-CS"/>
              </w:rPr>
            </w:pPr>
            <w:r w:rsidRPr="001A5D28">
              <w:rPr>
                <w:rFonts w:ascii="Times New Roman" w:eastAsia="Times New Roman" w:hAnsi="Times New Roman" w:cs="Times New Roman"/>
                <w:color w:val="0D0D0D"/>
                <w:lang w:val="sr-Latn-ME" w:eastAsia="sr-Latn-CS"/>
              </w:rPr>
              <w:t>Neželjene reakcije prijavljene u postmarketinškom periodu su klasif</w:t>
            </w:r>
            <w:r w:rsidR="002249B3">
              <w:rPr>
                <w:rFonts w:ascii="Times New Roman" w:eastAsia="Times New Roman" w:hAnsi="Times New Roman" w:cs="Times New Roman"/>
                <w:color w:val="0D0D0D"/>
                <w:lang w:val="sr-Latn-ME" w:eastAsia="sr-Latn-CS"/>
              </w:rPr>
              <w:t>ikovane prema sistemima organa.</w:t>
            </w:r>
          </w:p>
          <w:p w:rsidR="00365D0B" w:rsidRDefault="00365D0B" w:rsidP="00C44D27">
            <w:pPr>
              <w:tabs>
                <w:tab w:val="left" w:pos="9565"/>
              </w:tabs>
              <w:spacing w:after="0" w:line="240" w:lineRule="auto"/>
              <w:ind w:left="176" w:hanging="176"/>
              <w:jc w:val="both"/>
              <w:rPr>
                <w:rFonts w:ascii="Times New Roman" w:eastAsia="Times New Roman" w:hAnsi="Times New Roman" w:cs="Times New Roman"/>
                <w:color w:val="0D0D0D"/>
                <w:lang w:val="sr-Latn-ME" w:eastAsia="sr-Latn-CS"/>
              </w:rPr>
            </w:pPr>
            <w:r w:rsidRPr="001A5D28">
              <w:rPr>
                <w:rFonts w:ascii="Times New Roman" w:eastAsia="Times New Roman" w:hAnsi="Times New Roman" w:cs="Times New Roman"/>
                <w:color w:val="0D0D0D"/>
                <w:lang w:val="sr-Latn-ME" w:eastAsia="sr-Latn-CS"/>
              </w:rPr>
              <w:t>Kategorije učestalosti su procijenjene na osnovu rezultata kliničkih ispitivanja.</w:t>
            </w:r>
          </w:p>
          <w:p w:rsidR="00A260AD" w:rsidRPr="001A5D28" w:rsidRDefault="00A260AD" w:rsidP="00C44D27">
            <w:pPr>
              <w:tabs>
                <w:tab w:val="left" w:pos="9565"/>
              </w:tabs>
              <w:spacing w:after="0" w:line="240" w:lineRule="auto"/>
              <w:ind w:left="176" w:hanging="176"/>
              <w:jc w:val="both"/>
              <w:rPr>
                <w:rFonts w:ascii="Times New Roman" w:eastAsia="Times New Roman" w:hAnsi="Times New Roman" w:cs="Times New Roman"/>
                <w:color w:val="0D0D0D"/>
                <w:lang w:val="sr-Latn-ME" w:eastAsia="sr-Latn-CS"/>
              </w:rPr>
            </w:pPr>
          </w:p>
          <w:tbl>
            <w:tblPr>
              <w:tblW w:w="9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4"/>
              <w:gridCol w:w="3214"/>
              <w:gridCol w:w="3218"/>
            </w:tblGrid>
            <w:tr w:rsidR="00365D0B" w:rsidRPr="001A5D28" w:rsidTr="00C44D27">
              <w:trPr>
                <w:trHeight w:val="252"/>
              </w:trPr>
              <w:tc>
                <w:tcPr>
                  <w:tcW w:w="3214" w:type="dxa"/>
                  <w:shd w:val="clear" w:color="auto" w:fill="auto"/>
                </w:tcPr>
                <w:p w:rsidR="00365D0B" w:rsidRPr="001A5D28" w:rsidRDefault="00365D0B" w:rsidP="00C44D27">
                  <w:pPr>
                    <w:tabs>
                      <w:tab w:val="left" w:pos="9565"/>
                    </w:tabs>
                    <w:spacing w:after="0" w:line="240" w:lineRule="auto"/>
                    <w:ind w:left="176" w:hanging="176"/>
                    <w:rPr>
                      <w:rFonts w:ascii="Times New Roman" w:eastAsia="Times New Roman" w:hAnsi="Times New Roman" w:cs="Times New Roman"/>
                      <w:color w:val="0D0D0D"/>
                      <w:lang w:val="sr-Latn-ME" w:eastAsia="sr-Latn-CS"/>
                    </w:rPr>
                  </w:pPr>
                  <w:r w:rsidRPr="001A5D28">
                    <w:rPr>
                      <w:rFonts w:ascii="Times New Roman" w:eastAsia="Times New Roman" w:hAnsi="Times New Roman" w:cs="Times New Roman"/>
                      <w:b/>
                      <w:color w:val="0D0D0D"/>
                      <w:lang w:val="sr-Latn-ME" w:eastAsia="sr-Latn-CS"/>
                    </w:rPr>
                    <w:t>Klasa sistema organa</w:t>
                  </w:r>
                </w:p>
              </w:tc>
              <w:tc>
                <w:tcPr>
                  <w:tcW w:w="3214" w:type="dxa"/>
                  <w:shd w:val="clear" w:color="auto" w:fill="auto"/>
                </w:tcPr>
                <w:p w:rsidR="00365D0B" w:rsidRPr="001A5D28" w:rsidRDefault="00365D0B" w:rsidP="00C44D27">
                  <w:pPr>
                    <w:tabs>
                      <w:tab w:val="left" w:pos="9565"/>
                    </w:tabs>
                    <w:spacing w:after="0" w:line="240" w:lineRule="auto"/>
                    <w:ind w:left="176" w:hanging="176"/>
                    <w:rPr>
                      <w:rFonts w:ascii="Times New Roman" w:eastAsia="Times New Roman" w:hAnsi="Times New Roman" w:cs="Times New Roman"/>
                      <w:b/>
                      <w:color w:val="0D0D0D"/>
                      <w:lang w:val="sr-Latn-ME" w:eastAsia="sr-Latn-CS"/>
                    </w:rPr>
                  </w:pPr>
                  <w:r w:rsidRPr="001A5D28">
                    <w:rPr>
                      <w:rFonts w:ascii="Times New Roman" w:eastAsia="Times New Roman" w:hAnsi="Times New Roman" w:cs="Times New Roman"/>
                      <w:b/>
                      <w:color w:val="0D0D0D"/>
                      <w:lang w:val="sr-Latn-ME" w:eastAsia="sr-Latn-CS"/>
                    </w:rPr>
                    <w:t>Neželjena reakcija</w:t>
                  </w:r>
                </w:p>
              </w:tc>
              <w:tc>
                <w:tcPr>
                  <w:tcW w:w="3217" w:type="dxa"/>
                  <w:shd w:val="clear" w:color="auto" w:fill="auto"/>
                </w:tcPr>
                <w:p w:rsidR="00365D0B" w:rsidRPr="001A5D28" w:rsidRDefault="00365D0B" w:rsidP="00C44D27">
                  <w:pPr>
                    <w:tabs>
                      <w:tab w:val="left" w:pos="9565"/>
                    </w:tabs>
                    <w:spacing w:after="0" w:line="240" w:lineRule="auto"/>
                    <w:ind w:left="176" w:right="181" w:hanging="176"/>
                    <w:rPr>
                      <w:rFonts w:ascii="Times New Roman" w:eastAsia="Times New Roman" w:hAnsi="Times New Roman" w:cs="Times New Roman"/>
                      <w:b/>
                      <w:color w:val="0D0D0D"/>
                      <w:lang w:val="sr-Latn-ME" w:eastAsia="sr-Latn-CS"/>
                    </w:rPr>
                  </w:pPr>
                  <w:r w:rsidRPr="001A5D28">
                    <w:rPr>
                      <w:rFonts w:ascii="Times New Roman" w:eastAsia="Times New Roman" w:hAnsi="Times New Roman" w:cs="Times New Roman"/>
                      <w:b/>
                      <w:color w:val="0D0D0D"/>
                      <w:lang w:val="sr-Latn-ME" w:eastAsia="sr-Latn-CS"/>
                    </w:rPr>
                    <w:t>Kategorija učestalosti</w:t>
                  </w:r>
                  <w:r w:rsidRPr="001A5D28">
                    <w:rPr>
                      <w:rFonts w:ascii="Times New Roman" w:eastAsia="Times New Roman" w:hAnsi="Times New Roman" w:cs="Times New Roman"/>
                      <w:b/>
                      <w:bCs/>
                      <w:lang w:val="sr-Latn-ME" w:eastAsia="sr-Latn-CS"/>
                    </w:rPr>
                    <w:t>*</w:t>
                  </w:r>
                </w:p>
              </w:tc>
            </w:tr>
            <w:tr w:rsidR="00365D0B" w:rsidRPr="001A5D28" w:rsidTr="00C44D27">
              <w:trPr>
                <w:trHeight w:val="516"/>
              </w:trPr>
              <w:tc>
                <w:tcPr>
                  <w:tcW w:w="3214" w:type="dxa"/>
                  <w:shd w:val="clear" w:color="auto" w:fill="auto"/>
                </w:tcPr>
                <w:p w:rsidR="00365D0B" w:rsidRPr="001A5D28" w:rsidRDefault="00365D0B" w:rsidP="00C44D27">
                  <w:pPr>
                    <w:tabs>
                      <w:tab w:val="left" w:pos="9565"/>
                    </w:tabs>
                    <w:spacing w:after="0" w:line="240" w:lineRule="auto"/>
                    <w:ind w:left="176" w:hanging="176"/>
                    <w:rPr>
                      <w:rFonts w:ascii="Times New Roman" w:eastAsia="Times New Roman" w:hAnsi="Times New Roman" w:cs="Times New Roman"/>
                      <w:color w:val="0D0D0D"/>
                      <w:lang w:val="sr-Latn-ME" w:eastAsia="sr-Latn-CS"/>
                    </w:rPr>
                  </w:pPr>
                  <w:r w:rsidRPr="001A5D28">
                    <w:rPr>
                      <w:rFonts w:ascii="Times New Roman" w:eastAsia="Times New Roman" w:hAnsi="Times New Roman" w:cs="Times New Roman"/>
                      <w:color w:val="0D0D0D"/>
                      <w:lang w:val="sr-Latn-ME" w:eastAsia="sr-Latn-CS"/>
                    </w:rPr>
                    <w:t>Infekcije i infestacije</w:t>
                  </w:r>
                </w:p>
              </w:tc>
              <w:tc>
                <w:tcPr>
                  <w:tcW w:w="3214" w:type="dxa"/>
                  <w:shd w:val="clear" w:color="auto" w:fill="auto"/>
                </w:tcPr>
                <w:p w:rsidR="002249B3" w:rsidRDefault="002249B3" w:rsidP="00C44D27">
                  <w:pPr>
                    <w:tabs>
                      <w:tab w:val="left" w:pos="9565"/>
                    </w:tabs>
                    <w:spacing w:after="0" w:line="240" w:lineRule="auto"/>
                    <w:ind w:left="176" w:hanging="176"/>
                    <w:rPr>
                      <w:rFonts w:ascii="Times New Roman" w:eastAsia="Times New Roman" w:hAnsi="Times New Roman" w:cs="Times New Roman"/>
                      <w:color w:val="0D0D0D"/>
                      <w:lang w:val="sr-Latn-ME" w:eastAsia="sr-Latn-CS"/>
                    </w:rPr>
                  </w:pPr>
                  <w:r>
                    <w:rPr>
                      <w:rFonts w:ascii="Times New Roman" w:eastAsia="Times New Roman" w:hAnsi="Times New Roman" w:cs="Times New Roman"/>
                      <w:color w:val="0D0D0D"/>
                      <w:lang w:val="sr-Latn-ME" w:eastAsia="sr-Latn-CS"/>
                    </w:rPr>
                    <w:t>infekcija gornjeg respiratornog</w:t>
                  </w:r>
                </w:p>
                <w:p w:rsidR="00365D0B" w:rsidRPr="001A5D28" w:rsidRDefault="00365D0B" w:rsidP="00C44D27">
                  <w:pPr>
                    <w:tabs>
                      <w:tab w:val="left" w:pos="9565"/>
                    </w:tabs>
                    <w:spacing w:after="0" w:line="240" w:lineRule="auto"/>
                    <w:ind w:left="176" w:hanging="176"/>
                    <w:rPr>
                      <w:rFonts w:ascii="Times New Roman" w:eastAsia="Times New Roman" w:hAnsi="Times New Roman" w:cs="Times New Roman"/>
                      <w:color w:val="0D0D0D"/>
                      <w:lang w:val="sr-Latn-ME" w:eastAsia="sr-Latn-CS"/>
                    </w:rPr>
                  </w:pPr>
                  <w:r w:rsidRPr="001A5D28">
                    <w:rPr>
                      <w:rFonts w:ascii="Times New Roman" w:eastAsia="Times New Roman" w:hAnsi="Times New Roman" w:cs="Times New Roman"/>
                      <w:color w:val="0D0D0D"/>
                      <w:lang w:val="sr-Latn-ME" w:eastAsia="sr-Latn-CS"/>
                    </w:rPr>
                    <w:t>trakta</w:t>
                  </w:r>
                  <w:r w:rsidRPr="001A5D28">
                    <w:rPr>
                      <w:rFonts w:ascii="Times New Roman" w:eastAsia="Times New Roman" w:hAnsi="Times New Roman" w:cs="Times New Roman"/>
                      <w:color w:val="0D0D0D"/>
                      <w:vertAlign w:val="superscript"/>
                      <w:lang w:val="sr-Latn-ME" w:eastAsia="sr-Latn-CS"/>
                    </w:rPr>
                    <w:t>†</w:t>
                  </w:r>
                </w:p>
              </w:tc>
              <w:tc>
                <w:tcPr>
                  <w:tcW w:w="3217" w:type="dxa"/>
                  <w:shd w:val="clear" w:color="auto" w:fill="auto"/>
                </w:tcPr>
                <w:p w:rsidR="00365D0B" w:rsidRPr="001A5D28" w:rsidRDefault="00365D0B" w:rsidP="00C44D27">
                  <w:pPr>
                    <w:tabs>
                      <w:tab w:val="left" w:pos="9565"/>
                    </w:tabs>
                    <w:spacing w:after="0" w:line="240" w:lineRule="auto"/>
                    <w:ind w:left="176" w:hanging="176"/>
                    <w:jc w:val="both"/>
                    <w:rPr>
                      <w:rFonts w:ascii="Times New Roman" w:eastAsia="Times New Roman" w:hAnsi="Times New Roman" w:cs="Times New Roman"/>
                      <w:color w:val="0D0D0D"/>
                      <w:lang w:val="sr-Latn-ME" w:eastAsia="sr-Latn-CS"/>
                    </w:rPr>
                  </w:pPr>
                  <w:r w:rsidRPr="001A5D28">
                    <w:rPr>
                      <w:rFonts w:ascii="Times New Roman" w:eastAsia="Times New Roman" w:hAnsi="Times New Roman" w:cs="Times New Roman"/>
                      <w:color w:val="0D0D0D"/>
                      <w:lang w:val="sr-Latn-ME" w:eastAsia="sr-Latn-CS"/>
                    </w:rPr>
                    <w:t>veoma često</w:t>
                  </w:r>
                </w:p>
              </w:tc>
            </w:tr>
            <w:tr w:rsidR="00365D0B" w:rsidRPr="001A5D28" w:rsidTr="00C44D27">
              <w:trPr>
                <w:trHeight w:val="516"/>
              </w:trPr>
              <w:tc>
                <w:tcPr>
                  <w:tcW w:w="3214" w:type="dxa"/>
                  <w:shd w:val="clear" w:color="auto" w:fill="auto"/>
                </w:tcPr>
                <w:p w:rsidR="002249B3" w:rsidRDefault="00365D0B" w:rsidP="00C44D27">
                  <w:pPr>
                    <w:tabs>
                      <w:tab w:val="left" w:pos="9565"/>
                    </w:tabs>
                    <w:spacing w:after="0" w:line="240" w:lineRule="auto"/>
                    <w:ind w:left="176" w:hanging="176"/>
                    <w:rPr>
                      <w:rFonts w:ascii="Times New Roman" w:eastAsia="Times New Roman" w:hAnsi="Times New Roman" w:cs="Times New Roman"/>
                      <w:color w:val="0D0D0D"/>
                      <w:lang w:val="sr-Latn-ME" w:eastAsia="sr-Latn-CS"/>
                    </w:rPr>
                  </w:pPr>
                  <w:r w:rsidRPr="001A5D28">
                    <w:rPr>
                      <w:rFonts w:ascii="Times New Roman" w:eastAsia="Times New Roman" w:hAnsi="Times New Roman" w:cs="Times New Roman"/>
                      <w:color w:val="0D0D0D"/>
                      <w:lang w:val="sr-Latn-ME" w:eastAsia="sr-Latn-CS"/>
                    </w:rPr>
                    <w:t>Por</w:t>
                  </w:r>
                  <w:r w:rsidR="002249B3">
                    <w:rPr>
                      <w:rFonts w:ascii="Times New Roman" w:eastAsia="Times New Roman" w:hAnsi="Times New Roman" w:cs="Times New Roman"/>
                      <w:color w:val="0D0D0D"/>
                      <w:lang w:val="sr-Latn-ME" w:eastAsia="sr-Latn-CS"/>
                    </w:rPr>
                    <w:t>emećaji na nivou krvi i limfnog</w:t>
                  </w:r>
                </w:p>
                <w:p w:rsidR="00365D0B" w:rsidRPr="001A5D28" w:rsidRDefault="00365D0B" w:rsidP="00C44D27">
                  <w:pPr>
                    <w:tabs>
                      <w:tab w:val="left" w:pos="9565"/>
                    </w:tabs>
                    <w:spacing w:after="0" w:line="240" w:lineRule="auto"/>
                    <w:ind w:left="176" w:hanging="176"/>
                    <w:rPr>
                      <w:rFonts w:ascii="Times New Roman" w:eastAsia="Times New Roman" w:hAnsi="Times New Roman" w:cs="Times New Roman"/>
                      <w:color w:val="0D0D0D"/>
                      <w:lang w:val="sr-Latn-ME" w:eastAsia="sr-Latn-CS"/>
                    </w:rPr>
                  </w:pPr>
                  <w:r w:rsidRPr="001A5D28">
                    <w:rPr>
                      <w:rFonts w:ascii="Times New Roman" w:eastAsia="Times New Roman" w:hAnsi="Times New Roman" w:cs="Times New Roman"/>
                      <w:color w:val="0D0D0D"/>
                      <w:lang w:val="sr-Latn-ME" w:eastAsia="sr-Latn-CS"/>
                    </w:rPr>
                    <w:t>sistema</w:t>
                  </w:r>
                </w:p>
              </w:tc>
              <w:tc>
                <w:tcPr>
                  <w:tcW w:w="3214" w:type="dxa"/>
                  <w:shd w:val="clear" w:color="auto" w:fill="auto"/>
                </w:tcPr>
                <w:p w:rsidR="00365D0B" w:rsidRPr="001A5D28" w:rsidRDefault="00365D0B" w:rsidP="00C44D27">
                  <w:pPr>
                    <w:tabs>
                      <w:tab w:val="left" w:pos="9565"/>
                    </w:tabs>
                    <w:spacing w:after="0" w:line="240" w:lineRule="auto"/>
                    <w:ind w:left="176" w:hanging="176"/>
                    <w:rPr>
                      <w:rFonts w:ascii="Times New Roman" w:eastAsia="Times New Roman" w:hAnsi="Times New Roman" w:cs="Times New Roman"/>
                      <w:color w:val="0D0D0D"/>
                      <w:lang w:val="sr-Latn-ME" w:eastAsia="sr-Latn-CS"/>
                    </w:rPr>
                  </w:pPr>
                  <w:r w:rsidRPr="001A5D28">
                    <w:rPr>
                      <w:rFonts w:ascii="Times New Roman" w:eastAsia="Times New Roman" w:hAnsi="Times New Roman" w:cs="Times New Roman"/>
                      <w:color w:val="0D0D0D"/>
                      <w:lang w:val="sr-Latn-ME" w:eastAsia="sr-Latn-CS"/>
                    </w:rPr>
                    <w:t>povećana sklonost krvarenju</w:t>
                  </w:r>
                </w:p>
              </w:tc>
              <w:tc>
                <w:tcPr>
                  <w:tcW w:w="3217" w:type="dxa"/>
                  <w:shd w:val="clear" w:color="auto" w:fill="auto"/>
                </w:tcPr>
                <w:p w:rsidR="00365D0B" w:rsidRPr="001A5D28" w:rsidRDefault="00365D0B" w:rsidP="00C44D27">
                  <w:pPr>
                    <w:tabs>
                      <w:tab w:val="left" w:pos="9565"/>
                    </w:tabs>
                    <w:spacing w:after="0" w:line="240" w:lineRule="auto"/>
                    <w:ind w:left="176" w:hanging="176"/>
                    <w:jc w:val="both"/>
                    <w:rPr>
                      <w:rFonts w:ascii="Times New Roman" w:eastAsia="Times New Roman" w:hAnsi="Times New Roman" w:cs="Times New Roman"/>
                      <w:color w:val="0D0D0D"/>
                      <w:lang w:val="sr-Latn-ME" w:eastAsia="sr-Latn-CS"/>
                    </w:rPr>
                  </w:pPr>
                  <w:r w:rsidRPr="001A5D28">
                    <w:rPr>
                      <w:rFonts w:ascii="Times New Roman" w:eastAsia="Times New Roman" w:hAnsi="Times New Roman" w:cs="Times New Roman"/>
                      <w:color w:val="0D0D0D"/>
                      <w:lang w:val="sr-Latn-ME" w:eastAsia="sr-Latn-CS"/>
                    </w:rPr>
                    <w:t>rijetko</w:t>
                  </w:r>
                </w:p>
              </w:tc>
            </w:tr>
            <w:tr w:rsidR="00365D0B" w:rsidRPr="001A5D28" w:rsidTr="00C44D27">
              <w:trPr>
                <w:trHeight w:val="340"/>
              </w:trPr>
              <w:tc>
                <w:tcPr>
                  <w:tcW w:w="3214" w:type="dxa"/>
                  <w:vMerge w:val="restart"/>
                  <w:shd w:val="clear" w:color="auto" w:fill="auto"/>
                </w:tcPr>
                <w:p w:rsidR="00365D0B" w:rsidRPr="001A5D28" w:rsidRDefault="00365D0B" w:rsidP="00C44D27">
                  <w:pPr>
                    <w:tabs>
                      <w:tab w:val="left" w:pos="9565"/>
                    </w:tabs>
                    <w:spacing w:after="0" w:line="240" w:lineRule="auto"/>
                    <w:ind w:left="176" w:hanging="176"/>
                    <w:rPr>
                      <w:rFonts w:ascii="Times New Roman" w:eastAsia="Times New Roman" w:hAnsi="Times New Roman" w:cs="Times New Roman"/>
                      <w:color w:val="0D0D0D"/>
                      <w:lang w:val="sr-Latn-ME" w:eastAsia="sr-Latn-CS"/>
                    </w:rPr>
                  </w:pPr>
                  <w:r w:rsidRPr="001A5D28">
                    <w:rPr>
                      <w:rFonts w:ascii="Times New Roman" w:eastAsia="Times New Roman" w:hAnsi="Times New Roman" w:cs="Times New Roman"/>
                      <w:color w:val="0D0D0D"/>
                      <w:lang w:val="sr-Latn-ME" w:eastAsia="sr-Latn-CS"/>
                    </w:rPr>
                    <w:t>Imunološki poremećaji</w:t>
                  </w:r>
                </w:p>
              </w:tc>
              <w:tc>
                <w:tcPr>
                  <w:tcW w:w="3214" w:type="dxa"/>
                  <w:shd w:val="clear" w:color="auto" w:fill="auto"/>
                </w:tcPr>
                <w:p w:rsidR="002249B3" w:rsidRDefault="00365D0B" w:rsidP="00C44D27">
                  <w:pPr>
                    <w:tabs>
                      <w:tab w:val="left" w:pos="9565"/>
                    </w:tabs>
                    <w:spacing w:after="0" w:line="240" w:lineRule="auto"/>
                    <w:ind w:left="176" w:hanging="176"/>
                    <w:rPr>
                      <w:rFonts w:ascii="Times New Roman" w:eastAsia="Times New Roman" w:hAnsi="Times New Roman" w:cs="Times New Roman"/>
                      <w:color w:val="0D0D0D"/>
                      <w:lang w:val="sr-Latn-ME" w:eastAsia="sr-Latn-CS"/>
                    </w:rPr>
                  </w:pPr>
                  <w:r w:rsidRPr="001A5D28">
                    <w:rPr>
                      <w:rFonts w:ascii="Times New Roman" w:eastAsia="Times New Roman" w:hAnsi="Times New Roman" w:cs="Times New Roman"/>
                      <w:color w:val="0D0D0D"/>
                      <w:lang w:val="sr-Latn-ME" w:eastAsia="sr-Latn-CS"/>
                    </w:rPr>
                    <w:t>reakc</w:t>
                  </w:r>
                  <w:r w:rsidR="002249B3">
                    <w:rPr>
                      <w:rFonts w:ascii="Times New Roman" w:eastAsia="Times New Roman" w:hAnsi="Times New Roman" w:cs="Times New Roman"/>
                      <w:color w:val="0D0D0D"/>
                      <w:lang w:val="sr-Latn-ME" w:eastAsia="sr-Latn-CS"/>
                    </w:rPr>
                    <w:t>ije preosjetljivosti</w:t>
                  </w:r>
                </w:p>
                <w:p w:rsidR="00365D0B" w:rsidRPr="001A5D28" w:rsidRDefault="00365D0B" w:rsidP="00C44D27">
                  <w:pPr>
                    <w:tabs>
                      <w:tab w:val="left" w:pos="9565"/>
                    </w:tabs>
                    <w:spacing w:after="0" w:line="240" w:lineRule="auto"/>
                    <w:ind w:left="176" w:hanging="176"/>
                    <w:rPr>
                      <w:rFonts w:ascii="Times New Roman" w:eastAsia="Times New Roman" w:hAnsi="Times New Roman" w:cs="Times New Roman"/>
                      <w:color w:val="0D0D0D"/>
                      <w:lang w:val="sr-Latn-ME" w:eastAsia="sr-Latn-CS"/>
                    </w:rPr>
                  </w:pPr>
                  <w:r w:rsidRPr="001A5D28">
                    <w:rPr>
                      <w:rFonts w:ascii="Times New Roman" w:eastAsia="Times New Roman" w:hAnsi="Times New Roman" w:cs="Times New Roman"/>
                      <w:color w:val="0D0D0D"/>
                      <w:lang w:val="sr-Latn-ME" w:eastAsia="sr-Latn-CS"/>
                    </w:rPr>
                    <w:t>uključujući anafilaksu</w:t>
                  </w:r>
                </w:p>
              </w:tc>
              <w:tc>
                <w:tcPr>
                  <w:tcW w:w="3217" w:type="dxa"/>
                  <w:shd w:val="clear" w:color="auto" w:fill="auto"/>
                </w:tcPr>
                <w:p w:rsidR="00365D0B" w:rsidRPr="001A5D28" w:rsidRDefault="00365D0B" w:rsidP="00C44D27">
                  <w:pPr>
                    <w:tabs>
                      <w:tab w:val="left" w:pos="9565"/>
                    </w:tabs>
                    <w:spacing w:after="0" w:line="240" w:lineRule="auto"/>
                    <w:ind w:left="176" w:hanging="176"/>
                    <w:jc w:val="both"/>
                    <w:rPr>
                      <w:rFonts w:ascii="Times New Roman" w:eastAsia="Times New Roman" w:hAnsi="Times New Roman" w:cs="Times New Roman"/>
                      <w:color w:val="0D0D0D"/>
                      <w:lang w:val="sr-Latn-ME" w:eastAsia="sr-Latn-CS"/>
                    </w:rPr>
                  </w:pPr>
                  <w:r w:rsidRPr="001A5D28">
                    <w:rPr>
                      <w:rFonts w:ascii="Times New Roman" w:eastAsia="Times New Roman" w:hAnsi="Times New Roman" w:cs="Times New Roman"/>
                      <w:color w:val="0D0D0D"/>
                      <w:lang w:val="sr-Latn-ME" w:eastAsia="sr-Latn-CS"/>
                    </w:rPr>
                    <w:t>povremeno</w:t>
                  </w:r>
                </w:p>
              </w:tc>
            </w:tr>
            <w:tr w:rsidR="00365D0B" w:rsidRPr="001A5D28" w:rsidTr="00C44D27">
              <w:trPr>
                <w:trHeight w:val="340"/>
              </w:trPr>
              <w:tc>
                <w:tcPr>
                  <w:tcW w:w="3214" w:type="dxa"/>
                  <w:vMerge/>
                  <w:shd w:val="clear" w:color="auto" w:fill="auto"/>
                </w:tcPr>
                <w:p w:rsidR="00365D0B" w:rsidRPr="001A5D28" w:rsidRDefault="00365D0B" w:rsidP="00C44D27">
                  <w:pPr>
                    <w:tabs>
                      <w:tab w:val="left" w:pos="9565"/>
                    </w:tabs>
                    <w:spacing w:after="0" w:line="240" w:lineRule="auto"/>
                    <w:ind w:left="176" w:hanging="176"/>
                    <w:rPr>
                      <w:rFonts w:ascii="Times New Roman" w:eastAsia="Times New Roman" w:hAnsi="Times New Roman" w:cs="Times New Roman"/>
                      <w:color w:val="0D0D0D"/>
                      <w:lang w:val="sr-Latn-ME" w:eastAsia="sr-Latn-CS"/>
                    </w:rPr>
                  </w:pPr>
                </w:p>
              </w:tc>
              <w:tc>
                <w:tcPr>
                  <w:tcW w:w="3214" w:type="dxa"/>
                  <w:shd w:val="clear" w:color="auto" w:fill="auto"/>
                </w:tcPr>
                <w:p w:rsidR="00365D0B" w:rsidRPr="001A5D28" w:rsidRDefault="00365D0B" w:rsidP="00C44D27">
                  <w:pPr>
                    <w:tabs>
                      <w:tab w:val="left" w:pos="9565"/>
                    </w:tabs>
                    <w:spacing w:after="0" w:line="240" w:lineRule="auto"/>
                    <w:ind w:left="176" w:hanging="176"/>
                    <w:rPr>
                      <w:rFonts w:ascii="Times New Roman" w:eastAsia="Times New Roman" w:hAnsi="Times New Roman" w:cs="Times New Roman"/>
                      <w:color w:val="0D0D0D"/>
                      <w:lang w:val="sr-Latn-ME" w:eastAsia="sr-Latn-CS"/>
                    </w:rPr>
                  </w:pPr>
                  <w:r w:rsidRPr="001A5D28">
                    <w:rPr>
                      <w:rFonts w:ascii="Times New Roman" w:eastAsia="Times New Roman" w:hAnsi="Times New Roman" w:cs="Times New Roman"/>
                      <w:color w:val="0D0D0D"/>
                      <w:lang w:val="sr-Latn-ME" w:eastAsia="sr-Latn-CS"/>
                    </w:rPr>
                    <w:t>hepatička eozinofilna infiltracija</w:t>
                  </w:r>
                </w:p>
              </w:tc>
              <w:tc>
                <w:tcPr>
                  <w:tcW w:w="3217" w:type="dxa"/>
                  <w:shd w:val="clear" w:color="auto" w:fill="auto"/>
                </w:tcPr>
                <w:p w:rsidR="00365D0B" w:rsidRPr="001A5D28" w:rsidRDefault="00365D0B" w:rsidP="00C44D27">
                  <w:pPr>
                    <w:tabs>
                      <w:tab w:val="left" w:pos="9565"/>
                    </w:tabs>
                    <w:spacing w:after="0" w:line="240" w:lineRule="auto"/>
                    <w:ind w:left="176" w:hanging="176"/>
                    <w:jc w:val="both"/>
                    <w:rPr>
                      <w:rFonts w:ascii="Times New Roman" w:eastAsia="Times New Roman" w:hAnsi="Times New Roman" w:cs="Times New Roman"/>
                      <w:color w:val="0D0D0D"/>
                      <w:lang w:val="sr-Latn-ME" w:eastAsia="sr-Latn-CS"/>
                    </w:rPr>
                  </w:pPr>
                  <w:r w:rsidRPr="001A5D28">
                    <w:rPr>
                      <w:rFonts w:ascii="Times New Roman" w:eastAsia="Times New Roman" w:hAnsi="Times New Roman" w:cs="Times New Roman"/>
                      <w:color w:val="0D0D0D"/>
                      <w:lang w:val="sr-Latn-ME" w:eastAsia="sr-Latn-CS"/>
                    </w:rPr>
                    <w:t>veoma rijetko</w:t>
                  </w:r>
                </w:p>
              </w:tc>
            </w:tr>
            <w:tr w:rsidR="00365D0B" w:rsidRPr="001A5D28" w:rsidTr="00C44D27">
              <w:trPr>
                <w:trHeight w:val="572"/>
              </w:trPr>
              <w:tc>
                <w:tcPr>
                  <w:tcW w:w="3214" w:type="dxa"/>
                  <w:vMerge w:val="restart"/>
                  <w:shd w:val="clear" w:color="auto" w:fill="auto"/>
                </w:tcPr>
                <w:p w:rsidR="00365D0B" w:rsidRPr="001A5D28" w:rsidRDefault="00365D0B" w:rsidP="00C44D27">
                  <w:pPr>
                    <w:tabs>
                      <w:tab w:val="left" w:pos="9565"/>
                    </w:tabs>
                    <w:spacing w:after="0" w:line="240" w:lineRule="auto"/>
                    <w:ind w:left="176" w:hanging="176"/>
                    <w:rPr>
                      <w:rFonts w:ascii="Times New Roman" w:eastAsia="Times New Roman" w:hAnsi="Times New Roman" w:cs="Times New Roman"/>
                      <w:color w:val="0D0D0D"/>
                      <w:lang w:val="sr-Latn-ME" w:eastAsia="sr-Latn-CS"/>
                    </w:rPr>
                  </w:pPr>
                  <w:r w:rsidRPr="001A5D28">
                    <w:rPr>
                      <w:rFonts w:ascii="Times New Roman" w:eastAsia="Times New Roman" w:hAnsi="Times New Roman" w:cs="Times New Roman"/>
                      <w:color w:val="0D0D0D"/>
                      <w:lang w:val="sr-Latn-ME" w:eastAsia="sr-Latn-CS"/>
                    </w:rPr>
                    <w:t>Psihijatrijski poremećaji</w:t>
                  </w:r>
                </w:p>
              </w:tc>
              <w:tc>
                <w:tcPr>
                  <w:tcW w:w="3214" w:type="dxa"/>
                  <w:shd w:val="clear" w:color="auto" w:fill="auto"/>
                </w:tcPr>
                <w:p w:rsidR="00365D0B" w:rsidRPr="001A5D28" w:rsidRDefault="00365D0B" w:rsidP="00C44D27">
                  <w:pPr>
                    <w:tabs>
                      <w:tab w:val="left" w:pos="9565"/>
                    </w:tabs>
                    <w:spacing w:after="0" w:line="240" w:lineRule="auto"/>
                    <w:ind w:left="176" w:hanging="176"/>
                    <w:rPr>
                      <w:rFonts w:ascii="Times New Roman" w:eastAsia="Times New Roman" w:hAnsi="Times New Roman" w:cs="Times New Roman"/>
                      <w:color w:val="0D0D0D"/>
                      <w:lang w:val="sr-Latn-ME" w:eastAsia="sr-Latn-CS"/>
                    </w:rPr>
                  </w:pPr>
                  <w:r w:rsidRPr="001A5D28">
                    <w:rPr>
                      <w:rFonts w:ascii="Times New Roman" w:eastAsia="Times New Roman" w:hAnsi="Times New Roman" w:cs="Times New Roman"/>
                      <w:color w:val="0D0D0D"/>
                      <w:lang w:val="sr-Latn-ME" w:eastAsia="sr-Latn-CS"/>
                    </w:rPr>
                    <w:t>poremećaji sna uključujući noćn</w:t>
                  </w:r>
                  <w:r w:rsidR="002249B3">
                    <w:rPr>
                      <w:rFonts w:ascii="Times New Roman" w:eastAsia="Times New Roman" w:hAnsi="Times New Roman" w:cs="Times New Roman"/>
                      <w:color w:val="0D0D0D"/>
                      <w:lang w:val="sr-Latn-ME" w:eastAsia="sr-Latn-CS"/>
                    </w:rPr>
                    <w:t>e more, nesanicu, somnabulizam,</w:t>
                  </w:r>
                  <w:r w:rsidRPr="001A5D28">
                    <w:rPr>
                      <w:rFonts w:ascii="Times New Roman" w:eastAsia="Times New Roman" w:hAnsi="Times New Roman" w:cs="Times New Roman"/>
                      <w:color w:val="0D0D0D"/>
                      <w:lang w:val="sr-Latn-ME" w:eastAsia="sr-Latn-CS"/>
                    </w:rPr>
                    <w:t xml:space="preserve"> anksioznost, agitacija uključujući agresivno ili neprijateljsko ponašanje, </w:t>
                  </w:r>
                  <w:r w:rsidRPr="001A5D28">
                    <w:rPr>
                      <w:rFonts w:ascii="Times New Roman" w:eastAsia="Times New Roman" w:hAnsi="Times New Roman" w:cs="Times New Roman"/>
                      <w:color w:val="0D0D0D"/>
                      <w:lang w:val="sr-Latn-ME" w:eastAsia="sr-Latn-CS"/>
                    </w:rPr>
                    <w:lastRenderedPageBreak/>
                    <w:t>depresija, psihomotorna hiperaktivnost (uključujući iritabilnost, nemir, tremor§)</w:t>
                  </w:r>
                </w:p>
              </w:tc>
              <w:tc>
                <w:tcPr>
                  <w:tcW w:w="3217" w:type="dxa"/>
                  <w:shd w:val="clear" w:color="auto" w:fill="auto"/>
                </w:tcPr>
                <w:p w:rsidR="00365D0B" w:rsidRPr="001A5D28" w:rsidRDefault="00365D0B" w:rsidP="00C44D27">
                  <w:pPr>
                    <w:tabs>
                      <w:tab w:val="left" w:pos="9565"/>
                    </w:tabs>
                    <w:spacing w:after="0" w:line="240" w:lineRule="auto"/>
                    <w:ind w:left="176" w:hanging="176"/>
                    <w:jc w:val="both"/>
                    <w:rPr>
                      <w:rFonts w:ascii="Times New Roman" w:eastAsia="Times New Roman" w:hAnsi="Times New Roman" w:cs="Times New Roman"/>
                      <w:color w:val="0D0D0D"/>
                      <w:lang w:val="sr-Latn-ME" w:eastAsia="sr-Latn-CS"/>
                    </w:rPr>
                  </w:pPr>
                  <w:r w:rsidRPr="001A5D28">
                    <w:rPr>
                      <w:rFonts w:ascii="Times New Roman" w:eastAsia="Times New Roman" w:hAnsi="Times New Roman" w:cs="Times New Roman"/>
                      <w:color w:val="0D0D0D"/>
                      <w:lang w:val="sr-Latn-ME" w:eastAsia="sr-Latn-CS"/>
                    </w:rPr>
                    <w:lastRenderedPageBreak/>
                    <w:t>povremeno</w:t>
                  </w:r>
                </w:p>
              </w:tc>
            </w:tr>
            <w:tr w:rsidR="00365D0B" w:rsidRPr="001A5D28" w:rsidTr="00C44D27">
              <w:trPr>
                <w:trHeight w:val="572"/>
              </w:trPr>
              <w:tc>
                <w:tcPr>
                  <w:tcW w:w="3214" w:type="dxa"/>
                  <w:vMerge/>
                  <w:shd w:val="clear" w:color="auto" w:fill="auto"/>
                </w:tcPr>
                <w:p w:rsidR="00365D0B" w:rsidRPr="001A5D28" w:rsidRDefault="00365D0B" w:rsidP="00C44D27">
                  <w:pPr>
                    <w:tabs>
                      <w:tab w:val="left" w:pos="9565"/>
                    </w:tabs>
                    <w:spacing w:after="0" w:line="240" w:lineRule="auto"/>
                    <w:ind w:left="176" w:hanging="176"/>
                    <w:rPr>
                      <w:rFonts w:ascii="Times New Roman" w:eastAsia="Times New Roman" w:hAnsi="Times New Roman" w:cs="Times New Roman"/>
                      <w:color w:val="0D0D0D"/>
                      <w:lang w:val="sr-Latn-ME" w:eastAsia="sr-Latn-CS"/>
                    </w:rPr>
                  </w:pPr>
                </w:p>
              </w:tc>
              <w:tc>
                <w:tcPr>
                  <w:tcW w:w="3214" w:type="dxa"/>
                  <w:shd w:val="clear" w:color="auto" w:fill="auto"/>
                </w:tcPr>
                <w:p w:rsidR="002249B3" w:rsidRDefault="002249B3" w:rsidP="00C44D27">
                  <w:pPr>
                    <w:tabs>
                      <w:tab w:val="left" w:pos="9565"/>
                    </w:tabs>
                    <w:spacing w:after="0" w:line="240" w:lineRule="auto"/>
                    <w:ind w:left="176" w:hanging="176"/>
                    <w:rPr>
                      <w:rFonts w:ascii="Times New Roman" w:eastAsia="Times New Roman" w:hAnsi="Times New Roman" w:cs="Times New Roman"/>
                      <w:color w:val="0D0D0D"/>
                      <w:lang w:val="sr-Latn-ME" w:eastAsia="sr-Latn-CS"/>
                    </w:rPr>
                  </w:pPr>
                  <w:r>
                    <w:rPr>
                      <w:rFonts w:ascii="Times New Roman" w:eastAsia="Times New Roman" w:hAnsi="Times New Roman" w:cs="Times New Roman"/>
                      <w:color w:val="0D0D0D"/>
                      <w:lang w:val="sr-Latn-ME" w:eastAsia="sr-Latn-CS"/>
                    </w:rPr>
                    <w:t>poremećaj pažnje, oštećenje</w:t>
                  </w:r>
                </w:p>
                <w:p w:rsidR="00365D0B" w:rsidRPr="001A5D28" w:rsidRDefault="00365D0B" w:rsidP="00C44D27">
                  <w:pPr>
                    <w:tabs>
                      <w:tab w:val="left" w:pos="9565"/>
                    </w:tabs>
                    <w:spacing w:after="0" w:line="240" w:lineRule="auto"/>
                    <w:ind w:left="176" w:hanging="176"/>
                    <w:rPr>
                      <w:rFonts w:ascii="Times New Roman" w:eastAsia="Times New Roman" w:hAnsi="Times New Roman" w:cs="Times New Roman"/>
                      <w:color w:val="0D0D0D"/>
                      <w:lang w:val="sr-Latn-ME" w:eastAsia="sr-Latn-CS"/>
                    </w:rPr>
                  </w:pPr>
                  <w:r w:rsidRPr="001A5D28">
                    <w:rPr>
                      <w:rFonts w:ascii="Times New Roman" w:eastAsia="Times New Roman" w:hAnsi="Times New Roman" w:cs="Times New Roman"/>
                      <w:color w:val="0D0D0D"/>
                      <w:lang w:val="sr-Latn-ME" w:eastAsia="sr-Latn-CS"/>
                    </w:rPr>
                    <w:t>pamćenja</w:t>
                  </w:r>
                </w:p>
              </w:tc>
              <w:tc>
                <w:tcPr>
                  <w:tcW w:w="3217" w:type="dxa"/>
                  <w:shd w:val="clear" w:color="auto" w:fill="auto"/>
                </w:tcPr>
                <w:p w:rsidR="00365D0B" w:rsidRPr="001A5D28" w:rsidRDefault="00365D0B" w:rsidP="00C44D27">
                  <w:pPr>
                    <w:tabs>
                      <w:tab w:val="left" w:pos="9565"/>
                    </w:tabs>
                    <w:spacing w:after="0" w:line="240" w:lineRule="auto"/>
                    <w:ind w:left="176" w:hanging="176"/>
                    <w:jc w:val="both"/>
                    <w:rPr>
                      <w:rFonts w:ascii="Times New Roman" w:eastAsia="Times New Roman" w:hAnsi="Times New Roman" w:cs="Times New Roman"/>
                      <w:color w:val="0D0D0D"/>
                      <w:lang w:val="sr-Latn-ME" w:eastAsia="sr-Latn-CS"/>
                    </w:rPr>
                  </w:pPr>
                  <w:r w:rsidRPr="001A5D28">
                    <w:rPr>
                      <w:rFonts w:ascii="Times New Roman" w:eastAsia="Times New Roman" w:hAnsi="Times New Roman" w:cs="Times New Roman"/>
                      <w:color w:val="0D0D0D"/>
                      <w:lang w:val="sr-Latn-ME" w:eastAsia="sr-Latn-CS"/>
                    </w:rPr>
                    <w:t>rijetko</w:t>
                  </w:r>
                </w:p>
              </w:tc>
            </w:tr>
            <w:tr w:rsidR="00365D0B" w:rsidRPr="001A5D28" w:rsidTr="00C44D27">
              <w:trPr>
                <w:trHeight w:val="572"/>
              </w:trPr>
              <w:tc>
                <w:tcPr>
                  <w:tcW w:w="3214" w:type="dxa"/>
                  <w:vMerge/>
                  <w:shd w:val="clear" w:color="auto" w:fill="auto"/>
                </w:tcPr>
                <w:p w:rsidR="00365D0B" w:rsidRPr="001A5D28" w:rsidRDefault="00365D0B" w:rsidP="00C44D27">
                  <w:pPr>
                    <w:tabs>
                      <w:tab w:val="left" w:pos="9565"/>
                    </w:tabs>
                    <w:spacing w:after="0" w:line="240" w:lineRule="auto"/>
                    <w:ind w:left="176" w:hanging="176"/>
                    <w:rPr>
                      <w:rFonts w:ascii="Times New Roman" w:eastAsia="Times New Roman" w:hAnsi="Times New Roman" w:cs="Times New Roman"/>
                      <w:color w:val="0D0D0D"/>
                      <w:lang w:val="sr-Latn-ME" w:eastAsia="sr-Latn-CS"/>
                    </w:rPr>
                  </w:pPr>
                </w:p>
              </w:tc>
              <w:tc>
                <w:tcPr>
                  <w:tcW w:w="3214" w:type="dxa"/>
                  <w:shd w:val="clear" w:color="auto" w:fill="auto"/>
                </w:tcPr>
                <w:p w:rsidR="002249B3" w:rsidRDefault="002249B3" w:rsidP="00C44D27">
                  <w:pPr>
                    <w:tabs>
                      <w:tab w:val="left" w:pos="9565"/>
                    </w:tabs>
                    <w:spacing w:after="0" w:line="240" w:lineRule="auto"/>
                    <w:ind w:left="176" w:hanging="176"/>
                    <w:rPr>
                      <w:rFonts w:ascii="Times New Roman" w:eastAsia="Times New Roman" w:hAnsi="Times New Roman" w:cs="Times New Roman"/>
                      <w:color w:val="0D0D0D"/>
                      <w:lang w:val="sr-Latn-ME" w:eastAsia="sr-Latn-CS"/>
                    </w:rPr>
                  </w:pPr>
                  <w:r>
                    <w:rPr>
                      <w:rFonts w:ascii="Times New Roman" w:eastAsia="Times New Roman" w:hAnsi="Times New Roman" w:cs="Times New Roman"/>
                      <w:color w:val="0D0D0D"/>
                      <w:lang w:val="sr-Latn-ME" w:eastAsia="sr-Latn-CS"/>
                    </w:rPr>
                    <w:t>halucinacije, dezorijentacija,</w:t>
                  </w:r>
                </w:p>
                <w:p w:rsidR="002249B3" w:rsidRDefault="002249B3" w:rsidP="00C44D27">
                  <w:pPr>
                    <w:tabs>
                      <w:tab w:val="left" w:pos="9565"/>
                    </w:tabs>
                    <w:spacing w:after="0" w:line="240" w:lineRule="auto"/>
                    <w:ind w:left="176" w:hanging="176"/>
                    <w:rPr>
                      <w:rFonts w:ascii="Times New Roman" w:eastAsia="Times New Roman" w:hAnsi="Times New Roman" w:cs="Times New Roman"/>
                      <w:color w:val="0D0D0D"/>
                      <w:lang w:val="sr-Latn-ME" w:eastAsia="sr-Latn-CS"/>
                    </w:rPr>
                  </w:pPr>
                  <w:r>
                    <w:rPr>
                      <w:rFonts w:ascii="Times New Roman" w:eastAsia="Times New Roman" w:hAnsi="Times New Roman" w:cs="Times New Roman"/>
                      <w:color w:val="0D0D0D"/>
                      <w:lang w:val="sr-Latn-ME" w:eastAsia="sr-Latn-CS"/>
                    </w:rPr>
                    <w:t>suicidalne ideje i ponašanje</w:t>
                  </w:r>
                </w:p>
                <w:p w:rsidR="00365D0B" w:rsidRPr="001A5D28" w:rsidRDefault="00365D0B" w:rsidP="00C44D27">
                  <w:pPr>
                    <w:tabs>
                      <w:tab w:val="left" w:pos="9565"/>
                    </w:tabs>
                    <w:spacing w:after="0" w:line="240" w:lineRule="auto"/>
                    <w:ind w:left="176" w:hanging="176"/>
                    <w:rPr>
                      <w:rFonts w:ascii="Times New Roman" w:eastAsia="Times New Roman" w:hAnsi="Times New Roman" w:cs="Times New Roman"/>
                      <w:color w:val="0D0D0D"/>
                      <w:lang w:val="sr-Latn-ME" w:eastAsia="sr-Latn-CS"/>
                    </w:rPr>
                  </w:pPr>
                  <w:r w:rsidRPr="001A5D28">
                    <w:rPr>
                      <w:rFonts w:ascii="Times New Roman" w:eastAsia="Times New Roman" w:hAnsi="Times New Roman" w:cs="Times New Roman"/>
                      <w:color w:val="0D0D0D"/>
                      <w:lang w:val="sr-Latn-ME" w:eastAsia="sr-Latn-CS"/>
                    </w:rPr>
                    <w:t>(suicidalnost)</w:t>
                  </w:r>
                </w:p>
              </w:tc>
              <w:tc>
                <w:tcPr>
                  <w:tcW w:w="3217" w:type="dxa"/>
                  <w:shd w:val="clear" w:color="auto" w:fill="auto"/>
                </w:tcPr>
                <w:p w:rsidR="00365D0B" w:rsidRPr="001A5D28" w:rsidRDefault="00365D0B" w:rsidP="00C44D27">
                  <w:pPr>
                    <w:tabs>
                      <w:tab w:val="left" w:pos="9565"/>
                    </w:tabs>
                    <w:spacing w:after="0" w:line="240" w:lineRule="auto"/>
                    <w:ind w:left="176" w:hanging="176"/>
                    <w:jc w:val="both"/>
                    <w:rPr>
                      <w:rFonts w:ascii="Times New Roman" w:eastAsia="Times New Roman" w:hAnsi="Times New Roman" w:cs="Times New Roman"/>
                      <w:color w:val="0D0D0D"/>
                      <w:lang w:val="sr-Latn-ME" w:eastAsia="sr-Latn-CS"/>
                    </w:rPr>
                  </w:pPr>
                  <w:r w:rsidRPr="001A5D28">
                    <w:rPr>
                      <w:rFonts w:ascii="Times New Roman" w:eastAsia="Times New Roman" w:hAnsi="Times New Roman" w:cs="Times New Roman"/>
                      <w:color w:val="0D0D0D"/>
                      <w:lang w:val="sr-Latn-ME" w:eastAsia="sr-Latn-CS"/>
                    </w:rPr>
                    <w:t>veoma rijetko</w:t>
                  </w:r>
                </w:p>
              </w:tc>
            </w:tr>
            <w:tr w:rsidR="00365D0B" w:rsidRPr="001A5D28" w:rsidTr="00C44D27">
              <w:trPr>
                <w:trHeight w:val="516"/>
              </w:trPr>
              <w:tc>
                <w:tcPr>
                  <w:tcW w:w="3214" w:type="dxa"/>
                  <w:shd w:val="clear" w:color="auto" w:fill="auto"/>
                </w:tcPr>
                <w:p w:rsidR="00365D0B" w:rsidRPr="001A5D28" w:rsidRDefault="00365D0B" w:rsidP="00C44D27">
                  <w:pPr>
                    <w:tabs>
                      <w:tab w:val="left" w:pos="9565"/>
                    </w:tabs>
                    <w:spacing w:after="0" w:line="240" w:lineRule="auto"/>
                    <w:ind w:left="176" w:hanging="176"/>
                    <w:rPr>
                      <w:rFonts w:ascii="Times New Roman" w:eastAsia="Times New Roman" w:hAnsi="Times New Roman" w:cs="Times New Roman"/>
                      <w:color w:val="0D0D0D"/>
                      <w:lang w:val="sr-Latn-ME" w:eastAsia="sr-Latn-CS"/>
                    </w:rPr>
                  </w:pPr>
                  <w:r w:rsidRPr="001A5D28">
                    <w:rPr>
                      <w:rFonts w:ascii="Times New Roman" w:eastAsia="Times New Roman" w:hAnsi="Times New Roman" w:cs="Times New Roman"/>
                      <w:color w:val="0D0D0D"/>
                      <w:lang w:val="sr-Latn-ME" w:eastAsia="sr-Latn-CS"/>
                    </w:rPr>
                    <w:t>Poremećaji nervnog sistema</w:t>
                  </w:r>
                </w:p>
              </w:tc>
              <w:tc>
                <w:tcPr>
                  <w:tcW w:w="3214" w:type="dxa"/>
                  <w:shd w:val="clear" w:color="auto" w:fill="auto"/>
                </w:tcPr>
                <w:p w:rsidR="002249B3" w:rsidRDefault="002249B3" w:rsidP="00C44D27">
                  <w:pPr>
                    <w:tabs>
                      <w:tab w:val="left" w:pos="9565"/>
                    </w:tabs>
                    <w:spacing w:after="0" w:line="240" w:lineRule="auto"/>
                    <w:ind w:left="176" w:hanging="176"/>
                    <w:rPr>
                      <w:rFonts w:ascii="Times New Roman" w:eastAsia="Times New Roman" w:hAnsi="Times New Roman" w:cs="Times New Roman"/>
                      <w:color w:val="0D0D0D"/>
                      <w:lang w:val="sr-Latn-ME" w:eastAsia="sr-Latn-CS"/>
                    </w:rPr>
                  </w:pPr>
                  <w:r>
                    <w:rPr>
                      <w:rFonts w:ascii="Times New Roman" w:eastAsia="Times New Roman" w:hAnsi="Times New Roman" w:cs="Times New Roman"/>
                      <w:color w:val="0D0D0D"/>
                      <w:lang w:val="sr-Latn-ME" w:eastAsia="sr-Latn-CS"/>
                    </w:rPr>
                    <w:t>vrtoglavica, pospanost,</w:t>
                  </w:r>
                </w:p>
                <w:p w:rsidR="00365D0B" w:rsidRPr="001A5D28" w:rsidRDefault="00365D0B" w:rsidP="00C44D27">
                  <w:pPr>
                    <w:tabs>
                      <w:tab w:val="left" w:pos="9565"/>
                    </w:tabs>
                    <w:spacing w:after="0" w:line="240" w:lineRule="auto"/>
                    <w:ind w:left="176" w:hanging="176"/>
                    <w:rPr>
                      <w:rFonts w:ascii="Times New Roman" w:eastAsia="Times New Roman" w:hAnsi="Times New Roman" w:cs="Times New Roman"/>
                      <w:color w:val="0D0D0D"/>
                      <w:lang w:val="sr-Latn-ME" w:eastAsia="sr-Latn-CS"/>
                    </w:rPr>
                  </w:pPr>
                  <w:r w:rsidRPr="001A5D28">
                    <w:rPr>
                      <w:rFonts w:ascii="Times New Roman" w:eastAsia="Times New Roman" w:hAnsi="Times New Roman" w:cs="Times New Roman"/>
                      <w:color w:val="0D0D0D"/>
                      <w:lang w:val="sr-Latn-ME" w:eastAsia="sr-Latn-CS"/>
                    </w:rPr>
                    <w:t>parestezija/hipoestezija, konvulzije</w:t>
                  </w:r>
                </w:p>
              </w:tc>
              <w:tc>
                <w:tcPr>
                  <w:tcW w:w="3217" w:type="dxa"/>
                  <w:shd w:val="clear" w:color="auto" w:fill="auto"/>
                </w:tcPr>
                <w:p w:rsidR="00365D0B" w:rsidRPr="001A5D28" w:rsidRDefault="00365D0B" w:rsidP="00C44D27">
                  <w:pPr>
                    <w:tabs>
                      <w:tab w:val="left" w:pos="9565"/>
                    </w:tabs>
                    <w:spacing w:after="0" w:line="240" w:lineRule="auto"/>
                    <w:ind w:left="176" w:hanging="176"/>
                    <w:jc w:val="both"/>
                    <w:rPr>
                      <w:rFonts w:ascii="Times New Roman" w:eastAsia="Times New Roman" w:hAnsi="Times New Roman" w:cs="Times New Roman"/>
                      <w:color w:val="0D0D0D"/>
                      <w:lang w:val="sr-Latn-ME" w:eastAsia="sr-Latn-CS"/>
                    </w:rPr>
                  </w:pPr>
                  <w:r w:rsidRPr="001A5D28">
                    <w:rPr>
                      <w:rFonts w:ascii="Times New Roman" w:eastAsia="Times New Roman" w:hAnsi="Times New Roman" w:cs="Times New Roman"/>
                      <w:color w:val="0D0D0D"/>
                      <w:lang w:val="sr-Latn-ME" w:eastAsia="sr-Latn-CS"/>
                    </w:rPr>
                    <w:t>povremeno</w:t>
                  </w:r>
                </w:p>
              </w:tc>
            </w:tr>
            <w:tr w:rsidR="00365D0B" w:rsidRPr="001A5D28" w:rsidTr="00C44D27">
              <w:trPr>
                <w:trHeight w:val="252"/>
              </w:trPr>
              <w:tc>
                <w:tcPr>
                  <w:tcW w:w="3214" w:type="dxa"/>
                  <w:shd w:val="clear" w:color="auto" w:fill="auto"/>
                </w:tcPr>
                <w:p w:rsidR="00365D0B" w:rsidRPr="001A5D28" w:rsidRDefault="00365D0B" w:rsidP="00C44D27">
                  <w:pPr>
                    <w:tabs>
                      <w:tab w:val="left" w:pos="9565"/>
                    </w:tabs>
                    <w:spacing w:after="0" w:line="240" w:lineRule="auto"/>
                    <w:ind w:left="176" w:hanging="176"/>
                    <w:rPr>
                      <w:rFonts w:ascii="Times New Roman" w:eastAsia="Times New Roman" w:hAnsi="Times New Roman" w:cs="Times New Roman"/>
                      <w:color w:val="0D0D0D"/>
                      <w:lang w:val="sr-Latn-ME" w:eastAsia="sr-Latn-CS"/>
                    </w:rPr>
                  </w:pPr>
                  <w:r w:rsidRPr="001A5D28">
                    <w:rPr>
                      <w:rFonts w:ascii="Times New Roman" w:eastAsia="Times New Roman" w:hAnsi="Times New Roman" w:cs="Times New Roman"/>
                      <w:color w:val="0D0D0D"/>
                      <w:lang w:val="sr-Latn-ME" w:eastAsia="sr-Latn-CS"/>
                    </w:rPr>
                    <w:t>Kardiološki poremećaji</w:t>
                  </w:r>
                </w:p>
              </w:tc>
              <w:tc>
                <w:tcPr>
                  <w:tcW w:w="3214" w:type="dxa"/>
                  <w:shd w:val="clear" w:color="auto" w:fill="auto"/>
                </w:tcPr>
                <w:p w:rsidR="00365D0B" w:rsidRPr="001A5D28" w:rsidRDefault="00365D0B" w:rsidP="00C44D27">
                  <w:pPr>
                    <w:tabs>
                      <w:tab w:val="left" w:pos="9565"/>
                    </w:tabs>
                    <w:spacing w:after="0" w:line="240" w:lineRule="auto"/>
                    <w:ind w:left="176" w:hanging="176"/>
                    <w:rPr>
                      <w:rFonts w:ascii="Times New Roman" w:eastAsia="Times New Roman" w:hAnsi="Times New Roman" w:cs="Times New Roman"/>
                      <w:color w:val="0D0D0D"/>
                      <w:lang w:val="sr-Latn-ME" w:eastAsia="sr-Latn-CS"/>
                    </w:rPr>
                  </w:pPr>
                  <w:r w:rsidRPr="001A5D28">
                    <w:rPr>
                      <w:rFonts w:ascii="Times New Roman" w:eastAsia="Times New Roman" w:hAnsi="Times New Roman" w:cs="Times New Roman"/>
                      <w:color w:val="0D0D0D"/>
                      <w:lang w:val="sr-Latn-ME" w:eastAsia="sr-Latn-CS"/>
                    </w:rPr>
                    <w:t>palpitacije</w:t>
                  </w:r>
                </w:p>
              </w:tc>
              <w:tc>
                <w:tcPr>
                  <w:tcW w:w="3217" w:type="dxa"/>
                  <w:shd w:val="clear" w:color="auto" w:fill="auto"/>
                </w:tcPr>
                <w:p w:rsidR="00365D0B" w:rsidRPr="001A5D28" w:rsidRDefault="00365D0B" w:rsidP="00C44D27">
                  <w:pPr>
                    <w:tabs>
                      <w:tab w:val="left" w:pos="9565"/>
                    </w:tabs>
                    <w:spacing w:after="0" w:line="240" w:lineRule="auto"/>
                    <w:ind w:left="176" w:hanging="176"/>
                    <w:jc w:val="both"/>
                    <w:rPr>
                      <w:rFonts w:ascii="Times New Roman" w:eastAsia="Times New Roman" w:hAnsi="Times New Roman" w:cs="Times New Roman"/>
                      <w:color w:val="0D0D0D"/>
                      <w:lang w:val="sr-Latn-ME" w:eastAsia="sr-Latn-CS"/>
                    </w:rPr>
                  </w:pPr>
                  <w:r w:rsidRPr="001A5D28">
                    <w:rPr>
                      <w:rFonts w:ascii="Times New Roman" w:eastAsia="Times New Roman" w:hAnsi="Times New Roman" w:cs="Times New Roman"/>
                      <w:color w:val="0D0D0D"/>
                      <w:lang w:val="sr-Latn-ME" w:eastAsia="sr-Latn-CS"/>
                    </w:rPr>
                    <w:t>rijetko</w:t>
                  </w:r>
                </w:p>
              </w:tc>
            </w:tr>
            <w:tr w:rsidR="00365D0B" w:rsidRPr="001A5D28" w:rsidTr="00C44D27">
              <w:trPr>
                <w:trHeight w:val="237"/>
              </w:trPr>
              <w:tc>
                <w:tcPr>
                  <w:tcW w:w="3214" w:type="dxa"/>
                  <w:vMerge w:val="restart"/>
                  <w:shd w:val="clear" w:color="auto" w:fill="auto"/>
                </w:tcPr>
                <w:p w:rsidR="002249B3" w:rsidRDefault="002249B3" w:rsidP="00C44D27">
                  <w:pPr>
                    <w:tabs>
                      <w:tab w:val="left" w:pos="9565"/>
                    </w:tabs>
                    <w:spacing w:after="0" w:line="240" w:lineRule="auto"/>
                    <w:ind w:left="176" w:hanging="176"/>
                    <w:rPr>
                      <w:rFonts w:ascii="Times New Roman" w:eastAsia="Times New Roman" w:hAnsi="Times New Roman" w:cs="Times New Roman"/>
                      <w:color w:val="0D0D0D"/>
                      <w:lang w:val="sr-Latn-ME" w:eastAsia="sr-Latn-CS"/>
                    </w:rPr>
                  </w:pPr>
                  <w:r>
                    <w:rPr>
                      <w:rFonts w:ascii="Times New Roman" w:eastAsia="Times New Roman" w:hAnsi="Times New Roman" w:cs="Times New Roman"/>
                      <w:color w:val="0D0D0D"/>
                      <w:lang w:val="sr-Latn-ME" w:eastAsia="sr-Latn-CS"/>
                    </w:rPr>
                    <w:t>Respiratorni, torakalni i</w:t>
                  </w:r>
                </w:p>
                <w:p w:rsidR="00365D0B" w:rsidRPr="001A5D28" w:rsidRDefault="00365D0B" w:rsidP="00C44D27">
                  <w:pPr>
                    <w:tabs>
                      <w:tab w:val="left" w:pos="9565"/>
                    </w:tabs>
                    <w:spacing w:after="0" w:line="240" w:lineRule="auto"/>
                    <w:ind w:left="176" w:hanging="176"/>
                    <w:rPr>
                      <w:rFonts w:ascii="Times New Roman" w:eastAsia="Times New Roman" w:hAnsi="Times New Roman" w:cs="Times New Roman"/>
                      <w:color w:val="0D0D0D"/>
                      <w:lang w:val="sr-Latn-ME" w:eastAsia="sr-Latn-CS"/>
                    </w:rPr>
                  </w:pPr>
                  <w:r w:rsidRPr="001A5D28">
                    <w:rPr>
                      <w:rFonts w:ascii="Times New Roman" w:eastAsia="Times New Roman" w:hAnsi="Times New Roman" w:cs="Times New Roman"/>
                      <w:color w:val="0D0D0D"/>
                      <w:lang w:val="sr-Latn-ME" w:eastAsia="sr-Latn-CS"/>
                    </w:rPr>
                    <w:t>medijastinalni poremećaji</w:t>
                  </w:r>
                </w:p>
              </w:tc>
              <w:tc>
                <w:tcPr>
                  <w:tcW w:w="3214" w:type="dxa"/>
                  <w:shd w:val="clear" w:color="auto" w:fill="auto"/>
                </w:tcPr>
                <w:p w:rsidR="00365D0B" w:rsidRPr="001A5D28" w:rsidRDefault="00365D0B" w:rsidP="00C44D27">
                  <w:pPr>
                    <w:tabs>
                      <w:tab w:val="left" w:pos="9565"/>
                    </w:tabs>
                    <w:spacing w:after="0" w:line="240" w:lineRule="auto"/>
                    <w:ind w:left="176" w:hanging="176"/>
                    <w:rPr>
                      <w:rFonts w:ascii="Times New Roman" w:eastAsia="Times New Roman" w:hAnsi="Times New Roman" w:cs="Times New Roman"/>
                      <w:color w:val="0D0D0D"/>
                      <w:lang w:val="sr-Latn-ME" w:eastAsia="sr-Latn-CS"/>
                    </w:rPr>
                  </w:pPr>
                  <w:r w:rsidRPr="001A5D28">
                    <w:rPr>
                      <w:rFonts w:ascii="Times New Roman" w:eastAsia="Times New Roman" w:hAnsi="Times New Roman" w:cs="Times New Roman"/>
                      <w:color w:val="0D0D0D"/>
                      <w:lang w:val="sr-Latn-ME" w:eastAsia="sr-Latn-CS"/>
                    </w:rPr>
                    <w:t>epistaksa</w:t>
                  </w:r>
                </w:p>
              </w:tc>
              <w:tc>
                <w:tcPr>
                  <w:tcW w:w="3217" w:type="dxa"/>
                  <w:shd w:val="clear" w:color="auto" w:fill="auto"/>
                </w:tcPr>
                <w:p w:rsidR="00365D0B" w:rsidRPr="001A5D28" w:rsidRDefault="00365D0B" w:rsidP="00C44D27">
                  <w:pPr>
                    <w:tabs>
                      <w:tab w:val="left" w:pos="9565"/>
                    </w:tabs>
                    <w:spacing w:after="0" w:line="240" w:lineRule="auto"/>
                    <w:ind w:left="176" w:hanging="176"/>
                    <w:jc w:val="both"/>
                    <w:rPr>
                      <w:rFonts w:ascii="Times New Roman" w:eastAsia="Times New Roman" w:hAnsi="Times New Roman" w:cs="Times New Roman"/>
                      <w:color w:val="0D0D0D"/>
                      <w:lang w:val="sr-Latn-ME" w:eastAsia="sr-Latn-CS"/>
                    </w:rPr>
                  </w:pPr>
                  <w:r w:rsidRPr="001A5D28">
                    <w:rPr>
                      <w:rFonts w:ascii="Times New Roman" w:eastAsia="Times New Roman" w:hAnsi="Times New Roman" w:cs="Times New Roman"/>
                      <w:color w:val="0D0D0D"/>
                      <w:lang w:val="sr-Latn-ME" w:eastAsia="sr-Latn-CS"/>
                    </w:rPr>
                    <w:t>povremeno</w:t>
                  </w:r>
                </w:p>
              </w:tc>
            </w:tr>
            <w:tr w:rsidR="00365D0B" w:rsidRPr="001A5D28" w:rsidTr="00C44D27">
              <w:trPr>
                <w:trHeight w:val="237"/>
              </w:trPr>
              <w:tc>
                <w:tcPr>
                  <w:tcW w:w="3214" w:type="dxa"/>
                  <w:vMerge/>
                  <w:shd w:val="clear" w:color="auto" w:fill="auto"/>
                </w:tcPr>
                <w:p w:rsidR="00365D0B" w:rsidRPr="001A5D28" w:rsidRDefault="00365D0B" w:rsidP="00C44D27">
                  <w:pPr>
                    <w:tabs>
                      <w:tab w:val="left" w:pos="9565"/>
                    </w:tabs>
                    <w:spacing w:after="0" w:line="240" w:lineRule="auto"/>
                    <w:ind w:left="176" w:hanging="176"/>
                    <w:rPr>
                      <w:rFonts w:ascii="Times New Roman" w:eastAsia="Times New Roman" w:hAnsi="Times New Roman" w:cs="Times New Roman"/>
                      <w:color w:val="0D0D0D"/>
                      <w:lang w:val="sr-Latn-ME" w:eastAsia="sr-Latn-CS"/>
                    </w:rPr>
                  </w:pPr>
                </w:p>
              </w:tc>
              <w:tc>
                <w:tcPr>
                  <w:tcW w:w="3214" w:type="dxa"/>
                  <w:shd w:val="clear" w:color="auto" w:fill="auto"/>
                </w:tcPr>
                <w:p w:rsidR="002249B3" w:rsidRDefault="002249B3" w:rsidP="00C44D27">
                  <w:pPr>
                    <w:tabs>
                      <w:tab w:val="left" w:pos="9565"/>
                    </w:tabs>
                    <w:spacing w:after="0" w:line="240" w:lineRule="auto"/>
                    <w:ind w:left="176" w:hanging="176"/>
                    <w:rPr>
                      <w:rFonts w:ascii="Times New Roman" w:eastAsia="Times New Roman" w:hAnsi="Times New Roman" w:cs="Times New Roman"/>
                      <w:color w:val="0D0D0D"/>
                      <w:lang w:val="sr-Latn-ME" w:eastAsia="sr-Latn-CS"/>
                    </w:rPr>
                  </w:pPr>
                  <w:r>
                    <w:rPr>
                      <w:rFonts w:ascii="Times New Roman" w:eastAsia="Times New Roman" w:hAnsi="Times New Roman" w:cs="Times New Roman"/>
                      <w:color w:val="0D0D0D"/>
                      <w:lang w:val="sr-Latn-ME" w:eastAsia="sr-Latn-CS"/>
                    </w:rPr>
                    <w:t>Churg-Strauss sindrom (CSS)</w:t>
                  </w:r>
                </w:p>
                <w:p w:rsidR="00365D0B" w:rsidRPr="001A5D28" w:rsidRDefault="00365D0B" w:rsidP="00C44D27">
                  <w:pPr>
                    <w:tabs>
                      <w:tab w:val="left" w:pos="9565"/>
                    </w:tabs>
                    <w:spacing w:after="0" w:line="240" w:lineRule="auto"/>
                    <w:ind w:left="176" w:hanging="176"/>
                    <w:rPr>
                      <w:rFonts w:ascii="Times New Roman" w:eastAsia="Times New Roman" w:hAnsi="Times New Roman" w:cs="Times New Roman"/>
                      <w:color w:val="0D0D0D"/>
                      <w:lang w:val="sr-Latn-ME" w:eastAsia="sr-Latn-CS"/>
                    </w:rPr>
                  </w:pPr>
                  <w:r w:rsidRPr="001A5D28">
                    <w:rPr>
                      <w:rFonts w:ascii="Times New Roman" w:eastAsia="Times New Roman" w:hAnsi="Times New Roman" w:cs="Times New Roman"/>
                      <w:color w:val="0D0D0D"/>
                      <w:lang w:val="sr-Latn-ME" w:eastAsia="sr-Latn-CS"/>
                    </w:rPr>
                    <w:t>(vidjeti odjeljak 4.4)</w:t>
                  </w:r>
                </w:p>
              </w:tc>
              <w:tc>
                <w:tcPr>
                  <w:tcW w:w="3217" w:type="dxa"/>
                  <w:shd w:val="clear" w:color="auto" w:fill="auto"/>
                </w:tcPr>
                <w:p w:rsidR="00365D0B" w:rsidRPr="001A5D28" w:rsidRDefault="00365D0B" w:rsidP="00C44D27">
                  <w:pPr>
                    <w:tabs>
                      <w:tab w:val="left" w:pos="9565"/>
                    </w:tabs>
                    <w:spacing w:after="0" w:line="240" w:lineRule="auto"/>
                    <w:ind w:left="176" w:hanging="176"/>
                    <w:jc w:val="both"/>
                    <w:rPr>
                      <w:rFonts w:ascii="Times New Roman" w:eastAsia="Times New Roman" w:hAnsi="Times New Roman" w:cs="Times New Roman"/>
                      <w:color w:val="0D0D0D"/>
                      <w:lang w:val="sr-Latn-ME" w:eastAsia="sr-Latn-CS"/>
                    </w:rPr>
                  </w:pPr>
                  <w:r w:rsidRPr="001A5D28">
                    <w:rPr>
                      <w:rFonts w:ascii="Times New Roman" w:eastAsia="Times New Roman" w:hAnsi="Times New Roman" w:cs="Times New Roman"/>
                      <w:color w:val="0D0D0D"/>
                      <w:lang w:val="sr-Latn-ME" w:eastAsia="sr-Latn-CS"/>
                    </w:rPr>
                    <w:t>veoma rijetko</w:t>
                  </w:r>
                </w:p>
              </w:tc>
            </w:tr>
            <w:tr w:rsidR="00365D0B" w:rsidRPr="001A5D28" w:rsidTr="00C44D27">
              <w:trPr>
                <w:trHeight w:val="237"/>
              </w:trPr>
              <w:tc>
                <w:tcPr>
                  <w:tcW w:w="3214" w:type="dxa"/>
                  <w:vMerge/>
                  <w:shd w:val="clear" w:color="auto" w:fill="auto"/>
                </w:tcPr>
                <w:p w:rsidR="00365D0B" w:rsidRPr="001A5D28" w:rsidRDefault="00365D0B" w:rsidP="00C44D27">
                  <w:pPr>
                    <w:tabs>
                      <w:tab w:val="left" w:pos="9565"/>
                    </w:tabs>
                    <w:spacing w:after="0" w:line="240" w:lineRule="auto"/>
                    <w:ind w:left="176" w:hanging="176"/>
                    <w:rPr>
                      <w:rFonts w:ascii="Times New Roman" w:eastAsia="Times New Roman" w:hAnsi="Times New Roman" w:cs="Times New Roman"/>
                      <w:color w:val="0D0D0D"/>
                      <w:lang w:val="sr-Latn-ME" w:eastAsia="sr-Latn-CS"/>
                    </w:rPr>
                  </w:pPr>
                </w:p>
              </w:tc>
              <w:tc>
                <w:tcPr>
                  <w:tcW w:w="3214" w:type="dxa"/>
                  <w:shd w:val="clear" w:color="auto" w:fill="auto"/>
                </w:tcPr>
                <w:p w:rsidR="00365D0B" w:rsidRPr="001A5D28" w:rsidRDefault="00365D0B" w:rsidP="00C44D27">
                  <w:pPr>
                    <w:tabs>
                      <w:tab w:val="left" w:pos="9565"/>
                    </w:tabs>
                    <w:spacing w:after="0" w:line="240" w:lineRule="auto"/>
                    <w:ind w:left="176" w:hanging="176"/>
                    <w:rPr>
                      <w:rFonts w:ascii="Times New Roman" w:eastAsia="Times New Roman" w:hAnsi="Times New Roman" w:cs="Times New Roman"/>
                      <w:color w:val="0D0D0D"/>
                      <w:lang w:val="sr-Latn-ME" w:eastAsia="sr-Latn-CS"/>
                    </w:rPr>
                  </w:pPr>
                  <w:r w:rsidRPr="001A5D28">
                    <w:rPr>
                      <w:rFonts w:ascii="Times New Roman" w:eastAsia="Times New Roman" w:hAnsi="Times New Roman" w:cs="Times New Roman"/>
                      <w:color w:val="0D0D0D"/>
                      <w:lang w:val="sr-Latn-ME" w:eastAsia="sr-Latn-CS"/>
                    </w:rPr>
                    <w:t>pulmonalna eozinofilija</w:t>
                  </w:r>
                </w:p>
              </w:tc>
              <w:tc>
                <w:tcPr>
                  <w:tcW w:w="3217" w:type="dxa"/>
                  <w:shd w:val="clear" w:color="auto" w:fill="auto"/>
                </w:tcPr>
                <w:p w:rsidR="00365D0B" w:rsidRPr="001A5D28" w:rsidRDefault="00365D0B" w:rsidP="00C44D27">
                  <w:pPr>
                    <w:tabs>
                      <w:tab w:val="left" w:pos="9565"/>
                    </w:tabs>
                    <w:spacing w:after="0" w:line="240" w:lineRule="auto"/>
                    <w:ind w:left="176" w:hanging="176"/>
                    <w:jc w:val="both"/>
                    <w:rPr>
                      <w:rFonts w:ascii="Times New Roman" w:eastAsia="Times New Roman" w:hAnsi="Times New Roman" w:cs="Times New Roman"/>
                      <w:color w:val="0D0D0D"/>
                      <w:lang w:val="sr-Latn-ME" w:eastAsia="sr-Latn-CS"/>
                    </w:rPr>
                  </w:pPr>
                  <w:r w:rsidRPr="001A5D28">
                    <w:rPr>
                      <w:rFonts w:ascii="Times New Roman" w:eastAsia="Times New Roman" w:hAnsi="Times New Roman" w:cs="Times New Roman"/>
                      <w:color w:val="0D0D0D"/>
                      <w:lang w:val="sr-Latn-ME" w:eastAsia="sr-Latn-CS"/>
                    </w:rPr>
                    <w:t>veoma rijetko</w:t>
                  </w:r>
                </w:p>
              </w:tc>
            </w:tr>
            <w:tr w:rsidR="00365D0B" w:rsidRPr="001A5D28" w:rsidTr="00C44D27">
              <w:trPr>
                <w:trHeight w:val="133"/>
              </w:trPr>
              <w:tc>
                <w:tcPr>
                  <w:tcW w:w="3214" w:type="dxa"/>
                  <w:vMerge w:val="restart"/>
                  <w:shd w:val="clear" w:color="auto" w:fill="auto"/>
                </w:tcPr>
                <w:p w:rsidR="00365D0B" w:rsidRPr="001A5D28" w:rsidRDefault="00365D0B" w:rsidP="00C44D27">
                  <w:pPr>
                    <w:tabs>
                      <w:tab w:val="left" w:pos="9565"/>
                    </w:tabs>
                    <w:spacing w:after="0" w:line="240" w:lineRule="auto"/>
                    <w:ind w:left="176" w:hanging="176"/>
                    <w:rPr>
                      <w:rFonts w:ascii="Times New Roman" w:eastAsia="Times New Roman" w:hAnsi="Times New Roman" w:cs="Times New Roman"/>
                      <w:color w:val="0D0D0D"/>
                      <w:lang w:val="sr-Latn-ME" w:eastAsia="sr-Latn-CS"/>
                    </w:rPr>
                  </w:pPr>
                  <w:r w:rsidRPr="001A5D28">
                    <w:rPr>
                      <w:rFonts w:ascii="Times New Roman" w:eastAsia="Times New Roman" w:hAnsi="Times New Roman" w:cs="Times New Roman"/>
                      <w:color w:val="0D0D0D"/>
                      <w:lang w:val="sr-Latn-ME" w:eastAsia="sr-Latn-CS"/>
                    </w:rPr>
                    <w:t>Gastrointestinalni poremećaji</w:t>
                  </w:r>
                </w:p>
              </w:tc>
              <w:tc>
                <w:tcPr>
                  <w:tcW w:w="3214" w:type="dxa"/>
                  <w:shd w:val="clear" w:color="auto" w:fill="auto"/>
                </w:tcPr>
                <w:p w:rsidR="00365D0B" w:rsidRPr="001A5D28" w:rsidRDefault="00365D0B" w:rsidP="00C44D27">
                  <w:pPr>
                    <w:tabs>
                      <w:tab w:val="left" w:pos="9565"/>
                    </w:tabs>
                    <w:spacing w:after="0" w:line="240" w:lineRule="auto"/>
                    <w:ind w:left="176" w:hanging="176"/>
                    <w:rPr>
                      <w:rFonts w:ascii="Times New Roman" w:eastAsia="Times New Roman" w:hAnsi="Times New Roman" w:cs="Times New Roman"/>
                      <w:color w:val="0D0D0D"/>
                      <w:lang w:val="sr-Latn-ME" w:eastAsia="sr-Latn-CS"/>
                    </w:rPr>
                  </w:pPr>
                  <w:r w:rsidRPr="001A5D28">
                    <w:rPr>
                      <w:rFonts w:ascii="Times New Roman" w:eastAsia="Times New Roman" w:hAnsi="Times New Roman" w:cs="Times New Roman"/>
                      <w:color w:val="0D0D0D"/>
                      <w:lang w:val="sr-Latn-ME" w:eastAsia="sr-Latn-CS"/>
                    </w:rPr>
                    <w:t>dijareja</w:t>
                  </w:r>
                  <w:r w:rsidRPr="001A5D28">
                    <w:rPr>
                      <w:rFonts w:ascii="Times New Roman" w:eastAsia="Times New Roman" w:hAnsi="Times New Roman" w:cs="Times New Roman"/>
                      <w:color w:val="0D0D0D"/>
                      <w:vertAlign w:val="superscript"/>
                      <w:lang w:val="sr-Latn-ME" w:eastAsia="sr-Latn-CS"/>
                    </w:rPr>
                    <w:t xml:space="preserve"> ‡</w:t>
                  </w:r>
                  <w:r w:rsidRPr="001A5D28">
                    <w:rPr>
                      <w:rFonts w:ascii="Times New Roman" w:eastAsia="Times New Roman" w:hAnsi="Times New Roman" w:cs="Times New Roman"/>
                      <w:color w:val="0D0D0D"/>
                      <w:lang w:val="sr-Latn-ME" w:eastAsia="sr-Latn-CS"/>
                    </w:rPr>
                    <w:t>, mučnina</w:t>
                  </w:r>
                  <w:r w:rsidRPr="001A5D28">
                    <w:rPr>
                      <w:rFonts w:ascii="Times New Roman" w:eastAsia="Times New Roman" w:hAnsi="Times New Roman" w:cs="Times New Roman"/>
                      <w:color w:val="0D0D0D"/>
                      <w:vertAlign w:val="superscript"/>
                      <w:lang w:val="sr-Latn-ME" w:eastAsia="sr-Latn-CS"/>
                    </w:rPr>
                    <w:t>‡</w:t>
                  </w:r>
                  <w:r w:rsidRPr="001A5D28">
                    <w:rPr>
                      <w:rFonts w:ascii="Times New Roman" w:eastAsia="Times New Roman" w:hAnsi="Times New Roman" w:cs="Times New Roman"/>
                      <w:color w:val="0D0D0D"/>
                      <w:lang w:val="sr-Latn-ME" w:eastAsia="sr-Latn-CS"/>
                    </w:rPr>
                    <w:t>,</w:t>
                  </w:r>
                  <w:r w:rsidRPr="001A5D28">
                    <w:rPr>
                      <w:rFonts w:ascii="Times New Roman" w:eastAsia="Times New Roman" w:hAnsi="Times New Roman" w:cs="Times New Roman"/>
                      <w:color w:val="0D0D0D"/>
                      <w:vertAlign w:val="superscript"/>
                      <w:lang w:val="sr-Latn-ME" w:eastAsia="sr-Latn-CS"/>
                    </w:rPr>
                    <w:t xml:space="preserve"> </w:t>
                  </w:r>
                  <w:r w:rsidRPr="001A5D28">
                    <w:rPr>
                      <w:rFonts w:ascii="Times New Roman" w:eastAsia="Times New Roman" w:hAnsi="Times New Roman" w:cs="Times New Roman"/>
                      <w:color w:val="0D0D0D"/>
                      <w:lang w:val="sr-Latn-ME" w:eastAsia="sr-Latn-CS"/>
                    </w:rPr>
                    <w:t>povraćanje</w:t>
                  </w:r>
                  <w:r w:rsidRPr="001A5D28">
                    <w:rPr>
                      <w:rFonts w:ascii="Times New Roman" w:eastAsia="Times New Roman" w:hAnsi="Times New Roman" w:cs="Times New Roman"/>
                      <w:color w:val="0D0D0D"/>
                      <w:vertAlign w:val="superscript"/>
                      <w:lang w:val="sr-Latn-ME" w:eastAsia="sr-Latn-CS"/>
                    </w:rPr>
                    <w:t>‡</w:t>
                  </w:r>
                </w:p>
              </w:tc>
              <w:tc>
                <w:tcPr>
                  <w:tcW w:w="3217" w:type="dxa"/>
                  <w:shd w:val="clear" w:color="auto" w:fill="auto"/>
                </w:tcPr>
                <w:p w:rsidR="00365D0B" w:rsidRPr="001A5D28" w:rsidRDefault="00365D0B" w:rsidP="00C44D27">
                  <w:pPr>
                    <w:tabs>
                      <w:tab w:val="left" w:pos="9565"/>
                    </w:tabs>
                    <w:spacing w:after="0" w:line="240" w:lineRule="auto"/>
                    <w:ind w:left="176" w:hanging="176"/>
                    <w:jc w:val="both"/>
                    <w:rPr>
                      <w:rFonts w:ascii="Times New Roman" w:eastAsia="Times New Roman" w:hAnsi="Times New Roman" w:cs="Times New Roman"/>
                      <w:color w:val="0D0D0D"/>
                      <w:lang w:val="sr-Latn-ME" w:eastAsia="sr-Latn-CS"/>
                    </w:rPr>
                  </w:pPr>
                  <w:r w:rsidRPr="001A5D28">
                    <w:rPr>
                      <w:rFonts w:ascii="Times New Roman" w:eastAsia="Times New Roman" w:hAnsi="Times New Roman" w:cs="Times New Roman"/>
                      <w:color w:val="0D0D0D"/>
                      <w:lang w:val="sr-Latn-ME" w:eastAsia="sr-Latn-CS"/>
                    </w:rPr>
                    <w:t>često</w:t>
                  </w:r>
                </w:p>
              </w:tc>
            </w:tr>
            <w:tr w:rsidR="00365D0B" w:rsidRPr="001A5D28" w:rsidTr="00C44D27">
              <w:trPr>
                <w:trHeight w:val="133"/>
              </w:trPr>
              <w:tc>
                <w:tcPr>
                  <w:tcW w:w="3214" w:type="dxa"/>
                  <w:vMerge/>
                  <w:shd w:val="clear" w:color="auto" w:fill="auto"/>
                </w:tcPr>
                <w:p w:rsidR="00365D0B" w:rsidRPr="001A5D28" w:rsidRDefault="00365D0B" w:rsidP="00C44D27">
                  <w:pPr>
                    <w:tabs>
                      <w:tab w:val="left" w:pos="9565"/>
                    </w:tabs>
                    <w:spacing w:after="0" w:line="240" w:lineRule="auto"/>
                    <w:ind w:left="176" w:hanging="176"/>
                    <w:rPr>
                      <w:rFonts w:ascii="Times New Roman" w:eastAsia="Times New Roman" w:hAnsi="Times New Roman" w:cs="Times New Roman"/>
                      <w:color w:val="0D0D0D"/>
                      <w:lang w:val="sr-Latn-ME" w:eastAsia="sr-Latn-CS"/>
                    </w:rPr>
                  </w:pPr>
                </w:p>
              </w:tc>
              <w:tc>
                <w:tcPr>
                  <w:tcW w:w="3214" w:type="dxa"/>
                  <w:shd w:val="clear" w:color="auto" w:fill="auto"/>
                </w:tcPr>
                <w:p w:rsidR="00365D0B" w:rsidRPr="001A5D28" w:rsidRDefault="00365D0B" w:rsidP="00C44D27">
                  <w:pPr>
                    <w:tabs>
                      <w:tab w:val="left" w:pos="9565"/>
                    </w:tabs>
                    <w:spacing w:after="0" w:line="240" w:lineRule="auto"/>
                    <w:ind w:left="176" w:hanging="176"/>
                    <w:rPr>
                      <w:rFonts w:ascii="Times New Roman" w:eastAsia="Times New Roman" w:hAnsi="Times New Roman" w:cs="Times New Roman"/>
                      <w:color w:val="0D0D0D"/>
                      <w:lang w:val="sr-Latn-ME" w:eastAsia="sr-Latn-CS"/>
                    </w:rPr>
                  </w:pPr>
                  <w:r w:rsidRPr="001A5D28">
                    <w:rPr>
                      <w:rFonts w:ascii="Times New Roman" w:eastAsia="Times New Roman" w:hAnsi="Times New Roman" w:cs="Times New Roman"/>
                      <w:color w:val="0D0D0D"/>
                      <w:lang w:val="sr-Latn-ME" w:eastAsia="sr-Latn-CS"/>
                    </w:rPr>
                    <w:t>suva usta, dispepsija</w:t>
                  </w:r>
                </w:p>
              </w:tc>
              <w:tc>
                <w:tcPr>
                  <w:tcW w:w="3217" w:type="dxa"/>
                  <w:shd w:val="clear" w:color="auto" w:fill="auto"/>
                </w:tcPr>
                <w:p w:rsidR="00365D0B" w:rsidRPr="001A5D28" w:rsidRDefault="00365D0B" w:rsidP="00C44D27">
                  <w:pPr>
                    <w:tabs>
                      <w:tab w:val="left" w:pos="9565"/>
                    </w:tabs>
                    <w:spacing w:after="0" w:line="240" w:lineRule="auto"/>
                    <w:ind w:left="176" w:hanging="176"/>
                    <w:jc w:val="both"/>
                    <w:rPr>
                      <w:rFonts w:ascii="Times New Roman" w:eastAsia="Times New Roman" w:hAnsi="Times New Roman" w:cs="Times New Roman"/>
                      <w:color w:val="0D0D0D"/>
                      <w:lang w:val="sr-Latn-ME" w:eastAsia="sr-Latn-CS"/>
                    </w:rPr>
                  </w:pPr>
                  <w:r w:rsidRPr="001A5D28">
                    <w:rPr>
                      <w:rFonts w:ascii="Times New Roman" w:eastAsia="Times New Roman" w:hAnsi="Times New Roman" w:cs="Times New Roman"/>
                      <w:color w:val="0D0D0D"/>
                      <w:lang w:val="sr-Latn-ME" w:eastAsia="sr-Latn-CS"/>
                    </w:rPr>
                    <w:t>povremeno</w:t>
                  </w:r>
                </w:p>
              </w:tc>
            </w:tr>
            <w:tr w:rsidR="00365D0B" w:rsidRPr="001A5D28" w:rsidTr="00C44D27">
              <w:trPr>
                <w:trHeight w:val="237"/>
              </w:trPr>
              <w:tc>
                <w:tcPr>
                  <w:tcW w:w="3214" w:type="dxa"/>
                  <w:vMerge w:val="restart"/>
                  <w:shd w:val="clear" w:color="auto" w:fill="auto"/>
                </w:tcPr>
                <w:p w:rsidR="00365D0B" w:rsidRPr="001A5D28" w:rsidRDefault="00365D0B" w:rsidP="00C44D27">
                  <w:pPr>
                    <w:tabs>
                      <w:tab w:val="left" w:pos="9565"/>
                    </w:tabs>
                    <w:spacing w:after="0" w:line="240" w:lineRule="auto"/>
                    <w:ind w:left="176" w:hanging="176"/>
                    <w:rPr>
                      <w:rFonts w:ascii="Times New Roman" w:eastAsia="Times New Roman" w:hAnsi="Times New Roman" w:cs="Times New Roman"/>
                      <w:color w:val="0D0D0D"/>
                      <w:lang w:val="sr-Latn-ME" w:eastAsia="sr-Latn-CS"/>
                    </w:rPr>
                  </w:pPr>
                  <w:r w:rsidRPr="001A5D28">
                    <w:rPr>
                      <w:rFonts w:ascii="Times New Roman" w:eastAsia="Times New Roman" w:hAnsi="Times New Roman" w:cs="Times New Roman"/>
                      <w:color w:val="0D0D0D"/>
                      <w:lang w:val="sr-Latn-ME" w:eastAsia="sr-Latn-CS"/>
                    </w:rPr>
                    <w:t>Hepatobilijarni poremećaji</w:t>
                  </w:r>
                </w:p>
              </w:tc>
              <w:tc>
                <w:tcPr>
                  <w:tcW w:w="3214" w:type="dxa"/>
                  <w:shd w:val="clear" w:color="auto" w:fill="auto"/>
                </w:tcPr>
                <w:p w:rsidR="002249B3" w:rsidRDefault="002249B3" w:rsidP="00C44D27">
                  <w:pPr>
                    <w:tabs>
                      <w:tab w:val="left" w:pos="9565"/>
                    </w:tabs>
                    <w:spacing w:after="0" w:line="240" w:lineRule="auto"/>
                    <w:ind w:left="176" w:hanging="176"/>
                    <w:rPr>
                      <w:rFonts w:ascii="Times New Roman" w:eastAsia="Times New Roman" w:hAnsi="Times New Roman" w:cs="Times New Roman"/>
                      <w:color w:val="0D0D0D"/>
                      <w:lang w:val="sr-Latn-ME" w:eastAsia="sr-Latn-CS"/>
                    </w:rPr>
                  </w:pPr>
                  <w:r>
                    <w:rPr>
                      <w:rFonts w:ascii="Times New Roman" w:eastAsia="Times New Roman" w:hAnsi="Times New Roman" w:cs="Times New Roman"/>
                      <w:color w:val="0D0D0D"/>
                      <w:lang w:val="sr-Latn-ME" w:eastAsia="sr-Latn-CS"/>
                    </w:rPr>
                    <w:t>povećane vrijednosti serumskih</w:t>
                  </w:r>
                </w:p>
                <w:p w:rsidR="00365D0B" w:rsidRPr="001A5D28" w:rsidRDefault="00365D0B" w:rsidP="00C44D27">
                  <w:pPr>
                    <w:tabs>
                      <w:tab w:val="left" w:pos="9565"/>
                    </w:tabs>
                    <w:spacing w:after="0" w:line="240" w:lineRule="auto"/>
                    <w:ind w:left="176" w:hanging="176"/>
                    <w:rPr>
                      <w:rFonts w:ascii="Times New Roman" w:eastAsia="Times New Roman" w:hAnsi="Times New Roman" w:cs="Times New Roman"/>
                      <w:color w:val="0D0D0D"/>
                      <w:lang w:val="sr-Latn-ME" w:eastAsia="sr-Latn-CS"/>
                    </w:rPr>
                  </w:pPr>
                  <w:r w:rsidRPr="001A5D28">
                    <w:rPr>
                      <w:rFonts w:ascii="Times New Roman" w:eastAsia="Times New Roman" w:hAnsi="Times New Roman" w:cs="Times New Roman"/>
                      <w:color w:val="0D0D0D"/>
                      <w:lang w:val="sr-Latn-ME" w:eastAsia="sr-Latn-CS"/>
                    </w:rPr>
                    <w:t>transaminaza (ALT, AST)</w:t>
                  </w:r>
                </w:p>
              </w:tc>
              <w:tc>
                <w:tcPr>
                  <w:tcW w:w="3217" w:type="dxa"/>
                  <w:shd w:val="clear" w:color="auto" w:fill="auto"/>
                </w:tcPr>
                <w:p w:rsidR="00365D0B" w:rsidRPr="001A5D28" w:rsidRDefault="00365D0B" w:rsidP="00C44D27">
                  <w:pPr>
                    <w:tabs>
                      <w:tab w:val="left" w:pos="9565"/>
                    </w:tabs>
                    <w:spacing w:after="0" w:line="240" w:lineRule="auto"/>
                    <w:ind w:left="176" w:hanging="176"/>
                    <w:jc w:val="both"/>
                    <w:rPr>
                      <w:rFonts w:ascii="Times New Roman" w:eastAsia="Times New Roman" w:hAnsi="Times New Roman" w:cs="Times New Roman"/>
                      <w:color w:val="0D0D0D"/>
                      <w:lang w:val="sr-Latn-ME" w:eastAsia="sr-Latn-CS"/>
                    </w:rPr>
                  </w:pPr>
                  <w:r w:rsidRPr="001A5D28">
                    <w:rPr>
                      <w:rFonts w:ascii="Times New Roman" w:eastAsia="Times New Roman" w:hAnsi="Times New Roman" w:cs="Times New Roman"/>
                      <w:color w:val="0D0D0D"/>
                      <w:lang w:val="sr-Latn-ME" w:eastAsia="sr-Latn-CS"/>
                    </w:rPr>
                    <w:t>često</w:t>
                  </w:r>
                </w:p>
              </w:tc>
            </w:tr>
            <w:tr w:rsidR="00365D0B" w:rsidRPr="001A5D28" w:rsidTr="00C44D27">
              <w:trPr>
                <w:trHeight w:val="237"/>
              </w:trPr>
              <w:tc>
                <w:tcPr>
                  <w:tcW w:w="3214" w:type="dxa"/>
                  <w:vMerge/>
                  <w:shd w:val="clear" w:color="auto" w:fill="auto"/>
                </w:tcPr>
                <w:p w:rsidR="00365D0B" w:rsidRPr="001A5D28" w:rsidRDefault="00365D0B" w:rsidP="00C44D27">
                  <w:pPr>
                    <w:tabs>
                      <w:tab w:val="left" w:pos="9565"/>
                    </w:tabs>
                    <w:spacing w:after="0" w:line="240" w:lineRule="auto"/>
                    <w:ind w:left="176" w:hanging="176"/>
                    <w:rPr>
                      <w:rFonts w:ascii="Times New Roman" w:eastAsia="Times New Roman" w:hAnsi="Times New Roman" w:cs="Times New Roman"/>
                      <w:color w:val="0D0D0D"/>
                      <w:lang w:val="sr-Latn-ME" w:eastAsia="sr-Latn-CS"/>
                    </w:rPr>
                  </w:pPr>
                </w:p>
              </w:tc>
              <w:tc>
                <w:tcPr>
                  <w:tcW w:w="3214" w:type="dxa"/>
                  <w:shd w:val="clear" w:color="auto" w:fill="auto"/>
                </w:tcPr>
                <w:p w:rsidR="002249B3" w:rsidRDefault="00365D0B" w:rsidP="00C44D27">
                  <w:pPr>
                    <w:tabs>
                      <w:tab w:val="left" w:pos="9565"/>
                    </w:tabs>
                    <w:spacing w:after="0" w:line="240" w:lineRule="auto"/>
                    <w:ind w:left="176" w:hanging="176"/>
                    <w:rPr>
                      <w:rFonts w:ascii="Times New Roman" w:eastAsia="Times New Roman" w:hAnsi="Times New Roman" w:cs="Times New Roman"/>
                      <w:color w:val="0D0D0D"/>
                      <w:lang w:val="sr-Latn-ME" w:eastAsia="sr-Latn-CS"/>
                    </w:rPr>
                  </w:pPr>
                  <w:r w:rsidRPr="001A5D28">
                    <w:rPr>
                      <w:rFonts w:ascii="Times New Roman" w:eastAsia="Times New Roman" w:hAnsi="Times New Roman" w:cs="Times New Roman"/>
                      <w:color w:val="0D0D0D"/>
                      <w:lang w:val="sr-Latn-ME" w:eastAsia="sr-Latn-CS"/>
                    </w:rPr>
                    <w:t>hepa</w:t>
                  </w:r>
                  <w:r w:rsidR="002249B3">
                    <w:rPr>
                      <w:rFonts w:ascii="Times New Roman" w:eastAsia="Times New Roman" w:hAnsi="Times New Roman" w:cs="Times New Roman"/>
                      <w:color w:val="0D0D0D"/>
                      <w:lang w:val="sr-Latn-ME" w:eastAsia="sr-Latn-CS"/>
                    </w:rPr>
                    <w:t>titis (uključujući holestatski,</w:t>
                  </w:r>
                </w:p>
                <w:p w:rsidR="002249B3" w:rsidRDefault="002249B3" w:rsidP="00C44D27">
                  <w:pPr>
                    <w:tabs>
                      <w:tab w:val="left" w:pos="9565"/>
                    </w:tabs>
                    <w:spacing w:after="0" w:line="240" w:lineRule="auto"/>
                    <w:ind w:left="176" w:hanging="176"/>
                    <w:rPr>
                      <w:rFonts w:ascii="Times New Roman" w:eastAsia="Times New Roman" w:hAnsi="Times New Roman" w:cs="Times New Roman"/>
                      <w:color w:val="0D0D0D"/>
                      <w:lang w:val="sr-Latn-ME" w:eastAsia="sr-Latn-CS"/>
                    </w:rPr>
                  </w:pPr>
                  <w:r>
                    <w:rPr>
                      <w:rFonts w:ascii="Times New Roman" w:eastAsia="Times New Roman" w:hAnsi="Times New Roman" w:cs="Times New Roman"/>
                      <w:color w:val="0D0D0D"/>
                      <w:lang w:val="sr-Latn-ME" w:eastAsia="sr-Latn-CS"/>
                    </w:rPr>
                    <w:t>hepatocelularni i poremećaji</w:t>
                  </w:r>
                </w:p>
                <w:p w:rsidR="00365D0B" w:rsidRPr="001A5D28" w:rsidRDefault="00365D0B" w:rsidP="00C44D27">
                  <w:pPr>
                    <w:tabs>
                      <w:tab w:val="left" w:pos="9565"/>
                    </w:tabs>
                    <w:spacing w:after="0" w:line="240" w:lineRule="auto"/>
                    <w:ind w:left="176" w:hanging="176"/>
                    <w:rPr>
                      <w:rFonts w:ascii="Times New Roman" w:eastAsia="Times New Roman" w:hAnsi="Times New Roman" w:cs="Times New Roman"/>
                      <w:color w:val="0D0D0D"/>
                      <w:lang w:val="sr-Latn-ME" w:eastAsia="sr-Latn-CS"/>
                    </w:rPr>
                  </w:pPr>
                  <w:r w:rsidRPr="001A5D28">
                    <w:rPr>
                      <w:rFonts w:ascii="Times New Roman" w:eastAsia="Times New Roman" w:hAnsi="Times New Roman" w:cs="Times New Roman"/>
                      <w:color w:val="0D0D0D"/>
                      <w:lang w:val="sr-Latn-ME" w:eastAsia="sr-Latn-CS"/>
                    </w:rPr>
                    <w:t>raznih struktura jetre)</w:t>
                  </w:r>
                </w:p>
              </w:tc>
              <w:tc>
                <w:tcPr>
                  <w:tcW w:w="3217" w:type="dxa"/>
                  <w:shd w:val="clear" w:color="auto" w:fill="auto"/>
                </w:tcPr>
                <w:p w:rsidR="00365D0B" w:rsidRPr="001A5D28" w:rsidRDefault="00365D0B" w:rsidP="00C44D27">
                  <w:pPr>
                    <w:tabs>
                      <w:tab w:val="left" w:pos="9565"/>
                    </w:tabs>
                    <w:spacing w:after="0" w:line="240" w:lineRule="auto"/>
                    <w:ind w:left="176" w:hanging="176"/>
                    <w:jc w:val="both"/>
                    <w:rPr>
                      <w:rFonts w:ascii="Times New Roman" w:eastAsia="Times New Roman" w:hAnsi="Times New Roman" w:cs="Times New Roman"/>
                      <w:color w:val="0D0D0D"/>
                      <w:lang w:val="sr-Latn-ME" w:eastAsia="sr-Latn-CS"/>
                    </w:rPr>
                  </w:pPr>
                  <w:r w:rsidRPr="001A5D28">
                    <w:rPr>
                      <w:rFonts w:ascii="Times New Roman" w:eastAsia="Times New Roman" w:hAnsi="Times New Roman" w:cs="Times New Roman"/>
                      <w:color w:val="0D0D0D"/>
                      <w:lang w:val="sr-Latn-ME" w:eastAsia="sr-Latn-CS"/>
                    </w:rPr>
                    <w:t>veoma rijetko</w:t>
                  </w:r>
                </w:p>
              </w:tc>
            </w:tr>
            <w:tr w:rsidR="00365D0B" w:rsidRPr="001A5D28" w:rsidTr="00C44D27">
              <w:trPr>
                <w:trHeight w:val="118"/>
              </w:trPr>
              <w:tc>
                <w:tcPr>
                  <w:tcW w:w="3214" w:type="dxa"/>
                  <w:vMerge w:val="restart"/>
                  <w:shd w:val="clear" w:color="auto" w:fill="auto"/>
                </w:tcPr>
                <w:p w:rsidR="00365D0B" w:rsidRPr="001A5D28" w:rsidRDefault="00365D0B" w:rsidP="00C44D27">
                  <w:pPr>
                    <w:tabs>
                      <w:tab w:val="left" w:pos="9565"/>
                    </w:tabs>
                    <w:spacing w:after="0" w:line="240" w:lineRule="auto"/>
                    <w:ind w:left="176" w:hanging="176"/>
                    <w:rPr>
                      <w:rFonts w:ascii="Times New Roman" w:eastAsia="Times New Roman" w:hAnsi="Times New Roman" w:cs="Times New Roman"/>
                      <w:color w:val="0D0D0D"/>
                      <w:lang w:val="sr-Latn-ME" w:eastAsia="sr-Latn-CS"/>
                    </w:rPr>
                  </w:pPr>
                  <w:r w:rsidRPr="001A5D28">
                    <w:rPr>
                      <w:rFonts w:ascii="Times New Roman" w:eastAsia="Times New Roman" w:hAnsi="Times New Roman" w:cs="Times New Roman"/>
                      <w:color w:val="0D0D0D"/>
                      <w:lang w:val="sr-Latn-ME" w:eastAsia="sr-Latn-CS"/>
                    </w:rPr>
                    <w:t>Poremećaji kože i potkožnog tkiva</w:t>
                  </w:r>
                </w:p>
              </w:tc>
              <w:tc>
                <w:tcPr>
                  <w:tcW w:w="3214" w:type="dxa"/>
                  <w:shd w:val="clear" w:color="auto" w:fill="auto"/>
                </w:tcPr>
                <w:p w:rsidR="00365D0B" w:rsidRPr="001A5D28" w:rsidRDefault="00365D0B" w:rsidP="00C44D27">
                  <w:pPr>
                    <w:tabs>
                      <w:tab w:val="left" w:pos="9565"/>
                    </w:tabs>
                    <w:spacing w:after="0" w:line="240" w:lineRule="auto"/>
                    <w:ind w:left="176" w:hanging="176"/>
                    <w:rPr>
                      <w:rFonts w:ascii="Times New Roman" w:eastAsia="Times New Roman" w:hAnsi="Times New Roman" w:cs="Times New Roman"/>
                      <w:color w:val="0D0D0D"/>
                      <w:lang w:val="sr-Latn-ME" w:eastAsia="sr-Latn-CS"/>
                    </w:rPr>
                  </w:pPr>
                  <w:r w:rsidRPr="001A5D28">
                    <w:rPr>
                      <w:rFonts w:ascii="Times New Roman" w:eastAsia="Times New Roman" w:hAnsi="Times New Roman" w:cs="Times New Roman"/>
                      <w:color w:val="0D0D0D"/>
                      <w:lang w:val="sr-Latn-ME" w:eastAsia="sr-Latn-CS"/>
                    </w:rPr>
                    <w:t>osip</w:t>
                  </w:r>
                  <w:r w:rsidRPr="001A5D28">
                    <w:rPr>
                      <w:rFonts w:ascii="Times New Roman" w:eastAsia="Times New Roman" w:hAnsi="Times New Roman" w:cs="Times New Roman"/>
                      <w:color w:val="0D0D0D"/>
                      <w:vertAlign w:val="superscript"/>
                      <w:lang w:val="sr-Latn-ME" w:eastAsia="sr-Latn-CS"/>
                    </w:rPr>
                    <w:t>‡</w:t>
                  </w:r>
                </w:p>
              </w:tc>
              <w:tc>
                <w:tcPr>
                  <w:tcW w:w="3217" w:type="dxa"/>
                  <w:shd w:val="clear" w:color="auto" w:fill="auto"/>
                </w:tcPr>
                <w:p w:rsidR="00365D0B" w:rsidRPr="001A5D28" w:rsidRDefault="00365D0B" w:rsidP="00C44D27">
                  <w:pPr>
                    <w:tabs>
                      <w:tab w:val="left" w:pos="9565"/>
                    </w:tabs>
                    <w:spacing w:after="0" w:line="240" w:lineRule="auto"/>
                    <w:ind w:left="176" w:hanging="176"/>
                    <w:jc w:val="both"/>
                    <w:rPr>
                      <w:rFonts w:ascii="Times New Roman" w:eastAsia="Times New Roman" w:hAnsi="Times New Roman" w:cs="Times New Roman"/>
                      <w:color w:val="0D0D0D"/>
                      <w:lang w:val="sr-Latn-ME" w:eastAsia="sr-Latn-CS"/>
                    </w:rPr>
                  </w:pPr>
                  <w:r w:rsidRPr="001A5D28">
                    <w:rPr>
                      <w:rFonts w:ascii="Times New Roman" w:eastAsia="Times New Roman" w:hAnsi="Times New Roman" w:cs="Times New Roman"/>
                      <w:color w:val="0D0D0D"/>
                      <w:lang w:val="sr-Latn-ME" w:eastAsia="sr-Latn-CS"/>
                    </w:rPr>
                    <w:t>često</w:t>
                  </w:r>
                </w:p>
              </w:tc>
            </w:tr>
            <w:tr w:rsidR="00365D0B" w:rsidRPr="001A5D28" w:rsidTr="00C44D27">
              <w:trPr>
                <w:trHeight w:val="118"/>
              </w:trPr>
              <w:tc>
                <w:tcPr>
                  <w:tcW w:w="3214" w:type="dxa"/>
                  <w:vMerge/>
                  <w:shd w:val="clear" w:color="auto" w:fill="auto"/>
                </w:tcPr>
                <w:p w:rsidR="00365D0B" w:rsidRPr="001A5D28" w:rsidRDefault="00365D0B" w:rsidP="00C44D27">
                  <w:pPr>
                    <w:tabs>
                      <w:tab w:val="left" w:pos="9565"/>
                    </w:tabs>
                    <w:spacing w:after="0" w:line="240" w:lineRule="auto"/>
                    <w:ind w:left="176" w:hanging="176"/>
                    <w:rPr>
                      <w:rFonts w:ascii="Times New Roman" w:eastAsia="Times New Roman" w:hAnsi="Times New Roman" w:cs="Times New Roman"/>
                      <w:color w:val="0D0D0D"/>
                      <w:lang w:val="sr-Latn-ME" w:eastAsia="sr-Latn-CS"/>
                    </w:rPr>
                  </w:pPr>
                </w:p>
              </w:tc>
              <w:tc>
                <w:tcPr>
                  <w:tcW w:w="3214" w:type="dxa"/>
                  <w:shd w:val="clear" w:color="auto" w:fill="auto"/>
                </w:tcPr>
                <w:p w:rsidR="00365D0B" w:rsidRPr="001A5D28" w:rsidRDefault="00365D0B" w:rsidP="00C44D27">
                  <w:pPr>
                    <w:tabs>
                      <w:tab w:val="left" w:pos="9565"/>
                    </w:tabs>
                    <w:spacing w:after="0" w:line="240" w:lineRule="auto"/>
                    <w:ind w:left="176" w:hanging="176"/>
                    <w:rPr>
                      <w:rFonts w:ascii="Times New Roman" w:eastAsia="Times New Roman" w:hAnsi="Times New Roman" w:cs="Times New Roman"/>
                      <w:color w:val="0D0D0D"/>
                      <w:lang w:val="sr-Latn-ME" w:eastAsia="sr-Latn-CS"/>
                    </w:rPr>
                  </w:pPr>
                  <w:r w:rsidRPr="001A5D28">
                    <w:rPr>
                      <w:rFonts w:ascii="Times New Roman" w:eastAsia="Times New Roman" w:hAnsi="Times New Roman" w:cs="Times New Roman"/>
                      <w:color w:val="0D0D0D"/>
                      <w:lang w:val="sr-Latn-ME" w:eastAsia="sr-Latn-CS"/>
                    </w:rPr>
                    <w:t>modrice po koži, urtikarija, svrab</w:t>
                  </w:r>
                </w:p>
              </w:tc>
              <w:tc>
                <w:tcPr>
                  <w:tcW w:w="3217" w:type="dxa"/>
                  <w:shd w:val="clear" w:color="auto" w:fill="auto"/>
                </w:tcPr>
                <w:p w:rsidR="00365D0B" w:rsidRPr="001A5D28" w:rsidRDefault="00365D0B" w:rsidP="00C44D27">
                  <w:pPr>
                    <w:tabs>
                      <w:tab w:val="left" w:pos="9565"/>
                    </w:tabs>
                    <w:spacing w:after="0" w:line="240" w:lineRule="auto"/>
                    <w:ind w:left="176" w:hanging="176"/>
                    <w:jc w:val="both"/>
                    <w:rPr>
                      <w:rFonts w:ascii="Times New Roman" w:eastAsia="Times New Roman" w:hAnsi="Times New Roman" w:cs="Times New Roman"/>
                      <w:color w:val="0D0D0D"/>
                      <w:lang w:val="sr-Latn-ME" w:eastAsia="sr-Latn-CS"/>
                    </w:rPr>
                  </w:pPr>
                  <w:r w:rsidRPr="001A5D28">
                    <w:rPr>
                      <w:rFonts w:ascii="Times New Roman" w:eastAsia="Times New Roman" w:hAnsi="Times New Roman" w:cs="Times New Roman"/>
                      <w:color w:val="0D0D0D"/>
                      <w:lang w:val="sr-Latn-ME" w:eastAsia="sr-Latn-CS"/>
                    </w:rPr>
                    <w:t>povremeno</w:t>
                  </w:r>
                </w:p>
              </w:tc>
            </w:tr>
            <w:tr w:rsidR="00365D0B" w:rsidRPr="001A5D28" w:rsidTr="00C44D27">
              <w:trPr>
                <w:trHeight w:val="118"/>
              </w:trPr>
              <w:tc>
                <w:tcPr>
                  <w:tcW w:w="3214" w:type="dxa"/>
                  <w:vMerge/>
                  <w:shd w:val="clear" w:color="auto" w:fill="auto"/>
                </w:tcPr>
                <w:p w:rsidR="00365D0B" w:rsidRPr="001A5D28" w:rsidRDefault="00365D0B" w:rsidP="00C44D27">
                  <w:pPr>
                    <w:tabs>
                      <w:tab w:val="left" w:pos="9565"/>
                    </w:tabs>
                    <w:spacing w:after="0" w:line="240" w:lineRule="auto"/>
                    <w:ind w:left="176" w:hanging="176"/>
                    <w:rPr>
                      <w:rFonts w:ascii="Times New Roman" w:eastAsia="Times New Roman" w:hAnsi="Times New Roman" w:cs="Times New Roman"/>
                      <w:color w:val="0D0D0D"/>
                      <w:lang w:val="sr-Latn-ME" w:eastAsia="sr-Latn-CS"/>
                    </w:rPr>
                  </w:pPr>
                </w:p>
              </w:tc>
              <w:tc>
                <w:tcPr>
                  <w:tcW w:w="3214" w:type="dxa"/>
                  <w:shd w:val="clear" w:color="auto" w:fill="auto"/>
                </w:tcPr>
                <w:p w:rsidR="00365D0B" w:rsidRPr="001A5D28" w:rsidRDefault="00365D0B" w:rsidP="00C44D27">
                  <w:pPr>
                    <w:tabs>
                      <w:tab w:val="left" w:pos="9565"/>
                    </w:tabs>
                    <w:spacing w:after="0" w:line="240" w:lineRule="auto"/>
                    <w:ind w:left="176" w:hanging="176"/>
                    <w:rPr>
                      <w:rFonts w:ascii="Times New Roman" w:eastAsia="Times New Roman" w:hAnsi="Times New Roman" w:cs="Times New Roman"/>
                      <w:color w:val="0D0D0D"/>
                      <w:lang w:val="sr-Latn-ME" w:eastAsia="sr-Latn-CS"/>
                    </w:rPr>
                  </w:pPr>
                  <w:r w:rsidRPr="001A5D28">
                    <w:rPr>
                      <w:rFonts w:ascii="Times New Roman" w:eastAsia="Times New Roman" w:hAnsi="Times New Roman" w:cs="Times New Roman"/>
                      <w:color w:val="0D0D0D"/>
                      <w:lang w:val="sr-Latn-ME" w:eastAsia="sr-Latn-CS"/>
                    </w:rPr>
                    <w:t>angioedem</w:t>
                  </w:r>
                </w:p>
              </w:tc>
              <w:tc>
                <w:tcPr>
                  <w:tcW w:w="3217" w:type="dxa"/>
                  <w:shd w:val="clear" w:color="auto" w:fill="auto"/>
                </w:tcPr>
                <w:p w:rsidR="00365D0B" w:rsidRPr="001A5D28" w:rsidRDefault="00365D0B" w:rsidP="00C44D27">
                  <w:pPr>
                    <w:tabs>
                      <w:tab w:val="left" w:pos="9565"/>
                    </w:tabs>
                    <w:spacing w:after="0" w:line="240" w:lineRule="auto"/>
                    <w:ind w:left="176" w:hanging="176"/>
                    <w:jc w:val="both"/>
                    <w:rPr>
                      <w:rFonts w:ascii="Times New Roman" w:eastAsia="Times New Roman" w:hAnsi="Times New Roman" w:cs="Times New Roman"/>
                      <w:color w:val="0D0D0D"/>
                      <w:lang w:val="sr-Latn-ME" w:eastAsia="sr-Latn-CS"/>
                    </w:rPr>
                  </w:pPr>
                  <w:r w:rsidRPr="001A5D28">
                    <w:rPr>
                      <w:rFonts w:ascii="Times New Roman" w:eastAsia="Times New Roman" w:hAnsi="Times New Roman" w:cs="Times New Roman"/>
                      <w:color w:val="0D0D0D"/>
                      <w:lang w:val="sr-Latn-ME" w:eastAsia="sr-Latn-CS"/>
                    </w:rPr>
                    <w:t>rijetko</w:t>
                  </w:r>
                </w:p>
              </w:tc>
            </w:tr>
            <w:tr w:rsidR="00365D0B" w:rsidRPr="001A5D28" w:rsidTr="00C44D27">
              <w:trPr>
                <w:trHeight w:val="118"/>
              </w:trPr>
              <w:tc>
                <w:tcPr>
                  <w:tcW w:w="3214" w:type="dxa"/>
                  <w:vMerge/>
                  <w:shd w:val="clear" w:color="auto" w:fill="auto"/>
                </w:tcPr>
                <w:p w:rsidR="00365D0B" w:rsidRPr="001A5D28" w:rsidRDefault="00365D0B" w:rsidP="00C44D27">
                  <w:pPr>
                    <w:tabs>
                      <w:tab w:val="left" w:pos="9565"/>
                    </w:tabs>
                    <w:spacing w:after="0" w:line="240" w:lineRule="auto"/>
                    <w:ind w:left="176" w:hanging="176"/>
                    <w:rPr>
                      <w:rFonts w:ascii="Times New Roman" w:eastAsia="Times New Roman" w:hAnsi="Times New Roman" w:cs="Times New Roman"/>
                      <w:color w:val="0D0D0D"/>
                      <w:lang w:val="sr-Latn-ME" w:eastAsia="sr-Latn-CS"/>
                    </w:rPr>
                  </w:pPr>
                </w:p>
              </w:tc>
              <w:tc>
                <w:tcPr>
                  <w:tcW w:w="3214" w:type="dxa"/>
                  <w:shd w:val="clear" w:color="auto" w:fill="auto"/>
                </w:tcPr>
                <w:p w:rsidR="002249B3" w:rsidRDefault="002249B3" w:rsidP="00C44D27">
                  <w:pPr>
                    <w:tabs>
                      <w:tab w:val="left" w:pos="9565"/>
                    </w:tabs>
                    <w:spacing w:after="0" w:line="240" w:lineRule="auto"/>
                    <w:ind w:left="176" w:hanging="176"/>
                    <w:rPr>
                      <w:rFonts w:ascii="Times New Roman" w:eastAsia="Times New Roman" w:hAnsi="Times New Roman" w:cs="Times New Roman"/>
                      <w:color w:val="0D0D0D"/>
                      <w:lang w:val="sr-Latn-ME" w:eastAsia="sr-Latn-CS"/>
                    </w:rPr>
                  </w:pPr>
                  <w:r>
                    <w:rPr>
                      <w:rFonts w:ascii="Times New Roman" w:eastAsia="Times New Roman" w:hAnsi="Times New Roman" w:cs="Times New Roman"/>
                      <w:color w:val="0D0D0D"/>
                      <w:lang w:val="sr-Latn-ME" w:eastAsia="sr-Latn-CS"/>
                    </w:rPr>
                    <w:t>erythema nodosum, erythema</w:t>
                  </w:r>
                </w:p>
                <w:p w:rsidR="00365D0B" w:rsidRPr="001A5D28" w:rsidRDefault="00365D0B" w:rsidP="00C44D27">
                  <w:pPr>
                    <w:tabs>
                      <w:tab w:val="left" w:pos="9565"/>
                    </w:tabs>
                    <w:spacing w:after="0" w:line="240" w:lineRule="auto"/>
                    <w:ind w:left="176" w:hanging="176"/>
                    <w:rPr>
                      <w:rFonts w:ascii="Times New Roman" w:eastAsia="Times New Roman" w:hAnsi="Times New Roman" w:cs="Times New Roman"/>
                      <w:color w:val="0D0D0D"/>
                      <w:lang w:val="sr-Latn-ME" w:eastAsia="sr-Latn-CS"/>
                    </w:rPr>
                  </w:pPr>
                  <w:r w:rsidRPr="001A5D28">
                    <w:rPr>
                      <w:rFonts w:ascii="Times New Roman" w:eastAsia="Times New Roman" w:hAnsi="Times New Roman" w:cs="Times New Roman"/>
                      <w:color w:val="0D0D0D"/>
                      <w:lang w:val="sr-Latn-ME" w:eastAsia="sr-Latn-CS"/>
                    </w:rPr>
                    <w:t>multiforme</w:t>
                  </w:r>
                </w:p>
              </w:tc>
              <w:tc>
                <w:tcPr>
                  <w:tcW w:w="3217" w:type="dxa"/>
                  <w:shd w:val="clear" w:color="auto" w:fill="auto"/>
                </w:tcPr>
                <w:p w:rsidR="00365D0B" w:rsidRPr="001A5D28" w:rsidRDefault="00365D0B" w:rsidP="00C44D27">
                  <w:pPr>
                    <w:tabs>
                      <w:tab w:val="left" w:pos="9565"/>
                    </w:tabs>
                    <w:spacing w:after="0" w:line="240" w:lineRule="auto"/>
                    <w:ind w:left="176" w:hanging="176"/>
                    <w:jc w:val="both"/>
                    <w:rPr>
                      <w:rFonts w:ascii="Times New Roman" w:eastAsia="Times New Roman" w:hAnsi="Times New Roman" w:cs="Times New Roman"/>
                      <w:color w:val="0D0D0D"/>
                      <w:lang w:val="sr-Latn-ME" w:eastAsia="sr-Latn-CS"/>
                    </w:rPr>
                  </w:pPr>
                  <w:r w:rsidRPr="001A5D28">
                    <w:rPr>
                      <w:rFonts w:ascii="Times New Roman" w:eastAsia="Times New Roman" w:hAnsi="Times New Roman" w:cs="Times New Roman"/>
                      <w:color w:val="0D0D0D"/>
                      <w:lang w:val="sr-Latn-ME" w:eastAsia="sr-Latn-CS"/>
                    </w:rPr>
                    <w:t>veoma rijetko</w:t>
                  </w:r>
                </w:p>
              </w:tc>
            </w:tr>
            <w:tr w:rsidR="00365D0B" w:rsidRPr="001A5D28" w:rsidTr="00C44D27">
              <w:trPr>
                <w:trHeight w:val="504"/>
              </w:trPr>
              <w:tc>
                <w:tcPr>
                  <w:tcW w:w="3214" w:type="dxa"/>
                  <w:shd w:val="clear" w:color="auto" w:fill="auto"/>
                </w:tcPr>
                <w:p w:rsidR="002249B3" w:rsidRDefault="002249B3" w:rsidP="00C44D27">
                  <w:pPr>
                    <w:tabs>
                      <w:tab w:val="left" w:pos="9565"/>
                    </w:tabs>
                    <w:spacing w:after="0" w:line="240" w:lineRule="auto"/>
                    <w:ind w:left="176" w:hanging="176"/>
                    <w:rPr>
                      <w:rFonts w:ascii="Times New Roman" w:eastAsia="Times New Roman" w:hAnsi="Times New Roman" w:cs="Times New Roman"/>
                      <w:color w:val="0D0D0D"/>
                      <w:lang w:val="sr-Latn-ME" w:eastAsia="sr-Latn-CS"/>
                    </w:rPr>
                  </w:pPr>
                  <w:r>
                    <w:rPr>
                      <w:rFonts w:ascii="Times New Roman" w:eastAsia="Times New Roman" w:hAnsi="Times New Roman" w:cs="Times New Roman"/>
                      <w:color w:val="0D0D0D"/>
                      <w:lang w:val="sr-Latn-ME" w:eastAsia="sr-Latn-CS"/>
                    </w:rPr>
                    <w:t>Poremećaji mišićno-skeletnog i</w:t>
                  </w:r>
                </w:p>
                <w:p w:rsidR="00365D0B" w:rsidRPr="001A5D28" w:rsidRDefault="00365D0B" w:rsidP="00C44D27">
                  <w:pPr>
                    <w:tabs>
                      <w:tab w:val="left" w:pos="9565"/>
                    </w:tabs>
                    <w:spacing w:after="0" w:line="240" w:lineRule="auto"/>
                    <w:ind w:left="176" w:hanging="176"/>
                    <w:rPr>
                      <w:rFonts w:ascii="Times New Roman" w:eastAsia="Times New Roman" w:hAnsi="Times New Roman" w:cs="Times New Roman"/>
                      <w:color w:val="0D0D0D"/>
                      <w:lang w:val="sr-Latn-ME" w:eastAsia="sr-Latn-CS"/>
                    </w:rPr>
                  </w:pPr>
                  <w:r w:rsidRPr="001A5D28">
                    <w:rPr>
                      <w:rFonts w:ascii="Times New Roman" w:eastAsia="Times New Roman" w:hAnsi="Times New Roman" w:cs="Times New Roman"/>
                      <w:color w:val="0D0D0D"/>
                      <w:lang w:val="sr-Latn-ME" w:eastAsia="sr-Latn-CS"/>
                    </w:rPr>
                    <w:t>vezivnog tkiva</w:t>
                  </w:r>
                </w:p>
              </w:tc>
              <w:tc>
                <w:tcPr>
                  <w:tcW w:w="3214" w:type="dxa"/>
                  <w:shd w:val="clear" w:color="auto" w:fill="auto"/>
                </w:tcPr>
                <w:p w:rsidR="002249B3" w:rsidRDefault="00365D0B" w:rsidP="00C44D27">
                  <w:pPr>
                    <w:tabs>
                      <w:tab w:val="left" w:pos="9565"/>
                    </w:tabs>
                    <w:spacing w:after="0" w:line="240" w:lineRule="auto"/>
                    <w:ind w:left="176" w:hanging="176"/>
                    <w:rPr>
                      <w:rFonts w:ascii="Times New Roman" w:eastAsia="Times New Roman" w:hAnsi="Times New Roman" w:cs="Times New Roman"/>
                      <w:color w:val="0D0D0D"/>
                      <w:lang w:val="sr-Latn-ME" w:eastAsia="sr-Latn-CS"/>
                    </w:rPr>
                  </w:pPr>
                  <w:r w:rsidRPr="001A5D28">
                    <w:rPr>
                      <w:rFonts w:ascii="Times New Roman" w:eastAsia="Times New Roman" w:hAnsi="Times New Roman" w:cs="Times New Roman"/>
                      <w:color w:val="0D0D0D"/>
                      <w:lang w:val="sr-Latn-ME" w:eastAsia="sr-Latn-CS"/>
                    </w:rPr>
                    <w:t>a</w:t>
                  </w:r>
                  <w:r w:rsidR="002249B3">
                    <w:rPr>
                      <w:rFonts w:ascii="Times New Roman" w:eastAsia="Times New Roman" w:hAnsi="Times New Roman" w:cs="Times New Roman"/>
                      <w:color w:val="0D0D0D"/>
                      <w:lang w:val="sr-Latn-ME" w:eastAsia="sr-Latn-CS"/>
                    </w:rPr>
                    <w:t>rtralgija, mialgija uključujući</w:t>
                  </w:r>
                </w:p>
                <w:p w:rsidR="00365D0B" w:rsidRPr="001A5D28" w:rsidRDefault="00365D0B" w:rsidP="00C44D27">
                  <w:pPr>
                    <w:tabs>
                      <w:tab w:val="left" w:pos="9565"/>
                    </w:tabs>
                    <w:spacing w:after="0" w:line="240" w:lineRule="auto"/>
                    <w:ind w:left="176" w:hanging="176"/>
                    <w:rPr>
                      <w:rFonts w:ascii="Times New Roman" w:eastAsia="Times New Roman" w:hAnsi="Times New Roman" w:cs="Times New Roman"/>
                      <w:color w:val="0D0D0D"/>
                      <w:lang w:val="sr-Latn-ME" w:eastAsia="sr-Latn-CS"/>
                    </w:rPr>
                  </w:pPr>
                  <w:r w:rsidRPr="001A5D28">
                    <w:rPr>
                      <w:rFonts w:ascii="Times New Roman" w:eastAsia="Times New Roman" w:hAnsi="Times New Roman" w:cs="Times New Roman"/>
                      <w:color w:val="0D0D0D"/>
                      <w:lang w:val="sr-Latn-ME" w:eastAsia="sr-Latn-CS"/>
                    </w:rPr>
                    <w:t>mišićne grčeve</w:t>
                  </w:r>
                </w:p>
              </w:tc>
              <w:tc>
                <w:tcPr>
                  <w:tcW w:w="3217" w:type="dxa"/>
                  <w:shd w:val="clear" w:color="auto" w:fill="auto"/>
                </w:tcPr>
                <w:p w:rsidR="00365D0B" w:rsidRPr="001A5D28" w:rsidRDefault="00365D0B" w:rsidP="00C44D27">
                  <w:pPr>
                    <w:tabs>
                      <w:tab w:val="left" w:pos="9565"/>
                    </w:tabs>
                    <w:spacing w:after="0" w:line="240" w:lineRule="auto"/>
                    <w:ind w:left="176" w:hanging="176"/>
                    <w:jc w:val="both"/>
                    <w:rPr>
                      <w:rFonts w:ascii="Times New Roman" w:eastAsia="Times New Roman" w:hAnsi="Times New Roman" w:cs="Times New Roman"/>
                      <w:color w:val="0D0D0D"/>
                      <w:lang w:val="sr-Latn-ME" w:eastAsia="sr-Latn-CS"/>
                    </w:rPr>
                  </w:pPr>
                  <w:r w:rsidRPr="001A5D28">
                    <w:rPr>
                      <w:rFonts w:ascii="Times New Roman" w:eastAsia="Times New Roman" w:hAnsi="Times New Roman" w:cs="Times New Roman"/>
                      <w:color w:val="0D0D0D"/>
                      <w:lang w:val="sr-Latn-ME" w:eastAsia="sr-Latn-CS"/>
                    </w:rPr>
                    <w:t>povremeno</w:t>
                  </w:r>
                </w:p>
              </w:tc>
            </w:tr>
            <w:tr w:rsidR="00365D0B" w:rsidRPr="001A5D28" w:rsidTr="00C44D27">
              <w:trPr>
                <w:trHeight w:val="237"/>
              </w:trPr>
              <w:tc>
                <w:tcPr>
                  <w:tcW w:w="3214" w:type="dxa"/>
                  <w:vMerge w:val="restart"/>
                  <w:shd w:val="clear" w:color="auto" w:fill="auto"/>
                </w:tcPr>
                <w:p w:rsidR="002249B3" w:rsidRDefault="002249B3" w:rsidP="00C44D27">
                  <w:pPr>
                    <w:tabs>
                      <w:tab w:val="left" w:pos="9565"/>
                    </w:tabs>
                    <w:spacing w:after="0" w:line="240" w:lineRule="auto"/>
                    <w:ind w:left="176" w:hanging="176"/>
                    <w:rPr>
                      <w:rFonts w:ascii="Times New Roman" w:eastAsia="Times New Roman" w:hAnsi="Times New Roman" w:cs="Times New Roman"/>
                      <w:color w:val="0D0D0D"/>
                      <w:lang w:val="sr-Latn-ME" w:eastAsia="sr-Latn-CS"/>
                    </w:rPr>
                  </w:pPr>
                  <w:r>
                    <w:rPr>
                      <w:rFonts w:ascii="Times New Roman" w:eastAsia="Times New Roman" w:hAnsi="Times New Roman" w:cs="Times New Roman"/>
                      <w:color w:val="0D0D0D"/>
                      <w:lang w:val="sr-Latn-ME" w:eastAsia="sr-Latn-CS"/>
                    </w:rPr>
                    <w:t>Opšti poremećaji i reakcije na</w:t>
                  </w:r>
                </w:p>
                <w:p w:rsidR="00365D0B" w:rsidRPr="001A5D28" w:rsidRDefault="00365D0B" w:rsidP="00C44D27">
                  <w:pPr>
                    <w:tabs>
                      <w:tab w:val="left" w:pos="9565"/>
                    </w:tabs>
                    <w:spacing w:after="0" w:line="240" w:lineRule="auto"/>
                    <w:ind w:left="176" w:hanging="176"/>
                    <w:rPr>
                      <w:rFonts w:ascii="Times New Roman" w:eastAsia="Times New Roman" w:hAnsi="Times New Roman" w:cs="Times New Roman"/>
                      <w:color w:val="0D0D0D"/>
                      <w:lang w:val="sr-Latn-ME" w:eastAsia="sr-Latn-CS"/>
                    </w:rPr>
                  </w:pPr>
                  <w:r w:rsidRPr="001A5D28">
                    <w:rPr>
                      <w:rFonts w:ascii="Times New Roman" w:eastAsia="Times New Roman" w:hAnsi="Times New Roman" w:cs="Times New Roman"/>
                      <w:color w:val="0D0D0D"/>
                      <w:lang w:val="sr-Latn-ME" w:eastAsia="sr-Latn-CS"/>
                    </w:rPr>
                    <w:t>mjestu primjene</w:t>
                  </w:r>
                </w:p>
              </w:tc>
              <w:tc>
                <w:tcPr>
                  <w:tcW w:w="3214" w:type="dxa"/>
                  <w:shd w:val="clear" w:color="auto" w:fill="auto"/>
                </w:tcPr>
                <w:p w:rsidR="00365D0B" w:rsidRPr="001A5D28" w:rsidRDefault="00365D0B" w:rsidP="00C44D27">
                  <w:pPr>
                    <w:tabs>
                      <w:tab w:val="left" w:pos="9565"/>
                    </w:tabs>
                    <w:spacing w:after="0" w:line="240" w:lineRule="auto"/>
                    <w:ind w:left="176" w:hanging="176"/>
                    <w:rPr>
                      <w:rFonts w:ascii="Times New Roman" w:eastAsia="Times New Roman" w:hAnsi="Times New Roman" w:cs="Times New Roman"/>
                      <w:color w:val="0D0D0D"/>
                      <w:lang w:val="sr-Latn-ME" w:eastAsia="sr-Latn-CS"/>
                    </w:rPr>
                  </w:pPr>
                  <w:r w:rsidRPr="001A5D28">
                    <w:rPr>
                      <w:rFonts w:ascii="Times New Roman" w:eastAsia="Times New Roman" w:hAnsi="Times New Roman" w:cs="Times New Roman"/>
                      <w:color w:val="0D0D0D"/>
                      <w:lang w:val="sr-Latn-ME" w:eastAsia="sr-Latn-CS"/>
                    </w:rPr>
                    <w:t>pireksija</w:t>
                  </w:r>
                  <w:r w:rsidRPr="001A5D28">
                    <w:rPr>
                      <w:rFonts w:ascii="Times New Roman" w:eastAsia="Times New Roman" w:hAnsi="Times New Roman" w:cs="Times New Roman"/>
                      <w:color w:val="0D0D0D"/>
                      <w:vertAlign w:val="superscript"/>
                      <w:lang w:val="sr-Latn-ME" w:eastAsia="sr-Latn-CS"/>
                    </w:rPr>
                    <w:t>‡</w:t>
                  </w:r>
                </w:p>
              </w:tc>
              <w:tc>
                <w:tcPr>
                  <w:tcW w:w="3217" w:type="dxa"/>
                  <w:shd w:val="clear" w:color="auto" w:fill="auto"/>
                </w:tcPr>
                <w:p w:rsidR="00365D0B" w:rsidRPr="001A5D28" w:rsidRDefault="00365D0B" w:rsidP="00C44D27">
                  <w:pPr>
                    <w:tabs>
                      <w:tab w:val="left" w:pos="9565"/>
                    </w:tabs>
                    <w:spacing w:after="0" w:line="240" w:lineRule="auto"/>
                    <w:ind w:left="176" w:hanging="176"/>
                    <w:jc w:val="both"/>
                    <w:rPr>
                      <w:rFonts w:ascii="Times New Roman" w:eastAsia="Times New Roman" w:hAnsi="Times New Roman" w:cs="Times New Roman"/>
                      <w:color w:val="0D0D0D"/>
                      <w:lang w:val="sr-Latn-ME" w:eastAsia="sr-Latn-CS"/>
                    </w:rPr>
                  </w:pPr>
                  <w:r w:rsidRPr="001A5D28">
                    <w:rPr>
                      <w:rFonts w:ascii="Times New Roman" w:eastAsia="Times New Roman" w:hAnsi="Times New Roman" w:cs="Times New Roman"/>
                      <w:color w:val="0D0D0D"/>
                      <w:lang w:val="sr-Latn-ME" w:eastAsia="sr-Latn-CS"/>
                    </w:rPr>
                    <w:t>često</w:t>
                  </w:r>
                </w:p>
              </w:tc>
            </w:tr>
            <w:tr w:rsidR="00365D0B" w:rsidRPr="001A5D28" w:rsidTr="00C44D27">
              <w:trPr>
                <w:trHeight w:val="237"/>
              </w:trPr>
              <w:tc>
                <w:tcPr>
                  <w:tcW w:w="3214" w:type="dxa"/>
                  <w:vMerge/>
                  <w:shd w:val="clear" w:color="auto" w:fill="auto"/>
                </w:tcPr>
                <w:p w:rsidR="00365D0B" w:rsidRPr="001A5D28" w:rsidRDefault="00365D0B" w:rsidP="00C44D27">
                  <w:pPr>
                    <w:tabs>
                      <w:tab w:val="left" w:pos="9565"/>
                    </w:tabs>
                    <w:spacing w:after="0" w:line="240" w:lineRule="auto"/>
                    <w:ind w:left="176" w:hanging="176"/>
                    <w:rPr>
                      <w:rFonts w:ascii="Times New Roman" w:eastAsia="Times New Roman" w:hAnsi="Times New Roman" w:cs="Times New Roman"/>
                      <w:color w:val="0D0D0D"/>
                      <w:lang w:val="sr-Latn-ME" w:eastAsia="sr-Latn-CS"/>
                    </w:rPr>
                  </w:pPr>
                </w:p>
              </w:tc>
              <w:tc>
                <w:tcPr>
                  <w:tcW w:w="3214" w:type="dxa"/>
                  <w:shd w:val="clear" w:color="auto" w:fill="auto"/>
                </w:tcPr>
                <w:p w:rsidR="002249B3" w:rsidRDefault="00365D0B" w:rsidP="00C44D27">
                  <w:pPr>
                    <w:tabs>
                      <w:tab w:val="left" w:pos="9565"/>
                    </w:tabs>
                    <w:spacing w:after="0" w:line="240" w:lineRule="auto"/>
                    <w:ind w:left="176" w:hanging="176"/>
                    <w:rPr>
                      <w:rFonts w:ascii="Times New Roman" w:eastAsia="Times New Roman" w:hAnsi="Times New Roman" w:cs="Times New Roman"/>
                      <w:color w:val="0D0D0D"/>
                      <w:lang w:val="sr-Latn-ME" w:eastAsia="sr-Latn-CS"/>
                    </w:rPr>
                  </w:pPr>
                  <w:r w:rsidRPr="001A5D28">
                    <w:rPr>
                      <w:rFonts w:ascii="Times New Roman" w:eastAsia="Times New Roman" w:hAnsi="Times New Roman" w:cs="Times New Roman"/>
                      <w:color w:val="0D0D0D"/>
                      <w:lang w:val="sr-Latn-ME" w:eastAsia="sr-Latn-CS"/>
                    </w:rPr>
                    <w:t>o</w:t>
                  </w:r>
                  <w:r w:rsidR="002249B3">
                    <w:rPr>
                      <w:rFonts w:ascii="Times New Roman" w:eastAsia="Times New Roman" w:hAnsi="Times New Roman" w:cs="Times New Roman"/>
                      <w:color w:val="0D0D0D"/>
                      <w:lang w:val="sr-Latn-ME" w:eastAsia="sr-Latn-CS"/>
                    </w:rPr>
                    <w:t>pšta slabost/umor, malaksalost,</w:t>
                  </w:r>
                </w:p>
                <w:p w:rsidR="00365D0B" w:rsidRPr="001A5D28" w:rsidRDefault="00365D0B" w:rsidP="00C44D27">
                  <w:pPr>
                    <w:tabs>
                      <w:tab w:val="left" w:pos="9565"/>
                    </w:tabs>
                    <w:spacing w:after="0" w:line="240" w:lineRule="auto"/>
                    <w:ind w:left="176" w:hanging="176"/>
                    <w:rPr>
                      <w:rFonts w:ascii="Times New Roman" w:eastAsia="Times New Roman" w:hAnsi="Times New Roman" w:cs="Times New Roman"/>
                      <w:color w:val="0D0D0D"/>
                      <w:lang w:val="sr-Latn-ME" w:eastAsia="sr-Latn-CS"/>
                    </w:rPr>
                  </w:pPr>
                  <w:r w:rsidRPr="001A5D28">
                    <w:rPr>
                      <w:rFonts w:ascii="Times New Roman" w:eastAsia="Times New Roman" w:hAnsi="Times New Roman" w:cs="Times New Roman"/>
                      <w:color w:val="0D0D0D"/>
                      <w:lang w:val="sr-Latn-ME" w:eastAsia="sr-Latn-CS"/>
                    </w:rPr>
                    <w:t>edem</w:t>
                  </w:r>
                </w:p>
              </w:tc>
              <w:tc>
                <w:tcPr>
                  <w:tcW w:w="3217" w:type="dxa"/>
                  <w:shd w:val="clear" w:color="auto" w:fill="auto"/>
                </w:tcPr>
                <w:p w:rsidR="00365D0B" w:rsidRPr="001A5D28" w:rsidRDefault="00365D0B" w:rsidP="00C44D27">
                  <w:pPr>
                    <w:tabs>
                      <w:tab w:val="left" w:pos="9565"/>
                    </w:tabs>
                    <w:spacing w:after="0" w:line="240" w:lineRule="auto"/>
                    <w:ind w:left="176" w:hanging="176"/>
                    <w:jc w:val="both"/>
                    <w:rPr>
                      <w:rFonts w:ascii="Times New Roman" w:eastAsia="Times New Roman" w:hAnsi="Times New Roman" w:cs="Times New Roman"/>
                      <w:color w:val="0D0D0D"/>
                      <w:lang w:val="sr-Latn-ME" w:eastAsia="sr-Latn-CS"/>
                    </w:rPr>
                  </w:pPr>
                  <w:r w:rsidRPr="001A5D28">
                    <w:rPr>
                      <w:rFonts w:ascii="Times New Roman" w:eastAsia="Times New Roman" w:hAnsi="Times New Roman" w:cs="Times New Roman"/>
                      <w:color w:val="0D0D0D"/>
                      <w:lang w:val="sr-Latn-ME" w:eastAsia="sr-Latn-CS"/>
                    </w:rPr>
                    <w:t>povremeno</w:t>
                  </w:r>
                </w:p>
              </w:tc>
            </w:tr>
            <w:tr w:rsidR="00365D0B" w:rsidRPr="001A5D28" w:rsidTr="00C44D27">
              <w:trPr>
                <w:trHeight w:val="2052"/>
              </w:trPr>
              <w:tc>
                <w:tcPr>
                  <w:tcW w:w="9646" w:type="dxa"/>
                  <w:gridSpan w:val="3"/>
                  <w:shd w:val="clear" w:color="auto" w:fill="auto"/>
                </w:tcPr>
                <w:p w:rsidR="00365D0B" w:rsidRPr="001A5D28" w:rsidRDefault="00365D0B" w:rsidP="00C44D27">
                  <w:pPr>
                    <w:tabs>
                      <w:tab w:val="left" w:pos="9565"/>
                    </w:tabs>
                    <w:spacing w:after="0" w:line="240" w:lineRule="auto"/>
                    <w:ind w:left="176" w:hanging="176"/>
                    <w:jc w:val="both"/>
                    <w:rPr>
                      <w:rFonts w:ascii="Times New Roman" w:eastAsia="Times New Roman" w:hAnsi="Times New Roman" w:cs="Times New Roman"/>
                      <w:color w:val="0D0D0D"/>
                      <w:lang w:val="sr-Latn-ME" w:eastAsia="sr-Latn-CS"/>
                    </w:rPr>
                  </w:pPr>
                  <w:r w:rsidRPr="001A5D28">
                    <w:rPr>
                      <w:rFonts w:ascii="Times New Roman" w:eastAsia="Times New Roman" w:hAnsi="Times New Roman" w:cs="Times New Roman"/>
                      <w:b/>
                      <w:bCs/>
                      <w:lang w:val="sr-Latn-ME" w:eastAsia="sr-Latn-CS"/>
                    </w:rPr>
                    <w:t>*</w:t>
                  </w:r>
                  <w:r w:rsidRPr="001A5D28">
                    <w:rPr>
                      <w:rFonts w:ascii="Times New Roman" w:eastAsia="Times New Roman" w:hAnsi="Times New Roman" w:cs="Times New Roman"/>
                      <w:color w:val="0D0D0D"/>
                      <w:lang w:val="sr-Latn-ME" w:eastAsia="sr-Latn-CS"/>
                    </w:rPr>
                    <w:t>Kategorije učestalosti: definisane su za svaku grupu neželjenih reakcija, u zavisnosti od učestalosti prijavljivanja u kliničkim studijama: veoma često (≥1/10), često (≥1/100 i &lt;1/10), povremeno (≥1/1000 i &lt;1/100), rijetko (≥1/10,000 i &lt;1/1000), veoma rijetko (&lt;1/10,000).</w:t>
                  </w:r>
                </w:p>
                <w:p w:rsidR="00365D0B" w:rsidRPr="001A5D28" w:rsidRDefault="00365D0B" w:rsidP="00C44D27">
                  <w:pPr>
                    <w:tabs>
                      <w:tab w:val="left" w:pos="9565"/>
                    </w:tabs>
                    <w:spacing w:after="0" w:line="240" w:lineRule="auto"/>
                    <w:ind w:left="176" w:hanging="176"/>
                    <w:jc w:val="both"/>
                    <w:rPr>
                      <w:rFonts w:ascii="Times New Roman" w:eastAsia="Times New Roman" w:hAnsi="Times New Roman" w:cs="Times New Roman"/>
                      <w:color w:val="0D0D0D"/>
                      <w:lang w:val="sr-Latn-ME" w:eastAsia="sr-Latn-CS"/>
                    </w:rPr>
                  </w:pPr>
                  <w:r w:rsidRPr="001A5D28">
                    <w:rPr>
                      <w:rFonts w:ascii="Times New Roman" w:eastAsia="Times New Roman" w:hAnsi="Times New Roman" w:cs="Times New Roman"/>
                      <w:color w:val="0D0D0D"/>
                      <w:vertAlign w:val="superscript"/>
                      <w:lang w:val="sr-Latn-ME" w:eastAsia="sr-Latn-CS"/>
                    </w:rPr>
                    <w:t>†</w:t>
                  </w:r>
                  <w:r w:rsidRPr="001A5D28">
                    <w:rPr>
                      <w:rFonts w:ascii="Times New Roman" w:eastAsia="Times New Roman" w:hAnsi="Times New Roman" w:cs="Times New Roman"/>
                      <w:color w:val="0D0D0D"/>
                      <w:lang w:val="sr-Latn-ME" w:eastAsia="sr-Latn-CS"/>
                    </w:rPr>
                    <w:t xml:space="preserve"> Ovaj neželjeni efekat, prijavljen kao veoma čest, prijavljivan je sa istom učestalošću i kod pacijenata koji su primali placebo u kliničkim studijama.</w:t>
                  </w:r>
                </w:p>
                <w:p w:rsidR="00365D0B" w:rsidRPr="001A5D28" w:rsidRDefault="00365D0B" w:rsidP="00C44D27">
                  <w:pPr>
                    <w:tabs>
                      <w:tab w:val="left" w:pos="9565"/>
                    </w:tabs>
                    <w:spacing w:after="0" w:line="240" w:lineRule="auto"/>
                    <w:ind w:left="176" w:hanging="176"/>
                    <w:jc w:val="both"/>
                    <w:rPr>
                      <w:rFonts w:ascii="Times New Roman" w:eastAsia="Times New Roman" w:hAnsi="Times New Roman" w:cs="Times New Roman"/>
                      <w:color w:val="0D0D0D"/>
                      <w:lang w:val="sr-Latn-ME" w:eastAsia="sr-Latn-CS"/>
                    </w:rPr>
                  </w:pPr>
                  <w:r w:rsidRPr="001A5D28">
                    <w:rPr>
                      <w:rFonts w:ascii="Times New Roman" w:eastAsia="Times New Roman" w:hAnsi="Times New Roman" w:cs="Times New Roman"/>
                      <w:color w:val="0D0D0D"/>
                      <w:vertAlign w:val="superscript"/>
                      <w:lang w:val="sr-Latn-ME" w:eastAsia="sr-Latn-CS"/>
                    </w:rPr>
                    <w:t>‡</w:t>
                  </w:r>
                  <w:r w:rsidRPr="001A5D28">
                    <w:rPr>
                      <w:rFonts w:ascii="Times New Roman" w:eastAsia="Times New Roman" w:hAnsi="Times New Roman" w:cs="Times New Roman"/>
                      <w:color w:val="0D0D0D"/>
                      <w:lang w:val="sr-Latn-ME" w:eastAsia="sr-Latn-CS"/>
                    </w:rPr>
                    <w:t xml:space="preserve"> Ovaj neželjeni efekat, prijavljen  kao čest, prijavljivan je sa istom učestalošću i kod pacijenata koji su primali placebo u kliničkim studijama.</w:t>
                  </w:r>
                </w:p>
                <w:p w:rsidR="00365D0B" w:rsidRPr="001A5D28" w:rsidRDefault="00365D0B" w:rsidP="00C44D27">
                  <w:pPr>
                    <w:tabs>
                      <w:tab w:val="left" w:pos="9565"/>
                    </w:tabs>
                    <w:spacing w:after="0" w:line="240" w:lineRule="auto"/>
                    <w:ind w:left="176" w:hanging="176"/>
                    <w:jc w:val="both"/>
                    <w:rPr>
                      <w:rFonts w:ascii="Times New Roman" w:eastAsia="Times New Roman" w:hAnsi="Times New Roman" w:cs="Times New Roman"/>
                      <w:color w:val="0D0D0D"/>
                      <w:lang w:val="sr-Latn-ME" w:eastAsia="sr-Latn-CS"/>
                    </w:rPr>
                  </w:pPr>
                  <w:r w:rsidRPr="001A5D28">
                    <w:rPr>
                      <w:rFonts w:ascii="Times New Roman" w:eastAsia="Times New Roman" w:hAnsi="Times New Roman" w:cs="Times New Roman"/>
                      <w:color w:val="0D0D0D"/>
                      <w:lang w:val="sr-Latn-ME" w:eastAsia="sr-Latn-CS"/>
                    </w:rPr>
                    <w:t>§ Učestalost: rijetko.</w:t>
                  </w:r>
                </w:p>
              </w:tc>
            </w:tr>
          </w:tbl>
          <w:p w:rsidR="00365D0B" w:rsidRPr="001A5D28" w:rsidRDefault="00365D0B" w:rsidP="00C44D27">
            <w:pPr>
              <w:tabs>
                <w:tab w:val="left" w:pos="284"/>
                <w:tab w:val="center" w:pos="4320"/>
                <w:tab w:val="right" w:pos="8640"/>
                <w:tab w:val="left" w:pos="9565"/>
              </w:tabs>
              <w:spacing w:after="0" w:line="240" w:lineRule="auto"/>
              <w:ind w:left="176" w:hanging="176"/>
              <w:rPr>
                <w:rFonts w:ascii="Times New Roman" w:eastAsia="Times New Roman" w:hAnsi="Times New Roman" w:cs="Times New Roman"/>
                <w:color w:val="0D0D0D"/>
                <w:lang w:val="sr-Latn-ME" w:eastAsia="x-none"/>
              </w:rPr>
            </w:pPr>
          </w:p>
        </w:tc>
      </w:tr>
    </w:tbl>
    <w:p w:rsidR="00365D0B" w:rsidRPr="001A5D28" w:rsidRDefault="00365D0B" w:rsidP="001A5D28">
      <w:pPr>
        <w:autoSpaceDE w:val="0"/>
        <w:autoSpaceDN w:val="0"/>
        <w:adjustRightInd w:val="0"/>
        <w:spacing w:after="0" w:line="240" w:lineRule="auto"/>
        <w:jc w:val="both"/>
        <w:rPr>
          <w:rFonts w:ascii="Times New Roman" w:eastAsia="Times New Roman" w:hAnsi="Times New Roman" w:cs="Times New Roman"/>
          <w:u w:val="single"/>
          <w:lang w:val="sr-Latn-ME" w:eastAsia="en-GB"/>
        </w:rPr>
      </w:pPr>
    </w:p>
    <w:p w:rsidR="00365D0B" w:rsidRPr="001A5D28" w:rsidRDefault="00365D0B" w:rsidP="002249B3">
      <w:pPr>
        <w:autoSpaceDE w:val="0"/>
        <w:autoSpaceDN w:val="0"/>
        <w:adjustRightInd w:val="0"/>
        <w:spacing w:after="0" w:line="240" w:lineRule="auto"/>
        <w:rPr>
          <w:rFonts w:ascii="Times New Roman" w:eastAsia="Times New Roman" w:hAnsi="Times New Roman" w:cs="Times New Roman"/>
          <w:u w:val="single"/>
          <w:lang w:val="sr-Latn-ME" w:eastAsia="en-GB"/>
        </w:rPr>
      </w:pPr>
      <w:r w:rsidRPr="001A5D28">
        <w:rPr>
          <w:rFonts w:ascii="Times New Roman" w:eastAsia="Times New Roman" w:hAnsi="Times New Roman" w:cs="Times New Roman"/>
          <w:u w:val="single"/>
          <w:lang w:val="sr-Latn-ME" w:eastAsia="en-GB"/>
        </w:rPr>
        <w:t>Prijavljivanje sumnji na neželjena dejstva</w:t>
      </w:r>
    </w:p>
    <w:p w:rsidR="00365D0B" w:rsidRPr="001A5D28" w:rsidRDefault="00365D0B" w:rsidP="002249B3">
      <w:pPr>
        <w:autoSpaceDE w:val="0"/>
        <w:autoSpaceDN w:val="0"/>
        <w:adjustRightInd w:val="0"/>
        <w:spacing w:after="0" w:line="240" w:lineRule="auto"/>
        <w:rPr>
          <w:rFonts w:ascii="Times New Roman" w:eastAsia="Times New Roman" w:hAnsi="Times New Roman" w:cs="Times New Roman"/>
          <w:b/>
          <w:lang w:val="sr-Latn-ME" w:eastAsia="en-GB"/>
        </w:rPr>
      </w:pPr>
    </w:p>
    <w:p w:rsidR="00365D0B" w:rsidRPr="001A5D28" w:rsidRDefault="00365D0B" w:rsidP="002249B3">
      <w:pPr>
        <w:autoSpaceDE w:val="0"/>
        <w:autoSpaceDN w:val="0"/>
        <w:adjustRightInd w:val="0"/>
        <w:spacing w:after="0" w:line="240" w:lineRule="auto"/>
        <w:rPr>
          <w:rFonts w:ascii="Times New Roman" w:eastAsia="Times New Roman" w:hAnsi="Times New Roman" w:cs="Times New Roman"/>
          <w:lang w:val="sr-Latn-ME" w:eastAsia="en-GB"/>
        </w:rPr>
      </w:pPr>
      <w:r w:rsidRPr="001A5D28">
        <w:rPr>
          <w:rFonts w:ascii="Times New Roman" w:eastAsia="Times New Roman" w:hAnsi="Times New Roman" w:cs="Times New Roman"/>
          <w:lang w:val="sr-Latn-ME" w:eastAsia="en-GB"/>
        </w:rPr>
        <w:lastRenderedPageBreak/>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365D0B" w:rsidRPr="001A5D28" w:rsidRDefault="00365D0B" w:rsidP="002249B3">
      <w:pPr>
        <w:autoSpaceDE w:val="0"/>
        <w:autoSpaceDN w:val="0"/>
        <w:adjustRightInd w:val="0"/>
        <w:spacing w:after="0" w:line="240" w:lineRule="auto"/>
        <w:rPr>
          <w:rFonts w:ascii="Times New Roman" w:eastAsia="Times New Roman" w:hAnsi="Times New Roman" w:cs="Times New Roman"/>
          <w:lang w:val="sr-Latn-ME" w:eastAsia="en-GB"/>
        </w:rPr>
      </w:pPr>
    </w:p>
    <w:p w:rsidR="00365D0B" w:rsidRPr="001A5D28" w:rsidRDefault="00365D0B" w:rsidP="002249B3">
      <w:pPr>
        <w:autoSpaceDE w:val="0"/>
        <w:autoSpaceDN w:val="0"/>
        <w:adjustRightInd w:val="0"/>
        <w:spacing w:after="0" w:line="240" w:lineRule="auto"/>
        <w:rPr>
          <w:rFonts w:ascii="Times New Roman" w:eastAsia="Times New Roman" w:hAnsi="Times New Roman" w:cs="Times New Roman"/>
          <w:lang w:val="sr-Latn-ME" w:eastAsia="en-GB"/>
        </w:rPr>
      </w:pPr>
      <w:r w:rsidRPr="001A5D28">
        <w:rPr>
          <w:rFonts w:ascii="Times New Roman" w:eastAsia="Times New Roman" w:hAnsi="Times New Roman" w:cs="Times New Roman"/>
          <w:lang w:val="sr-Latn-ME" w:eastAsia="en-GB"/>
        </w:rPr>
        <w:t>Agencija za ljekove i medicinska sredstva Crne Gore</w:t>
      </w:r>
    </w:p>
    <w:p w:rsidR="00365D0B" w:rsidRPr="001A5D28" w:rsidRDefault="00365D0B" w:rsidP="002249B3">
      <w:pPr>
        <w:autoSpaceDE w:val="0"/>
        <w:autoSpaceDN w:val="0"/>
        <w:adjustRightInd w:val="0"/>
        <w:spacing w:after="0" w:line="240" w:lineRule="auto"/>
        <w:rPr>
          <w:rFonts w:ascii="Times New Roman" w:eastAsia="Times New Roman" w:hAnsi="Times New Roman" w:cs="Times New Roman"/>
          <w:lang w:val="sr-Latn-ME" w:eastAsia="en-GB"/>
        </w:rPr>
      </w:pPr>
      <w:r w:rsidRPr="001A5D28">
        <w:rPr>
          <w:rFonts w:ascii="Times New Roman" w:eastAsia="Times New Roman" w:hAnsi="Times New Roman" w:cs="Times New Roman"/>
          <w:lang w:val="sr-Latn-ME" w:eastAsia="en-GB"/>
        </w:rPr>
        <w:t>Odjeljenje za farmakovigilancu</w:t>
      </w:r>
    </w:p>
    <w:p w:rsidR="00365D0B" w:rsidRPr="001A5D28" w:rsidRDefault="00365D0B" w:rsidP="002249B3">
      <w:pPr>
        <w:autoSpaceDE w:val="0"/>
        <w:autoSpaceDN w:val="0"/>
        <w:adjustRightInd w:val="0"/>
        <w:spacing w:after="0" w:line="240" w:lineRule="auto"/>
        <w:rPr>
          <w:rFonts w:ascii="Times New Roman" w:eastAsia="Times New Roman" w:hAnsi="Times New Roman" w:cs="Times New Roman"/>
          <w:lang w:val="sr-Latn-ME" w:eastAsia="en-GB"/>
        </w:rPr>
      </w:pPr>
      <w:r w:rsidRPr="001A5D28">
        <w:rPr>
          <w:rFonts w:ascii="Times New Roman" w:eastAsia="Times New Roman" w:hAnsi="Times New Roman" w:cs="Times New Roman"/>
          <w:lang w:val="sr-Latn-ME" w:eastAsia="en-GB"/>
        </w:rPr>
        <w:t>Bulevar Ivana Crnojevića 64a, 81000 Podgorica</w:t>
      </w:r>
    </w:p>
    <w:p w:rsidR="00365D0B" w:rsidRPr="001A5D28" w:rsidRDefault="00365D0B" w:rsidP="002249B3">
      <w:pPr>
        <w:autoSpaceDE w:val="0"/>
        <w:autoSpaceDN w:val="0"/>
        <w:adjustRightInd w:val="0"/>
        <w:spacing w:after="0" w:line="240" w:lineRule="auto"/>
        <w:rPr>
          <w:rFonts w:ascii="Times New Roman" w:eastAsia="Times New Roman" w:hAnsi="Times New Roman" w:cs="Times New Roman"/>
          <w:lang w:val="sr-Latn-ME" w:eastAsia="en-GB"/>
        </w:rPr>
      </w:pPr>
    </w:p>
    <w:p w:rsidR="00365D0B" w:rsidRPr="001A5D28" w:rsidRDefault="00365D0B" w:rsidP="002249B3">
      <w:pPr>
        <w:autoSpaceDE w:val="0"/>
        <w:autoSpaceDN w:val="0"/>
        <w:adjustRightInd w:val="0"/>
        <w:spacing w:after="0" w:line="240" w:lineRule="auto"/>
        <w:rPr>
          <w:rFonts w:ascii="Times New Roman" w:eastAsia="Times New Roman" w:hAnsi="Times New Roman" w:cs="Times New Roman"/>
          <w:lang w:val="sr-Latn-ME" w:eastAsia="en-GB"/>
        </w:rPr>
      </w:pPr>
      <w:r w:rsidRPr="001A5D28">
        <w:rPr>
          <w:rFonts w:ascii="Times New Roman" w:eastAsia="Times New Roman" w:hAnsi="Times New Roman" w:cs="Times New Roman"/>
          <w:lang w:val="sr-Latn-ME" w:eastAsia="en-GB"/>
        </w:rPr>
        <w:t>tel: +382 (0) 20 310 280</w:t>
      </w:r>
    </w:p>
    <w:p w:rsidR="00365D0B" w:rsidRPr="001A5D28" w:rsidRDefault="00365D0B" w:rsidP="002249B3">
      <w:pPr>
        <w:autoSpaceDE w:val="0"/>
        <w:autoSpaceDN w:val="0"/>
        <w:adjustRightInd w:val="0"/>
        <w:spacing w:after="0" w:line="240" w:lineRule="auto"/>
        <w:rPr>
          <w:rFonts w:ascii="Times New Roman" w:eastAsia="Times New Roman" w:hAnsi="Times New Roman" w:cs="Times New Roman"/>
          <w:lang w:val="sr-Latn-ME" w:eastAsia="en-GB"/>
        </w:rPr>
      </w:pPr>
      <w:r w:rsidRPr="001A5D28">
        <w:rPr>
          <w:rFonts w:ascii="Times New Roman" w:eastAsia="Times New Roman" w:hAnsi="Times New Roman" w:cs="Times New Roman"/>
          <w:lang w:val="sr-Latn-ME" w:eastAsia="en-GB"/>
        </w:rPr>
        <w:t>fax:+382 (0) 20 310 581</w:t>
      </w:r>
    </w:p>
    <w:p w:rsidR="00365D0B" w:rsidRPr="001A5D28" w:rsidRDefault="00D632A4" w:rsidP="002249B3">
      <w:pPr>
        <w:autoSpaceDE w:val="0"/>
        <w:autoSpaceDN w:val="0"/>
        <w:adjustRightInd w:val="0"/>
        <w:spacing w:after="0" w:line="240" w:lineRule="auto"/>
        <w:rPr>
          <w:rFonts w:ascii="Times New Roman" w:eastAsia="Times New Roman" w:hAnsi="Times New Roman" w:cs="Times New Roman"/>
          <w:lang w:val="sr-Latn-ME" w:eastAsia="en-GB"/>
        </w:rPr>
      </w:pPr>
      <w:hyperlink r:id="rId8" w:history="1">
        <w:r w:rsidR="00365D0B" w:rsidRPr="001A5D28">
          <w:rPr>
            <w:rFonts w:ascii="Times New Roman" w:eastAsia="Times New Roman" w:hAnsi="Times New Roman" w:cs="Times New Roman"/>
            <w:color w:val="0000FF"/>
            <w:u w:val="single"/>
            <w:lang w:val="sr-Latn-ME" w:eastAsia="en-GB"/>
          </w:rPr>
          <w:t>www.calims.me</w:t>
        </w:r>
      </w:hyperlink>
    </w:p>
    <w:p w:rsidR="00365D0B" w:rsidRPr="001A5D28" w:rsidRDefault="00D632A4" w:rsidP="002249B3">
      <w:pPr>
        <w:autoSpaceDE w:val="0"/>
        <w:autoSpaceDN w:val="0"/>
        <w:adjustRightInd w:val="0"/>
        <w:spacing w:after="0" w:line="240" w:lineRule="auto"/>
        <w:rPr>
          <w:rFonts w:ascii="Times New Roman" w:eastAsia="Times New Roman" w:hAnsi="Times New Roman" w:cs="Times New Roman"/>
          <w:lang w:val="sr-Latn-ME" w:eastAsia="en-GB"/>
        </w:rPr>
      </w:pPr>
      <w:hyperlink r:id="rId9" w:history="1">
        <w:r w:rsidR="00365D0B" w:rsidRPr="001A5D28">
          <w:rPr>
            <w:rFonts w:ascii="Times New Roman" w:eastAsia="Times New Roman" w:hAnsi="Times New Roman" w:cs="Times New Roman"/>
            <w:color w:val="0000FF"/>
            <w:u w:val="single"/>
            <w:lang w:val="sr-Latn-ME" w:eastAsia="en-GB"/>
          </w:rPr>
          <w:t>nezeljenadejstva@calims.me</w:t>
        </w:r>
      </w:hyperlink>
    </w:p>
    <w:p w:rsidR="00365D0B" w:rsidRPr="001A5D28" w:rsidRDefault="00365D0B" w:rsidP="002249B3">
      <w:pPr>
        <w:autoSpaceDE w:val="0"/>
        <w:autoSpaceDN w:val="0"/>
        <w:adjustRightInd w:val="0"/>
        <w:spacing w:after="0" w:line="240" w:lineRule="auto"/>
        <w:rPr>
          <w:rFonts w:ascii="Times New Roman" w:eastAsia="Times New Roman" w:hAnsi="Times New Roman" w:cs="Times New Roman"/>
          <w:lang w:val="sr-Latn-ME" w:eastAsia="en-GB"/>
        </w:rPr>
      </w:pPr>
      <w:r w:rsidRPr="001A5D28">
        <w:rPr>
          <w:rFonts w:ascii="Times New Roman" w:eastAsia="Times New Roman" w:hAnsi="Times New Roman" w:cs="Times New Roman"/>
          <w:lang w:val="sr-Latn-ME" w:eastAsia="en-GB"/>
        </w:rPr>
        <w:t>putem IS zdravstvene zaštite</w:t>
      </w:r>
    </w:p>
    <w:p w:rsidR="00365D0B" w:rsidRPr="001A5D28" w:rsidRDefault="00365D0B" w:rsidP="002249B3">
      <w:pPr>
        <w:tabs>
          <w:tab w:val="left" w:pos="540"/>
          <w:tab w:val="left" w:pos="569"/>
        </w:tabs>
        <w:spacing w:after="0" w:line="240" w:lineRule="auto"/>
        <w:rPr>
          <w:rFonts w:ascii="Times New Roman" w:eastAsia="Times New Roman" w:hAnsi="Times New Roman" w:cs="Times New Roman"/>
          <w:b/>
          <w:bCs/>
          <w:lang w:val="sr-Latn-ME"/>
        </w:rPr>
      </w:pPr>
    </w:p>
    <w:p w:rsidR="00365D0B" w:rsidRPr="001A5D28" w:rsidRDefault="00365D0B" w:rsidP="002249B3">
      <w:pPr>
        <w:tabs>
          <w:tab w:val="left" w:pos="540"/>
          <w:tab w:val="left" w:pos="569"/>
        </w:tabs>
        <w:spacing w:after="0" w:line="240" w:lineRule="auto"/>
        <w:rPr>
          <w:rFonts w:ascii="Times New Roman" w:eastAsia="Times New Roman" w:hAnsi="Times New Roman" w:cs="Times New Roman"/>
          <w:b/>
          <w:bCs/>
          <w:lang w:val="sr-Latn-ME"/>
        </w:rPr>
      </w:pPr>
      <w:r w:rsidRPr="001A5D28">
        <w:rPr>
          <w:rFonts w:ascii="Times New Roman" w:eastAsia="Times New Roman" w:hAnsi="Times New Roman" w:cs="Times New Roman"/>
          <w:b/>
          <w:bCs/>
          <w:lang w:val="sr-Latn-ME"/>
        </w:rPr>
        <w:t xml:space="preserve">4.9. </w:t>
      </w:r>
      <w:r w:rsidRPr="001A5D28">
        <w:rPr>
          <w:rFonts w:ascii="Times New Roman" w:eastAsia="Times New Roman" w:hAnsi="Times New Roman" w:cs="Times New Roman"/>
          <w:b/>
          <w:bCs/>
          <w:lang w:val="sr-Latn-ME"/>
        </w:rPr>
        <w:tab/>
        <w:t>Predoziranje i mjere koje je potrebno preduzeti</w:t>
      </w:r>
    </w:p>
    <w:p w:rsidR="00365D0B" w:rsidRPr="001A5D28" w:rsidRDefault="00365D0B" w:rsidP="002249B3">
      <w:pPr>
        <w:autoSpaceDE w:val="0"/>
        <w:autoSpaceDN w:val="0"/>
        <w:adjustRightInd w:val="0"/>
        <w:spacing w:after="0" w:line="240" w:lineRule="auto"/>
        <w:rPr>
          <w:rFonts w:ascii="Times New Roman" w:eastAsia="Times New Roman" w:hAnsi="Times New Roman" w:cs="Times New Roman"/>
          <w:b/>
          <w:i/>
          <w:iCs/>
          <w:lang w:val="sr-Latn-ME"/>
        </w:rPr>
      </w:pPr>
    </w:p>
    <w:p w:rsidR="00365D0B" w:rsidRPr="001A5D28" w:rsidRDefault="00365D0B" w:rsidP="002249B3">
      <w:pPr>
        <w:tabs>
          <w:tab w:val="left" w:pos="284"/>
          <w:tab w:val="center" w:pos="4320"/>
          <w:tab w:val="right" w:pos="8640"/>
        </w:tabs>
        <w:spacing w:after="0" w:line="240" w:lineRule="auto"/>
        <w:rPr>
          <w:rFonts w:ascii="Times New Roman" w:eastAsia="Times New Roman" w:hAnsi="Times New Roman" w:cs="Times New Roman"/>
          <w:color w:val="0D0D0D"/>
          <w:lang w:val="sr-Latn-ME" w:eastAsia="x-none"/>
        </w:rPr>
      </w:pPr>
      <w:r w:rsidRPr="001A5D28">
        <w:rPr>
          <w:rFonts w:ascii="Times New Roman" w:eastAsia="Times New Roman" w:hAnsi="Times New Roman" w:cs="Times New Roman"/>
          <w:color w:val="0D0D0D"/>
          <w:lang w:val="sr-Latn-ME" w:eastAsia="x-none"/>
        </w:rPr>
        <w:t>U studijama kod odraslih pacijenata sa hroničnom astmom, montelukast je primjenjivan u dozama do 200 mg/dan u trajanju od 22 nedjelje, i u kratkotrajnim studijama do 900 mg/dan u trajanju od oko jedne nedjelje bez pojave klinički značajnih neželjenih dejstava.</w:t>
      </w:r>
    </w:p>
    <w:p w:rsidR="00365D0B" w:rsidRPr="001A5D28" w:rsidRDefault="00365D0B" w:rsidP="002249B3">
      <w:pPr>
        <w:tabs>
          <w:tab w:val="left" w:pos="284"/>
          <w:tab w:val="center" w:pos="4320"/>
          <w:tab w:val="right" w:pos="8640"/>
        </w:tabs>
        <w:spacing w:after="0" w:line="240" w:lineRule="auto"/>
        <w:rPr>
          <w:rFonts w:ascii="Times New Roman" w:eastAsia="Times New Roman" w:hAnsi="Times New Roman" w:cs="Times New Roman"/>
          <w:color w:val="0D0D0D"/>
          <w:lang w:val="sr-Latn-ME" w:eastAsia="x-none"/>
        </w:rPr>
      </w:pPr>
    </w:p>
    <w:p w:rsidR="00365D0B" w:rsidRPr="001A5D28" w:rsidRDefault="00365D0B" w:rsidP="002249B3">
      <w:pPr>
        <w:tabs>
          <w:tab w:val="left" w:pos="284"/>
          <w:tab w:val="center" w:pos="4320"/>
          <w:tab w:val="right" w:pos="8640"/>
        </w:tabs>
        <w:spacing w:after="0" w:line="240" w:lineRule="auto"/>
        <w:rPr>
          <w:rFonts w:ascii="Times New Roman" w:eastAsia="Times New Roman" w:hAnsi="Times New Roman" w:cs="Times New Roman"/>
          <w:color w:val="0D0D0D"/>
          <w:lang w:val="sr-Latn-ME" w:eastAsia="x-none"/>
        </w:rPr>
      </w:pPr>
      <w:r w:rsidRPr="001A5D28">
        <w:rPr>
          <w:rFonts w:ascii="Times New Roman" w:eastAsia="Times New Roman" w:hAnsi="Times New Roman" w:cs="Times New Roman"/>
          <w:color w:val="0D0D0D"/>
          <w:lang w:val="sr-Latn-ME" w:eastAsia="x-none"/>
        </w:rPr>
        <w:t>Postoje izvještaji o akutnom predoziranju iz postmarketinških i kliničkih studija sa montelukastom.</w:t>
      </w:r>
    </w:p>
    <w:p w:rsidR="00365D0B" w:rsidRPr="001A5D28" w:rsidRDefault="00365D0B" w:rsidP="002249B3">
      <w:pPr>
        <w:tabs>
          <w:tab w:val="left" w:pos="284"/>
          <w:tab w:val="center" w:pos="4320"/>
          <w:tab w:val="right" w:pos="8640"/>
        </w:tabs>
        <w:spacing w:after="0" w:line="240" w:lineRule="auto"/>
        <w:rPr>
          <w:rFonts w:ascii="Times New Roman" w:eastAsia="Times New Roman" w:hAnsi="Times New Roman" w:cs="Times New Roman"/>
          <w:color w:val="0D0D0D"/>
          <w:lang w:val="sr-Latn-ME" w:eastAsia="x-none"/>
        </w:rPr>
      </w:pPr>
      <w:r w:rsidRPr="001A5D28">
        <w:rPr>
          <w:rFonts w:ascii="Times New Roman" w:eastAsia="Times New Roman" w:hAnsi="Times New Roman" w:cs="Times New Roman"/>
          <w:color w:val="0D0D0D"/>
          <w:lang w:val="sr-Latn-ME" w:eastAsia="x-none"/>
        </w:rPr>
        <w:t xml:space="preserve">Ovi izvještaji uključuju podatke kod odraslih i djece sa dozom većom od 1000 mg (oko 61 mg/kg kod djeteta uzrasta 42 mjeseca). Klinički i laboratorijski nalazi bili su u skladu sa bezbjednosnim profilom kod odraslih i pedijatrijskih pacijenata. Nije bilo neželjenih dejstava u većini izvještaja o predoziranju. </w:t>
      </w:r>
    </w:p>
    <w:p w:rsidR="00365D0B" w:rsidRPr="001A5D28" w:rsidRDefault="00365D0B" w:rsidP="002249B3">
      <w:pPr>
        <w:tabs>
          <w:tab w:val="left" w:pos="284"/>
          <w:tab w:val="center" w:pos="4320"/>
          <w:tab w:val="right" w:pos="8640"/>
        </w:tabs>
        <w:spacing w:after="0" w:line="240" w:lineRule="auto"/>
        <w:rPr>
          <w:rFonts w:ascii="Times New Roman" w:eastAsia="Times New Roman" w:hAnsi="Times New Roman" w:cs="Times New Roman"/>
          <w:color w:val="0D0D0D"/>
          <w:lang w:val="sr-Latn-ME" w:eastAsia="x-none"/>
        </w:rPr>
      </w:pPr>
    </w:p>
    <w:p w:rsidR="00365D0B" w:rsidRPr="001A5D28" w:rsidRDefault="00365D0B" w:rsidP="002249B3">
      <w:pPr>
        <w:tabs>
          <w:tab w:val="left" w:pos="284"/>
          <w:tab w:val="center" w:pos="4320"/>
          <w:tab w:val="right" w:pos="8640"/>
        </w:tabs>
        <w:spacing w:after="0" w:line="240" w:lineRule="auto"/>
        <w:rPr>
          <w:rFonts w:ascii="Times New Roman" w:eastAsia="Times New Roman" w:hAnsi="Times New Roman" w:cs="Times New Roman"/>
          <w:color w:val="0D0D0D"/>
          <w:lang w:val="sr-Latn-ME" w:eastAsia="x-none"/>
        </w:rPr>
      </w:pPr>
      <w:r w:rsidRPr="001A5D28">
        <w:rPr>
          <w:rFonts w:ascii="Times New Roman" w:eastAsia="Times New Roman" w:hAnsi="Times New Roman" w:cs="Times New Roman"/>
          <w:color w:val="0D0D0D"/>
          <w:lang w:val="sr-Latn-ME" w:eastAsia="x-none"/>
        </w:rPr>
        <w:t>Simptomi predoziranja</w:t>
      </w:r>
    </w:p>
    <w:p w:rsidR="00365D0B" w:rsidRPr="001A5D28" w:rsidRDefault="00365D0B" w:rsidP="002249B3">
      <w:pPr>
        <w:tabs>
          <w:tab w:val="left" w:pos="284"/>
          <w:tab w:val="center" w:pos="4320"/>
          <w:tab w:val="right" w:pos="8640"/>
        </w:tabs>
        <w:spacing w:after="0" w:line="240" w:lineRule="auto"/>
        <w:rPr>
          <w:rFonts w:ascii="Times New Roman" w:eastAsia="Times New Roman" w:hAnsi="Times New Roman" w:cs="Times New Roman"/>
          <w:color w:val="0D0D0D"/>
          <w:lang w:val="sr-Latn-ME" w:eastAsia="x-none"/>
        </w:rPr>
      </w:pPr>
      <w:r w:rsidRPr="001A5D28">
        <w:rPr>
          <w:rFonts w:ascii="Times New Roman" w:eastAsia="Times New Roman" w:hAnsi="Times New Roman" w:cs="Times New Roman"/>
          <w:color w:val="0D0D0D"/>
          <w:lang w:val="sr-Latn-ME" w:eastAsia="x-none"/>
        </w:rPr>
        <w:t>Najučestalija neželjena dejstva bila su u skladu sa bezbjednosnim profilom lijeka i uključuju abdominalni bol, pospanost, žeđ, glavobolju, povraćanje i psihomotornu hiperaktivnost.</w:t>
      </w:r>
    </w:p>
    <w:p w:rsidR="00365D0B" w:rsidRPr="001A5D28" w:rsidRDefault="00365D0B" w:rsidP="002249B3">
      <w:pPr>
        <w:tabs>
          <w:tab w:val="left" w:pos="284"/>
          <w:tab w:val="center" w:pos="4320"/>
          <w:tab w:val="right" w:pos="8640"/>
        </w:tabs>
        <w:spacing w:after="0" w:line="240" w:lineRule="auto"/>
        <w:rPr>
          <w:rFonts w:ascii="Times New Roman" w:eastAsia="Times New Roman" w:hAnsi="Times New Roman" w:cs="Times New Roman"/>
          <w:color w:val="0D0D0D"/>
          <w:lang w:val="sr-Latn-ME" w:eastAsia="x-none"/>
        </w:rPr>
      </w:pPr>
    </w:p>
    <w:p w:rsidR="00365D0B" w:rsidRPr="001A5D28" w:rsidRDefault="00365D0B" w:rsidP="002249B3">
      <w:pPr>
        <w:tabs>
          <w:tab w:val="left" w:pos="284"/>
          <w:tab w:val="center" w:pos="4320"/>
          <w:tab w:val="right" w:pos="8640"/>
        </w:tabs>
        <w:spacing w:after="0" w:line="240" w:lineRule="auto"/>
        <w:rPr>
          <w:rFonts w:ascii="Times New Roman" w:eastAsia="Times New Roman" w:hAnsi="Times New Roman" w:cs="Times New Roman"/>
          <w:color w:val="0D0D0D"/>
          <w:lang w:val="sr-Latn-ME" w:eastAsia="x-none"/>
        </w:rPr>
      </w:pPr>
      <w:r w:rsidRPr="001A5D28">
        <w:rPr>
          <w:rFonts w:ascii="Times New Roman" w:eastAsia="Times New Roman" w:hAnsi="Times New Roman" w:cs="Times New Roman"/>
          <w:color w:val="0D0D0D"/>
          <w:lang w:val="sr-Latn-ME" w:eastAsia="x-none"/>
        </w:rPr>
        <w:t>Terapija predoziranja</w:t>
      </w:r>
    </w:p>
    <w:p w:rsidR="00365D0B" w:rsidRPr="001A5D28" w:rsidRDefault="00365D0B" w:rsidP="002249B3">
      <w:pPr>
        <w:tabs>
          <w:tab w:val="left" w:pos="284"/>
          <w:tab w:val="center" w:pos="4320"/>
          <w:tab w:val="right" w:pos="8640"/>
        </w:tabs>
        <w:spacing w:after="0" w:line="240" w:lineRule="auto"/>
        <w:rPr>
          <w:rFonts w:ascii="Times New Roman" w:eastAsia="Times New Roman" w:hAnsi="Times New Roman" w:cs="Times New Roman"/>
          <w:color w:val="0D0D0D"/>
          <w:lang w:val="sr-Latn-ME" w:eastAsia="x-none"/>
        </w:rPr>
      </w:pPr>
      <w:r w:rsidRPr="001A5D28">
        <w:rPr>
          <w:rFonts w:ascii="Times New Roman" w:eastAsia="Times New Roman" w:hAnsi="Times New Roman" w:cs="Times New Roman"/>
          <w:color w:val="0D0D0D"/>
          <w:lang w:val="sr-Latn-ME" w:eastAsia="x-none"/>
        </w:rPr>
        <w:t>Nisu dostupni specifični podaci o liječenju predoziranja montelukastom. Nije poznato da li se montelukast može eliminisati hemodijalizom ili peritonealnom dijalizom.</w:t>
      </w:r>
    </w:p>
    <w:p w:rsidR="00365D0B" w:rsidRDefault="00365D0B" w:rsidP="002249B3">
      <w:pPr>
        <w:tabs>
          <w:tab w:val="left" w:pos="540"/>
          <w:tab w:val="left" w:pos="569"/>
        </w:tabs>
        <w:spacing w:after="0" w:line="240" w:lineRule="auto"/>
        <w:rPr>
          <w:rFonts w:ascii="Times New Roman" w:eastAsia="Times New Roman" w:hAnsi="Times New Roman" w:cs="Times New Roman"/>
          <w:b/>
          <w:bCs/>
          <w:lang w:val="sr-Latn-ME"/>
        </w:rPr>
      </w:pPr>
    </w:p>
    <w:p w:rsidR="002249B3" w:rsidRPr="001A5D28" w:rsidRDefault="002249B3" w:rsidP="002249B3">
      <w:pPr>
        <w:tabs>
          <w:tab w:val="left" w:pos="540"/>
          <w:tab w:val="left" w:pos="569"/>
        </w:tabs>
        <w:spacing w:after="0" w:line="240" w:lineRule="auto"/>
        <w:rPr>
          <w:rFonts w:ascii="Times New Roman" w:eastAsia="Times New Roman" w:hAnsi="Times New Roman" w:cs="Times New Roman"/>
          <w:b/>
          <w:bCs/>
          <w:lang w:val="sr-Latn-ME"/>
        </w:rPr>
      </w:pPr>
    </w:p>
    <w:p w:rsidR="00365D0B" w:rsidRPr="001A5D28" w:rsidRDefault="00365D0B" w:rsidP="002249B3">
      <w:pPr>
        <w:tabs>
          <w:tab w:val="left" w:pos="540"/>
          <w:tab w:val="left" w:pos="569"/>
        </w:tabs>
        <w:spacing w:after="0" w:line="240" w:lineRule="auto"/>
        <w:rPr>
          <w:rFonts w:ascii="Times New Roman" w:eastAsia="Times New Roman" w:hAnsi="Times New Roman" w:cs="Times New Roman"/>
          <w:b/>
          <w:bCs/>
          <w:lang w:val="sr-Latn-ME"/>
        </w:rPr>
      </w:pPr>
      <w:r w:rsidRPr="001A5D28">
        <w:rPr>
          <w:rFonts w:ascii="Times New Roman" w:eastAsia="Times New Roman" w:hAnsi="Times New Roman" w:cs="Times New Roman"/>
          <w:b/>
          <w:bCs/>
          <w:lang w:val="sr-Latn-ME"/>
        </w:rPr>
        <w:t xml:space="preserve">5. </w:t>
      </w:r>
      <w:r w:rsidRPr="001A5D28">
        <w:rPr>
          <w:rFonts w:ascii="Times New Roman" w:eastAsia="Times New Roman" w:hAnsi="Times New Roman" w:cs="Times New Roman"/>
          <w:b/>
          <w:bCs/>
          <w:lang w:val="sr-Latn-ME"/>
        </w:rPr>
        <w:tab/>
        <w:t>FARMAKOLOŠKI PODACI</w:t>
      </w:r>
    </w:p>
    <w:p w:rsidR="00365D0B" w:rsidRPr="001A5D28" w:rsidRDefault="00365D0B" w:rsidP="002249B3">
      <w:pPr>
        <w:tabs>
          <w:tab w:val="left" w:pos="540"/>
          <w:tab w:val="left" w:pos="569"/>
        </w:tabs>
        <w:spacing w:after="0" w:line="240" w:lineRule="auto"/>
        <w:rPr>
          <w:rFonts w:ascii="Times New Roman" w:eastAsia="Times New Roman" w:hAnsi="Times New Roman" w:cs="Times New Roman"/>
          <w:b/>
          <w:bCs/>
          <w:lang w:val="sr-Latn-ME"/>
        </w:rPr>
      </w:pPr>
    </w:p>
    <w:p w:rsidR="00365D0B" w:rsidRPr="001A5D28" w:rsidRDefault="00365D0B" w:rsidP="002249B3">
      <w:pPr>
        <w:tabs>
          <w:tab w:val="left" w:pos="540"/>
          <w:tab w:val="left" w:pos="569"/>
        </w:tabs>
        <w:spacing w:after="0" w:line="240" w:lineRule="auto"/>
        <w:rPr>
          <w:rFonts w:ascii="Times New Roman" w:eastAsia="Times New Roman" w:hAnsi="Times New Roman" w:cs="Times New Roman"/>
          <w:b/>
          <w:bCs/>
          <w:lang w:val="sr-Latn-ME"/>
        </w:rPr>
      </w:pPr>
      <w:r w:rsidRPr="001A5D28">
        <w:rPr>
          <w:rFonts w:ascii="Times New Roman" w:eastAsia="Times New Roman" w:hAnsi="Times New Roman" w:cs="Times New Roman"/>
          <w:b/>
          <w:bCs/>
          <w:lang w:val="sr-Latn-ME"/>
        </w:rPr>
        <w:t xml:space="preserve">5.1. </w:t>
      </w:r>
      <w:r w:rsidRPr="001A5D28">
        <w:rPr>
          <w:rFonts w:ascii="Times New Roman" w:eastAsia="Times New Roman" w:hAnsi="Times New Roman" w:cs="Times New Roman"/>
          <w:b/>
          <w:bCs/>
          <w:lang w:val="sr-Latn-ME"/>
        </w:rPr>
        <w:tab/>
        <w:t>Farmakodinamski podaci</w:t>
      </w:r>
    </w:p>
    <w:p w:rsidR="00365D0B" w:rsidRPr="001A5D28" w:rsidRDefault="00365D0B" w:rsidP="001A5D28">
      <w:pPr>
        <w:tabs>
          <w:tab w:val="left" w:pos="540"/>
          <w:tab w:val="left" w:pos="569"/>
        </w:tabs>
        <w:spacing w:after="0" w:line="240" w:lineRule="auto"/>
        <w:jc w:val="both"/>
        <w:rPr>
          <w:rFonts w:ascii="Times New Roman" w:eastAsia="Times New Roman" w:hAnsi="Times New Roman" w:cs="Times New Roman"/>
          <w:b/>
          <w:bCs/>
          <w:lang w:val="sr-Latn-ME"/>
        </w:rPr>
      </w:pPr>
    </w:p>
    <w:tbl>
      <w:tblPr>
        <w:tblW w:w="9639" w:type="dxa"/>
        <w:tblLayout w:type="fixed"/>
        <w:tblLook w:val="0000" w:firstRow="0" w:lastRow="0" w:firstColumn="0" w:lastColumn="0" w:noHBand="0" w:noVBand="0"/>
      </w:tblPr>
      <w:tblGrid>
        <w:gridCol w:w="1188"/>
        <w:gridCol w:w="1620"/>
        <w:gridCol w:w="6831"/>
      </w:tblGrid>
      <w:tr w:rsidR="00365D0B" w:rsidRPr="001A5D28" w:rsidTr="002249B3">
        <w:trPr>
          <w:trHeight w:val="576"/>
        </w:trPr>
        <w:tc>
          <w:tcPr>
            <w:tcW w:w="2808" w:type="dxa"/>
            <w:gridSpan w:val="2"/>
            <w:vAlign w:val="center"/>
          </w:tcPr>
          <w:p w:rsidR="00365D0B" w:rsidRPr="001A5D28" w:rsidRDefault="00365D0B" w:rsidP="001A5D28">
            <w:pPr>
              <w:tabs>
                <w:tab w:val="left" w:pos="284"/>
                <w:tab w:val="center" w:pos="4320"/>
                <w:tab w:val="right" w:pos="8640"/>
              </w:tabs>
              <w:spacing w:after="0" w:line="240" w:lineRule="auto"/>
              <w:jc w:val="both"/>
              <w:rPr>
                <w:rFonts w:ascii="Times New Roman" w:eastAsia="Times New Roman" w:hAnsi="Times New Roman" w:cs="Times New Roman"/>
                <w:b/>
                <w:bCs/>
                <w:noProof/>
                <w:lang w:val="sr-Latn-ME"/>
              </w:rPr>
            </w:pPr>
            <w:r w:rsidRPr="001A5D28">
              <w:rPr>
                <w:rFonts w:ascii="Times New Roman" w:eastAsia="Times New Roman" w:hAnsi="Times New Roman" w:cs="Times New Roman"/>
                <w:b/>
                <w:bCs/>
                <w:noProof/>
                <w:lang w:val="sr-Latn-ME"/>
              </w:rPr>
              <w:t>Farmakoterapijska grupa:</w:t>
            </w:r>
          </w:p>
        </w:tc>
        <w:tc>
          <w:tcPr>
            <w:tcW w:w="6831" w:type="dxa"/>
            <w:vAlign w:val="center"/>
          </w:tcPr>
          <w:p w:rsidR="00365D0B" w:rsidRPr="001A5D28" w:rsidRDefault="00365D0B" w:rsidP="001A5D28">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p>
          <w:p w:rsidR="00365D0B" w:rsidRPr="001A5D28" w:rsidRDefault="00365D0B" w:rsidP="001A5D28">
            <w:pPr>
              <w:autoSpaceDE w:val="0"/>
              <w:autoSpaceDN w:val="0"/>
              <w:adjustRightInd w:val="0"/>
              <w:spacing w:after="0" w:line="240" w:lineRule="auto"/>
              <w:jc w:val="both"/>
              <w:rPr>
                <w:rFonts w:ascii="Times New Roman" w:eastAsia="Times New Roman" w:hAnsi="Times New Roman" w:cs="Times New Roman"/>
                <w:color w:val="0D0D0D"/>
                <w:lang w:val="sr-Latn-ME"/>
              </w:rPr>
            </w:pPr>
            <w:r w:rsidRPr="001A5D28">
              <w:rPr>
                <w:rFonts w:ascii="Times New Roman" w:eastAsia="Times New Roman" w:hAnsi="Times New Roman" w:cs="Times New Roman"/>
                <w:noProof/>
                <w:color w:val="0D0D0D"/>
                <w:lang w:val="sr-Latn-ME"/>
              </w:rPr>
              <w:t xml:space="preserve">Drugi ljekovi za sistemsku primjenu u opstruktivninm plućnim bolestima. Antagonisti leukotrienskih receptora </w:t>
            </w:r>
          </w:p>
          <w:p w:rsidR="00365D0B" w:rsidRPr="001A5D28" w:rsidRDefault="00365D0B" w:rsidP="001A5D28">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p>
        </w:tc>
      </w:tr>
      <w:tr w:rsidR="00365D0B" w:rsidRPr="001A5D28" w:rsidTr="002249B3">
        <w:trPr>
          <w:trHeight w:val="578"/>
        </w:trPr>
        <w:tc>
          <w:tcPr>
            <w:tcW w:w="1188" w:type="dxa"/>
            <w:vAlign w:val="center"/>
          </w:tcPr>
          <w:p w:rsidR="00365D0B" w:rsidRPr="001A5D28" w:rsidRDefault="00365D0B" w:rsidP="001A5D28">
            <w:pPr>
              <w:tabs>
                <w:tab w:val="left" w:pos="284"/>
                <w:tab w:val="center" w:pos="4320"/>
                <w:tab w:val="right" w:pos="8640"/>
              </w:tabs>
              <w:spacing w:after="0" w:line="240" w:lineRule="auto"/>
              <w:jc w:val="both"/>
              <w:rPr>
                <w:rFonts w:ascii="Times New Roman" w:eastAsia="Times New Roman" w:hAnsi="Times New Roman" w:cs="Times New Roman"/>
                <w:b/>
                <w:bCs/>
                <w:noProof/>
                <w:lang w:val="sr-Latn-ME"/>
              </w:rPr>
            </w:pPr>
            <w:r w:rsidRPr="001A5D28">
              <w:rPr>
                <w:rFonts w:ascii="Times New Roman" w:eastAsia="Times New Roman" w:hAnsi="Times New Roman" w:cs="Times New Roman"/>
                <w:b/>
                <w:bCs/>
                <w:noProof/>
                <w:lang w:val="sr-Latn-ME"/>
              </w:rPr>
              <w:t>ATC kod:</w:t>
            </w:r>
          </w:p>
        </w:tc>
        <w:tc>
          <w:tcPr>
            <w:tcW w:w="8451" w:type="dxa"/>
            <w:gridSpan w:val="2"/>
            <w:vAlign w:val="center"/>
          </w:tcPr>
          <w:p w:rsidR="00365D0B" w:rsidRPr="001A5D28" w:rsidRDefault="00365D0B" w:rsidP="001A5D28">
            <w:pPr>
              <w:autoSpaceDE w:val="0"/>
              <w:autoSpaceDN w:val="0"/>
              <w:adjustRightInd w:val="0"/>
              <w:spacing w:after="0" w:line="240" w:lineRule="auto"/>
              <w:jc w:val="both"/>
              <w:rPr>
                <w:rFonts w:ascii="Times New Roman" w:eastAsia="Times New Roman" w:hAnsi="Times New Roman" w:cs="Times New Roman"/>
                <w:color w:val="0D0D0D"/>
                <w:lang w:val="sr-Latn-ME"/>
              </w:rPr>
            </w:pPr>
          </w:p>
          <w:p w:rsidR="00365D0B" w:rsidRPr="001A5D28" w:rsidRDefault="00365D0B" w:rsidP="001A5D28">
            <w:pPr>
              <w:autoSpaceDE w:val="0"/>
              <w:autoSpaceDN w:val="0"/>
              <w:adjustRightInd w:val="0"/>
              <w:spacing w:after="0" w:line="240" w:lineRule="auto"/>
              <w:jc w:val="both"/>
              <w:rPr>
                <w:rFonts w:ascii="Times New Roman" w:eastAsia="Times New Roman" w:hAnsi="Times New Roman" w:cs="Times New Roman"/>
                <w:color w:val="0D0D0D"/>
                <w:lang w:val="sr-Latn-ME"/>
              </w:rPr>
            </w:pPr>
            <w:r w:rsidRPr="001A5D28">
              <w:rPr>
                <w:rFonts w:ascii="Times New Roman" w:eastAsia="Times New Roman" w:hAnsi="Times New Roman" w:cs="Times New Roman"/>
                <w:color w:val="0D0D0D"/>
                <w:lang w:val="sr-Latn-ME"/>
              </w:rPr>
              <w:t>R03DC03</w:t>
            </w:r>
          </w:p>
          <w:p w:rsidR="00365D0B" w:rsidRPr="001A5D28" w:rsidRDefault="00365D0B" w:rsidP="001A5D28">
            <w:pPr>
              <w:tabs>
                <w:tab w:val="left" w:pos="284"/>
                <w:tab w:val="center" w:pos="4320"/>
                <w:tab w:val="right" w:pos="8640"/>
              </w:tabs>
              <w:spacing w:after="0" w:line="240" w:lineRule="auto"/>
              <w:jc w:val="both"/>
              <w:rPr>
                <w:rFonts w:ascii="Times New Roman" w:eastAsia="Times New Roman" w:hAnsi="Times New Roman" w:cs="Times New Roman"/>
                <w:noProof/>
                <w:lang w:val="sr-Latn-ME"/>
              </w:rPr>
            </w:pPr>
          </w:p>
        </w:tc>
      </w:tr>
      <w:tr w:rsidR="00365D0B" w:rsidRPr="001A5D28" w:rsidTr="002249B3">
        <w:trPr>
          <w:trHeight w:val="1145"/>
        </w:trPr>
        <w:tc>
          <w:tcPr>
            <w:tcW w:w="9639" w:type="dxa"/>
            <w:gridSpan w:val="3"/>
            <w:vAlign w:val="center"/>
          </w:tcPr>
          <w:p w:rsidR="00365D0B" w:rsidRPr="001A5D28" w:rsidRDefault="00365D0B" w:rsidP="002249B3">
            <w:pPr>
              <w:tabs>
                <w:tab w:val="left" w:pos="284"/>
              </w:tabs>
              <w:spacing w:after="0" w:line="240" w:lineRule="auto"/>
              <w:rPr>
                <w:rFonts w:ascii="Times New Roman" w:eastAsia="Times New Roman" w:hAnsi="Times New Roman" w:cs="Times New Roman"/>
                <w:color w:val="0D0D0D"/>
                <w:lang w:val="sr-Latn-ME"/>
              </w:rPr>
            </w:pPr>
            <w:r w:rsidRPr="001A5D28">
              <w:rPr>
                <w:rFonts w:ascii="Times New Roman" w:eastAsia="Times New Roman" w:hAnsi="Times New Roman" w:cs="Times New Roman"/>
                <w:color w:val="0D0D0D"/>
                <w:lang w:val="sr-Latn-ME"/>
              </w:rPr>
              <w:lastRenderedPageBreak/>
              <w:t>Mehanizam dejstva</w:t>
            </w:r>
          </w:p>
          <w:p w:rsidR="00365D0B" w:rsidRPr="001A5D28" w:rsidRDefault="00365D0B" w:rsidP="002249B3">
            <w:pPr>
              <w:tabs>
                <w:tab w:val="left" w:pos="284"/>
              </w:tabs>
              <w:spacing w:after="0" w:line="240" w:lineRule="auto"/>
              <w:rPr>
                <w:rFonts w:ascii="Times New Roman" w:eastAsia="Times New Roman" w:hAnsi="Times New Roman" w:cs="Times New Roman"/>
                <w:color w:val="0D0D0D"/>
                <w:lang w:val="sr-Latn-ME"/>
              </w:rPr>
            </w:pPr>
            <w:r w:rsidRPr="001A5D28">
              <w:rPr>
                <w:rFonts w:ascii="Times New Roman" w:eastAsia="Times New Roman" w:hAnsi="Times New Roman" w:cs="Times New Roman"/>
                <w:color w:val="0D0D0D"/>
                <w:lang w:val="sr-Latn-ME"/>
              </w:rPr>
              <w:t>Cisteinil leukotrieni (LTC</w:t>
            </w:r>
            <w:r w:rsidRPr="001A5D28">
              <w:rPr>
                <w:rFonts w:ascii="Times New Roman" w:eastAsia="Times New Roman" w:hAnsi="Times New Roman" w:cs="Times New Roman"/>
                <w:color w:val="0D0D0D"/>
                <w:vertAlign w:val="subscript"/>
                <w:lang w:val="sr-Latn-ME"/>
              </w:rPr>
              <w:t>4</w:t>
            </w:r>
            <w:r w:rsidRPr="001A5D28">
              <w:rPr>
                <w:rFonts w:ascii="Times New Roman" w:eastAsia="Times New Roman" w:hAnsi="Times New Roman" w:cs="Times New Roman"/>
                <w:color w:val="0D0D0D"/>
                <w:lang w:val="sr-Latn-ME"/>
              </w:rPr>
              <w:t>, LTD</w:t>
            </w:r>
            <w:r w:rsidRPr="001A5D28">
              <w:rPr>
                <w:rFonts w:ascii="Times New Roman" w:eastAsia="Times New Roman" w:hAnsi="Times New Roman" w:cs="Times New Roman"/>
                <w:color w:val="0D0D0D"/>
                <w:vertAlign w:val="subscript"/>
                <w:lang w:val="sr-Latn-ME"/>
              </w:rPr>
              <w:t>4</w:t>
            </w:r>
            <w:r w:rsidRPr="001A5D28">
              <w:rPr>
                <w:rFonts w:ascii="Times New Roman" w:eastAsia="Times New Roman" w:hAnsi="Times New Roman" w:cs="Times New Roman"/>
                <w:color w:val="0D0D0D"/>
                <w:lang w:val="sr-Latn-ME"/>
              </w:rPr>
              <w:t>, LTE</w:t>
            </w:r>
            <w:r w:rsidRPr="001A5D28">
              <w:rPr>
                <w:rFonts w:ascii="Times New Roman" w:eastAsia="Times New Roman" w:hAnsi="Times New Roman" w:cs="Times New Roman"/>
                <w:color w:val="0D0D0D"/>
                <w:vertAlign w:val="subscript"/>
                <w:lang w:val="sr-Latn-ME"/>
              </w:rPr>
              <w:t>4</w:t>
            </w:r>
            <w:r w:rsidRPr="001A5D28">
              <w:rPr>
                <w:rFonts w:ascii="Times New Roman" w:eastAsia="Times New Roman" w:hAnsi="Times New Roman" w:cs="Times New Roman"/>
                <w:color w:val="0D0D0D"/>
                <w:lang w:val="sr-Latn-ME"/>
              </w:rPr>
              <w:t xml:space="preserve">) su snažni inflamatorni eikozanoidi koji se oslobađaju iz različitih ćelija, uključujući mast ćelije i eozinofile. Ovi važni pro-astmatički medijatori se vežu za cisteinil leukotrienske (CysLT) receptore koji se nalaze u disajnim putevima i uzrokuju njihovo djelovanje, poput bronhokonstrikcije, mukozne sekrecije, vaskularnog permeabiliteta i jačanja eozinofilnog odgovora. </w:t>
            </w:r>
          </w:p>
          <w:p w:rsidR="00365D0B" w:rsidRPr="001A5D28" w:rsidRDefault="00365D0B" w:rsidP="002249B3">
            <w:pPr>
              <w:tabs>
                <w:tab w:val="left" w:pos="284"/>
              </w:tabs>
              <w:spacing w:after="0" w:line="240" w:lineRule="auto"/>
              <w:rPr>
                <w:rFonts w:ascii="Times New Roman" w:eastAsia="Times New Roman" w:hAnsi="Times New Roman" w:cs="Times New Roman"/>
                <w:color w:val="0D0D0D"/>
                <w:lang w:val="sr-Latn-ME"/>
              </w:rPr>
            </w:pPr>
          </w:p>
          <w:p w:rsidR="00365D0B" w:rsidRPr="001A5D28" w:rsidRDefault="00365D0B" w:rsidP="002249B3">
            <w:pPr>
              <w:tabs>
                <w:tab w:val="left" w:pos="284"/>
              </w:tabs>
              <w:spacing w:after="0" w:line="240" w:lineRule="auto"/>
              <w:rPr>
                <w:rFonts w:ascii="Times New Roman" w:eastAsia="Times New Roman" w:hAnsi="Times New Roman" w:cs="Times New Roman"/>
                <w:color w:val="0D0D0D"/>
                <w:lang w:val="sr-Latn-ME"/>
              </w:rPr>
            </w:pPr>
            <w:r w:rsidRPr="001A5D28">
              <w:rPr>
                <w:rFonts w:ascii="Times New Roman" w:eastAsia="Times New Roman" w:hAnsi="Times New Roman" w:cs="Times New Roman"/>
                <w:color w:val="0D0D0D"/>
                <w:lang w:val="sr-Latn-ME"/>
              </w:rPr>
              <w:t>Farmakodinamski efekti</w:t>
            </w:r>
          </w:p>
          <w:p w:rsidR="002249B3" w:rsidRDefault="00365D0B" w:rsidP="002249B3">
            <w:pPr>
              <w:tabs>
                <w:tab w:val="left" w:pos="284"/>
              </w:tabs>
              <w:spacing w:after="0" w:line="240" w:lineRule="auto"/>
              <w:rPr>
                <w:rFonts w:ascii="Times New Roman" w:eastAsia="Times New Roman" w:hAnsi="Times New Roman" w:cs="Times New Roman"/>
                <w:color w:val="0D0D0D"/>
                <w:lang w:val="sr-Latn-ME"/>
              </w:rPr>
            </w:pPr>
            <w:r w:rsidRPr="001A5D28">
              <w:rPr>
                <w:rFonts w:ascii="Times New Roman" w:eastAsia="Times New Roman" w:hAnsi="Times New Roman" w:cs="Times New Roman"/>
                <w:color w:val="0D0D0D"/>
                <w:lang w:val="sr-Latn-ME"/>
              </w:rPr>
              <w:t>Montelukast je oralno aktivna supstanca koja se veže sa velikim afinitetom i selektivnošću za</w:t>
            </w:r>
            <w:r w:rsidRPr="001A5D28">
              <w:rPr>
                <w:rFonts w:ascii="Times New Roman" w:eastAsia="Times New Roman" w:hAnsi="Times New Roman" w:cs="Times New Roman"/>
                <w:b/>
                <w:color w:val="0D0D0D"/>
                <w:lang w:val="sr-Latn-ME"/>
              </w:rPr>
              <w:t xml:space="preserve"> </w:t>
            </w:r>
            <w:r w:rsidRPr="001A5D28">
              <w:rPr>
                <w:rFonts w:ascii="Times New Roman" w:eastAsia="Times New Roman" w:hAnsi="Times New Roman" w:cs="Times New Roman"/>
                <w:color w:val="0D0D0D"/>
                <w:lang w:val="sr-Latn-ME"/>
              </w:rPr>
              <w:t>CysLT</w:t>
            </w:r>
            <w:r w:rsidRPr="001A5D28">
              <w:rPr>
                <w:rFonts w:ascii="Times New Roman" w:eastAsia="Times New Roman" w:hAnsi="Times New Roman" w:cs="Times New Roman"/>
                <w:color w:val="0D0D0D"/>
                <w:vertAlign w:val="subscript"/>
                <w:lang w:val="sr-Latn-ME"/>
              </w:rPr>
              <w:t>1</w:t>
            </w:r>
            <w:r w:rsidRPr="001A5D28">
              <w:rPr>
                <w:rFonts w:ascii="Times New Roman" w:eastAsia="Times New Roman" w:hAnsi="Times New Roman" w:cs="Times New Roman"/>
                <w:b/>
                <w:color w:val="0D0D0D"/>
                <w:lang w:val="sr-Latn-ME"/>
              </w:rPr>
              <w:t xml:space="preserve"> </w:t>
            </w:r>
            <w:r w:rsidRPr="001A5D28">
              <w:rPr>
                <w:rFonts w:ascii="Times New Roman" w:eastAsia="Times New Roman" w:hAnsi="Times New Roman" w:cs="Times New Roman"/>
                <w:color w:val="0D0D0D"/>
                <w:lang w:val="sr-Latn-ME"/>
              </w:rPr>
              <w:t>receptor. U kliničkim studijama, montelukast inhibira bronhokonstrikciju zbog udisanja LTD</w:t>
            </w:r>
            <w:r w:rsidRPr="001A5D28">
              <w:rPr>
                <w:rFonts w:ascii="Times New Roman" w:eastAsia="Times New Roman" w:hAnsi="Times New Roman" w:cs="Times New Roman"/>
                <w:color w:val="0D0D0D"/>
                <w:vertAlign w:val="subscript"/>
                <w:lang w:val="sr-Latn-ME"/>
              </w:rPr>
              <w:t>4</w:t>
            </w:r>
            <w:r w:rsidRPr="001A5D28">
              <w:rPr>
                <w:rFonts w:ascii="Times New Roman" w:eastAsia="Times New Roman" w:hAnsi="Times New Roman" w:cs="Times New Roman"/>
                <w:color w:val="0D0D0D"/>
                <w:lang w:val="sr-Latn-ME"/>
              </w:rPr>
              <w:t xml:space="preserve"> pri dozama manjim od 5 mg. Primijećena je bronhodilatacija 2 sata nakon oralne primjene lijeka. Bronhodilatatorni efekat uzrokovan β agonistima dodatak je bronhodilatatornom efektu montelukasta. Liječenje montelukastom inhibira i ranu i kasnu fazu bronhokonstrikcije nastalu usljed dejstva alergena. Montelukast, u poređenju sa placebom, smanjuje broj eozinofila u perifernoj krvi kod odraslih i djece.</w:t>
            </w:r>
          </w:p>
          <w:p w:rsidR="00365D0B" w:rsidRPr="001A5D28" w:rsidRDefault="00365D0B" w:rsidP="002249B3">
            <w:pPr>
              <w:tabs>
                <w:tab w:val="left" w:pos="284"/>
              </w:tabs>
              <w:spacing w:after="0" w:line="240" w:lineRule="auto"/>
              <w:jc w:val="both"/>
              <w:rPr>
                <w:rFonts w:ascii="Times New Roman" w:eastAsia="Times New Roman" w:hAnsi="Times New Roman" w:cs="Times New Roman"/>
                <w:color w:val="0D0D0D"/>
                <w:lang w:val="sr-Latn-ME"/>
              </w:rPr>
            </w:pPr>
            <w:r w:rsidRPr="001A5D28">
              <w:rPr>
                <w:rFonts w:ascii="Times New Roman" w:eastAsia="Times New Roman" w:hAnsi="Times New Roman" w:cs="Times New Roman"/>
                <w:color w:val="0D0D0D"/>
                <w:lang w:val="sr-Latn-ME"/>
              </w:rPr>
              <w:t xml:space="preserve"> U odvojenoj studiji, liječenje montelukastom značajno smanjuje broj eozinofila u disajnim putevima (izmjereno u sputumu). </w:t>
            </w:r>
          </w:p>
          <w:p w:rsidR="00365D0B" w:rsidRPr="001A5D28" w:rsidRDefault="00365D0B" w:rsidP="002249B3">
            <w:pPr>
              <w:tabs>
                <w:tab w:val="left" w:pos="284"/>
              </w:tabs>
              <w:spacing w:after="0" w:line="240" w:lineRule="auto"/>
              <w:jc w:val="both"/>
              <w:rPr>
                <w:rFonts w:ascii="Times New Roman" w:eastAsia="Times New Roman" w:hAnsi="Times New Roman" w:cs="Times New Roman"/>
                <w:color w:val="0D0D0D"/>
                <w:lang w:val="sr-Latn-ME"/>
              </w:rPr>
            </w:pPr>
            <w:r w:rsidRPr="001A5D28">
              <w:rPr>
                <w:rFonts w:ascii="Times New Roman" w:eastAsia="Times New Roman" w:hAnsi="Times New Roman" w:cs="Times New Roman"/>
                <w:color w:val="0D0D0D"/>
                <w:lang w:val="sr-Latn-ME"/>
              </w:rPr>
              <w:t xml:space="preserve">Kod odraslih i djece uzrasta od 2 do 14 godina, montelukast u poređenju sa placebom smanjuje broj eozinofila u perifernoj krvi, dok u isto vrijeme poboljšava kliničku kontrolu astme. </w:t>
            </w:r>
          </w:p>
          <w:p w:rsidR="00365D0B" w:rsidRPr="001A5D28" w:rsidRDefault="00365D0B" w:rsidP="002249B3">
            <w:pPr>
              <w:tabs>
                <w:tab w:val="left" w:pos="284"/>
              </w:tabs>
              <w:spacing w:after="0" w:line="240" w:lineRule="auto"/>
              <w:jc w:val="both"/>
              <w:rPr>
                <w:rFonts w:ascii="Times New Roman" w:eastAsia="Times New Roman" w:hAnsi="Times New Roman" w:cs="Times New Roman"/>
                <w:color w:val="0D0D0D"/>
                <w:lang w:val="sr-Latn-ME"/>
              </w:rPr>
            </w:pPr>
          </w:p>
          <w:p w:rsidR="00365D0B" w:rsidRPr="001A5D28" w:rsidRDefault="00365D0B" w:rsidP="002249B3">
            <w:pPr>
              <w:tabs>
                <w:tab w:val="left" w:pos="284"/>
              </w:tabs>
              <w:spacing w:after="0" w:line="240" w:lineRule="auto"/>
              <w:jc w:val="both"/>
              <w:rPr>
                <w:rFonts w:ascii="Times New Roman" w:eastAsia="Times New Roman" w:hAnsi="Times New Roman" w:cs="Times New Roman"/>
                <w:color w:val="0D0D0D"/>
                <w:lang w:val="sr-Latn-ME"/>
              </w:rPr>
            </w:pPr>
            <w:r w:rsidRPr="001A5D28">
              <w:rPr>
                <w:rFonts w:ascii="Times New Roman" w:eastAsia="Times New Roman" w:hAnsi="Times New Roman" w:cs="Times New Roman"/>
                <w:color w:val="0D0D0D"/>
                <w:lang w:val="sr-Latn-ME"/>
              </w:rPr>
              <w:t>Klinička efikasnost i bezbjednost</w:t>
            </w:r>
          </w:p>
          <w:p w:rsidR="00365D0B" w:rsidRPr="001A5D28" w:rsidRDefault="00365D0B" w:rsidP="002249B3">
            <w:pPr>
              <w:tabs>
                <w:tab w:val="left" w:pos="284"/>
              </w:tabs>
              <w:spacing w:after="0" w:line="240" w:lineRule="auto"/>
              <w:jc w:val="both"/>
              <w:rPr>
                <w:rFonts w:ascii="Times New Roman" w:eastAsia="Times New Roman" w:hAnsi="Times New Roman" w:cs="Times New Roman"/>
                <w:color w:val="0D0D0D"/>
                <w:lang w:val="sr-Latn-ME"/>
              </w:rPr>
            </w:pPr>
            <w:r w:rsidRPr="001A5D28">
              <w:rPr>
                <w:rFonts w:ascii="Times New Roman" w:eastAsia="Times New Roman" w:hAnsi="Times New Roman" w:cs="Times New Roman"/>
                <w:color w:val="0D0D0D"/>
                <w:lang w:val="sr-Latn-ME"/>
              </w:rPr>
              <w:t>U studijama sa odraslim pacijentima, montelukast 10 mg jednom na dan, u poređenju sa placebom, pokazao je značajno poboljšanje u jutarnjim</w:t>
            </w:r>
            <w:r w:rsidRPr="001A5D28">
              <w:rPr>
                <w:rFonts w:ascii="Times New Roman" w:eastAsia="Times New Roman" w:hAnsi="Times New Roman" w:cs="Times New Roman"/>
                <w:b/>
                <w:color w:val="0D0D0D"/>
                <w:lang w:val="sr-Latn-ME"/>
              </w:rPr>
              <w:t xml:space="preserve"> </w:t>
            </w:r>
            <w:r w:rsidRPr="001A5D28">
              <w:rPr>
                <w:rFonts w:ascii="Times New Roman" w:eastAsia="Times New Roman" w:hAnsi="Times New Roman" w:cs="Times New Roman"/>
                <w:color w:val="0D0D0D"/>
                <w:lang w:val="sr-Latn-ME"/>
              </w:rPr>
              <w:t>FEV</w:t>
            </w:r>
            <w:r w:rsidRPr="001A5D28">
              <w:rPr>
                <w:rFonts w:ascii="Times New Roman" w:eastAsia="Times New Roman" w:hAnsi="Times New Roman" w:cs="Times New Roman"/>
                <w:color w:val="0D0D0D"/>
                <w:vertAlign w:val="subscript"/>
                <w:lang w:val="sr-Latn-ME"/>
              </w:rPr>
              <w:t>1</w:t>
            </w:r>
            <w:r w:rsidRPr="001A5D28">
              <w:rPr>
                <w:rFonts w:ascii="Times New Roman" w:eastAsia="Times New Roman" w:hAnsi="Times New Roman" w:cs="Times New Roman"/>
                <w:b/>
                <w:color w:val="0D0D0D"/>
                <w:lang w:val="sr-Latn-ME"/>
              </w:rPr>
              <w:t xml:space="preserve"> </w:t>
            </w:r>
            <w:r w:rsidRPr="001A5D28">
              <w:rPr>
                <w:rFonts w:ascii="Times New Roman" w:eastAsia="Times New Roman" w:hAnsi="Times New Roman" w:cs="Times New Roman"/>
                <w:color w:val="0D0D0D"/>
                <w:lang w:val="sr-Latn-ME"/>
              </w:rPr>
              <w:t>(10,4% prema 2,7% promjena u odnosu na početne vrijednosti), AM maksimalni ekspiratorni protok (PEFR) (24,5 L/min prema 3,3 L/min promjena u odnosu na početne vrijednosti),</w:t>
            </w:r>
            <w:r w:rsidRPr="001A5D28">
              <w:rPr>
                <w:rFonts w:ascii="Times New Roman" w:eastAsia="Times New Roman" w:hAnsi="Times New Roman" w:cs="Times New Roman"/>
                <w:b/>
                <w:color w:val="0D0D0D"/>
                <w:lang w:val="sr-Latn-ME"/>
              </w:rPr>
              <w:t xml:space="preserve"> </w:t>
            </w:r>
            <w:r w:rsidRPr="001A5D28">
              <w:rPr>
                <w:rFonts w:ascii="Times New Roman" w:eastAsia="Times New Roman" w:hAnsi="Times New Roman" w:cs="Times New Roman"/>
                <w:color w:val="0D0D0D"/>
                <w:lang w:val="sr-Latn-ME"/>
              </w:rPr>
              <w:t>i značajno smanjenje ukupno primijenjenog β agonista (- 26,1% prema – 4,6% promjena u odnosu na početne vrijednosti).</w:t>
            </w:r>
            <w:r w:rsidRPr="001A5D28">
              <w:rPr>
                <w:rFonts w:ascii="Times New Roman" w:eastAsia="Times New Roman" w:hAnsi="Times New Roman" w:cs="Times New Roman"/>
                <w:b/>
                <w:color w:val="0D0D0D"/>
                <w:lang w:val="sr-Latn-ME"/>
              </w:rPr>
              <w:t xml:space="preserve"> </w:t>
            </w:r>
            <w:r w:rsidRPr="001A5D28">
              <w:rPr>
                <w:rFonts w:ascii="Times New Roman" w:eastAsia="Times New Roman" w:hAnsi="Times New Roman" w:cs="Times New Roman"/>
                <w:color w:val="0D0D0D"/>
                <w:lang w:val="sr-Latn-ME"/>
              </w:rPr>
              <w:t>Poboljšanje kod pacijenata prema izvještajima o broju pojavljivanja dnevnih i noćnih napada astme, bilo je značajno bolje u odnosu na placebo.</w:t>
            </w:r>
          </w:p>
          <w:p w:rsidR="00365D0B" w:rsidRPr="001A5D28" w:rsidRDefault="00365D0B" w:rsidP="002249B3">
            <w:pPr>
              <w:tabs>
                <w:tab w:val="left" w:pos="284"/>
              </w:tabs>
              <w:spacing w:after="0" w:line="240" w:lineRule="auto"/>
              <w:jc w:val="both"/>
              <w:rPr>
                <w:rFonts w:ascii="Times New Roman" w:eastAsia="Times New Roman" w:hAnsi="Times New Roman" w:cs="Times New Roman"/>
                <w:color w:val="0D0D0D"/>
                <w:lang w:val="sr-Latn-ME"/>
              </w:rPr>
            </w:pPr>
          </w:p>
          <w:p w:rsidR="00365D0B" w:rsidRPr="001A5D28" w:rsidRDefault="00365D0B" w:rsidP="002249B3">
            <w:pPr>
              <w:tabs>
                <w:tab w:val="left" w:pos="284"/>
              </w:tabs>
              <w:spacing w:after="0" w:line="240" w:lineRule="auto"/>
              <w:jc w:val="both"/>
              <w:rPr>
                <w:rFonts w:ascii="Times New Roman" w:eastAsia="Times New Roman" w:hAnsi="Times New Roman" w:cs="Times New Roman"/>
                <w:color w:val="0D0D0D"/>
                <w:lang w:val="sr-Latn-ME"/>
              </w:rPr>
            </w:pPr>
            <w:r w:rsidRPr="001A5D28">
              <w:rPr>
                <w:rFonts w:ascii="Times New Roman" w:eastAsia="Times New Roman" w:hAnsi="Times New Roman" w:cs="Times New Roman"/>
                <w:color w:val="0D0D0D"/>
                <w:lang w:val="sr-Latn-ME"/>
              </w:rPr>
              <w:t>Studije sa odraslim pacijentima pokazale su sposobnost montelukasta da pojača klinički efekat inhalacionih kortikosteroida (% promjena u odnosu na početne vrijednosti</w:t>
            </w:r>
            <w:r w:rsidRPr="001A5D28">
              <w:rPr>
                <w:rFonts w:ascii="Times New Roman" w:eastAsia="Times New Roman" w:hAnsi="Times New Roman" w:cs="Times New Roman"/>
                <w:b/>
                <w:color w:val="0D0D0D"/>
                <w:lang w:val="sr-Latn-ME"/>
              </w:rPr>
              <w:t xml:space="preserve"> </w:t>
            </w:r>
            <w:r w:rsidRPr="001A5D28">
              <w:rPr>
                <w:rFonts w:ascii="Times New Roman" w:eastAsia="Times New Roman" w:hAnsi="Times New Roman" w:cs="Times New Roman"/>
                <w:color w:val="0D0D0D"/>
                <w:lang w:val="sr-Latn-ME"/>
              </w:rPr>
              <w:t>za inhalacioni</w:t>
            </w:r>
            <w:r w:rsidRPr="001A5D28">
              <w:rPr>
                <w:rFonts w:ascii="Times New Roman" w:eastAsia="Times New Roman" w:hAnsi="Times New Roman" w:cs="Times New Roman"/>
                <w:b/>
                <w:color w:val="0D0D0D"/>
                <w:lang w:val="sr-Latn-ME"/>
              </w:rPr>
              <w:t xml:space="preserve"> </w:t>
            </w:r>
            <w:r w:rsidRPr="001A5D28">
              <w:rPr>
                <w:rFonts w:ascii="Times New Roman" w:eastAsia="Times New Roman" w:hAnsi="Times New Roman" w:cs="Times New Roman"/>
                <w:color w:val="0D0D0D"/>
                <w:lang w:val="sr-Latn-ME"/>
              </w:rPr>
              <w:t>beklometazon plus montelukast prema beklometazonu, odnosno za FEV</w:t>
            </w:r>
            <w:r w:rsidRPr="001A5D28">
              <w:rPr>
                <w:rFonts w:ascii="Times New Roman" w:eastAsia="Times New Roman" w:hAnsi="Times New Roman" w:cs="Times New Roman"/>
                <w:color w:val="0D0D0D"/>
                <w:vertAlign w:val="subscript"/>
                <w:lang w:val="sr-Latn-ME"/>
              </w:rPr>
              <w:t>1</w:t>
            </w:r>
            <w:r w:rsidRPr="001A5D28">
              <w:rPr>
                <w:rFonts w:ascii="Times New Roman" w:eastAsia="Times New Roman" w:hAnsi="Times New Roman" w:cs="Times New Roman"/>
                <w:color w:val="0D0D0D"/>
                <w:lang w:val="sr-Latn-ME"/>
              </w:rPr>
              <w:t>: 5,43% prema 1,04%; primjena β agonista: -8,70% prema 2,64%). U poređenju sa inhalacionim beklometazonom (200 µg dva puta dnevno pomoću aparata sa umetkom), montelukast je pokazao znatno brži početni odgovor, iako je u studiji koja je trajala 12 nedjelja, beklometazon postigao prosječno veći efekat liječenja (% promjena u odnosu na početne vrijednosti za montelukast prema beklometazonu, odnosno za FEV</w:t>
            </w:r>
            <w:r w:rsidRPr="001A5D28">
              <w:rPr>
                <w:rFonts w:ascii="Times New Roman" w:eastAsia="Times New Roman" w:hAnsi="Times New Roman" w:cs="Times New Roman"/>
                <w:color w:val="0D0D0D"/>
                <w:vertAlign w:val="subscript"/>
                <w:lang w:val="sr-Latn-ME"/>
              </w:rPr>
              <w:t>1</w:t>
            </w:r>
            <w:r w:rsidRPr="001A5D28">
              <w:rPr>
                <w:rFonts w:ascii="Times New Roman" w:eastAsia="Times New Roman" w:hAnsi="Times New Roman" w:cs="Times New Roman"/>
                <w:color w:val="0D0D0D"/>
                <w:lang w:val="sr-Latn-ME"/>
              </w:rPr>
              <w:t>: 7,49% prema 13,3%; primjena β agonista: - 28,28% prema – 43,89%). Međutim, u poređenju sa beklometazonom, veliki procenat pacijenata liječenih montelukastom postigao je sličan klinički odgovor (npr. 50% pacijenata liječenih beklometazonom postiglo je poboljšanje u FEV</w:t>
            </w:r>
            <w:r w:rsidRPr="001A5D28">
              <w:rPr>
                <w:rFonts w:ascii="Times New Roman" w:eastAsia="Times New Roman" w:hAnsi="Times New Roman" w:cs="Times New Roman"/>
                <w:color w:val="0D0D0D"/>
                <w:vertAlign w:val="subscript"/>
                <w:lang w:val="sr-Latn-ME"/>
              </w:rPr>
              <w:t>1</w:t>
            </w:r>
            <w:r w:rsidRPr="001A5D28">
              <w:rPr>
                <w:rFonts w:ascii="Times New Roman" w:eastAsia="Times New Roman" w:hAnsi="Times New Roman" w:cs="Times New Roman"/>
                <w:color w:val="0D0D0D"/>
                <w:lang w:val="sr-Latn-ME"/>
              </w:rPr>
              <w:t xml:space="preserve"> od otprilike 11% ili više u odnosu na početne vrijednosti, dok je u isto vrijeme oko 42% pacijenata liječenih montelukastom postiglo sličan odgovor).</w:t>
            </w:r>
          </w:p>
          <w:p w:rsidR="00365D0B" w:rsidRPr="001A5D28" w:rsidRDefault="00365D0B" w:rsidP="002249B3">
            <w:pPr>
              <w:tabs>
                <w:tab w:val="left" w:pos="284"/>
              </w:tabs>
              <w:spacing w:after="0" w:line="240" w:lineRule="auto"/>
              <w:jc w:val="both"/>
              <w:rPr>
                <w:rFonts w:ascii="Times New Roman" w:eastAsia="Times New Roman" w:hAnsi="Times New Roman" w:cs="Times New Roman"/>
                <w:color w:val="0D0D0D"/>
                <w:lang w:val="sr-Latn-ME"/>
              </w:rPr>
            </w:pPr>
          </w:p>
          <w:p w:rsidR="00365D0B" w:rsidRPr="001A5D28" w:rsidRDefault="00365D0B" w:rsidP="002249B3">
            <w:pPr>
              <w:tabs>
                <w:tab w:val="left" w:pos="284"/>
              </w:tabs>
              <w:spacing w:after="0" w:line="240" w:lineRule="auto"/>
              <w:jc w:val="both"/>
              <w:rPr>
                <w:rFonts w:ascii="Times New Roman" w:eastAsia="Times New Roman" w:hAnsi="Times New Roman" w:cs="Times New Roman"/>
                <w:color w:val="0D0D0D"/>
                <w:lang w:val="sr-Latn-ME"/>
              </w:rPr>
            </w:pPr>
            <w:r w:rsidRPr="001A5D28">
              <w:rPr>
                <w:rFonts w:ascii="Times New Roman" w:eastAsia="Times New Roman" w:hAnsi="Times New Roman" w:cs="Times New Roman"/>
                <w:color w:val="0D0D0D"/>
                <w:lang w:val="sr-Latn-ME"/>
              </w:rPr>
              <w:t>U placebom kontrolisanoj studiji koja je trajala 12 nedjelja, kod djece uzrasta od 2 do 5 godina, montelukast 4 mg jednom dnevno poboljšao je parametre kontrole astme u poređenju sa placebom bez obzira na istovremenu kontrolnu terapiju (inhalacioni/nebulizacioni kortikosteroidi ili inhalacioni/nebulizacioni natrijum kromoglikat). Šezdeset procenata (60%) pacijenata nije bilo ni na kakvoj drugoj kontrolnoj terapiji. Montelukast je poboljšao dnevne simptome (uključujući kašalj, čujno disanje, poteškoće sa disanjem i ograničenu aktivnost u vezi sa tim), i noćne simptome u poređenju sa placebom. Montelukast je takođe smanjio primjenu “po potrebi” β-agonista i kortikosteroida u slučaju pogoršanja astme u poređenju sa placebom. Pacijenti koji su primali montelukast imali su više dana bez pojave astme u odnosu na pacijente koji su primali placebo. Terapijski efekat bio je postignut poslije primjene prve doze.</w:t>
            </w:r>
          </w:p>
          <w:p w:rsidR="00365D0B" w:rsidRPr="001A5D28" w:rsidRDefault="00365D0B" w:rsidP="002249B3">
            <w:pPr>
              <w:tabs>
                <w:tab w:val="left" w:pos="284"/>
              </w:tabs>
              <w:spacing w:after="0" w:line="240" w:lineRule="auto"/>
              <w:jc w:val="both"/>
              <w:rPr>
                <w:rFonts w:ascii="Times New Roman" w:eastAsia="Times New Roman" w:hAnsi="Times New Roman" w:cs="Times New Roman"/>
                <w:color w:val="0D0D0D"/>
                <w:lang w:val="sr-Latn-ME"/>
              </w:rPr>
            </w:pPr>
          </w:p>
          <w:p w:rsidR="00365D0B" w:rsidRPr="001A5D28" w:rsidRDefault="00365D0B" w:rsidP="002249B3">
            <w:pPr>
              <w:tabs>
                <w:tab w:val="left" w:pos="284"/>
              </w:tabs>
              <w:spacing w:after="0" w:line="240" w:lineRule="auto"/>
              <w:jc w:val="both"/>
              <w:rPr>
                <w:rFonts w:ascii="Times New Roman" w:eastAsia="Times New Roman" w:hAnsi="Times New Roman" w:cs="Times New Roman"/>
                <w:color w:val="0D0D0D"/>
                <w:lang w:val="sr-Latn-ME"/>
              </w:rPr>
            </w:pPr>
            <w:r w:rsidRPr="001A5D28">
              <w:rPr>
                <w:rFonts w:ascii="Times New Roman" w:eastAsia="Times New Roman" w:hAnsi="Times New Roman" w:cs="Times New Roman"/>
                <w:color w:val="0D0D0D"/>
                <w:lang w:val="sr-Latn-ME"/>
              </w:rPr>
              <w:t>U placebom kontrolisanoj studiji koja je trajala 12 nedjelja, kod djece uzrasta od 2 do 5 godina sa blagom astmom i epizodama pogoršanja, montelukast 4 mg jednom dnevno značajno (p≤0,001) smanjuje godišnju učestalost pojave</w:t>
            </w:r>
            <w:r w:rsidRPr="001A5D28">
              <w:rPr>
                <w:rFonts w:ascii="Times New Roman" w:eastAsia="Times New Roman" w:hAnsi="Times New Roman" w:cs="Times New Roman"/>
                <w:b/>
                <w:color w:val="0D0D0D"/>
                <w:lang w:val="sr-Latn-ME"/>
              </w:rPr>
              <w:t xml:space="preserve"> </w:t>
            </w:r>
            <w:r w:rsidRPr="001A5D28">
              <w:rPr>
                <w:rFonts w:ascii="Times New Roman" w:eastAsia="Times New Roman" w:hAnsi="Times New Roman" w:cs="Times New Roman"/>
                <w:color w:val="0D0D0D"/>
                <w:lang w:val="sr-Latn-ME"/>
              </w:rPr>
              <w:t xml:space="preserve">epizoda egzacerbacije astme (EE) u poređenju sa placebom (1,60 EE prema. 2,34 EE) [EE se definiše kao </w:t>
            </w:r>
            <w:r w:rsidRPr="001A5D28">
              <w:rPr>
                <w:rFonts w:ascii="Times New Roman" w:eastAsia="Times New Roman" w:hAnsi="Times New Roman" w:cs="Times New Roman"/>
                <w:lang w:val="sr-Latn-ME" w:eastAsia="sr-Latn-CS"/>
              </w:rPr>
              <w:t>≥</w:t>
            </w:r>
            <w:r w:rsidRPr="001A5D28">
              <w:rPr>
                <w:rFonts w:ascii="Times New Roman" w:eastAsia="Times New Roman" w:hAnsi="Times New Roman" w:cs="Times New Roman"/>
                <w:color w:val="0D0D0D"/>
                <w:lang w:val="sr-Latn-ME"/>
              </w:rPr>
              <w:t xml:space="preserve"> 3 uzastopna dana sa dnevnim simptomima koji zahtijevaju primjenu β-agonista ili kortikosteroida (oralno ili inhalaciono), ili hospitalizaciju zbog astme]. Procenat smanjenja u godišnjoj učestalosti pojavljivanja EE</w:t>
            </w:r>
            <w:r w:rsidRPr="001A5D28">
              <w:rPr>
                <w:rFonts w:ascii="Times New Roman" w:eastAsia="Times New Roman" w:hAnsi="Times New Roman" w:cs="Times New Roman"/>
                <w:b/>
                <w:color w:val="0D0D0D"/>
                <w:lang w:val="sr-Latn-ME"/>
              </w:rPr>
              <w:t xml:space="preserve"> </w:t>
            </w:r>
            <w:r w:rsidRPr="001A5D28">
              <w:rPr>
                <w:rFonts w:ascii="Times New Roman" w:eastAsia="Times New Roman" w:hAnsi="Times New Roman" w:cs="Times New Roman"/>
                <w:color w:val="0D0D0D"/>
                <w:lang w:val="sr-Latn-ME"/>
              </w:rPr>
              <w:t>bio je 31,9% sa 95% CI od 16,9, 44,1.</w:t>
            </w:r>
          </w:p>
          <w:p w:rsidR="00365D0B" w:rsidRPr="001A5D28" w:rsidRDefault="00365D0B" w:rsidP="002249B3">
            <w:pPr>
              <w:tabs>
                <w:tab w:val="left" w:pos="284"/>
              </w:tabs>
              <w:spacing w:after="0" w:line="240" w:lineRule="auto"/>
              <w:jc w:val="both"/>
              <w:rPr>
                <w:rFonts w:ascii="Times New Roman" w:eastAsia="Times New Roman" w:hAnsi="Times New Roman" w:cs="Times New Roman"/>
                <w:color w:val="0D0D0D"/>
                <w:lang w:val="sr-Latn-ME"/>
              </w:rPr>
            </w:pPr>
          </w:p>
          <w:p w:rsidR="00365D0B" w:rsidRPr="001A5D28" w:rsidRDefault="00365D0B" w:rsidP="002249B3">
            <w:pPr>
              <w:tabs>
                <w:tab w:val="left" w:pos="284"/>
              </w:tabs>
              <w:spacing w:after="0" w:line="240" w:lineRule="auto"/>
              <w:rPr>
                <w:rFonts w:ascii="Times New Roman" w:eastAsia="Times New Roman" w:hAnsi="Times New Roman" w:cs="Times New Roman"/>
                <w:color w:val="0D0D0D"/>
                <w:lang w:val="sr-Latn-ME"/>
              </w:rPr>
            </w:pPr>
            <w:r w:rsidRPr="001A5D28">
              <w:rPr>
                <w:rFonts w:ascii="Times New Roman" w:eastAsia="Times New Roman" w:hAnsi="Times New Roman" w:cs="Times New Roman"/>
                <w:color w:val="0D0D0D"/>
                <w:lang w:val="sr-Latn-ME"/>
              </w:rPr>
              <w:t>U placebo kontrolisanoj studiji, pedijatrijski pacijenti uzrasta od 6 mjeseci do 5 godina, koji su imali intermitentnu, a ne perzistentnu astmu, primjenjivali su montelukast u dozi od 4 mg, tokom 12 mjeseci, bilo po režimu doziranja jednom dnevno, ili u serijama od 12 dana koje su se uvodile nakon pojave simptoma intermitentne astme. Nisu uočene značajne razlike u broju astmatičnih epizoda koje su prerasle u astmatične napade između pacijenata koji su uzimali montelukast u dozi od 4 mg i placebo, pri čemu je astmatična epizoda definisana kao potreba za korišćenjem zdravstvenih resursa kao što su: neplanirane posjete ljekaru, hitnoj službi ili hospitalizacija, kao i upotreba oralnih, intravenskih ili intramuskularnih kortikosteroida.</w:t>
            </w:r>
          </w:p>
          <w:p w:rsidR="00365D0B" w:rsidRPr="001A5D28" w:rsidRDefault="00365D0B" w:rsidP="002249B3">
            <w:pPr>
              <w:tabs>
                <w:tab w:val="left" w:pos="284"/>
              </w:tabs>
              <w:spacing w:after="0" w:line="240" w:lineRule="auto"/>
              <w:rPr>
                <w:rFonts w:ascii="Times New Roman" w:eastAsia="Times New Roman" w:hAnsi="Times New Roman" w:cs="Times New Roman"/>
                <w:color w:val="0D0D0D"/>
                <w:lang w:val="sr-Latn-ME"/>
              </w:rPr>
            </w:pPr>
          </w:p>
          <w:p w:rsidR="00365D0B" w:rsidRPr="001A5D28" w:rsidRDefault="00365D0B" w:rsidP="002249B3">
            <w:pPr>
              <w:tabs>
                <w:tab w:val="left" w:pos="284"/>
              </w:tabs>
              <w:spacing w:after="0" w:line="240" w:lineRule="auto"/>
              <w:rPr>
                <w:rFonts w:ascii="Times New Roman" w:eastAsia="Times New Roman" w:hAnsi="Times New Roman" w:cs="Times New Roman"/>
                <w:color w:val="0D0D0D"/>
                <w:lang w:val="sr-Latn-ME"/>
              </w:rPr>
            </w:pPr>
            <w:r w:rsidRPr="001A5D28">
              <w:rPr>
                <w:rFonts w:ascii="Times New Roman" w:eastAsia="Times New Roman" w:hAnsi="Times New Roman" w:cs="Times New Roman"/>
                <w:color w:val="0D0D0D"/>
                <w:lang w:val="sr-Latn-ME"/>
              </w:rPr>
              <w:t>U studiji kod djece uzrasta od 6 do 14 godina koja je trajala 8 nedjelja, montelukast 5 mg jednom dnevno u poređenju sa placebom, značajno je poboljšao respiratornu funkciju (FEV</w:t>
            </w:r>
            <w:r w:rsidRPr="001A5D28">
              <w:rPr>
                <w:rFonts w:ascii="Times New Roman" w:eastAsia="Times New Roman" w:hAnsi="Times New Roman" w:cs="Times New Roman"/>
                <w:color w:val="0D0D0D"/>
                <w:vertAlign w:val="subscript"/>
                <w:lang w:val="sr-Latn-ME"/>
              </w:rPr>
              <w:t>1</w:t>
            </w:r>
            <w:r w:rsidRPr="001A5D28">
              <w:rPr>
                <w:rFonts w:ascii="Times New Roman" w:eastAsia="Times New Roman" w:hAnsi="Times New Roman" w:cs="Times New Roman"/>
                <w:color w:val="0D0D0D"/>
                <w:lang w:val="sr-Latn-ME"/>
              </w:rPr>
              <w:t xml:space="preserve"> 8,71% prema 4,16% promjena u odnosu na početne vrijednosti; AM PEFR 27,9 L/min prema 17,8 L/min promjena u odnosu na početne vrijednosti) i smanjenje primjene “po potrebi” β- agonista (- 11,7% prema + 8,2% promjena u odnosu na početne vrijednosti).</w:t>
            </w:r>
          </w:p>
          <w:p w:rsidR="00365D0B" w:rsidRPr="001A5D28" w:rsidRDefault="00365D0B" w:rsidP="002249B3">
            <w:pPr>
              <w:tabs>
                <w:tab w:val="left" w:pos="284"/>
              </w:tabs>
              <w:spacing w:after="0" w:line="240" w:lineRule="auto"/>
              <w:rPr>
                <w:rFonts w:ascii="Times New Roman" w:eastAsia="Times New Roman" w:hAnsi="Times New Roman" w:cs="Times New Roman"/>
                <w:color w:val="0D0D0D"/>
                <w:lang w:val="sr-Latn-ME"/>
              </w:rPr>
            </w:pPr>
          </w:p>
          <w:p w:rsidR="00365D0B" w:rsidRPr="001A5D28" w:rsidRDefault="00365D0B" w:rsidP="002249B3">
            <w:pPr>
              <w:tabs>
                <w:tab w:val="left" w:pos="284"/>
              </w:tabs>
              <w:spacing w:after="0" w:line="240" w:lineRule="auto"/>
              <w:rPr>
                <w:rFonts w:ascii="Times New Roman" w:eastAsia="Times New Roman" w:hAnsi="Times New Roman" w:cs="Times New Roman"/>
                <w:color w:val="0D0D0D"/>
                <w:lang w:val="sr-Latn-ME"/>
              </w:rPr>
            </w:pPr>
            <w:r w:rsidRPr="001A5D28">
              <w:rPr>
                <w:rFonts w:ascii="Times New Roman" w:eastAsia="Times New Roman" w:hAnsi="Times New Roman" w:cs="Times New Roman"/>
                <w:color w:val="0D0D0D"/>
                <w:lang w:val="sr-Latn-ME"/>
              </w:rPr>
              <w:t>U studiji koja je trajala 12 mjeseci upoređivani su efekti montelukasta sa inhalacionim flutikazonom na kontrolu astme kod djece uzrasta od 6 do 14 godina sa blagom perzistirajućom astmom, u kojoj montelukast nije bio inferioran u odnosu na flutikazon u odnosu na procentualno povećanje dana bez pojave astme. Prosječno kroz period od 12 mjeseci liječenja, procenat dana bez pojave astme</w:t>
            </w:r>
            <w:r w:rsidRPr="001A5D28">
              <w:rPr>
                <w:rFonts w:ascii="Times New Roman" w:eastAsia="Times New Roman" w:hAnsi="Times New Roman" w:cs="Times New Roman"/>
                <w:b/>
                <w:color w:val="0D0D0D"/>
                <w:lang w:val="sr-Latn-ME"/>
              </w:rPr>
              <w:t xml:space="preserve"> </w:t>
            </w:r>
            <w:r w:rsidRPr="001A5D28">
              <w:rPr>
                <w:rFonts w:ascii="Times New Roman" w:eastAsia="Times New Roman" w:hAnsi="Times New Roman" w:cs="Times New Roman"/>
                <w:color w:val="0D0D0D"/>
                <w:lang w:val="sr-Latn-ME"/>
              </w:rPr>
              <w:t>se povećao od 61,6 do 84,0 u grupi koja je primala montelukast, i od 60,9 do 86,7 u flutikazon grupi. Razlika među grupama u LS srednjem povećanju procenta dana bez pojave astme bila je statistički značajna (-2,8 sa 95% CI od -4,7 – 0,9), ali unutar unaprijed određene granice kliničke neinferiornosti.</w:t>
            </w:r>
          </w:p>
          <w:p w:rsidR="00365D0B" w:rsidRPr="001A5D28" w:rsidRDefault="00365D0B" w:rsidP="002249B3">
            <w:pPr>
              <w:tabs>
                <w:tab w:val="left" w:pos="284"/>
              </w:tabs>
              <w:spacing w:after="0" w:line="240" w:lineRule="auto"/>
              <w:rPr>
                <w:rFonts w:ascii="Times New Roman" w:eastAsia="Times New Roman" w:hAnsi="Times New Roman" w:cs="Times New Roman"/>
                <w:color w:val="0D0D0D"/>
                <w:lang w:val="sr-Latn-ME"/>
              </w:rPr>
            </w:pPr>
          </w:p>
          <w:p w:rsidR="00365D0B" w:rsidRPr="001A5D28" w:rsidRDefault="00365D0B" w:rsidP="002249B3">
            <w:pPr>
              <w:tabs>
                <w:tab w:val="left" w:pos="284"/>
              </w:tabs>
              <w:spacing w:after="0" w:line="240" w:lineRule="auto"/>
              <w:rPr>
                <w:rFonts w:ascii="Times New Roman" w:eastAsia="Times New Roman" w:hAnsi="Times New Roman" w:cs="Times New Roman"/>
                <w:b/>
                <w:color w:val="0D0D0D"/>
                <w:lang w:val="sr-Latn-ME"/>
              </w:rPr>
            </w:pPr>
            <w:r w:rsidRPr="001A5D28">
              <w:rPr>
                <w:rFonts w:ascii="Times New Roman" w:eastAsia="Times New Roman" w:hAnsi="Times New Roman" w:cs="Times New Roman"/>
                <w:color w:val="0D0D0D"/>
                <w:lang w:val="sr-Latn-ME"/>
              </w:rPr>
              <w:t xml:space="preserve">I montelukast i flutikazon takođe su poboljšali kontrolu astme na osnovu sekundarnih varijabli utvrđenih tokom 12-- mjesečnog perioda liječenja: </w:t>
            </w:r>
          </w:p>
          <w:p w:rsidR="00365D0B" w:rsidRPr="001A5D28" w:rsidRDefault="00365D0B" w:rsidP="002249B3">
            <w:pPr>
              <w:tabs>
                <w:tab w:val="left" w:pos="284"/>
              </w:tabs>
              <w:spacing w:after="0" w:line="240" w:lineRule="auto"/>
              <w:rPr>
                <w:rFonts w:ascii="Times New Roman" w:eastAsia="Times New Roman" w:hAnsi="Times New Roman" w:cs="Times New Roman"/>
                <w:color w:val="0D0D0D"/>
                <w:lang w:val="sr-Latn-ME"/>
              </w:rPr>
            </w:pPr>
          </w:p>
          <w:p w:rsidR="00365D0B" w:rsidRPr="001A5D28" w:rsidRDefault="00365D0B" w:rsidP="002249B3">
            <w:pPr>
              <w:tabs>
                <w:tab w:val="left" w:pos="284"/>
              </w:tabs>
              <w:spacing w:after="0" w:line="240" w:lineRule="auto"/>
              <w:rPr>
                <w:rFonts w:ascii="Times New Roman" w:eastAsia="Times New Roman" w:hAnsi="Times New Roman" w:cs="Times New Roman"/>
                <w:color w:val="0D0D0D"/>
                <w:lang w:val="sr-Latn-ME"/>
              </w:rPr>
            </w:pPr>
            <w:r w:rsidRPr="001A5D28">
              <w:rPr>
                <w:rFonts w:ascii="Times New Roman" w:eastAsia="Times New Roman" w:hAnsi="Times New Roman" w:cs="Times New Roman"/>
                <w:color w:val="0D0D0D"/>
                <w:lang w:val="sr-Latn-ME"/>
              </w:rPr>
              <w:t>FEV</w:t>
            </w:r>
            <w:r w:rsidRPr="001A5D28">
              <w:rPr>
                <w:rFonts w:ascii="Times New Roman" w:eastAsia="Times New Roman" w:hAnsi="Times New Roman" w:cs="Times New Roman"/>
                <w:color w:val="0D0D0D"/>
                <w:vertAlign w:val="subscript"/>
                <w:lang w:val="sr-Latn-ME"/>
              </w:rPr>
              <w:t>1</w:t>
            </w:r>
            <w:r w:rsidRPr="001A5D28">
              <w:rPr>
                <w:rFonts w:ascii="Times New Roman" w:eastAsia="Times New Roman" w:hAnsi="Times New Roman" w:cs="Times New Roman"/>
                <w:color w:val="0D0D0D"/>
                <w:lang w:val="sr-Latn-ME"/>
              </w:rPr>
              <w:t xml:space="preserve"> se povećao od 1,83 L do 2,09 L u grupi pacijenata koja je primala montelukast, i od 1,85 L do 2,14 L u flutikazon grupi. Razlika među grupama u LS srednjem povećanju u FEV</w:t>
            </w:r>
            <w:r w:rsidRPr="001A5D28">
              <w:rPr>
                <w:rFonts w:ascii="Times New Roman" w:eastAsia="Times New Roman" w:hAnsi="Times New Roman" w:cs="Times New Roman"/>
                <w:color w:val="0D0D0D"/>
                <w:vertAlign w:val="subscript"/>
                <w:lang w:val="sr-Latn-ME"/>
              </w:rPr>
              <w:t xml:space="preserve">1 </w:t>
            </w:r>
            <w:r w:rsidRPr="001A5D28">
              <w:rPr>
                <w:rFonts w:ascii="Times New Roman" w:eastAsia="Times New Roman" w:hAnsi="Times New Roman" w:cs="Times New Roman"/>
                <w:color w:val="0D0D0D"/>
                <w:lang w:val="sr-Latn-ME"/>
              </w:rPr>
              <w:t xml:space="preserve">je bila – 0,02 sa 95% CI od -0,06, 0,02. </w:t>
            </w:r>
            <w:r w:rsidRPr="001A5D28">
              <w:rPr>
                <w:rFonts w:ascii="Times New Roman" w:eastAsia="Times New Roman" w:hAnsi="Times New Roman" w:cs="Times New Roman"/>
                <w:lang w:val="sr-Latn-ME" w:eastAsia="sr-Latn-CS"/>
              </w:rPr>
              <w:t>Srednje povećanje predviđene vrijednosti FEV</w:t>
            </w:r>
            <w:r w:rsidRPr="001A5D28">
              <w:rPr>
                <w:rFonts w:ascii="Times New Roman" w:eastAsia="Times New Roman" w:hAnsi="Times New Roman" w:cs="Times New Roman"/>
                <w:vertAlign w:val="subscript"/>
                <w:lang w:val="sr-Latn-ME" w:eastAsia="sr-Latn-CS"/>
              </w:rPr>
              <w:t>1</w:t>
            </w:r>
            <w:r w:rsidRPr="001A5D28">
              <w:rPr>
                <w:rFonts w:ascii="Times New Roman" w:eastAsia="Times New Roman" w:hAnsi="Times New Roman" w:cs="Times New Roman"/>
                <w:lang w:val="sr-Latn-ME" w:eastAsia="sr-Latn-CS"/>
              </w:rPr>
              <w:t xml:space="preserve"> u procentima u odnosu na početne vrijednosti bilo je 0,6% u grupi sa montelukastom, i 2,7% u grupi koja je liječena flutikazonom. </w:t>
            </w:r>
            <w:r w:rsidRPr="001A5D28">
              <w:rPr>
                <w:rFonts w:ascii="Times New Roman" w:eastAsia="Times New Roman" w:hAnsi="Times New Roman" w:cs="Times New Roman"/>
                <w:color w:val="0D0D0D"/>
                <w:lang w:val="sr-Latn-ME"/>
              </w:rPr>
              <w:t>Razlika u LS srednjim vrijednostima za promjenu u odnosu na početne vrijednosti izraženu u % predviđenog FEV</w:t>
            </w:r>
            <w:r w:rsidRPr="001A5D28">
              <w:rPr>
                <w:rFonts w:ascii="Times New Roman" w:eastAsia="Times New Roman" w:hAnsi="Times New Roman" w:cs="Times New Roman"/>
                <w:color w:val="0D0D0D"/>
                <w:vertAlign w:val="subscript"/>
                <w:lang w:val="sr-Latn-ME"/>
              </w:rPr>
              <w:t xml:space="preserve">1 </w:t>
            </w:r>
            <w:r w:rsidRPr="001A5D28">
              <w:rPr>
                <w:rFonts w:ascii="Times New Roman" w:eastAsia="Times New Roman" w:hAnsi="Times New Roman" w:cs="Times New Roman"/>
                <w:color w:val="0D0D0D"/>
                <w:lang w:val="sr-Latn-ME"/>
              </w:rPr>
              <w:t>je značajna: - 2,2% sa 95% CI od -3,6, -0,7.</w:t>
            </w:r>
          </w:p>
          <w:p w:rsidR="00365D0B" w:rsidRPr="001A5D28" w:rsidRDefault="00365D0B" w:rsidP="002249B3">
            <w:pPr>
              <w:tabs>
                <w:tab w:val="left" w:pos="284"/>
              </w:tabs>
              <w:spacing w:after="0" w:line="240" w:lineRule="auto"/>
              <w:rPr>
                <w:rFonts w:ascii="Times New Roman" w:eastAsia="Times New Roman" w:hAnsi="Times New Roman" w:cs="Times New Roman"/>
                <w:color w:val="0D0D0D"/>
                <w:lang w:val="sr-Latn-ME"/>
              </w:rPr>
            </w:pPr>
          </w:p>
          <w:p w:rsidR="00365D0B" w:rsidRPr="001A5D28" w:rsidRDefault="00365D0B" w:rsidP="002249B3">
            <w:pPr>
              <w:tabs>
                <w:tab w:val="left" w:pos="284"/>
              </w:tabs>
              <w:spacing w:after="0" w:line="240" w:lineRule="auto"/>
              <w:rPr>
                <w:rFonts w:ascii="Times New Roman" w:eastAsia="Times New Roman" w:hAnsi="Times New Roman" w:cs="Times New Roman"/>
                <w:color w:val="0D0D0D"/>
                <w:lang w:val="sr-Latn-ME"/>
              </w:rPr>
            </w:pPr>
            <w:r w:rsidRPr="001A5D28">
              <w:rPr>
                <w:rFonts w:ascii="Times New Roman" w:eastAsia="Times New Roman" w:hAnsi="Times New Roman" w:cs="Times New Roman"/>
                <w:color w:val="0D0D0D"/>
                <w:lang w:val="sr-Latn-ME"/>
              </w:rPr>
              <w:t>Vremenski period primjene β-agonista izražen u procentima pao je sa 38,0 na 15,4 u grupi koja je primala montelukast, i od 38,5 na 12,8 u flutikazon grupi. Razlika u LS srednjim vrijednostima između ove dvije grupe za procenat dana sa primjenom β-agonista bila je značajna: 2,7 sa 95% CI od 0,9, 4,5.</w:t>
            </w:r>
          </w:p>
          <w:p w:rsidR="00365D0B" w:rsidRPr="001A5D28" w:rsidRDefault="00365D0B" w:rsidP="002249B3">
            <w:pPr>
              <w:tabs>
                <w:tab w:val="left" w:pos="284"/>
              </w:tabs>
              <w:spacing w:after="0" w:line="240" w:lineRule="auto"/>
              <w:rPr>
                <w:rFonts w:ascii="Times New Roman" w:eastAsia="Times New Roman" w:hAnsi="Times New Roman" w:cs="Times New Roman"/>
                <w:color w:val="0D0D0D"/>
                <w:lang w:val="sr-Latn-ME"/>
              </w:rPr>
            </w:pPr>
          </w:p>
          <w:p w:rsidR="00365D0B" w:rsidRPr="001A5D28" w:rsidRDefault="00365D0B" w:rsidP="002249B3">
            <w:pPr>
              <w:tabs>
                <w:tab w:val="left" w:pos="284"/>
              </w:tabs>
              <w:spacing w:after="0" w:line="240" w:lineRule="auto"/>
              <w:rPr>
                <w:rFonts w:ascii="Times New Roman" w:eastAsia="Times New Roman" w:hAnsi="Times New Roman" w:cs="Times New Roman"/>
                <w:color w:val="0D0D0D"/>
                <w:lang w:val="sr-Latn-ME"/>
              </w:rPr>
            </w:pPr>
            <w:r w:rsidRPr="001A5D28">
              <w:rPr>
                <w:rFonts w:ascii="Times New Roman" w:eastAsia="Times New Roman" w:hAnsi="Times New Roman" w:cs="Times New Roman"/>
                <w:color w:val="0D0D0D"/>
                <w:lang w:val="sr-Latn-ME"/>
              </w:rPr>
              <w:t xml:space="preserve">Procenat pacijenata sa napadom astme (napad astme definiše se kao period pogoršanja astme koji zahtijeva liječenje oralnim steroidima, neplaniranu posjetu ljekaru, hitnoj službi ili hospitalizaciju) bio je 32,2 u </w:t>
            </w:r>
            <w:r w:rsidRPr="001A5D28">
              <w:rPr>
                <w:rFonts w:ascii="Times New Roman" w:eastAsia="Times New Roman" w:hAnsi="Times New Roman" w:cs="Times New Roman"/>
                <w:color w:val="0D0D0D"/>
                <w:lang w:val="sr-Latn-ME"/>
              </w:rPr>
              <w:lastRenderedPageBreak/>
              <w:t>grupi koja je primala montelukast i 25,6 u flutikazon grupi; odnos razlike (95% CI) bio je značajan: jednak</w:t>
            </w:r>
            <w:r w:rsidRPr="001A5D28">
              <w:rPr>
                <w:rFonts w:ascii="Times New Roman" w:eastAsia="Times New Roman" w:hAnsi="Times New Roman" w:cs="Times New Roman"/>
                <w:b/>
                <w:color w:val="0D0D0D"/>
                <w:lang w:val="sr-Latn-ME"/>
              </w:rPr>
              <w:t xml:space="preserve"> </w:t>
            </w:r>
            <w:r w:rsidRPr="001A5D28">
              <w:rPr>
                <w:rFonts w:ascii="Times New Roman" w:eastAsia="Times New Roman" w:hAnsi="Times New Roman" w:cs="Times New Roman"/>
                <w:color w:val="0D0D0D"/>
                <w:lang w:val="sr-Latn-ME"/>
              </w:rPr>
              <w:t>1,38 (1,04, 1,84).</w:t>
            </w:r>
          </w:p>
          <w:p w:rsidR="00365D0B" w:rsidRPr="001A5D28" w:rsidRDefault="00365D0B" w:rsidP="002249B3">
            <w:pPr>
              <w:tabs>
                <w:tab w:val="left" w:pos="284"/>
              </w:tabs>
              <w:spacing w:after="0" w:line="240" w:lineRule="auto"/>
              <w:rPr>
                <w:rFonts w:ascii="Times New Roman" w:eastAsia="Times New Roman" w:hAnsi="Times New Roman" w:cs="Times New Roman"/>
                <w:color w:val="0D0D0D"/>
                <w:lang w:val="sr-Latn-ME"/>
              </w:rPr>
            </w:pPr>
          </w:p>
          <w:p w:rsidR="00365D0B" w:rsidRPr="001A5D28" w:rsidRDefault="00365D0B" w:rsidP="002249B3">
            <w:pPr>
              <w:tabs>
                <w:tab w:val="left" w:pos="284"/>
              </w:tabs>
              <w:spacing w:after="0" w:line="240" w:lineRule="auto"/>
              <w:rPr>
                <w:rFonts w:ascii="Times New Roman" w:eastAsia="Times New Roman" w:hAnsi="Times New Roman" w:cs="Times New Roman"/>
                <w:color w:val="0D0D0D"/>
                <w:lang w:val="sr-Latn-ME"/>
              </w:rPr>
            </w:pPr>
            <w:r w:rsidRPr="001A5D28">
              <w:rPr>
                <w:rFonts w:ascii="Times New Roman" w:eastAsia="Times New Roman" w:hAnsi="Times New Roman" w:cs="Times New Roman"/>
                <w:color w:val="0D0D0D"/>
                <w:lang w:val="sr-Latn-ME"/>
              </w:rPr>
              <w:t>Procenat pacijenata koji su koristili sistemski (uglavnom oralno) kortikosteroide tokom perioda trajanja studije bio je 17,8% u montelukast grupi i 10,5% u flutikazon grupi. Razlika između ove dvije grupe u LS srednjim vrijednostima bila je značajna: 7,3% sa 95% CI od 2,9; 11,7.</w:t>
            </w:r>
          </w:p>
          <w:p w:rsidR="00365D0B" w:rsidRPr="001A5D28" w:rsidRDefault="00365D0B" w:rsidP="002249B3">
            <w:pPr>
              <w:tabs>
                <w:tab w:val="left" w:pos="284"/>
              </w:tabs>
              <w:spacing w:after="0" w:line="240" w:lineRule="auto"/>
              <w:rPr>
                <w:rFonts w:ascii="Times New Roman" w:eastAsia="Times New Roman" w:hAnsi="Times New Roman" w:cs="Times New Roman"/>
                <w:color w:val="0D0D0D"/>
                <w:lang w:val="sr-Latn-ME"/>
              </w:rPr>
            </w:pPr>
          </w:p>
          <w:p w:rsidR="00365D0B" w:rsidRPr="001A5D28" w:rsidRDefault="00365D0B" w:rsidP="002249B3">
            <w:pPr>
              <w:tabs>
                <w:tab w:val="left" w:pos="284"/>
              </w:tabs>
              <w:spacing w:after="0" w:line="240" w:lineRule="auto"/>
              <w:rPr>
                <w:rFonts w:ascii="Times New Roman" w:eastAsia="Times New Roman" w:hAnsi="Times New Roman" w:cs="Times New Roman"/>
                <w:color w:val="0D0D0D"/>
                <w:lang w:val="sr-Latn-ME"/>
              </w:rPr>
            </w:pPr>
            <w:r w:rsidRPr="001A5D28">
              <w:rPr>
                <w:rFonts w:ascii="Times New Roman" w:eastAsia="Times New Roman" w:hAnsi="Times New Roman" w:cs="Times New Roman"/>
                <w:color w:val="0D0D0D"/>
                <w:lang w:val="sr-Latn-ME"/>
              </w:rPr>
              <w:t>Značajno smanjenje pojave bronhokonstrikcije koja nastaje zbog fizičkog naprezanja prikazano je u 12-- nedjeljnoj studiji sa odraslim pacijentima (maksimalan pad FEV</w:t>
            </w:r>
            <w:r w:rsidRPr="001A5D28">
              <w:rPr>
                <w:rFonts w:ascii="Times New Roman" w:eastAsia="Times New Roman" w:hAnsi="Times New Roman" w:cs="Times New Roman"/>
                <w:color w:val="0D0D0D"/>
                <w:vertAlign w:val="subscript"/>
                <w:lang w:val="sr-Latn-ME"/>
              </w:rPr>
              <w:t>1</w:t>
            </w:r>
            <w:r w:rsidRPr="001A5D28">
              <w:rPr>
                <w:rFonts w:ascii="Times New Roman" w:eastAsia="Times New Roman" w:hAnsi="Times New Roman" w:cs="Times New Roman"/>
                <w:b/>
                <w:color w:val="0D0D0D"/>
                <w:lang w:val="sr-Latn-ME"/>
              </w:rPr>
              <w:t xml:space="preserve"> </w:t>
            </w:r>
            <w:r w:rsidRPr="001A5D28">
              <w:rPr>
                <w:rFonts w:ascii="Times New Roman" w:eastAsia="Times New Roman" w:hAnsi="Times New Roman" w:cs="Times New Roman"/>
                <w:color w:val="0D0D0D"/>
                <w:lang w:val="sr-Latn-ME"/>
              </w:rPr>
              <w:t>22,33% za montelukast prema 32,40% za placebo; vrijeme za oporavak u roku od 5% od početne vrijednosti FEV</w:t>
            </w:r>
            <w:r w:rsidRPr="001A5D28">
              <w:rPr>
                <w:rFonts w:ascii="Times New Roman" w:eastAsia="Times New Roman" w:hAnsi="Times New Roman" w:cs="Times New Roman"/>
                <w:color w:val="0D0D0D"/>
                <w:vertAlign w:val="subscript"/>
                <w:lang w:val="sr-Latn-ME"/>
              </w:rPr>
              <w:t>1</w:t>
            </w:r>
            <w:r w:rsidRPr="001A5D28">
              <w:rPr>
                <w:rFonts w:ascii="Times New Roman" w:eastAsia="Times New Roman" w:hAnsi="Times New Roman" w:cs="Times New Roman"/>
                <w:b/>
                <w:color w:val="0D0D0D"/>
                <w:lang w:val="sr-Latn-ME"/>
              </w:rPr>
              <w:t xml:space="preserve"> </w:t>
            </w:r>
            <w:r w:rsidRPr="001A5D28">
              <w:rPr>
                <w:rFonts w:ascii="Times New Roman" w:eastAsia="Times New Roman" w:hAnsi="Times New Roman" w:cs="Times New Roman"/>
                <w:color w:val="0D0D0D"/>
                <w:lang w:val="sr-Latn-ME"/>
              </w:rPr>
              <w:t>44,22 min prema 60,64 min). Ovi efekti su bili dosljedni kroz cijeli 12-nedjeljni period trajanja studije. Smanjenje pojave bronhokonstrikcije koja nastaje zbog fizičkog naprezanja takođe je prikazana u kratkotrajnoj studiji kod pedijatrijskih pacijenata (maksimalan pad FEV</w:t>
            </w:r>
            <w:r w:rsidRPr="001A5D28">
              <w:rPr>
                <w:rFonts w:ascii="Times New Roman" w:eastAsia="Times New Roman" w:hAnsi="Times New Roman" w:cs="Times New Roman"/>
                <w:color w:val="0D0D0D"/>
                <w:vertAlign w:val="subscript"/>
                <w:lang w:val="sr-Latn-ME"/>
              </w:rPr>
              <w:t>1</w:t>
            </w:r>
            <w:r w:rsidRPr="001A5D28">
              <w:rPr>
                <w:rFonts w:ascii="Times New Roman" w:eastAsia="Times New Roman" w:hAnsi="Times New Roman" w:cs="Times New Roman"/>
                <w:color w:val="0D0D0D"/>
                <w:lang w:val="sr-Latn-ME"/>
              </w:rPr>
              <w:t xml:space="preserve"> 18,27% prema 26,11%; vrijeme za oporavak u roku od 5% od početne vrijednosti FEV</w:t>
            </w:r>
            <w:r w:rsidRPr="001A5D28">
              <w:rPr>
                <w:rFonts w:ascii="Times New Roman" w:eastAsia="Times New Roman" w:hAnsi="Times New Roman" w:cs="Times New Roman"/>
                <w:color w:val="0D0D0D"/>
                <w:vertAlign w:val="subscript"/>
                <w:lang w:val="sr-Latn-ME"/>
              </w:rPr>
              <w:t>1</w:t>
            </w:r>
            <w:r w:rsidRPr="001A5D28">
              <w:rPr>
                <w:rFonts w:ascii="Times New Roman" w:eastAsia="Times New Roman" w:hAnsi="Times New Roman" w:cs="Times New Roman"/>
                <w:b/>
                <w:color w:val="0D0D0D"/>
                <w:lang w:val="sr-Latn-ME"/>
              </w:rPr>
              <w:t xml:space="preserve"> </w:t>
            </w:r>
            <w:r w:rsidRPr="001A5D28">
              <w:rPr>
                <w:rFonts w:ascii="Times New Roman" w:eastAsia="Times New Roman" w:hAnsi="Times New Roman" w:cs="Times New Roman"/>
                <w:color w:val="0D0D0D"/>
                <w:lang w:val="sr-Latn-ME"/>
              </w:rPr>
              <w:t>17,76 min prema 27,98 min). Efekti u obije studije prikazani su na kraju jednom dnevno doznog intervala.</w:t>
            </w:r>
          </w:p>
          <w:p w:rsidR="00365D0B" w:rsidRPr="001A5D28" w:rsidRDefault="00365D0B" w:rsidP="001A5D28">
            <w:pPr>
              <w:tabs>
                <w:tab w:val="left" w:pos="284"/>
              </w:tabs>
              <w:spacing w:after="0" w:line="240" w:lineRule="auto"/>
              <w:jc w:val="both"/>
              <w:rPr>
                <w:rFonts w:ascii="Times New Roman" w:eastAsia="Times New Roman" w:hAnsi="Times New Roman" w:cs="Times New Roman"/>
                <w:color w:val="0D0D0D"/>
                <w:lang w:val="sr-Latn-ME"/>
              </w:rPr>
            </w:pPr>
          </w:p>
          <w:p w:rsidR="00365D0B" w:rsidRPr="001A5D28" w:rsidRDefault="00365D0B" w:rsidP="001A5D28">
            <w:pPr>
              <w:tabs>
                <w:tab w:val="left" w:pos="284"/>
              </w:tabs>
              <w:spacing w:after="0" w:line="240" w:lineRule="auto"/>
              <w:jc w:val="both"/>
              <w:rPr>
                <w:rFonts w:ascii="Times New Roman" w:eastAsia="Times New Roman" w:hAnsi="Times New Roman" w:cs="Times New Roman"/>
                <w:color w:val="0D0D0D"/>
                <w:lang w:val="sr-Latn-ME"/>
              </w:rPr>
            </w:pPr>
            <w:r w:rsidRPr="001A5D28">
              <w:rPr>
                <w:rFonts w:ascii="Times New Roman" w:eastAsia="Times New Roman" w:hAnsi="Times New Roman" w:cs="Times New Roman"/>
                <w:color w:val="0D0D0D"/>
                <w:lang w:val="sr-Latn-ME"/>
              </w:rPr>
              <w:t>Kod pacijenata sa aspirin senzitivnom astmom koji su istovremeno koristili inhalacione, odnosno oralne kortikosteroide, liječenje montelukastom u poređenju sa placebom, dalo je značajno poboljšanje u kontroli astme (promjena FEV</w:t>
            </w:r>
            <w:r w:rsidRPr="001A5D28">
              <w:rPr>
                <w:rFonts w:ascii="Times New Roman" w:eastAsia="Times New Roman" w:hAnsi="Times New Roman" w:cs="Times New Roman"/>
                <w:color w:val="0D0D0D"/>
                <w:vertAlign w:val="subscript"/>
                <w:lang w:val="sr-Latn-ME"/>
              </w:rPr>
              <w:t>1</w:t>
            </w:r>
            <w:r w:rsidRPr="001A5D28">
              <w:rPr>
                <w:rFonts w:ascii="Times New Roman" w:eastAsia="Times New Roman" w:hAnsi="Times New Roman" w:cs="Times New Roman"/>
                <w:color w:val="0D0D0D"/>
                <w:lang w:val="sr-Latn-ME"/>
              </w:rPr>
              <w:t xml:space="preserve"> 8,55% prema – 1,74% u odnosu na početne vrijednosti</w:t>
            </w:r>
            <w:r w:rsidRPr="001A5D28">
              <w:rPr>
                <w:rFonts w:ascii="Times New Roman" w:eastAsia="Times New Roman" w:hAnsi="Times New Roman" w:cs="Times New Roman"/>
                <w:b/>
                <w:color w:val="0D0D0D"/>
                <w:lang w:val="sr-Latn-ME"/>
              </w:rPr>
              <w:t xml:space="preserve"> </w:t>
            </w:r>
            <w:r w:rsidRPr="001A5D28">
              <w:rPr>
                <w:rFonts w:ascii="Times New Roman" w:eastAsia="Times New Roman" w:hAnsi="Times New Roman" w:cs="Times New Roman"/>
                <w:color w:val="0D0D0D"/>
                <w:lang w:val="sr-Latn-ME"/>
              </w:rPr>
              <w:t>i smanjenje ukupne primjene β-agonista – 27,78% prema 2,09% promjena u odnosu na početne vrijednosti).</w:t>
            </w:r>
          </w:p>
          <w:p w:rsidR="00365D0B" w:rsidRPr="001A5D28" w:rsidRDefault="00365D0B" w:rsidP="001A5D28">
            <w:pPr>
              <w:tabs>
                <w:tab w:val="left" w:pos="284"/>
              </w:tabs>
              <w:spacing w:after="0" w:line="240" w:lineRule="auto"/>
              <w:jc w:val="both"/>
              <w:rPr>
                <w:rFonts w:ascii="Times New Roman" w:eastAsia="Times New Roman" w:hAnsi="Times New Roman" w:cs="Times New Roman"/>
                <w:lang w:val="sr-Latn-ME"/>
              </w:rPr>
            </w:pPr>
          </w:p>
        </w:tc>
      </w:tr>
      <w:tr w:rsidR="00365D0B" w:rsidRPr="001A5D28" w:rsidTr="002249B3">
        <w:tc>
          <w:tcPr>
            <w:tcW w:w="9639" w:type="dxa"/>
            <w:gridSpan w:val="3"/>
            <w:vAlign w:val="center"/>
          </w:tcPr>
          <w:p w:rsidR="00365D0B" w:rsidRPr="001A5D28" w:rsidRDefault="00365D0B" w:rsidP="001A5D28">
            <w:pPr>
              <w:tabs>
                <w:tab w:val="left" w:pos="284"/>
              </w:tabs>
              <w:spacing w:after="0" w:line="240" w:lineRule="auto"/>
              <w:jc w:val="both"/>
              <w:rPr>
                <w:rFonts w:ascii="Times New Roman" w:eastAsia="Times New Roman" w:hAnsi="Times New Roman" w:cs="Times New Roman"/>
                <w:b/>
                <w:bCs/>
                <w:color w:val="0D0D0D"/>
                <w:lang w:val="sr-Latn-ME"/>
              </w:rPr>
            </w:pPr>
            <w:r w:rsidRPr="001A5D28">
              <w:rPr>
                <w:rFonts w:ascii="Times New Roman" w:eastAsia="Times New Roman" w:hAnsi="Times New Roman" w:cs="Times New Roman"/>
                <w:b/>
                <w:bCs/>
                <w:color w:val="0D0D0D"/>
                <w:lang w:val="sr-Latn-ME"/>
              </w:rPr>
              <w:lastRenderedPageBreak/>
              <w:t>5.2. Farmakokinetički podaci</w:t>
            </w:r>
          </w:p>
        </w:tc>
      </w:tr>
      <w:tr w:rsidR="00365D0B" w:rsidRPr="001A5D28" w:rsidTr="002249B3">
        <w:trPr>
          <w:trHeight w:val="1145"/>
        </w:trPr>
        <w:tc>
          <w:tcPr>
            <w:tcW w:w="9639" w:type="dxa"/>
            <w:gridSpan w:val="3"/>
            <w:vAlign w:val="center"/>
          </w:tcPr>
          <w:p w:rsidR="00365D0B" w:rsidRPr="001A5D28" w:rsidRDefault="00365D0B" w:rsidP="001A5D28">
            <w:pPr>
              <w:spacing w:after="0" w:line="240" w:lineRule="auto"/>
              <w:jc w:val="both"/>
              <w:rPr>
                <w:rFonts w:ascii="Times New Roman" w:eastAsia="Times New Roman" w:hAnsi="Times New Roman" w:cs="Times New Roman"/>
                <w:i/>
                <w:color w:val="0D0D0D"/>
                <w:lang w:val="sr-Latn-ME"/>
              </w:rPr>
            </w:pPr>
          </w:p>
          <w:p w:rsidR="00365D0B" w:rsidRPr="001A5D28" w:rsidRDefault="00365D0B" w:rsidP="001A5D28">
            <w:pPr>
              <w:spacing w:after="0" w:line="240" w:lineRule="auto"/>
              <w:jc w:val="both"/>
              <w:rPr>
                <w:rFonts w:ascii="Times New Roman" w:eastAsia="Times New Roman" w:hAnsi="Times New Roman" w:cs="Times New Roman"/>
                <w:color w:val="0D0D0D"/>
                <w:lang w:val="sr-Latn-ME"/>
              </w:rPr>
            </w:pPr>
            <w:r w:rsidRPr="001A5D28">
              <w:rPr>
                <w:rFonts w:ascii="Times New Roman" w:eastAsia="Times New Roman" w:hAnsi="Times New Roman" w:cs="Times New Roman"/>
                <w:i/>
                <w:color w:val="0D0D0D"/>
                <w:lang w:val="sr-Latn-ME"/>
              </w:rPr>
              <w:t>Resorpcija</w:t>
            </w:r>
            <w:r w:rsidRPr="001A5D28">
              <w:rPr>
                <w:rFonts w:ascii="Times New Roman" w:eastAsia="Times New Roman" w:hAnsi="Times New Roman" w:cs="Times New Roman"/>
                <w:color w:val="0D0D0D"/>
                <w:lang w:val="sr-Latn-ME"/>
              </w:rPr>
              <w:t xml:space="preserve">: </w:t>
            </w:r>
          </w:p>
          <w:p w:rsidR="00365D0B" w:rsidRPr="001A5D28" w:rsidRDefault="00365D0B" w:rsidP="001A5D28">
            <w:pPr>
              <w:spacing w:after="0" w:line="240" w:lineRule="auto"/>
              <w:jc w:val="both"/>
              <w:rPr>
                <w:rFonts w:ascii="Times New Roman" w:eastAsia="Times New Roman" w:hAnsi="Times New Roman" w:cs="Times New Roman"/>
                <w:color w:val="0D0D0D"/>
                <w:lang w:val="sr-Latn-ME"/>
              </w:rPr>
            </w:pPr>
            <w:r w:rsidRPr="001A5D28">
              <w:rPr>
                <w:rFonts w:ascii="Times New Roman" w:eastAsia="Times New Roman" w:hAnsi="Times New Roman" w:cs="Times New Roman"/>
                <w:color w:val="0D0D0D"/>
                <w:lang w:val="sr-Latn-ME"/>
              </w:rPr>
              <w:t>Nakon oralne primjene, montelukast se brzo resorbuje. Poslije uzimanja film tablete koja sadrži 10 mg montelukasta, kod odraslih osoba na prazan stomak, maksimalna koncentracija u plazmi (Cmax) se postiže za 3 sata (Tmax).</w:t>
            </w:r>
            <w:r w:rsidRPr="001A5D28">
              <w:rPr>
                <w:rFonts w:ascii="Times New Roman" w:eastAsia="Times New Roman" w:hAnsi="Times New Roman" w:cs="Times New Roman"/>
                <w:b/>
                <w:color w:val="0D0D0D"/>
                <w:lang w:val="sr-Latn-ME"/>
              </w:rPr>
              <w:t xml:space="preserve"> </w:t>
            </w:r>
            <w:r w:rsidRPr="001A5D28">
              <w:rPr>
                <w:rFonts w:ascii="Times New Roman" w:eastAsia="Times New Roman" w:hAnsi="Times New Roman" w:cs="Times New Roman"/>
                <w:color w:val="0D0D0D"/>
                <w:lang w:val="sr-Latn-ME"/>
              </w:rPr>
              <w:t xml:space="preserve">Prosječna oralna bioraspoloživost iznosi 64%. Hrana ne utiče na oralnu bioraspoloživost i Cmax. Bezbjednost i efikasnost bile su prikazane u kliničkim ispitivanjima u kojima je 10 mg film tableta bila primijenjena bez obzira na vrijeme uzimanja hrane. </w:t>
            </w:r>
          </w:p>
          <w:p w:rsidR="00365D0B" w:rsidRPr="001A5D28" w:rsidRDefault="00365D0B" w:rsidP="001A5D28">
            <w:pPr>
              <w:spacing w:after="0" w:line="240" w:lineRule="auto"/>
              <w:jc w:val="both"/>
              <w:rPr>
                <w:rFonts w:ascii="Times New Roman" w:eastAsia="Times New Roman" w:hAnsi="Times New Roman" w:cs="Times New Roman"/>
                <w:color w:val="0D0D0D"/>
                <w:lang w:val="sr-Latn-ME"/>
              </w:rPr>
            </w:pPr>
          </w:p>
          <w:p w:rsidR="00365D0B" w:rsidRPr="001A5D28" w:rsidRDefault="00365D0B" w:rsidP="001A5D28">
            <w:pPr>
              <w:spacing w:after="0" w:line="240" w:lineRule="auto"/>
              <w:jc w:val="both"/>
              <w:rPr>
                <w:rFonts w:ascii="Times New Roman" w:eastAsia="Times New Roman" w:hAnsi="Times New Roman" w:cs="Times New Roman"/>
                <w:color w:val="0D0D0D"/>
                <w:lang w:val="sr-Latn-ME"/>
              </w:rPr>
            </w:pPr>
            <w:r w:rsidRPr="001A5D28">
              <w:rPr>
                <w:rFonts w:ascii="Times New Roman" w:eastAsia="Times New Roman" w:hAnsi="Times New Roman" w:cs="Times New Roman"/>
                <w:color w:val="0D0D0D"/>
                <w:lang w:val="sr-Latn-ME"/>
              </w:rPr>
              <w:t>Za tabletu za žvakanje od 5 mg, Cmax je postignuta 2 h nakon primjene kod odraslih na prazan stomak.</w:t>
            </w:r>
            <w:r w:rsidRPr="001A5D28">
              <w:rPr>
                <w:rFonts w:ascii="Times New Roman" w:eastAsia="Times New Roman" w:hAnsi="Times New Roman" w:cs="Times New Roman"/>
                <w:b/>
                <w:color w:val="0D0D0D"/>
                <w:lang w:val="sr-Latn-ME"/>
              </w:rPr>
              <w:t xml:space="preserve"> </w:t>
            </w:r>
            <w:r w:rsidRPr="001A5D28">
              <w:rPr>
                <w:rFonts w:ascii="Times New Roman" w:eastAsia="Times New Roman" w:hAnsi="Times New Roman" w:cs="Times New Roman"/>
                <w:color w:val="0D0D0D"/>
                <w:lang w:val="sr-Latn-ME"/>
              </w:rPr>
              <w:t>Prosječna oralna bioraspoloživost iznosi 73% i smanjuje se do 63% nakon uzimanja obroka.</w:t>
            </w:r>
          </w:p>
          <w:p w:rsidR="00365D0B" w:rsidRPr="001A5D28" w:rsidRDefault="00365D0B" w:rsidP="001A5D28">
            <w:pPr>
              <w:spacing w:after="0" w:line="240" w:lineRule="auto"/>
              <w:jc w:val="both"/>
              <w:rPr>
                <w:rFonts w:ascii="Times New Roman" w:eastAsia="Times New Roman" w:hAnsi="Times New Roman" w:cs="Times New Roman"/>
                <w:color w:val="0D0D0D"/>
                <w:lang w:val="sr-Latn-ME"/>
              </w:rPr>
            </w:pPr>
          </w:p>
          <w:p w:rsidR="00365D0B" w:rsidRPr="001A5D28" w:rsidRDefault="00365D0B" w:rsidP="001A5D28">
            <w:pPr>
              <w:spacing w:after="0" w:line="240" w:lineRule="auto"/>
              <w:jc w:val="both"/>
              <w:rPr>
                <w:rFonts w:ascii="Times New Roman" w:eastAsia="Times New Roman" w:hAnsi="Times New Roman" w:cs="Times New Roman"/>
                <w:color w:val="0D0D0D"/>
                <w:lang w:val="sr-Latn-ME"/>
              </w:rPr>
            </w:pPr>
            <w:r w:rsidRPr="001A5D28">
              <w:rPr>
                <w:rFonts w:ascii="Times New Roman" w:eastAsia="Times New Roman" w:hAnsi="Times New Roman" w:cs="Times New Roman"/>
                <w:color w:val="0D0D0D"/>
                <w:lang w:val="sr-Latn-ME"/>
              </w:rPr>
              <w:t>Nakon primjene tablete za žvakanje od 4 mg kod djece uzrasta od 2 do 5 godina, na prazan stomak, Cmax je postignuta 2 sata nakon primijenjene doze. Prosječna Cmax je 66% veća, dok je prosječna vrijednost Cmin manja u odnosu na odrasle koji su primili dozu od 10 mg.</w:t>
            </w:r>
          </w:p>
          <w:p w:rsidR="00365D0B" w:rsidRPr="001A5D28" w:rsidRDefault="00365D0B" w:rsidP="001A5D28">
            <w:pPr>
              <w:spacing w:after="0" w:line="240" w:lineRule="auto"/>
              <w:jc w:val="both"/>
              <w:rPr>
                <w:rFonts w:ascii="Times New Roman" w:eastAsia="Times New Roman" w:hAnsi="Times New Roman" w:cs="Times New Roman"/>
                <w:color w:val="0D0D0D"/>
                <w:lang w:val="sr-Latn-ME"/>
              </w:rPr>
            </w:pPr>
          </w:p>
          <w:p w:rsidR="00365D0B" w:rsidRPr="001A5D28" w:rsidRDefault="00365D0B" w:rsidP="001A5D28">
            <w:pPr>
              <w:spacing w:after="0" w:line="240" w:lineRule="auto"/>
              <w:jc w:val="both"/>
              <w:rPr>
                <w:rFonts w:ascii="Times New Roman" w:eastAsia="Times New Roman" w:hAnsi="Times New Roman" w:cs="Times New Roman"/>
                <w:color w:val="0D0D0D"/>
                <w:lang w:val="sr-Latn-ME"/>
              </w:rPr>
            </w:pPr>
            <w:r w:rsidRPr="001A5D28">
              <w:rPr>
                <w:rFonts w:ascii="Times New Roman" w:eastAsia="Times New Roman" w:hAnsi="Times New Roman" w:cs="Times New Roman"/>
                <w:i/>
                <w:color w:val="0D0D0D"/>
                <w:lang w:val="sr-Latn-ME"/>
              </w:rPr>
              <w:t>Distribucija:</w:t>
            </w:r>
            <w:r w:rsidRPr="001A5D28">
              <w:rPr>
                <w:rFonts w:ascii="Times New Roman" w:eastAsia="Times New Roman" w:hAnsi="Times New Roman" w:cs="Times New Roman"/>
                <w:color w:val="0D0D0D"/>
                <w:lang w:val="sr-Latn-ME"/>
              </w:rPr>
              <w:t xml:space="preserve"> </w:t>
            </w:r>
          </w:p>
          <w:p w:rsidR="00365D0B" w:rsidRPr="001A5D28" w:rsidRDefault="00365D0B" w:rsidP="001A5D28">
            <w:pPr>
              <w:spacing w:after="0" w:line="240" w:lineRule="auto"/>
              <w:jc w:val="both"/>
              <w:rPr>
                <w:rFonts w:ascii="Times New Roman" w:eastAsia="Times New Roman" w:hAnsi="Times New Roman" w:cs="Times New Roman"/>
                <w:color w:val="0D0D0D"/>
                <w:lang w:val="sr-Latn-ME"/>
              </w:rPr>
            </w:pPr>
            <w:r w:rsidRPr="001A5D28">
              <w:rPr>
                <w:rFonts w:ascii="Times New Roman" w:eastAsia="Times New Roman" w:hAnsi="Times New Roman" w:cs="Times New Roman"/>
                <w:color w:val="0D0D0D"/>
                <w:lang w:val="sr-Latn-ME"/>
              </w:rPr>
              <w:t>Više od 99% montelukasta se veže za proteine plazme. Volumen distribucije montelukasta iznosi oko 8 – 11 litara. Studije na pacovima sa radio-obilježenim montelukastom pokazuju minimalnu distribuciju kroz krvno-moždanu barijeru. Uz to, koncentracije radio-obilježenog materijala 24 h nakon primjene doze bile su minimalne u svim ostalim tkivima.</w:t>
            </w:r>
          </w:p>
          <w:p w:rsidR="00365D0B" w:rsidRPr="001A5D28" w:rsidRDefault="00365D0B" w:rsidP="001A5D28">
            <w:pPr>
              <w:spacing w:after="0" w:line="240" w:lineRule="auto"/>
              <w:jc w:val="both"/>
              <w:rPr>
                <w:rFonts w:ascii="Times New Roman" w:eastAsia="Times New Roman" w:hAnsi="Times New Roman" w:cs="Times New Roman"/>
                <w:color w:val="0D0D0D"/>
                <w:lang w:val="sr-Latn-ME"/>
              </w:rPr>
            </w:pPr>
          </w:p>
          <w:p w:rsidR="00365D0B" w:rsidRPr="001A5D28" w:rsidRDefault="00365D0B" w:rsidP="001A5D28">
            <w:pPr>
              <w:spacing w:after="0" w:line="240" w:lineRule="auto"/>
              <w:jc w:val="both"/>
              <w:rPr>
                <w:rFonts w:ascii="Times New Roman" w:eastAsia="Times New Roman" w:hAnsi="Times New Roman" w:cs="Times New Roman"/>
                <w:color w:val="0D0D0D"/>
                <w:lang w:val="sr-Latn-ME"/>
              </w:rPr>
            </w:pPr>
            <w:r w:rsidRPr="001A5D28">
              <w:rPr>
                <w:rFonts w:ascii="Times New Roman" w:eastAsia="Times New Roman" w:hAnsi="Times New Roman" w:cs="Times New Roman"/>
                <w:i/>
                <w:color w:val="0D0D0D"/>
                <w:lang w:val="sr-Latn-ME"/>
              </w:rPr>
              <w:t>Biotransformacija:</w:t>
            </w:r>
            <w:r w:rsidRPr="001A5D28">
              <w:rPr>
                <w:rFonts w:ascii="Times New Roman" w:eastAsia="Times New Roman" w:hAnsi="Times New Roman" w:cs="Times New Roman"/>
                <w:color w:val="0D0D0D"/>
                <w:lang w:val="sr-Latn-ME"/>
              </w:rPr>
              <w:t xml:space="preserve"> </w:t>
            </w:r>
          </w:p>
          <w:p w:rsidR="00365D0B" w:rsidRPr="001A5D28" w:rsidRDefault="00365D0B" w:rsidP="001A5D28">
            <w:pPr>
              <w:spacing w:after="0" w:line="240" w:lineRule="auto"/>
              <w:jc w:val="both"/>
              <w:rPr>
                <w:rFonts w:ascii="Times New Roman" w:eastAsia="Times New Roman" w:hAnsi="Times New Roman" w:cs="Times New Roman"/>
                <w:color w:val="0D0D0D"/>
                <w:lang w:val="sr-Latn-ME"/>
              </w:rPr>
            </w:pPr>
            <w:r w:rsidRPr="001A5D28">
              <w:rPr>
                <w:rFonts w:ascii="Times New Roman" w:eastAsia="Times New Roman" w:hAnsi="Times New Roman" w:cs="Times New Roman"/>
                <w:color w:val="0D0D0D"/>
                <w:lang w:val="sr-Latn-ME"/>
              </w:rPr>
              <w:t>Montelukast se opsežno metaboliše. U studijama sa terapijskim dozama, plazmatske koncentracije metabolita montelukasta se ne mogu odrediti u stanju ravnoteže kod odraslih i djece.</w:t>
            </w:r>
          </w:p>
          <w:p w:rsidR="00365D0B" w:rsidRPr="001A5D28" w:rsidRDefault="00365D0B" w:rsidP="001A5D28">
            <w:pPr>
              <w:spacing w:after="0" w:line="240" w:lineRule="auto"/>
              <w:jc w:val="both"/>
              <w:rPr>
                <w:rFonts w:ascii="Times New Roman" w:eastAsia="Times New Roman" w:hAnsi="Times New Roman" w:cs="Times New Roman"/>
                <w:color w:val="0D0D0D"/>
                <w:lang w:val="sr-Latn-ME"/>
              </w:rPr>
            </w:pPr>
          </w:p>
          <w:p w:rsidR="00365D0B" w:rsidRPr="001A5D28" w:rsidRDefault="00365D0B" w:rsidP="001A5D28">
            <w:pPr>
              <w:spacing w:after="0" w:line="240" w:lineRule="auto"/>
              <w:jc w:val="both"/>
              <w:rPr>
                <w:rFonts w:ascii="Times New Roman" w:eastAsia="Times New Roman" w:hAnsi="Times New Roman" w:cs="Times New Roman"/>
                <w:color w:val="0D0D0D"/>
                <w:lang w:val="sr-Latn-ME"/>
              </w:rPr>
            </w:pPr>
            <w:r w:rsidRPr="001A5D28">
              <w:rPr>
                <w:rFonts w:ascii="Times New Roman" w:eastAsia="Times New Roman" w:hAnsi="Times New Roman" w:cs="Times New Roman"/>
                <w:color w:val="0D0D0D"/>
                <w:lang w:val="sr-Latn-ME"/>
              </w:rPr>
              <w:lastRenderedPageBreak/>
              <w:t>Citohrom P450 2C8 je glavni enzim u metabolizmu montelukasta. Pored njega, CYP 3A4 i 2C9 mogu biti u manjoj meri uključeni u metabolizam montelukasta, iako je pokazano da itrakonazol, inhibitor CYP 3A4, nije uticao na promjenu farmakokinetičkih parametara montelukasta kod zdravih ispitanika koji su uzimali 10 mg montelukasta dnevno.</w:t>
            </w:r>
          </w:p>
          <w:p w:rsidR="00365D0B" w:rsidRPr="001A5D28" w:rsidRDefault="00365D0B" w:rsidP="001A5D28">
            <w:pPr>
              <w:spacing w:after="0" w:line="240" w:lineRule="auto"/>
              <w:jc w:val="both"/>
              <w:rPr>
                <w:rFonts w:ascii="Times New Roman" w:eastAsia="Times New Roman" w:hAnsi="Times New Roman" w:cs="Times New Roman"/>
                <w:color w:val="0D0D0D"/>
                <w:lang w:val="sr-Latn-ME"/>
              </w:rPr>
            </w:pPr>
            <w:r w:rsidRPr="001A5D28">
              <w:rPr>
                <w:rFonts w:ascii="Times New Roman" w:eastAsia="Times New Roman" w:hAnsi="Times New Roman" w:cs="Times New Roman"/>
                <w:color w:val="0D0D0D"/>
                <w:lang w:val="sr-Latn-ME"/>
              </w:rPr>
              <w:t xml:space="preserve">Zasnovano na drugim </w:t>
            </w:r>
            <w:r w:rsidRPr="001A5D28">
              <w:rPr>
                <w:rFonts w:ascii="Times New Roman" w:eastAsia="Times New Roman" w:hAnsi="Times New Roman" w:cs="Times New Roman"/>
                <w:i/>
                <w:color w:val="0D0D0D"/>
                <w:lang w:val="sr-Latn-ME"/>
              </w:rPr>
              <w:t>in vitro</w:t>
            </w:r>
            <w:r w:rsidRPr="001A5D28">
              <w:rPr>
                <w:rFonts w:ascii="Times New Roman" w:eastAsia="Times New Roman" w:hAnsi="Times New Roman" w:cs="Times New Roman"/>
                <w:color w:val="0D0D0D"/>
                <w:lang w:val="sr-Latn-ME"/>
              </w:rPr>
              <w:t xml:space="preserve"> rezultatima u humanim mikrozomima jetre, terapijska plazmatska koncentracija montelukasta ne inhibira citohrome P450 3A4, 2C9, 1A2, 2A6, 2C19 ili 2D6. Uticaj metabolita na terapijski efekat montelukasta je minimalan.</w:t>
            </w:r>
          </w:p>
          <w:p w:rsidR="00365D0B" w:rsidRPr="001A5D28" w:rsidRDefault="00365D0B" w:rsidP="001A5D28">
            <w:pPr>
              <w:spacing w:after="0" w:line="240" w:lineRule="auto"/>
              <w:jc w:val="both"/>
              <w:rPr>
                <w:rFonts w:ascii="Times New Roman" w:eastAsia="Times New Roman" w:hAnsi="Times New Roman" w:cs="Times New Roman"/>
                <w:color w:val="0D0D0D"/>
                <w:lang w:val="sr-Latn-ME"/>
              </w:rPr>
            </w:pPr>
          </w:p>
          <w:p w:rsidR="00365D0B" w:rsidRPr="001A5D28" w:rsidRDefault="00365D0B" w:rsidP="001A5D28">
            <w:pPr>
              <w:spacing w:after="0" w:line="240" w:lineRule="auto"/>
              <w:jc w:val="both"/>
              <w:rPr>
                <w:rFonts w:ascii="Times New Roman" w:eastAsia="Times New Roman" w:hAnsi="Times New Roman" w:cs="Times New Roman"/>
                <w:color w:val="0D0D0D"/>
                <w:lang w:val="sr-Latn-ME"/>
              </w:rPr>
            </w:pPr>
            <w:r w:rsidRPr="001A5D28">
              <w:rPr>
                <w:rFonts w:ascii="Times New Roman" w:eastAsia="Times New Roman" w:hAnsi="Times New Roman" w:cs="Times New Roman"/>
                <w:i/>
                <w:color w:val="0D0D0D"/>
                <w:lang w:val="sr-Latn-ME"/>
              </w:rPr>
              <w:t>Eliminacija:</w:t>
            </w:r>
            <w:r w:rsidRPr="001A5D28">
              <w:rPr>
                <w:rFonts w:ascii="Times New Roman" w:eastAsia="Times New Roman" w:hAnsi="Times New Roman" w:cs="Times New Roman"/>
                <w:color w:val="0D0D0D"/>
                <w:lang w:val="sr-Latn-ME"/>
              </w:rPr>
              <w:t xml:space="preserve"> </w:t>
            </w:r>
          </w:p>
          <w:p w:rsidR="00365D0B" w:rsidRPr="001A5D28" w:rsidRDefault="00365D0B" w:rsidP="001A5D28">
            <w:pPr>
              <w:spacing w:after="0" w:line="240" w:lineRule="auto"/>
              <w:jc w:val="both"/>
              <w:rPr>
                <w:rFonts w:ascii="Times New Roman" w:eastAsia="Times New Roman" w:hAnsi="Times New Roman" w:cs="Times New Roman"/>
                <w:color w:val="0D0D0D"/>
                <w:lang w:val="sr-Latn-ME"/>
              </w:rPr>
            </w:pPr>
            <w:r w:rsidRPr="001A5D28">
              <w:rPr>
                <w:rFonts w:ascii="Times New Roman" w:eastAsia="Times New Roman" w:hAnsi="Times New Roman" w:cs="Times New Roman"/>
                <w:color w:val="0D0D0D"/>
                <w:lang w:val="sr-Latn-ME"/>
              </w:rPr>
              <w:t>Plazma klirens montelukasta u prosjeku iznosi 45 ml/min kod zdravih odraslih osoba. Nakon primjene oralne doze</w:t>
            </w:r>
            <w:r w:rsidRPr="001A5D28">
              <w:rPr>
                <w:rFonts w:ascii="Times New Roman" w:eastAsia="Times New Roman" w:hAnsi="Times New Roman" w:cs="Times New Roman"/>
                <w:b/>
                <w:color w:val="0D0D0D"/>
                <w:lang w:val="sr-Latn-ME"/>
              </w:rPr>
              <w:t xml:space="preserve"> </w:t>
            </w:r>
            <w:r w:rsidRPr="001A5D28">
              <w:rPr>
                <w:rFonts w:ascii="Times New Roman" w:eastAsia="Times New Roman" w:hAnsi="Times New Roman" w:cs="Times New Roman"/>
                <w:color w:val="0D0D0D"/>
                <w:lang w:val="sr-Latn-ME"/>
              </w:rPr>
              <w:t>radio-obilježenog montelukasta, 86% radioaktivnosti se može detektovati u fecesu prikupljenom tokom 5 dana i &lt; 0,2% se detektuje u urinu. Zajedno sa procjenom oralne bioraspoloživosti montelukasta, ovo pokazuje da se montelukast i njegovi metaboliti skoro isključivo izlučuju putem žuči.</w:t>
            </w:r>
          </w:p>
          <w:p w:rsidR="00365D0B" w:rsidRPr="001A5D28" w:rsidRDefault="00365D0B" w:rsidP="001A5D28">
            <w:pPr>
              <w:spacing w:after="0" w:line="240" w:lineRule="auto"/>
              <w:jc w:val="both"/>
              <w:rPr>
                <w:rFonts w:ascii="Times New Roman" w:eastAsia="Times New Roman" w:hAnsi="Times New Roman" w:cs="Times New Roman"/>
                <w:color w:val="0D0D0D"/>
                <w:lang w:val="sr-Latn-ME"/>
              </w:rPr>
            </w:pPr>
            <w:r w:rsidRPr="001A5D28">
              <w:rPr>
                <w:rFonts w:ascii="Times New Roman" w:eastAsia="Times New Roman" w:hAnsi="Times New Roman" w:cs="Times New Roman"/>
                <w:i/>
                <w:color w:val="0D0D0D"/>
                <w:lang w:val="sr-Latn-ME"/>
              </w:rPr>
              <w:t>Posebne kategorije pacijenata</w:t>
            </w:r>
            <w:r w:rsidRPr="001A5D28">
              <w:rPr>
                <w:rFonts w:ascii="Times New Roman" w:eastAsia="Times New Roman" w:hAnsi="Times New Roman" w:cs="Times New Roman"/>
                <w:color w:val="0D0D0D"/>
                <w:lang w:val="sr-Latn-ME"/>
              </w:rPr>
              <w:t xml:space="preserve">: </w:t>
            </w:r>
          </w:p>
          <w:p w:rsidR="00365D0B" w:rsidRPr="001A5D28" w:rsidRDefault="00365D0B" w:rsidP="001A5D28">
            <w:pPr>
              <w:spacing w:after="0" w:line="240" w:lineRule="auto"/>
              <w:jc w:val="both"/>
              <w:rPr>
                <w:rFonts w:ascii="Times New Roman" w:eastAsia="Times New Roman" w:hAnsi="Times New Roman" w:cs="Times New Roman"/>
                <w:color w:val="0D0D0D"/>
                <w:lang w:val="sr-Latn-ME"/>
              </w:rPr>
            </w:pPr>
            <w:r w:rsidRPr="001A5D28">
              <w:rPr>
                <w:rFonts w:ascii="Times New Roman" w:eastAsia="Times New Roman" w:hAnsi="Times New Roman" w:cs="Times New Roman"/>
                <w:color w:val="0D0D0D"/>
                <w:lang w:val="sr-Latn-ME"/>
              </w:rPr>
              <w:t>Nije potrebno prilagođavanje doze za starije pacijente ili pacijente sa blagom do umjerenom insuficijencijom jetre. Studije kod pacijenata sa oštećenom bubrežnom funkcijom nisu rađene. Sa obzirom da se montelukast i njegovi metaboliti eliminišu putem žuči, prilagođavanje doze kod pacijenata sa oštećenom bubrežnom funkcijom nije neophodno. Nema podataka o farmakokinetici montelukasta kod pacijenata sa teškom insuficijencijom jetre (</w:t>
            </w:r>
            <w:r w:rsidRPr="001A5D28">
              <w:rPr>
                <w:rFonts w:ascii="Times New Roman" w:eastAsia="Times New Roman" w:hAnsi="Times New Roman" w:cs="Times New Roman"/>
                <w:i/>
                <w:color w:val="0D0D0D"/>
                <w:lang w:val="sr-Latn-ME"/>
              </w:rPr>
              <w:t>Child-Pugh skor &gt;9</w:t>
            </w:r>
            <w:r w:rsidRPr="001A5D28">
              <w:rPr>
                <w:rFonts w:ascii="Times New Roman" w:eastAsia="Times New Roman" w:hAnsi="Times New Roman" w:cs="Times New Roman"/>
                <w:color w:val="0D0D0D"/>
                <w:lang w:val="sr-Latn-ME"/>
              </w:rPr>
              <w:t xml:space="preserve">). </w:t>
            </w:r>
          </w:p>
          <w:p w:rsidR="00365D0B" w:rsidRPr="001A5D28" w:rsidRDefault="00365D0B" w:rsidP="001A5D28">
            <w:pPr>
              <w:spacing w:after="0" w:line="240" w:lineRule="auto"/>
              <w:jc w:val="both"/>
              <w:rPr>
                <w:rFonts w:ascii="Times New Roman" w:eastAsia="Times New Roman" w:hAnsi="Times New Roman" w:cs="Times New Roman"/>
                <w:color w:val="0D0D0D"/>
                <w:lang w:val="sr-Latn-ME"/>
              </w:rPr>
            </w:pPr>
          </w:p>
          <w:p w:rsidR="00365D0B" w:rsidRPr="001A5D28" w:rsidRDefault="00365D0B" w:rsidP="001A5D28">
            <w:pPr>
              <w:spacing w:after="0" w:line="240" w:lineRule="auto"/>
              <w:jc w:val="both"/>
              <w:rPr>
                <w:rFonts w:ascii="Times New Roman" w:eastAsia="Times New Roman" w:hAnsi="Times New Roman" w:cs="Times New Roman"/>
                <w:color w:val="0D0D0D"/>
                <w:lang w:val="sr-Latn-ME"/>
              </w:rPr>
            </w:pPr>
            <w:r w:rsidRPr="001A5D28">
              <w:rPr>
                <w:rFonts w:ascii="Times New Roman" w:eastAsia="Times New Roman" w:hAnsi="Times New Roman" w:cs="Times New Roman"/>
                <w:color w:val="0D0D0D"/>
                <w:lang w:val="sr-Latn-ME"/>
              </w:rPr>
              <w:t>Primijećeno je smanjenje koncentracije teofilina u plazmi kod primjene velikih doza montelukasta (20 i 60 puta veće doze od preporučenih doza za odrasle). Ovaj efekat nije primijećen pri primjeni preporučene doze od 10 mg na dan.</w:t>
            </w:r>
          </w:p>
          <w:p w:rsidR="00365D0B" w:rsidRPr="001A5D28" w:rsidRDefault="00365D0B" w:rsidP="001A5D28">
            <w:pPr>
              <w:tabs>
                <w:tab w:val="left" w:pos="284"/>
              </w:tabs>
              <w:spacing w:after="0" w:line="240" w:lineRule="auto"/>
              <w:jc w:val="both"/>
              <w:rPr>
                <w:rFonts w:ascii="Times New Roman" w:eastAsia="Times New Roman" w:hAnsi="Times New Roman" w:cs="Times New Roman"/>
                <w:color w:val="0D0D0D"/>
                <w:lang w:val="sr-Latn-ME"/>
              </w:rPr>
            </w:pPr>
          </w:p>
        </w:tc>
      </w:tr>
    </w:tbl>
    <w:p w:rsidR="00365D0B" w:rsidRPr="001A5D28" w:rsidRDefault="00365D0B" w:rsidP="001A5D28">
      <w:pPr>
        <w:tabs>
          <w:tab w:val="left" w:pos="540"/>
          <w:tab w:val="left" w:pos="569"/>
        </w:tabs>
        <w:spacing w:after="0" w:line="240" w:lineRule="auto"/>
        <w:jc w:val="both"/>
        <w:rPr>
          <w:rFonts w:ascii="Times New Roman" w:eastAsia="Times New Roman" w:hAnsi="Times New Roman" w:cs="Times New Roman"/>
          <w:b/>
          <w:bCs/>
          <w:lang w:val="sr-Latn-ME"/>
        </w:rPr>
      </w:pPr>
      <w:r w:rsidRPr="001A5D28">
        <w:rPr>
          <w:rFonts w:ascii="Times New Roman" w:eastAsia="Times New Roman" w:hAnsi="Times New Roman" w:cs="Times New Roman"/>
          <w:b/>
          <w:bCs/>
          <w:lang w:val="sr-Latn-ME"/>
        </w:rPr>
        <w:lastRenderedPageBreak/>
        <w:t xml:space="preserve">5.3. </w:t>
      </w:r>
      <w:r w:rsidRPr="001A5D28">
        <w:rPr>
          <w:rFonts w:ascii="Times New Roman" w:eastAsia="Times New Roman" w:hAnsi="Times New Roman" w:cs="Times New Roman"/>
          <w:b/>
          <w:bCs/>
          <w:lang w:val="sr-Latn-ME"/>
        </w:rPr>
        <w:tab/>
        <w:t xml:space="preserve">Pretklinički podaci o bezbjednosti </w:t>
      </w:r>
    </w:p>
    <w:p w:rsidR="00365D0B" w:rsidRPr="001A5D28" w:rsidRDefault="00365D0B" w:rsidP="001A5D28">
      <w:pPr>
        <w:spacing w:after="0" w:line="240" w:lineRule="auto"/>
        <w:jc w:val="both"/>
        <w:rPr>
          <w:rFonts w:ascii="Times New Roman" w:eastAsia="Times New Roman" w:hAnsi="Times New Roman" w:cs="Times New Roman"/>
          <w:lang w:val="sr-Latn-ME" w:eastAsia="en-GB"/>
        </w:rPr>
      </w:pPr>
    </w:p>
    <w:p w:rsidR="00365D0B" w:rsidRPr="001A5D28" w:rsidRDefault="00365D0B" w:rsidP="001A5D28">
      <w:pPr>
        <w:tabs>
          <w:tab w:val="left" w:pos="284"/>
          <w:tab w:val="center" w:pos="4320"/>
          <w:tab w:val="right" w:pos="8640"/>
        </w:tabs>
        <w:spacing w:after="0" w:line="240" w:lineRule="auto"/>
        <w:jc w:val="both"/>
        <w:rPr>
          <w:rFonts w:ascii="Times New Roman" w:eastAsia="Times New Roman" w:hAnsi="Times New Roman" w:cs="Times New Roman"/>
          <w:color w:val="0D0D0D"/>
          <w:lang w:val="sr-Latn-ME" w:eastAsia="x-none"/>
        </w:rPr>
      </w:pPr>
      <w:r w:rsidRPr="001A5D28">
        <w:rPr>
          <w:rFonts w:ascii="Times New Roman" w:eastAsia="Times New Roman" w:hAnsi="Times New Roman" w:cs="Times New Roman"/>
          <w:color w:val="0D0D0D"/>
          <w:lang w:val="sr-Latn-ME" w:eastAsia="x-none"/>
        </w:rPr>
        <w:t>U studijama ispitivanja toksičnosti na životinjama, primijećena su manja prolazna biohemijska odstupanja u vrijednostima ALT, glukoze, fosfora i triglicerida. Znaci toksičnosti kod životinja bili su hipersalivacija, gastrointestinalni simptomi, meke stolice i poremećaj ravnoteže elektrolita. Ovi poremećaji su se pojavili pri primjeni doza koje</w:t>
      </w:r>
      <w:r w:rsidRPr="001A5D28">
        <w:rPr>
          <w:rFonts w:ascii="Times New Roman" w:eastAsia="Times New Roman" w:hAnsi="Times New Roman" w:cs="Times New Roman"/>
          <w:b/>
          <w:color w:val="0D0D0D"/>
          <w:lang w:val="sr-Latn-ME" w:eastAsia="x-none"/>
        </w:rPr>
        <w:t xml:space="preserve"> </w:t>
      </w:r>
      <w:r w:rsidRPr="001A5D28">
        <w:rPr>
          <w:rFonts w:ascii="Times New Roman" w:eastAsia="Times New Roman" w:hAnsi="Times New Roman" w:cs="Times New Roman"/>
          <w:color w:val="0D0D0D"/>
          <w:lang w:val="sr-Latn-ME" w:eastAsia="x-none"/>
        </w:rPr>
        <w:t>omogućavaju</w:t>
      </w:r>
      <w:r w:rsidRPr="001A5D28">
        <w:rPr>
          <w:rFonts w:ascii="Times New Roman" w:eastAsia="Times New Roman" w:hAnsi="Times New Roman" w:cs="Times New Roman"/>
          <w:b/>
          <w:color w:val="0D0D0D"/>
          <w:lang w:val="sr-Latn-ME" w:eastAsia="x-none"/>
        </w:rPr>
        <w:t xml:space="preserve"> </w:t>
      </w:r>
      <w:r w:rsidRPr="001A5D28">
        <w:rPr>
          <w:rFonts w:ascii="Times New Roman" w:eastAsia="Times New Roman" w:hAnsi="Times New Roman" w:cs="Times New Roman"/>
          <w:color w:val="0D0D0D"/>
          <w:lang w:val="sr-Latn-ME" w:eastAsia="x-none"/>
        </w:rPr>
        <w:t>17 puta veću sistemsku izloženost od one koja se javlja kod kliničkog doziranja.</w:t>
      </w:r>
      <w:r w:rsidRPr="001A5D28">
        <w:rPr>
          <w:rFonts w:ascii="Times New Roman" w:eastAsia="Times New Roman" w:hAnsi="Times New Roman" w:cs="Times New Roman"/>
          <w:b/>
          <w:color w:val="0D0D0D"/>
          <w:lang w:val="sr-Latn-ME" w:eastAsia="x-none"/>
        </w:rPr>
        <w:t xml:space="preserve"> </w:t>
      </w:r>
      <w:r w:rsidRPr="001A5D28">
        <w:rPr>
          <w:rFonts w:ascii="Times New Roman" w:eastAsia="Times New Roman" w:hAnsi="Times New Roman" w:cs="Times New Roman"/>
          <w:color w:val="0D0D0D"/>
          <w:lang w:val="sr-Latn-ME" w:eastAsia="x-none"/>
        </w:rPr>
        <w:t>Kod</w:t>
      </w:r>
      <w:r w:rsidRPr="001A5D28">
        <w:rPr>
          <w:rFonts w:ascii="Times New Roman" w:eastAsia="Times New Roman" w:hAnsi="Times New Roman" w:cs="Times New Roman"/>
          <w:b/>
          <w:color w:val="0D0D0D"/>
          <w:lang w:val="sr-Latn-ME" w:eastAsia="x-none"/>
        </w:rPr>
        <w:t xml:space="preserve"> </w:t>
      </w:r>
      <w:r w:rsidRPr="001A5D28">
        <w:rPr>
          <w:rFonts w:ascii="Times New Roman" w:eastAsia="Times New Roman" w:hAnsi="Times New Roman" w:cs="Times New Roman"/>
          <w:color w:val="0D0D0D"/>
          <w:lang w:val="sr-Latn-ME" w:eastAsia="x-none"/>
        </w:rPr>
        <w:t>majmuna, neželjena dejstva su se pojavila pri primjeni doza od 150 mg/kg/dan (&gt;232 puta od sistemske izloženosti koja se javlja kod kliničke doze). U studijama na životinjama, montelukast nije uticao na fertilitet ili reproduktivnu sposobnost kod sistemske izloženosti lijeku, a koja je 24 puta veća u odnosu na kliničku sistemsku izloženost.</w:t>
      </w:r>
      <w:r w:rsidRPr="001A5D28">
        <w:rPr>
          <w:rFonts w:ascii="Times New Roman" w:eastAsia="Times New Roman" w:hAnsi="Times New Roman" w:cs="Times New Roman"/>
          <w:b/>
          <w:color w:val="0D0D0D"/>
          <w:lang w:val="sr-Latn-ME" w:eastAsia="x-none"/>
        </w:rPr>
        <w:t xml:space="preserve"> </w:t>
      </w:r>
      <w:r w:rsidRPr="001A5D28">
        <w:rPr>
          <w:rFonts w:ascii="Times New Roman" w:eastAsia="Times New Roman" w:hAnsi="Times New Roman" w:cs="Times New Roman"/>
          <w:color w:val="0D0D0D"/>
          <w:lang w:val="sr-Latn-ME" w:eastAsia="x-none"/>
        </w:rPr>
        <w:t>Blago smanjenje tjelesne težine okota bilo je primijećeno u studijama ispitivanja fertiliteta kod ženki pacova kod doza od 200 mg/kg/dan (&gt;69 puta kliničke sistemske izloženosti). U studijama na kunićima, primijećena je veća incidenca nepotpune osifikacije u poređenju sa kontrolnom grupom životinja, koja se javila kod sistemske izloženosti 24 puta većoj od kliničke sistemske izloženosti kliničkim dozama. Nisu primijećene abnormalnosti kod pacova. Montelukast prolazi placentarnu barijeru i izlučuje se u mlijeko životinja.</w:t>
      </w:r>
    </w:p>
    <w:p w:rsidR="00365D0B" w:rsidRPr="001A5D28" w:rsidRDefault="00365D0B" w:rsidP="001A5D28">
      <w:pPr>
        <w:tabs>
          <w:tab w:val="left" w:pos="284"/>
          <w:tab w:val="center" w:pos="4320"/>
          <w:tab w:val="right" w:pos="8640"/>
        </w:tabs>
        <w:spacing w:after="0" w:line="240" w:lineRule="auto"/>
        <w:jc w:val="both"/>
        <w:rPr>
          <w:rFonts w:ascii="Times New Roman" w:eastAsia="Times New Roman" w:hAnsi="Times New Roman" w:cs="Times New Roman"/>
          <w:color w:val="0D0D0D"/>
          <w:lang w:val="sr-Latn-ME" w:eastAsia="x-none"/>
        </w:rPr>
      </w:pPr>
    </w:p>
    <w:p w:rsidR="00365D0B" w:rsidRPr="001A5D28" w:rsidRDefault="00365D0B" w:rsidP="001A5D28">
      <w:pPr>
        <w:tabs>
          <w:tab w:val="left" w:pos="284"/>
          <w:tab w:val="center" w:pos="4320"/>
          <w:tab w:val="right" w:pos="8640"/>
        </w:tabs>
        <w:spacing w:after="0" w:line="240" w:lineRule="auto"/>
        <w:jc w:val="both"/>
        <w:rPr>
          <w:rFonts w:ascii="Times New Roman" w:eastAsia="Times New Roman" w:hAnsi="Times New Roman" w:cs="Times New Roman"/>
          <w:color w:val="0D0D0D"/>
          <w:lang w:val="sr-Latn-ME" w:eastAsia="x-none"/>
        </w:rPr>
      </w:pPr>
      <w:r w:rsidRPr="001A5D28">
        <w:rPr>
          <w:rFonts w:ascii="Times New Roman" w:eastAsia="Times New Roman" w:hAnsi="Times New Roman" w:cs="Times New Roman"/>
          <w:color w:val="0D0D0D"/>
          <w:lang w:val="sr-Latn-ME" w:eastAsia="x-none"/>
        </w:rPr>
        <w:t>Nisu zabilježeni smrtni ishodi nakon primjene pojedinačne oralne doze montelukast natrijuma do 5000 mg/kg kod miševa i pacova (15000 mg/m</w:t>
      </w:r>
      <w:r w:rsidRPr="001A5D28">
        <w:rPr>
          <w:rFonts w:ascii="Times New Roman" w:eastAsia="Times New Roman" w:hAnsi="Times New Roman" w:cs="Times New Roman"/>
          <w:color w:val="0D0D0D"/>
          <w:vertAlign w:val="superscript"/>
          <w:lang w:val="sr-Latn-ME" w:eastAsia="x-none"/>
        </w:rPr>
        <w:t xml:space="preserve">2 </w:t>
      </w:r>
      <w:r w:rsidRPr="001A5D28">
        <w:rPr>
          <w:rFonts w:ascii="Times New Roman" w:eastAsia="Times New Roman" w:hAnsi="Times New Roman" w:cs="Times New Roman"/>
          <w:color w:val="0D0D0D"/>
          <w:lang w:val="sr-Latn-ME" w:eastAsia="x-none"/>
        </w:rPr>
        <w:t>kod</w:t>
      </w:r>
      <w:r w:rsidRPr="001A5D28">
        <w:rPr>
          <w:rFonts w:ascii="Times New Roman" w:eastAsia="Times New Roman" w:hAnsi="Times New Roman" w:cs="Times New Roman"/>
          <w:color w:val="0D0D0D"/>
          <w:vertAlign w:val="superscript"/>
          <w:lang w:val="sr-Latn-ME" w:eastAsia="x-none"/>
        </w:rPr>
        <w:t xml:space="preserve"> </w:t>
      </w:r>
      <w:r w:rsidRPr="001A5D28">
        <w:rPr>
          <w:rFonts w:ascii="Times New Roman" w:eastAsia="Times New Roman" w:hAnsi="Times New Roman" w:cs="Times New Roman"/>
          <w:color w:val="0D0D0D"/>
          <w:lang w:val="sr-Latn-ME" w:eastAsia="x-none"/>
        </w:rPr>
        <w:t>miševa i 30000 mg/m</w:t>
      </w:r>
      <w:r w:rsidRPr="001A5D28">
        <w:rPr>
          <w:rFonts w:ascii="Times New Roman" w:eastAsia="Times New Roman" w:hAnsi="Times New Roman" w:cs="Times New Roman"/>
          <w:color w:val="0D0D0D"/>
          <w:vertAlign w:val="superscript"/>
          <w:lang w:val="sr-Latn-ME" w:eastAsia="x-none"/>
        </w:rPr>
        <w:t xml:space="preserve">2 </w:t>
      </w:r>
      <w:r w:rsidRPr="001A5D28">
        <w:rPr>
          <w:rFonts w:ascii="Times New Roman" w:eastAsia="Times New Roman" w:hAnsi="Times New Roman" w:cs="Times New Roman"/>
          <w:color w:val="0D0D0D"/>
          <w:lang w:val="sr-Latn-ME" w:eastAsia="x-none"/>
        </w:rPr>
        <w:t>kod</w:t>
      </w:r>
      <w:r w:rsidRPr="001A5D28">
        <w:rPr>
          <w:rFonts w:ascii="Times New Roman" w:eastAsia="Times New Roman" w:hAnsi="Times New Roman" w:cs="Times New Roman"/>
          <w:color w:val="0D0D0D"/>
          <w:vertAlign w:val="superscript"/>
          <w:lang w:val="sr-Latn-ME" w:eastAsia="x-none"/>
        </w:rPr>
        <w:t xml:space="preserve"> </w:t>
      </w:r>
      <w:r w:rsidRPr="001A5D28">
        <w:rPr>
          <w:rFonts w:ascii="Times New Roman" w:eastAsia="Times New Roman" w:hAnsi="Times New Roman" w:cs="Times New Roman"/>
          <w:color w:val="0D0D0D"/>
          <w:lang w:val="sr-Latn-ME" w:eastAsia="x-none"/>
        </w:rPr>
        <w:t>pacova), maksimalne testirane doze. Ova doza je 25000 puta veća od preporučene dnevne doze za odrasle osobe (zasnovano prema odrasloj osobi koja je teška 50 kg).</w:t>
      </w:r>
    </w:p>
    <w:p w:rsidR="00365D0B" w:rsidRPr="001A5D28" w:rsidRDefault="00365D0B" w:rsidP="001A5D28">
      <w:pPr>
        <w:tabs>
          <w:tab w:val="left" w:pos="284"/>
          <w:tab w:val="center" w:pos="4320"/>
          <w:tab w:val="right" w:pos="8640"/>
        </w:tabs>
        <w:spacing w:after="0" w:line="240" w:lineRule="auto"/>
        <w:jc w:val="both"/>
        <w:rPr>
          <w:rFonts w:ascii="Times New Roman" w:eastAsia="Times New Roman" w:hAnsi="Times New Roman" w:cs="Times New Roman"/>
          <w:color w:val="0D0D0D"/>
          <w:lang w:val="sr-Latn-ME" w:eastAsia="x-none"/>
        </w:rPr>
      </w:pPr>
    </w:p>
    <w:p w:rsidR="00365D0B" w:rsidRPr="001A5D28" w:rsidRDefault="00365D0B" w:rsidP="001A5D28">
      <w:pPr>
        <w:tabs>
          <w:tab w:val="left" w:pos="284"/>
          <w:tab w:val="center" w:pos="4320"/>
          <w:tab w:val="right" w:pos="8640"/>
        </w:tabs>
        <w:spacing w:after="0" w:line="240" w:lineRule="auto"/>
        <w:jc w:val="both"/>
        <w:rPr>
          <w:rFonts w:ascii="Times New Roman" w:eastAsia="Times New Roman" w:hAnsi="Times New Roman" w:cs="Times New Roman"/>
          <w:color w:val="0D0D0D"/>
          <w:lang w:val="sr-Latn-ME" w:eastAsia="x-none"/>
        </w:rPr>
      </w:pPr>
      <w:r w:rsidRPr="001A5D28">
        <w:rPr>
          <w:rFonts w:ascii="Times New Roman" w:eastAsia="Times New Roman" w:hAnsi="Times New Roman" w:cs="Times New Roman"/>
          <w:color w:val="0D0D0D"/>
          <w:lang w:val="sr-Latn-ME" w:eastAsia="x-none"/>
        </w:rPr>
        <w:t>Nije utvrđena fototoksičnost montelukasta kod miševa kod UVA zračenja, UVB ili spektra vidljive svjetlosti kod doza do 500 mg/kg/dan (otprilike oko 200 puta veće u odnosu na sistemsku izloženost).</w:t>
      </w:r>
    </w:p>
    <w:p w:rsidR="00365D0B" w:rsidRPr="001A5D28" w:rsidRDefault="00365D0B" w:rsidP="001A5D28">
      <w:pPr>
        <w:tabs>
          <w:tab w:val="left" w:pos="284"/>
          <w:tab w:val="center" w:pos="4320"/>
          <w:tab w:val="right" w:pos="8640"/>
        </w:tabs>
        <w:spacing w:after="0" w:line="240" w:lineRule="auto"/>
        <w:jc w:val="both"/>
        <w:rPr>
          <w:rFonts w:ascii="Times New Roman" w:eastAsia="Times New Roman" w:hAnsi="Times New Roman" w:cs="Times New Roman"/>
          <w:color w:val="0D0D0D"/>
          <w:lang w:val="sr-Latn-ME" w:eastAsia="x-none"/>
        </w:rPr>
      </w:pPr>
    </w:p>
    <w:p w:rsidR="00365D0B" w:rsidRPr="001A5D28" w:rsidRDefault="00365D0B" w:rsidP="001A5D28">
      <w:pPr>
        <w:tabs>
          <w:tab w:val="left" w:pos="284"/>
          <w:tab w:val="center" w:pos="4320"/>
          <w:tab w:val="right" w:pos="8640"/>
        </w:tabs>
        <w:spacing w:after="0" w:line="240" w:lineRule="auto"/>
        <w:jc w:val="both"/>
        <w:rPr>
          <w:rFonts w:ascii="Times New Roman" w:eastAsia="Times New Roman" w:hAnsi="Times New Roman" w:cs="Times New Roman"/>
          <w:color w:val="0D0D0D"/>
          <w:lang w:val="sr-Latn-ME" w:eastAsia="x-none"/>
        </w:rPr>
      </w:pPr>
      <w:r w:rsidRPr="001A5D28">
        <w:rPr>
          <w:rFonts w:ascii="Times New Roman" w:eastAsia="Times New Roman" w:hAnsi="Times New Roman" w:cs="Times New Roman"/>
          <w:color w:val="0D0D0D"/>
          <w:lang w:val="sr-Latn-ME" w:eastAsia="x-none"/>
        </w:rPr>
        <w:t xml:space="preserve">U </w:t>
      </w:r>
      <w:r w:rsidRPr="001A5D28">
        <w:rPr>
          <w:rFonts w:ascii="Times New Roman" w:eastAsia="Times New Roman" w:hAnsi="Times New Roman" w:cs="Times New Roman"/>
          <w:i/>
          <w:color w:val="0D0D0D"/>
          <w:lang w:val="sr-Latn-ME" w:eastAsia="x-none"/>
        </w:rPr>
        <w:t>in vitro</w:t>
      </w:r>
      <w:r w:rsidRPr="001A5D28">
        <w:rPr>
          <w:rFonts w:ascii="Times New Roman" w:eastAsia="Times New Roman" w:hAnsi="Times New Roman" w:cs="Times New Roman"/>
          <w:color w:val="0D0D0D"/>
          <w:lang w:val="sr-Latn-ME" w:eastAsia="x-none"/>
        </w:rPr>
        <w:t xml:space="preserve"> i </w:t>
      </w:r>
      <w:r w:rsidRPr="001A5D28">
        <w:rPr>
          <w:rFonts w:ascii="Times New Roman" w:eastAsia="Times New Roman" w:hAnsi="Times New Roman" w:cs="Times New Roman"/>
          <w:i/>
          <w:color w:val="0D0D0D"/>
          <w:lang w:val="sr-Latn-ME" w:eastAsia="x-none"/>
        </w:rPr>
        <w:t xml:space="preserve">in vivo </w:t>
      </w:r>
      <w:r w:rsidRPr="001A5D28">
        <w:rPr>
          <w:rFonts w:ascii="Times New Roman" w:eastAsia="Times New Roman" w:hAnsi="Times New Roman" w:cs="Times New Roman"/>
          <w:color w:val="0D0D0D"/>
          <w:lang w:val="sr-Latn-ME" w:eastAsia="x-none"/>
        </w:rPr>
        <w:t xml:space="preserve">testovima, montelukast nije ispoljio ni mutageni ni kancerogeni potencijal kod glodara. </w:t>
      </w:r>
    </w:p>
    <w:p w:rsidR="00365D0B" w:rsidRDefault="00365D0B" w:rsidP="001A5D28">
      <w:pPr>
        <w:tabs>
          <w:tab w:val="left" w:pos="540"/>
          <w:tab w:val="left" w:pos="569"/>
        </w:tabs>
        <w:spacing w:after="0" w:line="240" w:lineRule="auto"/>
        <w:jc w:val="both"/>
        <w:rPr>
          <w:rFonts w:ascii="Times New Roman" w:eastAsia="Times New Roman" w:hAnsi="Times New Roman" w:cs="Times New Roman"/>
          <w:b/>
          <w:bCs/>
          <w:lang w:val="sr-Latn-ME"/>
        </w:rPr>
      </w:pPr>
    </w:p>
    <w:p w:rsidR="00455BBE" w:rsidRPr="001A5D28" w:rsidRDefault="00455BBE" w:rsidP="001A5D28">
      <w:pPr>
        <w:tabs>
          <w:tab w:val="left" w:pos="540"/>
          <w:tab w:val="left" w:pos="569"/>
        </w:tabs>
        <w:spacing w:after="0" w:line="240" w:lineRule="auto"/>
        <w:jc w:val="both"/>
        <w:rPr>
          <w:rFonts w:ascii="Times New Roman" w:eastAsia="Times New Roman" w:hAnsi="Times New Roman" w:cs="Times New Roman"/>
          <w:b/>
          <w:bCs/>
          <w:lang w:val="sr-Latn-ME"/>
        </w:rPr>
      </w:pPr>
    </w:p>
    <w:p w:rsidR="00365D0B" w:rsidRPr="001A5D28" w:rsidRDefault="00365D0B" w:rsidP="001A5D28">
      <w:pPr>
        <w:tabs>
          <w:tab w:val="left" w:pos="540"/>
          <w:tab w:val="left" w:pos="569"/>
        </w:tabs>
        <w:spacing w:after="0" w:line="240" w:lineRule="auto"/>
        <w:jc w:val="both"/>
        <w:rPr>
          <w:rFonts w:ascii="Times New Roman" w:eastAsia="Times New Roman" w:hAnsi="Times New Roman" w:cs="Times New Roman"/>
          <w:b/>
          <w:bCs/>
          <w:lang w:val="sr-Latn-ME"/>
        </w:rPr>
      </w:pPr>
      <w:r w:rsidRPr="001A5D28">
        <w:rPr>
          <w:rFonts w:ascii="Times New Roman" w:eastAsia="Times New Roman" w:hAnsi="Times New Roman" w:cs="Times New Roman"/>
          <w:b/>
          <w:bCs/>
          <w:lang w:val="sr-Latn-ME"/>
        </w:rPr>
        <w:t xml:space="preserve">6. </w:t>
      </w:r>
      <w:r w:rsidRPr="001A5D28">
        <w:rPr>
          <w:rFonts w:ascii="Times New Roman" w:eastAsia="Times New Roman" w:hAnsi="Times New Roman" w:cs="Times New Roman"/>
          <w:b/>
          <w:bCs/>
          <w:lang w:val="sr-Latn-ME"/>
        </w:rPr>
        <w:tab/>
        <w:t>FARMACEUTSKI PODACI</w:t>
      </w:r>
    </w:p>
    <w:p w:rsidR="00365D0B" w:rsidRPr="001A5D28" w:rsidRDefault="00365D0B" w:rsidP="001A5D28">
      <w:pPr>
        <w:tabs>
          <w:tab w:val="left" w:pos="540"/>
          <w:tab w:val="left" w:pos="569"/>
        </w:tabs>
        <w:spacing w:after="0" w:line="240" w:lineRule="auto"/>
        <w:jc w:val="both"/>
        <w:rPr>
          <w:rFonts w:ascii="Times New Roman" w:eastAsia="Times New Roman" w:hAnsi="Times New Roman" w:cs="Times New Roman"/>
          <w:bCs/>
          <w:lang w:val="sr-Latn-ME"/>
        </w:rPr>
      </w:pPr>
    </w:p>
    <w:p w:rsidR="00365D0B" w:rsidRPr="001A5D28" w:rsidRDefault="00365D0B" w:rsidP="001A5D28">
      <w:pPr>
        <w:tabs>
          <w:tab w:val="left" w:pos="540"/>
          <w:tab w:val="left" w:pos="569"/>
        </w:tabs>
        <w:spacing w:after="0" w:line="240" w:lineRule="auto"/>
        <w:jc w:val="both"/>
        <w:rPr>
          <w:rFonts w:ascii="Times New Roman" w:eastAsia="Times New Roman" w:hAnsi="Times New Roman" w:cs="Times New Roman"/>
          <w:b/>
          <w:bCs/>
          <w:lang w:val="sr-Latn-ME"/>
        </w:rPr>
      </w:pPr>
      <w:r w:rsidRPr="001A5D28">
        <w:rPr>
          <w:rFonts w:ascii="Times New Roman" w:eastAsia="Times New Roman" w:hAnsi="Times New Roman" w:cs="Times New Roman"/>
          <w:b/>
          <w:bCs/>
          <w:lang w:val="sr-Latn-ME"/>
        </w:rPr>
        <w:t xml:space="preserve">6.1. </w:t>
      </w:r>
      <w:r w:rsidRPr="001A5D28">
        <w:rPr>
          <w:rFonts w:ascii="Times New Roman" w:eastAsia="Times New Roman" w:hAnsi="Times New Roman" w:cs="Times New Roman"/>
          <w:b/>
          <w:bCs/>
          <w:lang w:val="sr-Latn-ME"/>
        </w:rPr>
        <w:tab/>
        <w:t>Lista pomoćnih supstanci</w:t>
      </w:r>
    </w:p>
    <w:p w:rsidR="00365D0B" w:rsidRPr="001A5D28" w:rsidRDefault="00365D0B" w:rsidP="001A5D28">
      <w:pPr>
        <w:spacing w:after="0" w:line="240" w:lineRule="auto"/>
        <w:jc w:val="both"/>
        <w:rPr>
          <w:rFonts w:ascii="Times New Roman" w:eastAsia="Times New Roman" w:hAnsi="Times New Roman" w:cs="Times New Roman"/>
          <w:b/>
          <w:lang w:val="sr-Latn-ME"/>
        </w:rPr>
      </w:pPr>
    </w:p>
    <w:p w:rsidR="00365D0B" w:rsidRPr="001A5D28" w:rsidRDefault="00365D0B" w:rsidP="001A5D28">
      <w:pPr>
        <w:tabs>
          <w:tab w:val="left" w:pos="284"/>
        </w:tabs>
        <w:autoSpaceDE w:val="0"/>
        <w:autoSpaceDN w:val="0"/>
        <w:adjustRightInd w:val="0"/>
        <w:spacing w:after="0" w:line="240" w:lineRule="auto"/>
        <w:rPr>
          <w:rFonts w:ascii="Times New Roman" w:eastAsia="Times New Roman" w:hAnsi="Times New Roman" w:cs="Times New Roman"/>
          <w:color w:val="0D0D0D"/>
          <w:lang w:val="sr-Latn-ME"/>
        </w:rPr>
      </w:pPr>
      <w:r w:rsidRPr="001A5D28">
        <w:rPr>
          <w:rFonts w:ascii="Times New Roman" w:eastAsia="Times New Roman" w:hAnsi="Times New Roman" w:cs="Times New Roman"/>
          <w:color w:val="0D0D0D"/>
          <w:lang w:val="sr-Latn-ME"/>
        </w:rPr>
        <w:t>Pomoćne supstance: manitol, celuloza, mikrokristalna; kroskarmeloza natrijum, hidroksipropil celuloza, aspartam (Е 951), gvožđe (III) oksid, crveni (Е172), magnezijum stearat i aromu trešnje: anizaldehid, benzaldehid, cinamaldehid, vanilin, heliotropin, estri etil, benzil i izoamil alkohola i estri sirćetne i kapronske kiseline (kao što su izoamilacetat, etilkaproat i benzilacetat).</w:t>
      </w:r>
    </w:p>
    <w:tbl>
      <w:tblPr>
        <w:tblW w:w="10188" w:type="dxa"/>
        <w:tblLayout w:type="fixed"/>
        <w:tblLook w:val="0000" w:firstRow="0" w:lastRow="0" w:firstColumn="0" w:lastColumn="0" w:noHBand="0" w:noVBand="0"/>
      </w:tblPr>
      <w:tblGrid>
        <w:gridCol w:w="10188"/>
      </w:tblGrid>
      <w:tr w:rsidR="00365D0B" w:rsidRPr="001A5D28" w:rsidTr="00365D0B">
        <w:tc>
          <w:tcPr>
            <w:tcW w:w="10188" w:type="dxa"/>
            <w:vAlign w:val="center"/>
          </w:tcPr>
          <w:p w:rsidR="00365D0B" w:rsidRPr="001A5D28" w:rsidRDefault="00365D0B" w:rsidP="00455BBE">
            <w:pPr>
              <w:tabs>
                <w:tab w:val="left" w:pos="176"/>
              </w:tabs>
              <w:spacing w:after="0" w:line="240" w:lineRule="auto"/>
              <w:jc w:val="both"/>
              <w:rPr>
                <w:rFonts w:ascii="Times New Roman" w:eastAsia="Times New Roman" w:hAnsi="Times New Roman" w:cs="Times New Roman"/>
                <w:b/>
                <w:bCs/>
                <w:color w:val="0D0D0D"/>
                <w:lang w:val="sr-Latn-ME"/>
              </w:rPr>
            </w:pPr>
          </w:p>
          <w:p w:rsidR="00365D0B" w:rsidRDefault="00365D0B" w:rsidP="00455BBE">
            <w:pPr>
              <w:tabs>
                <w:tab w:val="left" w:pos="176"/>
              </w:tabs>
              <w:spacing w:after="0" w:line="240" w:lineRule="auto"/>
              <w:ind w:left="-108"/>
              <w:jc w:val="both"/>
              <w:rPr>
                <w:rFonts w:ascii="Times New Roman" w:eastAsia="Times New Roman" w:hAnsi="Times New Roman" w:cs="Times New Roman"/>
                <w:b/>
                <w:bCs/>
                <w:color w:val="0D0D0D"/>
                <w:lang w:val="sr-Latn-ME"/>
              </w:rPr>
            </w:pPr>
            <w:r w:rsidRPr="001A5D28">
              <w:rPr>
                <w:rFonts w:ascii="Times New Roman" w:eastAsia="Times New Roman" w:hAnsi="Times New Roman" w:cs="Times New Roman"/>
                <w:b/>
                <w:bCs/>
                <w:color w:val="0D0D0D"/>
                <w:lang w:val="sr-Latn-ME"/>
              </w:rPr>
              <w:t>6.2. Inkompatibilnost</w:t>
            </w:r>
          </w:p>
          <w:p w:rsidR="00A260AD" w:rsidRPr="001A5D28" w:rsidRDefault="00A260AD" w:rsidP="00455BBE">
            <w:pPr>
              <w:tabs>
                <w:tab w:val="left" w:pos="176"/>
              </w:tabs>
              <w:spacing w:after="0" w:line="240" w:lineRule="auto"/>
              <w:ind w:left="-108"/>
              <w:jc w:val="both"/>
              <w:rPr>
                <w:rFonts w:ascii="Times New Roman" w:eastAsia="Times New Roman" w:hAnsi="Times New Roman" w:cs="Times New Roman"/>
                <w:b/>
                <w:bCs/>
                <w:color w:val="0D0D0D"/>
                <w:lang w:val="sr-Latn-ME"/>
              </w:rPr>
            </w:pPr>
          </w:p>
        </w:tc>
      </w:tr>
      <w:tr w:rsidR="00365D0B" w:rsidRPr="001A5D28" w:rsidTr="00455BBE">
        <w:trPr>
          <w:trHeight w:val="346"/>
        </w:trPr>
        <w:tc>
          <w:tcPr>
            <w:tcW w:w="10188" w:type="dxa"/>
            <w:vAlign w:val="center"/>
          </w:tcPr>
          <w:p w:rsidR="00365D0B" w:rsidRPr="001A5D28" w:rsidRDefault="00365D0B" w:rsidP="00455BBE">
            <w:pPr>
              <w:tabs>
                <w:tab w:val="left" w:pos="176"/>
              </w:tabs>
              <w:spacing w:after="0" w:line="240" w:lineRule="auto"/>
              <w:ind w:left="-108"/>
              <w:jc w:val="both"/>
              <w:rPr>
                <w:rFonts w:ascii="Times New Roman" w:eastAsia="Times New Roman" w:hAnsi="Times New Roman" w:cs="Times New Roman"/>
                <w:color w:val="0D0D0D"/>
                <w:lang w:val="sr-Latn-ME"/>
              </w:rPr>
            </w:pPr>
            <w:r w:rsidRPr="001A5D28">
              <w:rPr>
                <w:rFonts w:ascii="Times New Roman" w:eastAsia="Times New Roman" w:hAnsi="Times New Roman" w:cs="Times New Roman"/>
                <w:bCs/>
                <w:color w:val="0D0D0D"/>
                <w:lang w:val="sr-Latn-ME"/>
              </w:rPr>
              <w:t>Podaci o inkompatibilnostima nisu poznati.</w:t>
            </w:r>
          </w:p>
        </w:tc>
      </w:tr>
    </w:tbl>
    <w:p w:rsidR="00365D0B" w:rsidRPr="001A5D28" w:rsidRDefault="00365D0B" w:rsidP="001A5D28">
      <w:pPr>
        <w:tabs>
          <w:tab w:val="left" w:pos="540"/>
          <w:tab w:val="left" w:pos="569"/>
        </w:tabs>
        <w:spacing w:after="0" w:line="240" w:lineRule="auto"/>
        <w:jc w:val="both"/>
        <w:rPr>
          <w:rFonts w:ascii="Times New Roman" w:eastAsia="Times New Roman" w:hAnsi="Times New Roman" w:cs="Times New Roman"/>
          <w:b/>
          <w:bCs/>
          <w:lang w:val="sr-Latn-ME"/>
        </w:rPr>
      </w:pPr>
    </w:p>
    <w:p w:rsidR="00365D0B" w:rsidRPr="001A5D28" w:rsidRDefault="00365D0B" w:rsidP="00455BBE">
      <w:pPr>
        <w:tabs>
          <w:tab w:val="left" w:pos="540"/>
          <w:tab w:val="left" w:pos="569"/>
        </w:tabs>
        <w:spacing w:after="0" w:line="240" w:lineRule="auto"/>
        <w:jc w:val="both"/>
        <w:rPr>
          <w:rFonts w:ascii="Times New Roman" w:eastAsia="Times New Roman" w:hAnsi="Times New Roman" w:cs="Times New Roman"/>
          <w:b/>
          <w:bCs/>
          <w:lang w:val="sr-Latn-ME"/>
        </w:rPr>
      </w:pPr>
      <w:r w:rsidRPr="001A5D28">
        <w:rPr>
          <w:rFonts w:ascii="Times New Roman" w:eastAsia="Times New Roman" w:hAnsi="Times New Roman" w:cs="Times New Roman"/>
          <w:b/>
          <w:bCs/>
          <w:lang w:val="sr-Latn-ME"/>
        </w:rPr>
        <w:t>6.3.</w:t>
      </w:r>
      <w:r w:rsidRPr="001A5D28">
        <w:rPr>
          <w:rFonts w:ascii="Times New Roman" w:eastAsia="Times New Roman" w:hAnsi="Times New Roman" w:cs="Times New Roman"/>
          <w:b/>
          <w:bCs/>
          <w:lang w:val="sr-Latn-ME"/>
        </w:rPr>
        <w:tab/>
        <w:t>Rok upotrebe</w:t>
      </w:r>
    </w:p>
    <w:p w:rsidR="00365D0B" w:rsidRPr="001A5D28" w:rsidRDefault="00365D0B" w:rsidP="00455BBE">
      <w:pPr>
        <w:tabs>
          <w:tab w:val="left" w:pos="284"/>
        </w:tabs>
        <w:spacing w:after="0" w:line="240" w:lineRule="auto"/>
        <w:jc w:val="both"/>
        <w:rPr>
          <w:rFonts w:ascii="Times New Roman" w:eastAsia="Times New Roman" w:hAnsi="Times New Roman" w:cs="Times New Roman"/>
          <w:lang w:val="sr-Latn-ME"/>
        </w:rPr>
      </w:pPr>
    </w:p>
    <w:p w:rsidR="00365D0B" w:rsidRPr="001A5D28" w:rsidRDefault="00365D0B" w:rsidP="00455BBE">
      <w:pPr>
        <w:tabs>
          <w:tab w:val="left" w:pos="284"/>
          <w:tab w:val="center" w:pos="4320"/>
          <w:tab w:val="right" w:pos="8640"/>
        </w:tabs>
        <w:spacing w:after="0" w:line="240" w:lineRule="auto"/>
        <w:jc w:val="both"/>
        <w:rPr>
          <w:rFonts w:ascii="Times New Roman" w:eastAsia="Times New Roman" w:hAnsi="Times New Roman" w:cs="Times New Roman"/>
          <w:color w:val="0D0D0D"/>
          <w:lang w:val="sr-Latn-ME" w:eastAsia="x-none"/>
        </w:rPr>
      </w:pPr>
      <w:r w:rsidRPr="001A5D28">
        <w:rPr>
          <w:rFonts w:ascii="Times New Roman" w:eastAsia="Times New Roman" w:hAnsi="Times New Roman" w:cs="Times New Roman"/>
          <w:color w:val="0D0D0D"/>
          <w:lang w:val="sr-Latn-ME" w:eastAsia="x-none"/>
        </w:rPr>
        <w:t>2 godine</w:t>
      </w:r>
    </w:p>
    <w:p w:rsidR="00365D0B" w:rsidRPr="00455BBE" w:rsidRDefault="00365D0B" w:rsidP="00455BBE">
      <w:pPr>
        <w:tabs>
          <w:tab w:val="left" w:pos="284"/>
          <w:tab w:val="center" w:pos="4320"/>
          <w:tab w:val="right" w:pos="8640"/>
        </w:tabs>
        <w:spacing w:after="0" w:line="240" w:lineRule="auto"/>
        <w:jc w:val="both"/>
        <w:rPr>
          <w:rFonts w:ascii="Times New Roman" w:eastAsia="Times New Roman" w:hAnsi="Times New Roman" w:cs="Times New Roman"/>
          <w:color w:val="0D0D0D"/>
          <w:lang w:val="sr-Latn-ME" w:eastAsia="x-none"/>
        </w:rPr>
      </w:pPr>
      <w:r w:rsidRPr="001A5D28">
        <w:rPr>
          <w:rFonts w:ascii="Times New Roman" w:eastAsia="Times New Roman" w:hAnsi="Times New Roman" w:cs="Times New Roman"/>
          <w:color w:val="0D0D0D"/>
          <w:lang w:val="sr-Latn-ME" w:eastAsia="x-none"/>
        </w:rPr>
        <w:t>Nemojte koristiti lijek poslije isteka roka up</w:t>
      </w:r>
      <w:r w:rsidR="00455BBE">
        <w:rPr>
          <w:rFonts w:ascii="Times New Roman" w:eastAsia="Times New Roman" w:hAnsi="Times New Roman" w:cs="Times New Roman"/>
          <w:color w:val="0D0D0D"/>
          <w:lang w:val="sr-Latn-ME" w:eastAsia="x-none"/>
        </w:rPr>
        <w:t>otrebe naznačenog na pakovanju.</w:t>
      </w:r>
    </w:p>
    <w:p w:rsidR="00365D0B" w:rsidRPr="001A5D28" w:rsidRDefault="00365D0B" w:rsidP="00455BBE">
      <w:pPr>
        <w:tabs>
          <w:tab w:val="left" w:pos="540"/>
          <w:tab w:val="left" w:pos="569"/>
        </w:tabs>
        <w:spacing w:after="0" w:line="240" w:lineRule="auto"/>
        <w:jc w:val="both"/>
        <w:rPr>
          <w:rFonts w:ascii="Times New Roman" w:eastAsia="Times New Roman" w:hAnsi="Times New Roman" w:cs="Times New Roman"/>
          <w:bCs/>
          <w:lang w:val="sr-Latn-ME"/>
        </w:rPr>
      </w:pPr>
    </w:p>
    <w:p w:rsidR="00365D0B" w:rsidRPr="001A5D28" w:rsidRDefault="00365D0B" w:rsidP="00455BBE">
      <w:pPr>
        <w:tabs>
          <w:tab w:val="left" w:pos="540"/>
          <w:tab w:val="left" w:pos="569"/>
        </w:tabs>
        <w:spacing w:after="0" w:line="240" w:lineRule="auto"/>
        <w:jc w:val="both"/>
        <w:rPr>
          <w:rFonts w:ascii="Times New Roman" w:eastAsia="Times New Roman" w:hAnsi="Times New Roman" w:cs="Times New Roman"/>
          <w:b/>
          <w:bCs/>
          <w:lang w:val="sr-Latn-ME"/>
        </w:rPr>
      </w:pPr>
      <w:r w:rsidRPr="001A5D28">
        <w:rPr>
          <w:rFonts w:ascii="Times New Roman" w:eastAsia="Times New Roman" w:hAnsi="Times New Roman" w:cs="Times New Roman"/>
          <w:b/>
          <w:bCs/>
          <w:lang w:val="sr-Latn-ME"/>
        </w:rPr>
        <w:t xml:space="preserve">6.4. </w:t>
      </w:r>
      <w:r w:rsidRPr="001A5D28">
        <w:rPr>
          <w:rFonts w:ascii="Times New Roman" w:eastAsia="Times New Roman" w:hAnsi="Times New Roman" w:cs="Times New Roman"/>
          <w:b/>
          <w:bCs/>
          <w:lang w:val="sr-Latn-ME"/>
        </w:rPr>
        <w:tab/>
        <w:t>Posebne mjere upozorenja pri čuvanju lijeka</w:t>
      </w:r>
    </w:p>
    <w:p w:rsidR="00365D0B" w:rsidRPr="001A5D28" w:rsidRDefault="00365D0B" w:rsidP="00455BBE">
      <w:pPr>
        <w:spacing w:after="0" w:line="240" w:lineRule="auto"/>
        <w:jc w:val="both"/>
        <w:rPr>
          <w:rFonts w:ascii="Times New Roman" w:eastAsia="Times New Roman" w:hAnsi="Times New Roman" w:cs="Times New Roman"/>
          <w:lang w:val="sr-Latn-ME"/>
        </w:rPr>
      </w:pPr>
    </w:p>
    <w:p w:rsidR="00365D0B" w:rsidRPr="001A5D28" w:rsidRDefault="00365D0B" w:rsidP="00455BBE">
      <w:pPr>
        <w:tabs>
          <w:tab w:val="left" w:pos="284"/>
        </w:tabs>
        <w:autoSpaceDE w:val="0"/>
        <w:autoSpaceDN w:val="0"/>
        <w:adjustRightInd w:val="0"/>
        <w:spacing w:after="0" w:line="240" w:lineRule="auto"/>
        <w:jc w:val="both"/>
        <w:rPr>
          <w:rFonts w:ascii="Times New Roman" w:eastAsia="Times New Roman" w:hAnsi="Times New Roman" w:cs="Times New Roman"/>
          <w:color w:val="0D0D0D"/>
          <w:lang w:val="sr-Latn-ME" w:eastAsia="sr-Latn-CS"/>
        </w:rPr>
      </w:pPr>
      <w:r w:rsidRPr="001A5D28">
        <w:rPr>
          <w:rFonts w:ascii="Times New Roman" w:eastAsia="Times New Roman" w:hAnsi="Times New Roman" w:cs="Times New Roman"/>
          <w:color w:val="0D0D0D"/>
          <w:lang w:val="sr-Latn-ME" w:eastAsia="sr-Latn-CS"/>
        </w:rPr>
        <w:t>Čuvati u originalnom pakovanju u cilju zaštite od svjetlosti i vlage.</w:t>
      </w:r>
    </w:p>
    <w:p w:rsidR="00365D0B" w:rsidRPr="00455BBE" w:rsidRDefault="00365D0B" w:rsidP="00455BBE">
      <w:pPr>
        <w:tabs>
          <w:tab w:val="left" w:pos="284"/>
        </w:tabs>
        <w:spacing w:after="0" w:line="240" w:lineRule="auto"/>
        <w:jc w:val="both"/>
        <w:rPr>
          <w:rFonts w:ascii="Times New Roman" w:eastAsia="Times New Roman" w:hAnsi="Times New Roman" w:cs="Times New Roman"/>
          <w:color w:val="0D0D0D"/>
          <w:lang w:val="sr-Latn-ME"/>
        </w:rPr>
      </w:pPr>
      <w:r w:rsidRPr="001A5D28">
        <w:rPr>
          <w:rFonts w:ascii="Times New Roman" w:eastAsia="Times New Roman" w:hAnsi="Times New Roman" w:cs="Times New Roman"/>
          <w:color w:val="0D0D0D"/>
          <w:lang w:val="sr-Latn-ME"/>
        </w:rPr>
        <w:t xml:space="preserve">Čuvati </w:t>
      </w:r>
      <w:r w:rsidR="00455BBE">
        <w:rPr>
          <w:rFonts w:ascii="Times New Roman" w:eastAsia="Times New Roman" w:hAnsi="Times New Roman" w:cs="Times New Roman"/>
          <w:color w:val="0D0D0D"/>
          <w:lang w:val="sr-Latn-ME"/>
        </w:rPr>
        <w:t>van domašaja i vidokruga djece.</w:t>
      </w:r>
    </w:p>
    <w:p w:rsidR="00365D0B" w:rsidRPr="001A5D28" w:rsidRDefault="00365D0B" w:rsidP="00455BBE">
      <w:pPr>
        <w:widowControl w:val="0"/>
        <w:autoSpaceDE w:val="0"/>
        <w:autoSpaceDN w:val="0"/>
        <w:adjustRightInd w:val="0"/>
        <w:spacing w:after="0" w:line="240" w:lineRule="auto"/>
        <w:jc w:val="both"/>
        <w:rPr>
          <w:rFonts w:ascii="Times New Roman" w:eastAsia="Times New Roman" w:hAnsi="Times New Roman" w:cs="Times New Roman"/>
          <w:lang w:val="sr-Latn-ME"/>
        </w:rPr>
      </w:pPr>
    </w:p>
    <w:p w:rsidR="00365D0B" w:rsidRPr="001A5D28" w:rsidRDefault="00365D0B" w:rsidP="00455BBE">
      <w:pPr>
        <w:tabs>
          <w:tab w:val="left" w:pos="540"/>
          <w:tab w:val="left" w:pos="569"/>
        </w:tabs>
        <w:spacing w:after="0" w:line="240" w:lineRule="auto"/>
        <w:jc w:val="both"/>
        <w:rPr>
          <w:rFonts w:ascii="Times New Roman" w:eastAsia="Times New Roman" w:hAnsi="Times New Roman" w:cs="Times New Roman"/>
          <w:lang w:val="sr-Latn-ME"/>
        </w:rPr>
      </w:pPr>
      <w:r w:rsidRPr="001A5D28">
        <w:rPr>
          <w:rFonts w:ascii="Times New Roman" w:eastAsia="Times New Roman" w:hAnsi="Times New Roman" w:cs="Times New Roman"/>
          <w:b/>
          <w:bCs/>
          <w:lang w:val="sr-Latn-ME"/>
        </w:rPr>
        <w:t xml:space="preserve">6.5. </w:t>
      </w:r>
      <w:r w:rsidRPr="001A5D28">
        <w:rPr>
          <w:rFonts w:ascii="Times New Roman" w:eastAsia="Times New Roman" w:hAnsi="Times New Roman" w:cs="Times New Roman"/>
          <w:b/>
          <w:bCs/>
          <w:lang w:val="sr-Latn-ME"/>
        </w:rPr>
        <w:tab/>
        <w:t>Vrsta i sadržaj pakovanja</w:t>
      </w:r>
    </w:p>
    <w:p w:rsidR="00365D0B" w:rsidRPr="001A5D28" w:rsidRDefault="00365D0B" w:rsidP="00455BBE">
      <w:pPr>
        <w:autoSpaceDE w:val="0"/>
        <w:autoSpaceDN w:val="0"/>
        <w:adjustRightInd w:val="0"/>
        <w:spacing w:after="0" w:line="240" w:lineRule="auto"/>
        <w:jc w:val="both"/>
        <w:rPr>
          <w:rFonts w:ascii="Times New Roman" w:eastAsia="Times New Roman" w:hAnsi="Times New Roman" w:cs="Times New Roman"/>
          <w:color w:val="0D0D0D"/>
          <w:lang w:val="sr-Latn-ME" w:eastAsia="sr-Latn-CS"/>
        </w:rPr>
      </w:pPr>
    </w:p>
    <w:p w:rsidR="00365D0B" w:rsidRPr="001A5D28" w:rsidRDefault="00365D0B" w:rsidP="00455BBE">
      <w:pPr>
        <w:autoSpaceDE w:val="0"/>
        <w:autoSpaceDN w:val="0"/>
        <w:adjustRightInd w:val="0"/>
        <w:spacing w:after="0" w:line="240" w:lineRule="auto"/>
        <w:jc w:val="both"/>
        <w:rPr>
          <w:rFonts w:ascii="Times New Roman" w:eastAsia="Times New Roman" w:hAnsi="Times New Roman" w:cs="Times New Roman"/>
          <w:color w:val="0D0D0D"/>
          <w:lang w:val="sr-Latn-ME" w:eastAsia="sr-Latn-CS"/>
        </w:rPr>
      </w:pPr>
      <w:r w:rsidRPr="001A5D28">
        <w:rPr>
          <w:rFonts w:ascii="Times New Roman" w:eastAsia="Times New Roman" w:hAnsi="Times New Roman" w:cs="Times New Roman"/>
          <w:color w:val="0D0D0D"/>
          <w:lang w:val="sr-Latn-ME" w:eastAsia="sr-Latn-CS"/>
        </w:rPr>
        <w:t>Tablete za žvakanje su pakovane u PA/ALL/PVC aluminijumski blister. Jedan blister sadrži 14 tableta za žvakanje.</w:t>
      </w:r>
    </w:p>
    <w:p w:rsidR="00365D0B" w:rsidRPr="001A5D28" w:rsidRDefault="00365D0B" w:rsidP="00455BBE">
      <w:pPr>
        <w:autoSpaceDE w:val="0"/>
        <w:autoSpaceDN w:val="0"/>
        <w:adjustRightInd w:val="0"/>
        <w:spacing w:after="0" w:line="240" w:lineRule="auto"/>
        <w:jc w:val="both"/>
        <w:rPr>
          <w:rFonts w:ascii="Times New Roman" w:eastAsia="Times New Roman" w:hAnsi="Times New Roman" w:cs="Times New Roman"/>
          <w:color w:val="0D0D0D"/>
          <w:lang w:val="sr-Latn-ME" w:eastAsia="sr-Latn-CS"/>
        </w:rPr>
      </w:pPr>
      <w:r w:rsidRPr="001A5D28">
        <w:rPr>
          <w:rFonts w:ascii="Times New Roman" w:eastAsia="Times New Roman" w:hAnsi="Times New Roman" w:cs="Times New Roman"/>
          <w:color w:val="0D0D0D"/>
          <w:lang w:val="sr-Latn-ME" w:eastAsia="sr-Latn-CS"/>
        </w:rPr>
        <w:t>Kutija sadrži dva blistera sa po 14 tableta za žvakanje (ukupno 28 tableta za žvakanje).</w:t>
      </w:r>
    </w:p>
    <w:p w:rsidR="00365D0B" w:rsidRPr="001A5D28" w:rsidRDefault="00365D0B" w:rsidP="00455BBE">
      <w:pPr>
        <w:tabs>
          <w:tab w:val="left" w:pos="540"/>
          <w:tab w:val="left" w:pos="569"/>
        </w:tabs>
        <w:spacing w:after="0" w:line="240" w:lineRule="auto"/>
        <w:jc w:val="both"/>
        <w:rPr>
          <w:rFonts w:ascii="Times New Roman" w:eastAsia="Times New Roman" w:hAnsi="Times New Roman" w:cs="Times New Roman"/>
          <w:bCs/>
          <w:lang w:val="sr-Latn-ME"/>
        </w:rPr>
      </w:pPr>
    </w:p>
    <w:p w:rsidR="00365D0B" w:rsidRPr="001A5D28" w:rsidRDefault="00365D0B" w:rsidP="00455BBE">
      <w:pPr>
        <w:tabs>
          <w:tab w:val="left" w:pos="540"/>
          <w:tab w:val="left" w:pos="569"/>
        </w:tabs>
        <w:spacing w:after="0" w:line="240" w:lineRule="auto"/>
        <w:jc w:val="both"/>
        <w:rPr>
          <w:rFonts w:ascii="Times New Roman" w:eastAsia="Times New Roman" w:hAnsi="Times New Roman" w:cs="Times New Roman"/>
          <w:b/>
          <w:bCs/>
          <w:lang w:val="sr-Latn-ME"/>
        </w:rPr>
      </w:pPr>
      <w:r w:rsidRPr="001A5D28">
        <w:rPr>
          <w:rFonts w:ascii="Times New Roman" w:eastAsia="Times New Roman" w:hAnsi="Times New Roman" w:cs="Times New Roman"/>
          <w:b/>
          <w:bCs/>
          <w:lang w:val="sr-Latn-ME"/>
        </w:rPr>
        <w:t xml:space="preserve">6.6. </w:t>
      </w:r>
      <w:r w:rsidRPr="001A5D28">
        <w:rPr>
          <w:rFonts w:ascii="Times New Roman" w:eastAsia="Times New Roman" w:hAnsi="Times New Roman" w:cs="Times New Roman"/>
          <w:b/>
          <w:bCs/>
          <w:lang w:val="sr-Latn-ME"/>
        </w:rPr>
        <w:tab/>
        <w:t xml:space="preserve">Posebne mjere opreza pri odlaganju materijala koji treba odbaciti nakon primjene lijeka </w:t>
      </w:r>
    </w:p>
    <w:p w:rsidR="00365D0B" w:rsidRPr="001A5D28" w:rsidRDefault="00365D0B" w:rsidP="00455BBE">
      <w:pPr>
        <w:tabs>
          <w:tab w:val="left" w:pos="540"/>
          <w:tab w:val="left" w:pos="569"/>
        </w:tabs>
        <w:spacing w:after="0" w:line="240" w:lineRule="auto"/>
        <w:jc w:val="both"/>
        <w:rPr>
          <w:rFonts w:ascii="Times New Roman" w:eastAsia="Times New Roman" w:hAnsi="Times New Roman" w:cs="Times New Roman"/>
          <w:bCs/>
          <w:lang w:val="sr-Latn-ME"/>
        </w:rPr>
      </w:pPr>
    </w:p>
    <w:p w:rsidR="00365D0B" w:rsidRPr="001A5D28" w:rsidRDefault="00365D0B" w:rsidP="00455BBE">
      <w:pPr>
        <w:tabs>
          <w:tab w:val="left" w:pos="540"/>
          <w:tab w:val="left" w:pos="569"/>
        </w:tabs>
        <w:spacing w:after="0" w:line="240" w:lineRule="auto"/>
        <w:jc w:val="both"/>
        <w:rPr>
          <w:rFonts w:ascii="Times New Roman" w:eastAsia="Times New Roman" w:hAnsi="Times New Roman" w:cs="Times New Roman"/>
          <w:noProof/>
          <w:color w:val="0D0D0D"/>
          <w:lang w:val="sr-Latn-ME"/>
        </w:rPr>
      </w:pPr>
      <w:r w:rsidRPr="001A5D28">
        <w:rPr>
          <w:rFonts w:ascii="Times New Roman" w:eastAsia="Times New Roman" w:hAnsi="Times New Roman" w:cs="Times New Roman"/>
          <w:noProof/>
          <w:color w:val="0D0D0D"/>
          <w:lang w:val="sr-Latn-ME"/>
        </w:rPr>
        <w:t>Neupotrebljeni lijek se uništava u skladu sa važećim propisima.</w:t>
      </w:r>
    </w:p>
    <w:p w:rsidR="00365D0B" w:rsidRPr="001A5D28" w:rsidRDefault="00365D0B" w:rsidP="00455BBE">
      <w:pPr>
        <w:tabs>
          <w:tab w:val="left" w:pos="540"/>
          <w:tab w:val="left" w:pos="569"/>
        </w:tabs>
        <w:spacing w:after="0" w:line="240" w:lineRule="auto"/>
        <w:jc w:val="both"/>
        <w:rPr>
          <w:rFonts w:ascii="Times New Roman" w:eastAsia="Times New Roman" w:hAnsi="Times New Roman" w:cs="Times New Roman"/>
          <w:noProof/>
          <w:color w:val="0D0D0D"/>
          <w:lang w:val="sr-Latn-ME"/>
        </w:rPr>
      </w:pPr>
    </w:p>
    <w:p w:rsidR="00365D0B" w:rsidRPr="001A5D28" w:rsidRDefault="00365D0B" w:rsidP="00455BBE">
      <w:pPr>
        <w:tabs>
          <w:tab w:val="left" w:pos="540"/>
          <w:tab w:val="left" w:pos="569"/>
        </w:tabs>
        <w:spacing w:after="0" w:line="240" w:lineRule="auto"/>
        <w:jc w:val="both"/>
        <w:rPr>
          <w:rFonts w:ascii="Times New Roman" w:eastAsia="Times New Roman" w:hAnsi="Times New Roman" w:cs="Times New Roman"/>
          <w:b/>
          <w:bCs/>
          <w:lang w:val="sr-Latn-ME"/>
        </w:rPr>
      </w:pPr>
      <w:r w:rsidRPr="001A5D28">
        <w:rPr>
          <w:rFonts w:ascii="Times New Roman" w:eastAsia="Times New Roman" w:hAnsi="Times New Roman" w:cs="Times New Roman"/>
          <w:b/>
          <w:bCs/>
          <w:lang w:val="sr-Latn-ME"/>
        </w:rPr>
        <w:t xml:space="preserve">6.7. </w:t>
      </w:r>
      <w:r w:rsidRPr="001A5D28">
        <w:rPr>
          <w:rFonts w:ascii="Times New Roman" w:eastAsia="Times New Roman" w:hAnsi="Times New Roman" w:cs="Times New Roman"/>
          <w:b/>
          <w:bCs/>
          <w:lang w:val="sr-Latn-ME"/>
        </w:rPr>
        <w:tab/>
        <w:t>Režim izdavanja lijeka</w:t>
      </w:r>
    </w:p>
    <w:p w:rsidR="00365D0B" w:rsidRPr="001A5D28" w:rsidRDefault="00365D0B" w:rsidP="00455BBE">
      <w:pPr>
        <w:tabs>
          <w:tab w:val="left" w:pos="540"/>
          <w:tab w:val="left" w:pos="569"/>
        </w:tabs>
        <w:spacing w:after="0" w:line="240" w:lineRule="auto"/>
        <w:jc w:val="both"/>
        <w:rPr>
          <w:rFonts w:ascii="Times New Roman" w:eastAsia="Times New Roman" w:hAnsi="Times New Roman" w:cs="Times New Roman"/>
          <w:bCs/>
          <w:lang w:val="sr-Latn-ME"/>
        </w:rPr>
      </w:pPr>
    </w:p>
    <w:p w:rsidR="00365D0B" w:rsidRPr="001A5D28" w:rsidRDefault="00365D0B" w:rsidP="00455BBE">
      <w:pPr>
        <w:spacing w:after="0" w:line="240" w:lineRule="auto"/>
        <w:jc w:val="both"/>
        <w:rPr>
          <w:rFonts w:ascii="Times New Roman" w:eastAsia="Times New Roman" w:hAnsi="Times New Roman" w:cs="Times New Roman"/>
          <w:lang w:val="sr-Latn-ME"/>
        </w:rPr>
      </w:pPr>
      <w:r w:rsidRPr="001A5D28">
        <w:rPr>
          <w:rFonts w:ascii="Times New Roman" w:eastAsia="Times New Roman" w:hAnsi="Times New Roman" w:cs="Times New Roman"/>
          <w:lang w:val="sr-Latn-ME"/>
        </w:rPr>
        <w:t>Obnovljiv (višekratni) recept.</w:t>
      </w:r>
    </w:p>
    <w:p w:rsidR="00365D0B" w:rsidRDefault="00365D0B" w:rsidP="00455BBE">
      <w:pPr>
        <w:tabs>
          <w:tab w:val="left" w:pos="540"/>
          <w:tab w:val="left" w:pos="569"/>
        </w:tabs>
        <w:spacing w:after="0" w:line="240" w:lineRule="auto"/>
        <w:jc w:val="both"/>
        <w:rPr>
          <w:rFonts w:ascii="Times New Roman" w:eastAsia="Times New Roman" w:hAnsi="Times New Roman" w:cs="Times New Roman"/>
          <w:bCs/>
          <w:lang w:val="sr-Latn-ME"/>
        </w:rPr>
      </w:pPr>
    </w:p>
    <w:p w:rsidR="00455BBE" w:rsidRPr="001A5D28" w:rsidRDefault="00455BBE" w:rsidP="00455BBE">
      <w:pPr>
        <w:tabs>
          <w:tab w:val="left" w:pos="540"/>
          <w:tab w:val="left" w:pos="569"/>
        </w:tabs>
        <w:spacing w:after="0" w:line="240" w:lineRule="auto"/>
        <w:jc w:val="both"/>
        <w:rPr>
          <w:rFonts w:ascii="Times New Roman" w:eastAsia="Times New Roman" w:hAnsi="Times New Roman" w:cs="Times New Roman"/>
          <w:bCs/>
          <w:lang w:val="sr-Latn-ME"/>
        </w:rPr>
      </w:pPr>
    </w:p>
    <w:p w:rsidR="00365D0B" w:rsidRPr="001A5D28" w:rsidRDefault="00365D0B" w:rsidP="00455BBE">
      <w:pPr>
        <w:tabs>
          <w:tab w:val="left" w:pos="540"/>
          <w:tab w:val="left" w:pos="569"/>
        </w:tabs>
        <w:spacing w:after="0" w:line="240" w:lineRule="auto"/>
        <w:jc w:val="both"/>
        <w:rPr>
          <w:rFonts w:ascii="Times New Roman" w:eastAsia="Times New Roman" w:hAnsi="Times New Roman" w:cs="Times New Roman"/>
          <w:b/>
          <w:bCs/>
          <w:lang w:val="sr-Latn-ME"/>
        </w:rPr>
      </w:pPr>
      <w:r w:rsidRPr="001A5D28">
        <w:rPr>
          <w:rFonts w:ascii="Times New Roman" w:eastAsia="Times New Roman" w:hAnsi="Times New Roman" w:cs="Times New Roman"/>
          <w:b/>
          <w:bCs/>
          <w:lang w:val="sr-Latn-ME"/>
        </w:rPr>
        <w:t xml:space="preserve">7. </w:t>
      </w:r>
      <w:r w:rsidRPr="001A5D28">
        <w:rPr>
          <w:rFonts w:ascii="Times New Roman" w:eastAsia="Times New Roman" w:hAnsi="Times New Roman" w:cs="Times New Roman"/>
          <w:b/>
          <w:bCs/>
          <w:lang w:val="sr-Latn-ME"/>
        </w:rPr>
        <w:tab/>
        <w:t xml:space="preserve">NOSILAC DOZVOLE </w:t>
      </w:r>
    </w:p>
    <w:p w:rsidR="00365D0B" w:rsidRPr="001A5D28" w:rsidRDefault="00365D0B" w:rsidP="00455BBE">
      <w:pPr>
        <w:tabs>
          <w:tab w:val="left" w:pos="540"/>
          <w:tab w:val="left" w:pos="569"/>
        </w:tabs>
        <w:spacing w:after="0" w:line="240" w:lineRule="auto"/>
        <w:jc w:val="both"/>
        <w:rPr>
          <w:rFonts w:ascii="Times New Roman" w:eastAsia="Times New Roman" w:hAnsi="Times New Roman" w:cs="Times New Roman"/>
          <w:lang w:val="sr-Latn-ME"/>
        </w:rPr>
      </w:pPr>
    </w:p>
    <w:p w:rsidR="00365D0B" w:rsidRPr="001A5D28" w:rsidRDefault="00365D0B" w:rsidP="00455BBE">
      <w:pPr>
        <w:tabs>
          <w:tab w:val="left" w:pos="284"/>
        </w:tabs>
        <w:autoSpaceDE w:val="0"/>
        <w:autoSpaceDN w:val="0"/>
        <w:adjustRightInd w:val="0"/>
        <w:spacing w:after="0" w:line="240" w:lineRule="auto"/>
        <w:jc w:val="both"/>
        <w:rPr>
          <w:rFonts w:ascii="Times New Roman" w:eastAsia="Times New Roman" w:hAnsi="Times New Roman" w:cs="Times New Roman"/>
          <w:color w:val="0D0D0D"/>
          <w:lang w:val="sr-Latn-ME"/>
        </w:rPr>
      </w:pPr>
      <w:r w:rsidRPr="001A5D28">
        <w:rPr>
          <w:rFonts w:ascii="Times New Roman" w:eastAsia="Times New Roman" w:hAnsi="Times New Roman" w:cs="Times New Roman"/>
          <w:color w:val="0D0D0D"/>
          <w:lang w:val="sr-Latn-ME"/>
        </w:rPr>
        <w:t xml:space="preserve">Alvogen d.o.o. Barice – dio stranog društva u Podgorici </w:t>
      </w:r>
    </w:p>
    <w:p w:rsidR="00455BBE" w:rsidRPr="00A260AD" w:rsidRDefault="00455BBE" w:rsidP="00455BBE">
      <w:pPr>
        <w:spacing w:after="0" w:line="240" w:lineRule="auto"/>
        <w:jc w:val="both"/>
        <w:rPr>
          <w:rFonts w:ascii="Times New Roman" w:eastAsia="Times New Roman" w:hAnsi="Times New Roman" w:cs="Times New Roman"/>
          <w:color w:val="0D0D0D"/>
          <w:lang w:val="sr-Latn-ME"/>
        </w:rPr>
      </w:pPr>
      <w:r w:rsidRPr="001A5D28">
        <w:rPr>
          <w:rFonts w:ascii="Times New Roman" w:eastAsia="Times New Roman" w:hAnsi="Times New Roman" w:cs="Times New Roman"/>
          <w:color w:val="0D0D0D"/>
          <w:lang w:val="sr-Latn-ME"/>
        </w:rPr>
        <w:t>Ul. 27 Marta Blok G I/VI, Podgorica, Crna Gora</w:t>
      </w:r>
    </w:p>
    <w:p w:rsidR="00365D0B" w:rsidRDefault="00365D0B" w:rsidP="00455BBE">
      <w:pPr>
        <w:tabs>
          <w:tab w:val="left" w:pos="540"/>
          <w:tab w:val="left" w:pos="569"/>
        </w:tabs>
        <w:spacing w:after="0" w:line="240" w:lineRule="auto"/>
        <w:jc w:val="both"/>
        <w:rPr>
          <w:rFonts w:ascii="Times New Roman" w:eastAsia="Times New Roman" w:hAnsi="Times New Roman" w:cs="Times New Roman"/>
          <w:b/>
          <w:bCs/>
          <w:lang w:val="sr-Latn-ME"/>
        </w:rPr>
      </w:pPr>
      <w:r w:rsidRPr="001A5D28">
        <w:rPr>
          <w:rFonts w:ascii="Times New Roman" w:eastAsia="Times New Roman" w:hAnsi="Times New Roman" w:cs="Times New Roman"/>
          <w:b/>
          <w:bCs/>
          <w:lang w:val="sr-Latn-ME"/>
        </w:rPr>
        <w:lastRenderedPageBreak/>
        <w:t xml:space="preserve">8. </w:t>
      </w:r>
      <w:r w:rsidRPr="001A5D28">
        <w:rPr>
          <w:rFonts w:ascii="Times New Roman" w:eastAsia="Times New Roman" w:hAnsi="Times New Roman" w:cs="Times New Roman"/>
          <w:b/>
          <w:bCs/>
          <w:lang w:val="sr-Latn-ME"/>
        </w:rPr>
        <w:tab/>
        <w:t>BROJ PRVE DOZVOLE/OBNOVE DOZVOLE</w:t>
      </w:r>
    </w:p>
    <w:p w:rsidR="00547F06" w:rsidRPr="001A5D28" w:rsidRDefault="00547F06" w:rsidP="00455BBE">
      <w:pPr>
        <w:tabs>
          <w:tab w:val="left" w:pos="540"/>
          <w:tab w:val="left" w:pos="569"/>
        </w:tabs>
        <w:spacing w:after="0" w:line="240" w:lineRule="auto"/>
        <w:jc w:val="both"/>
        <w:rPr>
          <w:rFonts w:ascii="Times New Roman" w:eastAsia="Times New Roman" w:hAnsi="Times New Roman" w:cs="Times New Roman"/>
          <w:b/>
          <w:bCs/>
          <w:lang w:val="sr-Latn-ME"/>
        </w:rPr>
      </w:pPr>
    </w:p>
    <w:p w:rsidR="00365D0B" w:rsidRPr="00547F06" w:rsidRDefault="00547F06" w:rsidP="00547F06">
      <w:pPr>
        <w:tabs>
          <w:tab w:val="left" w:pos="284"/>
        </w:tabs>
        <w:spacing w:after="40"/>
        <w:rPr>
          <w:rFonts w:ascii="Times New Roman" w:hAnsi="Times New Roman" w:cs="Times New Roman"/>
          <w:b/>
          <w:color w:val="0D0D0D"/>
          <w:lang w:val="sr-Latn-ME"/>
        </w:rPr>
      </w:pPr>
      <w:r w:rsidRPr="00547F06">
        <w:rPr>
          <w:rFonts w:ascii="Times New Roman" w:hAnsi="Times New Roman" w:cs="Times New Roman"/>
          <w:color w:val="0D0D0D"/>
          <w:lang w:val="sr-Latn-ME"/>
        </w:rPr>
        <w:t>Alvokast</w:t>
      </w:r>
      <w:r w:rsidRPr="00547F06">
        <w:rPr>
          <w:rFonts w:ascii="Times New Roman" w:hAnsi="Times New Roman" w:cs="Times New Roman"/>
          <w:color w:val="0D0D0D"/>
          <w:vertAlign w:val="superscript"/>
          <w:lang w:val="sr-Latn-ME"/>
        </w:rPr>
        <w:t>®</w:t>
      </w:r>
      <w:r w:rsidRPr="00547F06">
        <w:rPr>
          <w:rFonts w:ascii="Times New Roman" w:hAnsi="Times New Roman" w:cs="Times New Roman"/>
          <w:color w:val="0D0D0D"/>
          <w:lang w:val="sr-Latn-ME"/>
        </w:rPr>
        <w:t xml:space="preserve">, tableta za žvakanje, 4 mg, </w:t>
      </w:r>
      <w:r w:rsidRPr="00547F06">
        <w:rPr>
          <w:rFonts w:ascii="Times New Roman" w:hAnsi="Times New Roman" w:cs="Times New Roman"/>
          <w:lang w:val="sr-Latn-ME"/>
        </w:rPr>
        <w:t xml:space="preserve">blister, </w:t>
      </w:r>
      <w:r w:rsidRPr="00547F06">
        <w:rPr>
          <w:rFonts w:ascii="Times New Roman" w:hAnsi="Times New Roman" w:cs="Times New Roman"/>
          <w:color w:val="0D0D0D"/>
          <w:lang w:val="sr-Latn-ME"/>
        </w:rPr>
        <w:t>28 tableta za žvakanje:</w:t>
      </w:r>
      <w:r>
        <w:rPr>
          <w:rFonts w:ascii="Times New Roman" w:hAnsi="Times New Roman" w:cs="Times New Roman"/>
          <w:b/>
          <w:color w:val="0D0D0D"/>
          <w:lang w:val="sr-Latn-ME"/>
        </w:rPr>
        <w:t xml:space="preserve"> </w:t>
      </w:r>
      <w:r>
        <w:rPr>
          <w:rFonts w:ascii="Times New Roman" w:eastAsia="Times New Roman" w:hAnsi="Times New Roman" w:cs="Times New Roman"/>
          <w:bCs/>
          <w:lang w:val="sr-Latn-ME"/>
        </w:rPr>
        <w:t>2030/17/350-8363</w:t>
      </w:r>
    </w:p>
    <w:p w:rsidR="00365D0B" w:rsidRDefault="00365D0B" w:rsidP="00455BBE">
      <w:pPr>
        <w:tabs>
          <w:tab w:val="left" w:pos="540"/>
          <w:tab w:val="left" w:pos="569"/>
        </w:tabs>
        <w:spacing w:after="0" w:line="240" w:lineRule="auto"/>
        <w:jc w:val="both"/>
        <w:rPr>
          <w:rFonts w:ascii="Times New Roman" w:eastAsia="Times New Roman" w:hAnsi="Times New Roman" w:cs="Times New Roman"/>
          <w:bCs/>
          <w:lang w:val="sr-Latn-ME"/>
        </w:rPr>
      </w:pPr>
    </w:p>
    <w:p w:rsidR="00547F06" w:rsidRPr="001A5D28" w:rsidRDefault="00547F06" w:rsidP="00455BBE">
      <w:pPr>
        <w:tabs>
          <w:tab w:val="left" w:pos="540"/>
          <w:tab w:val="left" w:pos="569"/>
        </w:tabs>
        <w:spacing w:after="0" w:line="240" w:lineRule="auto"/>
        <w:jc w:val="both"/>
        <w:rPr>
          <w:rFonts w:ascii="Times New Roman" w:eastAsia="Times New Roman" w:hAnsi="Times New Roman" w:cs="Times New Roman"/>
          <w:bCs/>
          <w:lang w:val="sr-Latn-ME"/>
        </w:rPr>
      </w:pPr>
    </w:p>
    <w:p w:rsidR="00365D0B" w:rsidRDefault="00365D0B" w:rsidP="00455BBE">
      <w:pPr>
        <w:tabs>
          <w:tab w:val="left" w:pos="540"/>
          <w:tab w:val="left" w:pos="569"/>
        </w:tabs>
        <w:spacing w:after="0" w:line="240" w:lineRule="auto"/>
        <w:jc w:val="both"/>
        <w:rPr>
          <w:rFonts w:ascii="Times New Roman" w:eastAsia="Times New Roman" w:hAnsi="Times New Roman" w:cs="Times New Roman"/>
          <w:b/>
          <w:bCs/>
          <w:lang w:val="sr-Latn-ME"/>
        </w:rPr>
      </w:pPr>
      <w:r w:rsidRPr="001A5D28">
        <w:rPr>
          <w:rFonts w:ascii="Times New Roman" w:eastAsia="Times New Roman" w:hAnsi="Times New Roman" w:cs="Times New Roman"/>
          <w:b/>
          <w:bCs/>
          <w:lang w:val="sr-Latn-ME"/>
        </w:rPr>
        <w:t xml:space="preserve">9. </w:t>
      </w:r>
      <w:r w:rsidRPr="001A5D28">
        <w:rPr>
          <w:rFonts w:ascii="Times New Roman" w:eastAsia="Times New Roman" w:hAnsi="Times New Roman" w:cs="Times New Roman"/>
          <w:b/>
          <w:bCs/>
          <w:lang w:val="sr-Latn-ME"/>
        </w:rPr>
        <w:tab/>
        <w:t>DATUM PRVE DOZVOLE/DATUM OBNOVE DOZVOLE</w:t>
      </w:r>
    </w:p>
    <w:p w:rsidR="00D632A4" w:rsidRPr="001A5D28" w:rsidRDefault="00D632A4" w:rsidP="00455BBE">
      <w:pPr>
        <w:tabs>
          <w:tab w:val="left" w:pos="540"/>
          <w:tab w:val="left" w:pos="569"/>
        </w:tabs>
        <w:spacing w:after="0" w:line="240" w:lineRule="auto"/>
        <w:jc w:val="both"/>
        <w:rPr>
          <w:rFonts w:ascii="Times New Roman" w:eastAsia="Times New Roman" w:hAnsi="Times New Roman" w:cs="Times New Roman"/>
          <w:b/>
          <w:bCs/>
          <w:lang w:val="sr-Latn-ME"/>
        </w:rPr>
      </w:pPr>
      <w:bookmarkStart w:id="0" w:name="_GoBack"/>
      <w:bookmarkEnd w:id="0"/>
    </w:p>
    <w:p w:rsidR="00365D0B" w:rsidRPr="001A5D28" w:rsidRDefault="00547F06" w:rsidP="00455BBE">
      <w:pPr>
        <w:tabs>
          <w:tab w:val="left" w:pos="540"/>
          <w:tab w:val="left" w:pos="569"/>
        </w:tabs>
        <w:spacing w:after="0" w:line="240" w:lineRule="auto"/>
        <w:jc w:val="both"/>
        <w:rPr>
          <w:rFonts w:ascii="Times New Roman" w:eastAsia="Times New Roman" w:hAnsi="Times New Roman" w:cs="Times New Roman"/>
          <w:bCs/>
          <w:lang w:val="sr-Latn-ME"/>
        </w:rPr>
      </w:pPr>
      <w:r w:rsidRPr="00547F06">
        <w:rPr>
          <w:rFonts w:ascii="Times New Roman" w:hAnsi="Times New Roman" w:cs="Times New Roman"/>
          <w:color w:val="0D0D0D"/>
          <w:lang w:val="sr-Latn-ME"/>
        </w:rPr>
        <w:t>Alvokast</w:t>
      </w:r>
      <w:r w:rsidRPr="00547F06">
        <w:rPr>
          <w:rFonts w:ascii="Times New Roman" w:hAnsi="Times New Roman" w:cs="Times New Roman"/>
          <w:color w:val="0D0D0D"/>
          <w:vertAlign w:val="superscript"/>
          <w:lang w:val="sr-Latn-ME"/>
        </w:rPr>
        <w:t>®</w:t>
      </w:r>
      <w:r w:rsidRPr="00547F06">
        <w:rPr>
          <w:rFonts w:ascii="Times New Roman" w:hAnsi="Times New Roman" w:cs="Times New Roman"/>
          <w:color w:val="0D0D0D"/>
          <w:lang w:val="sr-Latn-ME"/>
        </w:rPr>
        <w:t xml:space="preserve">, tableta za žvakanje, 4 mg, </w:t>
      </w:r>
      <w:r w:rsidRPr="00547F06">
        <w:rPr>
          <w:rFonts w:ascii="Times New Roman" w:hAnsi="Times New Roman" w:cs="Times New Roman"/>
          <w:lang w:val="sr-Latn-ME"/>
        </w:rPr>
        <w:t xml:space="preserve">blister, </w:t>
      </w:r>
      <w:r w:rsidRPr="00547F06">
        <w:rPr>
          <w:rFonts w:ascii="Times New Roman" w:hAnsi="Times New Roman" w:cs="Times New Roman"/>
          <w:color w:val="0D0D0D"/>
          <w:lang w:val="sr-Latn-ME"/>
        </w:rPr>
        <w:t>28 tableta za žvakanje</w:t>
      </w:r>
      <w:r>
        <w:rPr>
          <w:rFonts w:ascii="Times New Roman" w:eastAsia="Times New Roman" w:hAnsi="Times New Roman" w:cs="Times New Roman"/>
          <w:bCs/>
          <w:lang w:val="sr-Latn-ME"/>
        </w:rPr>
        <w:t xml:space="preserve"> : 11.10.2017. godine</w:t>
      </w:r>
    </w:p>
    <w:p w:rsidR="00365D0B" w:rsidRDefault="00365D0B" w:rsidP="00455BBE">
      <w:pPr>
        <w:tabs>
          <w:tab w:val="left" w:pos="540"/>
          <w:tab w:val="left" w:pos="569"/>
        </w:tabs>
        <w:spacing w:after="0" w:line="240" w:lineRule="auto"/>
        <w:jc w:val="both"/>
        <w:rPr>
          <w:rFonts w:ascii="Times New Roman" w:eastAsia="Times New Roman" w:hAnsi="Times New Roman" w:cs="Times New Roman"/>
          <w:bCs/>
          <w:lang w:val="sr-Latn-ME"/>
        </w:rPr>
      </w:pPr>
    </w:p>
    <w:p w:rsidR="00547F06" w:rsidRPr="001A5D28" w:rsidRDefault="00547F06" w:rsidP="00455BBE">
      <w:pPr>
        <w:tabs>
          <w:tab w:val="left" w:pos="540"/>
          <w:tab w:val="left" w:pos="569"/>
        </w:tabs>
        <w:spacing w:after="0" w:line="240" w:lineRule="auto"/>
        <w:jc w:val="both"/>
        <w:rPr>
          <w:rFonts w:ascii="Times New Roman" w:eastAsia="Times New Roman" w:hAnsi="Times New Roman" w:cs="Times New Roman"/>
          <w:bCs/>
          <w:lang w:val="sr-Latn-ME"/>
        </w:rPr>
      </w:pPr>
    </w:p>
    <w:p w:rsidR="00365D0B" w:rsidRDefault="00365D0B" w:rsidP="00455BBE">
      <w:pPr>
        <w:tabs>
          <w:tab w:val="left" w:pos="540"/>
          <w:tab w:val="left" w:pos="569"/>
        </w:tabs>
        <w:spacing w:after="0" w:line="240" w:lineRule="auto"/>
        <w:ind w:left="540" w:hanging="540"/>
        <w:jc w:val="both"/>
        <w:rPr>
          <w:rFonts w:ascii="Times New Roman" w:eastAsia="Times New Roman" w:hAnsi="Times New Roman" w:cs="Times New Roman"/>
          <w:b/>
          <w:bCs/>
          <w:lang w:val="sr-Latn-ME"/>
        </w:rPr>
      </w:pPr>
      <w:r w:rsidRPr="001A5D28">
        <w:rPr>
          <w:rFonts w:ascii="Times New Roman" w:eastAsia="Times New Roman" w:hAnsi="Times New Roman" w:cs="Times New Roman"/>
          <w:b/>
          <w:bCs/>
          <w:lang w:val="sr-Latn-ME"/>
        </w:rPr>
        <w:t xml:space="preserve">10. </w:t>
      </w:r>
      <w:r w:rsidRPr="001A5D28">
        <w:rPr>
          <w:rFonts w:ascii="Times New Roman" w:eastAsia="Times New Roman" w:hAnsi="Times New Roman" w:cs="Times New Roman"/>
          <w:b/>
          <w:bCs/>
          <w:lang w:val="sr-Latn-ME"/>
        </w:rPr>
        <w:tab/>
        <w:t>DATUM POSLEDNJE REVIZIJE TEKSTA SAŽETKA OSNOVNIH KARAKTERISTIKA LIJEKA</w:t>
      </w:r>
    </w:p>
    <w:p w:rsidR="00547F06" w:rsidRPr="00455BBE" w:rsidRDefault="00547F06" w:rsidP="00455BBE">
      <w:pPr>
        <w:tabs>
          <w:tab w:val="left" w:pos="540"/>
          <w:tab w:val="left" w:pos="569"/>
        </w:tabs>
        <w:spacing w:after="0" w:line="240" w:lineRule="auto"/>
        <w:ind w:left="540" w:hanging="540"/>
        <w:jc w:val="both"/>
        <w:rPr>
          <w:rFonts w:ascii="Times New Roman" w:eastAsia="Times New Roman" w:hAnsi="Times New Roman" w:cs="Times New Roman"/>
          <w:b/>
          <w:bCs/>
          <w:lang w:val="sr-Latn-ME"/>
        </w:rPr>
      </w:pPr>
    </w:p>
    <w:p w:rsidR="00365D0B" w:rsidRPr="001A5D28" w:rsidRDefault="00547F06" w:rsidP="001A5D28">
      <w:pPr>
        <w:spacing w:after="0" w:line="240" w:lineRule="auto"/>
        <w:rPr>
          <w:rFonts w:ascii="Times New Roman" w:hAnsi="Times New Roman" w:cs="Times New Roman"/>
          <w:lang w:val="sr-Latn-ME"/>
        </w:rPr>
      </w:pPr>
      <w:r>
        <w:rPr>
          <w:rFonts w:ascii="Times New Roman" w:hAnsi="Times New Roman" w:cs="Times New Roman"/>
          <w:lang w:val="sr-Latn-ME"/>
        </w:rPr>
        <w:t>Oktobar, 2017.godine</w:t>
      </w:r>
    </w:p>
    <w:sectPr w:rsidR="00365D0B" w:rsidRPr="001A5D28" w:rsidSect="00B34AF2">
      <w:headerReference w:type="default" r:id="rId10"/>
      <w:footerReference w:type="default" r:id="rId11"/>
      <w:headerReference w:type="first" r:id="rId12"/>
      <w:footerReference w:type="first" r:id="rId13"/>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36A6" w:rsidRDefault="000E36A6" w:rsidP="00FF2B5A">
      <w:pPr>
        <w:spacing w:after="0" w:line="240" w:lineRule="auto"/>
      </w:pPr>
      <w:r>
        <w:separator/>
      </w:r>
    </w:p>
  </w:endnote>
  <w:endnote w:type="continuationSeparator" w:id="0">
    <w:p w:rsidR="000E36A6" w:rsidRDefault="000E36A6"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D0B" w:rsidRPr="00F1527C" w:rsidRDefault="00365D0B"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365D0B" w:rsidRPr="00F1527C" w:rsidRDefault="00365D0B"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365D0B" w:rsidRPr="00F1527C" w:rsidRDefault="00365D0B"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365D0B" w:rsidRPr="00F1527C" w:rsidRDefault="00365D0B"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365D0B" w:rsidRPr="00F1527C" w:rsidRDefault="00365D0B"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365D0B" w:rsidRPr="009318B4" w:rsidRDefault="00365D0B"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D632A4">
      <w:rPr>
        <w:rFonts w:ascii="Times New Roman" w:eastAsia="Times New Roman" w:hAnsi="Times New Roman" w:cs="Times New Roman"/>
        <w:noProof/>
        <w:sz w:val="20"/>
        <w:szCs w:val="20"/>
        <w:lang w:val="sr-Latn-ME"/>
      </w:rPr>
      <w:t>14</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D632A4">
      <w:rPr>
        <w:rFonts w:ascii="Times New Roman" w:eastAsia="Times New Roman" w:hAnsi="Times New Roman" w:cs="Times New Roman"/>
        <w:noProof/>
        <w:sz w:val="20"/>
        <w:szCs w:val="20"/>
        <w:lang w:val="sr-Latn-ME"/>
      </w:rPr>
      <w:t>14</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D0B" w:rsidRPr="00F1527C" w:rsidRDefault="00365D0B"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365D0B" w:rsidRPr="00F1527C" w:rsidRDefault="00365D0B"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365D0B" w:rsidRPr="00F1527C" w:rsidRDefault="00365D0B"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365D0B" w:rsidRPr="00F1527C" w:rsidRDefault="00365D0B"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365D0B" w:rsidRPr="00F1527C" w:rsidRDefault="00365D0B"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365D0B" w:rsidRPr="009318B4" w:rsidRDefault="00365D0B"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36A6" w:rsidRDefault="000E36A6" w:rsidP="00FF2B5A">
      <w:pPr>
        <w:spacing w:after="0" w:line="240" w:lineRule="auto"/>
      </w:pPr>
      <w:r>
        <w:separator/>
      </w:r>
    </w:p>
  </w:footnote>
  <w:footnote w:type="continuationSeparator" w:id="0">
    <w:p w:rsidR="000E36A6" w:rsidRDefault="000E36A6"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D0B" w:rsidRDefault="00365D0B" w:rsidP="009318B4">
    <w:pPr>
      <w:pStyle w:val="Header"/>
      <w:rPr>
        <w:sz w:val="16"/>
        <w:szCs w:val="16"/>
      </w:rPr>
    </w:pPr>
  </w:p>
  <w:p w:rsidR="00365D0B" w:rsidRDefault="00365D0B"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365D0B" w:rsidRDefault="00365D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D0B" w:rsidRDefault="00365D0B" w:rsidP="009318B4">
    <w:pPr>
      <w:pStyle w:val="Header"/>
      <w:rPr>
        <w:sz w:val="16"/>
        <w:szCs w:val="16"/>
      </w:rPr>
    </w:pPr>
  </w:p>
  <w:p w:rsidR="00365D0B" w:rsidRDefault="00365D0B"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365D0B" w:rsidRDefault="00365D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66E6A"/>
    <w:multiLevelType w:val="hybridMultilevel"/>
    <w:tmpl w:val="488694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8F4CB4"/>
    <w:multiLevelType w:val="hybridMultilevel"/>
    <w:tmpl w:val="D34A4C54"/>
    <w:lvl w:ilvl="0" w:tplc="1270B5B0">
      <w:numFmt w:val="bullet"/>
      <w:lvlText w:val="-"/>
      <w:lvlJc w:val="left"/>
      <w:pPr>
        <w:ind w:left="893" w:hanging="360"/>
      </w:pPr>
      <w:rPr>
        <w:rFonts w:ascii="Times New Roman" w:eastAsia="Times New Roman" w:hAnsi="Times New Roman" w:cs="Times New Roman" w:hint="default"/>
      </w:rPr>
    </w:lvl>
    <w:lvl w:ilvl="1" w:tplc="241A0003" w:tentative="1">
      <w:start w:val="1"/>
      <w:numFmt w:val="bullet"/>
      <w:lvlText w:val="o"/>
      <w:lvlJc w:val="left"/>
      <w:pPr>
        <w:ind w:left="1613" w:hanging="360"/>
      </w:pPr>
      <w:rPr>
        <w:rFonts w:ascii="Courier New" w:hAnsi="Courier New" w:cs="Courier New" w:hint="default"/>
      </w:rPr>
    </w:lvl>
    <w:lvl w:ilvl="2" w:tplc="241A0005" w:tentative="1">
      <w:start w:val="1"/>
      <w:numFmt w:val="bullet"/>
      <w:lvlText w:val=""/>
      <w:lvlJc w:val="left"/>
      <w:pPr>
        <w:ind w:left="2333" w:hanging="360"/>
      </w:pPr>
      <w:rPr>
        <w:rFonts w:ascii="Wingdings" w:hAnsi="Wingdings" w:hint="default"/>
      </w:rPr>
    </w:lvl>
    <w:lvl w:ilvl="3" w:tplc="241A0001" w:tentative="1">
      <w:start w:val="1"/>
      <w:numFmt w:val="bullet"/>
      <w:lvlText w:val=""/>
      <w:lvlJc w:val="left"/>
      <w:pPr>
        <w:ind w:left="3053" w:hanging="360"/>
      </w:pPr>
      <w:rPr>
        <w:rFonts w:ascii="Symbol" w:hAnsi="Symbol" w:hint="default"/>
      </w:rPr>
    </w:lvl>
    <w:lvl w:ilvl="4" w:tplc="241A0003" w:tentative="1">
      <w:start w:val="1"/>
      <w:numFmt w:val="bullet"/>
      <w:lvlText w:val="o"/>
      <w:lvlJc w:val="left"/>
      <w:pPr>
        <w:ind w:left="3773" w:hanging="360"/>
      </w:pPr>
      <w:rPr>
        <w:rFonts w:ascii="Courier New" w:hAnsi="Courier New" w:cs="Courier New" w:hint="default"/>
      </w:rPr>
    </w:lvl>
    <w:lvl w:ilvl="5" w:tplc="241A0005" w:tentative="1">
      <w:start w:val="1"/>
      <w:numFmt w:val="bullet"/>
      <w:lvlText w:val=""/>
      <w:lvlJc w:val="left"/>
      <w:pPr>
        <w:ind w:left="4493" w:hanging="360"/>
      </w:pPr>
      <w:rPr>
        <w:rFonts w:ascii="Wingdings" w:hAnsi="Wingdings" w:hint="default"/>
      </w:rPr>
    </w:lvl>
    <w:lvl w:ilvl="6" w:tplc="241A0001" w:tentative="1">
      <w:start w:val="1"/>
      <w:numFmt w:val="bullet"/>
      <w:lvlText w:val=""/>
      <w:lvlJc w:val="left"/>
      <w:pPr>
        <w:ind w:left="5213" w:hanging="360"/>
      </w:pPr>
      <w:rPr>
        <w:rFonts w:ascii="Symbol" w:hAnsi="Symbol" w:hint="default"/>
      </w:rPr>
    </w:lvl>
    <w:lvl w:ilvl="7" w:tplc="241A0003" w:tentative="1">
      <w:start w:val="1"/>
      <w:numFmt w:val="bullet"/>
      <w:lvlText w:val="o"/>
      <w:lvlJc w:val="left"/>
      <w:pPr>
        <w:ind w:left="5933" w:hanging="360"/>
      </w:pPr>
      <w:rPr>
        <w:rFonts w:ascii="Courier New" w:hAnsi="Courier New" w:cs="Courier New" w:hint="default"/>
      </w:rPr>
    </w:lvl>
    <w:lvl w:ilvl="8" w:tplc="241A0005" w:tentative="1">
      <w:start w:val="1"/>
      <w:numFmt w:val="bullet"/>
      <w:lvlText w:val=""/>
      <w:lvlJc w:val="left"/>
      <w:pPr>
        <w:ind w:left="6653" w:hanging="360"/>
      </w:pPr>
      <w:rPr>
        <w:rFonts w:ascii="Wingdings" w:hAnsi="Wingdings" w:hint="default"/>
      </w:rPr>
    </w:lvl>
  </w:abstractNum>
  <w:abstractNum w:abstractNumId="2"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DAE6B74"/>
    <w:multiLevelType w:val="hybridMultilevel"/>
    <w:tmpl w:val="04CA0E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EB97D99"/>
    <w:multiLevelType w:val="hybridMultilevel"/>
    <w:tmpl w:val="35E4B34A"/>
    <w:lvl w:ilvl="0" w:tplc="241A0001">
      <w:start w:val="1"/>
      <w:numFmt w:val="bullet"/>
      <w:lvlText w:val=""/>
      <w:lvlJc w:val="left"/>
      <w:pPr>
        <w:ind w:left="1653" w:hanging="360"/>
      </w:pPr>
      <w:rPr>
        <w:rFonts w:ascii="Symbol" w:hAnsi="Symbol" w:hint="default"/>
      </w:rPr>
    </w:lvl>
    <w:lvl w:ilvl="1" w:tplc="241A0003" w:tentative="1">
      <w:start w:val="1"/>
      <w:numFmt w:val="bullet"/>
      <w:lvlText w:val="o"/>
      <w:lvlJc w:val="left"/>
      <w:pPr>
        <w:ind w:left="2373" w:hanging="360"/>
      </w:pPr>
      <w:rPr>
        <w:rFonts w:ascii="Courier New" w:hAnsi="Courier New" w:cs="Courier New" w:hint="default"/>
      </w:rPr>
    </w:lvl>
    <w:lvl w:ilvl="2" w:tplc="241A0005" w:tentative="1">
      <w:start w:val="1"/>
      <w:numFmt w:val="bullet"/>
      <w:lvlText w:val=""/>
      <w:lvlJc w:val="left"/>
      <w:pPr>
        <w:ind w:left="3093" w:hanging="360"/>
      </w:pPr>
      <w:rPr>
        <w:rFonts w:ascii="Wingdings" w:hAnsi="Wingdings" w:hint="default"/>
      </w:rPr>
    </w:lvl>
    <w:lvl w:ilvl="3" w:tplc="241A0001" w:tentative="1">
      <w:start w:val="1"/>
      <w:numFmt w:val="bullet"/>
      <w:lvlText w:val=""/>
      <w:lvlJc w:val="left"/>
      <w:pPr>
        <w:ind w:left="3813" w:hanging="360"/>
      </w:pPr>
      <w:rPr>
        <w:rFonts w:ascii="Symbol" w:hAnsi="Symbol" w:hint="default"/>
      </w:rPr>
    </w:lvl>
    <w:lvl w:ilvl="4" w:tplc="241A0003" w:tentative="1">
      <w:start w:val="1"/>
      <w:numFmt w:val="bullet"/>
      <w:lvlText w:val="o"/>
      <w:lvlJc w:val="left"/>
      <w:pPr>
        <w:ind w:left="4533" w:hanging="360"/>
      </w:pPr>
      <w:rPr>
        <w:rFonts w:ascii="Courier New" w:hAnsi="Courier New" w:cs="Courier New" w:hint="default"/>
      </w:rPr>
    </w:lvl>
    <w:lvl w:ilvl="5" w:tplc="241A0005" w:tentative="1">
      <w:start w:val="1"/>
      <w:numFmt w:val="bullet"/>
      <w:lvlText w:val=""/>
      <w:lvlJc w:val="left"/>
      <w:pPr>
        <w:ind w:left="5253" w:hanging="360"/>
      </w:pPr>
      <w:rPr>
        <w:rFonts w:ascii="Wingdings" w:hAnsi="Wingdings" w:hint="default"/>
      </w:rPr>
    </w:lvl>
    <w:lvl w:ilvl="6" w:tplc="241A0001" w:tentative="1">
      <w:start w:val="1"/>
      <w:numFmt w:val="bullet"/>
      <w:lvlText w:val=""/>
      <w:lvlJc w:val="left"/>
      <w:pPr>
        <w:ind w:left="5973" w:hanging="360"/>
      </w:pPr>
      <w:rPr>
        <w:rFonts w:ascii="Symbol" w:hAnsi="Symbol" w:hint="default"/>
      </w:rPr>
    </w:lvl>
    <w:lvl w:ilvl="7" w:tplc="241A0003" w:tentative="1">
      <w:start w:val="1"/>
      <w:numFmt w:val="bullet"/>
      <w:lvlText w:val="o"/>
      <w:lvlJc w:val="left"/>
      <w:pPr>
        <w:ind w:left="6693" w:hanging="360"/>
      </w:pPr>
      <w:rPr>
        <w:rFonts w:ascii="Courier New" w:hAnsi="Courier New" w:cs="Courier New" w:hint="default"/>
      </w:rPr>
    </w:lvl>
    <w:lvl w:ilvl="8" w:tplc="241A0005" w:tentative="1">
      <w:start w:val="1"/>
      <w:numFmt w:val="bullet"/>
      <w:lvlText w:val=""/>
      <w:lvlJc w:val="left"/>
      <w:pPr>
        <w:ind w:left="7413" w:hanging="360"/>
      </w:pPr>
      <w:rPr>
        <w:rFonts w:ascii="Wingdings" w:hAnsi="Wingdings" w:hint="default"/>
      </w:rPr>
    </w:lvl>
  </w:abstractNum>
  <w:abstractNum w:abstractNumId="6" w15:restartNumberingAfterBreak="0">
    <w:nsid w:val="0FBC547F"/>
    <w:multiLevelType w:val="hybridMultilevel"/>
    <w:tmpl w:val="3A3ECF72"/>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340E6A"/>
    <w:multiLevelType w:val="hybridMultilevel"/>
    <w:tmpl w:val="6CE4CA20"/>
    <w:lvl w:ilvl="0" w:tplc="241A0001">
      <w:start w:val="1"/>
      <w:numFmt w:val="bullet"/>
      <w:lvlText w:val=""/>
      <w:lvlJc w:val="left"/>
      <w:pPr>
        <w:ind w:left="360" w:hanging="360"/>
      </w:pPr>
      <w:rPr>
        <w:rFonts w:ascii="Symbol" w:hAnsi="Symbol"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8" w15:restartNumberingAfterBreak="0">
    <w:nsid w:val="174A15C8"/>
    <w:multiLevelType w:val="hybridMultilevel"/>
    <w:tmpl w:val="835E0B7E"/>
    <w:lvl w:ilvl="0" w:tplc="B4E67A4E">
      <w:start w:val="4"/>
      <w:numFmt w:val="bullet"/>
      <w:lvlText w:val="-"/>
      <w:lvlJc w:val="left"/>
      <w:pPr>
        <w:ind w:left="720" w:hanging="360"/>
      </w:pPr>
      <w:rPr>
        <w:rFonts w:ascii="Times New Roman" w:eastAsia="Times New Roman" w:hAnsi="Times New Roman"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9" w15:restartNumberingAfterBreak="0">
    <w:nsid w:val="1B636B24"/>
    <w:multiLevelType w:val="hybridMultilevel"/>
    <w:tmpl w:val="0FE87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4F75B0C"/>
    <w:multiLevelType w:val="hybridMultilevel"/>
    <w:tmpl w:val="3424DB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F770A1"/>
    <w:multiLevelType w:val="hybridMultilevel"/>
    <w:tmpl w:val="62888DBE"/>
    <w:lvl w:ilvl="0" w:tplc="241A0001">
      <w:start w:val="1"/>
      <w:numFmt w:val="bullet"/>
      <w:lvlText w:val=""/>
      <w:lvlJc w:val="left"/>
      <w:pPr>
        <w:ind w:left="360" w:hanging="360"/>
      </w:pPr>
      <w:rPr>
        <w:rFonts w:ascii="Symbol" w:hAnsi="Symbol"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15" w15:restartNumberingAfterBreak="0">
    <w:nsid w:val="28ED351C"/>
    <w:multiLevelType w:val="hybridMultilevel"/>
    <w:tmpl w:val="583EB6C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15:restartNumberingAfterBreak="0">
    <w:nsid w:val="2A245D66"/>
    <w:multiLevelType w:val="hybridMultilevel"/>
    <w:tmpl w:val="C25E4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314A2A25"/>
    <w:multiLevelType w:val="hybridMultilevel"/>
    <w:tmpl w:val="7C48699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15:restartNumberingAfterBreak="0">
    <w:nsid w:val="33F50631"/>
    <w:multiLevelType w:val="hybridMultilevel"/>
    <w:tmpl w:val="6CA0BA94"/>
    <w:lvl w:ilvl="0" w:tplc="241A0001">
      <w:start w:val="1"/>
      <w:numFmt w:val="bullet"/>
      <w:lvlText w:val=""/>
      <w:lvlJc w:val="left"/>
      <w:pPr>
        <w:ind w:left="1253" w:hanging="360"/>
      </w:pPr>
      <w:rPr>
        <w:rFonts w:ascii="Symbol" w:hAnsi="Symbol" w:hint="default"/>
      </w:rPr>
    </w:lvl>
    <w:lvl w:ilvl="1" w:tplc="241A0003" w:tentative="1">
      <w:start w:val="1"/>
      <w:numFmt w:val="bullet"/>
      <w:lvlText w:val="o"/>
      <w:lvlJc w:val="left"/>
      <w:pPr>
        <w:ind w:left="1973" w:hanging="360"/>
      </w:pPr>
      <w:rPr>
        <w:rFonts w:ascii="Courier New" w:hAnsi="Courier New" w:cs="Courier New" w:hint="default"/>
      </w:rPr>
    </w:lvl>
    <w:lvl w:ilvl="2" w:tplc="241A0005" w:tentative="1">
      <w:start w:val="1"/>
      <w:numFmt w:val="bullet"/>
      <w:lvlText w:val=""/>
      <w:lvlJc w:val="left"/>
      <w:pPr>
        <w:ind w:left="2693" w:hanging="360"/>
      </w:pPr>
      <w:rPr>
        <w:rFonts w:ascii="Wingdings" w:hAnsi="Wingdings" w:hint="default"/>
      </w:rPr>
    </w:lvl>
    <w:lvl w:ilvl="3" w:tplc="241A0001" w:tentative="1">
      <w:start w:val="1"/>
      <w:numFmt w:val="bullet"/>
      <w:lvlText w:val=""/>
      <w:lvlJc w:val="left"/>
      <w:pPr>
        <w:ind w:left="3413" w:hanging="360"/>
      </w:pPr>
      <w:rPr>
        <w:rFonts w:ascii="Symbol" w:hAnsi="Symbol" w:hint="default"/>
      </w:rPr>
    </w:lvl>
    <w:lvl w:ilvl="4" w:tplc="241A0003" w:tentative="1">
      <w:start w:val="1"/>
      <w:numFmt w:val="bullet"/>
      <w:lvlText w:val="o"/>
      <w:lvlJc w:val="left"/>
      <w:pPr>
        <w:ind w:left="4133" w:hanging="360"/>
      </w:pPr>
      <w:rPr>
        <w:rFonts w:ascii="Courier New" w:hAnsi="Courier New" w:cs="Courier New" w:hint="default"/>
      </w:rPr>
    </w:lvl>
    <w:lvl w:ilvl="5" w:tplc="241A0005" w:tentative="1">
      <w:start w:val="1"/>
      <w:numFmt w:val="bullet"/>
      <w:lvlText w:val=""/>
      <w:lvlJc w:val="left"/>
      <w:pPr>
        <w:ind w:left="4853" w:hanging="360"/>
      </w:pPr>
      <w:rPr>
        <w:rFonts w:ascii="Wingdings" w:hAnsi="Wingdings" w:hint="default"/>
      </w:rPr>
    </w:lvl>
    <w:lvl w:ilvl="6" w:tplc="241A0001" w:tentative="1">
      <w:start w:val="1"/>
      <w:numFmt w:val="bullet"/>
      <w:lvlText w:val=""/>
      <w:lvlJc w:val="left"/>
      <w:pPr>
        <w:ind w:left="5573" w:hanging="360"/>
      </w:pPr>
      <w:rPr>
        <w:rFonts w:ascii="Symbol" w:hAnsi="Symbol" w:hint="default"/>
      </w:rPr>
    </w:lvl>
    <w:lvl w:ilvl="7" w:tplc="241A0003" w:tentative="1">
      <w:start w:val="1"/>
      <w:numFmt w:val="bullet"/>
      <w:lvlText w:val="o"/>
      <w:lvlJc w:val="left"/>
      <w:pPr>
        <w:ind w:left="6293" w:hanging="360"/>
      </w:pPr>
      <w:rPr>
        <w:rFonts w:ascii="Courier New" w:hAnsi="Courier New" w:cs="Courier New" w:hint="default"/>
      </w:rPr>
    </w:lvl>
    <w:lvl w:ilvl="8" w:tplc="241A0005" w:tentative="1">
      <w:start w:val="1"/>
      <w:numFmt w:val="bullet"/>
      <w:lvlText w:val=""/>
      <w:lvlJc w:val="left"/>
      <w:pPr>
        <w:ind w:left="7013" w:hanging="360"/>
      </w:pPr>
      <w:rPr>
        <w:rFonts w:ascii="Wingdings" w:hAnsi="Wingdings" w:hint="default"/>
      </w:rPr>
    </w:lvl>
  </w:abstractNum>
  <w:abstractNum w:abstractNumId="20" w15:restartNumberingAfterBreak="0">
    <w:nsid w:val="395646C5"/>
    <w:multiLevelType w:val="hybridMultilevel"/>
    <w:tmpl w:val="8BE2BE3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1" w15:restartNumberingAfterBreak="0">
    <w:nsid w:val="3BD92BD8"/>
    <w:multiLevelType w:val="hybridMultilevel"/>
    <w:tmpl w:val="6FD00E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D63707"/>
    <w:multiLevelType w:val="hybridMultilevel"/>
    <w:tmpl w:val="85F6C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B83EDB"/>
    <w:multiLevelType w:val="hybridMultilevel"/>
    <w:tmpl w:val="2694711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4"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15:restartNumberingAfterBreak="0">
    <w:nsid w:val="4AF42690"/>
    <w:multiLevelType w:val="hybridMultilevel"/>
    <w:tmpl w:val="E40E74AE"/>
    <w:lvl w:ilvl="0" w:tplc="86643CFC">
      <w:numFmt w:val="bullet"/>
      <w:lvlText w:val=""/>
      <w:lvlJc w:val="left"/>
      <w:pPr>
        <w:ind w:left="893" w:hanging="360"/>
      </w:pPr>
      <w:rPr>
        <w:rFonts w:ascii="Times New Roman" w:eastAsia="Times New Roman" w:hAnsi="Times New Roman" w:cs="Times New Roman" w:hint="default"/>
      </w:rPr>
    </w:lvl>
    <w:lvl w:ilvl="1" w:tplc="241A0003" w:tentative="1">
      <w:start w:val="1"/>
      <w:numFmt w:val="bullet"/>
      <w:lvlText w:val="o"/>
      <w:lvlJc w:val="left"/>
      <w:pPr>
        <w:ind w:left="1613" w:hanging="360"/>
      </w:pPr>
      <w:rPr>
        <w:rFonts w:ascii="Courier New" w:hAnsi="Courier New" w:cs="Courier New" w:hint="default"/>
      </w:rPr>
    </w:lvl>
    <w:lvl w:ilvl="2" w:tplc="241A0005" w:tentative="1">
      <w:start w:val="1"/>
      <w:numFmt w:val="bullet"/>
      <w:lvlText w:val=""/>
      <w:lvlJc w:val="left"/>
      <w:pPr>
        <w:ind w:left="2333" w:hanging="360"/>
      </w:pPr>
      <w:rPr>
        <w:rFonts w:ascii="Wingdings" w:hAnsi="Wingdings" w:hint="default"/>
      </w:rPr>
    </w:lvl>
    <w:lvl w:ilvl="3" w:tplc="241A0001" w:tentative="1">
      <w:start w:val="1"/>
      <w:numFmt w:val="bullet"/>
      <w:lvlText w:val=""/>
      <w:lvlJc w:val="left"/>
      <w:pPr>
        <w:ind w:left="3053" w:hanging="360"/>
      </w:pPr>
      <w:rPr>
        <w:rFonts w:ascii="Symbol" w:hAnsi="Symbol" w:hint="default"/>
      </w:rPr>
    </w:lvl>
    <w:lvl w:ilvl="4" w:tplc="241A0003" w:tentative="1">
      <w:start w:val="1"/>
      <w:numFmt w:val="bullet"/>
      <w:lvlText w:val="o"/>
      <w:lvlJc w:val="left"/>
      <w:pPr>
        <w:ind w:left="3773" w:hanging="360"/>
      </w:pPr>
      <w:rPr>
        <w:rFonts w:ascii="Courier New" w:hAnsi="Courier New" w:cs="Courier New" w:hint="default"/>
      </w:rPr>
    </w:lvl>
    <w:lvl w:ilvl="5" w:tplc="241A0005" w:tentative="1">
      <w:start w:val="1"/>
      <w:numFmt w:val="bullet"/>
      <w:lvlText w:val=""/>
      <w:lvlJc w:val="left"/>
      <w:pPr>
        <w:ind w:left="4493" w:hanging="360"/>
      </w:pPr>
      <w:rPr>
        <w:rFonts w:ascii="Wingdings" w:hAnsi="Wingdings" w:hint="default"/>
      </w:rPr>
    </w:lvl>
    <w:lvl w:ilvl="6" w:tplc="241A0001" w:tentative="1">
      <w:start w:val="1"/>
      <w:numFmt w:val="bullet"/>
      <w:lvlText w:val=""/>
      <w:lvlJc w:val="left"/>
      <w:pPr>
        <w:ind w:left="5213" w:hanging="360"/>
      </w:pPr>
      <w:rPr>
        <w:rFonts w:ascii="Symbol" w:hAnsi="Symbol" w:hint="default"/>
      </w:rPr>
    </w:lvl>
    <w:lvl w:ilvl="7" w:tplc="241A0003" w:tentative="1">
      <w:start w:val="1"/>
      <w:numFmt w:val="bullet"/>
      <w:lvlText w:val="o"/>
      <w:lvlJc w:val="left"/>
      <w:pPr>
        <w:ind w:left="5933" w:hanging="360"/>
      </w:pPr>
      <w:rPr>
        <w:rFonts w:ascii="Courier New" w:hAnsi="Courier New" w:cs="Courier New" w:hint="default"/>
      </w:rPr>
    </w:lvl>
    <w:lvl w:ilvl="8" w:tplc="241A0005" w:tentative="1">
      <w:start w:val="1"/>
      <w:numFmt w:val="bullet"/>
      <w:lvlText w:val=""/>
      <w:lvlJc w:val="left"/>
      <w:pPr>
        <w:ind w:left="6653" w:hanging="360"/>
      </w:pPr>
      <w:rPr>
        <w:rFonts w:ascii="Wingdings" w:hAnsi="Wingdings" w:hint="default"/>
      </w:rPr>
    </w:lvl>
  </w:abstractNum>
  <w:abstractNum w:abstractNumId="26"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DBA6484"/>
    <w:multiLevelType w:val="hybridMultilevel"/>
    <w:tmpl w:val="D974FA54"/>
    <w:lvl w:ilvl="0" w:tplc="1270B5B0">
      <w:numFmt w:val="bullet"/>
      <w:lvlText w:val="-"/>
      <w:lvlJc w:val="left"/>
      <w:pPr>
        <w:ind w:left="893" w:hanging="360"/>
      </w:pPr>
      <w:rPr>
        <w:rFonts w:ascii="Times New Roman" w:eastAsia="Times New Roman" w:hAnsi="Times New Roman" w:cs="Times New Roman" w:hint="default"/>
      </w:rPr>
    </w:lvl>
    <w:lvl w:ilvl="1" w:tplc="241A0003" w:tentative="1">
      <w:start w:val="1"/>
      <w:numFmt w:val="bullet"/>
      <w:lvlText w:val="o"/>
      <w:lvlJc w:val="left"/>
      <w:pPr>
        <w:ind w:left="1613" w:hanging="360"/>
      </w:pPr>
      <w:rPr>
        <w:rFonts w:ascii="Courier New" w:hAnsi="Courier New" w:cs="Courier New" w:hint="default"/>
      </w:rPr>
    </w:lvl>
    <w:lvl w:ilvl="2" w:tplc="241A0005" w:tentative="1">
      <w:start w:val="1"/>
      <w:numFmt w:val="bullet"/>
      <w:lvlText w:val=""/>
      <w:lvlJc w:val="left"/>
      <w:pPr>
        <w:ind w:left="2333" w:hanging="360"/>
      </w:pPr>
      <w:rPr>
        <w:rFonts w:ascii="Wingdings" w:hAnsi="Wingdings" w:hint="default"/>
      </w:rPr>
    </w:lvl>
    <w:lvl w:ilvl="3" w:tplc="241A0001" w:tentative="1">
      <w:start w:val="1"/>
      <w:numFmt w:val="bullet"/>
      <w:lvlText w:val=""/>
      <w:lvlJc w:val="left"/>
      <w:pPr>
        <w:ind w:left="3053" w:hanging="360"/>
      </w:pPr>
      <w:rPr>
        <w:rFonts w:ascii="Symbol" w:hAnsi="Symbol" w:hint="default"/>
      </w:rPr>
    </w:lvl>
    <w:lvl w:ilvl="4" w:tplc="241A0003" w:tentative="1">
      <w:start w:val="1"/>
      <w:numFmt w:val="bullet"/>
      <w:lvlText w:val="o"/>
      <w:lvlJc w:val="left"/>
      <w:pPr>
        <w:ind w:left="3773" w:hanging="360"/>
      </w:pPr>
      <w:rPr>
        <w:rFonts w:ascii="Courier New" w:hAnsi="Courier New" w:cs="Courier New" w:hint="default"/>
      </w:rPr>
    </w:lvl>
    <w:lvl w:ilvl="5" w:tplc="241A0005" w:tentative="1">
      <w:start w:val="1"/>
      <w:numFmt w:val="bullet"/>
      <w:lvlText w:val=""/>
      <w:lvlJc w:val="left"/>
      <w:pPr>
        <w:ind w:left="4493" w:hanging="360"/>
      </w:pPr>
      <w:rPr>
        <w:rFonts w:ascii="Wingdings" w:hAnsi="Wingdings" w:hint="default"/>
      </w:rPr>
    </w:lvl>
    <w:lvl w:ilvl="6" w:tplc="241A0001" w:tentative="1">
      <w:start w:val="1"/>
      <w:numFmt w:val="bullet"/>
      <w:lvlText w:val=""/>
      <w:lvlJc w:val="left"/>
      <w:pPr>
        <w:ind w:left="5213" w:hanging="360"/>
      </w:pPr>
      <w:rPr>
        <w:rFonts w:ascii="Symbol" w:hAnsi="Symbol" w:hint="default"/>
      </w:rPr>
    </w:lvl>
    <w:lvl w:ilvl="7" w:tplc="241A0003" w:tentative="1">
      <w:start w:val="1"/>
      <w:numFmt w:val="bullet"/>
      <w:lvlText w:val="o"/>
      <w:lvlJc w:val="left"/>
      <w:pPr>
        <w:ind w:left="5933" w:hanging="360"/>
      </w:pPr>
      <w:rPr>
        <w:rFonts w:ascii="Courier New" w:hAnsi="Courier New" w:cs="Courier New" w:hint="default"/>
      </w:rPr>
    </w:lvl>
    <w:lvl w:ilvl="8" w:tplc="241A0005" w:tentative="1">
      <w:start w:val="1"/>
      <w:numFmt w:val="bullet"/>
      <w:lvlText w:val=""/>
      <w:lvlJc w:val="left"/>
      <w:pPr>
        <w:ind w:left="6653" w:hanging="360"/>
      </w:pPr>
      <w:rPr>
        <w:rFonts w:ascii="Wingdings" w:hAnsi="Wingdings" w:hint="default"/>
      </w:rPr>
    </w:lvl>
  </w:abstractNum>
  <w:abstractNum w:abstractNumId="28" w15:restartNumberingAfterBreak="0">
    <w:nsid w:val="5E360786"/>
    <w:multiLevelType w:val="hybridMultilevel"/>
    <w:tmpl w:val="943A1CD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9"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1213F8E"/>
    <w:multiLevelType w:val="hybridMultilevel"/>
    <w:tmpl w:val="F2AC72D2"/>
    <w:lvl w:ilvl="0" w:tplc="241A0001">
      <w:start w:val="1"/>
      <w:numFmt w:val="bullet"/>
      <w:lvlText w:val=""/>
      <w:lvlJc w:val="left"/>
      <w:pPr>
        <w:ind w:left="893" w:hanging="360"/>
      </w:pPr>
      <w:rPr>
        <w:rFonts w:ascii="Symbol" w:hAnsi="Symbol" w:hint="default"/>
      </w:rPr>
    </w:lvl>
    <w:lvl w:ilvl="1" w:tplc="241A0003" w:tentative="1">
      <w:start w:val="1"/>
      <w:numFmt w:val="bullet"/>
      <w:lvlText w:val="o"/>
      <w:lvlJc w:val="left"/>
      <w:pPr>
        <w:ind w:left="1613" w:hanging="360"/>
      </w:pPr>
      <w:rPr>
        <w:rFonts w:ascii="Courier New" w:hAnsi="Courier New" w:cs="Courier New" w:hint="default"/>
      </w:rPr>
    </w:lvl>
    <w:lvl w:ilvl="2" w:tplc="241A0005" w:tentative="1">
      <w:start w:val="1"/>
      <w:numFmt w:val="bullet"/>
      <w:lvlText w:val=""/>
      <w:lvlJc w:val="left"/>
      <w:pPr>
        <w:ind w:left="2333" w:hanging="360"/>
      </w:pPr>
      <w:rPr>
        <w:rFonts w:ascii="Wingdings" w:hAnsi="Wingdings" w:hint="default"/>
      </w:rPr>
    </w:lvl>
    <w:lvl w:ilvl="3" w:tplc="241A0001" w:tentative="1">
      <w:start w:val="1"/>
      <w:numFmt w:val="bullet"/>
      <w:lvlText w:val=""/>
      <w:lvlJc w:val="left"/>
      <w:pPr>
        <w:ind w:left="3053" w:hanging="360"/>
      </w:pPr>
      <w:rPr>
        <w:rFonts w:ascii="Symbol" w:hAnsi="Symbol" w:hint="default"/>
      </w:rPr>
    </w:lvl>
    <w:lvl w:ilvl="4" w:tplc="241A0003" w:tentative="1">
      <w:start w:val="1"/>
      <w:numFmt w:val="bullet"/>
      <w:lvlText w:val="o"/>
      <w:lvlJc w:val="left"/>
      <w:pPr>
        <w:ind w:left="3773" w:hanging="360"/>
      </w:pPr>
      <w:rPr>
        <w:rFonts w:ascii="Courier New" w:hAnsi="Courier New" w:cs="Courier New" w:hint="default"/>
      </w:rPr>
    </w:lvl>
    <w:lvl w:ilvl="5" w:tplc="241A0005" w:tentative="1">
      <w:start w:val="1"/>
      <w:numFmt w:val="bullet"/>
      <w:lvlText w:val=""/>
      <w:lvlJc w:val="left"/>
      <w:pPr>
        <w:ind w:left="4493" w:hanging="360"/>
      </w:pPr>
      <w:rPr>
        <w:rFonts w:ascii="Wingdings" w:hAnsi="Wingdings" w:hint="default"/>
      </w:rPr>
    </w:lvl>
    <w:lvl w:ilvl="6" w:tplc="241A0001" w:tentative="1">
      <w:start w:val="1"/>
      <w:numFmt w:val="bullet"/>
      <w:lvlText w:val=""/>
      <w:lvlJc w:val="left"/>
      <w:pPr>
        <w:ind w:left="5213" w:hanging="360"/>
      </w:pPr>
      <w:rPr>
        <w:rFonts w:ascii="Symbol" w:hAnsi="Symbol" w:hint="default"/>
      </w:rPr>
    </w:lvl>
    <w:lvl w:ilvl="7" w:tplc="241A0003" w:tentative="1">
      <w:start w:val="1"/>
      <w:numFmt w:val="bullet"/>
      <w:lvlText w:val="o"/>
      <w:lvlJc w:val="left"/>
      <w:pPr>
        <w:ind w:left="5933" w:hanging="360"/>
      </w:pPr>
      <w:rPr>
        <w:rFonts w:ascii="Courier New" w:hAnsi="Courier New" w:cs="Courier New" w:hint="default"/>
      </w:rPr>
    </w:lvl>
    <w:lvl w:ilvl="8" w:tplc="241A0005" w:tentative="1">
      <w:start w:val="1"/>
      <w:numFmt w:val="bullet"/>
      <w:lvlText w:val=""/>
      <w:lvlJc w:val="left"/>
      <w:pPr>
        <w:ind w:left="6653" w:hanging="360"/>
      </w:pPr>
      <w:rPr>
        <w:rFonts w:ascii="Wingdings" w:hAnsi="Wingdings" w:hint="default"/>
      </w:rPr>
    </w:lvl>
  </w:abstractNum>
  <w:abstractNum w:abstractNumId="31" w15:restartNumberingAfterBreak="0">
    <w:nsid w:val="732E6B3D"/>
    <w:multiLevelType w:val="hybridMultilevel"/>
    <w:tmpl w:val="9C526DFC"/>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32" w15:restartNumberingAfterBreak="0">
    <w:nsid w:val="76B723E8"/>
    <w:multiLevelType w:val="hybridMultilevel"/>
    <w:tmpl w:val="7618F54C"/>
    <w:lvl w:ilvl="0" w:tplc="CAC22CE4">
      <w:numFmt w:val="bullet"/>
      <w:lvlText w:val="-"/>
      <w:lvlJc w:val="left"/>
      <w:pPr>
        <w:ind w:left="533" w:hanging="360"/>
      </w:pPr>
      <w:rPr>
        <w:rFonts w:ascii="Times New Roman" w:eastAsia="Times New Roman" w:hAnsi="Times New Roman" w:cs="Times New Roman" w:hint="default"/>
      </w:rPr>
    </w:lvl>
    <w:lvl w:ilvl="1" w:tplc="241A0003" w:tentative="1">
      <w:start w:val="1"/>
      <w:numFmt w:val="bullet"/>
      <w:lvlText w:val="o"/>
      <w:lvlJc w:val="left"/>
      <w:pPr>
        <w:ind w:left="1253" w:hanging="360"/>
      </w:pPr>
      <w:rPr>
        <w:rFonts w:ascii="Courier New" w:hAnsi="Courier New" w:cs="Courier New" w:hint="default"/>
      </w:rPr>
    </w:lvl>
    <w:lvl w:ilvl="2" w:tplc="241A0005" w:tentative="1">
      <w:start w:val="1"/>
      <w:numFmt w:val="bullet"/>
      <w:lvlText w:val=""/>
      <w:lvlJc w:val="left"/>
      <w:pPr>
        <w:ind w:left="1973" w:hanging="360"/>
      </w:pPr>
      <w:rPr>
        <w:rFonts w:ascii="Wingdings" w:hAnsi="Wingdings" w:hint="default"/>
      </w:rPr>
    </w:lvl>
    <w:lvl w:ilvl="3" w:tplc="241A0001" w:tentative="1">
      <w:start w:val="1"/>
      <w:numFmt w:val="bullet"/>
      <w:lvlText w:val=""/>
      <w:lvlJc w:val="left"/>
      <w:pPr>
        <w:ind w:left="2693" w:hanging="360"/>
      </w:pPr>
      <w:rPr>
        <w:rFonts w:ascii="Symbol" w:hAnsi="Symbol" w:hint="default"/>
      </w:rPr>
    </w:lvl>
    <w:lvl w:ilvl="4" w:tplc="241A0003" w:tentative="1">
      <w:start w:val="1"/>
      <w:numFmt w:val="bullet"/>
      <w:lvlText w:val="o"/>
      <w:lvlJc w:val="left"/>
      <w:pPr>
        <w:ind w:left="3413" w:hanging="360"/>
      </w:pPr>
      <w:rPr>
        <w:rFonts w:ascii="Courier New" w:hAnsi="Courier New" w:cs="Courier New" w:hint="default"/>
      </w:rPr>
    </w:lvl>
    <w:lvl w:ilvl="5" w:tplc="241A0005" w:tentative="1">
      <w:start w:val="1"/>
      <w:numFmt w:val="bullet"/>
      <w:lvlText w:val=""/>
      <w:lvlJc w:val="left"/>
      <w:pPr>
        <w:ind w:left="4133" w:hanging="360"/>
      </w:pPr>
      <w:rPr>
        <w:rFonts w:ascii="Wingdings" w:hAnsi="Wingdings" w:hint="default"/>
      </w:rPr>
    </w:lvl>
    <w:lvl w:ilvl="6" w:tplc="241A0001" w:tentative="1">
      <w:start w:val="1"/>
      <w:numFmt w:val="bullet"/>
      <w:lvlText w:val=""/>
      <w:lvlJc w:val="left"/>
      <w:pPr>
        <w:ind w:left="4853" w:hanging="360"/>
      </w:pPr>
      <w:rPr>
        <w:rFonts w:ascii="Symbol" w:hAnsi="Symbol" w:hint="default"/>
      </w:rPr>
    </w:lvl>
    <w:lvl w:ilvl="7" w:tplc="241A0003" w:tentative="1">
      <w:start w:val="1"/>
      <w:numFmt w:val="bullet"/>
      <w:lvlText w:val="o"/>
      <w:lvlJc w:val="left"/>
      <w:pPr>
        <w:ind w:left="5573" w:hanging="360"/>
      </w:pPr>
      <w:rPr>
        <w:rFonts w:ascii="Courier New" w:hAnsi="Courier New" w:cs="Courier New" w:hint="default"/>
      </w:rPr>
    </w:lvl>
    <w:lvl w:ilvl="8" w:tplc="241A0005" w:tentative="1">
      <w:start w:val="1"/>
      <w:numFmt w:val="bullet"/>
      <w:lvlText w:val=""/>
      <w:lvlJc w:val="left"/>
      <w:pPr>
        <w:ind w:left="6293" w:hanging="360"/>
      </w:pPr>
      <w:rPr>
        <w:rFonts w:ascii="Wingdings" w:hAnsi="Wingdings" w:hint="default"/>
      </w:rPr>
    </w:lvl>
  </w:abstractNum>
  <w:abstractNum w:abstractNumId="33" w15:restartNumberingAfterBreak="0">
    <w:nsid w:val="7D8A6199"/>
    <w:multiLevelType w:val="hybridMultilevel"/>
    <w:tmpl w:val="5FB04AB8"/>
    <w:lvl w:ilvl="0" w:tplc="B4E67A4E">
      <w:start w:val="4"/>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10"/>
  </w:num>
  <w:num w:numId="2">
    <w:abstractNumId w:val="29"/>
  </w:num>
  <w:num w:numId="3">
    <w:abstractNumId w:val="2"/>
  </w:num>
  <w:num w:numId="4">
    <w:abstractNumId w:val="26"/>
  </w:num>
  <w:num w:numId="5">
    <w:abstractNumId w:val="12"/>
  </w:num>
  <w:num w:numId="6">
    <w:abstractNumId w:val="4"/>
  </w:num>
  <w:num w:numId="7">
    <w:abstractNumId w:val="24"/>
  </w:num>
  <w:num w:numId="8">
    <w:abstractNumId w:val="11"/>
  </w:num>
  <w:num w:numId="9">
    <w:abstractNumId w:val="17"/>
  </w:num>
  <w:num w:numId="10">
    <w:abstractNumId w:val="16"/>
  </w:num>
  <w:num w:numId="11">
    <w:abstractNumId w:val="14"/>
  </w:num>
  <w:num w:numId="12">
    <w:abstractNumId w:val="18"/>
  </w:num>
  <w:num w:numId="13">
    <w:abstractNumId w:val="9"/>
  </w:num>
  <w:num w:numId="14">
    <w:abstractNumId w:val="0"/>
  </w:num>
  <w:num w:numId="15">
    <w:abstractNumId w:val="3"/>
  </w:num>
  <w:num w:numId="16">
    <w:abstractNumId w:val="30"/>
  </w:num>
  <w:num w:numId="17">
    <w:abstractNumId w:val="5"/>
  </w:num>
  <w:num w:numId="18">
    <w:abstractNumId w:val="28"/>
  </w:num>
  <w:num w:numId="19">
    <w:abstractNumId w:val="25"/>
  </w:num>
  <w:num w:numId="20">
    <w:abstractNumId w:val="19"/>
  </w:num>
  <w:num w:numId="21">
    <w:abstractNumId w:val="1"/>
  </w:num>
  <w:num w:numId="22">
    <w:abstractNumId w:val="32"/>
  </w:num>
  <w:num w:numId="23">
    <w:abstractNumId w:val="27"/>
  </w:num>
  <w:num w:numId="24">
    <w:abstractNumId w:val="33"/>
  </w:num>
  <w:num w:numId="25">
    <w:abstractNumId w:val="6"/>
  </w:num>
  <w:num w:numId="26">
    <w:abstractNumId w:val="8"/>
  </w:num>
  <w:num w:numId="27">
    <w:abstractNumId w:val="15"/>
  </w:num>
  <w:num w:numId="28">
    <w:abstractNumId w:val="7"/>
  </w:num>
  <w:num w:numId="29">
    <w:abstractNumId w:val="13"/>
  </w:num>
  <w:num w:numId="30">
    <w:abstractNumId w:val="21"/>
  </w:num>
  <w:num w:numId="31">
    <w:abstractNumId w:val="22"/>
  </w:num>
  <w:num w:numId="32">
    <w:abstractNumId w:val="20"/>
  </w:num>
  <w:num w:numId="33">
    <w:abstractNumId w:val="31"/>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efaultTabStop w:val="720"/>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E36A6"/>
    <w:rsid w:val="00116FE6"/>
    <w:rsid w:val="0013401D"/>
    <w:rsid w:val="001A5D28"/>
    <w:rsid w:val="002249B3"/>
    <w:rsid w:val="00365D0B"/>
    <w:rsid w:val="00455BBE"/>
    <w:rsid w:val="00461135"/>
    <w:rsid w:val="004D4DCC"/>
    <w:rsid w:val="00547F06"/>
    <w:rsid w:val="00747C4B"/>
    <w:rsid w:val="00883AF2"/>
    <w:rsid w:val="009318B4"/>
    <w:rsid w:val="00934541"/>
    <w:rsid w:val="009E7AD6"/>
    <w:rsid w:val="00A06058"/>
    <w:rsid w:val="00A260AD"/>
    <w:rsid w:val="00AC6B4F"/>
    <w:rsid w:val="00B234CE"/>
    <w:rsid w:val="00B34AF2"/>
    <w:rsid w:val="00C4240B"/>
    <w:rsid w:val="00C44D27"/>
    <w:rsid w:val="00D45AFE"/>
    <w:rsid w:val="00D632A4"/>
    <w:rsid w:val="00E0627A"/>
    <w:rsid w:val="00EB2A93"/>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365D0B"/>
    <w:pPr>
      <w:keepNext/>
      <w:tabs>
        <w:tab w:val="left" w:pos="284"/>
      </w:tabs>
      <w:spacing w:after="0" w:line="240" w:lineRule="auto"/>
      <w:jc w:val="center"/>
      <w:outlineLvl w:val="1"/>
    </w:pPr>
    <w:rPr>
      <w:rFonts w:ascii="Arial" w:eastAsia="Times New Roman" w:hAnsi="Arial" w:cs="Arial"/>
      <w:i/>
      <w:iCs/>
      <w:color w:val="999999"/>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2Char">
    <w:name w:val="Heading 2 Char"/>
    <w:basedOn w:val="DefaultParagraphFont"/>
    <w:link w:val="Heading2"/>
    <w:rsid w:val="00365D0B"/>
    <w:rPr>
      <w:rFonts w:ascii="Arial" w:eastAsia="Times New Roman" w:hAnsi="Arial" w:cs="Arial"/>
      <w:i/>
      <w:iCs/>
      <w:color w:val="999999"/>
      <w:sz w:val="18"/>
      <w:szCs w:val="24"/>
    </w:rPr>
  </w:style>
  <w:style w:type="numbering" w:customStyle="1" w:styleId="NoList1">
    <w:name w:val="No List1"/>
    <w:next w:val="NoList"/>
    <w:uiPriority w:val="99"/>
    <w:semiHidden/>
    <w:rsid w:val="00365D0B"/>
  </w:style>
  <w:style w:type="character" w:styleId="PageNumber">
    <w:name w:val="page number"/>
    <w:basedOn w:val="DefaultParagraphFont"/>
    <w:rsid w:val="00365D0B"/>
  </w:style>
  <w:style w:type="numbering" w:styleId="111111">
    <w:name w:val="Outline List 2"/>
    <w:basedOn w:val="NoList"/>
    <w:rsid w:val="00365D0B"/>
    <w:pPr>
      <w:numPr>
        <w:numId w:val="3"/>
      </w:numPr>
    </w:pPr>
  </w:style>
  <w:style w:type="character" w:styleId="CommentReference">
    <w:name w:val="annotation reference"/>
    <w:semiHidden/>
    <w:rsid w:val="00365D0B"/>
    <w:rPr>
      <w:sz w:val="16"/>
      <w:szCs w:val="16"/>
    </w:rPr>
  </w:style>
  <w:style w:type="paragraph" w:styleId="CommentText">
    <w:name w:val="annotation text"/>
    <w:basedOn w:val="Normal"/>
    <w:link w:val="CommentTextChar"/>
    <w:semiHidden/>
    <w:rsid w:val="00365D0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365D0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365D0B"/>
    <w:rPr>
      <w:b/>
      <w:bCs/>
    </w:rPr>
  </w:style>
  <w:style w:type="character" w:customStyle="1" w:styleId="CommentSubjectChar">
    <w:name w:val="Comment Subject Char"/>
    <w:basedOn w:val="CommentTextChar"/>
    <w:link w:val="CommentSubject"/>
    <w:semiHidden/>
    <w:rsid w:val="00365D0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rsid w:val="00365D0B"/>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365D0B"/>
    <w:rPr>
      <w:rFonts w:ascii="Tahoma" w:eastAsia="Times New Roman" w:hAnsi="Tahoma" w:cs="Times New Roman"/>
      <w:sz w:val="16"/>
      <w:szCs w:val="16"/>
      <w:lang w:val="x-none" w:eastAsia="x-none"/>
    </w:rPr>
  </w:style>
  <w:style w:type="character" w:customStyle="1" w:styleId="hps">
    <w:name w:val="hps"/>
    <w:rsid w:val="00365D0B"/>
  </w:style>
  <w:style w:type="character" w:customStyle="1" w:styleId="atn">
    <w:name w:val="atn"/>
    <w:rsid w:val="00365D0B"/>
  </w:style>
  <w:style w:type="paragraph" w:styleId="ListParagraph">
    <w:name w:val="List Paragraph"/>
    <w:basedOn w:val="Normal"/>
    <w:uiPriority w:val="34"/>
    <w:qFormat/>
    <w:rsid w:val="00365D0B"/>
    <w:pPr>
      <w:spacing w:after="0" w:line="240" w:lineRule="auto"/>
      <w:ind w:left="720"/>
    </w:pPr>
    <w:rPr>
      <w:rFonts w:ascii="Times New Roman" w:eastAsia="Times New Roman" w:hAnsi="Times New Roman" w:cs="Times New Roman"/>
      <w:sz w:val="24"/>
      <w:szCs w:val="24"/>
    </w:rPr>
  </w:style>
  <w:style w:type="character" w:customStyle="1" w:styleId="longtext1">
    <w:name w:val="long_text1"/>
    <w:rsid w:val="00365D0B"/>
    <w:rPr>
      <w:sz w:val="20"/>
      <w:szCs w:val="20"/>
    </w:rPr>
  </w:style>
  <w:style w:type="character" w:styleId="Hyperlink">
    <w:name w:val="Hyperlink"/>
    <w:rsid w:val="00365D0B"/>
    <w:rPr>
      <w:color w:val="0000FF"/>
      <w:u w:val="single"/>
    </w:rPr>
  </w:style>
  <w:style w:type="table" w:styleId="TableGrid">
    <w:name w:val="Table Grid"/>
    <w:basedOn w:val="TableNormal"/>
    <w:rsid w:val="00365D0B"/>
    <w:pPr>
      <w:spacing w:after="0" w:line="240" w:lineRule="auto"/>
    </w:pPr>
    <w:rPr>
      <w:rFonts w:ascii="Times New Roman" w:eastAsia="Times New Roman" w:hAnsi="Times New Roman" w:cs="Times New Roman"/>
      <w:sz w:val="20"/>
      <w:szCs w:val="20"/>
      <w:lang w:val="sr-Latn-ME" w:eastAsia="sr-Latn-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365D0B"/>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zeljenadejstva@calims.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4755E-C6B7-4F2E-8E7C-32F47478B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14</Pages>
  <Words>4960</Words>
  <Characters>28275</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33169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Svetlana Rajc</cp:lastModifiedBy>
  <cp:revision>12</cp:revision>
  <dcterms:created xsi:type="dcterms:W3CDTF">2017-06-23T08:04:00Z</dcterms:created>
  <dcterms:modified xsi:type="dcterms:W3CDTF">2017-12-04T12:38:00Z</dcterms:modified>
</cp:coreProperties>
</file>