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jc w:val="center"/>
        <w:tblLayout w:type="fixed"/>
        <w:tblLook w:val="0000" w:firstRow="0" w:lastRow="0" w:firstColumn="0" w:lastColumn="0" w:noHBand="0" w:noVBand="0"/>
      </w:tblPr>
      <w:tblGrid>
        <w:gridCol w:w="9360"/>
      </w:tblGrid>
      <w:tr w:rsidR="005A241D" w:rsidRPr="00256552" w:rsidTr="004C2DC6">
        <w:trPr>
          <w:trHeight w:val="530"/>
          <w:jc w:val="center"/>
        </w:trPr>
        <w:tc>
          <w:tcPr>
            <w:tcW w:w="9360" w:type="dxa"/>
            <w:vAlign w:val="center"/>
          </w:tcPr>
          <w:p w:rsidR="005A241D" w:rsidRPr="00256552" w:rsidRDefault="005A241D" w:rsidP="00256552">
            <w:pPr>
              <w:spacing w:after="0" w:line="240" w:lineRule="auto"/>
              <w:jc w:val="center"/>
              <w:rPr>
                <w:rFonts w:ascii="Times New Roman" w:eastAsia="Times New Roman" w:hAnsi="Times New Roman" w:cs="Times New Roman"/>
                <w:b/>
                <w:bCs/>
                <w:iCs/>
                <w:noProof/>
                <w:u w:val="single"/>
                <w:lang w:val="sr-Latn-ME"/>
              </w:rPr>
            </w:pPr>
          </w:p>
          <w:p w:rsidR="005A241D" w:rsidRPr="00256552" w:rsidRDefault="005A241D" w:rsidP="00256552">
            <w:pPr>
              <w:spacing w:after="0" w:line="240" w:lineRule="auto"/>
              <w:jc w:val="center"/>
              <w:rPr>
                <w:rFonts w:ascii="Times New Roman" w:eastAsia="Times New Roman" w:hAnsi="Times New Roman" w:cs="Times New Roman"/>
                <w:b/>
                <w:bCs/>
                <w:iCs/>
                <w:noProof/>
                <w:u w:val="single"/>
                <w:lang w:val="sr-Latn-ME"/>
              </w:rPr>
            </w:pPr>
          </w:p>
          <w:p w:rsidR="005A241D" w:rsidRPr="00256552" w:rsidRDefault="005A241D" w:rsidP="00256552">
            <w:pPr>
              <w:spacing w:after="0" w:line="240" w:lineRule="auto"/>
              <w:jc w:val="center"/>
              <w:rPr>
                <w:rFonts w:ascii="Times New Roman" w:eastAsia="Times New Roman" w:hAnsi="Times New Roman" w:cs="Times New Roman"/>
                <w:b/>
                <w:bCs/>
                <w:iCs/>
                <w:noProof/>
                <w:u w:val="single"/>
                <w:lang w:val="sr-Latn-ME"/>
              </w:rPr>
            </w:pPr>
          </w:p>
          <w:p w:rsidR="005A241D" w:rsidRDefault="005A241D" w:rsidP="00256552">
            <w:pPr>
              <w:spacing w:after="0" w:line="240" w:lineRule="auto"/>
              <w:jc w:val="center"/>
              <w:rPr>
                <w:rFonts w:ascii="Times New Roman" w:eastAsia="Times New Roman" w:hAnsi="Times New Roman" w:cs="Times New Roman"/>
                <w:b/>
                <w:bCs/>
                <w:iCs/>
                <w:noProof/>
                <w:u w:val="single"/>
                <w:lang w:val="sr-Latn-ME"/>
              </w:rPr>
            </w:pPr>
          </w:p>
          <w:p w:rsidR="00DB14EC" w:rsidRPr="00256552" w:rsidRDefault="00DB14EC" w:rsidP="00256552">
            <w:pPr>
              <w:spacing w:after="0" w:line="240" w:lineRule="auto"/>
              <w:jc w:val="center"/>
              <w:rPr>
                <w:rFonts w:ascii="Times New Roman" w:eastAsia="Times New Roman" w:hAnsi="Times New Roman" w:cs="Times New Roman"/>
                <w:b/>
                <w:bCs/>
                <w:iCs/>
                <w:noProof/>
                <w:u w:val="single"/>
                <w:lang w:val="sr-Latn-ME"/>
              </w:rPr>
            </w:pPr>
          </w:p>
          <w:p w:rsidR="005A241D" w:rsidRPr="00256552" w:rsidRDefault="005A241D" w:rsidP="00256552">
            <w:pPr>
              <w:spacing w:after="0" w:line="240" w:lineRule="auto"/>
              <w:jc w:val="center"/>
              <w:rPr>
                <w:rFonts w:ascii="Times New Roman" w:eastAsia="Times New Roman" w:hAnsi="Times New Roman" w:cs="Times New Roman"/>
                <w:b/>
                <w:bCs/>
                <w:iCs/>
                <w:noProof/>
                <w:u w:val="single"/>
                <w:lang w:val="sr-Latn-ME"/>
              </w:rPr>
            </w:pPr>
          </w:p>
          <w:p w:rsidR="005F032E" w:rsidRDefault="005F032E" w:rsidP="00256552">
            <w:pPr>
              <w:spacing w:after="0" w:line="240" w:lineRule="auto"/>
              <w:jc w:val="center"/>
              <w:rPr>
                <w:rFonts w:ascii="Times New Roman" w:eastAsia="Times New Roman" w:hAnsi="Times New Roman" w:cs="Times New Roman"/>
                <w:b/>
                <w:bCs/>
                <w:iCs/>
                <w:noProof/>
                <w:u w:val="single"/>
                <w:lang w:val="sr-Latn-ME"/>
              </w:rPr>
            </w:pPr>
          </w:p>
          <w:p w:rsidR="005F032E" w:rsidRDefault="005F032E" w:rsidP="00256552">
            <w:pPr>
              <w:spacing w:after="0" w:line="240" w:lineRule="auto"/>
              <w:jc w:val="center"/>
              <w:rPr>
                <w:rFonts w:ascii="Times New Roman" w:eastAsia="Times New Roman" w:hAnsi="Times New Roman" w:cs="Times New Roman"/>
                <w:b/>
                <w:bCs/>
                <w:iCs/>
                <w:noProof/>
                <w:u w:val="single"/>
                <w:lang w:val="sr-Latn-ME"/>
              </w:rPr>
            </w:pPr>
          </w:p>
          <w:p w:rsidR="005F032E" w:rsidRDefault="005F032E" w:rsidP="00256552">
            <w:pPr>
              <w:spacing w:after="0" w:line="240" w:lineRule="auto"/>
              <w:jc w:val="center"/>
              <w:rPr>
                <w:rFonts w:ascii="Times New Roman" w:eastAsia="Times New Roman" w:hAnsi="Times New Roman" w:cs="Times New Roman"/>
                <w:b/>
                <w:bCs/>
                <w:iCs/>
                <w:noProof/>
                <w:u w:val="single"/>
                <w:lang w:val="sr-Latn-ME"/>
              </w:rPr>
            </w:pPr>
          </w:p>
          <w:p w:rsidR="005A241D" w:rsidRPr="00256552" w:rsidRDefault="005A241D" w:rsidP="00256552">
            <w:pPr>
              <w:spacing w:after="0" w:line="240" w:lineRule="auto"/>
              <w:jc w:val="center"/>
              <w:rPr>
                <w:rFonts w:ascii="Times New Roman" w:eastAsia="Times New Roman" w:hAnsi="Times New Roman" w:cs="Times New Roman"/>
                <w:b/>
                <w:bCs/>
                <w:iCs/>
                <w:noProof/>
                <w:u w:val="single"/>
                <w:lang w:val="sr-Latn-ME"/>
              </w:rPr>
            </w:pPr>
            <w:r w:rsidRPr="00256552">
              <w:rPr>
                <w:rFonts w:ascii="Times New Roman" w:eastAsia="Times New Roman" w:hAnsi="Times New Roman" w:cs="Times New Roman"/>
                <w:b/>
                <w:bCs/>
                <w:iCs/>
                <w:noProof/>
                <w:u w:val="single"/>
                <w:lang w:val="sr-Latn-ME"/>
              </w:rPr>
              <w:t>SAŽETAK KARAKTERISTIKA LIJEKA</w:t>
            </w:r>
          </w:p>
        </w:tc>
      </w:tr>
      <w:tr w:rsidR="005A241D" w:rsidRPr="00256552" w:rsidTr="004C2DC6">
        <w:trPr>
          <w:trHeight w:val="377"/>
          <w:jc w:val="center"/>
        </w:trPr>
        <w:tc>
          <w:tcPr>
            <w:tcW w:w="9360" w:type="dxa"/>
            <w:vAlign w:val="bottom"/>
          </w:tcPr>
          <w:p w:rsidR="005A241D" w:rsidRPr="00256552" w:rsidRDefault="005A241D" w:rsidP="00256552">
            <w:pPr>
              <w:spacing w:after="40" w:line="240" w:lineRule="auto"/>
              <w:jc w:val="center"/>
              <w:rPr>
                <w:rFonts w:ascii="Times New Roman" w:eastAsia="Times New Roman" w:hAnsi="Times New Roman" w:cs="Times New Roman"/>
                <w:b/>
                <w:bCs/>
                <w:noProof/>
                <w:u w:val="single"/>
                <w:lang w:val="sr-Latn-ME"/>
              </w:rPr>
            </w:pPr>
          </w:p>
        </w:tc>
      </w:tr>
    </w:tbl>
    <w:p w:rsidR="001F11E3" w:rsidRDefault="001F11E3" w:rsidP="001F11E3">
      <w:pPr>
        <w:spacing w:after="0" w:line="240" w:lineRule="auto"/>
        <w:jc w:val="center"/>
        <w:rPr>
          <w:rFonts w:ascii="Times New Roman" w:eastAsia="Times New Roman" w:hAnsi="Times New Roman" w:cs="Times New Roman"/>
          <w:b/>
          <w:bCs/>
          <w:noProof/>
          <w:color w:val="000000"/>
          <w:lang w:val="sr-Latn-ME"/>
        </w:rPr>
      </w:pPr>
    </w:p>
    <w:p w:rsidR="001F11E3" w:rsidRDefault="001F11E3" w:rsidP="001F11E3">
      <w:pPr>
        <w:spacing w:after="0" w:line="240" w:lineRule="auto"/>
        <w:jc w:val="center"/>
        <w:rPr>
          <w:rFonts w:ascii="Times New Roman" w:eastAsia="Times New Roman" w:hAnsi="Times New Roman" w:cs="Times New Roman"/>
          <w:b/>
          <w:bCs/>
          <w:noProof/>
          <w:color w:val="000000"/>
          <w:lang w:val="sr-Latn-ME"/>
        </w:rPr>
      </w:pPr>
    </w:p>
    <w:p w:rsidR="005A241D" w:rsidRPr="00256552" w:rsidRDefault="00EF4CD6" w:rsidP="001F11E3">
      <w:pPr>
        <w:spacing w:after="0" w:line="240" w:lineRule="auto"/>
        <w:jc w:val="center"/>
        <w:rPr>
          <w:rFonts w:ascii="Times New Roman" w:eastAsia="Times New Roman" w:hAnsi="Times New Roman" w:cs="Times New Roman"/>
          <w:b/>
          <w:bCs/>
          <w:noProof/>
          <w:lang w:val="sr-Latn-ME"/>
        </w:rPr>
      </w:pPr>
      <w:r>
        <w:rPr>
          <w:rFonts w:ascii="Times New Roman" w:eastAsia="Times New Roman" w:hAnsi="Times New Roman" w:cs="Times New Roman"/>
          <w:b/>
          <w:bCs/>
          <w:noProof/>
          <w:color w:val="000000"/>
          <w:lang w:val="sr-Latn-ME"/>
        </w:rPr>
        <w:t>Medazol</w:t>
      </w:r>
      <w:r w:rsidR="005A241D" w:rsidRPr="00256552">
        <w:rPr>
          <w:rFonts w:ascii="Times New Roman" w:eastAsia="Times New Roman" w:hAnsi="Times New Roman" w:cs="Times New Roman"/>
          <w:b/>
          <w:bCs/>
          <w:noProof/>
          <w:vertAlign w:val="superscript"/>
          <w:lang w:val="sr-Latn-ME"/>
        </w:rPr>
        <w:sym w:font="Symbol" w:char="F0D2"/>
      </w:r>
      <w:r w:rsidR="005A241D" w:rsidRPr="00256552">
        <w:rPr>
          <w:rFonts w:ascii="Times New Roman" w:eastAsia="Times New Roman" w:hAnsi="Times New Roman" w:cs="Times New Roman"/>
          <w:b/>
          <w:bCs/>
          <w:noProof/>
          <w:lang w:val="sr-Latn-ME"/>
        </w:rPr>
        <w:t xml:space="preserve"> 250 mg tablete, tableta, 250 mg, bočica, plastična, 1x20 tableta</w:t>
      </w:r>
    </w:p>
    <w:p w:rsidR="005A241D" w:rsidRPr="00256552" w:rsidRDefault="00EF4CD6" w:rsidP="00430D3F">
      <w:pPr>
        <w:tabs>
          <w:tab w:val="left" w:pos="1418"/>
        </w:tabs>
        <w:spacing w:after="0" w:line="240" w:lineRule="auto"/>
        <w:jc w:val="center"/>
        <w:rPr>
          <w:rFonts w:ascii="Times New Roman" w:eastAsia="Times New Roman" w:hAnsi="Times New Roman" w:cs="Times New Roman"/>
          <w:b/>
          <w:bCs/>
          <w:noProof/>
          <w:lang w:val="sr-Latn-ME"/>
        </w:rPr>
      </w:pPr>
      <w:r>
        <w:rPr>
          <w:rFonts w:ascii="Times New Roman" w:eastAsia="Times New Roman" w:hAnsi="Times New Roman" w:cs="Times New Roman"/>
          <w:b/>
          <w:bCs/>
          <w:noProof/>
          <w:color w:val="000000"/>
          <w:lang w:val="sr-Latn-ME"/>
        </w:rPr>
        <w:t>Medazol</w:t>
      </w:r>
      <w:r w:rsidR="005A241D" w:rsidRPr="00256552">
        <w:rPr>
          <w:rFonts w:ascii="Times New Roman" w:eastAsia="Times New Roman" w:hAnsi="Times New Roman" w:cs="Times New Roman"/>
          <w:b/>
          <w:bCs/>
          <w:noProof/>
          <w:vertAlign w:val="superscript"/>
          <w:lang w:val="sr-Latn-ME"/>
        </w:rPr>
        <w:sym w:font="Symbol" w:char="F0D2"/>
      </w:r>
      <w:r w:rsidR="005A241D" w:rsidRPr="00256552">
        <w:rPr>
          <w:rFonts w:ascii="Times New Roman" w:eastAsia="Times New Roman" w:hAnsi="Times New Roman" w:cs="Times New Roman"/>
          <w:b/>
          <w:bCs/>
          <w:noProof/>
          <w:lang w:val="sr-Latn-ME"/>
        </w:rPr>
        <w:t xml:space="preserve"> 400</w:t>
      </w:r>
      <w:r w:rsidR="005A241D" w:rsidRPr="00256552">
        <w:rPr>
          <w:rFonts w:ascii="Times New Roman" w:eastAsia="Times New Roman" w:hAnsi="Times New Roman" w:cs="Times New Roman"/>
          <w:noProof/>
          <w:lang w:val="sr-Latn-ME"/>
        </w:rPr>
        <w:t xml:space="preserve"> </w:t>
      </w:r>
      <w:r w:rsidR="005A241D" w:rsidRPr="00256552">
        <w:rPr>
          <w:rFonts w:ascii="Times New Roman" w:eastAsia="Times New Roman" w:hAnsi="Times New Roman" w:cs="Times New Roman"/>
          <w:b/>
          <w:bCs/>
          <w:noProof/>
          <w:lang w:val="sr-Latn-ME"/>
        </w:rPr>
        <w:t>mg tablete, tableta, 400 mg, blister, 2x10 tableta</w:t>
      </w:r>
    </w:p>
    <w:p w:rsidR="009318B4" w:rsidRPr="00256552" w:rsidRDefault="009318B4" w:rsidP="001F11E3">
      <w:pPr>
        <w:spacing w:after="0" w:line="240" w:lineRule="auto"/>
        <w:rPr>
          <w:rFonts w:ascii="Times New Roman" w:hAnsi="Times New Roman" w:cs="Times New Roman"/>
          <w:lang w:val="sr-Latn-ME"/>
        </w:rPr>
      </w:pPr>
    </w:p>
    <w:p w:rsidR="005A241D" w:rsidRPr="00256552" w:rsidRDefault="005A241D" w:rsidP="001F11E3">
      <w:pPr>
        <w:spacing w:after="0" w:line="240" w:lineRule="auto"/>
        <w:rPr>
          <w:rFonts w:ascii="Times New Roman" w:hAnsi="Times New Roman" w:cs="Times New Roman"/>
          <w:lang w:val="sr-Latn-ME"/>
        </w:rPr>
      </w:pPr>
    </w:p>
    <w:p w:rsidR="005A241D" w:rsidRPr="00256552" w:rsidRDefault="005A241D" w:rsidP="001F11E3">
      <w:pPr>
        <w:spacing w:after="0" w:line="240" w:lineRule="auto"/>
        <w:rPr>
          <w:rFonts w:ascii="Times New Roman" w:hAnsi="Times New Roman" w:cs="Times New Roman"/>
          <w:lang w:val="sr-Latn-ME"/>
        </w:rPr>
      </w:pPr>
    </w:p>
    <w:p w:rsidR="005A241D" w:rsidRDefault="005A241D" w:rsidP="001F11E3">
      <w:pPr>
        <w:spacing w:after="0" w:line="240" w:lineRule="auto"/>
        <w:rPr>
          <w:rFonts w:ascii="Times New Roman" w:hAnsi="Times New Roman" w:cs="Times New Roman"/>
          <w:lang w:val="sr-Latn-ME"/>
        </w:rPr>
      </w:pPr>
    </w:p>
    <w:p w:rsidR="001F11E3" w:rsidRDefault="001F11E3" w:rsidP="001F11E3">
      <w:pPr>
        <w:spacing w:after="0" w:line="240" w:lineRule="auto"/>
        <w:rPr>
          <w:rFonts w:ascii="Times New Roman" w:hAnsi="Times New Roman" w:cs="Times New Roman"/>
          <w:lang w:val="sr-Latn-ME"/>
        </w:rPr>
      </w:pPr>
    </w:p>
    <w:p w:rsidR="001F11E3" w:rsidRDefault="001F11E3" w:rsidP="001F11E3">
      <w:pPr>
        <w:spacing w:after="0" w:line="240" w:lineRule="auto"/>
        <w:rPr>
          <w:rFonts w:ascii="Times New Roman" w:hAnsi="Times New Roman" w:cs="Times New Roman"/>
          <w:lang w:val="sr-Latn-ME"/>
        </w:rPr>
      </w:pPr>
    </w:p>
    <w:p w:rsidR="001F11E3" w:rsidRPr="00256552" w:rsidRDefault="001F11E3" w:rsidP="001F11E3">
      <w:pPr>
        <w:spacing w:after="0" w:line="240" w:lineRule="auto"/>
        <w:rPr>
          <w:rFonts w:ascii="Times New Roman" w:hAnsi="Times New Roman" w:cs="Times New Roman"/>
          <w:lang w:val="sr-Latn-ME"/>
        </w:rPr>
      </w:pPr>
    </w:p>
    <w:p w:rsidR="005A241D" w:rsidRPr="00256552" w:rsidRDefault="005A241D" w:rsidP="001F11E3">
      <w:pPr>
        <w:spacing w:after="0" w:line="240" w:lineRule="auto"/>
        <w:rPr>
          <w:rFonts w:ascii="Times New Roman" w:hAnsi="Times New Roman" w:cs="Times New Roman"/>
          <w:lang w:val="sr-Latn-ME"/>
        </w:rPr>
      </w:pPr>
    </w:p>
    <w:tbl>
      <w:tblPr>
        <w:tblW w:w="8080" w:type="dxa"/>
        <w:jc w:val="center"/>
        <w:tblLayout w:type="fixed"/>
        <w:tblLook w:val="0000" w:firstRow="0" w:lastRow="0" w:firstColumn="0" w:lastColumn="0" w:noHBand="0" w:noVBand="0"/>
      </w:tblPr>
      <w:tblGrid>
        <w:gridCol w:w="2229"/>
        <w:gridCol w:w="5851"/>
      </w:tblGrid>
      <w:tr w:rsidR="005A241D" w:rsidRPr="00256552" w:rsidTr="00985FA7">
        <w:trPr>
          <w:trHeight w:val="467"/>
          <w:jc w:val="center"/>
        </w:trPr>
        <w:tc>
          <w:tcPr>
            <w:tcW w:w="2229" w:type="dxa"/>
            <w:vAlign w:val="bottom"/>
          </w:tcPr>
          <w:p w:rsidR="005A241D" w:rsidRPr="00256552" w:rsidRDefault="005A241D" w:rsidP="00256552">
            <w:pPr>
              <w:spacing w:before="200" w:after="0" w:line="240" w:lineRule="auto"/>
              <w:rPr>
                <w:rFonts w:ascii="Times New Roman" w:eastAsia="Times New Roman" w:hAnsi="Times New Roman" w:cs="Times New Roman"/>
                <w:noProof/>
                <w:lang w:val="sr-Latn-ME"/>
              </w:rPr>
            </w:pPr>
            <w:r w:rsidRPr="00256552">
              <w:rPr>
                <w:rFonts w:ascii="Times New Roman" w:eastAsia="Times New Roman" w:hAnsi="Times New Roman" w:cs="Times New Roman"/>
                <w:noProof/>
                <w:lang w:val="sr-Latn-ME"/>
              </w:rPr>
              <w:t>Proizvođač:</w:t>
            </w:r>
          </w:p>
        </w:tc>
        <w:tc>
          <w:tcPr>
            <w:tcW w:w="5851" w:type="dxa"/>
            <w:vAlign w:val="bottom"/>
          </w:tcPr>
          <w:p w:rsidR="005A241D" w:rsidRPr="00256552" w:rsidRDefault="00256552" w:rsidP="00256552">
            <w:pPr>
              <w:spacing w:before="200" w:after="0" w:line="240" w:lineRule="auto"/>
              <w:ind w:left="72" w:hanging="72"/>
              <w:rPr>
                <w:rFonts w:ascii="Times New Roman" w:eastAsia="Times New Roman" w:hAnsi="Times New Roman" w:cs="Times New Roman"/>
                <w:b/>
                <w:bCs/>
                <w:noProof/>
                <w:lang w:val="sr-Latn-ME"/>
              </w:rPr>
            </w:pPr>
            <w:r>
              <w:rPr>
                <w:rFonts w:ascii="Times New Roman" w:eastAsia="Times New Roman" w:hAnsi="Times New Roman" w:cs="Times New Roman"/>
                <w:b/>
                <w:bCs/>
                <w:noProof/>
                <w:lang w:val="sr-Latn-ME"/>
              </w:rPr>
              <w:t>Belupo,</w:t>
            </w:r>
            <w:r w:rsidR="005A241D" w:rsidRPr="00256552">
              <w:rPr>
                <w:rFonts w:ascii="Times New Roman" w:eastAsia="Times New Roman" w:hAnsi="Times New Roman" w:cs="Times New Roman"/>
                <w:b/>
                <w:bCs/>
                <w:noProof/>
                <w:lang w:val="sr-Latn-ME"/>
              </w:rPr>
              <w:t xml:space="preserve"> lijekovi i kozmetika d.d.</w:t>
            </w:r>
          </w:p>
        </w:tc>
      </w:tr>
      <w:tr w:rsidR="005A241D" w:rsidRPr="00256552" w:rsidTr="00985FA7">
        <w:trPr>
          <w:trHeight w:val="477"/>
          <w:jc w:val="center"/>
        </w:trPr>
        <w:tc>
          <w:tcPr>
            <w:tcW w:w="2229" w:type="dxa"/>
            <w:vAlign w:val="bottom"/>
          </w:tcPr>
          <w:p w:rsidR="005A241D" w:rsidRPr="00256552" w:rsidRDefault="005A241D" w:rsidP="00256552">
            <w:pPr>
              <w:spacing w:before="200" w:after="0" w:line="240" w:lineRule="auto"/>
              <w:rPr>
                <w:rFonts w:ascii="Times New Roman" w:eastAsia="Times New Roman" w:hAnsi="Times New Roman" w:cs="Times New Roman"/>
                <w:noProof/>
                <w:lang w:val="sr-Latn-ME"/>
              </w:rPr>
            </w:pPr>
            <w:r w:rsidRPr="00256552">
              <w:rPr>
                <w:rFonts w:ascii="Times New Roman" w:eastAsia="Times New Roman" w:hAnsi="Times New Roman" w:cs="Times New Roman"/>
                <w:noProof/>
                <w:lang w:val="sr-Latn-ME"/>
              </w:rPr>
              <w:t>Adresa:</w:t>
            </w:r>
          </w:p>
        </w:tc>
        <w:tc>
          <w:tcPr>
            <w:tcW w:w="5851" w:type="dxa"/>
            <w:vAlign w:val="bottom"/>
          </w:tcPr>
          <w:p w:rsidR="005A241D" w:rsidRPr="00256552" w:rsidRDefault="00985FA7" w:rsidP="00985FA7">
            <w:pPr>
              <w:spacing w:after="0" w:line="240" w:lineRule="auto"/>
              <w:jc w:val="both"/>
              <w:rPr>
                <w:rFonts w:ascii="Times New Roman" w:eastAsia="Times New Roman" w:hAnsi="Times New Roman" w:cs="Times New Roman"/>
                <w:b/>
                <w:bCs/>
                <w:noProof/>
                <w:lang w:val="sr-Latn-ME"/>
              </w:rPr>
            </w:pPr>
            <w:r w:rsidRPr="00985FA7">
              <w:rPr>
                <w:rFonts w:ascii="Times New Roman" w:eastAsia="Times New Roman" w:hAnsi="Times New Roman" w:cs="Times New Roman"/>
                <w:b/>
                <w:bCs/>
                <w:noProof/>
                <w:lang w:val="sr-Latn-ME"/>
              </w:rPr>
              <w:t>Ulica Danica 5, 48 000 Koprivnica, Republika Hrvatska</w:t>
            </w:r>
          </w:p>
        </w:tc>
      </w:tr>
      <w:tr w:rsidR="005A241D" w:rsidRPr="00256552" w:rsidTr="00985FA7">
        <w:trPr>
          <w:trHeight w:val="467"/>
          <w:jc w:val="center"/>
        </w:trPr>
        <w:tc>
          <w:tcPr>
            <w:tcW w:w="2229" w:type="dxa"/>
            <w:vAlign w:val="bottom"/>
          </w:tcPr>
          <w:p w:rsidR="005A241D" w:rsidRPr="00256552" w:rsidRDefault="005A241D" w:rsidP="00256552">
            <w:pPr>
              <w:spacing w:before="200" w:after="0" w:line="240" w:lineRule="auto"/>
              <w:rPr>
                <w:rFonts w:ascii="Times New Roman" w:eastAsia="Times New Roman" w:hAnsi="Times New Roman" w:cs="Times New Roman"/>
                <w:noProof/>
                <w:lang w:val="sr-Latn-ME"/>
              </w:rPr>
            </w:pPr>
            <w:r w:rsidRPr="00256552">
              <w:rPr>
                <w:rFonts w:ascii="Times New Roman" w:eastAsia="Times New Roman" w:hAnsi="Times New Roman" w:cs="Times New Roman"/>
                <w:noProof/>
                <w:lang w:val="sr-Latn-ME"/>
              </w:rPr>
              <w:t>Podnosilac zahtjeva:</w:t>
            </w:r>
          </w:p>
        </w:tc>
        <w:tc>
          <w:tcPr>
            <w:tcW w:w="5851" w:type="dxa"/>
            <w:vAlign w:val="bottom"/>
          </w:tcPr>
          <w:p w:rsidR="005A241D" w:rsidRPr="00256552" w:rsidRDefault="00F75324" w:rsidP="00256552">
            <w:pPr>
              <w:spacing w:before="200" w:after="0" w:line="240" w:lineRule="auto"/>
              <w:rPr>
                <w:rFonts w:ascii="Times New Roman" w:eastAsia="Times New Roman" w:hAnsi="Times New Roman" w:cs="Times New Roman"/>
                <w:b/>
                <w:bCs/>
                <w:noProof/>
                <w:lang w:val="sr-Latn-ME"/>
              </w:rPr>
            </w:pPr>
            <w:r w:rsidRPr="00F75324">
              <w:rPr>
                <w:rFonts w:ascii="Times New Roman" w:eastAsia="Times New Roman" w:hAnsi="Times New Roman" w:cs="Times New Roman"/>
                <w:b/>
                <w:bCs/>
                <w:noProof/>
                <w:lang w:val="sr-Latn-ME"/>
              </w:rPr>
              <w:t>Evropa Lek Pharma d.o.o. Podgorica</w:t>
            </w:r>
            <w:r w:rsidRPr="00F75324">
              <w:rPr>
                <w:rFonts w:ascii="Times New Roman" w:eastAsia="Times New Roman" w:hAnsi="Times New Roman" w:cs="Times New Roman"/>
                <w:b/>
                <w:bCs/>
                <w:noProof/>
                <w:lang w:val="sr-Latn-ME"/>
              </w:rPr>
              <w:tab/>
            </w:r>
          </w:p>
        </w:tc>
      </w:tr>
      <w:tr w:rsidR="005A241D" w:rsidRPr="00256552" w:rsidTr="00985FA7">
        <w:trPr>
          <w:trHeight w:val="467"/>
          <w:jc w:val="center"/>
        </w:trPr>
        <w:tc>
          <w:tcPr>
            <w:tcW w:w="2229" w:type="dxa"/>
            <w:vAlign w:val="bottom"/>
          </w:tcPr>
          <w:p w:rsidR="005A241D" w:rsidRPr="00256552" w:rsidRDefault="005A241D" w:rsidP="00256552">
            <w:pPr>
              <w:spacing w:before="200" w:after="0" w:line="240" w:lineRule="auto"/>
              <w:rPr>
                <w:rFonts w:ascii="Times New Roman" w:eastAsia="Times New Roman" w:hAnsi="Times New Roman" w:cs="Times New Roman"/>
                <w:noProof/>
                <w:lang w:val="sr-Latn-ME"/>
              </w:rPr>
            </w:pPr>
            <w:r w:rsidRPr="00256552">
              <w:rPr>
                <w:rFonts w:ascii="Times New Roman" w:eastAsia="Times New Roman" w:hAnsi="Times New Roman" w:cs="Times New Roman"/>
                <w:noProof/>
                <w:lang w:val="sr-Latn-ME"/>
              </w:rPr>
              <w:t>Adresa:</w:t>
            </w:r>
          </w:p>
        </w:tc>
        <w:tc>
          <w:tcPr>
            <w:tcW w:w="5851" w:type="dxa"/>
            <w:vAlign w:val="bottom"/>
          </w:tcPr>
          <w:p w:rsidR="005A241D" w:rsidRPr="00256552" w:rsidRDefault="005A241D" w:rsidP="00256552">
            <w:pPr>
              <w:spacing w:before="200" w:after="0" w:line="240" w:lineRule="auto"/>
              <w:rPr>
                <w:rFonts w:ascii="Times New Roman" w:eastAsia="Times New Roman" w:hAnsi="Times New Roman" w:cs="Times New Roman"/>
                <w:b/>
                <w:bCs/>
                <w:noProof/>
                <w:lang w:val="sr-Latn-ME"/>
              </w:rPr>
            </w:pPr>
            <w:r w:rsidRPr="00256552">
              <w:rPr>
                <w:rFonts w:ascii="Times New Roman" w:eastAsia="Times New Roman" w:hAnsi="Times New Roman" w:cs="Times New Roman"/>
                <w:b/>
                <w:noProof/>
                <w:lang w:val="sr-Latn-ME"/>
              </w:rPr>
              <w:t>Kritskog odreda 4/1, 81 000 Podgorica, Crna Gora</w:t>
            </w:r>
          </w:p>
        </w:tc>
      </w:tr>
    </w:tbl>
    <w:p w:rsidR="005A241D" w:rsidRPr="00256552" w:rsidRDefault="005A241D" w:rsidP="00256552">
      <w:pPr>
        <w:spacing w:after="0" w:line="240" w:lineRule="auto"/>
        <w:rPr>
          <w:rFonts w:ascii="Times New Roman" w:hAnsi="Times New Roman" w:cs="Times New Roman"/>
          <w:lang w:val="sr-Latn-ME"/>
        </w:rPr>
      </w:pPr>
    </w:p>
    <w:p w:rsidR="005A241D" w:rsidRPr="00256552" w:rsidRDefault="005A241D" w:rsidP="00256552">
      <w:pPr>
        <w:spacing w:after="0" w:line="240" w:lineRule="auto"/>
        <w:rPr>
          <w:rFonts w:ascii="Times New Roman" w:hAnsi="Times New Roman" w:cs="Times New Roman"/>
          <w:lang w:val="sr-Latn-ME"/>
        </w:rPr>
      </w:pPr>
    </w:p>
    <w:p w:rsidR="005A241D" w:rsidRPr="00256552" w:rsidRDefault="005A241D" w:rsidP="00256552">
      <w:pPr>
        <w:spacing w:after="0" w:line="240" w:lineRule="auto"/>
        <w:rPr>
          <w:rFonts w:ascii="Times New Roman" w:hAnsi="Times New Roman" w:cs="Times New Roman"/>
          <w:lang w:val="sr-Latn-ME"/>
        </w:rPr>
      </w:pPr>
    </w:p>
    <w:p w:rsidR="005A241D" w:rsidRPr="00256552" w:rsidRDefault="005A241D" w:rsidP="00256552">
      <w:pPr>
        <w:tabs>
          <w:tab w:val="left" w:pos="3570"/>
          <w:tab w:val="left" w:pos="6150"/>
        </w:tabs>
        <w:spacing w:after="0" w:line="240" w:lineRule="auto"/>
        <w:rPr>
          <w:rFonts w:ascii="Times New Roman" w:hAnsi="Times New Roman" w:cs="Times New Roman"/>
          <w:lang w:val="sr-Latn-ME"/>
        </w:rPr>
      </w:pPr>
    </w:p>
    <w:p w:rsidR="005A241D" w:rsidRPr="00256552" w:rsidRDefault="005A241D" w:rsidP="00256552">
      <w:pPr>
        <w:tabs>
          <w:tab w:val="left" w:pos="3570"/>
          <w:tab w:val="left" w:pos="6150"/>
        </w:tabs>
        <w:spacing w:after="0" w:line="240" w:lineRule="auto"/>
        <w:rPr>
          <w:rFonts w:ascii="Times New Roman" w:hAnsi="Times New Roman" w:cs="Times New Roman"/>
          <w:lang w:val="sr-Latn-ME"/>
        </w:rPr>
      </w:pPr>
    </w:p>
    <w:p w:rsidR="005A241D" w:rsidRPr="00256552" w:rsidRDefault="005A241D" w:rsidP="00256552">
      <w:pPr>
        <w:tabs>
          <w:tab w:val="left" w:pos="3570"/>
          <w:tab w:val="left" w:pos="6150"/>
        </w:tabs>
        <w:spacing w:after="0" w:line="240" w:lineRule="auto"/>
        <w:rPr>
          <w:rFonts w:ascii="Times New Roman" w:hAnsi="Times New Roman" w:cs="Times New Roman"/>
          <w:lang w:val="sr-Latn-ME"/>
        </w:rPr>
      </w:pPr>
    </w:p>
    <w:p w:rsidR="005A241D" w:rsidRPr="00256552" w:rsidRDefault="005A241D" w:rsidP="00256552">
      <w:pPr>
        <w:tabs>
          <w:tab w:val="left" w:pos="3570"/>
          <w:tab w:val="left" w:pos="6150"/>
        </w:tabs>
        <w:spacing w:after="0" w:line="240" w:lineRule="auto"/>
        <w:rPr>
          <w:rFonts w:ascii="Times New Roman" w:hAnsi="Times New Roman" w:cs="Times New Roman"/>
          <w:lang w:val="sr-Latn-ME"/>
        </w:rPr>
      </w:pPr>
    </w:p>
    <w:p w:rsidR="005A241D" w:rsidRPr="00256552" w:rsidRDefault="005A241D" w:rsidP="00256552">
      <w:pPr>
        <w:tabs>
          <w:tab w:val="left" w:pos="3570"/>
          <w:tab w:val="left" w:pos="6150"/>
        </w:tabs>
        <w:spacing w:after="0" w:line="240" w:lineRule="auto"/>
        <w:rPr>
          <w:rFonts w:ascii="Times New Roman" w:hAnsi="Times New Roman" w:cs="Times New Roman"/>
          <w:lang w:val="sr-Latn-ME"/>
        </w:rPr>
      </w:pPr>
    </w:p>
    <w:p w:rsidR="005A241D" w:rsidRPr="00256552" w:rsidRDefault="005A241D" w:rsidP="00256552">
      <w:pPr>
        <w:tabs>
          <w:tab w:val="left" w:pos="3570"/>
          <w:tab w:val="left" w:pos="6150"/>
        </w:tabs>
        <w:spacing w:after="0" w:line="240" w:lineRule="auto"/>
        <w:rPr>
          <w:rFonts w:ascii="Times New Roman" w:hAnsi="Times New Roman" w:cs="Times New Roman"/>
          <w:lang w:val="sr-Latn-ME"/>
        </w:rPr>
      </w:pPr>
    </w:p>
    <w:p w:rsidR="005A241D" w:rsidRPr="00256552" w:rsidRDefault="005A241D" w:rsidP="00256552">
      <w:pPr>
        <w:tabs>
          <w:tab w:val="left" w:pos="3570"/>
          <w:tab w:val="left" w:pos="6150"/>
        </w:tabs>
        <w:spacing w:after="0" w:line="240" w:lineRule="auto"/>
        <w:rPr>
          <w:rFonts w:ascii="Times New Roman" w:hAnsi="Times New Roman" w:cs="Times New Roman"/>
          <w:lang w:val="sr-Latn-ME"/>
        </w:rPr>
      </w:pPr>
    </w:p>
    <w:p w:rsidR="005A241D" w:rsidRPr="00256552" w:rsidRDefault="005A241D" w:rsidP="00256552">
      <w:pPr>
        <w:tabs>
          <w:tab w:val="left" w:pos="3570"/>
          <w:tab w:val="left" w:pos="6150"/>
        </w:tabs>
        <w:spacing w:after="0" w:line="240" w:lineRule="auto"/>
        <w:rPr>
          <w:rFonts w:ascii="Times New Roman" w:hAnsi="Times New Roman" w:cs="Times New Roman"/>
          <w:lang w:val="sr-Latn-ME"/>
        </w:rPr>
      </w:pPr>
    </w:p>
    <w:p w:rsidR="005A241D" w:rsidRDefault="005A241D" w:rsidP="00256552">
      <w:pPr>
        <w:tabs>
          <w:tab w:val="left" w:pos="3570"/>
          <w:tab w:val="left" w:pos="6150"/>
        </w:tabs>
        <w:spacing w:after="0" w:line="240" w:lineRule="auto"/>
        <w:rPr>
          <w:rFonts w:ascii="Times New Roman" w:hAnsi="Times New Roman" w:cs="Times New Roman"/>
          <w:lang w:val="sr-Latn-ME"/>
        </w:rPr>
      </w:pPr>
    </w:p>
    <w:p w:rsidR="00256552" w:rsidRDefault="00256552" w:rsidP="00256552">
      <w:pPr>
        <w:tabs>
          <w:tab w:val="left" w:pos="3570"/>
          <w:tab w:val="left" w:pos="6150"/>
        </w:tabs>
        <w:spacing w:after="0" w:line="240" w:lineRule="auto"/>
        <w:rPr>
          <w:rFonts w:ascii="Times New Roman" w:hAnsi="Times New Roman" w:cs="Times New Roman"/>
          <w:lang w:val="sr-Latn-ME"/>
        </w:rPr>
      </w:pPr>
    </w:p>
    <w:p w:rsidR="00256552" w:rsidRDefault="00256552" w:rsidP="00256552">
      <w:pPr>
        <w:tabs>
          <w:tab w:val="left" w:pos="3570"/>
          <w:tab w:val="left" w:pos="6150"/>
        </w:tabs>
        <w:spacing w:after="0" w:line="240" w:lineRule="auto"/>
        <w:rPr>
          <w:rFonts w:ascii="Times New Roman" w:hAnsi="Times New Roman" w:cs="Times New Roman"/>
          <w:lang w:val="sr-Latn-ME"/>
        </w:rPr>
      </w:pPr>
    </w:p>
    <w:p w:rsidR="00256552" w:rsidRDefault="00256552" w:rsidP="00256552">
      <w:pPr>
        <w:tabs>
          <w:tab w:val="left" w:pos="3570"/>
          <w:tab w:val="left" w:pos="6150"/>
        </w:tabs>
        <w:spacing w:after="0" w:line="240" w:lineRule="auto"/>
        <w:rPr>
          <w:rFonts w:ascii="Times New Roman" w:hAnsi="Times New Roman" w:cs="Times New Roman"/>
          <w:lang w:val="sr-Latn-ME"/>
        </w:rPr>
      </w:pPr>
    </w:p>
    <w:p w:rsidR="00256552" w:rsidRDefault="00256552" w:rsidP="00256552">
      <w:pPr>
        <w:tabs>
          <w:tab w:val="left" w:pos="3570"/>
          <w:tab w:val="left" w:pos="6150"/>
        </w:tabs>
        <w:spacing w:after="0" w:line="240" w:lineRule="auto"/>
        <w:rPr>
          <w:rFonts w:ascii="Times New Roman" w:hAnsi="Times New Roman" w:cs="Times New Roman"/>
          <w:lang w:val="sr-Latn-ME"/>
        </w:rPr>
      </w:pPr>
    </w:p>
    <w:tbl>
      <w:tblPr>
        <w:tblW w:w="9639" w:type="dxa"/>
        <w:tblLayout w:type="fixed"/>
        <w:tblLook w:val="0000" w:firstRow="0" w:lastRow="0" w:firstColumn="0" w:lastColumn="0" w:noHBand="0" w:noVBand="0"/>
      </w:tblPr>
      <w:tblGrid>
        <w:gridCol w:w="828"/>
        <w:gridCol w:w="360"/>
        <w:gridCol w:w="1620"/>
        <w:gridCol w:w="6831"/>
      </w:tblGrid>
      <w:tr w:rsidR="005A241D" w:rsidRPr="00256552" w:rsidTr="00256552">
        <w:trPr>
          <w:trHeight w:val="284"/>
        </w:trPr>
        <w:tc>
          <w:tcPr>
            <w:tcW w:w="9639" w:type="dxa"/>
            <w:gridSpan w:val="4"/>
            <w:shd w:val="clear" w:color="auto" w:fill="E0E0E0"/>
            <w:vAlign w:val="center"/>
          </w:tcPr>
          <w:p w:rsidR="005A241D" w:rsidRPr="00256552" w:rsidRDefault="005A241D" w:rsidP="00274C96">
            <w:pPr>
              <w:tabs>
                <w:tab w:val="left" w:pos="284"/>
                <w:tab w:val="center" w:pos="4703"/>
                <w:tab w:val="right" w:pos="9406"/>
              </w:tabs>
              <w:spacing w:after="0" w:line="240" w:lineRule="auto"/>
              <w:rPr>
                <w:rFonts w:ascii="Times New Roman" w:eastAsia="Times New Roman" w:hAnsi="Times New Roman" w:cs="Times New Roman"/>
                <w:b/>
                <w:bCs/>
                <w:noProof/>
                <w:lang w:val="sr-Latn-ME"/>
              </w:rPr>
            </w:pPr>
            <w:r w:rsidRPr="00256552">
              <w:rPr>
                <w:rFonts w:ascii="Times New Roman" w:eastAsia="Times New Roman" w:hAnsi="Times New Roman" w:cs="Times New Roman"/>
                <w:noProof/>
                <w:lang w:val="sr-Latn-ME"/>
              </w:rPr>
              <w:lastRenderedPageBreak/>
              <w:br w:type="page"/>
            </w:r>
            <w:r w:rsidRPr="00256552">
              <w:rPr>
                <w:rFonts w:ascii="Times New Roman" w:eastAsia="Times New Roman" w:hAnsi="Times New Roman" w:cs="Times New Roman"/>
                <w:b/>
                <w:bCs/>
                <w:noProof/>
                <w:lang w:val="sr-Latn-ME"/>
              </w:rPr>
              <w:t>1. NAZIV LIJEKA</w:t>
            </w:r>
          </w:p>
        </w:tc>
      </w:tr>
      <w:tr w:rsidR="005A241D" w:rsidRPr="00256552" w:rsidTr="00256552">
        <w:trPr>
          <w:trHeight w:val="525"/>
        </w:trPr>
        <w:tc>
          <w:tcPr>
            <w:tcW w:w="9639" w:type="dxa"/>
            <w:gridSpan w:val="4"/>
            <w:vAlign w:val="center"/>
          </w:tcPr>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p>
          <w:p w:rsidR="005A241D" w:rsidRPr="00256552" w:rsidRDefault="00EF4CD6" w:rsidP="00274C96">
            <w:pPr>
              <w:tabs>
                <w:tab w:val="left" w:pos="540"/>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Medazol</w:t>
            </w:r>
            <w:r w:rsidR="005A241D" w:rsidRPr="00256552">
              <w:rPr>
                <w:rFonts w:ascii="Times New Roman" w:eastAsia="Times New Roman" w:hAnsi="Times New Roman" w:cs="Times New Roman"/>
                <w:vertAlign w:val="superscript"/>
                <w:lang w:val="sr-Latn-ME"/>
              </w:rPr>
              <w:t>®</w:t>
            </w:r>
            <w:r w:rsidR="00256552">
              <w:rPr>
                <w:rFonts w:ascii="Times New Roman" w:eastAsia="Times New Roman" w:hAnsi="Times New Roman" w:cs="Times New Roman"/>
                <w:lang w:val="sr-Latn-ME"/>
              </w:rPr>
              <w:t xml:space="preserve"> 250 mg tablete</w:t>
            </w:r>
          </w:p>
          <w:p w:rsidR="005A241D" w:rsidRPr="00256552" w:rsidRDefault="00EF4CD6"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r>
              <w:rPr>
                <w:rFonts w:ascii="Times New Roman" w:eastAsia="Times New Roman" w:hAnsi="Times New Roman" w:cs="Times New Roman"/>
                <w:lang w:val="sr-Latn-ME"/>
              </w:rPr>
              <w:t>Medazol</w:t>
            </w:r>
            <w:r w:rsidR="005A241D" w:rsidRPr="00256552">
              <w:rPr>
                <w:rFonts w:ascii="Times New Roman" w:eastAsia="Times New Roman" w:hAnsi="Times New Roman" w:cs="Times New Roman"/>
                <w:vertAlign w:val="superscript"/>
                <w:lang w:val="sr-Latn-ME"/>
              </w:rPr>
              <w:t>®</w:t>
            </w:r>
            <w:r w:rsidR="005A241D" w:rsidRPr="00256552">
              <w:rPr>
                <w:rFonts w:ascii="Times New Roman" w:eastAsia="Times New Roman" w:hAnsi="Times New Roman" w:cs="Times New Roman"/>
                <w:lang w:val="sr-Latn-ME"/>
              </w:rPr>
              <w:t xml:space="preserve"> 400 mg tablete</w:t>
            </w:r>
          </w:p>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p>
        </w:tc>
      </w:tr>
      <w:tr w:rsidR="005A241D" w:rsidRPr="00256552" w:rsidTr="00274C96">
        <w:trPr>
          <w:trHeight w:val="291"/>
        </w:trPr>
        <w:tc>
          <w:tcPr>
            <w:tcW w:w="828" w:type="dxa"/>
          </w:tcPr>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r w:rsidRPr="00256552">
              <w:rPr>
                <w:rFonts w:ascii="Times New Roman" w:eastAsia="Times New Roman" w:hAnsi="Times New Roman" w:cs="Times New Roman"/>
                <w:noProof/>
                <w:lang w:val="sr-Latn-ME"/>
              </w:rPr>
              <w:t>INN:</w:t>
            </w:r>
          </w:p>
        </w:tc>
        <w:tc>
          <w:tcPr>
            <w:tcW w:w="8811" w:type="dxa"/>
            <w:gridSpan w:val="3"/>
            <w:vAlign w:val="center"/>
          </w:tcPr>
          <w:p w:rsidR="005A241D" w:rsidRDefault="005F032E"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r>
              <w:rPr>
                <w:rFonts w:ascii="Times New Roman" w:eastAsia="Times New Roman" w:hAnsi="Times New Roman" w:cs="Times New Roman"/>
                <w:noProof/>
                <w:lang w:val="sr-Latn-ME"/>
              </w:rPr>
              <w:t>m</w:t>
            </w:r>
            <w:r w:rsidR="005A241D" w:rsidRPr="00256552">
              <w:rPr>
                <w:rFonts w:ascii="Times New Roman" w:eastAsia="Times New Roman" w:hAnsi="Times New Roman" w:cs="Times New Roman"/>
                <w:noProof/>
                <w:lang w:val="sr-Latn-ME"/>
              </w:rPr>
              <w:t>etronidazol</w:t>
            </w:r>
          </w:p>
          <w:p w:rsidR="00274C96" w:rsidRDefault="00274C96"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p>
          <w:p w:rsidR="00274C96" w:rsidRPr="00256552" w:rsidRDefault="00274C96"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p>
        </w:tc>
      </w:tr>
      <w:tr w:rsidR="005A241D" w:rsidRPr="00256552" w:rsidTr="00256552">
        <w:tc>
          <w:tcPr>
            <w:tcW w:w="9639" w:type="dxa"/>
            <w:gridSpan w:val="4"/>
            <w:shd w:val="clear" w:color="auto" w:fill="E0E0E0"/>
            <w:vAlign w:val="center"/>
          </w:tcPr>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b/>
                <w:bCs/>
                <w:noProof/>
                <w:lang w:val="sr-Latn-ME"/>
              </w:rPr>
            </w:pPr>
            <w:r w:rsidRPr="00256552">
              <w:rPr>
                <w:rFonts w:ascii="Times New Roman" w:eastAsia="Times New Roman" w:hAnsi="Times New Roman" w:cs="Times New Roman"/>
                <w:b/>
                <w:bCs/>
                <w:noProof/>
                <w:lang w:val="sr-Latn-ME"/>
              </w:rPr>
              <w:t>2. KVALITATIVNI I KVANTITATIVNI SASTAV</w:t>
            </w:r>
          </w:p>
        </w:tc>
      </w:tr>
      <w:tr w:rsidR="005A241D" w:rsidRPr="00256552" w:rsidTr="00256552">
        <w:trPr>
          <w:trHeight w:val="1145"/>
        </w:trPr>
        <w:tc>
          <w:tcPr>
            <w:tcW w:w="9639" w:type="dxa"/>
            <w:gridSpan w:val="4"/>
            <w:vAlign w:val="center"/>
          </w:tcPr>
          <w:p w:rsidR="005A241D" w:rsidRPr="00256552" w:rsidRDefault="005A241D" w:rsidP="00274C96">
            <w:pPr>
              <w:spacing w:after="0" w:line="240" w:lineRule="auto"/>
              <w:jc w:val="both"/>
              <w:rPr>
                <w:rFonts w:ascii="Times New Roman" w:eastAsia="Times New Roman" w:hAnsi="Times New Roman" w:cs="Times New Roman"/>
                <w:noProof/>
                <w:lang w:val="sr-Latn-ME"/>
              </w:rPr>
            </w:pPr>
          </w:p>
          <w:p w:rsidR="005A241D" w:rsidRPr="00256552" w:rsidRDefault="00EF4CD6" w:rsidP="00274C96">
            <w:pPr>
              <w:tabs>
                <w:tab w:val="left" w:pos="540"/>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Medazol</w:t>
            </w:r>
            <w:r w:rsidR="005A241D" w:rsidRPr="00256552">
              <w:rPr>
                <w:rFonts w:ascii="Times New Roman" w:eastAsia="Times New Roman" w:hAnsi="Times New Roman" w:cs="Times New Roman"/>
                <w:vertAlign w:val="superscript"/>
                <w:lang w:val="sr-Latn-ME"/>
              </w:rPr>
              <w:t xml:space="preserve">® </w:t>
            </w:r>
            <w:r w:rsidR="005A241D" w:rsidRPr="00256552">
              <w:rPr>
                <w:rFonts w:ascii="Times New Roman" w:eastAsia="Times New Roman" w:hAnsi="Times New Roman" w:cs="Times New Roman"/>
                <w:lang w:val="sr-Latn-ME"/>
              </w:rPr>
              <w:t>250 mg tablete: jedna tableta sadrži 250 mg metronidazola.</w:t>
            </w:r>
          </w:p>
          <w:p w:rsidR="005A241D" w:rsidRPr="00256552" w:rsidRDefault="00EF4CD6" w:rsidP="00274C96">
            <w:pPr>
              <w:tabs>
                <w:tab w:val="left" w:pos="540"/>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Medazol</w:t>
            </w:r>
            <w:r w:rsidR="005A241D" w:rsidRPr="00256552">
              <w:rPr>
                <w:rFonts w:ascii="Times New Roman" w:eastAsia="Times New Roman" w:hAnsi="Times New Roman" w:cs="Times New Roman"/>
                <w:vertAlign w:val="superscript"/>
                <w:lang w:val="sr-Latn-ME"/>
              </w:rPr>
              <w:t xml:space="preserve">® </w:t>
            </w:r>
            <w:r w:rsidR="005A241D" w:rsidRPr="00256552">
              <w:rPr>
                <w:rFonts w:ascii="Times New Roman" w:eastAsia="Times New Roman" w:hAnsi="Times New Roman" w:cs="Times New Roman"/>
                <w:lang w:val="sr-Latn-ME"/>
              </w:rPr>
              <w:t>400 mg tablete: jedna tableta sadrži 400 mg metronidazola.</w:t>
            </w:r>
          </w:p>
          <w:p w:rsidR="005A241D" w:rsidRPr="00256552" w:rsidRDefault="005A241D" w:rsidP="00274C96">
            <w:pPr>
              <w:spacing w:after="0" w:line="240" w:lineRule="auto"/>
              <w:jc w:val="both"/>
              <w:rPr>
                <w:rFonts w:ascii="Times New Roman" w:eastAsia="Times New Roman" w:hAnsi="Times New Roman" w:cs="Times New Roman"/>
                <w:noProof/>
                <w:lang w:val="sr-Latn-ME"/>
              </w:rPr>
            </w:pPr>
          </w:p>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r w:rsidRPr="00256552">
              <w:rPr>
                <w:rFonts w:ascii="Times New Roman" w:eastAsia="Times New Roman" w:hAnsi="Times New Roman" w:cs="Times New Roman"/>
                <w:noProof/>
                <w:lang w:val="sr-Latn-ME"/>
              </w:rPr>
              <w:t>Pomoćne supstance sa potvrđenim dejtvom: laktoza, monohidrat.</w:t>
            </w:r>
          </w:p>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r w:rsidRPr="00256552">
              <w:rPr>
                <w:rFonts w:ascii="Times New Roman" w:eastAsia="Times New Roman" w:hAnsi="Times New Roman" w:cs="Times New Roman"/>
                <w:noProof/>
                <w:lang w:val="sr-Latn-ME"/>
              </w:rPr>
              <w:t>Za spisak svih pomoćnih supstanci vidjeti tačku 6.1.</w:t>
            </w:r>
          </w:p>
          <w:p w:rsidR="005A241D"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p>
          <w:p w:rsidR="00274C96" w:rsidRPr="00256552" w:rsidRDefault="00274C96"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p>
        </w:tc>
      </w:tr>
      <w:tr w:rsidR="005A241D" w:rsidRPr="00256552" w:rsidTr="00256552">
        <w:tc>
          <w:tcPr>
            <w:tcW w:w="9639" w:type="dxa"/>
            <w:gridSpan w:val="4"/>
            <w:shd w:val="clear" w:color="auto" w:fill="E0E0E0"/>
            <w:vAlign w:val="center"/>
          </w:tcPr>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b/>
                <w:bCs/>
                <w:noProof/>
                <w:lang w:val="sr-Latn-ME"/>
              </w:rPr>
            </w:pPr>
            <w:r w:rsidRPr="00256552">
              <w:rPr>
                <w:rFonts w:ascii="Times New Roman" w:eastAsia="Times New Roman" w:hAnsi="Times New Roman" w:cs="Times New Roman"/>
                <w:b/>
                <w:bCs/>
                <w:noProof/>
                <w:lang w:val="sr-Latn-ME"/>
              </w:rPr>
              <w:t>3. FARMACEUTSKI OBLIK</w:t>
            </w:r>
          </w:p>
        </w:tc>
      </w:tr>
      <w:tr w:rsidR="005A241D" w:rsidRPr="00256552" w:rsidTr="00256552">
        <w:trPr>
          <w:trHeight w:val="1145"/>
        </w:trPr>
        <w:tc>
          <w:tcPr>
            <w:tcW w:w="9639" w:type="dxa"/>
            <w:gridSpan w:val="4"/>
            <w:vAlign w:val="center"/>
          </w:tcPr>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p>
          <w:p w:rsidR="005A241D" w:rsidRPr="00256552" w:rsidRDefault="005A241D" w:rsidP="00274C96">
            <w:p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Tableta.</w:t>
            </w:r>
          </w:p>
          <w:p w:rsidR="005A241D" w:rsidRPr="00256552" w:rsidRDefault="005A241D" w:rsidP="00274C96">
            <w:pPr>
              <w:spacing w:after="0" w:line="240" w:lineRule="auto"/>
              <w:jc w:val="both"/>
              <w:rPr>
                <w:rFonts w:ascii="Times New Roman" w:eastAsia="Times New Roman" w:hAnsi="Times New Roman" w:cs="Times New Roman"/>
                <w:lang w:val="sr-Latn-ME"/>
              </w:rPr>
            </w:pPr>
          </w:p>
          <w:p w:rsidR="005A241D" w:rsidRPr="00256552" w:rsidRDefault="00EF4CD6" w:rsidP="00274C96">
            <w:pPr>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Medazol</w:t>
            </w:r>
            <w:r w:rsidR="005A241D" w:rsidRPr="00256552">
              <w:rPr>
                <w:rFonts w:ascii="Times New Roman" w:eastAsia="Times New Roman" w:hAnsi="Times New Roman" w:cs="Times New Roman"/>
                <w:vertAlign w:val="superscript"/>
                <w:lang w:val="sr-Latn-ME"/>
              </w:rPr>
              <w:t>®</w:t>
            </w:r>
            <w:r w:rsidR="005A241D" w:rsidRPr="00256552">
              <w:rPr>
                <w:rFonts w:ascii="Times New Roman" w:eastAsia="Times New Roman" w:hAnsi="Times New Roman" w:cs="Times New Roman"/>
                <w:lang w:val="sr-Latn-ME"/>
              </w:rPr>
              <w:t xml:space="preserve"> 250 mg tablete su bijele boje.</w:t>
            </w:r>
          </w:p>
          <w:p w:rsidR="005A241D" w:rsidRPr="00256552" w:rsidRDefault="00EF4CD6" w:rsidP="00274C96">
            <w:pPr>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Medazol</w:t>
            </w:r>
            <w:r w:rsidR="005A241D" w:rsidRPr="00256552">
              <w:rPr>
                <w:rFonts w:ascii="Times New Roman" w:eastAsia="Times New Roman" w:hAnsi="Times New Roman" w:cs="Times New Roman"/>
                <w:vertAlign w:val="superscript"/>
                <w:lang w:val="sr-Latn-ME"/>
              </w:rPr>
              <w:t>®</w:t>
            </w:r>
            <w:r w:rsidR="005A241D" w:rsidRPr="00256552">
              <w:rPr>
                <w:rFonts w:ascii="Times New Roman" w:eastAsia="Times New Roman" w:hAnsi="Times New Roman" w:cs="Times New Roman"/>
                <w:lang w:val="sr-Latn-ME"/>
              </w:rPr>
              <w:t xml:space="preserve"> 400 mg tablete su žute boje sa podionom crtom na jednoj strani.</w:t>
            </w:r>
          </w:p>
          <w:p w:rsidR="005A241D" w:rsidRPr="00256552" w:rsidRDefault="005A241D" w:rsidP="00274C96">
            <w:pPr>
              <w:spacing w:after="0" w:line="240" w:lineRule="auto"/>
              <w:jc w:val="both"/>
              <w:rPr>
                <w:rFonts w:ascii="Times New Roman" w:eastAsia="Times New Roman" w:hAnsi="Times New Roman" w:cs="Times New Roman"/>
                <w:noProof/>
                <w:lang w:val="sr-Latn-ME"/>
              </w:rPr>
            </w:pPr>
            <w:r w:rsidRPr="00256552">
              <w:rPr>
                <w:rFonts w:ascii="Times New Roman" w:eastAsia="Times New Roman" w:hAnsi="Times New Roman" w:cs="Times New Roman"/>
                <w:lang w:val="sr-Latn-ME"/>
              </w:rPr>
              <w:t>Podiona crta nije namijenjena za dijeljenje tableta u svrhu doziranja.</w:t>
            </w:r>
          </w:p>
          <w:p w:rsidR="005A241D"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p>
          <w:p w:rsidR="00274C96" w:rsidRPr="00256552" w:rsidRDefault="00274C96"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p>
        </w:tc>
      </w:tr>
      <w:tr w:rsidR="005A241D" w:rsidRPr="00256552" w:rsidTr="00256552">
        <w:tc>
          <w:tcPr>
            <w:tcW w:w="9639" w:type="dxa"/>
            <w:gridSpan w:val="4"/>
            <w:shd w:val="clear" w:color="auto" w:fill="E0E0E0"/>
            <w:vAlign w:val="center"/>
          </w:tcPr>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b/>
                <w:bCs/>
                <w:noProof/>
                <w:lang w:val="sr-Latn-ME"/>
              </w:rPr>
            </w:pPr>
            <w:r w:rsidRPr="00256552">
              <w:rPr>
                <w:rFonts w:ascii="Times New Roman" w:eastAsia="Times New Roman" w:hAnsi="Times New Roman" w:cs="Times New Roman"/>
                <w:b/>
                <w:bCs/>
                <w:noProof/>
                <w:lang w:val="sr-Latn-ME"/>
              </w:rPr>
              <w:t>4. KLINIČKI PODACI</w:t>
            </w:r>
          </w:p>
        </w:tc>
      </w:tr>
      <w:tr w:rsidR="005A241D" w:rsidRPr="00256552" w:rsidTr="00256552">
        <w:tc>
          <w:tcPr>
            <w:tcW w:w="9639" w:type="dxa"/>
            <w:gridSpan w:val="4"/>
            <w:vAlign w:val="center"/>
          </w:tcPr>
          <w:p w:rsidR="00274C96" w:rsidRDefault="00274C96" w:rsidP="00274C96">
            <w:pPr>
              <w:tabs>
                <w:tab w:val="left" w:pos="284"/>
                <w:tab w:val="center" w:pos="4703"/>
                <w:tab w:val="right" w:pos="9406"/>
              </w:tabs>
              <w:spacing w:after="0" w:line="240" w:lineRule="auto"/>
              <w:jc w:val="both"/>
              <w:rPr>
                <w:rFonts w:ascii="Times New Roman" w:eastAsia="Times New Roman" w:hAnsi="Times New Roman" w:cs="Times New Roman"/>
                <w:b/>
                <w:bCs/>
                <w:noProof/>
                <w:lang w:val="sr-Latn-ME"/>
              </w:rPr>
            </w:pPr>
          </w:p>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b/>
                <w:bCs/>
                <w:noProof/>
                <w:lang w:val="sr-Latn-ME"/>
              </w:rPr>
            </w:pPr>
            <w:r w:rsidRPr="00256552">
              <w:rPr>
                <w:rFonts w:ascii="Times New Roman" w:eastAsia="Times New Roman" w:hAnsi="Times New Roman" w:cs="Times New Roman"/>
                <w:b/>
                <w:bCs/>
                <w:noProof/>
                <w:lang w:val="sr-Latn-ME"/>
              </w:rPr>
              <w:t>4.1. Terapijske indikacije</w:t>
            </w:r>
          </w:p>
        </w:tc>
      </w:tr>
      <w:tr w:rsidR="005A241D" w:rsidRPr="00256552" w:rsidTr="00256552">
        <w:trPr>
          <w:trHeight w:val="1145"/>
        </w:trPr>
        <w:tc>
          <w:tcPr>
            <w:tcW w:w="9639" w:type="dxa"/>
            <w:gridSpan w:val="4"/>
            <w:vAlign w:val="center"/>
          </w:tcPr>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p>
          <w:p w:rsidR="005A241D" w:rsidRPr="00256552" w:rsidRDefault="005A241D" w:rsidP="00274C96">
            <w:pPr>
              <w:numPr>
                <w:ilvl w:val="12"/>
                <w:numId w:val="0"/>
              </w:numPr>
              <w:spacing w:after="0" w:line="240" w:lineRule="auto"/>
              <w:jc w:val="both"/>
              <w:rPr>
                <w:rFonts w:ascii="Times New Roman" w:eastAsia="Times New Roman" w:hAnsi="Times New Roman" w:cs="Times New Roman"/>
                <w:bCs/>
                <w:lang w:val="sr-Latn-ME"/>
              </w:rPr>
            </w:pPr>
            <w:r w:rsidRPr="00256552">
              <w:rPr>
                <w:rFonts w:ascii="Times New Roman" w:eastAsia="Times New Roman" w:hAnsi="Times New Roman" w:cs="Times New Roman"/>
                <w:bCs/>
                <w:lang w:val="sr-Latn-ME"/>
              </w:rPr>
              <w:t>Metronidazol se primjenjuje u profilaksi i liječenju infekcija uzrokovanih utvrđenim ili suspektnim anaerobnim bakterijama.</w:t>
            </w:r>
          </w:p>
          <w:p w:rsidR="005A241D" w:rsidRPr="00256552" w:rsidRDefault="005A241D" w:rsidP="00274C96">
            <w:pPr>
              <w:numPr>
                <w:ilvl w:val="12"/>
                <w:numId w:val="0"/>
              </w:numPr>
              <w:spacing w:after="0" w:line="240" w:lineRule="auto"/>
              <w:jc w:val="both"/>
              <w:rPr>
                <w:rFonts w:ascii="Times New Roman" w:eastAsia="Times New Roman" w:hAnsi="Times New Roman" w:cs="Times New Roman"/>
                <w:bCs/>
                <w:lang w:val="sr-Latn-ME"/>
              </w:rPr>
            </w:pPr>
          </w:p>
          <w:p w:rsidR="005A241D" w:rsidRPr="00256552" w:rsidRDefault="005A241D" w:rsidP="00274C96">
            <w:pPr>
              <w:numPr>
                <w:ilvl w:val="12"/>
                <w:numId w:val="0"/>
              </w:numPr>
              <w:spacing w:after="0" w:line="240" w:lineRule="auto"/>
              <w:jc w:val="both"/>
              <w:rPr>
                <w:rFonts w:ascii="Times New Roman" w:eastAsia="Times New Roman" w:hAnsi="Times New Roman" w:cs="Times New Roman"/>
                <w:bCs/>
                <w:lang w:val="sr-Latn-ME"/>
              </w:rPr>
            </w:pPr>
            <w:r w:rsidRPr="00256552">
              <w:rPr>
                <w:rFonts w:ascii="Times New Roman" w:eastAsia="Times New Roman" w:hAnsi="Times New Roman" w:cs="Times New Roman"/>
                <w:bCs/>
                <w:lang w:val="sr-Latn-ME"/>
              </w:rPr>
              <w:t xml:space="preserve">Metronidazol djeluje na širok spektar patogenih anaerobnih mikroorganizama, posebno na sojeve </w:t>
            </w:r>
            <w:r w:rsidRPr="00256552">
              <w:rPr>
                <w:rFonts w:ascii="Times New Roman" w:eastAsia="Times New Roman" w:hAnsi="Times New Roman" w:cs="Times New Roman"/>
                <w:bCs/>
                <w:i/>
                <w:iCs/>
                <w:lang w:val="sr-Latn-ME"/>
              </w:rPr>
              <w:t xml:space="preserve">Bacteroides, Fusobacteria, Clostridia, Eubacteria, </w:t>
            </w:r>
            <w:r w:rsidRPr="00256552">
              <w:rPr>
                <w:rFonts w:ascii="Times New Roman" w:eastAsia="Times New Roman" w:hAnsi="Times New Roman" w:cs="Times New Roman"/>
                <w:bCs/>
                <w:iCs/>
                <w:lang w:val="sr-Latn-ME"/>
              </w:rPr>
              <w:t>anaerobne koke</w:t>
            </w:r>
            <w:r w:rsidRPr="00256552">
              <w:rPr>
                <w:rFonts w:ascii="Times New Roman" w:eastAsia="Times New Roman" w:hAnsi="Times New Roman" w:cs="Times New Roman"/>
                <w:bCs/>
                <w:i/>
                <w:iCs/>
                <w:lang w:val="sr-Latn-ME"/>
              </w:rPr>
              <w:t xml:space="preserve"> </w:t>
            </w:r>
            <w:r w:rsidRPr="00256552">
              <w:rPr>
                <w:rFonts w:ascii="Times New Roman" w:eastAsia="Times New Roman" w:hAnsi="Times New Roman" w:cs="Times New Roman"/>
                <w:bCs/>
                <w:iCs/>
                <w:lang w:val="sr-Latn-ME"/>
              </w:rPr>
              <w:t>i</w:t>
            </w:r>
            <w:r w:rsidRPr="00256552">
              <w:rPr>
                <w:rFonts w:ascii="Times New Roman" w:eastAsia="Times New Roman" w:hAnsi="Times New Roman" w:cs="Times New Roman"/>
                <w:bCs/>
                <w:i/>
                <w:iCs/>
                <w:lang w:val="sr-Latn-ME"/>
              </w:rPr>
              <w:t xml:space="preserve"> Gardnerella vaginalis</w:t>
            </w:r>
            <w:r w:rsidRPr="00256552">
              <w:rPr>
                <w:rFonts w:ascii="Times New Roman" w:eastAsia="Times New Roman" w:hAnsi="Times New Roman" w:cs="Times New Roman"/>
                <w:bCs/>
                <w:lang w:val="sr-Latn-ME"/>
              </w:rPr>
              <w:t>.</w:t>
            </w:r>
          </w:p>
          <w:p w:rsidR="005A241D" w:rsidRDefault="005A241D" w:rsidP="00274C96">
            <w:pPr>
              <w:numPr>
                <w:ilvl w:val="12"/>
                <w:numId w:val="0"/>
              </w:numPr>
              <w:spacing w:after="0" w:line="240" w:lineRule="auto"/>
              <w:jc w:val="both"/>
              <w:rPr>
                <w:rFonts w:ascii="Times New Roman" w:eastAsia="Times New Roman" w:hAnsi="Times New Roman" w:cs="Times New Roman"/>
                <w:bCs/>
                <w:lang w:val="sr-Latn-ME"/>
              </w:rPr>
            </w:pPr>
            <w:r w:rsidRPr="00256552">
              <w:rPr>
                <w:rFonts w:ascii="Times New Roman" w:eastAsia="Times New Roman" w:hAnsi="Times New Roman" w:cs="Times New Roman"/>
                <w:bCs/>
                <w:lang w:val="sr-Latn-ME"/>
              </w:rPr>
              <w:t xml:space="preserve">Metronidazol djeluje i na sljedeće mikroorganizme: </w:t>
            </w:r>
            <w:r w:rsidRPr="00256552">
              <w:rPr>
                <w:rFonts w:ascii="Times New Roman" w:eastAsia="Times New Roman" w:hAnsi="Times New Roman" w:cs="Times New Roman"/>
                <w:bCs/>
                <w:i/>
                <w:iCs/>
                <w:lang w:val="sr-Latn-ME"/>
              </w:rPr>
              <w:t xml:space="preserve">Trichomonas, Entamoeba histolytica, Giardia lamblia </w:t>
            </w:r>
            <w:r w:rsidRPr="00256552">
              <w:rPr>
                <w:rFonts w:ascii="Times New Roman" w:eastAsia="Times New Roman" w:hAnsi="Times New Roman" w:cs="Times New Roman"/>
                <w:bCs/>
                <w:lang w:val="sr-Latn-ME"/>
              </w:rPr>
              <w:t>i</w:t>
            </w:r>
            <w:r w:rsidRPr="00256552">
              <w:rPr>
                <w:rFonts w:ascii="Times New Roman" w:eastAsia="Times New Roman" w:hAnsi="Times New Roman" w:cs="Times New Roman"/>
                <w:bCs/>
                <w:i/>
                <w:iCs/>
                <w:lang w:val="sr-Latn-ME"/>
              </w:rPr>
              <w:t xml:space="preserve"> Balantidium coli</w:t>
            </w:r>
            <w:r w:rsidRPr="00256552">
              <w:rPr>
                <w:rFonts w:ascii="Times New Roman" w:eastAsia="Times New Roman" w:hAnsi="Times New Roman" w:cs="Times New Roman"/>
                <w:bCs/>
                <w:lang w:val="sr-Latn-ME"/>
              </w:rPr>
              <w:t>.</w:t>
            </w:r>
          </w:p>
          <w:p w:rsidR="00274C96" w:rsidRPr="00256552" w:rsidRDefault="00274C96" w:rsidP="00274C96">
            <w:pPr>
              <w:numPr>
                <w:ilvl w:val="12"/>
                <w:numId w:val="0"/>
              </w:numPr>
              <w:spacing w:after="0" w:line="240" w:lineRule="auto"/>
              <w:jc w:val="both"/>
              <w:rPr>
                <w:rFonts w:ascii="Times New Roman" w:eastAsia="Times New Roman" w:hAnsi="Times New Roman" w:cs="Times New Roman"/>
                <w:bCs/>
                <w:lang w:val="sr-Latn-ME"/>
              </w:rPr>
            </w:pPr>
          </w:p>
          <w:p w:rsidR="005A241D" w:rsidRPr="00256552" w:rsidRDefault="005A241D" w:rsidP="00274C96">
            <w:p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bCs/>
                <w:lang w:val="sr-Latn-ME"/>
              </w:rPr>
              <w:t>Metronidazol je</w:t>
            </w:r>
            <w:r w:rsidRPr="00256552">
              <w:rPr>
                <w:rFonts w:ascii="Times New Roman" w:eastAsia="Times New Roman" w:hAnsi="Times New Roman" w:cs="Times New Roman"/>
                <w:lang w:val="sr-Latn-ME"/>
              </w:rPr>
              <w:t xml:space="preserve"> indikovan u sljedećim stanjima:</w:t>
            </w:r>
          </w:p>
          <w:p w:rsidR="005A241D" w:rsidRPr="00256552" w:rsidRDefault="005A241D" w:rsidP="00274C96">
            <w:pPr>
              <w:numPr>
                <w:ilvl w:val="0"/>
                <w:numId w:val="4"/>
              </w:num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 xml:space="preserve">prevenciji postoperativnih infekcija uzrokovanih anaerobnim bakterijama, naročito sojevima </w:t>
            </w:r>
            <w:r w:rsidRPr="00256552">
              <w:rPr>
                <w:rFonts w:ascii="Times New Roman" w:eastAsia="Times New Roman" w:hAnsi="Times New Roman" w:cs="Times New Roman"/>
                <w:i/>
                <w:lang w:val="sr-Latn-ME"/>
              </w:rPr>
              <w:t>Bacteriodes</w:t>
            </w:r>
            <w:r w:rsidRPr="00256552">
              <w:rPr>
                <w:rFonts w:ascii="Times New Roman" w:eastAsia="Times New Roman" w:hAnsi="Times New Roman" w:cs="Times New Roman"/>
                <w:lang w:val="sr-Latn-ME"/>
              </w:rPr>
              <w:t xml:space="preserve"> i anaerobnim streptokokima;</w:t>
            </w:r>
          </w:p>
          <w:p w:rsidR="005A241D" w:rsidRPr="00256552" w:rsidRDefault="005A241D" w:rsidP="00274C96">
            <w:pPr>
              <w:numPr>
                <w:ilvl w:val="0"/>
                <w:numId w:val="4"/>
              </w:num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liječenju sepse, bakterijemije, peritonitisa, moždanih apscesa, nekrotizirajuće pneumonije, osteomijelitisa, puerperalne sepse, karličnih apscesa, celulitisa karlice, te postoperativno inficiranih rana iz kojih su izolovane patogene anaerobne bakterije;</w:t>
            </w:r>
          </w:p>
          <w:p w:rsidR="005A241D" w:rsidRPr="00256552" w:rsidRDefault="005A241D" w:rsidP="00274C96">
            <w:pPr>
              <w:numPr>
                <w:ilvl w:val="0"/>
                <w:numId w:val="4"/>
              </w:num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 xml:space="preserve">liječenju urogenitalne trihomonijaze kod žena (trihomonasni vaginitis) i muškaraca; </w:t>
            </w:r>
          </w:p>
          <w:p w:rsidR="005A241D" w:rsidRPr="00256552" w:rsidRDefault="005A241D" w:rsidP="00274C96">
            <w:pPr>
              <w:numPr>
                <w:ilvl w:val="0"/>
                <w:numId w:val="4"/>
              </w:num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 xml:space="preserve">liječenju bakterijskog vaginitisa (nespecifični, anaerobni ili </w:t>
            </w:r>
            <w:r w:rsidRPr="00256552">
              <w:rPr>
                <w:rFonts w:ascii="Times New Roman" w:eastAsia="Times New Roman" w:hAnsi="Times New Roman" w:cs="Times New Roman"/>
                <w:i/>
                <w:lang w:val="sr-Latn-ME"/>
              </w:rPr>
              <w:t>Gardnerella</w:t>
            </w:r>
            <w:r w:rsidRPr="00256552">
              <w:rPr>
                <w:rFonts w:ascii="Times New Roman" w:eastAsia="Times New Roman" w:hAnsi="Times New Roman" w:cs="Times New Roman"/>
                <w:lang w:val="sr-Latn-ME"/>
              </w:rPr>
              <w:t xml:space="preserve"> vaginitis);</w:t>
            </w:r>
          </w:p>
          <w:p w:rsidR="005A241D" w:rsidRPr="00256552" w:rsidRDefault="005A241D" w:rsidP="00274C96">
            <w:pPr>
              <w:numPr>
                <w:ilvl w:val="0"/>
                <w:numId w:val="4"/>
              </w:num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lastRenderedPageBreak/>
              <w:t xml:space="preserve">liječenju svih oblika amebijaza (intestinalnih i ekstraintestinalnih oblika bolesti i klinički latentnih infekcija, asimptomatskih); </w:t>
            </w:r>
          </w:p>
          <w:p w:rsidR="005A241D" w:rsidRPr="00256552" w:rsidRDefault="005A241D" w:rsidP="00274C96">
            <w:pPr>
              <w:numPr>
                <w:ilvl w:val="0"/>
                <w:numId w:val="4"/>
              </w:num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liječenju đardijaze (lamblijaze);</w:t>
            </w:r>
          </w:p>
          <w:p w:rsidR="005A241D" w:rsidRPr="00256552" w:rsidRDefault="005A241D" w:rsidP="00274C96">
            <w:pPr>
              <w:numPr>
                <w:ilvl w:val="0"/>
                <w:numId w:val="4"/>
              </w:num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liječenju akutnog ulceroznog gingivitisa;</w:t>
            </w:r>
          </w:p>
          <w:p w:rsidR="005A241D" w:rsidRPr="00256552" w:rsidRDefault="005A241D" w:rsidP="00274C96">
            <w:pPr>
              <w:numPr>
                <w:ilvl w:val="0"/>
                <w:numId w:val="4"/>
              </w:num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liječenju inficiranih ulceracija na području nogu i dekubitusa;</w:t>
            </w:r>
          </w:p>
          <w:p w:rsidR="005A241D" w:rsidRPr="00256552" w:rsidRDefault="005A241D" w:rsidP="00274C96">
            <w:pPr>
              <w:numPr>
                <w:ilvl w:val="0"/>
                <w:numId w:val="4"/>
              </w:numPr>
              <w:tabs>
                <w:tab w:val="left" w:pos="540"/>
              </w:tabs>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liječenju akutnih dentalnih infekcija (npr. akutni perikoronitis i akutne apikalne infekcije);</w:t>
            </w:r>
          </w:p>
          <w:p w:rsidR="005A241D" w:rsidRPr="00256552" w:rsidRDefault="005A241D" w:rsidP="00274C96">
            <w:pPr>
              <w:numPr>
                <w:ilvl w:val="0"/>
                <w:numId w:val="4"/>
              </w:numPr>
              <w:tabs>
                <w:tab w:val="left" w:pos="540"/>
              </w:tabs>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 xml:space="preserve">liječenju </w:t>
            </w:r>
            <w:r w:rsidRPr="00256552">
              <w:rPr>
                <w:rFonts w:ascii="Times New Roman" w:eastAsia="Times New Roman" w:hAnsi="Times New Roman" w:cs="Times New Roman"/>
                <w:i/>
                <w:lang w:val="sr-Latn-ME"/>
              </w:rPr>
              <w:t>Crohn</w:t>
            </w:r>
            <w:r w:rsidRPr="00256552">
              <w:rPr>
                <w:rFonts w:ascii="Times New Roman" w:eastAsia="Times New Roman" w:hAnsi="Times New Roman" w:cs="Times New Roman"/>
                <w:lang w:val="sr-Latn-ME"/>
              </w:rPr>
              <w:t>-ove bolesti;</w:t>
            </w:r>
          </w:p>
          <w:p w:rsidR="005A241D" w:rsidRPr="00256552" w:rsidRDefault="005A241D" w:rsidP="00274C96">
            <w:pPr>
              <w:numPr>
                <w:ilvl w:val="0"/>
                <w:numId w:val="4"/>
              </w:numPr>
              <w:tabs>
                <w:tab w:val="left" w:pos="540"/>
              </w:tabs>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 xml:space="preserve">kombinovanoj terapiji za eradikaciju </w:t>
            </w:r>
            <w:r w:rsidRPr="00256552">
              <w:rPr>
                <w:rFonts w:ascii="Times New Roman" w:eastAsia="Times New Roman" w:hAnsi="Times New Roman" w:cs="Times New Roman"/>
                <w:i/>
                <w:lang w:val="sr-Latn-ME"/>
              </w:rPr>
              <w:t>Helicobacter pylori.</w:t>
            </w:r>
          </w:p>
          <w:p w:rsidR="005A241D" w:rsidRPr="00256552" w:rsidRDefault="005A241D" w:rsidP="00274C96">
            <w:pPr>
              <w:tabs>
                <w:tab w:val="left" w:pos="540"/>
              </w:tabs>
              <w:spacing w:after="0" w:line="240" w:lineRule="auto"/>
              <w:jc w:val="both"/>
              <w:rPr>
                <w:rFonts w:ascii="Times New Roman" w:eastAsia="Times New Roman" w:hAnsi="Times New Roman" w:cs="Times New Roman"/>
                <w:lang w:val="sr-Latn-ME"/>
              </w:rPr>
            </w:pPr>
          </w:p>
          <w:p w:rsidR="005A241D" w:rsidRPr="00256552" w:rsidRDefault="005A241D" w:rsidP="00274C96">
            <w:pPr>
              <w:tabs>
                <w:tab w:val="left" w:pos="540"/>
              </w:tabs>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Prije propisivanja lijeka, u obzir se moraju uzeti službene smjernice za primjenu antimikrobnih ljekova.</w:t>
            </w:r>
          </w:p>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p>
        </w:tc>
      </w:tr>
      <w:tr w:rsidR="005A241D" w:rsidRPr="00256552" w:rsidTr="00256552">
        <w:tc>
          <w:tcPr>
            <w:tcW w:w="9639" w:type="dxa"/>
            <w:gridSpan w:val="4"/>
            <w:vAlign w:val="center"/>
          </w:tcPr>
          <w:p w:rsidR="005A241D" w:rsidRPr="00256552" w:rsidRDefault="005A241D" w:rsidP="00274C96">
            <w:pPr>
              <w:tabs>
                <w:tab w:val="left" w:pos="284"/>
                <w:tab w:val="center" w:pos="4703"/>
                <w:tab w:val="right" w:pos="9406"/>
              </w:tabs>
              <w:spacing w:after="0" w:line="240" w:lineRule="auto"/>
              <w:rPr>
                <w:rFonts w:ascii="Times New Roman" w:eastAsia="Times New Roman" w:hAnsi="Times New Roman" w:cs="Times New Roman"/>
                <w:b/>
                <w:bCs/>
                <w:noProof/>
                <w:lang w:val="sr-Latn-ME"/>
              </w:rPr>
            </w:pPr>
            <w:r w:rsidRPr="00256552">
              <w:rPr>
                <w:rFonts w:ascii="Times New Roman" w:eastAsia="Times New Roman" w:hAnsi="Times New Roman" w:cs="Times New Roman"/>
                <w:b/>
                <w:bCs/>
                <w:noProof/>
                <w:lang w:val="sr-Latn-ME"/>
              </w:rPr>
              <w:lastRenderedPageBreak/>
              <w:t>4.2. Doziranje i način primjene</w:t>
            </w:r>
          </w:p>
        </w:tc>
      </w:tr>
      <w:tr w:rsidR="005A241D" w:rsidRPr="00256552" w:rsidTr="00256552">
        <w:trPr>
          <w:trHeight w:val="1145"/>
        </w:trPr>
        <w:tc>
          <w:tcPr>
            <w:tcW w:w="9639" w:type="dxa"/>
            <w:gridSpan w:val="4"/>
            <w:vAlign w:val="center"/>
          </w:tcPr>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 xml:space="preserve">Lijek </w:t>
            </w:r>
            <w:r w:rsidR="00EF4CD6">
              <w:rPr>
                <w:rFonts w:ascii="Times New Roman" w:eastAsia="Times New Roman" w:hAnsi="Times New Roman" w:cs="Times New Roman"/>
                <w:lang w:val="sr-Latn-ME"/>
              </w:rPr>
              <w:t>Medazol</w:t>
            </w:r>
            <w:r w:rsidRPr="00256552">
              <w:rPr>
                <w:rFonts w:ascii="Times New Roman" w:eastAsia="Times New Roman" w:hAnsi="Times New Roman" w:cs="Times New Roman"/>
                <w:vertAlign w:val="superscript"/>
                <w:lang w:val="sr-Latn-ME"/>
              </w:rPr>
              <w:t>®</w:t>
            </w:r>
            <w:r w:rsidRPr="00256552">
              <w:rPr>
                <w:rFonts w:ascii="Times New Roman" w:eastAsia="Times New Roman" w:hAnsi="Times New Roman" w:cs="Times New Roman"/>
                <w:lang w:val="sr-Latn-ME"/>
              </w:rPr>
              <w:t xml:space="preserve"> tablete nije prikladan za djecu mlađu od 7 godina.</w:t>
            </w:r>
          </w:p>
          <w:p w:rsidR="005A241D" w:rsidRPr="00256552" w:rsidRDefault="005A241D" w:rsidP="00274C96">
            <w:pPr>
              <w:tabs>
                <w:tab w:val="left" w:pos="540"/>
              </w:tabs>
              <w:spacing w:after="0" w:line="240" w:lineRule="auto"/>
              <w:jc w:val="both"/>
              <w:rPr>
                <w:rFonts w:ascii="Times New Roman" w:eastAsia="Times New Roman" w:hAnsi="Times New Roman" w:cs="Times New Roman"/>
                <w:lang w:val="sr-Latn-ME"/>
              </w:rPr>
            </w:pPr>
          </w:p>
          <w:p w:rsidR="005A241D" w:rsidRPr="00256552" w:rsidRDefault="005A241D" w:rsidP="00274C96">
            <w:pPr>
              <w:tabs>
                <w:tab w:val="left" w:pos="540"/>
              </w:tabs>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 xml:space="preserve">Lijek </w:t>
            </w:r>
            <w:r w:rsidR="00EF4CD6">
              <w:rPr>
                <w:rFonts w:ascii="Times New Roman" w:eastAsia="Times New Roman" w:hAnsi="Times New Roman" w:cs="Times New Roman"/>
                <w:lang w:val="sr-Latn-ME"/>
              </w:rPr>
              <w:t>Medazol</w:t>
            </w:r>
            <w:r w:rsidRPr="00256552">
              <w:rPr>
                <w:rFonts w:ascii="Times New Roman" w:eastAsia="Times New Roman" w:hAnsi="Times New Roman" w:cs="Times New Roman"/>
                <w:vertAlign w:val="superscript"/>
                <w:lang w:val="sr-Latn-ME"/>
              </w:rPr>
              <w:t>®</w:t>
            </w:r>
            <w:r w:rsidRPr="00256552">
              <w:rPr>
                <w:rFonts w:ascii="Times New Roman" w:eastAsia="Times New Roman" w:hAnsi="Times New Roman" w:cs="Times New Roman"/>
                <w:lang w:val="sr-Latn-ME"/>
              </w:rPr>
              <w:t xml:space="preserve"> tablete treba primjenjivati sa oprezom kod starije populacije kod primjene visokih doza.</w:t>
            </w:r>
          </w:p>
          <w:p w:rsidR="005A241D" w:rsidRPr="00256552" w:rsidRDefault="005A241D" w:rsidP="00274C96">
            <w:pPr>
              <w:tabs>
                <w:tab w:val="left" w:pos="540"/>
              </w:tabs>
              <w:spacing w:after="0" w:line="240" w:lineRule="auto"/>
              <w:jc w:val="both"/>
              <w:rPr>
                <w:rFonts w:ascii="Times New Roman" w:eastAsia="Times New Roman" w:hAnsi="Times New Roman" w:cs="Times New Roman"/>
                <w:lang w:val="sr-Latn-ME"/>
              </w:rPr>
            </w:pPr>
          </w:p>
          <w:p w:rsidR="005A241D" w:rsidRPr="00256552" w:rsidRDefault="005A241D" w:rsidP="00274C96">
            <w:pPr>
              <w:tabs>
                <w:tab w:val="left" w:pos="540"/>
              </w:tabs>
              <w:spacing w:after="0" w:line="240" w:lineRule="auto"/>
              <w:jc w:val="both"/>
              <w:rPr>
                <w:rFonts w:ascii="Times New Roman" w:eastAsia="Times New Roman" w:hAnsi="Times New Roman" w:cs="Times New Roman"/>
                <w:u w:val="single"/>
                <w:lang w:val="sr-Latn-ME"/>
              </w:rPr>
            </w:pPr>
            <w:r w:rsidRPr="00256552">
              <w:rPr>
                <w:rFonts w:ascii="Times New Roman" w:eastAsia="Times New Roman" w:hAnsi="Times New Roman" w:cs="Times New Roman"/>
                <w:u w:val="single"/>
                <w:lang w:val="sr-Latn-ME"/>
              </w:rPr>
              <w:t>Doziranje</w:t>
            </w:r>
          </w:p>
          <w:p w:rsidR="005A241D" w:rsidRPr="00256552" w:rsidRDefault="005A241D" w:rsidP="00274C96">
            <w:pPr>
              <w:numPr>
                <w:ilvl w:val="12"/>
                <w:numId w:val="0"/>
              </w:numPr>
              <w:spacing w:after="0" w:line="240" w:lineRule="auto"/>
              <w:jc w:val="both"/>
              <w:rPr>
                <w:rFonts w:ascii="Times New Roman" w:eastAsia="Times New Roman" w:hAnsi="Times New Roman" w:cs="Times New Roman"/>
                <w:b/>
                <w:lang w:val="sr-Latn-ME"/>
              </w:rPr>
            </w:pPr>
          </w:p>
          <w:p w:rsidR="005A241D" w:rsidRPr="00256552" w:rsidRDefault="005A241D" w:rsidP="00274C96">
            <w:pPr>
              <w:numPr>
                <w:ilvl w:val="12"/>
                <w:numId w:val="0"/>
              </w:numPr>
              <w:spacing w:after="0" w:line="240" w:lineRule="auto"/>
              <w:jc w:val="both"/>
              <w:rPr>
                <w:rFonts w:ascii="Times New Roman" w:eastAsia="Times New Roman" w:hAnsi="Times New Roman" w:cs="Times New Roman"/>
                <w:b/>
                <w:lang w:val="sr-Latn-ME"/>
              </w:rPr>
            </w:pPr>
            <w:r w:rsidRPr="00256552">
              <w:rPr>
                <w:rFonts w:ascii="Times New Roman" w:eastAsia="Times New Roman" w:hAnsi="Times New Roman" w:cs="Times New Roman"/>
                <w:b/>
                <w:lang w:val="sr-Latn-ME"/>
              </w:rPr>
              <w:t xml:space="preserve">Profilaksa anaerobnih infekcija </w:t>
            </w: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 xml:space="preserve">U svrhu prevencije postoperativnih infekcija, nakon primarno kontaminiranih ili potencijalno kontaminiranih operativnih zahvata, uglavnom se odnosi na abdominalne (posebno kolorektalne) i ginekološke zahvate. </w:t>
            </w: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i/>
                <w:lang w:val="sr-Latn-ME"/>
              </w:rPr>
            </w:pP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i/>
                <w:lang w:val="sr-Latn-ME"/>
              </w:rPr>
              <w:t>Odrasli i djeca starija od 12 godina</w:t>
            </w: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Primjenjuje se 400 mg svakih 8 sati jedan dan prije operativnog zahvata, a zatim se postoperativno primjenjuje kao intravenska infuzija ili rektalno, sve dok pacijent opet ne bude sposoban da uzima lijek u obliku tableta.</w:t>
            </w: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lang w:val="sr-Latn-ME"/>
              </w:rPr>
            </w:pP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i/>
                <w:lang w:val="sr-Latn-ME"/>
              </w:rPr>
            </w:pPr>
            <w:r w:rsidRPr="00256552">
              <w:rPr>
                <w:rFonts w:ascii="Times New Roman" w:eastAsia="Times New Roman" w:hAnsi="Times New Roman" w:cs="Times New Roman"/>
                <w:i/>
                <w:lang w:val="sr-Latn-ME"/>
              </w:rPr>
              <w:t>Djeca uzrasta od 7 godina do 12 godina</w:t>
            </w: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Primjenjuje se 20 do 30 mg/kg tjelesne mase kao jednokratna doza 1 do 2 sata prije operativnog zahvata.</w:t>
            </w: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p>
          <w:p w:rsidR="005A241D" w:rsidRPr="00256552" w:rsidRDefault="005A241D" w:rsidP="00274C96">
            <w:pPr>
              <w:numPr>
                <w:ilvl w:val="12"/>
                <w:numId w:val="0"/>
              </w:numPr>
              <w:spacing w:after="0" w:line="240" w:lineRule="auto"/>
              <w:jc w:val="both"/>
              <w:rPr>
                <w:rFonts w:ascii="Times New Roman" w:eastAsia="Times New Roman" w:hAnsi="Times New Roman" w:cs="Times New Roman"/>
                <w:b/>
                <w:lang w:val="sr-Latn-ME"/>
              </w:rPr>
            </w:pPr>
            <w:r w:rsidRPr="00256552">
              <w:rPr>
                <w:rFonts w:ascii="Times New Roman" w:eastAsia="Times New Roman" w:hAnsi="Times New Roman" w:cs="Times New Roman"/>
                <w:b/>
                <w:lang w:val="sr-Latn-ME"/>
              </w:rPr>
              <w:t>Liječenje anaerobnih infekcija</w:t>
            </w:r>
          </w:p>
          <w:p w:rsidR="005A241D" w:rsidRPr="00256552" w:rsidRDefault="005A241D" w:rsidP="00274C96">
            <w:pPr>
              <w:numPr>
                <w:ilvl w:val="12"/>
                <w:numId w:val="0"/>
              </w:numPr>
              <w:spacing w:after="0" w:line="240" w:lineRule="auto"/>
              <w:jc w:val="both"/>
              <w:rPr>
                <w:rFonts w:ascii="Times New Roman" w:eastAsia="Times New Roman" w:hAnsi="Times New Roman" w:cs="Times New Roman"/>
                <w:i/>
                <w:lang w:val="sr-Latn-ME"/>
              </w:rPr>
            </w:pPr>
            <w:r w:rsidRPr="00256552">
              <w:rPr>
                <w:rFonts w:ascii="Times New Roman" w:eastAsia="Times New Roman" w:hAnsi="Times New Roman" w:cs="Times New Roman"/>
                <w:lang w:val="sr-Latn-ME"/>
              </w:rPr>
              <w:t>Uobičajeno vrijeme trajanja terapije metronidazolom je 7 dana, ali ukupno vrijeme terapije zavisi od težine stanja pacijenta, koje treba procijeniti klinički i bakteriološki.</w:t>
            </w: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p>
          <w:p w:rsidR="005A241D" w:rsidRPr="00256552" w:rsidRDefault="005A241D" w:rsidP="00274C96">
            <w:pPr>
              <w:numPr>
                <w:ilvl w:val="12"/>
                <w:numId w:val="0"/>
              </w:numPr>
              <w:spacing w:after="0" w:line="240" w:lineRule="auto"/>
              <w:jc w:val="both"/>
              <w:rPr>
                <w:rFonts w:ascii="Times New Roman" w:eastAsia="Times New Roman" w:hAnsi="Times New Roman" w:cs="Times New Roman"/>
                <w:i/>
                <w:lang w:val="sr-Latn-ME"/>
              </w:rPr>
            </w:pPr>
            <w:r w:rsidRPr="00256552">
              <w:rPr>
                <w:rFonts w:ascii="Times New Roman" w:eastAsia="Times New Roman" w:hAnsi="Times New Roman" w:cs="Times New Roman"/>
                <w:i/>
                <w:lang w:val="sr-Latn-ME"/>
              </w:rPr>
              <w:t>Odrasli i djeca starija od 12 godina</w:t>
            </w: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Primjenjuje se 800 mg u prvoj dozi, zatim se nastavlja sa 400 mg svakih 8 sati.</w:t>
            </w: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p>
          <w:p w:rsidR="005A241D" w:rsidRPr="00256552" w:rsidRDefault="005A241D" w:rsidP="00274C96">
            <w:pPr>
              <w:numPr>
                <w:ilvl w:val="12"/>
                <w:numId w:val="0"/>
              </w:numPr>
              <w:spacing w:after="0" w:line="240" w:lineRule="auto"/>
              <w:jc w:val="both"/>
              <w:rPr>
                <w:rFonts w:ascii="Times New Roman" w:eastAsia="Times New Roman" w:hAnsi="Times New Roman" w:cs="Times New Roman"/>
                <w:i/>
                <w:lang w:val="sr-Latn-ME"/>
              </w:rPr>
            </w:pPr>
            <w:r w:rsidRPr="00256552">
              <w:rPr>
                <w:rFonts w:ascii="Times New Roman" w:eastAsia="Times New Roman" w:hAnsi="Times New Roman" w:cs="Times New Roman"/>
                <w:i/>
                <w:lang w:val="sr-Latn-ME"/>
              </w:rPr>
              <w:t>Djeca uzrasta od 7 do 12 godina</w:t>
            </w: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Uobičajeno se primjenjuje 20 do 30 mg/kg tjelesne mase na dan kao jednokratna doza, ili podijeljeno u doze od 7,5 mg/kg tjelesne mase svakih 8 sati. Zavisno od težine infekcije, dnevna doza može se povećati do 40 mg/kg tjelesne mase na dan.</w:t>
            </w: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Uobičajeno trajanje liječenja je 7 dana.</w:t>
            </w:r>
          </w:p>
          <w:p w:rsidR="005A241D" w:rsidRDefault="005A241D" w:rsidP="00274C96">
            <w:pPr>
              <w:numPr>
                <w:ilvl w:val="12"/>
                <w:numId w:val="0"/>
              </w:numPr>
              <w:spacing w:after="0" w:line="240" w:lineRule="auto"/>
              <w:jc w:val="both"/>
              <w:rPr>
                <w:rFonts w:ascii="Times New Roman" w:eastAsia="Times New Roman" w:hAnsi="Times New Roman" w:cs="Times New Roman"/>
                <w:lang w:val="sr-Latn-ME"/>
              </w:rPr>
            </w:pPr>
          </w:p>
          <w:p w:rsidR="00274C96" w:rsidRPr="00256552" w:rsidRDefault="00274C96" w:rsidP="00274C96">
            <w:pPr>
              <w:numPr>
                <w:ilvl w:val="12"/>
                <w:numId w:val="0"/>
              </w:numPr>
              <w:spacing w:after="0" w:line="240" w:lineRule="auto"/>
              <w:jc w:val="both"/>
              <w:rPr>
                <w:rFonts w:ascii="Times New Roman" w:eastAsia="Times New Roman" w:hAnsi="Times New Roman" w:cs="Times New Roman"/>
                <w:lang w:val="sr-Latn-ME"/>
              </w:rPr>
            </w:pP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b/>
                <w:i/>
                <w:lang w:val="sr-Latn-ME"/>
              </w:rPr>
            </w:pPr>
            <w:r w:rsidRPr="00256552">
              <w:rPr>
                <w:rFonts w:ascii="Times New Roman" w:eastAsia="Times New Roman" w:hAnsi="Times New Roman" w:cs="Times New Roman"/>
                <w:b/>
                <w:i/>
                <w:lang w:val="sr-Latn-ME"/>
              </w:rPr>
              <w:lastRenderedPageBreak/>
              <w:t>Doziranje u infekcijama protozoama i drugim infekcijama</w:t>
            </w:r>
          </w:p>
          <w:p w:rsidR="005A241D" w:rsidRPr="00256552" w:rsidRDefault="005A241D" w:rsidP="00274C96">
            <w:pPr>
              <w:keepNext/>
              <w:numPr>
                <w:ilvl w:val="12"/>
                <w:numId w:val="0"/>
              </w:numPr>
              <w:spacing w:after="0" w:line="240" w:lineRule="auto"/>
              <w:jc w:val="both"/>
              <w:outlineLvl w:val="6"/>
              <w:rPr>
                <w:rFonts w:ascii="Times New Roman" w:eastAsia="Times New Roman" w:hAnsi="Times New Roman" w:cs="Times New Roman"/>
                <w:lang w:val="sr-Latn-ME"/>
              </w:rPr>
            </w:pPr>
          </w:p>
          <w:p w:rsidR="005A241D" w:rsidRPr="00256552" w:rsidRDefault="005A241D" w:rsidP="00274C96">
            <w:pPr>
              <w:keepNext/>
              <w:numPr>
                <w:ilvl w:val="12"/>
                <w:numId w:val="0"/>
              </w:numPr>
              <w:spacing w:after="0" w:line="240" w:lineRule="auto"/>
              <w:jc w:val="both"/>
              <w:outlineLvl w:val="6"/>
              <w:rPr>
                <w:rFonts w:ascii="Times New Roman" w:eastAsia="Times New Roman" w:hAnsi="Times New Roman" w:cs="Times New Roman"/>
                <w:b/>
                <w:lang w:val="sr-Latn-ME"/>
              </w:rPr>
            </w:pPr>
            <w:r w:rsidRPr="00256552">
              <w:rPr>
                <w:rFonts w:ascii="Times New Roman" w:eastAsia="Times New Roman" w:hAnsi="Times New Roman" w:cs="Times New Roman"/>
                <w:b/>
                <w:lang w:val="sr-Latn-ME"/>
              </w:rPr>
              <w:t>Urogenitalna trihomonijaza</w:t>
            </w:r>
          </w:p>
          <w:p w:rsidR="005A241D" w:rsidRPr="00256552" w:rsidRDefault="005A241D" w:rsidP="00274C96">
            <w:pPr>
              <w:spacing w:after="0" w:line="240" w:lineRule="auto"/>
              <w:jc w:val="both"/>
              <w:rPr>
                <w:rFonts w:ascii="Times New Roman" w:eastAsia="Times New Roman" w:hAnsi="Times New Roman" w:cs="Times New Roman"/>
                <w:i/>
                <w:lang w:val="sr-Latn-ME"/>
              </w:rPr>
            </w:pPr>
            <w:r w:rsidRPr="00256552">
              <w:rPr>
                <w:rFonts w:ascii="Times New Roman" w:eastAsia="Times New Roman" w:hAnsi="Times New Roman" w:cs="Times New Roman"/>
                <w:i/>
                <w:lang w:val="sr-Latn-ME"/>
              </w:rPr>
              <w:t>Odrasli i djeca starija od 10 godina</w:t>
            </w: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i/>
                <w:lang w:val="sr-Latn-ME"/>
              </w:rPr>
            </w:pPr>
            <w:r w:rsidRPr="00256552">
              <w:rPr>
                <w:rFonts w:ascii="Times New Roman" w:eastAsia="Times New Roman" w:hAnsi="Times New Roman" w:cs="Times New Roman"/>
                <w:lang w:val="sr-Latn-ME"/>
              </w:rPr>
              <w:t>Ukoliko postoji vjerovatnoća pojave reinfekcije kod odraslih, treba liječiti oba partnera istovremeno. Primjenjuje se 2000 mg kao jednokratna doza. Liječenje se može sprovesti i sa 400 mg dva puta na dan tokom 5 do 7 dana.</w:t>
            </w: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i/>
                <w:lang w:val="sr-Latn-ME"/>
              </w:rPr>
            </w:pP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i/>
                <w:lang w:val="sr-Latn-ME"/>
              </w:rPr>
            </w:pPr>
            <w:r w:rsidRPr="00256552">
              <w:rPr>
                <w:rFonts w:ascii="Times New Roman" w:eastAsia="Times New Roman" w:hAnsi="Times New Roman" w:cs="Times New Roman"/>
                <w:i/>
                <w:lang w:val="sr-Latn-ME"/>
              </w:rPr>
              <w:t>Djeca uzrasta od 7 do 10 godina</w:t>
            </w: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Primjenjuje se 40 mg/kg tjelesne mase kao jednokratna doza, ili 15 do 30 mg/kg tjelesne mase podijeljeno u 2 do 3 dnevne doze, najviše do 2000 mg po dozi.</w:t>
            </w:r>
          </w:p>
          <w:p w:rsidR="005A241D" w:rsidRPr="00256552" w:rsidRDefault="005A241D" w:rsidP="00274C96">
            <w:pPr>
              <w:numPr>
                <w:ilvl w:val="12"/>
                <w:numId w:val="0"/>
              </w:numPr>
              <w:spacing w:after="0" w:line="240" w:lineRule="auto"/>
              <w:ind w:left="169"/>
              <w:jc w:val="both"/>
              <w:rPr>
                <w:rFonts w:ascii="Times New Roman" w:eastAsia="Times New Roman" w:hAnsi="Times New Roman" w:cs="Times New Roman"/>
                <w:lang w:val="sr-Latn-ME"/>
              </w:rPr>
            </w:pP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b/>
                <w:lang w:val="sr-Latn-ME"/>
              </w:rPr>
              <w:br w:type="page"/>
              <w:t xml:space="preserve">Bakterijski vaginitis </w:t>
            </w:r>
          </w:p>
          <w:p w:rsidR="005A241D" w:rsidRPr="00256552" w:rsidRDefault="005A241D" w:rsidP="00274C96">
            <w:pPr>
              <w:spacing w:after="0" w:line="240" w:lineRule="auto"/>
              <w:jc w:val="both"/>
              <w:rPr>
                <w:rFonts w:ascii="Times New Roman" w:eastAsia="Times New Roman" w:hAnsi="Times New Roman" w:cs="Times New Roman"/>
                <w:i/>
                <w:lang w:val="sr-Latn-ME"/>
              </w:rPr>
            </w:pPr>
            <w:r w:rsidRPr="00256552">
              <w:rPr>
                <w:rFonts w:ascii="Times New Roman" w:eastAsia="Times New Roman" w:hAnsi="Times New Roman" w:cs="Times New Roman"/>
                <w:i/>
                <w:lang w:val="sr-Latn-ME"/>
              </w:rPr>
              <w:t>Odrasli i djeca starija od 10 godina</w:t>
            </w:r>
          </w:p>
          <w:p w:rsidR="005A241D" w:rsidRPr="00256552" w:rsidRDefault="005A241D" w:rsidP="00274C96">
            <w:pPr>
              <w:keepNext/>
              <w:numPr>
                <w:ilvl w:val="12"/>
                <w:numId w:val="0"/>
              </w:numPr>
              <w:spacing w:after="0" w:line="240" w:lineRule="auto"/>
              <w:jc w:val="both"/>
              <w:outlineLvl w:val="6"/>
              <w:rPr>
                <w:rFonts w:ascii="Times New Roman" w:eastAsia="Times New Roman" w:hAnsi="Times New Roman" w:cs="Times New Roman"/>
                <w:lang w:val="sr-Latn-ME"/>
              </w:rPr>
            </w:pPr>
            <w:r w:rsidRPr="00256552">
              <w:rPr>
                <w:rFonts w:ascii="Times New Roman" w:eastAsia="Times New Roman" w:hAnsi="Times New Roman" w:cs="Times New Roman"/>
                <w:lang w:val="sr-Latn-ME"/>
              </w:rPr>
              <w:t>Primjenjuje se 2000 mg kao jednokratna doza, ili 400 mg dva puta na dan tokom 5 do 7 dana.</w:t>
            </w:r>
          </w:p>
          <w:p w:rsidR="005A241D" w:rsidRPr="00256552" w:rsidRDefault="005A241D" w:rsidP="00274C96">
            <w:pPr>
              <w:keepNext/>
              <w:numPr>
                <w:ilvl w:val="12"/>
                <w:numId w:val="0"/>
              </w:numPr>
              <w:spacing w:after="0" w:line="240" w:lineRule="auto"/>
              <w:jc w:val="both"/>
              <w:outlineLvl w:val="6"/>
              <w:rPr>
                <w:rFonts w:ascii="Times New Roman" w:eastAsia="Times New Roman" w:hAnsi="Times New Roman" w:cs="Times New Roman"/>
                <w:b/>
                <w:lang w:val="sr-Latn-ME"/>
              </w:rPr>
            </w:pPr>
          </w:p>
          <w:p w:rsidR="005A241D" w:rsidRPr="00256552" w:rsidRDefault="005A241D" w:rsidP="00274C96">
            <w:pPr>
              <w:keepNext/>
              <w:numPr>
                <w:ilvl w:val="12"/>
                <w:numId w:val="0"/>
              </w:numPr>
              <w:spacing w:after="0" w:line="240" w:lineRule="auto"/>
              <w:jc w:val="both"/>
              <w:outlineLvl w:val="6"/>
              <w:rPr>
                <w:rFonts w:ascii="Times New Roman" w:eastAsia="Times New Roman" w:hAnsi="Times New Roman" w:cs="Times New Roman"/>
                <w:b/>
                <w:lang w:val="sr-Latn-ME"/>
              </w:rPr>
            </w:pPr>
            <w:r w:rsidRPr="00256552">
              <w:rPr>
                <w:rFonts w:ascii="Times New Roman" w:eastAsia="Times New Roman" w:hAnsi="Times New Roman" w:cs="Times New Roman"/>
                <w:b/>
                <w:lang w:val="sr-Latn-ME"/>
              </w:rPr>
              <w:t>Amebijaza</w:t>
            </w:r>
          </w:p>
          <w:p w:rsidR="005A241D" w:rsidRPr="00256552" w:rsidRDefault="005A241D" w:rsidP="00274C96">
            <w:p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b/>
                <w:u w:val="single"/>
                <w:lang w:val="sr-Latn-ME"/>
              </w:rPr>
              <w:t>Invazivna crijevna bolest kod osjetljivih pacijenata</w:t>
            </w:r>
          </w:p>
          <w:p w:rsidR="005A241D" w:rsidRPr="00256552" w:rsidRDefault="005A241D" w:rsidP="00274C96">
            <w:pPr>
              <w:spacing w:after="0" w:line="240" w:lineRule="auto"/>
              <w:jc w:val="both"/>
              <w:rPr>
                <w:rFonts w:ascii="Times New Roman" w:eastAsia="Times New Roman" w:hAnsi="Times New Roman" w:cs="Times New Roman"/>
                <w:i/>
                <w:lang w:val="sr-Latn-ME"/>
              </w:rPr>
            </w:pPr>
            <w:r w:rsidRPr="00256552">
              <w:rPr>
                <w:rFonts w:ascii="Times New Roman" w:eastAsia="Times New Roman" w:hAnsi="Times New Roman" w:cs="Times New Roman"/>
                <w:i/>
                <w:lang w:val="sr-Latn-ME"/>
              </w:rPr>
              <w:t>Odrasli i djeca starija od 10 godina</w:t>
            </w:r>
          </w:p>
          <w:p w:rsidR="005A241D" w:rsidRPr="00256552" w:rsidRDefault="005A241D" w:rsidP="00274C96">
            <w:pPr>
              <w:keepNext/>
              <w:numPr>
                <w:ilvl w:val="12"/>
                <w:numId w:val="0"/>
              </w:numPr>
              <w:spacing w:after="0" w:line="240" w:lineRule="auto"/>
              <w:jc w:val="both"/>
              <w:outlineLvl w:val="7"/>
              <w:rPr>
                <w:rFonts w:ascii="Times New Roman" w:eastAsia="Times New Roman" w:hAnsi="Times New Roman" w:cs="Times New Roman"/>
                <w:lang w:val="sr-Latn-ME"/>
              </w:rPr>
            </w:pPr>
            <w:r w:rsidRPr="00256552">
              <w:rPr>
                <w:rFonts w:ascii="Times New Roman" w:eastAsia="Times New Roman" w:hAnsi="Times New Roman" w:cs="Times New Roman"/>
                <w:lang w:val="sr-Latn-ME"/>
              </w:rPr>
              <w:t>Primjenjuje se 800 mg tri puta na dan tokom 5 dana.</w:t>
            </w:r>
          </w:p>
          <w:p w:rsidR="005A241D" w:rsidRPr="00256552" w:rsidRDefault="005A241D" w:rsidP="00274C96">
            <w:pPr>
              <w:keepNext/>
              <w:numPr>
                <w:ilvl w:val="12"/>
                <w:numId w:val="0"/>
              </w:numPr>
              <w:spacing w:after="0" w:line="240" w:lineRule="auto"/>
              <w:jc w:val="both"/>
              <w:outlineLvl w:val="7"/>
              <w:rPr>
                <w:rFonts w:ascii="Times New Roman" w:eastAsia="Times New Roman" w:hAnsi="Times New Roman" w:cs="Times New Roman"/>
                <w:i/>
                <w:lang w:val="sr-Latn-ME"/>
              </w:rPr>
            </w:pPr>
          </w:p>
          <w:p w:rsidR="005A241D" w:rsidRPr="00256552" w:rsidRDefault="005A241D" w:rsidP="00274C96">
            <w:pPr>
              <w:keepNext/>
              <w:numPr>
                <w:ilvl w:val="12"/>
                <w:numId w:val="0"/>
              </w:numPr>
              <w:spacing w:after="0" w:line="240" w:lineRule="auto"/>
              <w:jc w:val="both"/>
              <w:outlineLvl w:val="7"/>
              <w:rPr>
                <w:rFonts w:ascii="Times New Roman" w:eastAsia="Times New Roman" w:hAnsi="Times New Roman" w:cs="Times New Roman"/>
                <w:i/>
                <w:lang w:val="sr-Latn-ME"/>
              </w:rPr>
            </w:pPr>
            <w:r w:rsidRPr="00256552">
              <w:rPr>
                <w:rFonts w:ascii="Times New Roman" w:eastAsia="Times New Roman" w:hAnsi="Times New Roman" w:cs="Times New Roman"/>
                <w:i/>
                <w:lang w:val="sr-Latn-ME"/>
              </w:rPr>
              <w:t>Djeca uzrasta od 7 do 10 godina</w:t>
            </w:r>
          </w:p>
          <w:p w:rsidR="005A241D" w:rsidRPr="00256552" w:rsidRDefault="005A241D" w:rsidP="00274C96">
            <w:pPr>
              <w:keepNext/>
              <w:numPr>
                <w:ilvl w:val="12"/>
                <w:numId w:val="0"/>
              </w:numPr>
              <w:spacing w:after="0" w:line="240" w:lineRule="auto"/>
              <w:jc w:val="both"/>
              <w:outlineLvl w:val="7"/>
              <w:rPr>
                <w:rFonts w:ascii="Times New Roman" w:eastAsia="Times New Roman" w:hAnsi="Times New Roman" w:cs="Times New Roman"/>
                <w:lang w:val="sr-Latn-ME"/>
              </w:rPr>
            </w:pPr>
            <w:r w:rsidRPr="00256552">
              <w:rPr>
                <w:rFonts w:ascii="Times New Roman" w:eastAsia="Times New Roman" w:hAnsi="Times New Roman" w:cs="Times New Roman"/>
                <w:lang w:val="sr-Latn-ME"/>
              </w:rPr>
              <w:t>Primjenjuje se 400 mg tri puta na dan tokom 5 dana.</w:t>
            </w:r>
          </w:p>
          <w:p w:rsidR="005A241D" w:rsidRPr="00256552" w:rsidRDefault="005A241D" w:rsidP="00274C96">
            <w:pPr>
              <w:keepNext/>
              <w:numPr>
                <w:ilvl w:val="12"/>
                <w:numId w:val="0"/>
              </w:numPr>
              <w:spacing w:after="0" w:line="240" w:lineRule="auto"/>
              <w:jc w:val="both"/>
              <w:outlineLvl w:val="7"/>
              <w:rPr>
                <w:rFonts w:ascii="Times New Roman" w:eastAsia="Times New Roman" w:hAnsi="Times New Roman" w:cs="Times New Roman"/>
                <w:b/>
                <w:i/>
                <w:lang w:val="sr-Latn-ME"/>
              </w:rPr>
            </w:pPr>
          </w:p>
          <w:p w:rsidR="005A241D" w:rsidRPr="00256552" w:rsidRDefault="005A241D" w:rsidP="00274C96">
            <w:pPr>
              <w:keepNext/>
              <w:numPr>
                <w:ilvl w:val="12"/>
                <w:numId w:val="0"/>
              </w:numPr>
              <w:spacing w:after="0" w:line="240" w:lineRule="auto"/>
              <w:jc w:val="both"/>
              <w:outlineLvl w:val="7"/>
              <w:rPr>
                <w:rFonts w:ascii="Times New Roman" w:eastAsia="Times New Roman" w:hAnsi="Times New Roman" w:cs="Times New Roman"/>
                <w:b/>
                <w:u w:val="single"/>
                <w:lang w:val="sr-Latn-ME"/>
              </w:rPr>
            </w:pPr>
            <w:r w:rsidRPr="00256552">
              <w:rPr>
                <w:rFonts w:ascii="Times New Roman" w:eastAsia="Times New Roman" w:hAnsi="Times New Roman" w:cs="Times New Roman"/>
                <w:b/>
                <w:u w:val="single"/>
                <w:lang w:val="sr-Latn-ME"/>
              </w:rPr>
              <w:t>Crijevna bolest kod manje osjetljivih pacijenata i kod hroničnog amebnog hepatitisa</w:t>
            </w:r>
          </w:p>
          <w:p w:rsidR="005A241D" w:rsidRPr="00256552" w:rsidRDefault="005A241D" w:rsidP="00274C96">
            <w:pPr>
              <w:keepNext/>
              <w:numPr>
                <w:ilvl w:val="12"/>
                <w:numId w:val="0"/>
              </w:numPr>
              <w:spacing w:after="0" w:line="240" w:lineRule="auto"/>
              <w:jc w:val="both"/>
              <w:outlineLvl w:val="7"/>
              <w:rPr>
                <w:rFonts w:ascii="Times New Roman" w:eastAsia="Times New Roman" w:hAnsi="Times New Roman" w:cs="Times New Roman"/>
                <w:i/>
                <w:lang w:val="sr-Latn-ME"/>
              </w:rPr>
            </w:pPr>
            <w:r w:rsidRPr="00256552">
              <w:rPr>
                <w:rFonts w:ascii="Times New Roman" w:eastAsia="Times New Roman" w:hAnsi="Times New Roman" w:cs="Times New Roman"/>
                <w:i/>
                <w:lang w:val="sr-Latn-ME"/>
              </w:rPr>
              <w:t>Odrasli i djeca starija od 10 godina</w:t>
            </w:r>
          </w:p>
          <w:p w:rsidR="005A241D" w:rsidRPr="00256552" w:rsidRDefault="005A241D" w:rsidP="00274C96">
            <w:pPr>
              <w:keepNext/>
              <w:numPr>
                <w:ilvl w:val="12"/>
                <w:numId w:val="0"/>
              </w:numPr>
              <w:spacing w:after="0" w:line="240" w:lineRule="auto"/>
              <w:jc w:val="both"/>
              <w:outlineLvl w:val="7"/>
              <w:rPr>
                <w:rFonts w:ascii="Times New Roman" w:eastAsia="Times New Roman" w:hAnsi="Times New Roman" w:cs="Times New Roman"/>
                <w:lang w:val="sr-Latn-ME"/>
              </w:rPr>
            </w:pPr>
            <w:r w:rsidRPr="00256552">
              <w:rPr>
                <w:rFonts w:ascii="Times New Roman" w:eastAsia="Times New Roman" w:hAnsi="Times New Roman" w:cs="Times New Roman"/>
                <w:lang w:val="sr-Latn-ME"/>
              </w:rPr>
              <w:t>Primjenjuje se 400 mg tri puta na dan tokom 5 do 10 dana.</w:t>
            </w:r>
          </w:p>
          <w:p w:rsidR="005A241D" w:rsidRPr="00256552" w:rsidRDefault="005A241D" w:rsidP="00274C96">
            <w:pPr>
              <w:keepNext/>
              <w:numPr>
                <w:ilvl w:val="12"/>
                <w:numId w:val="0"/>
              </w:numPr>
              <w:spacing w:after="0" w:line="240" w:lineRule="auto"/>
              <w:jc w:val="both"/>
              <w:outlineLvl w:val="7"/>
              <w:rPr>
                <w:rFonts w:ascii="Times New Roman" w:eastAsia="Times New Roman" w:hAnsi="Times New Roman" w:cs="Times New Roman"/>
                <w:i/>
                <w:lang w:val="sr-Latn-ME"/>
              </w:rPr>
            </w:pPr>
          </w:p>
          <w:p w:rsidR="005A241D" w:rsidRPr="00256552" w:rsidRDefault="005A241D" w:rsidP="00274C96">
            <w:pPr>
              <w:keepNext/>
              <w:numPr>
                <w:ilvl w:val="12"/>
                <w:numId w:val="0"/>
              </w:numPr>
              <w:spacing w:after="0" w:line="240" w:lineRule="auto"/>
              <w:jc w:val="both"/>
              <w:outlineLvl w:val="7"/>
              <w:rPr>
                <w:rFonts w:ascii="Times New Roman" w:eastAsia="Times New Roman" w:hAnsi="Times New Roman" w:cs="Times New Roman"/>
                <w:i/>
                <w:lang w:val="sr-Latn-ME"/>
              </w:rPr>
            </w:pPr>
            <w:r w:rsidRPr="00256552">
              <w:rPr>
                <w:rFonts w:ascii="Times New Roman" w:eastAsia="Times New Roman" w:hAnsi="Times New Roman" w:cs="Times New Roman"/>
                <w:i/>
                <w:lang w:val="sr-Latn-ME"/>
              </w:rPr>
              <w:t>Djeca uzrasta od 7 do 10 godina</w:t>
            </w:r>
          </w:p>
          <w:p w:rsidR="005A241D" w:rsidRPr="00256552" w:rsidRDefault="005A241D" w:rsidP="00274C96">
            <w:p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Primjenjuje se 35 do 50 mg/kg na dan podijeljeno u tri doze tokom 5 do 10 dana. Najveća dnevna doza iznosi 2400 mg.</w:t>
            </w:r>
          </w:p>
          <w:p w:rsidR="005A241D" w:rsidRPr="00256552" w:rsidRDefault="005A241D" w:rsidP="00274C96">
            <w:pPr>
              <w:spacing w:after="0" w:line="240" w:lineRule="auto"/>
              <w:jc w:val="both"/>
              <w:rPr>
                <w:rFonts w:ascii="Times New Roman" w:eastAsia="Times New Roman" w:hAnsi="Times New Roman" w:cs="Times New Roman"/>
                <w:lang w:val="sr-Latn-ME"/>
              </w:rPr>
            </w:pPr>
          </w:p>
          <w:p w:rsidR="005A241D" w:rsidRPr="00256552" w:rsidRDefault="005A241D" w:rsidP="00274C96">
            <w:pPr>
              <w:spacing w:after="0" w:line="240" w:lineRule="auto"/>
              <w:jc w:val="both"/>
              <w:rPr>
                <w:rFonts w:ascii="Times New Roman" w:eastAsia="Times New Roman" w:hAnsi="Times New Roman" w:cs="Times New Roman"/>
                <w:b/>
                <w:u w:val="single"/>
                <w:lang w:val="sr-Latn-ME"/>
              </w:rPr>
            </w:pPr>
            <w:r w:rsidRPr="00256552">
              <w:rPr>
                <w:rFonts w:ascii="Times New Roman" w:eastAsia="Times New Roman" w:hAnsi="Times New Roman" w:cs="Times New Roman"/>
                <w:b/>
                <w:u w:val="single"/>
                <w:lang w:val="sr-Latn-ME"/>
              </w:rPr>
              <w:t>Amebni apsces jetre i ostali oblici izvan crijevne amebijaze</w:t>
            </w:r>
          </w:p>
          <w:p w:rsidR="005A241D" w:rsidRPr="00256552" w:rsidRDefault="005A241D" w:rsidP="00274C96">
            <w:pPr>
              <w:keepNext/>
              <w:numPr>
                <w:ilvl w:val="12"/>
                <w:numId w:val="0"/>
              </w:numPr>
              <w:spacing w:after="0" w:line="240" w:lineRule="auto"/>
              <w:jc w:val="both"/>
              <w:outlineLvl w:val="7"/>
              <w:rPr>
                <w:rFonts w:ascii="Times New Roman" w:eastAsia="Times New Roman" w:hAnsi="Times New Roman" w:cs="Times New Roman"/>
                <w:i/>
                <w:lang w:val="sr-Latn-ME"/>
              </w:rPr>
            </w:pPr>
            <w:r w:rsidRPr="00256552">
              <w:rPr>
                <w:rFonts w:ascii="Times New Roman" w:eastAsia="Times New Roman" w:hAnsi="Times New Roman" w:cs="Times New Roman"/>
                <w:i/>
                <w:lang w:val="sr-Latn-ME"/>
              </w:rPr>
              <w:t>Odrasli i djeca starija od 10 godina</w:t>
            </w:r>
          </w:p>
          <w:p w:rsidR="005A241D" w:rsidRPr="00256552" w:rsidRDefault="005A241D" w:rsidP="00274C96">
            <w:pPr>
              <w:keepNext/>
              <w:numPr>
                <w:ilvl w:val="12"/>
                <w:numId w:val="0"/>
              </w:numPr>
              <w:spacing w:after="0" w:line="240" w:lineRule="auto"/>
              <w:jc w:val="both"/>
              <w:outlineLvl w:val="7"/>
              <w:rPr>
                <w:rFonts w:ascii="Times New Roman" w:eastAsia="Times New Roman" w:hAnsi="Times New Roman" w:cs="Times New Roman"/>
                <w:lang w:val="sr-Latn-ME"/>
              </w:rPr>
            </w:pPr>
            <w:r w:rsidRPr="00256552">
              <w:rPr>
                <w:rFonts w:ascii="Times New Roman" w:eastAsia="Times New Roman" w:hAnsi="Times New Roman" w:cs="Times New Roman"/>
                <w:lang w:val="sr-Latn-ME"/>
              </w:rPr>
              <w:t>Primjenjuje se 400 mg tri puta na dan tokom 5 dana.</w:t>
            </w:r>
          </w:p>
          <w:p w:rsidR="005A241D" w:rsidRPr="00256552" w:rsidRDefault="005A241D" w:rsidP="00274C96">
            <w:pPr>
              <w:keepNext/>
              <w:numPr>
                <w:ilvl w:val="12"/>
                <w:numId w:val="0"/>
              </w:numPr>
              <w:spacing w:after="0" w:line="240" w:lineRule="auto"/>
              <w:jc w:val="both"/>
              <w:outlineLvl w:val="7"/>
              <w:rPr>
                <w:rFonts w:ascii="Times New Roman" w:eastAsia="Times New Roman" w:hAnsi="Times New Roman" w:cs="Times New Roman"/>
                <w:i/>
                <w:lang w:val="sr-Latn-ME"/>
              </w:rPr>
            </w:pPr>
          </w:p>
          <w:p w:rsidR="005A241D" w:rsidRPr="00256552" w:rsidRDefault="005A241D" w:rsidP="00274C96">
            <w:pPr>
              <w:keepNext/>
              <w:numPr>
                <w:ilvl w:val="12"/>
                <w:numId w:val="0"/>
              </w:numPr>
              <w:spacing w:after="0" w:line="240" w:lineRule="auto"/>
              <w:jc w:val="both"/>
              <w:outlineLvl w:val="7"/>
              <w:rPr>
                <w:rFonts w:ascii="Times New Roman" w:eastAsia="Times New Roman" w:hAnsi="Times New Roman" w:cs="Times New Roman"/>
                <w:i/>
                <w:lang w:val="sr-Latn-ME"/>
              </w:rPr>
            </w:pPr>
            <w:r w:rsidRPr="00256552">
              <w:rPr>
                <w:rFonts w:ascii="Times New Roman" w:eastAsia="Times New Roman" w:hAnsi="Times New Roman" w:cs="Times New Roman"/>
                <w:i/>
                <w:lang w:val="sr-Latn-ME"/>
              </w:rPr>
              <w:t>Djeca uzrasta od 7 do 10 godina</w:t>
            </w:r>
          </w:p>
          <w:p w:rsidR="005A241D" w:rsidRPr="00256552" w:rsidRDefault="005A241D" w:rsidP="00274C96">
            <w:p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Primjenjuje se 35 do 50 mg/kg na dan podijeljeno u tri doze tokom 5 do 10 dana. Najveća dnevna doza iznosi 2400 mg.</w:t>
            </w:r>
          </w:p>
          <w:p w:rsidR="005A241D" w:rsidRPr="00256552" w:rsidRDefault="005A241D" w:rsidP="00274C96">
            <w:pPr>
              <w:keepNext/>
              <w:numPr>
                <w:ilvl w:val="12"/>
                <w:numId w:val="0"/>
              </w:numPr>
              <w:spacing w:after="0" w:line="240" w:lineRule="auto"/>
              <w:ind w:left="540"/>
              <w:jc w:val="both"/>
              <w:outlineLvl w:val="7"/>
              <w:rPr>
                <w:rFonts w:ascii="Times New Roman" w:eastAsia="Times New Roman" w:hAnsi="Times New Roman" w:cs="Times New Roman"/>
                <w:b/>
                <w:u w:val="single"/>
                <w:lang w:val="sr-Latn-ME"/>
              </w:rPr>
            </w:pPr>
          </w:p>
          <w:p w:rsidR="005A241D" w:rsidRPr="00256552" w:rsidRDefault="005A241D" w:rsidP="00274C96">
            <w:pPr>
              <w:keepNext/>
              <w:numPr>
                <w:ilvl w:val="12"/>
                <w:numId w:val="0"/>
              </w:numPr>
              <w:spacing w:after="0" w:line="240" w:lineRule="auto"/>
              <w:jc w:val="both"/>
              <w:outlineLvl w:val="7"/>
              <w:rPr>
                <w:rFonts w:ascii="Times New Roman" w:eastAsia="Times New Roman" w:hAnsi="Times New Roman" w:cs="Times New Roman"/>
                <w:b/>
                <w:u w:val="single"/>
                <w:lang w:val="sr-Latn-ME"/>
              </w:rPr>
            </w:pPr>
            <w:r w:rsidRPr="00256552">
              <w:rPr>
                <w:rFonts w:ascii="Times New Roman" w:eastAsia="Times New Roman" w:hAnsi="Times New Roman" w:cs="Times New Roman"/>
                <w:b/>
                <w:u w:val="single"/>
                <w:lang w:val="sr-Latn-ME"/>
              </w:rPr>
              <w:t>Asimptomatski slučajevi amebijaze</w:t>
            </w:r>
          </w:p>
          <w:p w:rsidR="005A241D" w:rsidRPr="00256552" w:rsidRDefault="005A241D" w:rsidP="00274C96">
            <w:pPr>
              <w:keepNext/>
              <w:numPr>
                <w:ilvl w:val="12"/>
                <w:numId w:val="0"/>
              </w:numPr>
              <w:spacing w:after="0" w:line="240" w:lineRule="auto"/>
              <w:jc w:val="both"/>
              <w:outlineLvl w:val="7"/>
              <w:rPr>
                <w:rFonts w:ascii="Times New Roman" w:eastAsia="Times New Roman" w:hAnsi="Times New Roman" w:cs="Times New Roman"/>
                <w:i/>
                <w:lang w:val="sr-Latn-ME"/>
              </w:rPr>
            </w:pPr>
            <w:r w:rsidRPr="00256552">
              <w:rPr>
                <w:rFonts w:ascii="Times New Roman" w:eastAsia="Times New Roman" w:hAnsi="Times New Roman" w:cs="Times New Roman"/>
                <w:i/>
                <w:lang w:val="sr-Latn-ME"/>
              </w:rPr>
              <w:t>Odrasli i djeca starija od 10 godina</w:t>
            </w:r>
          </w:p>
          <w:p w:rsidR="005A241D" w:rsidRPr="00256552" w:rsidRDefault="005A241D" w:rsidP="00274C96">
            <w:pPr>
              <w:keepNext/>
              <w:numPr>
                <w:ilvl w:val="12"/>
                <w:numId w:val="0"/>
              </w:numPr>
              <w:spacing w:after="0" w:line="240" w:lineRule="auto"/>
              <w:jc w:val="both"/>
              <w:outlineLvl w:val="7"/>
              <w:rPr>
                <w:rFonts w:ascii="Times New Roman" w:eastAsia="Times New Roman" w:hAnsi="Times New Roman" w:cs="Times New Roman"/>
                <w:lang w:val="sr-Latn-ME"/>
              </w:rPr>
            </w:pPr>
            <w:r w:rsidRPr="00256552">
              <w:rPr>
                <w:rFonts w:ascii="Times New Roman" w:eastAsia="Times New Roman" w:hAnsi="Times New Roman" w:cs="Times New Roman"/>
                <w:lang w:val="sr-Latn-ME"/>
              </w:rPr>
              <w:t>Primjenjuje se 400 do 800 mg tri puta na dan tokom 5 do 10 dana.</w:t>
            </w:r>
          </w:p>
          <w:p w:rsidR="005A241D" w:rsidRPr="00256552" w:rsidRDefault="005A241D" w:rsidP="00274C96">
            <w:pPr>
              <w:keepNext/>
              <w:numPr>
                <w:ilvl w:val="12"/>
                <w:numId w:val="0"/>
              </w:numPr>
              <w:spacing w:after="0" w:line="240" w:lineRule="auto"/>
              <w:jc w:val="both"/>
              <w:outlineLvl w:val="7"/>
              <w:rPr>
                <w:rFonts w:ascii="Times New Roman" w:eastAsia="Times New Roman" w:hAnsi="Times New Roman" w:cs="Times New Roman"/>
                <w:i/>
                <w:lang w:val="sr-Latn-ME"/>
              </w:rPr>
            </w:pPr>
          </w:p>
          <w:p w:rsidR="005A241D" w:rsidRPr="00256552" w:rsidRDefault="005A241D" w:rsidP="00274C96">
            <w:pPr>
              <w:keepNext/>
              <w:numPr>
                <w:ilvl w:val="12"/>
                <w:numId w:val="0"/>
              </w:numPr>
              <w:spacing w:after="0" w:line="240" w:lineRule="auto"/>
              <w:jc w:val="both"/>
              <w:outlineLvl w:val="7"/>
              <w:rPr>
                <w:rFonts w:ascii="Times New Roman" w:eastAsia="Times New Roman" w:hAnsi="Times New Roman" w:cs="Times New Roman"/>
                <w:i/>
                <w:lang w:val="sr-Latn-ME"/>
              </w:rPr>
            </w:pPr>
            <w:r w:rsidRPr="00256552">
              <w:rPr>
                <w:rFonts w:ascii="Times New Roman" w:eastAsia="Times New Roman" w:hAnsi="Times New Roman" w:cs="Times New Roman"/>
                <w:i/>
                <w:lang w:val="sr-Latn-ME"/>
              </w:rPr>
              <w:t>Djeca uzrasta od 7 do 10 godina</w:t>
            </w:r>
          </w:p>
          <w:p w:rsidR="005A241D" w:rsidRPr="00256552" w:rsidRDefault="005A241D" w:rsidP="00274C96">
            <w:p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Primjenjuje se 35 do 50 mg/kg na dan podijeljeno u tri doze tokom 5 do 10 dana. Najveća dnevna doza iznosi 2400 mg.</w:t>
            </w:r>
          </w:p>
          <w:p w:rsidR="005A241D" w:rsidRPr="00256552" w:rsidRDefault="005A241D" w:rsidP="00274C96">
            <w:pPr>
              <w:keepNext/>
              <w:numPr>
                <w:ilvl w:val="12"/>
                <w:numId w:val="0"/>
              </w:numPr>
              <w:spacing w:after="0" w:line="240" w:lineRule="auto"/>
              <w:jc w:val="both"/>
              <w:outlineLvl w:val="7"/>
              <w:rPr>
                <w:rFonts w:ascii="Times New Roman" w:eastAsia="Times New Roman" w:hAnsi="Times New Roman" w:cs="Times New Roman"/>
                <w:b/>
                <w:lang w:val="sr-Latn-ME"/>
              </w:rPr>
            </w:pPr>
            <w:r w:rsidRPr="00256552">
              <w:rPr>
                <w:rFonts w:ascii="Times New Roman" w:eastAsia="Times New Roman" w:hAnsi="Times New Roman" w:cs="Times New Roman"/>
                <w:b/>
                <w:lang w:val="sr-Latn-ME"/>
              </w:rPr>
              <w:lastRenderedPageBreak/>
              <w:t>Lamblijaza (đardijaza)</w:t>
            </w:r>
          </w:p>
          <w:p w:rsidR="005A241D" w:rsidRPr="00256552" w:rsidRDefault="005A241D" w:rsidP="00274C96">
            <w:pPr>
              <w:keepNext/>
              <w:numPr>
                <w:ilvl w:val="12"/>
                <w:numId w:val="0"/>
              </w:numPr>
              <w:spacing w:after="0" w:line="240" w:lineRule="auto"/>
              <w:jc w:val="both"/>
              <w:outlineLvl w:val="7"/>
              <w:rPr>
                <w:rFonts w:ascii="Times New Roman" w:eastAsia="Times New Roman" w:hAnsi="Times New Roman" w:cs="Times New Roman"/>
                <w:i/>
                <w:lang w:val="sr-Latn-ME"/>
              </w:rPr>
            </w:pPr>
            <w:r w:rsidRPr="00256552">
              <w:rPr>
                <w:rFonts w:ascii="Times New Roman" w:eastAsia="Times New Roman" w:hAnsi="Times New Roman" w:cs="Times New Roman"/>
                <w:i/>
                <w:lang w:val="sr-Latn-ME"/>
              </w:rPr>
              <w:t>Odrasli i djeca starija od 10 godina</w:t>
            </w:r>
          </w:p>
          <w:p w:rsidR="005A241D" w:rsidRPr="00256552" w:rsidRDefault="005A241D" w:rsidP="00274C96">
            <w:pPr>
              <w:keepNext/>
              <w:numPr>
                <w:ilvl w:val="12"/>
                <w:numId w:val="0"/>
              </w:numPr>
              <w:spacing w:after="0" w:line="240" w:lineRule="auto"/>
              <w:jc w:val="both"/>
              <w:outlineLvl w:val="7"/>
              <w:rPr>
                <w:rFonts w:ascii="Times New Roman" w:eastAsia="Times New Roman" w:hAnsi="Times New Roman" w:cs="Times New Roman"/>
                <w:lang w:val="sr-Latn-ME"/>
              </w:rPr>
            </w:pPr>
            <w:r w:rsidRPr="00256552">
              <w:rPr>
                <w:rFonts w:ascii="Times New Roman" w:eastAsia="Times New Roman" w:hAnsi="Times New Roman" w:cs="Times New Roman"/>
                <w:lang w:val="sr-Latn-ME"/>
              </w:rPr>
              <w:t>Primjenjuje se 2000 mg jednom na dan tokom 3 dana, ili 400 mg tri puta na dan tokom 5 dana, ili 500 mg dva puta na dan tokom 7 do 10 dana.</w:t>
            </w:r>
          </w:p>
          <w:p w:rsidR="005A241D" w:rsidRPr="00256552" w:rsidRDefault="005A241D" w:rsidP="00274C96">
            <w:pPr>
              <w:spacing w:after="0" w:line="240" w:lineRule="auto"/>
              <w:jc w:val="both"/>
              <w:rPr>
                <w:rFonts w:ascii="Times New Roman" w:eastAsia="Times New Roman" w:hAnsi="Times New Roman" w:cs="Times New Roman"/>
                <w:lang w:val="sr-Latn-ME"/>
              </w:rPr>
            </w:pPr>
          </w:p>
          <w:p w:rsidR="005A241D" w:rsidRPr="00256552" w:rsidRDefault="005A241D" w:rsidP="00274C96">
            <w:pPr>
              <w:keepNext/>
              <w:numPr>
                <w:ilvl w:val="12"/>
                <w:numId w:val="0"/>
              </w:numPr>
              <w:spacing w:after="0" w:line="240" w:lineRule="auto"/>
              <w:jc w:val="both"/>
              <w:outlineLvl w:val="7"/>
              <w:rPr>
                <w:rFonts w:ascii="Times New Roman" w:eastAsia="Times New Roman" w:hAnsi="Times New Roman" w:cs="Times New Roman"/>
                <w:i/>
                <w:lang w:val="sr-Latn-ME"/>
              </w:rPr>
            </w:pPr>
            <w:r w:rsidRPr="00256552">
              <w:rPr>
                <w:rFonts w:ascii="Times New Roman" w:eastAsia="Times New Roman" w:hAnsi="Times New Roman" w:cs="Times New Roman"/>
                <w:i/>
                <w:lang w:val="sr-Latn-ME"/>
              </w:rPr>
              <w:t>Djeca uzrasta od 7 do 10 godina</w:t>
            </w:r>
          </w:p>
          <w:p w:rsidR="005A241D" w:rsidRPr="00256552" w:rsidRDefault="005A241D" w:rsidP="00274C96">
            <w:pPr>
              <w:keepNext/>
              <w:numPr>
                <w:ilvl w:val="12"/>
                <w:numId w:val="0"/>
              </w:numPr>
              <w:spacing w:after="0" w:line="240" w:lineRule="auto"/>
              <w:jc w:val="both"/>
              <w:outlineLvl w:val="7"/>
              <w:rPr>
                <w:rFonts w:ascii="Times New Roman" w:eastAsia="Times New Roman" w:hAnsi="Times New Roman" w:cs="Times New Roman"/>
                <w:lang w:val="sr-Latn-ME"/>
              </w:rPr>
            </w:pPr>
            <w:r w:rsidRPr="00256552">
              <w:rPr>
                <w:rFonts w:ascii="Times New Roman" w:eastAsia="Times New Roman" w:hAnsi="Times New Roman" w:cs="Times New Roman"/>
                <w:lang w:val="sr-Latn-ME"/>
              </w:rPr>
              <w:t>Primjenjuje se 1000 mg jednom na dan tokom 3 dana.</w:t>
            </w:r>
          </w:p>
          <w:p w:rsidR="005A241D" w:rsidRPr="00256552" w:rsidRDefault="005A241D" w:rsidP="00274C96">
            <w:pPr>
              <w:spacing w:after="0" w:line="240" w:lineRule="auto"/>
              <w:jc w:val="both"/>
              <w:rPr>
                <w:rFonts w:ascii="Times New Roman" w:eastAsia="Times New Roman" w:hAnsi="Times New Roman" w:cs="Times New Roman"/>
                <w:lang w:val="sr-Latn-ME"/>
              </w:rPr>
            </w:pPr>
          </w:p>
          <w:p w:rsidR="005A241D" w:rsidRDefault="005A241D" w:rsidP="00274C96">
            <w:p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Doziranje se može izraziti i po kg tjelesne mase, tako da se primjenjuje 15 do 40 mg/kg na dan podijeljeno u dvije do tri doze.</w:t>
            </w:r>
          </w:p>
          <w:p w:rsidR="00274C96" w:rsidRPr="00274C96" w:rsidRDefault="00274C96" w:rsidP="00274C96">
            <w:pPr>
              <w:spacing w:after="0" w:line="240" w:lineRule="auto"/>
              <w:jc w:val="both"/>
              <w:rPr>
                <w:rFonts w:ascii="Times New Roman" w:eastAsia="Times New Roman" w:hAnsi="Times New Roman" w:cs="Times New Roman"/>
                <w:lang w:val="sr-Latn-ME"/>
              </w:rPr>
            </w:pPr>
          </w:p>
          <w:p w:rsidR="005A241D" w:rsidRPr="00256552" w:rsidRDefault="005A241D" w:rsidP="00274C96">
            <w:pPr>
              <w:numPr>
                <w:ilvl w:val="12"/>
                <w:numId w:val="0"/>
              </w:numPr>
              <w:spacing w:after="0" w:line="240" w:lineRule="auto"/>
              <w:jc w:val="both"/>
              <w:rPr>
                <w:rFonts w:ascii="Times New Roman" w:eastAsia="Times New Roman" w:hAnsi="Times New Roman" w:cs="Times New Roman"/>
                <w:b/>
                <w:lang w:val="sr-Latn-ME"/>
              </w:rPr>
            </w:pPr>
            <w:r w:rsidRPr="00256552">
              <w:rPr>
                <w:rFonts w:ascii="Times New Roman" w:eastAsia="Times New Roman" w:hAnsi="Times New Roman" w:cs="Times New Roman"/>
                <w:b/>
                <w:lang w:val="sr-Latn-ME"/>
              </w:rPr>
              <w:t xml:space="preserve">Akutni ulcerozni gingivitis </w:t>
            </w:r>
          </w:p>
          <w:p w:rsidR="005A241D" w:rsidRPr="00256552" w:rsidRDefault="005A241D" w:rsidP="00274C96">
            <w:pPr>
              <w:keepNext/>
              <w:numPr>
                <w:ilvl w:val="12"/>
                <w:numId w:val="0"/>
              </w:numPr>
              <w:spacing w:after="0" w:line="240" w:lineRule="auto"/>
              <w:jc w:val="both"/>
              <w:outlineLvl w:val="7"/>
              <w:rPr>
                <w:rFonts w:ascii="Times New Roman" w:eastAsia="Times New Roman" w:hAnsi="Times New Roman" w:cs="Times New Roman"/>
                <w:i/>
                <w:lang w:val="sr-Latn-ME"/>
              </w:rPr>
            </w:pPr>
            <w:r w:rsidRPr="00256552">
              <w:rPr>
                <w:rFonts w:ascii="Times New Roman" w:eastAsia="Times New Roman" w:hAnsi="Times New Roman" w:cs="Times New Roman"/>
                <w:i/>
                <w:lang w:val="sr-Latn-ME"/>
              </w:rPr>
              <w:t>Odrasli i djeca starija od 10 godina</w:t>
            </w:r>
          </w:p>
          <w:p w:rsidR="005A241D" w:rsidRPr="00256552" w:rsidRDefault="005A241D" w:rsidP="00274C96">
            <w:pPr>
              <w:keepNext/>
              <w:numPr>
                <w:ilvl w:val="12"/>
                <w:numId w:val="0"/>
              </w:numPr>
              <w:spacing w:after="0" w:line="240" w:lineRule="auto"/>
              <w:jc w:val="both"/>
              <w:outlineLvl w:val="7"/>
              <w:rPr>
                <w:rFonts w:ascii="Times New Roman" w:eastAsia="Times New Roman" w:hAnsi="Times New Roman" w:cs="Times New Roman"/>
                <w:lang w:val="sr-Latn-ME"/>
              </w:rPr>
            </w:pPr>
            <w:r w:rsidRPr="00256552">
              <w:rPr>
                <w:rFonts w:ascii="Times New Roman" w:eastAsia="Times New Roman" w:hAnsi="Times New Roman" w:cs="Times New Roman"/>
                <w:lang w:val="sr-Latn-ME"/>
              </w:rPr>
              <w:t xml:space="preserve">Primjenjuje se 250 mg tri puta na dan tokom 3 dana. </w:t>
            </w:r>
          </w:p>
          <w:p w:rsidR="005A241D" w:rsidRPr="00256552" w:rsidRDefault="005A241D" w:rsidP="00274C96">
            <w:pPr>
              <w:spacing w:after="0" w:line="240" w:lineRule="auto"/>
              <w:jc w:val="both"/>
              <w:rPr>
                <w:rFonts w:ascii="Times New Roman" w:eastAsia="Times New Roman" w:hAnsi="Times New Roman" w:cs="Times New Roman"/>
                <w:b/>
                <w:lang w:val="sr-Latn-ME"/>
              </w:rPr>
            </w:pPr>
          </w:p>
          <w:p w:rsidR="005A241D" w:rsidRPr="00256552" w:rsidRDefault="005A241D" w:rsidP="00274C96">
            <w:pPr>
              <w:spacing w:after="0" w:line="240" w:lineRule="auto"/>
              <w:jc w:val="both"/>
              <w:rPr>
                <w:rFonts w:ascii="Times New Roman" w:eastAsia="Times New Roman" w:hAnsi="Times New Roman" w:cs="Times New Roman"/>
                <w:b/>
                <w:lang w:val="sr-Latn-ME"/>
              </w:rPr>
            </w:pPr>
            <w:r w:rsidRPr="00256552">
              <w:rPr>
                <w:rFonts w:ascii="Times New Roman" w:eastAsia="Times New Roman" w:hAnsi="Times New Roman" w:cs="Times New Roman"/>
                <w:b/>
                <w:lang w:val="sr-Latn-ME"/>
              </w:rPr>
              <w:t>Akutne dentalne infekcije</w:t>
            </w:r>
          </w:p>
          <w:p w:rsidR="005A241D" w:rsidRPr="00256552" w:rsidRDefault="005A241D" w:rsidP="00274C96">
            <w:pPr>
              <w:keepNext/>
              <w:numPr>
                <w:ilvl w:val="12"/>
                <w:numId w:val="0"/>
              </w:numPr>
              <w:spacing w:after="0" w:line="240" w:lineRule="auto"/>
              <w:jc w:val="both"/>
              <w:outlineLvl w:val="7"/>
              <w:rPr>
                <w:rFonts w:ascii="Times New Roman" w:eastAsia="Times New Roman" w:hAnsi="Times New Roman" w:cs="Times New Roman"/>
                <w:i/>
                <w:lang w:val="sr-Latn-ME"/>
              </w:rPr>
            </w:pPr>
            <w:r w:rsidRPr="00256552">
              <w:rPr>
                <w:rFonts w:ascii="Times New Roman" w:eastAsia="Times New Roman" w:hAnsi="Times New Roman" w:cs="Times New Roman"/>
                <w:i/>
                <w:lang w:val="sr-Latn-ME"/>
              </w:rPr>
              <w:t>Odrasli i djeca starija od 10 godina</w:t>
            </w:r>
          </w:p>
          <w:p w:rsidR="005A241D" w:rsidRPr="00256552" w:rsidRDefault="005A241D" w:rsidP="00274C96">
            <w:pPr>
              <w:keepNext/>
              <w:numPr>
                <w:ilvl w:val="12"/>
                <w:numId w:val="0"/>
              </w:numPr>
              <w:spacing w:after="0" w:line="240" w:lineRule="auto"/>
              <w:jc w:val="both"/>
              <w:outlineLvl w:val="7"/>
              <w:rPr>
                <w:rFonts w:ascii="Times New Roman" w:eastAsia="Times New Roman" w:hAnsi="Times New Roman" w:cs="Times New Roman"/>
                <w:lang w:val="sr-Latn-ME"/>
              </w:rPr>
            </w:pPr>
            <w:r w:rsidRPr="00256552">
              <w:rPr>
                <w:rFonts w:ascii="Times New Roman" w:eastAsia="Times New Roman" w:hAnsi="Times New Roman" w:cs="Times New Roman"/>
                <w:lang w:val="sr-Latn-ME"/>
              </w:rPr>
              <w:t xml:space="preserve">Primjenjuje se 250 mg tri puta na dan tokom 3 do 7 dana. </w:t>
            </w:r>
          </w:p>
          <w:p w:rsidR="005A241D" w:rsidRPr="00256552" w:rsidRDefault="005A241D" w:rsidP="00274C96">
            <w:pPr>
              <w:spacing w:after="0" w:line="240" w:lineRule="auto"/>
              <w:jc w:val="both"/>
              <w:rPr>
                <w:rFonts w:ascii="Times New Roman" w:eastAsia="Times New Roman" w:hAnsi="Times New Roman" w:cs="Times New Roman"/>
                <w:lang w:val="sr-Latn-ME"/>
              </w:rPr>
            </w:pPr>
          </w:p>
          <w:p w:rsidR="005A241D" w:rsidRPr="00256552" w:rsidRDefault="005A241D" w:rsidP="00274C96">
            <w:pPr>
              <w:spacing w:after="0" w:line="240" w:lineRule="auto"/>
              <w:jc w:val="both"/>
              <w:rPr>
                <w:rFonts w:ascii="Times New Roman" w:eastAsia="Times New Roman" w:hAnsi="Times New Roman" w:cs="Times New Roman"/>
                <w:b/>
                <w:i/>
                <w:lang w:val="sr-Latn-ME"/>
              </w:rPr>
            </w:pPr>
            <w:r w:rsidRPr="00256552">
              <w:rPr>
                <w:rFonts w:ascii="Times New Roman" w:eastAsia="Times New Roman" w:hAnsi="Times New Roman" w:cs="Times New Roman"/>
                <w:b/>
                <w:lang w:val="sr-Latn-ME"/>
              </w:rPr>
              <w:t xml:space="preserve">Pseudomembranozni kolitis uzrokovan </w:t>
            </w:r>
            <w:r w:rsidRPr="00256552">
              <w:rPr>
                <w:rFonts w:ascii="Times New Roman" w:eastAsia="Times New Roman" w:hAnsi="Times New Roman" w:cs="Times New Roman"/>
                <w:b/>
                <w:i/>
                <w:lang w:val="sr-Latn-ME"/>
              </w:rPr>
              <w:t>Clostridium difficile</w:t>
            </w:r>
          </w:p>
          <w:p w:rsidR="005A241D" w:rsidRPr="00256552" w:rsidRDefault="005A241D" w:rsidP="00274C96">
            <w:p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Metronidazol se daje u dozi od 500 mg tri puta na dan tokom 10 do 14 dana.</w:t>
            </w:r>
          </w:p>
          <w:p w:rsidR="005A241D" w:rsidRPr="00256552" w:rsidRDefault="005A241D" w:rsidP="00274C96">
            <w:pPr>
              <w:spacing w:after="0" w:line="240" w:lineRule="auto"/>
              <w:jc w:val="both"/>
              <w:rPr>
                <w:rFonts w:ascii="Times New Roman" w:eastAsia="Times New Roman" w:hAnsi="Times New Roman" w:cs="Times New Roman"/>
                <w:lang w:val="sr-Latn-ME"/>
              </w:rPr>
            </w:pPr>
          </w:p>
          <w:p w:rsidR="005A241D" w:rsidRPr="00256552" w:rsidRDefault="005A241D" w:rsidP="00274C96">
            <w:pPr>
              <w:spacing w:after="0" w:line="240" w:lineRule="auto"/>
              <w:jc w:val="both"/>
              <w:rPr>
                <w:rFonts w:ascii="Times New Roman" w:eastAsia="Times New Roman" w:hAnsi="Times New Roman" w:cs="Times New Roman"/>
                <w:b/>
                <w:lang w:val="sr-Latn-ME"/>
              </w:rPr>
            </w:pPr>
            <w:r w:rsidRPr="00256552">
              <w:rPr>
                <w:rFonts w:ascii="Times New Roman" w:eastAsia="Times New Roman" w:hAnsi="Times New Roman" w:cs="Times New Roman"/>
                <w:b/>
                <w:lang w:val="sr-Latn-ME"/>
              </w:rPr>
              <w:t>Crohn-ova bolest</w:t>
            </w:r>
          </w:p>
          <w:p w:rsidR="005A241D" w:rsidRPr="00256552" w:rsidRDefault="005A241D" w:rsidP="00274C96">
            <w:p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Metronidazol se primjenjuje u dozi od 500 mg/dan, sa posebnim efektom na poboljšanje perianalnih manifestacija.</w:t>
            </w:r>
          </w:p>
          <w:p w:rsidR="005A241D" w:rsidRPr="00256552" w:rsidRDefault="005A241D" w:rsidP="00274C96">
            <w:p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Liječenje može trajati od 3 do 6 mjeseca.</w:t>
            </w:r>
          </w:p>
          <w:p w:rsidR="005A241D" w:rsidRPr="00256552" w:rsidRDefault="005A241D" w:rsidP="00274C96">
            <w:pPr>
              <w:spacing w:after="0" w:line="240" w:lineRule="auto"/>
              <w:jc w:val="both"/>
              <w:rPr>
                <w:rFonts w:ascii="Times New Roman" w:eastAsia="Times New Roman" w:hAnsi="Times New Roman" w:cs="Times New Roman"/>
                <w:lang w:val="sr-Latn-ME"/>
              </w:rPr>
            </w:pPr>
          </w:p>
          <w:p w:rsidR="005A241D" w:rsidRPr="00256552" w:rsidRDefault="005A241D" w:rsidP="00274C96">
            <w:pPr>
              <w:spacing w:after="0" w:line="240" w:lineRule="auto"/>
              <w:jc w:val="both"/>
              <w:rPr>
                <w:rFonts w:ascii="Times New Roman" w:eastAsia="Times New Roman" w:hAnsi="Times New Roman" w:cs="Times New Roman"/>
                <w:b/>
                <w:lang w:val="sr-Latn-ME"/>
              </w:rPr>
            </w:pPr>
            <w:r w:rsidRPr="00256552">
              <w:rPr>
                <w:rFonts w:ascii="Times New Roman" w:eastAsia="Times New Roman" w:hAnsi="Times New Roman" w:cs="Times New Roman"/>
                <w:b/>
                <w:lang w:val="sr-Latn-ME"/>
              </w:rPr>
              <w:t>Dekubitus i rane na nogama</w:t>
            </w:r>
          </w:p>
          <w:p w:rsidR="005A241D" w:rsidRPr="00256552" w:rsidRDefault="005A241D" w:rsidP="00274C96">
            <w:pPr>
              <w:keepNext/>
              <w:numPr>
                <w:ilvl w:val="12"/>
                <w:numId w:val="0"/>
              </w:numPr>
              <w:spacing w:after="0" w:line="240" w:lineRule="auto"/>
              <w:jc w:val="both"/>
              <w:outlineLvl w:val="7"/>
              <w:rPr>
                <w:rFonts w:ascii="Times New Roman" w:eastAsia="Times New Roman" w:hAnsi="Times New Roman" w:cs="Times New Roman"/>
                <w:i/>
                <w:lang w:val="sr-Latn-ME"/>
              </w:rPr>
            </w:pPr>
            <w:r w:rsidRPr="00256552">
              <w:rPr>
                <w:rFonts w:ascii="Times New Roman" w:eastAsia="Times New Roman" w:hAnsi="Times New Roman" w:cs="Times New Roman"/>
                <w:i/>
                <w:lang w:val="sr-Latn-ME"/>
              </w:rPr>
              <w:t>Odrasli i djeca starija od 10 godina</w:t>
            </w:r>
          </w:p>
          <w:p w:rsidR="005A241D" w:rsidRPr="00256552" w:rsidRDefault="005A241D" w:rsidP="00274C96">
            <w:pPr>
              <w:keepNext/>
              <w:numPr>
                <w:ilvl w:val="12"/>
                <w:numId w:val="0"/>
              </w:numPr>
              <w:spacing w:after="0" w:line="240" w:lineRule="auto"/>
              <w:jc w:val="both"/>
              <w:outlineLvl w:val="7"/>
              <w:rPr>
                <w:rFonts w:ascii="Times New Roman" w:eastAsia="Times New Roman" w:hAnsi="Times New Roman" w:cs="Times New Roman"/>
                <w:lang w:val="sr-Latn-ME"/>
              </w:rPr>
            </w:pPr>
            <w:r w:rsidRPr="00256552">
              <w:rPr>
                <w:rFonts w:ascii="Times New Roman" w:eastAsia="Times New Roman" w:hAnsi="Times New Roman" w:cs="Times New Roman"/>
                <w:lang w:val="sr-Latn-ME"/>
              </w:rPr>
              <w:t xml:space="preserve">Primjenjuje se 400 mg tri puta na dan tokom 7 dana. </w:t>
            </w:r>
          </w:p>
          <w:p w:rsidR="005A241D" w:rsidRPr="00256552" w:rsidRDefault="005A241D" w:rsidP="00274C96">
            <w:pPr>
              <w:numPr>
                <w:ilvl w:val="12"/>
                <w:numId w:val="0"/>
              </w:numPr>
              <w:spacing w:after="0" w:line="240" w:lineRule="auto"/>
              <w:jc w:val="both"/>
              <w:rPr>
                <w:rFonts w:ascii="Times New Roman" w:eastAsia="Times New Roman" w:hAnsi="Times New Roman" w:cs="Times New Roman"/>
                <w:i/>
                <w:lang w:val="sr-Latn-ME"/>
              </w:rPr>
            </w:pPr>
          </w:p>
          <w:p w:rsidR="005A241D" w:rsidRPr="00256552" w:rsidRDefault="005A241D" w:rsidP="00274C96">
            <w:pPr>
              <w:keepNext/>
              <w:numPr>
                <w:ilvl w:val="12"/>
                <w:numId w:val="0"/>
              </w:numPr>
              <w:spacing w:after="0" w:line="240" w:lineRule="auto"/>
              <w:jc w:val="both"/>
              <w:outlineLvl w:val="2"/>
              <w:rPr>
                <w:rFonts w:ascii="Times New Roman" w:eastAsia="Times New Roman" w:hAnsi="Times New Roman" w:cs="Times New Roman"/>
                <w:b/>
                <w:lang w:val="sr-Latn-ME"/>
              </w:rPr>
            </w:pPr>
            <w:r w:rsidRPr="00256552">
              <w:rPr>
                <w:rFonts w:ascii="Times New Roman" w:eastAsia="Times New Roman" w:hAnsi="Times New Roman" w:cs="Times New Roman"/>
                <w:b/>
                <w:lang w:val="sr-Latn-ME"/>
              </w:rPr>
              <w:t xml:space="preserve">Eradikacija </w:t>
            </w:r>
            <w:r w:rsidRPr="00256552">
              <w:rPr>
                <w:rFonts w:ascii="Times New Roman" w:eastAsia="Times New Roman" w:hAnsi="Times New Roman" w:cs="Times New Roman"/>
                <w:b/>
                <w:i/>
                <w:lang w:val="sr-Latn-ME"/>
              </w:rPr>
              <w:t>Helicobacter pylori</w:t>
            </w:r>
            <w:r w:rsidRPr="00256552">
              <w:rPr>
                <w:rFonts w:ascii="Times New Roman" w:eastAsia="Times New Roman" w:hAnsi="Times New Roman" w:cs="Times New Roman"/>
                <w:b/>
                <w:lang w:val="sr-Latn-ME"/>
              </w:rPr>
              <w:t xml:space="preserve"> </w:t>
            </w:r>
          </w:p>
          <w:p w:rsidR="005A241D" w:rsidRPr="00256552" w:rsidRDefault="005A241D" w:rsidP="00274C96">
            <w:pPr>
              <w:spacing w:after="0" w:line="240" w:lineRule="auto"/>
              <w:jc w:val="both"/>
              <w:rPr>
                <w:rFonts w:ascii="Times New Roman" w:eastAsia="Times New Roman" w:hAnsi="Times New Roman" w:cs="Times New Roman"/>
                <w:i/>
                <w:lang w:val="sr-Latn-ME"/>
              </w:rPr>
            </w:pPr>
            <w:r w:rsidRPr="00256552">
              <w:rPr>
                <w:rFonts w:ascii="Times New Roman" w:eastAsia="Times New Roman" w:hAnsi="Times New Roman" w:cs="Times New Roman"/>
                <w:i/>
                <w:lang w:val="sr-Latn-ME"/>
              </w:rPr>
              <w:t>Odrasli</w:t>
            </w:r>
          </w:p>
          <w:p w:rsidR="005A241D" w:rsidRPr="00256552" w:rsidRDefault="005A241D" w:rsidP="00274C96">
            <w:p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Metronidazol se koristi u trojnoj terapiji, a uobičajena doza iznosi 400 mg dva puta na dan, osim u slučaju kada se metronidazol kombinuje sa omeprazolom i amoksicilinom kada doza iznosi 400 mg tri puta na dan.</w:t>
            </w:r>
          </w:p>
          <w:p w:rsidR="005A241D" w:rsidRPr="00256552" w:rsidRDefault="005A241D" w:rsidP="00274C96">
            <w:p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Početno trajanje liječenja iznosi 7 dana.</w:t>
            </w:r>
          </w:p>
          <w:p w:rsidR="005A241D" w:rsidRPr="00256552" w:rsidRDefault="005A241D" w:rsidP="00274C96">
            <w:pPr>
              <w:spacing w:after="0" w:line="240" w:lineRule="auto"/>
              <w:jc w:val="both"/>
              <w:rPr>
                <w:rFonts w:ascii="Times New Roman" w:eastAsia="Times New Roman" w:hAnsi="Times New Roman" w:cs="Times New Roman"/>
                <w:lang w:val="sr-Latn-ME"/>
              </w:rPr>
            </w:pPr>
          </w:p>
          <w:p w:rsidR="005A241D" w:rsidRPr="00256552" w:rsidRDefault="005A241D" w:rsidP="00274C96">
            <w:pPr>
              <w:spacing w:after="0" w:line="240" w:lineRule="auto"/>
              <w:jc w:val="both"/>
              <w:rPr>
                <w:rFonts w:ascii="Times New Roman" w:eastAsia="Times New Roman" w:hAnsi="Times New Roman" w:cs="Times New Roman"/>
                <w:i/>
                <w:lang w:val="sr-Latn-ME"/>
              </w:rPr>
            </w:pPr>
            <w:r w:rsidRPr="00256552">
              <w:rPr>
                <w:rFonts w:ascii="Times New Roman" w:eastAsia="Times New Roman" w:hAnsi="Times New Roman" w:cs="Times New Roman"/>
                <w:i/>
                <w:lang w:val="sr-Latn-ME"/>
              </w:rPr>
              <w:t>Pedijatrijska populacija</w:t>
            </w:r>
          </w:p>
          <w:p w:rsidR="005A241D" w:rsidRPr="00256552" w:rsidRDefault="005A241D" w:rsidP="00274C96">
            <w:p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Metronidazol se koristi u trojnoj terapiji u dozi od 20 mg/kg na dan do maksimalnih 500 mg dva puta na dan tokom 7 do 14 dana.</w:t>
            </w:r>
          </w:p>
          <w:p w:rsidR="005A241D" w:rsidRPr="00256552" w:rsidRDefault="005A241D" w:rsidP="00274C96">
            <w:pPr>
              <w:spacing w:after="0" w:line="240" w:lineRule="auto"/>
              <w:jc w:val="both"/>
              <w:rPr>
                <w:rFonts w:ascii="Times New Roman" w:eastAsia="Times New Roman" w:hAnsi="Times New Roman" w:cs="Times New Roman"/>
                <w:lang w:val="sr-Latn-ME"/>
              </w:rPr>
            </w:pPr>
          </w:p>
          <w:p w:rsidR="005A241D" w:rsidRPr="00256552" w:rsidRDefault="005A241D" w:rsidP="00274C96">
            <w:p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 xml:space="preserve">U obzir se moraju uzeti službene smjernice u liječenju </w:t>
            </w:r>
            <w:r w:rsidRPr="00256552">
              <w:rPr>
                <w:rFonts w:ascii="Times New Roman" w:eastAsia="Times New Roman" w:hAnsi="Times New Roman" w:cs="Times New Roman"/>
                <w:i/>
                <w:lang w:val="sr-Latn-ME"/>
              </w:rPr>
              <w:t>Helicobacter pylori</w:t>
            </w:r>
            <w:r w:rsidRPr="00256552">
              <w:rPr>
                <w:rFonts w:ascii="Times New Roman" w:eastAsia="Times New Roman" w:hAnsi="Times New Roman" w:cs="Times New Roman"/>
                <w:lang w:val="sr-Latn-ME"/>
              </w:rPr>
              <w:t xml:space="preserve"> prije početka terapije.</w:t>
            </w:r>
          </w:p>
          <w:p w:rsidR="005A241D" w:rsidRPr="00256552" w:rsidRDefault="005A241D" w:rsidP="00274C96">
            <w:pPr>
              <w:numPr>
                <w:ilvl w:val="12"/>
                <w:numId w:val="0"/>
              </w:numPr>
              <w:spacing w:after="0" w:line="240" w:lineRule="auto"/>
              <w:jc w:val="both"/>
              <w:rPr>
                <w:rFonts w:ascii="Times New Roman" w:eastAsia="Times New Roman" w:hAnsi="Times New Roman" w:cs="Times New Roman"/>
                <w:b/>
                <w:lang w:val="sr-Latn-ME"/>
              </w:rPr>
            </w:pPr>
          </w:p>
          <w:p w:rsidR="005A241D" w:rsidRPr="00256552" w:rsidRDefault="005A241D" w:rsidP="00274C96">
            <w:pPr>
              <w:numPr>
                <w:ilvl w:val="12"/>
                <w:numId w:val="0"/>
              </w:numPr>
              <w:spacing w:after="0" w:line="240" w:lineRule="auto"/>
              <w:jc w:val="both"/>
              <w:rPr>
                <w:rFonts w:ascii="Times New Roman" w:eastAsia="Times New Roman" w:hAnsi="Times New Roman" w:cs="Times New Roman"/>
                <w:u w:val="single"/>
                <w:lang w:val="sr-Latn-ME"/>
              </w:rPr>
            </w:pPr>
            <w:r w:rsidRPr="00256552">
              <w:rPr>
                <w:rFonts w:ascii="Times New Roman" w:eastAsia="Times New Roman" w:hAnsi="Times New Roman" w:cs="Times New Roman"/>
                <w:u w:val="single"/>
                <w:lang w:val="sr-Latn-ME"/>
              </w:rPr>
              <w:t>Način primjene</w:t>
            </w:r>
          </w:p>
          <w:p w:rsidR="005A241D" w:rsidRPr="00256552" w:rsidRDefault="005A241D" w:rsidP="00274C96">
            <w:p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 xml:space="preserve">Lijek </w:t>
            </w:r>
            <w:r w:rsidR="00EF4CD6">
              <w:rPr>
                <w:rFonts w:ascii="Times New Roman" w:eastAsia="Times New Roman" w:hAnsi="Times New Roman" w:cs="Times New Roman"/>
                <w:lang w:val="sr-Latn-ME"/>
              </w:rPr>
              <w:t>Medazol</w:t>
            </w:r>
            <w:r w:rsidRPr="00256552">
              <w:rPr>
                <w:rFonts w:ascii="Times New Roman" w:eastAsia="Times New Roman" w:hAnsi="Times New Roman" w:cs="Times New Roman"/>
                <w:lang w:val="sr-Latn-ME"/>
              </w:rPr>
              <w:t xml:space="preserve"> tablete treba progutati cijele (ne žvakati) sa čašom vode. Tablete se uzimaju uz obrok ili nakon njega.</w:t>
            </w:r>
          </w:p>
          <w:p w:rsidR="005A241D" w:rsidRPr="00256552" w:rsidRDefault="005A241D" w:rsidP="00274C96">
            <w:pPr>
              <w:tabs>
                <w:tab w:val="left" w:pos="284"/>
                <w:tab w:val="center" w:pos="4703"/>
                <w:tab w:val="right" w:pos="9406"/>
              </w:tabs>
              <w:spacing w:after="0" w:line="240" w:lineRule="auto"/>
              <w:rPr>
                <w:rFonts w:ascii="Times New Roman" w:eastAsia="Times New Roman" w:hAnsi="Times New Roman" w:cs="Times New Roman"/>
                <w:noProof/>
                <w:lang w:val="sr-Latn-ME"/>
              </w:rPr>
            </w:pPr>
          </w:p>
        </w:tc>
      </w:tr>
      <w:tr w:rsidR="005A241D" w:rsidRPr="00256552" w:rsidTr="00256552">
        <w:tc>
          <w:tcPr>
            <w:tcW w:w="9639" w:type="dxa"/>
            <w:gridSpan w:val="4"/>
            <w:vAlign w:val="center"/>
          </w:tcPr>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b/>
                <w:bCs/>
                <w:noProof/>
                <w:lang w:val="sr-Latn-ME"/>
              </w:rPr>
            </w:pPr>
            <w:r w:rsidRPr="00256552">
              <w:rPr>
                <w:rFonts w:ascii="Times New Roman" w:eastAsia="Times New Roman" w:hAnsi="Times New Roman" w:cs="Times New Roman"/>
                <w:b/>
                <w:bCs/>
                <w:noProof/>
                <w:lang w:val="sr-Latn-ME"/>
              </w:rPr>
              <w:lastRenderedPageBreak/>
              <w:t>4.3. Kontraindikacije</w:t>
            </w:r>
          </w:p>
        </w:tc>
      </w:tr>
      <w:tr w:rsidR="005A241D" w:rsidRPr="00256552" w:rsidTr="00256552">
        <w:trPr>
          <w:trHeight w:val="80"/>
        </w:trPr>
        <w:tc>
          <w:tcPr>
            <w:tcW w:w="9639" w:type="dxa"/>
            <w:gridSpan w:val="4"/>
            <w:vAlign w:val="center"/>
          </w:tcPr>
          <w:p w:rsidR="00274C96" w:rsidRDefault="00274C96" w:rsidP="00274C96">
            <w:pPr>
              <w:numPr>
                <w:ilvl w:val="12"/>
                <w:numId w:val="0"/>
              </w:numPr>
              <w:spacing w:after="0" w:line="240" w:lineRule="auto"/>
              <w:jc w:val="both"/>
              <w:rPr>
                <w:rFonts w:ascii="Times New Roman" w:eastAsia="Times New Roman" w:hAnsi="Times New Roman" w:cs="Times New Roman"/>
                <w:lang w:val="sr-Latn-ME"/>
              </w:rPr>
            </w:pPr>
          </w:p>
          <w:p w:rsidR="005A241D" w:rsidRPr="00256552" w:rsidRDefault="005A241D" w:rsidP="00274C96">
            <w:pPr>
              <w:numPr>
                <w:ilvl w:val="12"/>
                <w:numId w:val="0"/>
              </w:numPr>
              <w:spacing w:after="0" w:line="240" w:lineRule="auto"/>
              <w:jc w:val="both"/>
              <w:rPr>
                <w:rFonts w:ascii="Times New Roman" w:eastAsia="Times New Roman" w:hAnsi="Times New Roman" w:cs="Times New Roman"/>
                <w:noProof/>
                <w:lang w:val="sr-Latn-ME"/>
              </w:rPr>
            </w:pPr>
            <w:r w:rsidRPr="00256552">
              <w:rPr>
                <w:rFonts w:ascii="Times New Roman" w:eastAsia="Times New Roman" w:hAnsi="Times New Roman" w:cs="Times New Roman"/>
                <w:lang w:val="sr-Latn-ME"/>
              </w:rPr>
              <w:t>Preosjetljivost na aktivnu supstancu ili neku od pomoćnih supstanci navedenih u dijelu 6.1. te preosjetljivost na druge derivate imidazola (nitroimidazoli).</w:t>
            </w:r>
          </w:p>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p>
        </w:tc>
      </w:tr>
      <w:tr w:rsidR="005A241D" w:rsidRPr="00256552" w:rsidTr="00256552">
        <w:tc>
          <w:tcPr>
            <w:tcW w:w="9639" w:type="dxa"/>
            <w:gridSpan w:val="4"/>
            <w:vAlign w:val="center"/>
          </w:tcPr>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b/>
                <w:bCs/>
                <w:noProof/>
                <w:lang w:val="sr-Latn-ME"/>
              </w:rPr>
            </w:pPr>
            <w:r w:rsidRPr="00256552">
              <w:rPr>
                <w:rFonts w:ascii="Times New Roman" w:eastAsia="Times New Roman" w:hAnsi="Times New Roman" w:cs="Times New Roman"/>
                <w:b/>
                <w:bCs/>
                <w:noProof/>
                <w:lang w:val="sr-Latn-ME"/>
              </w:rPr>
              <w:t>4.4. Posebna upozorenja i mjere opreza pri upotrebi lijeka</w:t>
            </w:r>
          </w:p>
        </w:tc>
      </w:tr>
      <w:tr w:rsidR="005A241D" w:rsidRPr="00256552" w:rsidTr="00256552">
        <w:tc>
          <w:tcPr>
            <w:tcW w:w="9639" w:type="dxa"/>
            <w:gridSpan w:val="4"/>
            <w:vAlign w:val="center"/>
          </w:tcPr>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Neophodno je redovno praćenje kliničkih i laboratorijskih parametara (posebno broja leukocita), ako terapija metronidazolom traje duže od 10 dana. Kod pacijenata treba pratiti pojavu neželjenih dejstava poput periferne ili centralne neuropatije (kao što su parestezija, ataksija, vrtoglavica, epileptički napadi).</w:t>
            </w: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Metronidazol se mora primjenjivati sa oprezom kod pacijenata sa teškom postojećom ili hroničnom bolešću perifernog i centralnog nervnog sistema zbog rizika od pogoršanja simptoma.</w:t>
            </w: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lang w:val="sr-Latn-ME"/>
              </w:rPr>
            </w:pP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Nakon izliječene urogenitalne trihomonijaze postoji mogućnost pojave perzistirajuće gonokokne infekcije.</w:t>
            </w:r>
          </w:p>
          <w:p w:rsidR="005A241D" w:rsidRPr="00256552" w:rsidRDefault="005A241D" w:rsidP="00274C96">
            <w:pPr>
              <w:numPr>
                <w:ilvl w:val="12"/>
                <w:numId w:val="0"/>
              </w:numPr>
              <w:tabs>
                <w:tab w:val="left" w:pos="540"/>
              </w:tabs>
              <w:spacing w:after="0" w:line="240" w:lineRule="auto"/>
              <w:ind w:left="540"/>
              <w:jc w:val="both"/>
              <w:rPr>
                <w:rFonts w:ascii="Times New Roman" w:eastAsia="Times New Roman" w:hAnsi="Times New Roman" w:cs="Times New Roman"/>
                <w:lang w:val="sr-Latn-ME"/>
              </w:rPr>
            </w:pP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Izlučivanje metronidazola ostaje nepromijenjeno kod pacijenata sa bubrežnom insuficijencijom. Stoga se doza metronidazola ne mora smanjivati. Ipak, ovi pacijenti zadržavaju metabolite metronidazola. Klinički značaj ove pojave nije jasan u ovom trenutku.</w:t>
            </w: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lang w:val="sr-Latn-ME"/>
              </w:rPr>
            </w:pP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Kod pacijenata na hemodijalizi, metronidazol i njegovi metaboliti se efikasno odstranjuju tokom 8 sati trajanja hemodijalize. Stoga se metronidazol odmah mora opet primijeniti nakon hemodijalize.</w:t>
            </w: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lang w:val="sr-Latn-ME"/>
              </w:rPr>
            </w:pP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Nije potrebno rutinsko prilagođavanje doze kod pacijenata sa insuficijencijom bubrega koji su podvrgnuti intermitentnoj peritonealnoj dijalizi (IPD) ili kontinuiranoj ambulantnoj peritonealnoj dijalizi (CAPD).</w:t>
            </w: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lang w:val="sr-Latn-ME"/>
              </w:rPr>
            </w:pP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Metronidazol se u najvećem dijelu metaboliše oksidacijom u jetri. Značajan pad u klirensu metronidazola može biti kod pacijenata sa uznapredovalom insuficijencijom jetre. Značajna akumulacija metronidazola može se pojaviti kod pacijenata sa hepatičkom encefalopatijom, a ta povećana koncentracija lijeka može pojačati simptome encefalopatije.</w:t>
            </w: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Stoga se metronidazol mora primijeniti sa oprezom kod pacijenata sa hepatičkom encefalopatijom.</w:t>
            </w: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Dnevna doza mora se smanjiti na trećinu doze te se primjenjivati jednom na dan.</w:t>
            </w: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lang w:val="sr-Latn-ME"/>
              </w:rPr>
            </w:pP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 xml:space="preserve">Kod primjene ljekova koji sadrže metronidazol za sistemsku primjenu kod pacijenata sa </w:t>
            </w:r>
            <w:r w:rsidRPr="00256552">
              <w:rPr>
                <w:rFonts w:ascii="Times New Roman" w:eastAsia="Times New Roman" w:hAnsi="Times New Roman" w:cs="Times New Roman"/>
                <w:i/>
                <w:lang w:val="sr-Latn-ME"/>
              </w:rPr>
              <w:t>Cockayne-</w:t>
            </w:r>
            <w:r w:rsidRPr="00256552">
              <w:rPr>
                <w:rFonts w:ascii="Times New Roman" w:eastAsia="Times New Roman" w:hAnsi="Times New Roman" w:cs="Times New Roman"/>
                <w:lang w:val="sr-Latn-ME"/>
              </w:rPr>
              <w:t>ovim sindromom zabilježeni su slučajevi teške hepatotoksičnosti/akutne insuficijencije jetre, uključujući slučajeve sa smrtnim ishodom uz vrlo brzo javljanje nakon početka liječenja. Kod te populacije, metronidazol bi trebalo primjenjivati nakon pažljive procjene koristi i rizika, te samo ako ne postoji drugi način liječenja. Potrebno je raditi testove funkcije jetre neposredno prije početka terapije, tokom i nakon liječenja, sve dok funkcija jetre ne bude unutar normalnih vrijednosti ili dok se ne dostignu početne vrijednosti. Ako se vrijednosti u testovima funkcije jetre značajno povećaju tokom liječenja, potrebno je prekinuti primjenu lijeka.</w:t>
            </w: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lang w:val="sr-Latn-ME"/>
              </w:rPr>
            </w:pP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 xml:space="preserve">Pacijentima sa </w:t>
            </w:r>
            <w:r w:rsidRPr="00256552">
              <w:rPr>
                <w:rFonts w:ascii="Times New Roman" w:eastAsia="Times New Roman" w:hAnsi="Times New Roman" w:cs="Times New Roman"/>
                <w:i/>
                <w:lang w:val="sr-Latn-ME"/>
              </w:rPr>
              <w:t>Cockayne-</w:t>
            </w:r>
            <w:r w:rsidRPr="00256552">
              <w:rPr>
                <w:rFonts w:ascii="Times New Roman" w:eastAsia="Times New Roman" w:hAnsi="Times New Roman" w:cs="Times New Roman"/>
                <w:lang w:val="sr-Latn-ME"/>
              </w:rPr>
              <w:t>ovim sindromom treba savjetovati da sve simptome mogućeg oštećenja jetre odmah prijave svom ljekaru i da prestanu da uzimaju metronidazol.</w:t>
            </w: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lang w:val="sr-Latn-ME"/>
              </w:rPr>
            </w:pP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Pacijente treba upozoriti da primjena metronidazola može kao posljedicu imati tamniju boju urina.</w:t>
            </w: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lang w:val="sr-Latn-ME"/>
              </w:rPr>
            </w:pP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lastRenderedPageBreak/>
              <w:t>Usljed nedovoljnih dokaza o mutagenosti kod ljudi (vidjeti dio 5.3.), primjena metronidazola u dužem trajanju od uobičajenog mora se pažljivo razmotriti.</w:t>
            </w: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lang w:val="sr-Latn-ME"/>
              </w:rPr>
            </w:pP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 xml:space="preserve">Lijek </w:t>
            </w:r>
            <w:r w:rsidR="00EF4CD6">
              <w:rPr>
                <w:rFonts w:ascii="Times New Roman" w:eastAsia="Times New Roman" w:hAnsi="Times New Roman" w:cs="Times New Roman"/>
                <w:lang w:val="sr-Latn-ME"/>
              </w:rPr>
              <w:t>Medazol</w:t>
            </w:r>
            <w:r w:rsidRPr="00256552">
              <w:rPr>
                <w:rFonts w:ascii="Times New Roman" w:eastAsia="Times New Roman" w:hAnsi="Times New Roman" w:cs="Times New Roman"/>
                <w:lang w:val="sr-Latn-ME"/>
              </w:rPr>
              <w:t xml:space="preserve"> tablete sadrži laktozu. Paci</w:t>
            </w:r>
            <w:r w:rsidR="00274C96">
              <w:rPr>
                <w:rFonts w:ascii="Times New Roman" w:eastAsia="Times New Roman" w:hAnsi="Times New Roman" w:cs="Times New Roman"/>
                <w:lang w:val="sr-Latn-ME"/>
              </w:rPr>
              <w:t xml:space="preserve">jenti koji boluju od rijetkog, </w:t>
            </w:r>
            <w:r w:rsidRPr="00256552">
              <w:rPr>
                <w:rFonts w:ascii="Times New Roman" w:eastAsia="Times New Roman" w:hAnsi="Times New Roman" w:cs="Times New Roman"/>
                <w:lang w:val="sr-Latn-ME"/>
              </w:rPr>
              <w:t>nasljednog oboljenja netolerancije na galaktozu, nedostatka Lapp laktaze ili loše glukozno/galaktozne resorpcije, ne smiju koristiti ovaj lijek.</w:t>
            </w:r>
          </w:p>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p>
        </w:tc>
      </w:tr>
      <w:tr w:rsidR="005A241D" w:rsidRPr="00256552" w:rsidTr="00256552">
        <w:tc>
          <w:tcPr>
            <w:tcW w:w="9639" w:type="dxa"/>
            <w:gridSpan w:val="4"/>
            <w:vAlign w:val="center"/>
          </w:tcPr>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b/>
                <w:bCs/>
                <w:noProof/>
                <w:lang w:val="sr-Latn-ME"/>
              </w:rPr>
            </w:pPr>
            <w:r w:rsidRPr="00256552">
              <w:rPr>
                <w:rFonts w:ascii="Times New Roman" w:eastAsia="Times New Roman" w:hAnsi="Times New Roman" w:cs="Times New Roman"/>
                <w:b/>
                <w:bCs/>
                <w:noProof/>
                <w:lang w:val="sr-Latn-ME"/>
              </w:rPr>
              <w:lastRenderedPageBreak/>
              <w:t>4.5. Interakcije sa drugim ljekovima i druge vrste interakcija</w:t>
            </w:r>
          </w:p>
        </w:tc>
      </w:tr>
      <w:tr w:rsidR="005A241D" w:rsidRPr="00256552" w:rsidTr="00256552">
        <w:trPr>
          <w:trHeight w:val="719"/>
        </w:trPr>
        <w:tc>
          <w:tcPr>
            <w:tcW w:w="9639" w:type="dxa"/>
            <w:gridSpan w:val="4"/>
            <w:vAlign w:val="center"/>
          </w:tcPr>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 xml:space="preserve">Pacijente treba upozoriti da tokom liječenja metronidazolom ne konzumiraju alkoholna pića, jer se mogu javiti simptomi kao što su mučnina, osip, crvenilo i sniženje krvnog pritiska, nalik reakciji na primjenu disulfirama. </w:t>
            </w: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Opisani simptomi javljaju se i pri konzumaciji alkohola 48 sati nakon završetka terapije metronidazolom.</w:t>
            </w: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lang w:val="sr-Latn-ME"/>
              </w:rPr>
            </w:pP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Kombinovana primjena metronidazola i disulfirama može dovesti do psihotične reakcije.</w:t>
            </w: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lang w:val="sr-Latn-ME"/>
              </w:rPr>
            </w:pP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Pri istovremenoj primjeni kumarinskih antikoagulanasa i metronidazola, uočen je nešto pojačani antikoagulacijski efekat. Stoga se doza antikoagulansa može po potrebi prilagoditi, te je potrebno pratiti protrombinsko vrijeme. Interakcije sa heparinom nisu uočene.</w:t>
            </w: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lang w:val="sr-Latn-ME"/>
              </w:rPr>
            </w:pP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Zabilježena je retencija litijuma sa mogućnošću oštećenja bubrega kod pacijenata koji su na istovremenoj terapiji litijumom i metronidazolom. Liječenje litijumom treba polagano smanjivati ili ukinuti prije početka terapije metronidazolom. Potrebno je pratiti plazmatske koncentracije litijuma, kreatinina i elektrolita kod pacijenata koji su na istovremenoj terapiji litijumom i metronidazolom.</w:t>
            </w: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lang w:val="sr-Latn-ME"/>
              </w:rPr>
            </w:pP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Pacijenti koji uzimaju fenobarbiton ili fenitoin imaju ubrzan metabolizam metronidazola, što otprilike smanjuje poluvrijeme eliminacije na 3 sata.</w:t>
            </w: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lang w:val="sr-Latn-ME"/>
              </w:rPr>
            </w:pP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Metronidazol smanjuje klirens 5-fluorouracila, što može uzrokovati njegovu povećanu toksičnost.</w:t>
            </w: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lang w:val="sr-Latn-ME"/>
              </w:rPr>
            </w:pP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 xml:space="preserve">Kod pacijenata koji su na terapiji ciklosporinom postoji rizik od povećanja njegove serumske koncentracije. </w:t>
            </w: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Potrebno je redovno praćenje serumskih koncentracija ciklosporina i kreatinina u slučajevima kada je neophodna istovremena primjena metronidazola i ciklosporina.</w:t>
            </w:r>
          </w:p>
          <w:p w:rsidR="005A241D" w:rsidRPr="00256552" w:rsidRDefault="005A241D" w:rsidP="00274C96">
            <w:pPr>
              <w:numPr>
                <w:ilvl w:val="12"/>
                <w:numId w:val="0"/>
              </w:numPr>
              <w:tabs>
                <w:tab w:val="left" w:pos="540"/>
              </w:tabs>
              <w:spacing w:after="0" w:line="240" w:lineRule="auto"/>
              <w:ind w:left="540"/>
              <w:jc w:val="both"/>
              <w:rPr>
                <w:rFonts w:ascii="Times New Roman" w:eastAsia="Times New Roman" w:hAnsi="Times New Roman" w:cs="Times New Roman"/>
                <w:lang w:val="sr-Latn-ME"/>
              </w:rPr>
            </w:pPr>
          </w:p>
          <w:p w:rsidR="005A241D" w:rsidRPr="00256552" w:rsidRDefault="005A241D" w:rsidP="00274C96">
            <w:pPr>
              <w:numPr>
                <w:ilvl w:val="12"/>
                <w:numId w:val="0"/>
              </w:numPr>
              <w:tabs>
                <w:tab w:val="left" w:pos="540"/>
              </w:tabs>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Plazmatske koncentracije busulfana mogu biti povećane pri istovremenoj upotrebi metronidazola, što može dovesti do teške toksičnosti busulfana.</w:t>
            </w:r>
          </w:p>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p>
        </w:tc>
      </w:tr>
      <w:tr w:rsidR="005A241D" w:rsidRPr="00256552" w:rsidTr="00256552">
        <w:tc>
          <w:tcPr>
            <w:tcW w:w="9639" w:type="dxa"/>
            <w:gridSpan w:val="4"/>
            <w:vAlign w:val="center"/>
          </w:tcPr>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b/>
                <w:bCs/>
                <w:noProof/>
                <w:lang w:val="sr-Latn-ME"/>
              </w:rPr>
            </w:pPr>
            <w:r w:rsidRPr="00256552">
              <w:rPr>
                <w:rFonts w:ascii="Times New Roman" w:eastAsia="Times New Roman" w:hAnsi="Times New Roman" w:cs="Times New Roman"/>
                <w:b/>
                <w:bCs/>
                <w:noProof/>
                <w:lang w:val="sr-Latn-ME"/>
              </w:rPr>
              <w:t>4.6. Primjena u periodu trudnoće i dojenja</w:t>
            </w:r>
          </w:p>
        </w:tc>
      </w:tr>
      <w:tr w:rsidR="005A241D" w:rsidRPr="00256552" w:rsidTr="00256552">
        <w:trPr>
          <w:trHeight w:val="80"/>
        </w:trPr>
        <w:tc>
          <w:tcPr>
            <w:tcW w:w="9639" w:type="dxa"/>
            <w:gridSpan w:val="4"/>
            <w:vAlign w:val="center"/>
          </w:tcPr>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 xml:space="preserve">Premda nema dovoljno dokaza o bezbjednosti primjene u trudnoći, metronidazol se godinama primjenjuje u praksi bez očiglednih posljedica. </w:t>
            </w: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Kao i kod drugih ljekova, primjena metronidazola se ne preporučuje za vrijeme trudnoće i dojenja, osim ako to ljekar ne smatra neophodnim. U tim slučajevima, ne preporučuje se kratkotrajna primjena visokih doza metronidazola.</w:t>
            </w: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Metronidazol se izlučuje u majčino mlijeko, ali je doza koju dijete primi od majke, koja je na terapiji preporučenim dozama lijeka, puno manja od terapijske doze za dijete.</w:t>
            </w:r>
          </w:p>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p>
        </w:tc>
      </w:tr>
      <w:tr w:rsidR="005A241D" w:rsidRPr="00256552" w:rsidTr="00256552">
        <w:tc>
          <w:tcPr>
            <w:tcW w:w="9639" w:type="dxa"/>
            <w:gridSpan w:val="4"/>
            <w:vAlign w:val="center"/>
          </w:tcPr>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b/>
                <w:bCs/>
                <w:noProof/>
                <w:spacing w:val="-8"/>
                <w:lang w:val="sr-Latn-ME"/>
              </w:rPr>
            </w:pPr>
            <w:r w:rsidRPr="00256552">
              <w:rPr>
                <w:rFonts w:ascii="Times New Roman" w:eastAsia="Times New Roman" w:hAnsi="Times New Roman" w:cs="Times New Roman"/>
                <w:b/>
                <w:bCs/>
                <w:noProof/>
                <w:spacing w:val="-8"/>
                <w:lang w:val="sr-Latn-ME"/>
              </w:rPr>
              <w:lastRenderedPageBreak/>
              <w:t>4</w:t>
            </w:r>
            <w:r w:rsidRPr="00274C96">
              <w:rPr>
                <w:rFonts w:ascii="Times New Roman" w:eastAsia="Times New Roman" w:hAnsi="Times New Roman" w:cs="Times New Roman"/>
                <w:b/>
                <w:lang w:val="sr-Latn-ME"/>
              </w:rPr>
              <w:t>.7. Uticaj na psihofizičke sposobnosti prilikom upravljanja motornim vozilima i rukovanja mašinama</w:t>
            </w:r>
          </w:p>
        </w:tc>
      </w:tr>
      <w:tr w:rsidR="005A241D" w:rsidRPr="00256552" w:rsidTr="00256552">
        <w:trPr>
          <w:trHeight w:val="1147"/>
        </w:trPr>
        <w:tc>
          <w:tcPr>
            <w:tcW w:w="9639" w:type="dxa"/>
            <w:gridSpan w:val="4"/>
            <w:vAlign w:val="center"/>
          </w:tcPr>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Pacijente treba upozoriti na moguću pojavu vrtoglavice, pospanosti, zbunjenosti, halucinacija, konvulzija ili tranzitornih poremećaja vida, te ih upozoriti da ne upravljaju motornim vozilima i rukuju mašinama ukoliko se pojave navedeni simptomi.</w:t>
            </w:r>
          </w:p>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b/>
                <w:bCs/>
                <w:noProof/>
                <w:spacing w:val="-8"/>
                <w:lang w:val="sr-Latn-ME"/>
              </w:rPr>
            </w:pPr>
          </w:p>
        </w:tc>
      </w:tr>
      <w:tr w:rsidR="005A241D" w:rsidRPr="00256552" w:rsidTr="00256552">
        <w:tc>
          <w:tcPr>
            <w:tcW w:w="9639" w:type="dxa"/>
            <w:gridSpan w:val="4"/>
            <w:vAlign w:val="center"/>
          </w:tcPr>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b/>
                <w:bCs/>
                <w:noProof/>
                <w:lang w:val="sr-Latn-ME"/>
              </w:rPr>
            </w:pPr>
            <w:r w:rsidRPr="00256552">
              <w:rPr>
                <w:rFonts w:ascii="Times New Roman" w:eastAsia="Times New Roman" w:hAnsi="Times New Roman" w:cs="Times New Roman"/>
                <w:b/>
                <w:bCs/>
                <w:noProof/>
                <w:lang w:val="sr-Latn-ME"/>
              </w:rPr>
              <w:t>4.8. Neželjena dejstva</w:t>
            </w:r>
          </w:p>
        </w:tc>
      </w:tr>
      <w:tr w:rsidR="005A241D" w:rsidRPr="00256552" w:rsidTr="00256552">
        <w:trPr>
          <w:trHeight w:val="2278"/>
        </w:trPr>
        <w:tc>
          <w:tcPr>
            <w:tcW w:w="9639" w:type="dxa"/>
            <w:gridSpan w:val="4"/>
            <w:vAlign w:val="center"/>
          </w:tcPr>
          <w:p w:rsidR="001F11E3" w:rsidRDefault="001F11E3" w:rsidP="00274C96">
            <w:pPr>
              <w:spacing w:after="0" w:line="240" w:lineRule="auto"/>
              <w:jc w:val="both"/>
              <w:rPr>
                <w:rFonts w:ascii="Times New Roman" w:eastAsia="Times New Roman" w:hAnsi="Times New Roman" w:cs="Times New Roman"/>
                <w:noProof/>
                <w:lang w:val="sr-Latn-ME"/>
              </w:rPr>
            </w:pPr>
          </w:p>
          <w:p w:rsidR="005A241D" w:rsidRPr="00256552" w:rsidRDefault="005A241D" w:rsidP="00274C96">
            <w:pPr>
              <w:spacing w:after="0" w:line="240" w:lineRule="auto"/>
              <w:jc w:val="both"/>
              <w:rPr>
                <w:rFonts w:ascii="Times New Roman" w:eastAsia="Times New Roman" w:hAnsi="Times New Roman" w:cs="Times New Roman"/>
                <w:noProof/>
                <w:lang w:val="sr-Latn-ME"/>
              </w:rPr>
            </w:pPr>
            <w:r w:rsidRPr="00256552">
              <w:rPr>
                <w:rFonts w:ascii="Times New Roman" w:eastAsia="Times New Roman" w:hAnsi="Times New Roman" w:cs="Times New Roman"/>
                <w:noProof/>
                <w:lang w:val="sr-Latn-ME"/>
              </w:rPr>
              <w:t xml:space="preserve">Učestalost neželjenih reakcija na terapiju metronidazolom je definisana kao: veoma česta (≥ 1/10), česta (≥ 1/100 i &lt; 1/10), povremena (≥ 1/1000 i &lt;1/100), rijetka (≥ 1/10000 i &lt; 1/1000 ), veoma </w:t>
            </w:r>
            <w:r w:rsidR="001F11E3">
              <w:rPr>
                <w:rFonts w:ascii="Times New Roman" w:eastAsia="Times New Roman" w:hAnsi="Times New Roman" w:cs="Times New Roman"/>
                <w:noProof/>
                <w:lang w:val="sr-Latn-ME"/>
              </w:rPr>
              <w:t>rijetka (&lt; 1/10000) i nepoznata</w:t>
            </w:r>
            <w:r w:rsidRPr="00256552">
              <w:rPr>
                <w:rFonts w:ascii="Times New Roman" w:eastAsia="Times New Roman" w:hAnsi="Times New Roman" w:cs="Times New Roman"/>
                <w:noProof/>
                <w:lang w:val="sr-Latn-ME"/>
              </w:rPr>
              <w:t xml:space="preserve"> (ne može se procijeniti iz raspoloživih podataka).</w:t>
            </w:r>
          </w:p>
          <w:p w:rsidR="005A241D" w:rsidRPr="00256552" w:rsidRDefault="005A241D" w:rsidP="00274C96">
            <w:pPr>
              <w:spacing w:after="0" w:line="240" w:lineRule="auto"/>
              <w:jc w:val="both"/>
              <w:rPr>
                <w:rFonts w:ascii="Times New Roman" w:eastAsia="Times New Roman" w:hAnsi="Times New Roman" w:cs="Times New Roman"/>
                <w:noProof/>
                <w:lang w:val="sr-Latn-ME"/>
              </w:rPr>
            </w:pP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Rijetke su ozbiljne neželjene reakcije kod primjene uobičajenih doza lijeka.</w:t>
            </w: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Ljekari koji razmišljaju o primjeni kontinuirane terapije za liječenje hroničnih stanja u trajanju dužem od preporučenog, moraju procijeniti potencijalnu korist prema potencijalnom riziku obolijevanja od periferne neuropatije.</w:t>
            </w: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p>
          <w:p w:rsidR="005A241D" w:rsidRPr="00256552" w:rsidRDefault="005A241D" w:rsidP="00274C96">
            <w:pPr>
              <w:numPr>
                <w:ilvl w:val="12"/>
                <w:numId w:val="0"/>
              </w:numPr>
              <w:spacing w:after="0" w:line="240" w:lineRule="auto"/>
              <w:jc w:val="both"/>
              <w:rPr>
                <w:rFonts w:ascii="Times New Roman" w:eastAsia="Times New Roman" w:hAnsi="Times New Roman" w:cs="Times New Roman"/>
                <w:b/>
                <w:i/>
                <w:lang w:val="sr-Latn-ME"/>
              </w:rPr>
            </w:pPr>
            <w:r w:rsidRPr="00256552">
              <w:rPr>
                <w:rFonts w:ascii="Times New Roman" w:eastAsia="Times New Roman" w:hAnsi="Times New Roman" w:cs="Times New Roman"/>
                <w:b/>
                <w:i/>
                <w:lang w:val="sr-Latn-ME"/>
              </w:rPr>
              <w:t>Poremećaji krvi i limfnog sistema</w:t>
            </w: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Veoma rijetka: agranulocitoza, neutropenija, trombocitopenija, pancitopenija.</w:t>
            </w: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Nepoznata: leukopenija.</w:t>
            </w: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p>
          <w:p w:rsidR="005A241D" w:rsidRPr="00256552" w:rsidRDefault="005A241D" w:rsidP="00274C96">
            <w:pPr>
              <w:numPr>
                <w:ilvl w:val="12"/>
                <w:numId w:val="0"/>
              </w:numPr>
              <w:spacing w:after="0" w:line="240" w:lineRule="auto"/>
              <w:jc w:val="both"/>
              <w:rPr>
                <w:rFonts w:ascii="Times New Roman" w:eastAsia="Times New Roman" w:hAnsi="Times New Roman" w:cs="Times New Roman"/>
                <w:b/>
                <w:i/>
                <w:lang w:val="sr-Latn-ME"/>
              </w:rPr>
            </w:pPr>
            <w:r w:rsidRPr="00256552">
              <w:rPr>
                <w:rFonts w:ascii="Times New Roman" w:eastAsia="Times New Roman" w:hAnsi="Times New Roman" w:cs="Times New Roman"/>
                <w:b/>
                <w:i/>
                <w:lang w:val="sr-Latn-ME"/>
              </w:rPr>
              <w:t>Poremećaji imunološkog sistema</w:t>
            </w: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Rijetka: anafilaksa.</w:t>
            </w:r>
          </w:p>
          <w:p w:rsidR="005A241D" w:rsidRDefault="005A241D" w:rsidP="001F11E3">
            <w:pPr>
              <w:numPr>
                <w:ilvl w:val="12"/>
                <w:numId w:val="0"/>
              </w:num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Nepoznata: angioedem, urtikarija, povišena temperatura.</w:t>
            </w:r>
          </w:p>
          <w:p w:rsidR="001F11E3" w:rsidRPr="00256552" w:rsidRDefault="001F11E3" w:rsidP="001F11E3">
            <w:pPr>
              <w:numPr>
                <w:ilvl w:val="12"/>
                <w:numId w:val="0"/>
              </w:numPr>
              <w:spacing w:after="0" w:line="240" w:lineRule="auto"/>
              <w:jc w:val="both"/>
              <w:rPr>
                <w:rFonts w:ascii="Times New Roman" w:eastAsia="Times New Roman" w:hAnsi="Times New Roman" w:cs="Times New Roman"/>
                <w:lang w:val="sr-Latn-ME"/>
              </w:rPr>
            </w:pPr>
          </w:p>
          <w:p w:rsidR="005A241D" w:rsidRPr="00256552" w:rsidRDefault="005A241D" w:rsidP="00274C96">
            <w:pPr>
              <w:numPr>
                <w:ilvl w:val="12"/>
                <w:numId w:val="0"/>
              </w:numPr>
              <w:spacing w:after="0" w:line="240" w:lineRule="auto"/>
              <w:jc w:val="both"/>
              <w:rPr>
                <w:rFonts w:ascii="Times New Roman" w:eastAsia="Times New Roman" w:hAnsi="Times New Roman" w:cs="Times New Roman"/>
                <w:b/>
                <w:i/>
                <w:lang w:val="sr-Latn-ME"/>
              </w:rPr>
            </w:pPr>
            <w:r w:rsidRPr="00256552">
              <w:rPr>
                <w:rFonts w:ascii="Times New Roman" w:eastAsia="Times New Roman" w:hAnsi="Times New Roman" w:cs="Times New Roman"/>
                <w:b/>
                <w:i/>
                <w:lang w:val="sr-Latn-ME"/>
              </w:rPr>
              <w:t>Poremećaji metabolizma i ishrane</w:t>
            </w: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Nepoznata: anoreksija.</w:t>
            </w: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p>
          <w:p w:rsidR="005A241D" w:rsidRPr="00256552" w:rsidRDefault="005A241D" w:rsidP="00274C96">
            <w:pPr>
              <w:numPr>
                <w:ilvl w:val="12"/>
                <w:numId w:val="0"/>
              </w:numPr>
              <w:spacing w:after="0" w:line="240" w:lineRule="auto"/>
              <w:jc w:val="both"/>
              <w:rPr>
                <w:rFonts w:ascii="Times New Roman" w:eastAsia="Times New Roman" w:hAnsi="Times New Roman" w:cs="Times New Roman"/>
                <w:b/>
                <w:i/>
                <w:lang w:val="sr-Latn-ME"/>
              </w:rPr>
            </w:pPr>
            <w:r w:rsidRPr="00256552">
              <w:rPr>
                <w:rFonts w:ascii="Times New Roman" w:eastAsia="Times New Roman" w:hAnsi="Times New Roman" w:cs="Times New Roman"/>
                <w:b/>
                <w:i/>
                <w:lang w:val="sr-Latn-ME"/>
              </w:rPr>
              <w:t>Psihijatrijski poremećaji</w:t>
            </w: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Veoma rijetka: poremećaji psihe, uključujući konfuziju i halucinacije.</w:t>
            </w: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Nepoznata: loše raspoloženje.</w:t>
            </w: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p>
          <w:p w:rsidR="005A241D" w:rsidRPr="00256552" w:rsidRDefault="005A241D" w:rsidP="00274C96">
            <w:pPr>
              <w:numPr>
                <w:ilvl w:val="12"/>
                <w:numId w:val="0"/>
              </w:numPr>
              <w:spacing w:after="0" w:line="240" w:lineRule="auto"/>
              <w:jc w:val="both"/>
              <w:rPr>
                <w:rFonts w:ascii="Times New Roman" w:eastAsia="Times New Roman" w:hAnsi="Times New Roman" w:cs="Times New Roman"/>
                <w:b/>
                <w:i/>
                <w:lang w:val="sr-Latn-ME"/>
              </w:rPr>
            </w:pPr>
            <w:r w:rsidRPr="00256552">
              <w:rPr>
                <w:rFonts w:ascii="Times New Roman" w:eastAsia="Times New Roman" w:hAnsi="Times New Roman" w:cs="Times New Roman"/>
                <w:b/>
                <w:i/>
                <w:lang w:val="sr-Latn-ME"/>
              </w:rPr>
              <w:t>Poremećaji nervnog sistema</w:t>
            </w:r>
          </w:p>
          <w:p w:rsidR="001F11E3" w:rsidRDefault="001F11E3" w:rsidP="001F11E3">
            <w:pPr>
              <w:numPr>
                <w:ilvl w:val="12"/>
                <w:numId w:val="0"/>
              </w:numPr>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Veoma rijetka:</w:t>
            </w:r>
          </w:p>
          <w:p w:rsidR="001F11E3" w:rsidRPr="001F11E3" w:rsidRDefault="005A241D" w:rsidP="001F11E3">
            <w:pPr>
              <w:pStyle w:val="ListParagraph"/>
              <w:numPr>
                <w:ilvl w:val="0"/>
                <w:numId w:val="5"/>
              </w:numPr>
              <w:spacing w:after="0" w:line="240" w:lineRule="auto"/>
              <w:jc w:val="both"/>
              <w:rPr>
                <w:rFonts w:ascii="Times New Roman" w:eastAsia="Times New Roman" w:hAnsi="Times New Roman" w:cs="Times New Roman"/>
                <w:lang w:val="sr-Latn-ME"/>
              </w:rPr>
            </w:pPr>
            <w:r w:rsidRPr="001F11E3">
              <w:rPr>
                <w:rFonts w:ascii="Times New Roman" w:eastAsia="Times New Roman" w:hAnsi="Times New Roman" w:cs="Times New Roman"/>
                <w:lang w:val="sr-Latn-ME"/>
              </w:rPr>
              <w:t>encefalopatija (npr. konfuzija, groznica, glavobolja, halucinacije, paraliza, osjetljivost na svjetlost, poremećaji vida i pokreta, ukočen vrat) i subakutni cerebelarni sindrom (npr. ataksija, dizartrija, poremećaji kretanja, nistagmus i tremor) koji se mogu povući kod prekida terapije metronidazolom;</w:t>
            </w:r>
          </w:p>
          <w:p w:rsidR="005A241D" w:rsidRPr="001F11E3" w:rsidRDefault="005A241D" w:rsidP="001F11E3">
            <w:pPr>
              <w:pStyle w:val="ListParagraph"/>
              <w:numPr>
                <w:ilvl w:val="0"/>
                <w:numId w:val="5"/>
              </w:numPr>
              <w:spacing w:after="0" w:line="240" w:lineRule="auto"/>
              <w:jc w:val="both"/>
              <w:rPr>
                <w:rFonts w:ascii="Times New Roman" w:eastAsia="Times New Roman" w:hAnsi="Times New Roman" w:cs="Times New Roman"/>
                <w:lang w:val="sr-Latn-ME"/>
              </w:rPr>
            </w:pPr>
            <w:r w:rsidRPr="001F11E3">
              <w:rPr>
                <w:rFonts w:ascii="Times New Roman" w:eastAsia="Times New Roman" w:hAnsi="Times New Roman" w:cs="Times New Roman"/>
                <w:lang w:val="sr-Latn-ME"/>
              </w:rPr>
              <w:t>pospanost, vrtoglavica, konvulzije, glavobolja.</w:t>
            </w: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p>
          <w:p w:rsidR="001F11E3" w:rsidRDefault="001F11E3" w:rsidP="001F11E3">
            <w:pPr>
              <w:numPr>
                <w:ilvl w:val="12"/>
                <w:numId w:val="0"/>
              </w:numPr>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Nepoznata:</w:t>
            </w:r>
          </w:p>
          <w:p w:rsidR="001F11E3" w:rsidRPr="001F11E3" w:rsidRDefault="005A241D" w:rsidP="001F11E3">
            <w:pPr>
              <w:pStyle w:val="ListParagraph"/>
              <w:numPr>
                <w:ilvl w:val="0"/>
                <w:numId w:val="6"/>
              </w:numPr>
              <w:spacing w:after="0" w:line="240" w:lineRule="auto"/>
              <w:jc w:val="both"/>
              <w:rPr>
                <w:rFonts w:ascii="Times New Roman" w:eastAsia="Times New Roman" w:hAnsi="Times New Roman" w:cs="Times New Roman"/>
                <w:lang w:val="sr-Latn-ME"/>
              </w:rPr>
            </w:pPr>
            <w:r w:rsidRPr="001F11E3">
              <w:rPr>
                <w:rFonts w:ascii="Times New Roman" w:eastAsia="Times New Roman" w:hAnsi="Times New Roman" w:cs="Times New Roman"/>
                <w:lang w:val="sr-Latn-ME"/>
              </w:rPr>
              <w:t>tokom intenzivne i/ili produžene terapije metronidazolom zabilježena je periferna senzorna neuropatija ili prolazni epileptiformni napadi. U većini slučajeva neuropatija se povukla nakon prekida terapije ili smanjenjem doze lijeka;</w:t>
            </w:r>
          </w:p>
          <w:p w:rsidR="005A241D" w:rsidRPr="001F11E3" w:rsidRDefault="005A241D" w:rsidP="001F11E3">
            <w:pPr>
              <w:pStyle w:val="ListParagraph"/>
              <w:numPr>
                <w:ilvl w:val="0"/>
                <w:numId w:val="6"/>
              </w:numPr>
              <w:spacing w:after="0" w:line="240" w:lineRule="auto"/>
              <w:jc w:val="both"/>
              <w:rPr>
                <w:rFonts w:ascii="Times New Roman" w:eastAsia="Times New Roman" w:hAnsi="Times New Roman" w:cs="Times New Roman"/>
                <w:lang w:val="sr-Latn-ME"/>
              </w:rPr>
            </w:pPr>
            <w:r w:rsidRPr="001F11E3">
              <w:rPr>
                <w:rFonts w:ascii="Times New Roman" w:eastAsia="Times New Roman" w:hAnsi="Times New Roman" w:cs="Times New Roman"/>
                <w:lang w:val="sr-Latn-ME"/>
              </w:rPr>
              <w:t>aseptički meningitis.</w:t>
            </w:r>
          </w:p>
          <w:p w:rsidR="005A241D" w:rsidRDefault="005A241D" w:rsidP="00274C96">
            <w:pPr>
              <w:numPr>
                <w:ilvl w:val="12"/>
                <w:numId w:val="0"/>
              </w:numPr>
              <w:spacing w:after="0" w:line="240" w:lineRule="auto"/>
              <w:ind w:left="708"/>
              <w:jc w:val="both"/>
              <w:rPr>
                <w:rFonts w:ascii="Times New Roman" w:eastAsia="Times New Roman" w:hAnsi="Times New Roman" w:cs="Times New Roman"/>
                <w:lang w:val="sr-Latn-ME"/>
              </w:rPr>
            </w:pPr>
          </w:p>
          <w:p w:rsidR="001F11E3" w:rsidRPr="00256552" w:rsidRDefault="001F11E3" w:rsidP="00274C96">
            <w:pPr>
              <w:numPr>
                <w:ilvl w:val="12"/>
                <w:numId w:val="0"/>
              </w:numPr>
              <w:spacing w:after="0" w:line="240" w:lineRule="auto"/>
              <w:ind w:left="708"/>
              <w:jc w:val="both"/>
              <w:rPr>
                <w:rFonts w:ascii="Times New Roman" w:eastAsia="Times New Roman" w:hAnsi="Times New Roman" w:cs="Times New Roman"/>
                <w:lang w:val="sr-Latn-ME"/>
              </w:rPr>
            </w:pPr>
          </w:p>
          <w:p w:rsidR="005A241D" w:rsidRPr="00256552" w:rsidRDefault="005A241D" w:rsidP="00274C96">
            <w:pPr>
              <w:numPr>
                <w:ilvl w:val="12"/>
                <w:numId w:val="0"/>
              </w:numPr>
              <w:spacing w:after="0" w:line="240" w:lineRule="auto"/>
              <w:jc w:val="both"/>
              <w:rPr>
                <w:rFonts w:ascii="Times New Roman" w:eastAsia="Times New Roman" w:hAnsi="Times New Roman" w:cs="Times New Roman"/>
                <w:b/>
                <w:i/>
                <w:lang w:val="sr-Latn-ME"/>
              </w:rPr>
            </w:pPr>
            <w:r w:rsidRPr="00256552">
              <w:rPr>
                <w:rFonts w:ascii="Times New Roman" w:eastAsia="Times New Roman" w:hAnsi="Times New Roman" w:cs="Times New Roman"/>
                <w:b/>
                <w:i/>
                <w:lang w:val="sr-Latn-ME"/>
              </w:rPr>
              <w:lastRenderedPageBreak/>
              <w:t>Poremećaji oka</w:t>
            </w: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Veoma rijetka: poremećaji vida kao što su diplopija i miopija, koji su u većini slučajeva prolazni.</w:t>
            </w: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Nepoznata: optička neuropatija/ neuritis.</w:t>
            </w: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p>
          <w:p w:rsidR="005A241D" w:rsidRPr="00256552" w:rsidRDefault="005A241D" w:rsidP="00274C96">
            <w:pPr>
              <w:numPr>
                <w:ilvl w:val="12"/>
                <w:numId w:val="0"/>
              </w:numPr>
              <w:spacing w:after="0" w:line="240" w:lineRule="auto"/>
              <w:jc w:val="both"/>
              <w:rPr>
                <w:rFonts w:ascii="Times New Roman" w:eastAsia="Times New Roman" w:hAnsi="Times New Roman" w:cs="Times New Roman"/>
                <w:b/>
                <w:i/>
                <w:lang w:val="sr-Latn-ME"/>
              </w:rPr>
            </w:pPr>
            <w:r w:rsidRPr="00256552">
              <w:rPr>
                <w:rFonts w:ascii="Times New Roman" w:eastAsia="Times New Roman" w:hAnsi="Times New Roman" w:cs="Times New Roman"/>
                <w:b/>
                <w:i/>
                <w:lang w:val="sr-Latn-ME"/>
              </w:rPr>
              <w:t>Poremećaji uha i labirinta</w:t>
            </w: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Nepoznata: oštećenje/gubitak sluha (neurološko, senzorno), tinitus.</w:t>
            </w: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p>
          <w:p w:rsidR="005A241D" w:rsidRPr="00256552" w:rsidRDefault="005A241D" w:rsidP="00274C96">
            <w:pPr>
              <w:numPr>
                <w:ilvl w:val="12"/>
                <w:numId w:val="0"/>
              </w:numPr>
              <w:spacing w:after="0" w:line="240" w:lineRule="auto"/>
              <w:jc w:val="both"/>
              <w:rPr>
                <w:rFonts w:ascii="Times New Roman" w:eastAsia="Times New Roman" w:hAnsi="Times New Roman" w:cs="Times New Roman"/>
                <w:b/>
                <w:i/>
                <w:lang w:val="sr-Latn-ME"/>
              </w:rPr>
            </w:pPr>
            <w:r w:rsidRPr="00256552">
              <w:rPr>
                <w:rFonts w:ascii="Times New Roman" w:eastAsia="Times New Roman" w:hAnsi="Times New Roman" w:cs="Times New Roman"/>
                <w:b/>
                <w:i/>
                <w:lang w:val="sr-Latn-ME"/>
              </w:rPr>
              <w:t>Poremećaji gastrointestinalnog sistema</w:t>
            </w: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Nepoznata: poremećaji ukusa, oralni mukozitis, osjećaj dlakavog jezika, mučnina, povraćanje, bol u epigastrijumu i proliv.</w:t>
            </w:r>
          </w:p>
          <w:p w:rsidR="005A241D" w:rsidRPr="00256552" w:rsidRDefault="005A241D" w:rsidP="00274C96">
            <w:pPr>
              <w:numPr>
                <w:ilvl w:val="12"/>
                <w:numId w:val="0"/>
              </w:numPr>
              <w:spacing w:after="0" w:line="240" w:lineRule="auto"/>
              <w:ind w:left="708"/>
              <w:jc w:val="both"/>
              <w:rPr>
                <w:rFonts w:ascii="Times New Roman" w:eastAsia="Times New Roman" w:hAnsi="Times New Roman" w:cs="Times New Roman"/>
                <w:lang w:val="sr-Latn-ME"/>
              </w:rPr>
            </w:pPr>
          </w:p>
          <w:p w:rsidR="005A241D" w:rsidRPr="00256552" w:rsidRDefault="005A241D" w:rsidP="00274C96">
            <w:pPr>
              <w:numPr>
                <w:ilvl w:val="12"/>
                <w:numId w:val="0"/>
              </w:numPr>
              <w:spacing w:after="0" w:line="240" w:lineRule="auto"/>
              <w:jc w:val="both"/>
              <w:rPr>
                <w:rFonts w:ascii="Times New Roman" w:eastAsia="Times New Roman" w:hAnsi="Times New Roman" w:cs="Times New Roman"/>
                <w:b/>
                <w:i/>
                <w:lang w:val="sr-Latn-ME"/>
              </w:rPr>
            </w:pPr>
            <w:r w:rsidRPr="00256552">
              <w:rPr>
                <w:rFonts w:ascii="Times New Roman" w:eastAsia="Times New Roman" w:hAnsi="Times New Roman" w:cs="Times New Roman"/>
                <w:b/>
                <w:i/>
                <w:lang w:val="sr-Latn-ME"/>
              </w:rPr>
              <w:t>Poremećaji jetre i žuči</w:t>
            </w: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Veoma rijetka: povišene vrijednosti enzima jetre (AST, ALT, alkalna fosfataza), holestatski ili miješani hepatitis i hepatocelularno oštećenje jetre, žutica i pankreatitis koji je reverzibilan po prekidu terapije.</w:t>
            </w: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Zabilježeni su slučajevi insuficijencije jetre koji zahtijevaju transplantaciju jetre kod pacijenata liječenih metronidazolom u kombinaciji sa drugim antibiotikom.</w:t>
            </w: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p>
          <w:p w:rsidR="005A241D" w:rsidRPr="00256552" w:rsidRDefault="005A241D" w:rsidP="00274C96">
            <w:pPr>
              <w:numPr>
                <w:ilvl w:val="12"/>
                <w:numId w:val="0"/>
              </w:numPr>
              <w:spacing w:after="0" w:line="240" w:lineRule="auto"/>
              <w:jc w:val="both"/>
              <w:rPr>
                <w:rFonts w:ascii="Times New Roman" w:eastAsia="Times New Roman" w:hAnsi="Times New Roman" w:cs="Times New Roman"/>
                <w:b/>
                <w:i/>
                <w:lang w:val="sr-Latn-ME"/>
              </w:rPr>
            </w:pPr>
            <w:r w:rsidRPr="00256552">
              <w:rPr>
                <w:rFonts w:ascii="Times New Roman" w:eastAsia="Times New Roman" w:hAnsi="Times New Roman" w:cs="Times New Roman"/>
                <w:b/>
                <w:i/>
                <w:lang w:val="sr-Latn-ME"/>
              </w:rPr>
              <w:t>Poremećaji kože i potkožnog tkiva</w:t>
            </w: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Veoma rijetka: kožni osip, pustularne erupcije, svrab, crvenilo uz osjećaj vrućine.</w:t>
            </w: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 xml:space="preserve">Nepoznata: </w:t>
            </w:r>
            <w:r w:rsidRPr="00256552">
              <w:rPr>
                <w:rFonts w:ascii="Times New Roman" w:eastAsia="Times New Roman" w:hAnsi="Times New Roman" w:cs="Times New Roman"/>
                <w:i/>
                <w:lang w:val="sr-Latn-ME"/>
              </w:rPr>
              <w:t>erythema multiforme,</w:t>
            </w:r>
            <w:r w:rsidRPr="00256552">
              <w:rPr>
                <w:rFonts w:ascii="Times New Roman" w:eastAsia="Times New Roman" w:hAnsi="Times New Roman" w:cs="Times New Roman"/>
                <w:lang w:val="sr-Latn-ME"/>
              </w:rPr>
              <w:t xml:space="preserve"> </w:t>
            </w:r>
            <w:r w:rsidRPr="00256552">
              <w:rPr>
                <w:rFonts w:ascii="Times New Roman" w:eastAsia="Times New Roman" w:hAnsi="Times New Roman" w:cs="Times New Roman"/>
                <w:i/>
                <w:lang w:val="sr-Latn-ME"/>
              </w:rPr>
              <w:t>Stevens-Johson</w:t>
            </w:r>
            <w:r w:rsidRPr="00256552">
              <w:rPr>
                <w:rFonts w:ascii="Times New Roman" w:eastAsia="Times New Roman" w:hAnsi="Times New Roman" w:cs="Times New Roman"/>
                <w:lang w:val="sr-Latn-ME"/>
              </w:rPr>
              <w:t>ov sindrom i toksična epidermalna nekroliza, fiksni medikamentozni egzantem.</w:t>
            </w: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p>
          <w:p w:rsidR="005A241D" w:rsidRPr="00256552" w:rsidRDefault="005A241D" w:rsidP="00274C96">
            <w:pPr>
              <w:numPr>
                <w:ilvl w:val="12"/>
                <w:numId w:val="0"/>
              </w:numPr>
              <w:spacing w:after="0" w:line="240" w:lineRule="auto"/>
              <w:jc w:val="both"/>
              <w:rPr>
                <w:rFonts w:ascii="Times New Roman" w:eastAsia="Times New Roman" w:hAnsi="Times New Roman" w:cs="Times New Roman"/>
                <w:b/>
                <w:i/>
                <w:lang w:val="sr-Latn-ME"/>
              </w:rPr>
            </w:pPr>
            <w:r w:rsidRPr="00256552">
              <w:rPr>
                <w:rFonts w:ascii="Times New Roman" w:eastAsia="Times New Roman" w:hAnsi="Times New Roman" w:cs="Times New Roman"/>
                <w:b/>
                <w:i/>
                <w:lang w:val="sr-Latn-ME"/>
              </w:rPr>
              <w:t>Poremećaji mišićno-skeletnog sistema i vezivnog tkiva</w:t>
            </w: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Veoma rijetka: mijalgija, artralgija.</w:t>
            </w:r>
          </w:p>
          <w:p w:rsidR="005A241D" w:rsidRPr="00256552" w:rsidRDefault="005A241D" w:rsidP="00274C96">
            <w:pPr>
              <w:numPr>
                <w:ilvl w:val="12"/>
                <w:numId w:val="0"/>
              </w:numPr>
              <w:spacing w:after="0" w:line="240" w:lineRule="auto"/>
              <w:jc w:val="both"/>
              <w:rPr>
                <w:rFonts w:ascii="Times New Roman" w:eastAsia="Times New Roman" w:hAnsi="Times New Roman" w:cs="Times New Roman"/>
                <w:lang w:val="sr-Latn-ME"/>
              </w:rPr>
            </w:pPr>
          </w:p>
          <w:p w:rsidR="005A241D" w:rsidRPr="00256552" w:rsidRDefault="005A241D" w:rsidP="00274C96">
            <w:pPr>
              <w:numPr>
                <w:ilvl w:val="12"/>
                <w:numId w:val="0"/>
              </w:numPr>
              <w:spacing w:after="0" w:line="240" w:lineRule="auto"/>
              <w:jc w:val="both"/>
              <w:rPr>
                <w:rFonts w:ascii="Times New Roman" w:eastAsia="Times New Roman" w:hAnsi="Times New Roman" w:cs="Times New Roman"/>
                <w:b/>
                <w:i/>
                <w:lang w:val="sr-Latn-ME"/>
              </w:rPr>
            </w:pPr>
            <w:r w:rsidRPr="00256552">
              <w:rPr>
                <w:rFonts w:ascii="Times New Roman" w:eastAsia="Times New Roman" w:hAnsi="Times New Roman" w:cs="Times New Roman"/>
                <w:b/>
                <w:i/>
                <w:lang w:val="sr-Latn-ME"/>
              </w:rPr>
              <w:t>Poremećaji bubrega i mokraćnog sistema</w:t>
            </w:r>
          </w:p>
          <w:p w:rsidR="005A241D" w:rsidRPr="00256552" w:rsidRDefault="005A241D" w:rsidP="00274C96">
            <w:pPr>
              <w:numPr>
                <w:ilvl w:val="12"/>
                <w:numId w:val="0"/>
              </w:numPr>
              <w:spacing w:after="0" w:line="240" w:lineRule="auto"/>
              <w:jc w:val="both"/>
              <w:rPr>
                <w:rFonts w:ascii="Times New Roman" w:eastAsia="Times New Roman" w:hAnsi="Times New Roman" w:cs="Times New Roman"/>
                <w:noProof/>
                <w:lang w:val="sr-Latn-ME"/>
              </w:rPr>
            </w:pPr>
            <w:r w:rsidRPr="00256552">
              <w:rPr>
                <w:rFonts w:ascii="Times New Roman" w:eastAsia="Times New Roman" w:hAnsi="Times New Roman" w:cs="Times New Roman"/>
                <w:lang w:val="sr-Latn-ME"/>
              </w:rPr>
              <w:t>Veoma rijetka: tamna mokraća (zbog metabolita metronidazola).</w:t>
            </w:r>
          </w:p>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p>
          <w:p w:rsidR="005A241D" w:rsidRPr="00256552" w:rsidRDefault="005A241D" w:rsidP="00274C96">
            <w:pPr>
              <w:spacing w:after="0" w:line="240" w:lineRule="auto"/>
              <w:jc w:val="both"/>
              <w:rPr>
                <w:rFonts w:ascii="Times New Roman" w:eastAsia="Calibri" w:hAnsi="Times New Roman" w:cs="Times New Roman"/>
                <w:noProof/>
                <w:u w:val="single"/>
                <w:lang w:val="sr-Latn-ME"/>
              </w:rPr>
            </w:pPr>
            <w:r w:rsidRPr="00256552">
              <w:rPr>
                <w:rFonts w:ascii="Times New Roman" w:eastAsia="Calibri" w:hAnsi="Times New Roman" w:cs="Times New Roman"/>
                <w:noProof/>
                <w:u w:val="single"/>
                <w:lang w:val="sr-Latn-ME"/>
              </w:rPr>
              <w:t>Prijavljivanje sumnji na neželjena dejstva</w:t>
            </w:r>
          </w:p>
          <w:p w:rsidR="005A241D" w:rsidRPr="00256552" w:rsidRDefault="005A241D" w:rsidP="00274C96">
            <w:pPr>
              <w:spacing w:after="0" w:line="240" w:lineRule="auto"/>
              <w:jc w:val="both"/>
              <w:rPr>
                <w:rFonts w:ascii="Times New Roman" w:eastAsia="Calibri" w:hAnsi="Times New Roman" w:cs="Times New Roman"/>
                <w:noProof/>
                <w:lang w:val="sr-Latn-ME"/>
              </w:rPr>
            </w:pPr>
            <w:r w:rsidRPr="00256552">
              <w:rPr>
                <w:rFonts w:ascii="Times New Roman" w:eastAsia="Calibri" w:hAnsi="Times New Roman" w:cs="Times New Roman"/>
                <w:noProof/>
                <w:lang w:val="sr-Latn-ME"/>
              </w:rPr>
              <w:t>Prijavljivanje neželjenih dejstava nakon dobijanja do</w:t>
            </w:r>
            <w:r w:rsidR="001F11E3">
              <w:rPr>
                <w:rFonts w:ascii="Times New Roman" w:eastAsia="Calibri" w:hAnsi="Times New Roman" w:cs="Times New Roman"/>
                <w:noProof/>
                <w:lang w:val="sr-Latn-ME"/>
              </w:rPr>
              <w:t xml:space="preserve">zvole je od velikog značaja jer </w:t>
            </w:r>
            <w:r w:rsidRPr="00256552">
              <w:rPr>
                <w:rFonts w:ascii="Times New Roman" w:eastAsia="Calibri" w:hAnsi="Times New Roman" w:cs="Times New Roman"/>
                <w:noProof/>
                <w:lang w:val="sr-Latn-ME"/>
              </w:rPr>
              <w:t>obezbjeđuje kontinuirano praćenje odnosa korist/rizik primjene lijeka. Zdravstveni radnici treba da prijave svaku sumnju na neželjeno dejstvo ovog lijeka Agenciji za ljekove i medicinska sredstva Crne Gore (CALIMS):</w:t>
            </w:r>
          </w:p>
          <w:p w:rsidR="005A241D" w:rsidRPr="00256552" w:rsidRDefault="005A241D" w:rsidP="00274C96">
            <w:pPr>
              <w:spacing w:after="0" w:line="240" w:lineRule="auto"/>
              <w:jc w:val="both"/>
              <w:rPr>
                <w:rFonts w:ascii="Times New Roman" w:eastAsia="Calibri" w:hAnsi="Times New Roman" w:cs="Times New Roman"/>
                <w:lang w:val="sr-Latn-ME"/>
              </w:rPr>
            </w:pPr>
          </w:p>
          <w:p w:rsidR="005A241D" w:rsidRPr="00256552" w:rsidRDefault="005A241D" w:rsidP="00274C96">
            <w:pPr>
              <w:spacing w:after="0" w:line="240" w:lineRule="auto"/>
              <w:jc w:val="both"/>
              <w:rPr>
                <w:rFonts w:ascii="Times New Roman" w:eastAsia="Calibri" w:hAnsi="Times New Roman" w:cs="Times New Roman"/>
                <w:lang w:val="sr-Latn-ME"/>
              </w:rPr>
            </w:pPr>
            <w:r w:rsidRPr="00256552">
              <w:rPr>
                <w:rFonts w:ascii="Times New Roman" w:eastAsia="Calibri" w:hAnsi="Times New Roman" w:cs="Times New Roman"/>
                <w:lang w:val="sr-Latn-ME"/>
              </w:rPr>
              <w:t>Agencija za ljekove i medicinska sredstva Crne Gore</w:t>
            </w:r>
          </w:p>
          <w:p w:rsidR="005A241D" w:rsidRPr="00256552" w:rsidRDefault="005A241D" w:rsidP="00274C96">
            <w:pPr>
              <w:spacing w:after="0" w:line="240" w:lineRule="auto"/>
              <w:jc w:val="both"/>
              <w:rPr>
                <w:rFonts w:ascii="Times New Roman" w:eastAsia="Calibri" w:hAnsi="Times New Roman" w:cs="Times New Roman"/>
                <w:lang w:val="sr-Latn-ME"/>
              </w:rPr>
            </w:pPr>
            <w:r w:rsidRPr="00256552">
              <w:rPr>
                <w:rFonts w:ascii="Times New Roman" w:eastAsia="Calibri" w:hAnsi="Times New Roman" w:cs="Times New Roman"/>
                <w:lang w:val="sr-Latn-ME"/>
              </w:rPr>
              <w:t>Odjeljenje za farmakovigilancu</w:t>
            </w:r>
          </w:p>
          <w:p w:rsidR="005A241D" w:rsidRPr="00256552" w:rsidRDefault="005A241D" w:rsidP="00274C96">
            <w:pPr>
              <w:spacing w:after="0" w:line="240" w:lineRule="auto"/>
              <w:jc w:val="both"/>
              <w:rPr>
                <w:rFonts w:ascii="Times New Roman" w:eastAsia="Calibri" w:hAnsi="Times New Roman" w:cs="Times New Roman"/>
                <w:lang w:val="sr-Latn-ME"/>
              </w:rPr>
            </w:pPr>
            <w:r w:rsidRPr="00256552">
              <w:rPr>
                <w:rFonts w:ascii="Times New Roman" w:eastAsia="Calibri" w:hAnsi="Times New Roman" w:cs="Times New Roman"/>
                <w:lang w:val="sr-Latn-ME"/>
              </w:rPr>
              <w:t>Bulevar Ivana Crnojevića 64a, 81000 Podgorica</w:t>
            </w:r>
          </w:p>
          <w:p w:rsidR="005A241D" w:rsidRPr="00256552" w:rsidRDefault="005A241D" w:rsidP="00274C96">
            <w:pPr>
              <w:spacing w:after="0" w:line="240" w:lineRule="auto"/>
              <w:jc w:val="both"/>
              <w:rPr>
                <w:rFonts w:ascii="Times New Roman" w:eastAsia="Calibri" w:hAnsi="Times New Roman" w:cs="Times New Roman"/>
                <w:lang w:val="sr-Latn-ME"/>
              </w:rPr>
            </w:pPr>
          </w:p>
          <w:p w:rsidR="005A241D" w:rsidRPr="00256552" w:rsidRDefault="005A241D" w:rsidP="00274C96">
            <w:pPr>
              <w:spacing w:after="0" w:line="240" w:lineRule="auto"/>
              <w:jc w:val="both"/>
              <w:rPr>
                <w:rFonts w:ascii="Times New Roman" w:eastAsia="Calibri" w:hAnsi="Times New Roman" w:cs="Times New Roman"/>
                <w:lang w:val="sr-Latn-ME"/>
              </w:rPr>
            </w:pPr>
            <w:r w:rsidRPr="00256552">
              <w:rPr>
                <w:rFonts w:ascii="Times New Roman" w:eastAsia="Calibri" w:hAnsi="Times New Roman" w:cs="Times New Roman"/>
                <w:lang w:val="sr-Latn-ME"/>
              </w:rPr>
              <w:t>tel: +382 (0) 20 310 280</w:t>
            </w:r>
          </w:p>
          <w:p w:rsidR="005A241D" w:rsidRPr="00256552" w:rsidRDefault="005A241D" w:rsidP="00274C96">
            <w:pPr>
              <w:spacing w:after="0" w:line="240" w:lineRule="auto"/>
              <w:jc w:val="both"/>
              <w:rPr>
                <w:rFonts w:ascii="Times New Roman" w:eastAsia="Calibri" w:hAnsi="Times New Roman" w:cs="Times New Roman"/>
                <w:lang w:val="sr-Latn-ME"/>
              </w:rPr>
            </w:pPr>
            <w:r w:rsidRPr="00256552">
              <w:rPr>
                <w:rFonts w:ascii="Times New Roman" w:eastAsia="Calibri" w:hAnsi="Times New Roman" w:cs="Times New Roman"/>
                <w:lang w:val="sr-Latn-ME"/>
              </w:rPr>
              <w:t>fax:+382 (0) 20 310 581</w:t>
            </w:r>
          </w:p>
          <w:p w:rsidR="005A241D" w:rsidRPr="00256552" w:rsidRDefault="008F2FAA" w:rsidP="00274C96">
            <w:pPr>
              <w:spacing w:after="0" w:line="240" w:lineRule="auto"/>
              <w:jc w:val="both"/>
              <w:rPr>
                <w:rFonts w:ascii="Times New Roman" w:eastAsia="Calibri" w:hAnsi="Times New Roman" w:cs="Times New Roman"/>
                <w:color w:val="0000FF"/>
                <w:u w:val="single"/>
                <w:lang w:val="sr-Latn-ME"/>
              </w:rPr>
            </w:pPr>
            <w:hyperlink r:id="rId8" w:history="1">
              <w:r w:rsidR="005A241D" w:rsidRPr="00256552">
                <w:rPr>
                  <w:rFonts w:ascii="Times New Roman" w:eastAsia="Calibri" w:hAnsi="Times New Roman" w:cs="Times New Roman"/>
                  <w:color w:val="0000FF"/>
                  <w:u w:val="single"/>
                  <w:lang w:val="sr-Latn-ME"/>
                </w:rPr>
                <w:t>www.calims.me</w:t>
              </w:r>
            </w:hyperlink>
          </w:p>
          <w:p w:rsidR="005A241D" w:rsidRPr="00256552" w:rsidRDefault="008F2FAA" w:rsidP="00274C96">
            <w:pPr>
              <w:spacing w:after="0" w:line="240" w:lineRule="auto"/>
              <w:jc w:val="both"/>
              <w:rPr>
                <w:rFonts w:ascii="Times New Roman" w:eastAsia="Calibri" w:hAnsi="Times New Roman" w:cs="Times New Roman"/>
                <w:color w:val="0000FF"/>
                <w:u w:val="single"/>
                <w:lang w:val="sr-Latn-ME"/>
              </w:rPr>
            </w:pPr>
            <w:hyperlink r:id="rId9" w:history="1">
              <w:r w:rsidR="005A241D" w:rsidRPr="00256552">
                <w:rPr>
                  <w:rFonts w:ascii="Times New Roman" w:eastAsia="Calibri" w:hAnsi="Times New Roman" w:cs="Times New Roman"/>
                  <w:color w:val="0000FF"/>
                  <w:u w:val="single"/>
                  <w:lang w:val="sr-Latn-ME"/>
                </w:rPr>
                <w:t>nezeljenadejstva@calims.me</w:t>
              </w:r>
            </w:hyperlink>
          </w:p>
          <w:p w:rsidR="005A241D" w:rsidRPr="00256552" w:rsidRDefault="005A241D" w:rsidP="00274C96">
            <w:pPr>
              <w:spacing w:after="0" w:line="240" w:lineRule="auto"/>
              <w:jc w:val="both"/>
              <w:rPr>
                <w:rFonts w:ascii="Times New Roman" w:eastAsia="Times New Roman" w:hAnsi="Times New Roman" w:cs="Times New Roman"/>
                <w:u w:val="single"/>
                <w:lang w:val="sr-Latn-ME"/>
              </w:rPr>
            </w:pPr>
            <w:r w:rsidRPr="00256552">
              <w:rPr>
                <w:rFonts w:ascii="Times New Roman" w:eastAsia="Calibri" w:hAnsi="Times New Roman" w:cs="Times New Roman"/>
                <w:lang w:val="sr-Latn-ME"/>
              </w:rPr>
              <w:t>putem IS zdravstvene zaštite</w:t>
            </w:r>
          </w:p>
          <w:p w:rsidR="005A241D"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p>
          <w:p w:rsidR="001F11E3" w:rsidRDefault="001F11E3"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p>
          <w:p w:rsidR="001F11E3" w:rsidRDefault="001F11E3"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p>
          <w:p w:rsidR="001F11E3" w:rsidRPr="001F11E3" w:rsidRDefault="001F11E3"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p>
        </w:tc>
      </w:tr>
      <w:tr w:rsidR="005A241D" w:rsidRPr="00256552" w:rsidTr="00256552">
        <w:tc>
          <w:tcPr>
            <w:tcW w:w="9639" w:type="dxa"/>
            <w:gridSpan w:val="4"/>
            <w:vAlign w:val="center"/>
          </w:tcPr>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b/>
                <w:bCs/>
                <w:noProof/>
                <w:lang w:val="sr-Latn-ME"/>
              </w:rPr>
            </w:pPr>
            <w:r w:rsidRPr="00256552">
              <w:rPr>
                <w:rFonts w:ascii="Times New Roman" w:eastAsia="Times New Roman" w:hAnsi="Times New Roman" w:cs="Times New Roman"/>
                <w:b/>
                <w:bCs/>
                <w:noProof/>
                <w:lang w:val="sr-Latn-ME"/>
              </w:rPr>
              <w:lastRenderedPageBreak/>
              <w:t>4.9. Predoziranje i mjere koje je potrebno preduzeti</w:t>
            </w:r>
          </w:p>
        </w:tc>
      </w:tr>
      <w:tr w:rsidR="005A241D" w:rsidRPr="00256552" w:rsidTr="00256552">
        <w:trPr>
          <w:trHeight w:val="1145"/>
        </w:trPr>
        <w:tc>
          <w:tcPr>
            <w:tcW w:w="9639" w:type="dxa"/>
            <w:gridSpan w:val="4"/>
            <w:vAlign w:val="center"/>
          </w:tcPr>
          <w:p w:rsidR="005A241D" w:rsidRPr="00256552" w:rsidRDefault="005A241D" w:rsidP="00274C96">
            <w:pPr>
              <w:spacing w:after="0" w:line="240" w:lineRule="auto"/>
              <w:jc w:val="both"/>
              <w:rPr>
                <w:rFonts w:ascii="Times New Roman" w:eastAsia="Times New Roman" w:hAnsi="Times New Roman" w:cs="Times New Roman"/>
                <w:lang w:val="sr-Latn-ME"/>
              </w:rPr>
            </w:pPr>
          </w:p>
          <w:p w:rsidR="005A241D" w:rsidRPr="00256552" w:rsidRDefault="005A241D" w:rsidP="00274C96">
            <w:p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Zabilježeni su slučajevi pojedinačne ingestije do 12 grama lijeka i to kao pokušaj samoubistva i kao nehotično predoziranje. Simptomi su bili ograničeni na povraćanje, ataksiju i blagu dezorijentaciju.</w:t>
            </w:r>
          </w:p>
          <w:p w:rsidR="005A241D" w:rsidRPr="00256552" w:rsidRDefault="005A241D" w:rsidP="00274C96">
            <w:pPr>
              <w:spacing w:after="0" w:line="240" w:lineRule="auto"/>
              <w:jc w:val="both"/>
              <w:rPr>
                <w:rFonts w:ascii="Times New Roman" w:eastAsia="Times New Roman" w:hAnsi="Times New Roman" w:cs="Times New Roman"/>
                <w:noProof/>
                <w:lang w:val="sr-Latn-ME"/>
              </w:rPr>
            </w:pPr>
            <w:r w:rsidRPr="00256552">
              <w:rPr>
                <w:rFonts w:ascii="Times New Roman" w:eastAsia="Times New Roman" w:hAnsi="Times New Roman" w:cs="Times New Roman"/>
                <w:lang w:val="sr-Latn-ME"/>
              </w:rPr>
              <w:t xml:space="preserve">Kako ne postoji specifičan antidot, u slučaju predoziranja je potrebno preduzeti simptomatsko liječenje uz suportivnu terapiju. </w:t>
            </w:r>
          </w:p>
          <w:p w:rsidR="005A241D"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p>
          <w:p w:rsidR="001F11E3" w:rsidRPr="00256552" w:rsidRDefault="001F11E3"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p>
        </w:tc>
      </w:tr>
      <w:tr w:rsidR="005A241D" w:rsidRPr="00256552" w:rsidTr="00256552">
        <w:tc>
          <w:tcPr>
            <w:tcW w:w="9639" w:type="dxa"/>
            <w:gridSpan w:val="4"/>
            <w:shd w:val="clear" w:color="auto" w:fill="E0E0E0"/>
            <w:vAlign w:val="center"/>
          </w:tcPr>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b/>
                <w:bCs/>
                <w:noProof/>
                <w:lang w:val="sr-Latn-ME"/>
              </w:rPr>
            </w:pPr>
            <w:r w:rsidRPr="00256552">
              <w:rPr>
                <w:rFonts w:ascii="Times New Roman" w:eastAsia="Times New Roman" w:hAnsi="Times New Roman" w:cs="Times New Roman"/>
                <w:b/>
                <w:bCs/>
                <w:noProof/>
                <w:lang w:val="sr-Latn-ME"/>
              </w:rPr>
              <w:t>5. FARMAKOLOŠKI PODACI</w:t>
            </w:r>
          </w:p>
        </w:tc>
      </w:tr>
      <w:tr w:rsidR="005A241D" w:rsidRPr="00256552" w:rsidTr="00256552">
        <w:tc>
          <w:tcPr>
            <w:tcW w:w="9639" w:type="dxa"/>
            <w:gridSpan w:val="4"/>
            <w:vAlign w:val="center"/>
          </w:tcPr>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b/>
                <w:bCs/>
                <w:noProof/>
                <w:lang w:val="sr-Latn-ME"/>
              </w:rPr>
            </w:pPr>
          </w:p>
          <w:p w:rsidR="005A241D"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b/>
                <w:bCs/>
                <w:noProof/>
                <w:lang w:val="sr-Latn-ME"/>
              </w:rPr>
            </w:pPr>
            <w:r w:rsidRPr="00256552">
              <w:rPr>
                <w:rFonts w:ascii="Times New Roman" w:eastAsia="Times New Roman" w:hAnsi="Times New Roman" w:cs="Times New Roman"/>
                <w:b/>
                <w:bCs/>
                <w:noProof/>
                <w:lang w:val="sr-Latn-ME"/>
              </w:rPr>
              <w:t>5</w:t>
            </w:r>
            <w:r w:rsidR="001F11E3">
              <w:rPr>
                <w:rFonts w:ascii="Times New Roman" w:eastAsia="Times New Roman" w:hAnsi="Times New Roman" w:cs="Times New Roman"/>
                <w:b/>
                <w:bCs/>
                <w:noProof/>
                <w:lang w:val="sr-Latn-ME"/>
              </w:rPr>
              <w:t>.1. Farmakodinamski podaci</w:t>
            </w:r>
          </w:p>
          <w:p w:rsidR="001F11E3" w:rsidRPr="00256552" w:rsidRDefault="001F11E3"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p>
        </w:tc>
      </w:tr>
      <w:tr w:rsidR="005A241D" w:rsidRPr="00256552" w:rsidTr="001F11E3">
        <w:trPr>
          <w:trHeight w:val="385"/>
        </w:trPr>
        <w:tc>
          <w:tcPr>
            <w:tcW w:w="2808" w:type="dxa"/>
            <w:gridSpan w:val="3"/>
            <w:vAlign w:val="center"/>
          </w:tcPr>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b/>
                <w:bCs/>
                <w:noProof/>
                <w:lang w:val="sr-Latn-ME"/>
              </w:rPr>
            </w:pPr>
            <w:r w:rsidRPr="00256552">
              <w:rPr>
                <w:rFonts w:ascii="Times New Roman" w:eastAsia="Times New Roman" w:hAnsi="Times New Roman" w:cs="Times New Roman"/>
                <w:b/>
                <w:bCs/>
                <w:noProof/>
                <w:lang w:val="sr-Latn-ME"/>
              </w:rPr>
              <w:t>Farmakoterapijska grupa:</w:t>
            </w:r>
          </w:p>
        </w:tc>
        <w:tc>
          <w:tcPr>
            <w:tcW w:w="6831" w:type="dxa"/>
            <w:vAlign w:val="center"/>
          </w:tcPr>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r w:rsidRPr="00256552">
              <w:rPr>
                <w:rFonts w:ascii="Times New Roman" w:eastAsia="Times New Roman" w:hAnsi="Times New Roman" w:cs="Times New Roman"/>
                <w:noProof/>
                <w:lang w:val="sr-Latn-ME"/>
              </w:rPr>
              <w:t>Amebicidi i srodni proizvodi za bolesti koje su izazvane protozoama, derivati nitroimidazola.</w:t>
            </w:r>
          </w:p>
        </w:tc>
      </w:tr>
      <w:tr w:rsidR="005A241D" w:rsidRPr="00256552" w:rsidTr="001F11E3">
        <w:trPr>
          <w:trHeight w:val="180"/>
        </w:trPr>
        <w:tc>
          <w:tcPr>
            <w:tcW w:w="1188" w:type="dxa"/>
            <w:gridSpan w:val="2"/>
            <w:vAlign w:val="center"/>
          </w:tcPr>
          <w:p w:rsidR="001F11E3" w:rsidRDefault="001F11E3" w:rsidP="00274C96">
            <w:pPr>
              <w:tabs>
                <w:tab w:val="left" w:pos="284"/>
                <w:tab w:val="center" w:pos="4703"/>
                <w:tab w:val="right" w:pos="9406"/>
              </w:tabs>
              <w:spacing w:after="0" w:line="240" w:lineRule="auto"/>
              <w:jc w:val="both"/>
              <w:rPr>
                <w:rFonts w:ascii="Times New Roman" w:eastAsia="Times New Roman" w:hAnsi="Times New Roman" w:cs="Times New Roman"/>
                <w:b/>
                <w:bCs/>
                <w:noProof/>
                <w:lang w:val="sr-Latn-ME"/>
              </w:rPr>
            </w:pPr>
          </w:p>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b/>
                <w:bCs/>
                <w:noProof/>
                <w:lang w:val="sr-Latn-ME"/>
              </w:rPr>
            </w:pPr>
            <w:r w:rsidRPr="00256552">
              <w:rPr>
                <w:rFonts w:ascii="Times New Roman" w:eastAsia="Times New Roman" w:hAnsi="Times New Roman" w:cs="Times New Roman"/>
                <w:b/>
                <w:bCs/>
                <w:noProof/>
                <w:lang w:val="sr-Latn-ME"/>
              </w:rPr>
              <w:t>ATC kod:</w:t>
            </w:r>
          </w:p>
        </w:tc>
        <w:tc>
          <w:tcPr>
            <w:tcW w:w="8451" w:type="dxa"/>
            <w:gridSpan w:val="2"/>
            <w:vAlign w:val="center"/>
          </w:tcPr>
          <w:p w:rsidR="001F11E3" w:rsidRDefault="001F11E3"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p>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r w:rsidRPr="00256552">
              <w:rPr>
                <w:rFonts w:ascii="Times New Roman" w:eastAsia="Times New Roman" w:hAnsi="Times New Roman" w:cs="Times New Roman"/>
                <w:noProof/>
                <w:lang w:val="sr-Latn-ME"/>
              </w:rPr>
              <w:t>P01AB01</w:t>
            </w:r>
          </w:p>
        </w:tc>
      </w:tr>
      <w:tr w:rsidR="005A241D" w:rsidRPr="00256552" w:rsidTr="00256552">
        <w:trPr>
          <w:trHeight w:val="80"/>
        </w:trPr>
        <w:tc>
          <w:tcPr>
            <w:tcW w:w="9639" w:type="dxa"/>
            <w:gridSpan w:val="4"/>
            <w:vAlign w:val="center"/>
          </w:tcPr>
          <w:p w:rsidR="001F11E3" w:rsidRDefault="001F11E3" w:rsidP="00274C96">
            <w:pPr>
              <w:spacing w:after="0" w:line="240" w:lineRule="auto"/>
              <w:jc w:val="both"/>
              <w:rPr>
                <w:rFonts w:ascii="Times New Roman" w:eastAsia="Times New Roman" w:hAnsi="Times New Roman" w:cs="Times New Roman"/>
                <w:lang w:val="sr-Latn-ME"/>
              </w:rPr>
            </w:pPr>
          </w:p>
          <w:p w:rsidR="005A241D" w:rsidRPr="00256552" w:rsidRDefault="005A241D" w:rsidP="00274C96">
            <w:p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 xml:space="preserve">Metronidazol pokazuje antibakterijsko dejstvo i dejstvo protiv protozoa. Takođe, efikasan je protiv </w:t>
            </w:r>
            <w:r w:rsidRPr="00256552">
              <w:rPr>
                <w:rFonts w:ascii="Times New Roman" w:eastAsia="Times New Roman" w:hAnsi="Times New Roman" w:cs="Times New Roman"/>
                <w:i/>
                <w:lang w:val="sr-Latn-ME"/>
              </w:rPr>
              <w:t>Trichomonas vaginalis</w:t>
            </w:r>
            <w:r w:rsidRPr="00256552">
              <w:rPr>
                <w:rFonts w:ascii="Times New Roman" w:eastAsia="Times New Roman" w:hAnsi="Times New Roman" w:cs="Times New Roman"/>
                <w:lang w:val="sr-Latn-ME"/>
              </w:rPr>
              <w:t xml:space="preserve"> i ostalih protozoa uključujući </w:t>
            </w:r>
            <w:r w:rsidRPr="00256552">
              <w:rPr>
                <w:rFonts w:ascii="Times New Roman" w:eastAsia="Times New Roman" w:hAnsi="Times New Roman" w:cs="Times New Roman"/>
                <w:i/>
                <w:lang w:val="sr-Latn-ME"/>
              </w:rPr>
              <w:t>Entamoeba histolytica</w:t>
            </w:r>
            <w:r w:rsidRPr="00256552">
              <w:rPr>
                <w:rFonts w:ascii="Times New Roman" w:eastAsia="Times New Roman" w:hAnsi="Times New Roman" w:cs="Times New Roman"/>
                <w:lang w:val="sr-Latn-ME"/>
              </w:rPr>
              <w:t xml:space="preserve"> i </w:t>
            </w:r>
            <w:r w:rsidRPr="00256552">
              <w:rPr>
                <w:rFonts w:ascii="Times New Roman" w:eastAsia="Times New Roman" w:hAnsi="Times New Roman" w:cs="Times New Roman"/>
                <w:i/>
                <w:lang w:val="sr-Latn-ME"/>
              </w:rPr>
              <w:t>Giardia lamblia</w:t>
            </w:r>
            <w:r w:rsidRPr="00256552">
              <w:rPr>
                <w:rFonts w:ascii="Times New Roman" w:eastAsia="Times New Roman" w:hAnsi="Times New Roman" w:cs="Times New Roman"/>
                <w:lang w:val="sr-Latn-ME"/>
              </w:rPr>
              <w:t xml:space="preserve"> i protiv anaerobnih bakterija.</w:t>
            </w:r>
          </w:p>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p>
        </w:tc>
      </w:tr>
      <w:tr w:rsidR="005A241D" w:rsidRPr="00256552" w:rsidTr="00256552">
        <w:tc>
          <w:tcPr>
            <w:tcW w:w="9639" w:type="dxa"/>
            <w:gridSpan w:val="4"/>
            <w:vAlign w:val="center"/>
          </w:tcPr>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b/>
                <w:bCs/>
                <w:noProof/>
                <w:lang w:val="sr-Latn-ME"/>
              </w:rPr>
            </w:pPr>
            <w:r w:rsidRPr="00256552">
              <w:rPr>
                <w:rFonts w:ascii="Times New Roman" w:eastAsia="Times New Roman" w:hAnsi="Times New Roman" w:cs="Times New Roman"/>
                <w:b/>
                <w:bCs/>
                <w:noProof/>
                <w:lang w:val="sr-Latn-ME"/>
              </w:rPr>
              <w:t>5.2. Farmakokinetički podaci</w:t>
            </w:r>
          </w:p>
        </w:tc>
      </w:tr>
      <w:tr w:rsidR="005A241D" w:rsidRPr="00256552" w:rsidTr="00256552">
        <w:trPr>
          <w:trHeight w:val="1145"/>
        </w:trPr>
        <w:tc>
          <w:tcPr>
            <w:tcW w:w="9639" w:type="dxa"/>
            <w:gridSpan w:val="4"/>
            <w:vAlign w:val="center"/>
          </w:tcPr>
          <w:p w:rsidR="005A241D" w:rsidRPr="00256552" w:rsidRDefault="005A241D" w:rsidP="00274C96">
            <w:pPr>
              <w:spacing w:after="0" w:line="240" w:lineRule="auto"/>
              <w:jc w:val="both"/>
              <w:rPr>
                <w:rFonts w:ascii="Times New Roman" w:eastAsia="Times New Roman" w:hAnsi="Times New Roman" w:cs="Times New Roman"/>
                <w:color w:val="222222"/>
                <w:lang w:val="sr-Latn-ME"/>
              </w:rPr>
            </w:pPr>
          </w:p>
          <w:p w:rsidR="005A241D" w:rsidRPr="00256552" w:rsidRDefault="005A241D" w:rsidP="00274C96">
            <w:pPr>
              <w:spacing w:after="0" w:line="240" w:lineRule="auto"/>
              <w:jc w:val="both"/>
              <w:rPr>
                <w:rFonts w:ascii="Times New Roman" w:eastAsia="Times New Roman" w:hAnsi="Times New Roman" w:cs="Times New Roman"/>
                <w:color w:val="222222"/>
                <w:lang w:val="sr-Latn-ME"/>
              </w:rPr>
            </w:pPr>
            <w:r w:rsidRPr="00256552">
              <w:rPr>
                <w:rFonts w:ascii="Times New Roman" w:eastAsia="Times New Roman" w:hAnsi="Times New Roman" w:cs="Times New Roman"/>
                <w:color w:val="222222"/>
                <w:lang w:val="sr-Latn-ME"/>
              </w:rPr>
              <w:t>Metronidazol se brzo i gotovo potpuno resorbuje nakon primjene. Maksimalne koncentracije u plazmi postiže nakon 20 minuta do 3 sata.</w:t>
            </w:r>
          </w:p>
          <w:p w:rsidR="001F11E3" w:rsidRDefault="001F11E3" w:rsidP="00274C96">
            <w:pPr>
              <w:spacing w:after="0" w:line="240" w:lineRule="auto"/>
              <w:jc w:val="both"/>
              <w:rPr>
                <w:rFonts w:ascii="Times New Roman" w:eastAsia="Times New Roman" w:hAnsi="Times New Roman" w:cs="Times New Roman"/>
                <w:color w:val="222222"/>
                <w:lang w:val="sr-Latn-ME"/>
              </w:rPr>
            </w:pPr>
          </w:p>
          <w:p w:rsidR="005A241D" w:rsidRPr="00256552" w:rsidRDefault="005A241D" w:rsidP="00274C96">
            <w:p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color w:val="222222"/>
                <w:lang w:val="sr-Latn-ME"/>
              </w:rPr>
              <w:t>Poluvrijeme eliminacije metronidazola je 8,5 ± 2,9 sati. Metronidazol se može primijeniti kod pacijenata sa hroničnom insuficijencijom bubrega jer se brzo uklanja iz plazme dijalizom. Metronidazol se izlučuje putem majčinog mlijeka, ali je unos lijeka kod djeteta pri dojenju, kada majka prima terapijsku dozu, znatno manji od terapijske doze za odojčad.</w:t>
            </w:r>
          </w:p>
          <w:p w:rsidR="005A241D" w:rsidRPr="001F11E3"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p>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p>
        </w:tc>
      </w:tr>
      <w:tr w:rsidR="005A241D" w:rsidRPr="00256552" w:rsidTr="00256552">
        <w:tc>
          <w:tcPr>
            <w:tcW w:w="9639" w:type="dxa"/>
            <w:gridSpan w:val="4"/>
            <w:vAlign w:val="center"/>
          </w:tcPr>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b/>
                <w:bCs/>
                <w:noProof/>
                <w:lang w:val="sr-Latn-ME"/>
              </w:rPr>
            </w:pPr>
            <w:r w:rsidRPr="00256552">
              <w:rPr>
                <w:rFonts w:ascii="Times New Roman" w:eastAsia="Times New Roman" w:hAnsi="Times New Roman" w:cs="Times New Roman"/>
                <w:b/>
                <w:bCs/>
                <w:noProof/>
                <w:lang w:val="sr-Latn-ME"/>
              </w:rPr>
              <w:t xml:space="preserve">5.3. Pretklinički podaci o bezbjednosti </w:t>
            </w:r>
          </w:p>
          <w:p w:rsidR="005A241D" w:rsidRPr="00256552" w:rsidRDefault="005A241D" w:rsidP="00274C96">
            <w:pPr>
              <w:spacing w:after="0" w:line="240" w:lineRule="auto"/>
              <w:jc w:val="both"/>
              <w:rPr>
                <w:rFonts w:ascii="Times New Roman" w:eastAsia="Times New Roman" w:hAnsi="Times New Roman" w:cs="Times New Roman"/>
                <w:bCs/>
                <w:lang w:val="sr-Latn-ME"/>
              </w:rPr>
            </w:pPr>
          </w:p>
          <w:p w:rsidR="005A241D" w:rsidRPr="00256552" w:rsidRDefault="005A241D" w:rsidP="00274C96">
            <w:pPr>
              <w:spacing w:after="0" w:line="240" w:lineRule="auto"/>
              <w:jc w:val="both"/>
              <w:rPr>
                <w:rFonts w:ascii="Times New Roman" w:eastAsia="Times New Roman" w:hAnsi="Times New Roman" w:cs="Times New Roman"/>
                <w:bCs/>
                <w:lang w:val="sr-Latn-ME"/>
              </w:rPr>
            </w:pPr>
            <w:r w:rsidRPr="00256552">
              <w:rPr>
                <w:rFonts w:ascii="Times New Roman" w:eastAsia="Times New Roman" w:hAnsi="Times New Roman" w:cs="Times New Roman"/>
                <w:bCs/>
                <w:lang w:val="sr-Latn-ME"/>
              </w:rPr>
              <w:t>Metronidazol je pokazao karcinogeno dejstvo kod miša i pacova tokom dugotrajne oralne primjene. Međutim, studije na hrčku nisu pokazale ovakvo dejstvo lijeka.</w:t>
            </w:r>
          </w:p>
          <w:p w:rsidR="005A241D" w:rsidRDefault="005A241D" w:rsidP="001F11E3">
            <w:pPr>
              <w:spacing w:after="0" w:line="240" w:lineRule="auto"/>
              <w:jc w:val="both"/>
              <w:rPr>
                <w:rFonts w:ascii="Times New Roman" w:eastAsia="Times New Roman" w:hAnsi="Times New Roman" w:cs="Times New Roman"/>
                <w:bCs/>
                <w:lang w:val="sr-Latn-ME"/>
              </w:rPr>
            </w:pPr>
            <w:r w:rsidRPr="00256552">
              <w:rPr>
                <w:rFonts w:ascii="Times New Roman" w:eastAsia="Times New Roman" w:hAnsi="Times New Roman" w:cs="Times New Roman"/>
                <w:bCs/>
                <w:lang w:val="sr-Latn-ME"/>
              </w:rPr>
              <w:t>Epidemiološke studije nisu dale nikakav jasan dokaz o povećanom karcinogenom dejstvu kod ljudi.</w:t>
            </w:r>
          </w:p>
          <w:p w:rsidR="001F11E3" w:rsidRPr="00256552" w:rsidRDefault="001F11E3" w:rsidP="001F11E3">
            <w:pPr>
              <w:spacing w:after="0" w:line="240" w:lineRule="auto"/>
              <w:jc w:val="both"/>
              <w:rPr>
                <w:rFonts w:ascii="Times New Roman" w:eastAsia="Times New Roman" w:hAnsi="Times New Roman" w:cs="Times New Roman"/>
                <w:bCs/>
                <w:lang w:val="sr-Latn-ME"/>
              </w:rPr>
            </w:pPr>
          </w:p>
          <w:p w:rsidR="005A241D" w:rsidRPr="00256552" w:rsidRDefault="005A241D" w:rsidP="00274C96">
            <w:pPr>
              <w:spacing w:after="0" w:line="240" w:lineRule="auto"/>
              <w:jc w:val="both"/>
              <w:rPr>
                <w:rFonts w:ascii="Times New Roman" w:eastAsia="Times New Roman" w:hAnsi="Times New Roman" w:cs="Times New Roman"/>
                <w:bCs/>
                <w:lang w:val="sr-Latn-ME"/>
              </w:rPr>
            </w:pPr>
            <w:r w:rsidRPr="00256552">
              <w:rPr>
                <w:rFonts w:ascii="Times New Roman" w:eastAsia="Times New Roman" w:hAnsi="Times New Roman" w:cs="Times New Roman"/>
                <w:bCs/>
                <w:lang w:val="sr-Latn-ME"/>
              </w:rPr>
              <w:t xml:space="preserve">Metronidazol je pokazao mutageno dejstvo na bakterije </w:t>
            </w:r>
            <w:r w:rsidRPr="00256552">
              <w:rPr>
                <w:rFonts w:ascii="Times New Roman" w:eastAsia="Times New Roman" w:hAnsi="Times New Roman" w:cs="Times New Roman"/>
                <w:bCs/>
                <w:i/>
                <w:lang w:val="sr-Latn-ME"/>
              </w:rPr>
              <w:t>in vitro</w:t>
            </w:r>
            <w:r w:rsidRPr="00256552">
              <w:rPr>
                <w:rFonts w:ascii="Times New Roman" w:eastAsia="Times New Roman" w:hAnsi="Times New Roman" w:cs="Times New Roman"/>
                <w:bCs/>
                <w:lang w:val="sr-Latn-ME"/>
              </w:rPr>
              <w:t xml:space="preserve">. Studije koje su sprovedene na ćelijama sisara </w:t>
            </w:r>
            <w:r w:rsidRPr="00256552">
              <w:rPr>
                <w:rFonts w:ascii="Times New Roman" w:eastAsia="Times New Roman" w:hAnsi="Times New Roman" w:cs="Times New Roman"/>
                <w:bCs/>
                <w:i/>
                <w:lang w:val="sr-Latn-ME"/>
              </w:rPr>
              <w:t>in vitro</w:t>
            </w:r>
            <w:r w:rsidRPr="00256552">
              <w:rPr>
                <w:rFonts w:ascii="Times New Roman" w:eastAsia="Times New Roman" w:hAnsi="Times New Roman" w:cs="Times New Roman"/>
                <w:bCs/>
                <w:lang w:val="sr-Latn-ME"/>
              </w:rPr>
              <w:t xml:space="preserve">, kao i kod glodara ili ljudi </w:t>
            </w:r>
            <w:r w:rsidRPr="00256552">
              <w:rPr>
                <w:rFonts w:ascii="Times New Roman" w:eastAsia="Times New Roman" w:hAnsi="Times New Roman" w:cs="Times New Roman"/>
                <w:bCs/>
                <w:i/>
                <w:lang w:val="sr-Latn-ME"/>
              </w:rPr>
              <w:t>in vivo</w:t>
            </w:r>
            <w:r w:rsidRPr="00256552">
              <w:rPr>
                <w:rFonts w:ascii="Times New Roman" w:eastAsia="Times New Roman" w:hAnsi="Times New Roman" w:cs="Times New Roman"/>
                <w:bCs/>
                <w:lang w:val="sr-Latn-ME"/>
              </w:rPr>
              <w:t>, nisu jasno dokazale mutageno dejstvo metronidazola. Neke od tih studija su pokazale mutageno dejstvo, dok druge nisu.</w:t>
            </w:r>
          </w:p>
          <w:p w:rsidR="005A241D"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b/>
                <w:bCs/>
                <w:noProof/>
                <w:lang w:val="sr-Latn-ME"/>
              </w:rPr>
            </w:pPr>
          </w:p>
          <w:p w:rsidR="001F11E3" w:rsidRDefault="001F11E3" w:rsidP="00274C96">
            <w:pPr>
              <w:tabs>
                <w:tab w:val="left" w:pos="284"/>
                <w:tab w:val="center" w:pos="4703"/>
                <w:tab w:val="right" w:pos="9406"/>
              </w:tabs>
              <w:spacing w:after="0" w:line="240" w:lineRule="auto"/>
              <w:jc w:val="both"/>
              <w:rPr>
                <w:rFonts w:ascii="Times New Roman" w:eastAsia="Times New Roman" w:hAnsi="Times New Roman" w:cs="Times New Roman"/>
                <w:b/>
                <w:bCs/>
                <w:noProof/>
                <w:lang w:val="sr-Latn-ME"/>
              </w:rPr>
            </w:pPr>
          </w:p>
          <w:p w:rsidR="001F11E3" w:rsidRDefault="001F11E3" w:rsidP="00274C96">
            <w:pPr>
              <w:tabs>
                <w:tab w:val="left" w:pos="284"/>
                <w:tab w:val="center" w:pos="4703"/>
                <w:tab w:val="right" w:pos="9406"/>
              </w:tabs>
              <w:spacing w:after="0" w:line="240" w:lineRule="auto"/>
              <w:jc w:val="both"/>
              <w:rPr>
                <w:rFonts w:ascii="Times New Roman" w:eastAsia="Times New Roman" w:hAnsi="Times New Roman" w:cs="Times New Roman"/>
                <w:b/>
                <w:bCs/>
                <w:noProof/>
                <w:lang w:val="sr-Latn-ME"/>
              </w:rPr>
            </w:pPr>
          </w:p>
          <w:p w:rsidR="001F11E3" w:rsidRDefault="001F11E3" w:rsidP="00274C96">
            <w:pPr>
              <w:tabs>
                <w:tab w:val="left" w:pos="284"/>
                <w:tab w:val="center" w:pos="4703"/>
                <w:tab w:val="right" w:pos="9406"/>
              </w:tabs>
              <w:spacing w:after="0" w:line="240" w:lineRule="auto"/>
              <w:jc w:val="both"/>
              <w:rPr>
                <w:rFonts w:ascii="Times New Roman" w:eastAsia="Times New Roman" w:hAnsi="Times New Roman" w:cs="Times New Roman"/>
                <w:b/>
                <w:bCs/>
                <w:noProof/>
                <w:lang w:val="sr-Latn-ME"/>
              </w:rPr>
            </w:pPr>
          </w:p>
          <w:p w:rsidR="001F11E3" w:rsidRDefault="001F11E3" w:rsidP="00274C96">
            <w:pPr>
              <w:tabs>
                <w:tab w:val="left" w:pos="284"/>
                <w:tab w:val="center" w:pos="4703"/>
                <w:tab w:val="right" w:pos="9406"/>
              </w:tabs>
              <w:spacing w:after="0" w:line="240" w:lineRule="auto"/>
              <w:jc w:val="both"/>
              <w:rPr>
                <w:rFonts w:ascii="Times New Roman" w:eastAsia="Times New Roman" w:hAnsi="Times New Roman" w:cs="Times New Roman"/>
                <w:b/>
                <w:bCs/>
                <w:noProof/>
                <w:lang w:val="sr-Latn-ME"/>
              </w:rPr>
            </w:pPr>
          </w:p>
          <w:p w:rsidR="001F11E3" w:rsidRPr="00256552" w:rsidRDefault="001F11E3" w:rsidP="00274C96">
            <w:pPr>
              <w:tabs>
                <w:tab w:val="left" w:pos="284"/>
                <w:tab w:val="center" w:pos="4703"/>
                <w:tab w:val="right" w:pos="9406"/>
              </w:tabs>
              <w:spacing w:after="0" w:line="240" w:lineRule="auto"/>
              <w:jc w:val="both"/>
              <w:rPr>
                <w:rFonts w:ascii="Times New Roman" w:eastAsia="Times New Roman" w:hAnsi="Times New Roman" w:cs="Times New Roman"/>
                <w:b/>
                <w:bCs/>
                <w:noProof/>
                <w:lang w:val="sr-Latn-ME"/>
              </w:rPr>
            </w:pPr>
          </w:p>
        </w:tc>
      </w:tr>
      <w:tr w:rsidR="005A241D" w:rsidRPr="00256552" w:rsidTr="00256552">
        <w:tc>
          <w:tcPr>
            <w:tcW w:w="9639" w:type="dxa"/>
            <w:gridSpan w:val="4"/>
            <w:shd w:val="clear" w:color="auto" w:fill="E0E0E0"/>
            <w:vAlign w:val="center"/>
          </w:tcPr>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b/>
                <w:bCs/>
                <w:noProof/>
                <w:lang w:val="sr-Latn-ME"/>
              </w:rPr>
            </w:pPr>
            <w:r w:rsidRPr="00256552">
              <w:rPr>
                <w:rFonts w:ascii="Times New Roman" w:eastAsia="Times New Roman" w:hAnsi="Times New Roman" w:cs="Times New Roman"/>
                <w:b/>
                <w:bCs/>
                <w:noProof/>
                <w:lang w:val="sr-Latn-ME"/>
              </w:rPr>
              <w:lastRenderedPageBreak/>
              <w:t>6. FARMACEUTSKI PODACI</w:t>
            </w:r>
          </w:p>
        </w:tc>
      </w:tr>
      <w:tr w:rsidR="005A241D" w:rsidRPr="00256552" w:rsidTr="00256552">
        <w:tc>
          <w:tcPr>
            <w:tcW w:w="9639" w:type="dxa"/>
            <w:gridSpan w:val="4"/>
            <w:vAlign w:val="center"/>
          </w:tcPr>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b/>
                <w:bCs/>
                <w:noProof/>
                <w:lang w:val="sr-Latn-ME"/>
              </w:rPr>
            </w:pPr>
          </w:p>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b/>
                <w:bCs/>
                <w:noProof/>
                <w:lang w:val="sr-Latn-ME"/>
              </w:rPr>
            </w:pPr>
            <w:r w:rsidRPr="00256552">
              <w:rPr>
                <w:rFonts w:ascii="Times New Roman" w:eastAsia="Times New Roman" w:hAnsi="Times New Roman" w:cs="Times New Roman"/>
                <w:b/>
                <w:bCs/>
                <w:noProof/>
                <w:lang w:val="sr-Latn-ME"/>
              </w:rPr>
              <w:t>6.1. Lista pomoćnih supstanci</w:t>
            </w:r>
          </w:p>
        </w:tc>
      </w:tr>
      <w:tr w:rsidR="005A241D" w:rsidRPr="00256552" w:rsidTr="001F11E3">
        <w:trPr>
          <w:trHeight w:val="1686"/>
        </w:trPr>
        <w:tc>
          <w:tcPr>
            <w:tcW w:w="9639" w:type="dxa"/>
            <w:gridSpan w:val="4"/>
            <w:vAlign w:val="center"/>
          </w:tcPr>
          <w:p w:rsidR="001F11E3" w:rsidRDefault="001F11E3" w:rsidP="00274C96">
            <w:pPr>
              <w:spacing w:after="0" w:line="240" w:lineRule="auto"/>
              <w:jc w:val="both"/>
              <w:rPr>
                <w:rFonts w:ascii="Times New Roman" w:eastAsia="Times New Roman" w:hAnsi="Times New Roman" w:cs="Times New Roman"/>
                <w:lang w:val="sr-Latn-ME"/>
              </w:rPr>
            </w:pPr>
          </w:p>
          <w:p w:rsidR="005A241D" w:rsidRPr="00256552" w:rsidRDefault="005A241D" w:rsidP="00274C96">
            <w:p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 xml:space="preserve">laktoza, monohidrat; </w:t>
            </w:r>
          </w:p>
          <w:p w:rsidR="005A241D" w:rsidRPr="00256552" w:rsidRDefault="005A241D" w:rsidP="00274C96">
            <w:p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 xml:space="preserve">povidon; </w:t>
            </w:r>
          </w:p>
          <w:p w:rsidR="005A241D" w:rsidRPr="00256552" w:rsidRDefault="005A241D" w:rsidP="00274C96">
            <w:p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celuloza, mikrokristalna;</w:t>
            </w:r>
          </w:p>
          <w:p w:rsidR="005A241D" w:rsidRPr="00256552" w:rsidRDefault="005A241D" w:rsidP="00274C96">
            <w:p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kroskarmeloza natrijum;</w:t>
            </w:r>
          </w:p>
          <w:p w:rsidR="005A241D" w:rsidRPr="00256552" w:rsidRDefault="005A241D" w:rsidP="00274C96">
            <w:p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 xml:space="preserve">talk; </w:t>
            </w:r>
          </w:p>
          <w:p w:rsidR="005A241D" w:rsidRPr="00256552" w:rsidRDefault="005A241D" w:rsidP="00274C96">
            <w:pPr>
              <w:spacing w:after="0" w:line="240" w:lineRule="auto"/>
              <w:jc w:val="both"/>
              <w:rPr>
                <w:rFonts w:ascii="Times New Roman" w:eastAsia="Times New Roman" w:hAnsi="Times New Roman" w:cs="Times New Roman"/>
                <w:lang w:val="sr-Latn-ME"/>
              </w:rPr>
            </w:pPr>
            <w:r w:rsidRPr="00256552">
              <w:rPr>
                <w:rFonts w:ascii="Times New Roman" w:eastAsia="Times New Roman" w:hAnsi="Times New Roman" w:cs="Times New Roman"/>
                <w:lang w:val="sr-Latn-ME"/>
              </w:rPr>
              <w:t>magnezijum stearat;</w:t>
            </w:r>
            <w:r w:rsidRPr="00256552">
              <w:rPr>
                <w:rFonts w:ascii="Times New Roman" w:eastAsia="Times New Roman" w:hAnsi="Times New Roman" w:cs="Times New Roman"/>
                <w:b/>
                <w:lang w:val="sr-Latn-ME"/>
              </w:rPr>
              <w:t xml:space="preserve"> </w:t>
            </w:r>
          </w:p>
          <w:p w:rsidR="005A241D" w:rsidRDefault="001F11E3" w:rsidP="00274C96">
            <w:pPr>
              <w:spacing w:after="0" w:line="240" w:lineRule="auto"/>
              <w:ind w:hanging="11"/>
              <w:jc w:val="both"/>
              <w:rPr>
                <w:rFonts w:ascii="Times New Roman" w:eastAsia="Times New Roman" w:hAnsi="Times New Roman" w:cs="Times New Roman"/>
                <w:lang w:val="sr-Latn-ME"/>
              </w:rPr>
            </w:pPr>
            <w:r>
              <w:rPr>
                <w:rFonts w:ascii="Times New Roman" w:eastAsia="Times New Roman" w:hAnsi="Times New Roman" w:cs="Times New Roman"/>
                <w:lang w:val="sr-Latn-ME"/>
              </w:rPr>
              <w:t>boja hinolin žuta</w:t>
            </w:r>
            <w:r w:rsidR="005A241D" w:rsidRPr="00256552">
              <w:rPr>
                <w:rFonts w:ascii="Times New Roman" w:eastAsia="Times New Roman" w:hAnsi="Times New Roman" w:cs="Times New Roman"/>
                <w:lang w:val="sr-Latn-ME"/>
              </w:rPr>
              <w:t xml:space="preserve"> (E104) (400 mg tablete).</w:t>
            </w:r>
          </w:p>
          <w:p w:rsidR="001F11E3" w:rsidRPr="00256552" w:rsidRDefault="001F11E3" w:rsidP="00274C96">
            <w:pPr>
              <w:spacing w:after="0" w:line="240" w:lineRule="auto"/>
              <w:ind w:hanging="11"/>
              <w:jc w:val="both"/>
              <w:rPr>
                <w:rFonts w:ascii="Times New Roman" w:eastAsia="Times New Roman" w:hAnsi="Times New Roman" w:cs="Times New Roman"/>
                <w:noProof/>
                <w:lang w:val="sr-Latn-ME"/>
              </w:rPr>
            </w:pPr>
          </w:p>
        </w:tc>
      </w:tr>
      <w:tr w:rsidR="005A241D" w:rsidRPr="00256552" w:rsidTr="001F11E3">
        <w:trPr>
          <w:trHeight w:val="102"/>
        </w:trPr>
        <w:tc>
          <w:tcPr>
            <w:tcW w:w="9639" w:type="dxa"/>
            <w:gridSpan w:val="4"/>
            <w:vAlign w:val="center"/>
          </w:tcPr>
          <w:p w:rsidR="005A241D" w:rsidRPr="00256552" w:rsidRDefault="001F11E3" w:rsidP="00274C96">
            <w:pPr>
              <w:tabs>
                <w:tab w:val="left" w:pos="284"/>
                <w:tab w:val="center" w:pos="4703"/>
                <w:tab w:val="right" w:pos="9406"/>
              </w:tabs>
              <w:spacing w:after="0" w:line="240" w:lineRule="auto"/>
              <w:jc w:val="both"/>
              <w:rPr>
                <w:rFonts w:ascii="Times New Roman" w:eastAsia="Times New Roman" w:hAnsi="Times New Roman" w:cs="Times New Roman"/>
                <w:b/>
                <w:bCs/>
                <w:noProof/>
                <w:lang w:val="sr-Latn-ME"/>
              </w:rPr>
            </w:pPr>
            <w:r>
              <w:rPr>
                <w:rFonts w:ascii="Times New Roman" w:eastAsia="Times New Roman" w:hAnsi="Times New Roman" w:cs="Times New Roman"/>
                <w:b/>
                <w:bCs/>
                <w:noProof/>
                <w:lang w:val="sr-Latn-ME"/>
              </w:rPr>
              <w:t>6.</w:t>
            </w:r>
            <w:r w:rsidR="005A241D" w:rsidRPr="00256552">
              <w:rPr>
                <w:rFonts w:ascii="Times New Roman" w:eastAsia="Times New Roman" w:hAnsi="Times New Roman" w:cs="Times New Roman"/>
                <w:b/>
                <w:bCs/>
                <w:noProof/>
                <w:lang w:val="sr-Latn-ME"/>
              </w:rPr>
              <w:t>2. Inkompatibilnosti</w:t>
            </w:r>
          </w:p>
        </w:tc>
      </w:tr>
      <w:tr w:rsidR="005A241D" w:rsidRPr="00256552" w:rsidTr="00256552">
        <w:trPr>
          <w:trHeight w:val="80"/>
        </w:trPr>
        <w:tc>
          <w:tcPr>
            <w:tcW w:w="9639" w:type="dxa"/>
            <w:gridSpan w:val="4"/>
            <w:vAlign w:val="center"/>
          </w:tcPr>
          <w:p w:rsidR="001F11E3" w:rsidRDefault="001F11E3"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p>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r w:rsidRPr="00256552">
              <w:rPr>
                <w:rFonts w:ascii="Times New Roman" w:eastAsia="Times New Roman" w:hAnsi="Times New Roman" w:cs="Times New Roman"/>
                <w:noProof/>
                <w:lang w:val="sr-Latn-ME"/>
              </w:rPr>
              <w:t>Nije primjenljivo.</w:t>
            </w:r>
          </w:p>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p>
        </w:tc>
      </w:tr>
      <w:tr w:rsidR="005A241D" w:rsidRPr="00256552" w:rsidTr="00256552">
        <w:tc>
          <w:tcPr>
            <w:tcW w:w="9639" w:type="dxa"/>
            <w:gridSpan w:val="4"/>
            <w:vAlign w:val="center"/>
          </w:tcPr>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b/>
                <w:bCs/>
                <w:noProof/>
                <w:lang w:val="sr-Latn-ME"/>
              </w:rPr>
            </w:pPr>
            <w:r w:rsidRPr="00256552">
              <w:rPr>
                <w:rFonts w:ascii="Times New Roman" w:eastAsia="Times New Roman" w:hAnsi="Times New Roman" w:cs="Times New Roman"/>
                <w:b/>
                <w:bCs/>
                <w:noProof/>
                <w:lang w:val="sr-Latn-ME"/>
              </w:rPr>
              <w:t>6.3. Rok upotrebe</w:t>
            </w:r>
          </w:p>
        </w:tc>
      </w:tr>
      <w:tr w:rsidR="005A241D" w:rsidRPr="00256552" w:rsidTr="001F11E3">
        <w:trPr>
          <w:trHeight w:val="120"/>
        </w:trPr>
        <w:tc>
          <w:tcPr>
            <w:tcW w:w="9639" w:type="dxa"/>
            <w:gridSpan w:val="4"/>
            <w:vAlign w:val="center"/>
          </w:tcPr>
          <w:p w:rsidR="001F11E3" w:rsidRDefault="001F11E3"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p>
          <w:p w:rsidR="005A241D"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r w:rsidRPr="00256552">
              <w:rPr>
                <w:rFonts w:ascii="Times New Roman" w:eastAsia="Times New Roman" w:hAnsi="Times New Roman" w:cs="Times New Roman"/>
                <w:noProof/>
                <w:lang w:val="sr-Latn-ME"/>
              </w:rPr>
              <w:t>5 godina</w:t>
            </w:r>
          </w:p>
          <w:p w:rsidR="001F11E3" w:rsidRPr="00256552" w:rsidRDefault="001F11E3"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p>
        </w:tc>
      </w:tr>
      <w:tr w:rsidR="005A241D" w:rsidRPr="00256552" w:rsidTr="001F11E3">
        <w:trPr>
          <w:trHeight w:val="74"/>
        </w:trPr>
        <w:tc>
          <w:tcPr>
            <w:tcW w:w="9639" w:type="dxa"/>
            <w:gridSpan w:val="4"/>
            <w:vAlign w:val="center"/>
          </w:tcPr>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b/>
                <w:bCs/>
                <w:noProof/>
                <w:lang w:val="sr-Latn-ME"/>
              </w:rPr>
            </w:pPr>
            <w:r w:rsidRPr="00256552">
              <w:rPr>
                <w:rFonts w:ascii="Times New Roman" w:eastAsia="Times New Roman" w:hAnsi="Times New Roman" w:cs="Times New Roman"/>
                <w:b/>
                <w:bCs/>
                <w:noProof/>
                <w:lang w:val="sr-Latn-ME"/>
              </w:rPr>
              <w:t>6.4. Posebne mjere upozorenja pri čuvanju lijeka</w:t>
            </w:r>
          </w:p>
        </w:tc>
      </w:tr>
      <w:tr w:rsidR="005A241D" w:rsidRPr="00256552" w:rsidTr="00256552">
        <w:tc>
          <w:tcPr>
            <w:tcW w:w="9639" w:type="dxa"/>
            <w:gridSpan w:val="4"/>
            <w:vAlign w:val="center"/>
          </w:tcPr>
          <w:p w:rsidR="001F11E3" w:rsidRDefault="001F11E3"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p>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r w:rsidRPr="00256552">
              <w:rPr>
                <w:rFonts w:ascii="Times New Roman" w:eastAsia="Times New Roman" w:hAnsi="Times New Roman" w:cs="Times New Roman"/>
                <w:noProof/>
                <w:lang w:val="sr-Latn-ME"/>
              </w:rPr>
              <w:t>Čuvati na temperaturi do 25°C.</w:t>
            </w:r>
          </w:p>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b/>
                <w:bCs/>
                <w:noProof/>
                <w:lang w:val="sr-Latn-ME"/>
              </w:rPr>
            </w:pPr>
          </w:p>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b/>
                <w:bCs/>
                <w:noProof/>
                <w:lang w:val="sr-Latn-ME"/>
              </w:rPr>
            </w:pPr>
            <w:r w:rsidRPr="00256552">
              <w:rPr>
                <w:rFonts w:ascii="Times New Roman" w:eastAsia="Times New Roman" w:hAnsi="Times New Roman" w:cs="Times New Roman"/>
                <w:b/>
                <w:bCs/>
                <w:noProof/>
                <w:lang w:val="sr-Latn-ME"/>
              </w:rPr>
              <w:t>6.5. Vrsta i sadržaj pakovanja</w:t>
            </w:r>
          </w:p>
        </w:tc>
      </w:tr>
      <w:tr w:rsidR="005A241D" w:rsidRPr="00256552" w:rsidTr="00256552">
        <w:trPr>
          <w:trHeight w:val="356"/>
        </w:trPr>
        <w:tc>
          <w:tcPr>
            <w:tcW w:w="9639" w:type="dxa"/>
            <w:gridSpan w:val="4"/>
            <w:vAlign w:val="center"/>
          </w:tcPr>
          <w:p w:rsidR="009F6A69" w:rsidRDefault="009F6A69" w:rsidP="00274C96">
            <w:pPr>
              <w:spacing w:after="0" w:line="240" w:lineRule="auto"/>
              <w:jc w:val="both"/>
              <w:rPr>
                <w:rFonts w:ascii="Times New Roman" w:eastAsia="Times New Roman" w:hAnsi="Times New Roman" w:cs="Times New Roman"/>
                <w:lang w:val="sr-Latn-ME"/>
              </w:rPr>
            </w:pPr>
          </w:p>
          <w:p w:rsidR="005A241D" w:rsidRPr="00256552" w:rsidRDefault="00EF4CD6" w:rsidP="00274C96">
            <w:pPr>
              <w:spacing w:after="0" w:line="240" w:lineRule="auto"/>
              <w:jc w:val="both"/>
              <w:rPr>
                <w:rFonts w:ascii="Times New Roman" w:eastAsia="Times New Roman" w:hAnsi="Times New Roman" w:cs="Times New Roman"/>
                <w:vertAlign w:val="superscript"/>
                <w:lang w:val="sr-Latn-ME"/>
              </w:rPr>
            </w:pPr>
            <w:r>
              <w:rPr>
                <w:rFonts w:ascii="Times New Roman" w:eastAsia="Times New Roman" w:hAnsi="Times New Roman" w:cs="Times New Roman"/>
                <w:lang w:val="sr-Latn-ME"/>
              </w:rPr>
              <w:t>Medazol</w:t>
            </w:r>
            <w:r w:rsidR="005A241D" w:rsidRPr="00256552">
              <w:rPr>
                <w:rFonts w:ascii="Times New Roman" w:eastAsia="Times New Roman" w:hAnsi="Times New Roman" w:cs="Times New Roman"/>
                <w:vertAlign w:val="superscript"/>
                <w:lang w:val="sr-Latn-ME"/>
              </w:rPr>
              <w:t xml:space="preserve">® </w:t>
            </w:r>
            <w:r w:rsidR="005A241D" w:rsidRPr="00256552">
              <w:rPr>
                <w:rFonts w:ascii="Times New Roman" w:eastAsia="Times New Roman" w:hAnsi="Times New Roman" w:cs="Times New Roman"/>
                <w:lang w:val="sr-Latn-ME"/>
              </w:rPr>
              <w:t>250 mg tablete: 20 tableta u plastičnoj polipropilenskoj bočici.</w:t>
            </w:r>
          </w:p>
          <w:p w:rsidR="005A241D" w:rsidRPr="00256552" w:rsidRDefault="00EF4CD6" w:rsidP="00274C96">
            <w:pPr>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Medazol</w:t>
            </w:r>
            <w:r w:rsidR="005A241D" w:rsidRPr="00256552">
              <w:rPr>
                <w:rFonts w:ascii="Times New Roman" w:eastAsia="Times New Roman" w:hAnsi="Times New Roman" w:cs="Times New Roman"/>
                <w:vertAlign w:val="superscript"/>
                <w:lang w:val="sr-Latn-ME"/>
              </w:rPr>
              <w:t xml:space="preserve">® </w:t>
            </w:r>
            <w:r w:rsidR="005A241D" w:rsidRPr="00256552">
              <w:rPr>
                <w:rFonts w:ascii="Times New Roman" w:eastAsia="Times New Roman" w:hAnsi="Times New Roman" w:cs="Times New Roman"/>
                <w:lang w:val="sr-Latn-ME"/>
              </w:rPr>
              <w:t xml:space="preserve">400 mg tablete: 20 (2x10) tableta u PVC/Al blisteru. </w:t>
            </w:r>
          </w:p>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b/>
                <w:bCs/>
                <w:noProof/>
                <w:lang w:val="sr-Latn-ME"/>
              </w:rPr>
            </w:pPr>
          </w:p>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b/>
                <w:bCs/>
                <w:noProof/>
                <w:lang w:val="sr-Latn-ME"/>
              </w:rPr>
            </w:pPr>
            <w:r w:rsidRPr="00256552">
              <w:rPr>
                <w:rFonts w:ascii="Times New Roman" w:eastAsia="Times New Roman" w:hAnsi="Times New Roman" w:cs="Times New Roman"/>
                <w:b/>
                <w:bCs/>
                <w:noProof/>
                <w:lang w:val="sr-Latn-ME"/>
              </w:rPr>
              <w:t xml:space="preserve">6.6. Posebne mjere opreza pri odlaganju materijala koji treba odbaciti nakon primjene lijeka </w:t>
            </w:r>
          </w:p>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b/>
                <w:bCs/>
                <w:noProof/>
                <w:lang w:val="sr-Latn-ME"/>
              </w:rPr>
            </w:pPr>
          </w:p>
        </w:tc>
      </w:tr>
      <w:tr w:rsidR="005A241D" w:rsidRPr="00256552" w:rsidTr="00256552">
        <w:trPr>
          <w:trHeight w:val="80"/>
        </w:trPr>
        <w:tc>
          <w:tcPr>
            <w:tcW w:w="9639" w:type="dxa"/>
            <w:gridSpan w:val="4"/>
            <w:vAlign w:val="center"/>
          </w:tcPr>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r w:rsidRPr="00256552">
              <w:rPr>
                <w:rFonts w:ascii="Times New Roman" w:eastAsia="Times New Roman" w:hAnsi="Times New Roman" w:cs="Times New Roman"/>
                <w:noProof/>
                <w:lang w:val="sr-Latn-ME"/>
              </w:rPr>
              <w:t>Neupotrebljeni lijek se uništava u skladu sa važećim propisima.</w:t>
            </w:r>
          </w:p>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p>
        </w:tc>
      </w:tr>
      <w:tr w:rsidR="005A241D" w:rsidRPr="00256552" w:rsidTr="009F6A69">
        <w:trPr>
          <w:trHeight w:val="178"/>
        </w:trPr>
        <w:tc>
          <w:tcPr>
            <w:tcW w:w="9639" w:type="dxa"/>
            <w:gridSpan w:val="4"/>
            <w:vAlign w:val="center"/>
          </w:tcPr>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b/>
                <w:noProof/>
                <w:lang w:val="sr-Latn-ME"/>
              </w:rPr>
            </w:pPr>
            <w:r w:rsidRPr="00256552">
              <w:rPr>
                <w:rFonts w:ascii="Times New Roman" w:eastAsia="Times New Roman" w:hAnsi="Times New Roman" w:cs="Times New Roman"/>
                <w:b/>
                <w:noProof/>
                <w:lang w:val="sr-Latn-ME"/>
              </w:rPr>
              <w:t xml:space="preserve">6.7. Režim izdavanja lijeka </w:t>
            </w:r>
          </w:p>
        </w:tc>
      </w:tr>
      <w:tr w:rsidR="005A241D" w:rsidRPr="00256552" w:rsidTr="00256552">
        <w:trPr>
          <w:trHeight w:val="316"/>
        </w:trPr>
        <w:tc>
          <w:tcPr>
            <w:tcW w:w="9639" w:type="dxa"/>
            <w:gridSpan w:val="4"/>
            <w:vAlign w:val="center"/>
          </w:tcPr>
          <w:p w:rsidR="009F6A69" w:rsidRDefault="009F6A69" w:rsidP="00274C96">
            <w:pPr>
              <w:tabs>
                <w:tab w:val="left" w:pos="284"/>
                <w:tab w:val="center" w:pos="4703"/>
                <w:tab w:val="right" w:pos="9406"/>
              </w:tabs>
              <w:spacing w:after="0" w:line="240" w:lineRule="auto"/>
              <w:jc w:val="both"/>
              <w:rPr>
                <w:rFonts w:ascii="Times New Roman" w:eastAsia="Times New Roman" w:hAnsi="Times New Roman" w:cs="Times New Roman"/>
                <w:bCs/>
                <w:noProof/>
                <w:lang w:val="sr-Latn-ME"/>
              </w:rPr>
            </w:pPr>
          </w:p>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bCs/>
                <w:noProof/>
                <w:lang w:val="sr-Latn-ME"/>
              </w:rPr>
            </w:pPr>
            <w:r w:rsidRPr="00256552">
              <w:rPr>
                <w:rFonts w:ascii="Times New Roman" w:eastAsia="Times New Roman" w:hAnsi="Times New Roman" w:cs="Times New Roman"/>
                <w:bCs/>
                <w:noProof/>
                <w:lang w:val="sr-Latn-ME"/>
              </w:rPr>
              <w:t>Neobnovljiv (jednokratni) recept</w:t>
            </w:r>
          </w:p>
          <w:p w:rsidR="005A241D"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p>
          <w:p w:rsidR="009F6A69" w:rsidRPr="00256552" w:rsidRDefault="009F6A69"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p>
        </w:tc>
      </w:tr>
      <w:tr w:rsidR="005A241D" w:rsidRPr="00256552" w:rsidTr="00256552">
        <w:trPr>
          <w:trHeight w:val="356"/>
        </w:trPr>
        <w:tc>
          <w:tcPr>
            <w:tcW w:w="9639" w:type="dxa"/>
            <w:gridSpan w:val="4"/>
            <w:shd w:val="clear" w:color="auto" w:fill="E0E0E0"/>
            <w:vAlign w:val="center"/>
          </w:tcPr>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b/>
                <w:bCs/>
                <w:noProof/>
                <w:lang w:val="sr-Latn-ME"/>
              </w:rPr>
            </w:pPr>
            <w:r w:rsidRPr="00256552">
              <w:rPr>
                <w:rFonts w:ascii="Times New Roman" w:eastAsia="Times New Roman" w:hAnsi="Times New Roman" w:cs="Times New Roman"/>
                <w:b/>
                <w:bCs/>
                <w:noProof/>
                <w:lang w:val="sr-Latn-ME"/>
              </w:rPr>
              <w:t xml:space="preserve">7. NOSILAC DOZVOLE </w:t>
            </w:r>
          </w:p>
        </w:tc>
      </w:tr>
      <w:tr w:rsidR="005A241D" w:rsidRPr="00256552" w:rsidTr="00256552">
        <w:trPr>
          <w:trHeight w:val="896"/>
        </w:trPr>
        <w:tc>
          <w:tcPr>
            <w:tcW w:w="9639" w:type="dxa"/>
            <w:gridSpan w:val="4"/>
            <w:vAlign w:val="center"/>
          </w:tcPr>
          <w:p w:rsidR="005A241D" w:rsidRPr="00256552" w:rsidRDefault="005A241D" w:rsidP="00274C96">
            <w:pPr>
              <w:snapToGrid w:val="0"/>
              <w:spacing w:after="0" w:line="240" w:lineRule="auto"/>
              <w:jc w:val="both"/>
              <w:rPr>
                <w:rFonts w:ascii="Times New Roman" w:eastAsia="Times New Roman" w:hAnsi="Times New Roman" w:cs="Times New Roman"/>
                <w:noProof/>
                <w:lang w:val="sr-Latn-ME"/>
              </w:rPr>
            </w:pPr>
          </w:p>
          <w:p w:rsidR="00ED7834" w:rsidRDefault="00ED7834" w:rsidP="00274C96">
            <w:pPr>
              <w:spacing w:after="0" w:line="240" w:lineRule="auto"/>
              <w:jc w:val="both"/>
              <w:rPr>
                <w:rFonts w:ascii="Times New Roman" w:eastAsia="Times New Roman" w:hAnsi="Times New Roman" w:cs="Times New Roman"/>
                <w:noProof/>
                <w:lang w:val="sr-Latn-ME"/>
              </w:rPr>
            </w:pPr>
            <w:r w:rsidRPr="00ED7834">
              <w:rPr>
                <w:rFonts w:ascii="Times New Roman" w:eastAsia="Times New Roman" w:hAnsi="Times New Roman" w:cs="Times New Roman"/>
                <w:noProof/>
                <w:lang w:val="sr-Latn-ME"/>
              </w:rPr>
              <w:t>Evropa Lek Pharma d.o.o. Podgorica</w:t>
            </w:r>
            <w:r w:rsidRPr="00ED7834">
              <w:rPr>
                <w:rFonts w:ascii="Times New Roman" w:eastAsia="Times New Roman" w:hAnsi="Times New Roman" w:cs="Times New Roman"/>
                <w:noProof/>
                <w:lang w:val="sr-Latn-ME"/>
              </w:rPr>
              <w:tab/>
            </w:r>
          </w:p>
          <w:p w:rsidR="005A241D" w:rsidRPr="00256552" w:rsidRDefault="005A241D" w:rsidP="00274C96">
            <w:pPr>
              <w:spacing w:after="0" w:line="240" w:lineRule="auto"/>
              <w:jc w:val="both"/>
              <w:rPr>
                <w:rFonts w:ascii="Times New Roman" w:eastAsia="Times New Roman" w:hAnsi="Times New Roman" w:cs="Times New Roman"/>
                <w:noProof/>
                <w:lang w:val="sr-Latn-ME"/>
              </w:rPr>
            </w:pPr>
            <w:bookmarkStart w:id="0" w:name="_GoBack"/>
            <w:bookmarkEnd w:id="0"/>
            <w:r w:rsidRPr="00256552">
              <w:rPr>
                <w:rFonts w:ascii="Times New Roman" w:eastAsia="Times New Roman" w:hAnsi="Times New Roman" w:cs="Times New Roman"/>
                <w:noProof/>
                <w:lang w:val="sr-Latn-ME"/>
              </w:rPr>
              <w:t xml:space="preserve">Kritskog odreda 4/1 </w:t>
            </w:r>
          </w:p>
          <w:p w:rsidR="005A241D" w:rsidRPr="00256552" w:rsidRDefault="005A241D" w:rsidP="00274C96">
            <w:pPr>
              <w:widowControl w:val="0"/>
              <w:autoSpaceDE w:val="0"/>
              <w:autoSpaceDN w:val="0"/>
              <w:spacing w:after="0" w:line="240" w:lineRule="auto"/>
              <w:jc w:val="both"/>
              <w:rPr>
                <w:rFonts w:ascii="Times New Roman" w:eastAsia="Times New Roman" w:hAnsi="Times New Roman" w:cs="Times New Roman"/>
                <w:noProof/>
                <w:lang w:val="sr-Latn-ME"/>
              </w:rPr>
            </w:pPr>
            <w:r w:rsidRPr="00256552">
              <w:rPr>
                <w:rFonts w:ascii="Times New Roman" w:eastAsia="Times New Roman" w:hAnsi="Times New Roman" w:cs="Times New Roman"/>
                <w:noProof/>
                <w:lang w:val="sr-Latn-ME"/>
              </w:rPr>
              <w:t>81000 Podgorica, Crna Gora</w:t>
            </w:r>
          </w:p>
          <w:p w:rsidR="005A241D" w:rsidRDefault="005A241D" w:rsidP="00274C96">
            <w:pPr>
              <w:widowControl w:val="0"/>
              <w:autoSpaceDE w:val="0"/>
              <w:autoSpaceDN w:val="0"/>
              <w:spacing w:after="0" w:line="240" w:lineRule="auto"/>
              <w:jc w:val="both"/>
              <w:rPr>
                <w:rFonts w:ascii="Times New Roman" w:eastAsia="Times New Roman" w:hAnsi="Times New Roman" w:cs="Times New Roman"/>
                <w:noProof/>
                <w:lang w:val="sr-Latn-ME"/>
              </w:rPr>
            </w:pPr>
          </w:p>
          <w:p w:rsidR="009F6A69" w:rsidRDefault="009F6A69" w:rsidP="00274C96">
            <w:pPr>
              <w:widowControl w:val="0"/>
              <w:autoSpaceDE w:val="0"/>
              <w:autoSpaceDN w:val="0"/>
              <w:spacing w:after="0" w:line="240" w:lineRule="auto"/>
              <w:jc w:val="both"/>
              <w:rPr>
                <w:rFonts w:ascii="Times New Roman" w:eastAsia="Times New Roman" w:hAnsi="Times New Roman" w:cs="Times New Roman"/>
                <w:noProof/>
                <w:lang w:val="sr-Latn-ME"/>
              </w:rPr>
            </w:pPr>
          </w:p>
          <w:p w:rsidR="009F6A69" w:rsidRPr="00256552" w:rsidRDefault="009F6A69" w:rsidP="00274C96">
            <w:pPr>
              <w:widowControl w:val="0"/>
              <w:autoSpaceDE w:val="0"/>
              <w:autoSpaceDN w:val="0"/>
              <w:spacing w:after="0" w:line="240" w:lineRule="auto"/>
              <w:jc w:val="both"/>
              <w:rPr>
                <w:rFonts w:ascii="Times New Roman" w:eastAsia="Times New Roman" w:hAnsi="Times New Roman" w:cs="Times New Roman"/>
                <w:noProof/>
                <w:lang w:val="sr-Latn-ME"/>
              </w:rPr>
            </w:pPr>
          </w:p>
        </w:tc>
      </w:tr>
      <w:tr w:rsidR="005A241D" w:rsidRPr="00256552" w:rsidTr="00256552">
        <w:tc>
          <w:tcPr>
            <w:tcW w:w="9639" w:type="dxa"/>
            <w:gridSpan w:val="4"/>
            <w:shd w:val="clear" w:color="auto" w:fill="E0E0E0"/>
            <w:vAlign w:val="center"/>
          </w:tcPr>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b/>
                <w:bCs/>
                <w:noProof/>
                <w:lang w:val="sr-Latn-ME"/>
              </w:rPr>
            </w:pPr>
            <w:r w:rsidRPr="00256552">
              <w:rPr>
                <w:rFonts w:ascii="Times New Roman" w:eastAsia="Times New Roman" w:hAnsi="Times New Roman" w:cs="Times New Roman"/>
                <w:b/>
                <w:bCs/>
                <w:noProof/>
                <w:lang w:val="sr-Latn-ME"/>
              </w:rPr>
              <w:lastRenderedPageBreak/>
              <w:t>8. BROJ PRVE DOZVOLE/ OBNOVE DOZVOLE</w:t>
            </w:r>
          </w:p>
        </w:tc>
      </w:tr>
      <w:tr w:rsidR="005A241D" w:rsidRPr="00256552" w:rsidTr="009F6A69">
        <w:trPr>
          <w:trHeight w:val="205"/>
        </w:trPr>
        <w:tc>
          <w:tcPr>
            <w:tcW w:w="9639" w:type="dxa"/>
            <w:gridSpan w:val="4"/>
            <w:vAlign w:val="center"/>
          </w:tcPr>
          <w:p w:rsidR="005A241D" w:rsidRPr="00256552" w:rsidRDefault="005A241D" w:rsidP="00274C96">
            <w:pPr>
              <w:spacing w:after="0" w:line="240" w:lineRule="auto"/>
              <w:jc w:val="both"/>
              <w:rPr>
                <w:rFonts w:ascii="Times New Roman" w:eastAsia="Times New Roman" w:hAnsi="Times New Roman" w:cs="Times New Roman"/>
                <w:bCs/>
                <w:noProof/>
                <w:color w:val="000000"/>
                <w:lang w:val="sr-Latn-ME"/>
              </w:rPr>
            </w:pPr>
          </w:p>
          <w:p w:rsidR="00435A5A" w:rsidRPr="00435A5A" w:rsidRDefault="00EF4CD6" w:rsidP="00435A5A">
            <w:pPr>
              <w:spacing w:after="0" w:line="240" w:lineRule="auto"/>
              <w:jc w:val="both"/>
              <w:rPr>
                <w:rFonts w:ascii="Times New Roman" w:eastAsia="Times New Roman" w:hAnsi="Times New Roman" w:cs="Times New Roman"/>
                <w:noProof/>
                <w:lang w:val="sr-Latn-ME"/>
              </w:rPr>
            </w:pPr>
            <w:r>
              <w:rPr>
                <w:rFonts w:ascii="Times New Roman" w:eastAsia="Times New Roman" w:hAnsi="Times New Roman" w:cs="Times New Roman"/>
                <w:noProof/>
                <w:lang w:val="sr-Latn-ME"/>
              </w:rPr>
              <w:t>Medazol</w:t>
            </w:r>
            <w:r w:rsidR="00435A5A" w:rsidRPr="00435A5A">
              <w:rPr>
                <w:rFonts w:ascii="Times New Roman" w:eastAsia="Times New Roman" w:hAnsi="Times New Roman" w:cs="Times New Roman"/>
                <w:noProof/>
                <w:vertAlign w:val="superscript"/>
                <w:lang w:val="sr-Latn-ME"/>
              </w:rPr>
              <w:t>®</w:t>
            </w:r>
            <w:r w:rsidR="00435A5A" w:rsidRPr="00435A5A">
              <w:rPr>
                <w:rFonts w:ascii="Times New Roman" w:eastAsia="Times New Roman" w:hAnsi="Times New Roman" w:cs="Times New Roman"/>
                <w:noProof/>
                <w:lang w:val="sr-Latn-ME"/>
              </w:rPr>
              <w:t xml:space="preserve"> </w:t>
            </w:r>
            <w:r w:rsidR="00435A5A">
              <w:rPr>
                <w:rFonts w:ascii="Times New Roman" w:eastAsia="Times New Roman" w:hAnsi="Times New Roman" w:cs="Times New Roman"/>
                <w:noProof/>
                <w:lang w:val="sr-Latn-ME"/>
              </w:rPr>
              <w:t>250</w:t>
            </w:r>
            <w:r w:rsidR="00435A5A" w:rsidRPr="00435A5A">
              <w:rPr>
                <w:rFonts w:ascii="Times New Roman" w:eastAsia="Times New Roman" w:hAnsi="Times New Roman" w:cs="Times New Roman"/>
                <w:noProof/>
                <w:lang w:val="sr-Latn-ME"/>
              </w:rPr>
              <w:t>mg tablete, tableta</w:t>
            </w:r>
            <w:r w:rsidR="00435A5A">
              <w:rPr>
                <w:rFonts w:ascii="Times New Roman" w:eastAsia="Times New Roman" w:hAnsi="Times New Roman" w:cs="Times New Roman"/>
                <w:noProof/>
                <w:lang w:val="sr-Latn-ME"/>
              </w:rPr>
              <w:t>, 250</w:t>
            </w:r>
            <w:r w:rsidR="00435A5A" w:rsidRPr="00435A5A">
              <w:rPr>
                <w:rFonts w:ascii="Times New Roman" w:eastAsia="Times New Roman" w:hAnsi="Times New Roman" w:cs="Times New Roman"/>
                <w:noProof/>
                <w:lang w:val="sr-Latn-ME"/>
              </w:rPr>
              <w:t>mg, bočica, plastična, 1x20 tableta</w:t>
            </w:r>
            <w:r w:rsidR="00435A5A">
              <w:rPr>
                <w:rFonts w:ascii="Times New Roman" w:eastAsia="Times New Roman" w:hAnsi="Times New Roman" w:cs="Times New Roman"/>
                <w:noProof/>
                <w:lang w:val="sr-Latn-ME"/>
              </w:rPr>
              <w:t>:</w:t>
            </w:r>
            <w:r w:rsidR="00DA3FF0">
              <w:rPr>
                <w:rFonts w:ascii="Times New Roman" w:eastAsia="Times New Roman" w:hAnsi="Times New Roman" w:cs="Times New Roman"/>
                <w:noProof/>
                <w:lang w:val="sr-Latn-ME"/>
              </w:rPr>
              <w:t xml:space="preserve"> </w:t>
            </w:r>
            <w:r w:rsidR="00DA3FF0" w:rsidRPr="00DA3FF0">
              <w:rPr>
                <w:rFonts w:ascii="Times New Roman" w:eastAsia="Times New Roman" w:hAnsi="Times New Roman" w:cs="Times New Roman"/>
                <w:noProof/>
                <w:lang w:val="sr-Latn-ME"/>
              </w:rPr>
              <w:t>2030/17/224 - 1472</w:t>
            </w:r>
          </w:p>
          <w:p w:rsidR="005A241D" w:rsidRDefault="00EF4CD6" w:rsidP="00435A5A">
            <w:pPr>
              <w:spacing w:after="0" w:line="240" w:lineRule="auto"/>
              <w:jc w:val="both"/>
              <w:rPr>
                <w:rFonts w:ascii="Times New Roman" w:eastAsia="Times New Roman" w:hAnsi="Times New Roman" w:cs="Times New Roman"/>
                <w:noProof/>
                <w:lang w:val="sr-Latn-ME"/>
              </w:rPr>
            </w:pPr>
            <w:r>
              <w:rPr>
                <w:rFonts w:ascii="Times New Roman" w:eastAsia="Times New Roman" w:hAnsi="Times New Roman" w:cs="Times New Roman"/>
                <w:noProof/>
                <w:lang w:val="sr-Latn-ME"/>
              </w:rPr>
              <w:t>Medazol</w:t>
            </w:r>
            <w:r w:rsidR="00435A5A" w:rsidRPr="00435A5A">
              <w:rPr>
                <w:rFonts w:ascii="Times New Roman" w:eastAsia="Times New Roman" w:hAnsi="Times New Roman" w:cs="Times New Roman"/>
                <w:noProof/>
                <w:vertAlign w:val="superscript"/>
                <w:lang w:val="sr-Latn-ME"/>
              </w:rPr>
              <w:t>®</w:t>
            </w:r>
            <w:r w:rsidR="00435A5A">
              <w:rPr>
                <w:rFonts w:ascii="Times New Roman" w:eastAsia="Times New Roman" w:hAnsi="Times New Roman" w:cs="Times New Roman"/>
                <w:noProof/>
                <w:lang w:val="sr-Latn-ME"/>
              </w:rPr>
              <w:t xml:space="preserve"> 400mg tablete, tableta, 400</w:t>
            </w:r>
            <w:r w:rsidR="00435A5A" w:rsidRPr="00435A5A">
              <w:rPr>
                <w:rFonts w:ascii="Times New Roman" w:eastAsia="Times New Roman" w:hAnsi="Times New Roman" w:cs="Times New Roman"/>
                <w:noProof/>
                <w:lang w:val="sr-Latn-ME"/>
              </w:rPr>
              <w:t>mg, blister, 2x10 tableta</w:t>
            </w:r>
            <w:r w:rsidR="00435A5A">
              <w:rPr>
                <w:rFonts w:ascii="Times New Roman" w:eastAsia="Times New Roman" w:hAnsi="Times New Roman" w:cs="Times New Roman"/>
                <w:noProof/>
                <w:lang w:val="sr-Latn-ME"/>
              </w:rPr>
              <w:t>:</w:t>
            </w:r>
            <w:r w:rsidR="00DA3FF0">
              <w:rPr>
                <w:rFonts w:ascii="Times New Roman" w:eastAsia="Times New Roman" w:hAnsi="Times New Roman" w:cs="Times New Roman"/>
                <w:noProof/>
                <w:lang w:val="sr-Latn-ME"/>
              </w:rPr>
              <w:t xml:space="preserve"> </w:t>
            </w:r>
            <w:r w:rsidR="006E19CD" w:rsidRPr="006E19CD">
              <w:rPr>
                <w:rFonts w:ascii="Times New Roman" w:eastAsia="Times New Roman" w:hAnsi="Times New Roman" w:cs="Times New Roman"/>
                <w:noProof/>
                <w:lang w:val="sr-Latn-ME"/>
              </w:rPr>
              <w:t>2030/17/225 - 1473</w:t>
            </w:r>
          </w:p>
          <w:p w:rsidR="009F6A69" w:rsidRDefault="009F6A69" w:rsidP="00274C96">
            <w:pPr>
              <w:spacing w:after="0" w:line="240" w:lineRule="auto"/>
              <w:jc w:val="both"/>
              <w:rPr>
                <w:rFonts w:ascii="Times New Roman" w:eastAsia="Times New Roman" w:hAnsi="Times New Roman" w:cs="Times New Roman"/>
                <w:noProof/>
                <w:lang w:val="sr-Latn-ME"/>
              </w:rPr>
            </w:pPr>
          </w:p>
          <w:p w:rsidR="009F6A69" w:rsidRPr="00256552" w:rsidRDefault="009F6A69" w:rsidP="00274C96">
            <w:pPr>
              <w:spacing w:after="0" w:line="240" w:lineRule="auto"/>
              <w:jc w:val="both"/>
              <w:rPr>
                <w:rFonts w:ascii="Times New Roman" w:eastAsia="Times New Roman" w:hAnsi="Times New Roman" w:cs="Times New Roman"/>
                <w:noProof/>
                <w:lang w:val="sr-Latn-ME"/>
              </w:rPr>
            </w:pPr>
          </w:p>
        </w:tc>
      </w:tr>
      <w:tr w:rsidR="005A241D" w:rsidRPr="00256552" w:rsidTr="00256552">
        <w:tc>
          <w:tcPr>
            <w:tcW w:w="9639" w:type="dxa"/>
            <w:gridSpan w:val="4"/>
            <w:shd w:val="clear" w:color="auto" w:fill="E0E0E0"/>
            <w:vAlign w:val="center"/>
          </w:tcPr>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b/>
                <w:bCs/>
                <w:noProof/>
                <w:lang w:val="sr-Latn-ME"/>
              </w:rPr>
            </w:pPr>
            <w:r w:rsidRPr="00256552">
              <w:rPr>
                <w:rFonts w:ascii="Times New Roman" w:eastAsia="Times New Roman" w:hAnsi="Times New Roman" w:cs="Times New Roman"/>
                <w:b/>
                <w:bCs/>
                <w:noProof/>
                <w:lang w:val="sr-Latn-ME"/>
              </w:rPr>
              <w:t>9. DATUM PRVE DOZVOLE/ DATUM OBNOVE DOZVOLE</w:t>
            </w:r>
          </w:p>
        </w:tc>
      </w:tr>
      <w:tr w:rsidR="005A241D" w:rsidRPr="00256552" w:rsidTr="00256552">
        <w:trPr>
          <w:trHeight w:val="824"/>
        </w:trPr>
        <w:tc>
          <w:tcPr>
            <w:tcW w:w="9639" w:type="dxa"/>
            <w:gridSpan w:val="4"/>
            <w:vAlign w:val="center"/>
          </w:tcPr>
          <w:p w:rsidR="005A241D" w:rsidRPr="00256552" w:rsidRDefault="005A241D" w:rsidP="00274C96">
            <w:pPr>
              <w:spacing w:after="0" w:line="240" w:lineRule="auto"/>
              <w:jc w:val="both"/>
              <w:rPr>
                <w:rFonts w:ascii="Times New Roman" w:eastAsia="Times New Roman" w:hAnsi="Times New Roman" w:cs="Times New Roman"/>
                <w:bCs/>
                <w:noProof/>
                <w:color w:val="000000"/>
                <w:lang w:val="sr-Latn-ME"/>
              </w:rPr>
            </w:pPr>
          </w:p>
          <w:p w:rsidR="00435A5A" w:rsidRPr="00435A5A" w:rsidRDefault="00EF4CD6" w:rsidP="00435A5A">
            <w:pPr>
              <w:spacing w:after="0" w:line="240" w:lineRule="auto"/>
              <w:jc w:val="both"/>
              <w:rPr>
                <w:rFonts w:ascii="Times New Roman" w:eastAsia="Times New Roman" w:hAnsi="Times New Roman" w:cs="Times New Roman"/>
                <w:noProof/>
                <w:lang w:val="sr-Latn-ME"/>
              </w:rPr>
            </w:pPr>
            <w:r>
              <w:rPr>
                <w:rFonts w:ascii="Times New Roman" w:eastAsia="Times New Roman" w:hAnsi="Times New Roman" w:cs="Times New Roman"/>
                <w:noProof/>
                <w:lang w:val="sr-Latn-ME"/>
              </w:rPr>
              <w:t>Medazol</w:t>
            </w:r>
            <w:r w:rsidR="00435A5A" w:rsidRPr="00435A5A">
              <w:rPr>
                <w:rFonts w:ascii="Times New Roman" w:eastAsia="Times New Roman" w:hAnsi="Times New Roman" w:cs="Times New Roman"/>
                <w:noProof/>
                <w:vertAlign w:val="superscript"/>
                <w:lang w:val="sr-Latn-ME"/>
              </w:rPr>
              <w:t>®</w:t>
            </w:r>
            <w:r w:rsidR="00435A5A" w:rsidRPr="00435A5A">
              <w:rPr>
                <w:rFonts w:ascii="Times New Roman" w:eastAsia="Times New Roman" w:hAnsi="Times New Roman" w:cs="Times New Roman"/>
                <w:noProof/>
                <w:lang w:val="sr-Latn-ME"/>
              </w:rPr>
              <w:t xml:space="preserve"> </w:t>
            </w:r>
            <w:r w:rsidR="00435A5A">
              <w:rPr>
                <w:rFonts w:ascii="Times New Roman" w:eastAsia="Times New Roman" w:hAnsi="Times New Roman" w:cs="Times New Roman"/>
                <w:noProof/>
                <w:lang w:val="sr-Latn-ME"/>
              </w:rPr>
              <w:t>250</w:t>
            </w:r>
            <w:r w:rsidR="00435A5A" w:rsidRPr="00435A5A">
              <w:rPr>
                <w:rFonts w:ascii="Times New Roman" w:eastAsia="Times New Roman" w:hAnsi="Times New Roman" w:cs="Times New Roman"/>
                <w:noProof/>
                <w:lang w:val="sr-Latn-ME"/>
              </w:rPr>
              <w:t>mg tablete, tableta</w:t>
            </w:r>
            <w:r w:rsidR="00435A5A">
              <w:rPr>
                <w:rFonts w:ascii="Times New Roman" w:eastAsia="Times New Roman" w:hAnsi="Times New Roman" w:cs="Times New Roman"/>
                <w:noProof/>
                <w:lang w:val="sr-Latn-ME"/>
              </w:rPr>
              <w:t>, 250</w:t>
            </w:r>
            <w:r w:rsidR="00435A5A" w:rsidRPr="00435A5A">
              <w:rPr>
                <w:rFonts w:ascii="Times New Roman" w:eastAsia="Times New Roman" w:hAnsi="Times New Roman" w:cs="Times New Roman"/>
                <w:noProof/>
                <w:lang w:val="sr-Latn-ME"/>
              </w:rPr>
              <w:t>mg, bočica, plastična, 1x20 tableta</w:t>
            </w:r>
            <w:r w:rsidR="00435A5A">
              <w:rPr>
                <w:rFonts w:ascii="Times New Roman" w:eastAsia="Times New Roman" w:hAnsi="Times New Roman" w:cs="Times New Roman"/>
                <w:noProof/>
                <w:lang w:val="sr-Latn-ME"/>
              </w:rPr>
              <w:t xml:space="preserve">: </w:t>
            </w:r>
            <w:r w:rsidR="00DA3FF0" w:rsidRPr="00DA3FF0">
              <w:rPr>
                <w:rFonts w:ascii="Times New Roman" w:eastAsia="Times New Roman" w:hAnsi="Times New Roman" w:cs="Times New Roman"/>
                <w:noProof/>
                <w:lang w:val="sr-Latn-ME"/>
              </w:rPr>
              <w:t>15.05.2017. godine</w:t>
            </w:r>
          </w:p>
          <w:p w:rsidR="005A241D" w:rsidRPr="00256552" w:rsidRDefault="00EF4CD6" w:rsidP="00435A5A">
            <w:pPr>
              <w:spacing w:after="0" w:line="240" w:lineRule="auto"/>
              <w:jc w:val="both"/>
              <w:rPr>
                <w:rFonts w:ascii="Times New Roman" w:eastAsia="Times New Roman" w:hAnsi="Times New Roman" w:cs="Times New Roman"/>
                <w:noProof/>
                <w:lang w:val="sr-Latn-ME"/>
              </w:rPr>
            </w:pPr>
            <w:r>
              <w:rPr>
                <w:rFonts w:ascii="Times New Roman" w:eastAsia="Times New Roman" w:hAnsi="Times New Roman" w:cs="Times New Roman"/>
                <w:noProof/>
                <w:lang w:val="sr-Latn-ME"/>
              </w:rPr>
              <w:t>Medazol</w:t>
            </w:r>
            <w:r w:rsidR="00435A5A" w:rsidRPr="00435A5A">
              <w:rPr>
                <w:rFonts w:ascii="Times New Roman" w:eastAsia="Times New Roman" w:hAnsi="Times New Roman" w:cs="Times New Roman"/>
                <w:noProof/>
                <w:vertAlign w:val="superscript"/>
                <w:lang w:val="sr-Latn-ME"/>
              </w:rPr>
              <w:t>®</w:t>
            </w:r>
            <w:r w:rsidR="00435A5A">
              <w:rPr>
                <w:rFonts w:ascii="Times New Roman" w:eastAsia="Times New Roman" w:hAnsi="Times New Roman" w:cs="Times New Roman"/>
                <w:noProof/>
                <w:lang w:val="sr-Latn-ME"/>
              </w:rPr>
              <w:t xml:space="preserve"> 400mg tablete, tableta, 400</w:t>
            </w:r>
            <w:r w:rsidR="00435A5A" w:rsidRPr="00435A5A">
              <w:rPr>
                <w:rFonts w:ascii="Times New Roman" w:eastAsia="Times New Roman" w:hAnsi="Times New Roman" w:cs="Times New Roman"/>
                <w:noProof/>
                <w:lang w:val="sr-Latn-ME"/>
              </w:rPr>
              <w:t>mg, blister, 2x10 tableta</w:t>
            </w:r>
            <w:r w:rsidR="00435A5A">
              <w:rPr>
                <w:rFonts w:ascii="Times New Roman" w:eastAsia="Times New Roman" w:hAnsi="Times New Roman" w:cs="Times New Roman"/>
                <w:noProof/>
                <w:lang w:val="sr-Latn-ME"/>
              </w:rPr>
              <w:t xml:space="preserve">: </w:t>
            </w:r>
            <w:r w:rsidR="00DA3FF0" w:rsidRPr="00DA3FF0">
              <w:rPr>
                <w:rFonts w:ascii="Times New Roman" w:eastAsia="Times New Roman" w:hAnsi="Times New Roman" w:cs="Times New Roman"/>
                <w:noProof/>
                <w:lang w:val="sr-Latn-ME"/>
              </w:rPr>
              <w:t>15.05.2017. godine</w:t>
            </w:r>
          </w:p>
          <w:p w:rsidR="005A241D"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p>
          <w:p w:rsidR="009F6A69" w:rsidRPr="00256552" w:rsidRDefault="009F6A69"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p>
        </w:tc>
      </w:tr>
      <w:tr w:rsidR="005A241D" w:rsidRPr="00256552" w:rsidTr="00256552">
        <w:tc>
          <w:tcPr>
            <w:tcW w:w="9639" w:type="dxa"/>
            <w:gridSpan w:val="4"/>
            <w:shd w:val="clear" w:color="auto" w:fill="E0E0E0"/>
            <w:vAlign w:val="center"/>
          </w:tcPr>
          <w:p w:rsidR="005A241D" w:rsidRPr="00256552"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b/>
                <w:bCs/>
                <w:noProof/>
                <w:lang w:val="sr-Latn-ME"/>
              </w:rPr>
            </w:pPr>
            <w:r w:rsidRPr="00256552">
              <w:rPr>
                <w:rFonts w:ascii="Times New Roman" w:eastAsia="Times New Roman" w:hAnsi="Times New Roman" w:cs="Times New Roman"/>
                <w:b/>
                <w:bCs/>
                <w:noProof/>
                <w:lang w:val="sr-Latn-ME"/>
              </w:rPr>
              <w:t>10. DATUM POSLEDNJE REVIZIJE TEKSTA SAŽETKA OSNOVNIH KARAKTERISTIKA LIJEKA</w:t>
            </w:r>
          </w:p>
        </w:tc>
      </w:tr>
      <w:tr w:rsidR="005A241D" w:rsidRPr="00256552" w:rsidTr="009F6A69">
        <w:trPr>
          <w:trHeight w:val="102"/>
        </w:trPr>
        <w:tc>
          <w:tcPr>
            <w:tcW w:w="9639" w:type="dxa"/>
            <w:gridSpan w:val="4"/>
            <w:vAlign w:val="center"/>
          </w:tcPr>
          <w:p w:rsidR="005A241D" w:rsidRDefault="005A241D"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p>
          <w:p w:rsidR="009F6A69" w:rsidRPr="00256552" w:rsidRDefault="00DA3FF0" w:rsidP="00274C96">
            <w:pPr>
              <w:tabs>
                <w:tab w:val="left" w:pos="284"/>
                <w:tab w:val="center" w:pos="4703"/>
                <w:tab w:val="right" w:pos="9406"/>
              </w:tabs>
              <w:spacing w:after="0" w:line="240" w:lineRule="auto"/>
              <w:jc w:val="both"/>
              <w:rPr>
                <w:rFonts w:ascii="Times New Roman" w:eastAsia="Times New Roman" w:hAnsi="Times New Roman" w:cs="Times New Roman"/>
                <w:noProof/>
                <w:lang w:val="sr-Latn-ME"/>
              </w:rPr>
            </w:pPr>
            <w:r>
              <w:rPr>
                <w:rFonts w:ascii="Times New Roman" w:eastAsia="Times New Roman" w:hAnsi="Times New Roman" w:cs="Times New Roman"/>
                <w:noProof/>
                <w:lang w:val="sr-Latn-ME"/>
              </w:rPr>
              <w:t>Maj, 2017. godine</w:t>
            </w:r>
          </w:p>
        </w:tc>
      </w:tr>
    </w:tbl>
    <w:p w:rsidR="009318B4" w:rsidRPr="00256552" w:rsidRDefault="009318B4" w:rsidP="009F6A69">
      <w:pPr>
        <w:tabs>
          <w:tab w:val="left" w:pos="2751"/>
        </w:tabs>
        <w:spacing w:after="0" w:line="240" w:lineRule="auto"/>
        <w:rPr>
          <w:rFonts w:ascii="Times New Roman" w:hAnsi="Times New Roman" w:cs="Times New Roman"/>
          <w:lang w:val="sr-Latn-ME"/>
        </w:rPr>
      </w:pPr>
    </w:p>
    <w:sectPr w:rsidR="009318B4" w:rsidRPr="00256552"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FAA" w:rsidRDefault="008F2FAA" w:rsidP="00FF2B5A">
      <w:pPr>
        <w:spacing w:after="0" w:line="240" w:lineRule="auto"/>
      </w:pPr>
      <w:r>
        <w:separator/>
      </w:r>
    </w:p>
  </w:endnote>
  <w:endnote w:type="continuationSeparator" w:id="0">
    <w:p w:rsidR="008F2FAA" w:rsidRDefault="008F2FAA"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ED7834">
      <w:rPr>
        <w:rFonts w:ascii="Times New Roman" w:eastAsia="Times New Roman" w:hAnsi="Times New Roman" w:cs="Times New Roman"/>
        <w:noProof/>
        <w:sz w:val="20"/>
        <w:szCs w:val="20"/>
        <w:lang w:val="sr-Latn-ME"/>
      </w:rPr>
      <w:t>12</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ED7834">
      <w:rPr>
        <w:rFonts w:ascii="Times New Roman" w:eastAsia="Times New Roman" w:hAnsi="Times New Roman" w:cs="Times New Roman"/>
        <w:noProof/>
        <w:sz w:val="20"/>
        <w:szCs w:val="20"/>
        <w:lang w:val="sr-Latn-ME"/>
      </w:rPr>
      <w:t>12</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FAA" w:rsidRDefault="008F2FAA" w:rsidP="00FF2B5A">
      <w:pPr>
        <w:spacing w:after="0" w:line="240" w:lineRule="auto"/>
      </w:pPr>
      <w:r>
        <w:separator/>
      </w:r>
    </w:p>
  </w:footnote>
  <w:footnote w:type="continuationSeparator" w:id="0">
    <w:p w:rsidR="008F2FAA" w:rsidRDefault="008F2FAA"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010A9"/>
    <w:multiLevelType w:val="hybridMultilevel"/>
    <w:tmpl w:val="9F449FC4"/>
    <w:lvl w:ilvl="0" w:tplc="CA44497A">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1CA9393B"/>
    <w:multiLevelType w:val="hybridMultilevel"/>
    <w:tmpl w:val="7EB0B9A6"/>
    <w:lvl w:ilvl="0" w:tplc="CA4449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A4527B"/>
    <w:multiLevelType w:val="hybridMultilevel"/>
    <w:tmpl w:val="0F0CA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ADF13DD"/>
    <w:multiLevelType w:val="hybridMultilevel"/>
    <w:tmpl w:val="7CA6566E"/>
    <w:lvl w:ilvl="0" w:tplc="FFFFFFFF">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5D1242A9"/>
    <w:multiLevelType w:val="hybridMultilevel"/>
    <w:tmpl w:val="B9D0CF5A"/>
    <w:lvl w:ilvl="0" w:tplc="CA44497A">
      <w:numFmt w:val="bullet"/>
      <w:lvlText w:val="-"/>
      <w:lvlJc w:val="left"/>
      <w:pPr>
        <w:ind w:left="1260" w:hanging="360"/>
      </w:pPr>
      <w:rPr>
        <w:rFonts w:ascii="Times New Roman" w:eastAsia="Times New Roman" w:hAnsi="Times New Roman" w:cs="Times New Roman" w:hint="default"/>
      </w:rPr>
    </w:lvl>
    <w:lvl w:ilvl="1" w:tplc="041A0003">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5" w15:restartNumberingAfterBreak="0">
    <w:nsid w:val="6D203435"/>
    <w:multiLevelType w:val="hybridMultilevel"/>
    <w:tmpl w:val="35B2718E"/>
    <w:lvl w:ilvl="0" w:tplc="CA4449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4702A"/>
    <w:rsid w:val="00116FE6"/>
    <w:rsid w:val="001F11E3"/>
    <w:rsid w:val="00256552"/>
    <w:rsid w:val="00274C96"/>
    <w:rsid w:val="002B1035"/>
    <w:rsid w:val="0032756C"/>
    <w:rsid w:val="00430D3F"/>
    <w:rsid w:val="00435A5A"/>
    <w:rsid w:val="00461135"/>
    <w:rsid w:val="005A241D"/>
    <w:rsid w:val="005D7261"/>
    <w:rsid w:val="005F032E"/>
    <w:rsid w:val="006E19CD"/>
    <w:rsid w:val="00747C4B"/>
    <w:rsid w:val="00766B0D"/>
    <w:rsid w:val="0078759B"/>
    <w:rsid w:val="008110D3"/>
    <w:rsid w:val="00883AF2"/>
    <w:rsid w:val="008F2FAA"/>
    <w:rsid w:val="009318B4"/>
    <w:rsid w:val="00934541"/>
    <w:rsid w:val="00966E30"/>
    <w:rsid w:val="00985FA7"/>
    <w:rsid w:val="009F6A69"/>
    <w:rsid w:val="00A06058"/>
    <w:rsid w:val="00B234CE"/>
    <w:rsid w:val="00B34AF2"/>
    <w:rsid w:val="00C4240B"/>
    <w:rsid w:val="00D30F46"/>
    <w:rsid w:val="00D45AFE"/>
    <w:rsid w:val="00D6280E"/>
    <w:rsid w:val="00D67422"/>
    <w:rsid w:val="00DA3FF0"/>
    <w:rsid w:val="00DB14EC"/>
    <w:rsid w:val="00E0627A"/>
    <w:rsid w:val="00E630B9"/>
    <w:rsid w:val="00EB2A93"/>
    <w:rsid w:val="00ED7834"/>
    <w:rsid w:val="00EF4CD6"/>
    <w:rsid w:val="00F1527C"/>
    <w:rsid w:val="00F75324"/>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ListParagraph">
    <w:name w:val="List Paragraph"/>
    <w:basedOn w:val="Normal"/>
    <w:uiPriority w:val="34"/>
    <w:qFormat/>
    <w:rsid w:val="001F11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5183F-BC6E-4FE0-BA99-79A39FC73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3123</Words>
  <Characters>17806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20888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4</cp:revision>
  <dcterms:created xsi:type="dcterms:W3CDTF">2018-02-27T12:29:00Z</dcterms:created>
  <dcterms:modified xsi:type="dcterms:W3CDTF">2018-02-28T06:33:00Z</dcterms:modified>
</cp:coreProperties>
</file>