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8B" w:rsidRDefault="0010708B"/>
    <w:p w:rsidR="0010708B" w:rsidRDefault="0010708B"/>
    <w:p w:rsidR="0010708B" w:rsidRDefault="0010708B"/>
    <w:p w:rsidR="0010708B" w:rsidRDefault="0010708B"/>
    <w:p w:rsidR="0010708B" w:rsidRDefault="0010708B"/>
    <w:p w:rsidR="0010708B" w:rsidRDefault="0010708B"/>
    <w:tbl>
      <w:tblPr>
        <w:tblW w:w="9375" w:type="dxa"/>
        <w:jc w:val="center"/>
        <w:tblLook w:val="0000" w:firstRow="0" w:lastRow="0" w:firstColumn="0" w:lastColumn="0" w:noHBand="0" w:noVBand="0"/>
      </w:tblPr>
      <w:tblGrid>
        <w:gridCol w:w="2981"/>
        <w:gridCol w:w="6394"/>
      </w:tblGrid>
      <w:tr w:rsidR="00722283" w:rsidRPr="00722283" w:rsidTr="007A7B03">
        <w:trPr>
          <w:trHeight w:val="530"/>
          <w:jc w:val="center"/>
        </w:trPr>
        <w:tc>
          <w:tcPr>
            <w:tcW w:w="9375" w:type="dxa"/>
            <w:gridSpan w:val="2"/>
            <w:vAlign w:val="center"/>
          </w:tcPr>
          <w:p w:rsidR="00722283" w:rsidRPr="00722283" w:rsidRDefault="00722283" w:rsidP="008636A2">
            <w:pPr>
              <w:tabs>
                <w:tab w:val="left" w:pos="284"/>
              </w:tabs>
              <w:spacing w:after="0" w:line="240" w:lineRule="auto"/>
              <w:jc w:val="center"/>
              <w:rPr>
                <w:rFonts w:ascii="Times New Roman" w:eastAsia="Times New Roman" w:hAnsi="Times New Roman" w:cs="Times New Roman"/>
                <w:b/>
                <w:bCs/>
                <w:i/>
                <w:iCs/>
                <w:u w:val="single"/>
                <w:lang w:val="sr-Latn-ME"/>
              </w:rPr>
            </w:pPr>
            <w:r w:rsidRPr="00722283">
              <w:rPr>
                <w:rFonts w:ascii="Times New Roman" w:eastAsia="Times New Roman" w:hAnsi="Times New Roman" w:cs="Times New Roman"/>
                <w:b/>
                <w:bCs/>
                <w:i/>
                <w:iCs/>
                <w:u w:val="single"/>
                <w:lang w:val="sr-Latn-ME"/>
              </w:rPr>
              <w:t>SAŽETAK KARAKTERISTIKA LIJEKA</w:t>
            </w:r>
          </w:p>
        </w:tc>
      </w:tr>
      <w:tr w:rsidR="00722283" w:rsidRPr="00722283" w:rsidTr="007A7B03">
        <w:trPr>
          <w:trHeight w:val="1969"/>
          <w:jc w:val="center"/>
        </w:trPr>
        <w:tc>
          <w:tcPr>
            <w:tcW w:w="9375" w:type="dxa"/>
            <w:gridSpan w:val="2"/>
            <w:vAlign w:val="bottom"/>
          </w:tcPr>
          <w:p w:rsidR="00722283" w:rsidRPr="00722283" w:rsidRDefault="00722283" w:rsidP="008636A2">
            <w:pPr>
              <w:spacing w:after="0" w:line="240" w:lineRule="auto"/>
              <w:jc w:val="center"/>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Medazol</w:t>
            </w:r>
            <w:r w:rsidRPr="00722283">
              <w:rPr>
                <w:rFonts w:ascii="Times New Roman" w:eastAsia="Times New Roman" w:hAnsi="Times New Roman" w:cs="Times New Roman"/>
                <w:b/>
                <w:bCs/>
                <w:vertAlign w:val="superscript"/>
                <w:lang w:val="sr-Latn-ME"/>
              </w:rPr>
              <w:t>®</w:t>
            </w:r>
            <w:r w:rsidRPr="00722283">
              <w:rPr>
                <w:rFonts w:ascii="Times New Roman" w:eastAsia="Times New Roman" w:hAnsi="Times New Roman" w:cs="Times New Roman"/>
                <w:b/>
                <w:bCs/>
                <w:lang w:val="sr-Latn-ME"/>
              </w:rPr>
              <w:t xml:space="preserve"> 500 mg vaginalne tablete, vaginalna tableta, 500 mg, blister, 1x10 vaginalnih tableta</w:t>
            </w:r>
          </w:p>
          <w:p w:rsidR="00722283" w:rsidRPr="00722283" w:rsidRDefault="00722283" w:rsidP="008636A2">
            <w:pPr>
              <w:spacing w:after="0" w:line="240" w:lineRule="auto"/>
              <w:jc w:val="center"/>
              <w:rPr>
                <w:rFonts w:ascii="Times New Roman" w:eastAsia="Times New Roman" w:hAnsi="Times New Roman" w:cs="Times New Roman"/>
                <w:b/>
                <w:bCs/>
                <w:lang w:val="sr-Latn-ME"/>
              </w:rPr>
            </w:pPr>
          </w:p>
        </w:tc>
      </w:tr>
      <w:tr w:rsidR="00722283" w:rsidRPr="00722283" w:rsidTr="007A7B03">
        <w:trPr>
          <w:trHeight w:val="1225"/>
          <w:jc w:val="center"/>
        </w:trPr>
        <w:tc>
          <w:tcPr>
            <w:tcW w:w="9375" w:type="dxa"/>
            <w:gridSpan w:val="2"/>
          </w:tcPr>
          <w:p w:rsidR="00722283" w:rsidRPr="00722283" w:rsidRDefault="00722283" w:rsidP="008636A2">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722283" w:rsidRPr="00722283" w:rsidTr="007A7B03">
        <w:trPr>
          <w:trHeight w:val="450"/>
          <w:jc w:val="center"/>
        </w:trPr>
        <w:tc>
          <w:tcPr>
            <w:tcW w:w="2981" w:type="dxa"/>
            <w:vAlign w:val="bottom"/>
          </w:tcPr>
          <w:p w:rsidR="00722283" w:rsidRPr="00722283" w:rsidRDefault="00722283" w:rsidP="008636A2">
            <w:pPr>
              <w:tabs>
                <w:tab w:val="left" w:pos="284"/>
              </w:tabs>
              <w:spacing w:before="200" w:after="0" w:line="240" w:lineRule="auto"/>
              <w:jc w:val="right"/>
              <w:rPr>
                <w:rFonts w:ascii="Times New Roman" w:eastAsia="Times New Roman" w:hAnsi="Times New Roman" w:cs="Times New Roman"/>
                <w:lang w:val="sr-Latn-ME"/>
              </w:rPr>
            </w:pPr>
            <w:r w:rsidRPr="00722283">
              <w:rPr>
                <w:rFonts w:ascii="Times New Roman" w:eastAsia="Times New Roman" w:hAnsi="Times New Roman" w:cs="Times New Roman"/>
                <w:lang w:val="sr-Latn-ME"/>
              </w:rPr>
              <w:t>Proizvođač:</w:t>
            </w:r>
          </w:p>
        </w:tc>
        <w:tc>
          <w:tcPr>
            <w:tcW w:w="6393" w:type="dxa"/>
            <w:vAlign w:val="bottom"/>
          </w:tcPr>
          <w:p w:rsidR="00722283" w:rsidRPr="00722283" w:rsidRDefault="00722283" w:rsidP="008636A2">
            <w:pPr>
              <w:spacing w:before="200" w:after="0" w:line="240" w:lineRule="auto"/>
              <w:ind w:left="72" w:hanging="72"/>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Belupo, lijekovi i kozmetika d.d.</w:t>
            </w:r>
          </w:p>
        </w:tc>
      </w:tr>
      <w:tr w:rsidR="00722283" w:rsidRPr="00722283" w:rsidTr="007A7B03">
        <w:trPr>
          <w:trHeight w:val="465"/>
          <w:jc w:val="center"/>
        </w:trPr>
        <w:tc>
          <w:tcPr>
            <w:tcW w:w="2981" w:type="dxa"/>
            <w:vAlign w:val="bottom"/>
          </w:tcPr>
          <w:p w:rsidR="00722283" w:rsidRPr="00722283" w:rsidRDefault="00722283" w:rsidP="008636A2">
            <w:pPr>
              <w:tabs>
                <w:tab w:val="left" w:pos="284"/>
              </w:tabs>
              <w:spacing w:before="200" w:after="0" w:line="240" w:lineRule="auto"/>
              <w:jc w:val="right"/>
              <w:rPr>
                <w:rFonts w:ascii="Times New Roman" w:eastAsia="Times New Roman" w:hAnsi="Times New Roman" w:cs="Times New Roman"/>
                <w:lang w:val="sr-Latn-ME"/>
              </w:rPr>
            </w:pPr>
            <w:r w:rsidRPr="00722283">
              <w:rPr>
                <w:rFonts w:ascii="Times New Roman" w:eastAsia="Times New Roman" w:hAnsi="Times New Roman" w:cs="Times New Roman"/>
                <w:lang w:val="sr-Latn-ME"/>
              </w:rPr>
              <w:t>Adresa:</w:t>
            </w:r>
          </w:p>
        </w:tc>
        <w:tc>
          <w:tcPr>
            <w:tcW w:w="6393" w:type="dxa"/>
            <w:vAlign w:val="bottom"/>
          </w:tcPr>
          <w:p w:rsidR="00722283" w:rsidRPr="00722283" w:rsidRDefault="00722283" w:rsidP="008636A2">
            <w:pPr>
              <w:spacing w:before="200" w:after="0" w:line="240" w:lineRule="auto"/>
              <w:ind w:left="72" w:hanging="72"/>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Ulica Danica 5, 48 000 Koprivnica, Republika Hrvatska</w:t>
            </w:r>
          </w:p>
        </w:tc>
      </w:tr>
      <w:tr w:rsidR="00722283" w:rsidRPr="00722283" w:rsidTr="007A7B03">
        <w:trPr>
          <w:trHeight w:val="450"/>
          <w:jc w:val="center"/>
        </w:trPr>
        <w:tc>
          <w:tcPr>
            <w:tcW w:w="2981" w:type="dxa"/>
            <w:vAlign w:val="bottom"/>
          </w:tcPr>
          <w:p w:rsidR="00722283" w:rsidRPr="00722283" w:rsidRDefault="00722283" w:rsidP="008636A2">
            <w:pPr>
              <w:tabs>
                <w:tab w:val="left" w:pos="284"/>
              </w:tabs>
              <w:spacing w:before="200" w:after="0" w:line="240" w:lineRule="auto"/>
              <w:jc w:val="right"/>
              <w:rPr>
                <w:rFonts w:ascii="Times New Roman" w:eastAsia="Times New Roman" w:hAnsi="Times New Roman" w:cs="Times New Roman"/>
                <w:lang w:val="sr-Latn-ME"/>
              </w:rPr>
            </w:pPr>
            <w:r w:rsidRPr="00722283">
              <w:rPr>
                <w:rFonts w:ascii="Times New Roman" w:eastAsia="Times New Roman" w:hAnsi="Times New Roman" w:cs="Times New Roman"/>
                <w:lang w:val="sr-Latn-ME"/>
              </w:rPr>
              <w:t>Podnosilac zahtjeva:</w:t>
            </w:r>
          </w:p>
        </w:tc>
        <w:tc>
          <w:tcPr>
            <w:tcW w:w="6393" w:type="dxa"/>
            <w:vAlign w:val="bottom"/>
          </w:tcPr>
          <w:p w:rsidR="007A7B03" w:rsidRPr="00722283" w:rsidRDefault="00722283" w:rsidP="007A7B03">
            <w:pPr>
              <w:tabs>
                <w:tab w:val="left" w:pos="2160"/>
              </w:tabs>
              <w:spacing w:before="200" w:after="0" w:line="240" w:lineRule="auto"/>
              <w:ind w:hanging="72"/>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 xml:space="preserve"> </w:t>
            </w:r>
            <w:r w:rsidR="007A7B03" w:rsidRPr="007A7B03">
              <w:rPr>
                <w:rFonts w:ascii="Times New Roman" w:eastAsia="Times New Roman" w:hAnsi="Times New Roman" w:cs="Times New Roman"/>
                <w:b/>
                <w:bCs/>
                <w:lang w:val="sr-Latn-ME"/>
              </w:rPr>
              <w:t>Evropa Lek Pharma d.o.o. Podgorica</w:t>
            </w:r>
          </w:p>
        </w:tc>
      </w:tr>
      <w:tr w:rsidR="00722283" w:rsidRPr="00722283" w:rsidTr="007A7B03">
        <w:trPr>
          <w:trHeight w:val="255"/>
          <w:jc w:val="center"/>
        </w:trPr>
        <w:tc>
          <w:tcPr>
            <w:tcW w:w="2981" w:type="dxa"/>
            <w:vAlign w:val="bottom"/>
          </w:tcPr>
          <w:p w:rsidR="00722283" w:rsidRPr="00722283" w:rsidRDefault="00722283" w:rsidP="008636A2">
            <w:pPr>
              <w:tabs>
                <w:tab w:val="left" w:pos="284"/>
              </w:tabs>
              <w:spacing w:after="0" w:line="240" w:lineRule="auto"/>
              <w:jc w:val="right"/>
              <w:rPr>
                <w:rFonts w:ascii="Times New Roman" w:eastAsia="Times New Roman" w:hAnsi="Times New Roman" w:cs="Times New Roman"/>
                <w:lang w:val="sr-Latn-ME"/>
              </w:rPr>
            </w:pPr>
            <w:r w:rsidRPr="00722283">
              <w:rPr>
                <w:rFonts w:ascii="Times New Roman" w:eastAsia="Times New Roman" w:hAnsi="Times New Roman" w:cs="Times New Roman"/>
                <w:lang w:val="sr-Latn-ME"/>
              </w:rPr>
              <w:t>Adresa:</w:t>
            </w:r>
          </w:p>
        </w:tc>
        <w:tc>
          <w:tcPr>
            <w:tcW w:w="6393" w:type="dxa"/>
            <w:vAlign w:val="bottom"/>
          </w:tcPr>
          <w:p w:rsidR="00722283" w:rsidRPr="00722283" w:rsidRDefault="00722283" w:rsidP="008636A2">
            <w:pPr>
              <w:spacing w:after="0" w:line="240" w:lineRule="auto"/>
              <w:ind w:left="72" w:hanging="72"/>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Kritskog odreda 4/1, 81000 Podgorica, Crna Gora</w:t>
            </w:r>
          </w:p>
        </w:tc>
      </w:tr>
    </w:tbl>
    <w:p w:rsidR="009318B4" w:rsidRPr="008636A2" w:rsidRDefault="009318B4"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Pr="008636A2" w:rsidRDefault="00722283" w:rsidP="008636A2">
      <w:pPr>
        <w:spacing w:after="0" w:line="240" w:lineRule="auto"/>
        <w:rPr>
          <w:rFonts w:ascii="Times New Roman" w:hAnsi="Times New Roman" w:cs="Times New Roman"/>
          <w:lang w:val="sr-Latn-ME"/>
        </w:rPr>
      </w:pPr>
    </w:p>
    <w:p w:rsidR="00722283" w:rsidRDefault="00722283" w:rsidP="008636A2">
      <w:pPr>
        <w:spacing w:after="0" w:line="240" w:lineRule="auto"/>
        <w:rPr>
          <w:rFonts w:ascii="Times New Roman" w:hAnsi="Times New Roman" w:cs="Times New Roman"/>
          <w:lang w:val="sr-Latn-ME"/>
        </w:rPr>
      </w:pPr>
    </w:p>
    <w:tbl>
      <w:tblPr>
        <w:tblW w:w="9639" w:type="dxa"/>
        <w:tblLayout w:type="fixed"/>
        <w:tblLook w:val="0000" w:firstRow="0" w:lastRow="0" w:firstColumn="0" w:lastColumn="0" w:noHBand="0" w:noVBand="0"/>
      </w:tblPr>
      <w:tblGrid>
        <w:gridCol w:w="828"/>
        <w:gridCol w:w="360"/>
        <w:gridCol w:w="1620"/>
        <w:gridCol w:w="6831"/>
      </w:tblGrid>
      <w:tr w:rsidR="00722283" w:rsidRPr="00722283" w:rsidTr="008636A2">
        <w:trPr>
          <w:cantSplit/>
          <w:trHeight w:val="284"/>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1. NAZIV LIJEKA</w:t>
            </w:r>
          </w:p>
        </w:tc>
      </w:tr>
      <w:tr w:rsidR="00722283" w:rsidRPr="00722283" w:rsidTr="008636A2">
        <w:trPr>
          <w:cantSplit/>
          <w:trHeight w:val="177"/>
        </w:trPr>
        <w:tc>
          <w:tcPr>
            <w:tcW w:w="9639" w:type="dxa"/>
            <w:gridSpan w:val="4"/>
            <w:vAlign w:val="center"/>
          </w:tcPr>
          <w:p w:rsidR="008636A2" w:rsidRDefault="008636A2" w:rsidP="008636A2">
            <w:pPr>
              <w:tabs>
                <w:tab w:val="left" w:pos="284"/>
              </w:tabs>
              <w:spacing w:after="0" w:line="240" w:lineRule="auto"/>
              <w:jc w:val="both"/>
              <w:rPr>
                <w:rFonts w:ascii="Times New Roman" w:eastAsia="Times New Roman" w:hAnsi="Times New Roman" w:cs="Times New Roman"/>
                <w:b/>
                <w:bCs/>
                <w:lang w:val="sr-Latn-ME"/>
              </w:rPr>
            </w:pPr>
          </w:p>
          <w:p w:rsid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Medazol</w:t>
            </w:r>
            <w:r w:rsidRPr="00722283">
              <w:rPr>
                <w:rFonts w:ascii="Times New Roman" w:eastAsia="Times New Roman" w:hAnsi="Times New Roman" w:cs="Times New Roman"/>
                <w:b/>
                <w:bCs/>
                <w:vertAlign w:val="superscript"/>
                <w:lang w:val="sr-Latn-ME"/>
              </w:rPr>
              <w:t>®</w:t>
            </w:r>
            <w:r w:rsidRPr="00722283">
              <w:rPr>
                <w:rFonts w:ascii="Times New Roman" w:eastAsia="Times New Roman" w:hAnsi="Times New Roman" w:cs="Times New Roman"/>
                <w:b/>
                <w:bCs/>
                <w:lang w:val="sr-Latn-ME"/>
              </w:rPr>
              <w:t xml:space="preserve"> 500 mg vaginalne tablete</w:t>
            </w: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c>
          <w:tcPr>
            <w:tcW w:w="828" w:type="dxa"/>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INN:</w:t>
            </w:r>
          </w:p>
        </w:tc>
        <w:tc>
          <w:tcPr>
            <w:tcW w:w="8811" w:type="dxa"/>
            <w:gridSpan w:val="3"/>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w:t>
            </w:r>
          </w:p>
        </w:tc>
      </w:tr>
      <w:tr w:rsidR="00722283" w:rsidRPr="00722283" w:rsidTr="008636A2">
        <w:trPr>
          <w:cantSplit/>
        </w:trPr>
        <w:tc>
          <w:tcPr>
            <w:tcW w:w="9639" w:type="dxa"/>
            <w:gridSpan w:val="4"/>
          </w:tcPr>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2. KVALITATIVNI I KVANTITATIVNI SASTAV</w:t>
            </w:r>
          </w:p>
        </w:tc>
      </w:tr>
      <w:tr w:rsidR="00722283" w:rsidRPr="00722283" w:rsidTr="008636A2">
        <w:trPr>
          <w:cantSplit/>
          <w:trHeight w:val="653"/>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r w:rsidRPr="00722283">
              <w:rPr>
                <w:rFonts w:ascii="Times New Roman" w:eastAsia="Times New Roman" w:hAnsi="Times New Roman" w:cs="Times New Roman"/>
                <w:bCs/>
                <w:lang w:val="sr-Latn-ME"/>
              </w:rPr>
              <w:t xml:space="preserve">1 </w:t>
            </w:r>
            <w:r w:rsidRPr="00722283">
              <w:rPr>
                <w:rFonts w:ascii="Times New Roman" w:eastAsia="Times New Roman" w:hAnsi="Times New Roman" w:cs="Times New Roman"/>
                <w:lang w:val="sr-Latn-ME"/>
              </w:rPr>
              <w:t>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bCs/>
                <w:lang w:val="sr-Latn-ME"/>
              </w:rPr>
              <w:t xml:space="preserve"> 500 mg vaginalna tableta sadrži 500 mg metronidazola.</w:t>
            </w:r>
          </w:p>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r w:rsidRPr="00722283">
              <w:rPr>
                <w:rFonts w:ascii="Times New Roman" w:eastAsia="Times New Roman" w:hAnsi="Times New Roman" w:cs="Times New Roman"/>
                <w:bCs/>
                <w:lang w:val="sr-Latn-ME"/>
              </w:rPr>
              <w:t>Pomoćne supstance sa potvrđenim dejstvom: laktoza, monohidrat.</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Za spisak svih pomoćnihsupstanci vidjeti tačku 6.1.</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3. FARMACEUTSKI OBLIK</w:t>
            </w:r>
          </w:p>
        </w:tc>
      </w:tr>
      <w:tr w:rsidR="00722283" w:rsidRPr="00722283" w:rsidTr="008636A2">
        <w:trPr>
          <w:cantSplit/>
          <w:trHeight w:val="221"/>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Vaginalna tableta.</w:t>
            </w:r>
          </w:p>
        </w:tc>
      </w:tr>
      <w:tr w:rsidR="00722283" w:rsidRPr="00722283" w:rsidTr="008636A2">
        <w:trPr>
          <w:cantSplit/>
        </w:trPr>
        <w:tc>
          <w:tcPr>
            <w:tcW w:w="9639" w:type="dxa"/>
            <w:gridSpan w:val="4"/>
            <w:vAlign w:val="center"/>
          </w:tcPr>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lang w:val="sr-Latn-ME"/>
              </w:rPr>
              <w:t xml:space="preserve"> 500mg vaginalne tablete su bijele boje.</w:t>
            </w:r>
          </w:p>
          <w:p w:rsid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bCs/>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 KLINIČKI PODACI</w:t>
            </w:r>
          </w:p>
        </w:tc>
      </w:tr>
      <w:tr w:rsidR="00722283" w:rsidRPr="00722283" w:rsidTr="008636A2">
        <w:trPr>
          <w:cantSplit/>
          <w:trHeight w:val="96"/>
        </w:trPr>
        <w:tc>
          <w:tcPr>
            <w:tcW w:w="9639" w:type="dxa"/>
            <w:gridSpan w:val="4"/>
            <w:vAlign w:val="center"/>
          </w:tcPr>
          <w:p w:rsidR="008636A2" w:rsidRDefault="008636A2" w:rsidP="008636A2">
            <w:pPr>
              <w:tabs>
                <w:tab w:val="left" w:pos="284"/>
              </w:tabs>
              <w:spacing w:after="0" w:line="240" w:lineRule="auto"/>
              <w:jc w:val="both"/>
              <w:rPr>
                <w:rFonts w:ascii="Times New Roman" w:eastAsia="Times New Roman" w:hAnsi="Times New Roman" w:cs="Times New Roman"/>
                <w:b/>
                <w:bCs/>
                <w:lang w:val="sr-Latn-ME"/>
              </w:rPr>
            </w:pPr>
          </w:p>
          <w:p w:rsid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4.1. Terapijske indikacije</w:t>
            </w:r>
          </w:p>
          <w:p w:rsidR="008636A2" w:rsidRPr="00722283" w:rsidRDefault="008636A2" w:rsidP="008636A2">
            <w:pPr>
              <w:tabs>
                <w:tab w:val="left" w:pos="284"/>
              </w:tabs>
              <w:spacing w:after="0" w:line="240" w:lineRule="auto"/>
              <w:jc w:val="both"/>
              <w:rPr>
                <w:rFonts w:ascii="Times New Roman" w:eastAsia="Times New Roman" w:hAnsi="Times New Roman" w:cs="Times New Roman"/>
                <w:b/>
                <w:bCs/>
                <w:lang w:val="sr-Latn-ME"/>
              </w:rPr>
            </w:pPr>
          </w:p>
        </w:tc>
      </w:tr>
      <w:tr w:rsidR="00722283" w:rsidRPr="00722283" w:rsidTr="008636A2">
        <w:trPr>
          <w:cantSplit/>
          <w:trHeight w:val="734"/>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Lijek 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lang w:val="sr-Latn-ME"/>
              </w:rPr>
              <w:t xml:space="preserve"> 500mg vaginalne tablete primjenjuju se u liječenju:</w:t>
            </w:r>
          </w:p>
          <w:p w:rsidR="00722283" w:rsidRPr="00722283" w:rsidRDefault="00722283" w:rsidP="008636A2">
            <w:pPr>
              <w:numPr>
                <w:ilvl w:val="0"/>
                <w:numId w:val="1"/>
              </w:numPr>
              <w:tabs>
                <w:tab w:val="left" w:pos="284"/>
              </w:tabs>
              <w:spacing w:after="0" w:line="240" w:lineRule="auto"/>
              <w:jc w:val="both"/>
              <w:rPr>
                <w:rFonts w:ascii="Times New Roman" w:eastAsia="Times New Roman" w:hAnsi="Times New Roman" w:cs="Times New Roman"/>
                <w:i/>
                <w:iCs/>
                <w:lang w:val="sr-Latn-ME"/>
              </w:rPr>
            </w:pPr>
            <w:r w:rsidRPr="00722283">
              <w:rPr>
                <w:rFonts w:ascii="Times New Roman" w:eastAsia="Times New Roman" w:hAnsi="Times New Roman" w:cs="Times New Roman"/>
                <w:lang w:val="sr-Latn-ME"/>
              </w:rPr>
              <w:t xml:space="preserve">bakterijskog vaginitisa uzrokovanog </w:t>
            </w:r>
            <w:r w:rsidRPr="00722283">
              <w:rPr>
                <w:rFonts w:ascii="Times New Roman" w:eastAsia="Times New Roman" w:hAnsi="Times New Roman" w:cs="Times New Roman"/>
                <w:i/>
                <w:iCs/>
                <w:lang w:val="sr-Latn-ME"/>
              </w:rPr>
              <w:t>Gardnerellom vaginalis</w:t>
            </w:r>
            <w:r w:rsidRPr="00722283">
              <w:rPr>
                <w:rFonts w:ascii="Times New Roman" w:eastAsia="Times New Roman" w:hAnsi="Times New Roman" w:cs="Times New Roman"/>
                <w:iCs/>
                <w:lang w:val="sr-Latn-ME"/>
              </w:rPr>
              <w:t>;</w:t>
            </w:r>
          </w:p>
          <w:p w:rsidR="00722283" w:rsidRPr="00722283" w:rsidRDefault="00722283" w:rsidP="008636A2">
            <w:pPr>
              <w:numPr>
                <w:ilvl w:val="0"/>
                <w:numId w:val="1"/>
              </w:numPr>
              <w:tabs>
                <w:tab w:val="left" w:pos="284"/>
              </w:tabs>
              <w:spacing w:after="0" w:line="240" w:lineRule="auto"/>
              <w:jc w:val="both"/>
              <w:rPr>
                <w:rFonts w:ascii="Times New Roman" w:eastAsia="Times New Roman" w:hAnsi="Times New Roman" w:cs="Times New Roman"/>
                <w:b/>
                <w:lang w:val="sr-Latn-ME"/>
              </w:rPr>
            </w:pPr>
            <w:r w:rsidRPr="00722283">
              <w:rPr>
                <w:rFonts w:ascii="Times New Roman" w:eastAsia="Times New Roman" w:hAnsi="Times New Roman" w:cs="Times New Roman"/>
                <w:lang w:val="sr-Latn-ME"/>
              </w:rPr>
              <w:t xml:space="preserve">trihomonijaze prouzrokovane </w:t>
            </w:r>
            <w:r w:rsidRPr="00722283">
              <w:rPr>
                <w:rFonts w:ascii="Times New Roman" w:eastAsia="Times New Roman" w:hAnsi="Times New Roman" w:cs="Times New Roman"/>
                <w:i/>
                <w:iCs/>
                <w:lang w:val="sr-Latn-ME"/>
              </w:rPr>
              <w:t>Trichomonasom vaginalis</w:t>
            </w:r>
            <w:r w:rsidRPr="00722283">
              <w:rPr>
                <w:rFonts w:ascii="Times New Roman" w:eastAsia="Times New Roman" w:hAnsi="Times New Roman" w:cs="Times New Roman"/>
                <w:lang w:val="sr-Latn-ME"/>
              </w:rPr>
              <w:t>.</w:t>
            </w:r>
          </w:p>
        </w:tc>
      </w:tr>
      <w:tr w:rsidR="00722283" w:rsidRPr="00722283" w:rsidTr="008636A2">
        <w:trPr>
          <w:cantSplit/>
          <w:trHeight w:val="2426"/>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r w:rsidRPr="00722283">
              <w:rPr>
                <w:rFonts w:ascii="Times New Roman" w:eastAsia="Times New Roman" w:hAnsi="Times New Roman" w:cs="Times New Roman"/>
                <w:bCs/>
                <w:lang w:val="sr-Latn-ME"/>
              </w:rPr>
              <w:t>Prije propisivanja lijeka, u obzir se moraju uzeti službene smjernice za primjenu antimikrobnih ljekova.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4.2. Doziranje i način primjene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Liječenje bakterijskog vaginitisa i trihomonijaze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Neophodno je da se liječe oba partnera istovremeno.</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Lijek 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lang w:val="sr-Latn-ME"/>
              </w:rPr>
              <w:t xml:space="preserve"> 500mg vaginalne tablete se primjenjuju tokom 10 dana. Svako veče, duboko u vaginu, stavi se jedna 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lang w:val="sr-Latn-ME"/>
              </w:rPr>
              <w:t xml:space="preserve"> 500mg vaginalna tableta prethodno umočena nekoliko sekundi u vodu.</w:t>
            </w: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i/>
                <w:u w:val="single"/>
                <w:lang w:val="sr-Latn-ME"/>
              </w:rPr>
            </w:pPr>
            <w:r w:rsidRPr="00722283">
              <w:rPr>
                <w:rFonts w:ascii="Times New Roman" w:eastAsia="Times New Roman" w:hAnsi="Times New Roman" w:cs="Times New Roman"/>
                <w:i/>
                <w:u w:val="single"/>
                <w:lang w:val="sr-Latn-ME"/>
              </w:rPr>
              <w:t>Djeca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Ne preporučuje se primjena kod djece.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4.3. Kontraindikacije</w:t>
            </w:r>
          </w:p>
        </w:tc>
      </w:tr>
      <w:tr w:rsidR="00722283" w:rsidRPr="00722283" w:rsidTr="008636A2">
        <w:trPr>
          <w:cantSplit/>
          <w:trHeight w:val="698"/>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Lijek MEDAZOL</w:t>
            </w:r>
            <w:r w:rsidRPr="00722283">
              <w:rPr>
                <w:rFonts w:ascii="Times New Roman" w:eastAsia="Times New Roman" w:hAnsi="Times New Roman" w:cs="Times New Roman"/>
                <w:vertAlign w:val="superscript"/>
                <w:lang w:val="sr-Latn-ME"/>
              </w:rPr>
              <w:t>®</w:t>
            </w:r>
            <w:r w:rsidRPr="00722283">
              <w:rPr>
                <w:rFonts w:ascii="Times New Roman" w:eastAsia="Times New Roman" w:hAnsi="Times New Roman" w:cs="Times New Roman"/>
                <w:lang w:val="sr-Latn-ME"/>
              </w:rPr>
              <w:t xml:space="preserve"> 500mg vaginalne tablete ne smije se primijeniti kod osoba koje su preosjetljive na metronidazol ili neku od pomoćnih supstanci vaginalnih tableta (navedenih u dijelu 6.1) i u slučaju preosjetljivosti na druge derivate imidazola (nitroimidazoli).</w:t>
            </w: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4.4. Posebna upozorenja i mjere opreza pri upotrebi lijeka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U slučaju pojave alergijske reakcije pri uzimanju metronidazola, primjenu lijeka treba prekinuti i preduzeti odgovarajuće mjere.</w:t>
            </w: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Neophodno je redovno praćenje kliničkih i laboratorijskih parametara (posebno broja leukocita), ako terapija metronidazolom traje duže od 10 dana. Kod pacijenata treba pratiti pojavu neželjenih dejstava, poput periferne ili centralne neuropatije (kao što su parestezija, ataksija, vrtoglavica, epileptički napadi).</w:t>
            </w: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se mora primjenjivati sa oprezom kod pacijenata sa teškom postojećom ili hroničnom bolešću perifernog i centralnog nervnog sistema, zbog rizika od pogoršanja simptoma.</w:t>
            </w: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Nakon izliječene urogenitalne trihomonijaze postoji mogućnost pojave perzistirajuće gonokokne infekcije.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Izlučivanje metronidazola ostaje nepromijenjeno kod pacijenata sa insuficijencijom bubrežne funkcije. Stoga se doza metronidazola ne mora smanjivati. Ipak, ovi pacijenti zadržavaju metabolite metronidazola. Klinički značaj ove pojave nije jasan u ovom trenutku.</w:t>
            </w: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se u najvećem dijelu metaboliše oksidacijom u jetri. Značajan pad u klirensu metronidazola može biti kod pacijenata sa uznapredovalom insuficijencijom jetre.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Značajna akumulacija metronidazola može se pojaviti kod pacijenata sa hepatičkom encefalopatijom, a ta povećana koncentracija lijeka može pojačati simptome encefalopatije.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Stoga se metronidazol mora primijeniti sa oprezom kod pacijenata sa hepatičkom encefalopatijom.</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Dnevna doza mora se smanjiti na trećinu doze i primijeniti jednom na dan.</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Kod primjene ljekova koji sadrže metronidazol za sistemsku primjenu kod pacijenata sa </w:t>
            </w:r>
            <w:r w:rsidRPr="00722283">
              <w:rPr>
                <w:rFonts w:ascii="Times New Roman" w:eastAsia="Times New Roman" w:hAnsi="Times New Roman" w:cs="Times New Roman"/>
                <w:i/>
                <w:lang w:val="sr-Latn-ME"/>
              </w:rPr>
              <w:t>Cockayne-</w:t>
            </w:r>
            <w:r w:rsidRPr="00722283">
              <w:rPr>
                <w:rFonts w:ascii="Times New Roman" w:eastAsia="Times New Roman" w:hAnsi="Times New Roman" w:cs="Times New Roman"/>
                <w:lang w:val="sr-Latn-ME"/>
              </w:rPr>
              <w:t>ovim sindromom zabilježeni su slučajevi teške hepatotoksičnosti/akutne insuficijencije jetre, uključujući slučajeve sa smrtnim ishodom uz vrlo brzo javljanje nakon početka liječenja. Kod te populacije metronidazol bi trebalo primjenjivati nakon pažljive procjene koristi i rizika te samo ako ne postoji drugi način liječenja. Potrebno je raditi testove funkcije jetre neposredno prije početka terapije, tokom i nakon liječenja, sve dok funkcija jetre ne bude unutar normalnih vrijednosti ili dok se ne dostignu početne vrijednosti. Ako se vrijednosti u testovima funkcije jetre značajno povećaju tokom liječenja, potrebno je prekinuti primjenu lijeka.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Pacijentima sa </w:t>
            </w:r>
            <w:r w:rsidRPr="00722283">
              <w:rPr>
                <w:rFonts w:ascii="Times New Roman" w:eastAsia="Times New Roman" w:hAnsi="Times New Roman" w:cs="Times New Roman"/>
                <w:i/>
                <w:lang w:val="sr-Latn-ME"/>
              </w:rPr>
              <w:t>Cockayne-</w:t>
            </w:r>
            <w:r w:rsidRPr="00722283">
              <w:rPr>
                <w:rFonts w:ascii="Times New Roman" w:eastAsia="Times New Roman" w:hAnsi="Times New Roman" w:cs="Times New Roman"/>
                <w:lang w:val="sr-Latn-ME"/>
              </w:rPr>
              <w:t>ovim sindromom treba savjetovati da sve simptome mogućeg oštećenja jetre odmah prijave svom ljekaru i da prestanu da uzimaju metronidazol.</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Pacijente treba upozoriti da primjena metronidazola može kao posljedicu imati tamniju boju urina.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Usljed nedovoljnih dokaza o mutagenosti kod ljudi (vidjeti dio 5.3), primjena metronidazola u dužem vremenskom periodu od uobičajenog mora se pažljivo razmotriti.</w:t>
            </w:r>
          </w:p>
          <w:p w:rsidR="008636A2" w:rsidRDefault="008636A2" w:rsidP="008636A2">
            <w:pPr>
              <w:tabs>
                <w:tab w:val="left" w:pos="284"/>
              </w:tabs>
              <w:spacing w:after="0" w:line="240" w:lineRule="auto"/>
              <w:jc w:val="both"/>
              <w:rPr>
                <w:rFonts w:ascii="Times New Roman" w:eastAsia="Times New Roman" w:hAnsi="Times New Roman" w:cs="Times New Roman"/>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bCs/>
                <w:lang w:val="sr-Latn-ME"/>
              </w:rPr>
              <w:t>Lijek MEDAZOL</w:t>
            </w:r>
            <w:r w:rsidR="008636A2">
              <w:rPr>
                <w:rFonts w:ascii="Times New Roman" w:eastAsia="Times New Roman" w:hAnsi="Times New Roman" w:cs="Times New Roman"/>
                <w:bCs/>
                <w:vertAlign w:val="superscript"/>
                <w:lang w:val="sr-Latn-ME"/>
              </w:rPr>
              <w:t>®</w:t>
            </w:r>
            <w:r w:rsidR="008636A2">
              <w:rPr>
                <w:rFonts w:ascii="Times New Roman" w:eastAsia="Times New Roman" w:hAnsi="Times New Roman" w:cs="Times New Roman"/>
                <w:bCs/>
                <w:lang w:val="sr-Latn-ME"/>
              </w:rPr>
              <w:t xml:space="preserve"> </w:t>
            </w:r>
            <w:r w:rsidRPr="00722283">
              <w:rPr>
                <w:rFonts w:ascii="Times New Roman" w:eastAsia="Times New Roman" w:hAnsi="Times New Roman" w:cs="Times New Roman"/>
                <w:lang w:val="sr-Latn-ME"/>
              </w:rPr>
              <w:t xml:space="preserve">500mg </w:t>
            </w:r>
            <w:r w:rsidRPr="00722283">
              <w:rPr>
                <w:rFonts w:ascii="Times New Roman" w:eastAsia="Times New Roman" w:hAnsi="Times New Roman" w:cs="Times New Roman"/>
                <w:bCs/>
                <w:lang w:val="sr-Latn-ME"/>
              </w:rPr>
              <w:t>vaginalne tablete sadrže laktozu kao pomoćnu supstancu.Pacijenti koji boluju od rijetkog nasljednog oboljenja netolerancije na galaktozu, nedostatak Lapp laktaze ili loše glukozno/galaktozne resorpcije, ne smiju koristiti ovaj lijek.</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Height w:val="653"/>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4.5. Interakcije sa drugim ljekovima i druge vrste interakcija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Pacijente treba upozoriti da tokom liječenja metronidazolom ne konzumiraju alkoholna pića, jer se mogu javiti simptomi kao što su mučnina, osip, crvenilo i sniženje krvnog pritiska, nalik reakciji na primjenu disulfirama.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Opisani simptomi javljaju se i pri konzumaciji alkohola 48 sati nakon završetka terapije metronidazolom.</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Kombinovana primjena metronidazola i disulfirama može dovesti do psihotične reakcije.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Pri istovremenoj primjeni kumarinskih antikoagulanasa i metronidazola uočen je nešto pojačani antikoagulacijski efekat. Stoga se doza antikoagulansa može po potrebi prilagoditi, te je potrebno pratiti protrombinsko vrijeme. Interakcije sa heparinom nisu uočene.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Zabilježena je retencija litijuma sa mogućnošću oštećenja bubrega kod pacijenata koji su na istovremenoj terapiji litijumom i metronidazolom. Liječenje litijumom treba polagano smanjivati ili ukinuti prije početka terapije metronidazolom. Potrebno je pratiti plazmatske koncentracije litijuma, kreatinina i elektrolita kod pacijenata koji su na istovremenoj terapiji litijumom i metronidazolom.</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Pacijenti koji uzimaju fenobarbiton ili fenitoin imaju ubrzan metabolizam metronidazola, što otprilike smanjuje poluvrijeme eliminacije na 3 sata.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smanjuje klirens 5-fluorouracila, što može uzrokovati njegovu povećanu toksičnost.</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Kod pacijenata koji su na terapiji ciklosporinom postoji rizik od povećanja njegove serumske koncentracije.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Potrebno je redovno praćenje serumskih koncentracija ciklosporina i kreatinina u slučajevima kada je nužna istovremena primjena metronidazola i ciklosporina.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Plazmatske koncentracije busulfana mogu biti povećane pri istovremenoj upotrebi metronidazola, što može dovesti do teške toksičnosti busulfana.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4.6. Primjena u periodu trudnoće i dojenja</w:t>
            </w:r>
          </w:p>
        </w:tc>
      </w:tr>
      <w:tr w:rsidR="00722283" w:rsidRPr="00722283" w:rsidTr="008636A2">
        <w:trPr>
          <w:cantSplit/>
          <w:trHeight w:val="1256"/>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Premda nema dovoljno dokaza o bezbjednosti primjene u trudnoći, metronidazol se godinama primjenjuje u praksi bez očiglednih posljedica.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Kao i kod drugih ljekova, primjena metronidazola se ne preporučuje za vrijeme trudnoće i dojenja, osim ako to ljekar ne smatra neophodnim. U tim slučajevima, ne preporučuje se kratkotrajna primjena visokih doza metronidazola.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se izlučuje u majčino mlijeko, ali je doza koju dijete primi od majke, koja je na terapiji sa preporučenim dozama lijeka, puno manja od terapijske doze za dijete.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lang w:val="sr-Latn-ME"/>
              </w:rPr>
              <w:t>4.7. Uticaj na psihofizičke sposobnosti prilikom upravljanja motornim vozilom i rukovanja mašinama</w:t>
            </w:r>
          </w:p>
        </w:tc>
      </w:tr>
      <w:tr w:rsidR="00722283" w:rsidRPr="00722283" w:rsidTr="008636A2">
        <w:trPr>
          <w:cantSplit/>
          <w:trHeight w:val="473"/>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Pacijente treba upozoriti na moguću pojavu nesvjestice, vrtoglavice, zbunjenosti, halucinacija, konvulzija i tranzitornih poremećaja vida i upozoriti ih da ne upravljaju motornim vozilima i rukuju mašinama ukoliko se pojave navedeni simptomi.</w:t>
            </w:r>
          </w:p>
        </w:tc>
      </w:tr>
      <w:tr w:rsidR="00722283" w:rsidRPr="00722283" w:rsidTr="008636A2">
        <w:trPr>
          <w:cantSplit/>
          <w:trHeight w:val="1976"/>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4.8. Neželjena dejstva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Učestalost neželjenih reakcija na terapiju metronidazolom je definisana kao: veoma česta (≥ 1/10), česta (≥ 1/100 i &lt; 1/10), povremena (≥ 1/1000 i &lt;1/100), rijetka (≥ 1/10000 i &lt; 1/1000 ), veoma rijetka (&lt; 1/10000) i nepoznata  (ne može se procijeniti iz raspoloživih podataka).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8636A2" w:rsidP="008636A2">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Rijetka su ozbiljna</w:t>
            </w:r>
            <w:r w:rsidR="00722283" w:rsidRPr="00722283">
              <w:rPr>
                <w:rFonts w:ascii="Times New Roman" w:eastAsia="Times New Roman" w:hAnsi="Times New Roman" w:cs="Times New Roman"/>
                <w:lang w:val="sr-Latn-ME"/>
              </w:rPr>
              <w:t xml:space="preserve"> neželjena dejstva kod primjene uobičajenih doza lijeka.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Ljekari koji razmišljaju o primjeni kontinuirane terapije za liječenje hroničnih stanja u</w:t>
            </w:r>
            <w:r w:rsidR="008636A2">
              <w:rPr>
                <w:rFonts w:ascii="Times New Roman" w:eastAsia="Times New Roman" w:hAnsi="Times New Roman" w:cs="Times New Roman"/>
                <w:lang w:val="sr-Latn-ME"/>
              </w:rPr>
              <w:t xml:space="preserve"> </w:t>
            </w:r>
            <w:r w:rsidRPr="00722283">
              <w:rPr>
                <w:rFonts w:ascii="Times New Roman" w:eastAsia="Times New Roman" w:hAnsi="Times New Roman" w:cs="Times New Roman"/>
                <w:lang w:val="sr-Latn-ME"/>
              </w:rPr>
              <w:t>trajanju dužem od preporučenog, moraju procijeniti potencijalnu korist prema</w:t>
            </w:r>
            <w:r w:rsidR="008636A2">
              <w:rPr>
                <w:rFonts w:ascii="Times New Roman" w:eastAsia="Times New Roman" w:hAnsi="Times New Roman" w:cs="Times New Roman"/>
                <w:lang w:val="sr-Latn-ME"/>
              </w:rPr>
              <w:t xml:space="preserve"> </w:t>
            </w:r>
            <w:r w:rsidRPr="00722283">
              <w:rPr>
                <w:rFonts w:ascii="Times New Roman" w:eastAsia="Times New Roman" w:hAnsi="Times New Roman" w:cs="Times New Roman"/>
                <w:lang w:val="sr-Latn-ME"/>
              </w:rPr>
              <w:t>potencijalnom riziku obolijevanja od periferne neuropatije.</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krvi i limfnog sistema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agranulocitoza, neutropenija, trombocitopenija, pancitopenija.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leukopenija.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imunog sistema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Rijetka: anafilaksa.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angioedem, urtikarija, groznica.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metabolizma i ishrane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anoreksija.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Psihijatrijski poremećaji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poremećaji psihe, uključujući konfuziju i halucinacije.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loše raspoloženje.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nervnog sistema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w:t>
            </w:r>
          </w:p>
          <w:p w:rsidR="00722283" w:rsidRPr="008636A2" w:rsidRDefault="00722283" w:rsidP="008636A2">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8636A2">
              <w:rPr>
                <w:rFonts w:ascii="Times New Roman" w:eastAsia="Times New Roman" w:hAnsi="Times New Roman" w:cs="Times New Roman"/>
                <w:lang w:val="sr-Latn-ME"/>
              </w:rPr>
              <w:t>encefalopatija (npr. konfuzija, groznica, glavobolja, halucinacije, paraliza, osjetljivost na svjetlost, poremećaji vida i pokreta, ukočen vrat) i subakutni cerebelarni sindrom (npr. ataksija, dizartrija, poremećaji kretanja, nistagmus i tremor) koji se mogu povući kod prekida terapije metronidazolom;</w:t>
            </w:r>
          </w:p>
          <w:p w:rsidR="00722283" w:rsidRPr="008636A2" w:rsidRDefault="00722283" w:rsidP="008636A2">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8636A2">
              <w:rPr>
                <w:rFonts w:ascii="Times New Roman" w:eastAsia="Times New Roman" w:hAnsi="Times New Roman" w:cs="Times New Roman"/>
                <w:lang w:val="sr-Latn-ME"/>
              </w:rPr>
              <w:t>pospanost, vrtoglavica, konvulzije, glavobolja.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w:t>
            </w:r>
          </w:p>
          <w:p w:rsidR="00722283" w:rsidRPr="00722283" w:rsidRDefault="00722283" w:rsidP="008636A2">
            <w:pPr>
              <w:numPr>
                <w:ilvl w:val="0"/>
                <w:numId w:val="2"/>
              </w:num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tokom intenzivne i/ili produžene terapije metronidazolom zabilježena je periferna senzorna neuropatija ili prolazni epileptiformni napadi. U većini slučajeva neuropatija se povukla nakon prekida terapije ili smanjenjem doze lijeka;</w:t>
            </w:r>
          </w:p>
          <w:p w:rsidR="00722283" w:rsidRPr="00722283" w:rsidRDefault="00722283" w:rsidP="008636A2">
            <w:pPr>
              <w:numPr>
                <w:ilvl w:val="0"/>
                <w:numId w:val="2"/>
              </w:num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aseptički meningitis.</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oka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poremećaji vida kao što su diplopija i miopija, koji su u većini slučajeva</w:t>
            </w:r>
            <w:r w:rsidR="008636A2">
              <w:rPr>
                <w:rFonts w:ascii="Times New Roman" w:eastAsia="Times New Roman" w:hAnsi="Times New Roman" w:cs="Times New Roman"/>
                <w:lang w:val="sr-Latn-ME"/>
              </w:rPr>
              <w:t xml:space="preserve"> </w:t>
            </w:r>
            <w:r w:rsidRPr="00722283">
              <w:rPr>
                <w:rFonts w:ascii="Times New Roman" w:eastAsia="Times New Roman" w:hAnsi="Times New Roman" w:cs="Times New Roman"/>
                <w:lang w:val="sr-Latn-ME"/>
              </w:rPr>
              <w:t>prolazni.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optička neuropatija/ neuritis.</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gastrointestinalnog sistema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Nepoznata: poremećaji ukusa, oralni mukozitis, osjećaj dlakavog jezika, mučnina,</w:t>
            </w:r>
            <w:r w:rsidR="008636A2">
              <w:rPr>
                <w:rFonts w:ascii="Times New Roman" w:eastAsia="Times New Roman" w:hAnsi="Times New Roman" w:cs="Times New Roman"/>
                <w:lang w:val="sr-Latn-ME"/>
              </w:rPr>
              <w:t xml:space="preserve"> </w:t>
            </w:r>
            <w:r w:rsidRPr="00722283">
              <w:rPr>
                <w:rFonts w:ascii="Times New Roman" w:eastAsia="Times New Roman" w:hAnsi="Times New Roman" w:cs="Times New Roman"/>
                <w:lang w:val="sr-Latn-ME"/>
              </w:rPr>
              <w:t>povraćanje, bol u epigastrijumu i proliv.</w:t>
            </w:r>
          </w:p>
          <w:p w:rsidR="00722283" w:rsidRPr="00722283" w:rsidRDefault="00722283" w:rsidP="008636A2">
            <w:pPr>
              <w:tabs>
                <w:tab w:val="left" w:pos="284"/>
              </w:tabs>
              <w:spacing w:after="0" w:line="240" w:lineRule="auto"/>
              <w:jc w:val="both"/>
              <w:rPr>
                <w:rFonts w:ascii="Times New Roman" w:eastAsia="Times New Roman" w:hAnsi="Times New Roman" w:cs="Times New Roman"/>
                <w:iCs/>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lastRenderedPageBreak/>
              <w:t>Poremećaji jetre i žuči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poremećeni funkcionalni testovi jetre, holestatski hepatitis, žutica i pankreatitis koji je reverzibilan po prekidu terapije.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Zabilježeni su slučajevi insuficijencije jetre koji zahtijevaju transplantaciju jetre kod pacijenata liječenih metronidazolom u kombinaciji sa drugim antibiotikom.</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kože i potkožnog tkiva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kožni osip, pustularne erupcije, svrab, crvenilo lica uz osjećaj vrućine.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Nepoznata: </w:t>
            </w:r>
            <w:r w:rsidRPr="00722283">
              <w:rPr>
                <w:rFonts w:ascii="Times New Roman" w:eastAsia="Times New Roman" w:hAnsi="Times New Roman" w:cs="Times New Roman"/>
                <w:i/>
                <w:iCs/>
                <w:lang w:val="sr-Latn-ME"/>
              </w:rPr>
              <w:t>erythema multiforme</w:t>
            </w:r>
            <w:r w:rsidRPr="00722283">
              <w:rPr>
                <w:rFonts w:ascii="Times New Roman" w:eastAsia="Times New Roman" w:hAnsi="Times New Roman" w:cs="Times New Roman"/>
                <w:lang w:val="sr-Latn-ME"/>
              </w:rPr>
              <w:t>,</w:t>
            </w:r>
            <w:r w:rsidRPr="00722283">
              <w:rPr>
                <w:rFonts w:ascii="Times New Roman" w:eastAsia="Times New Roman" w:hAnsi="Times New Roman" w:cs="Times New Roman"/>
                <w:i/>
                <w:lang w:val="sr-Latn-ME"/>
              </w:rPr>
              <w:t xml:space="preserve"> Stevens-Johson</w:t>
            </w:r>
            <w:r w:rsidRPr="00722283">
              <w:rPr>
                <w:rFonts w:ascii="Times New Roman" w:eastAsia="Times New Roman" w:hAnsi="Times New Roman" w:cs="Times New Roman"/>
                <w:lang w:val="sr-Latn-ME"/>
              </w:rPr>
              <w:t>ov sindrom i toksična epidermalna nekroliza, fiksni medikamentozni egzantem.</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mišićno-skeletnog sistema i vezivnog tkiva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mijalgija, artralgija.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Poremećaji bubrega i mokraćnog sistema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Veoma rijetka: tamna mokraća (zbog metabolita metronidazola)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Prilikom primjene Medronidazol vaginalnih tableta moguća je pojava iritacije kao lokalne reakcije na mjestu primjene.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u w:val="single"/>
                <w:lang w:val="sr-Latn-ME"/>
              </w:rPr>
            </w:pPr>
            <w:r w:rsidRPr="00722283">
              <w:rPr>
                <w:rFonts w:ascii="Times New Roman" w:eastAsia="Times New Roman" w:hAnsi="Times New Roman" w:cs="Times New Roman"/>
                <w:u w:val="single"/>
                <w:lang w:val="sr-Latn-ME"/>
              </w:rPr>
              <w:t>Prijavljivanje sumnji na neželjena dejstva</w:t>
            </w:r>
          </w:p>
          <w:p w:rsidR="00722283" w:rsidRPr="00722283" w:rsidRDefault="00722283" w:rsidP="008636A2">
            <w:pPr>
              <w:tabs>
                <w:tab w:val="left" w:pos="284"/>
              </w:tabs>
              <w:spacing w:after="0" w:line="240" w:lineRule="auto"/>
              <w:jc w:val="both"/>
              <w:rPr>
                <w:rFonts w:ascii="Times New Roman" w:eastAsia="Times New Roman" w:hAnsi="Times New Roman" w:cs="Times New Roman"/>
                <w:u w:val="single"/>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Agencija za ljekove i medicinska sredstva Crne Gore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Odjeljenje za farmakovigilancu</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Bulevar Ivana Crnojevića 64a, 81000 Podgorica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tel: +382 (0) 20 310 280</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fax:+382 (0) 20 310 581</w:t>
            </w:r>
          </w:p>
          <w:p w:rsidR="00722283" w:rsidRPr="00722283" w:rsidRDefault="00DB5F9D" w:rsidP="008636A2">
            <w:pPr>
              <w:tabs>
                <w:tab w:val="left" w:pos="284"/>
              </w:tabs>
              <w:spacing w:after="0" w:line="240" w:lineRule="auto"/>
              <w:jc w:val="both"/>
              <w:rPr>
                <w:rFonts w:ascii="Times New Roman" w:eastAsia="Times New Roman" w:hAnsi="Times New Roman" w:cs="Times New Roman"/>
                <w:lang w:val="sr-Latn-ME"/>
              </w:rPr>
            </w:pPr>
            <w:hyperlink r:id="rId8" w:history="1">
              <w:r w:rsidR="00722283" w:rsidRPr="008636A2">
                <w:rPr>
                  <w:rFonts w:ascii="Times New Roman" w:eastAsia="Times New Roman" w:hAnsi="Times New Roman" w:cs="Times New Roman"/>
                  <w:color w:val="0000FF"/>
                  <w:u w:val="single"/>
                  <w:lang w:val="sr-Latn-ME"/>
                </w:rPr>
                <w:t>www.calims.me</w:t>
              </w:r>
            </w:hyperlink>
          </w:p>
          <w:p w:rsidR="00722283" w:rsidRPr="00722283" w:rsidRDefault="00DB5F9D" w:rsidP="008636A2">
            <w:pPr>
              <w:tabs>
                <w:tab w:val="left" w:pos="284"/>
              </w:tabs>
              <w:spacing w:after="0" w:line="240" w:lineRule="auto"/>
              <w:jc w:val="both"/>
              <w:rPr>
                <w:rFonts w:ascii="Times New Roman" w:eastAsia="Times New Roman" w:hAnsi="Times New Roman" w:cs="Times New Roman"/>
                <w:u w:val="single"/>
                <w:lang w:val="sr-Latn-ME"/>
              </w:rPr>
            </w:pPr>
            <w:hyperlink r:id="rId9" w:history="1">
              <w:r w:rsidR="00722283" w:rsidRPr="008636A2">
                <w:rPr>
                  <w:rFonts w:ascii="Times New Roman" w:eastAsia="Times New Roman" w:hAnsi="Times New Roman" w:cs="Times New Roman"/>
                  <w:color w:val="0000FF"/>
                  <w:u w:val="single"/>
                  <w:lang w:val="sr-Latn-ME"/>
                </w:rPr>
                <w:t>nezeljenadejstva@calims.me</w:t>
              </w:r>
            </w:hyperlink>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putem IS zdravstvene zaštite</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4.9. Predoziranje i mjere koje je potrebno preduzeti</w:t>
            </w:r>
          </w:p>
        </w:tc>
      </w:tr>
      <w:tr w:rsidR="00722283" w:rsidRPr="00722283" w:rsidTr="008636A2">
        <w:trPr>
          <w:cantSplit/>
          <w:trHeight w:val="1145"/>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Zabilježeni su slučajevi pojedinačne ingestije do 12 grama lijeka i to kao pokušaj samoubistva i kao nehotično predoziranje. Simptomi su bili ograničeni na povraćanje, ataksiju i blagu dezorijentaciju.</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Kako ne postoji specifičan antidot, u slučaju predoziranja je potrebno preduzeti simptomatsko liječenje uz uobičajene mjere za održanje normalne funkcije organizma.</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5. FARMAKOLOŠKI PODACI</w:t>
            </w: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5.1. Farmakodinamski podaci</w:t>
            </w:r>
          </w:p>
          <w:p w:rsidR="008636A2" w:rsidRPr="00722283" w:rsidRDefault="008636A2" w:rsidP="008636A2">
            <w:pPr>
              <w:tabs>
                <w:tab w:val="left" w:pos="284"/>
              </w:tabs>
              <w:spacing w:after="0" w:line="240" w:lineRule="auto"/>
              <w:jc w:val="both"/>
              <w:rPr>
                <w:rFonts w:ascii="Times New Roman" w:eastAsia="Times New Roman" w:hAnsi="Times New Roman" w:cs="Times New Roman"/>
                <w:b/>
                <w:bCs/>
                <w:lang w:val="sr-Latn-ME"/>
              </w:rPr>
            </w:pPr>
          </w:p>
        </w:tc>
      </w:tr>
      <w:tr w:rsidR="00722283" w:rsidRPr="00722283" w:rsidTr="008636A2">
        <w:trPr>
          <w:cantSplit/>
          <w:trHeight w:val="269"/>
        </w:trPr>
        <w:tc>
          <w:tcPr>
            <w:tcW w:w="2808" w:type="dxa"/>
            <w:gridSpan w:val="3"/>
            <w:vAlign w:val="center"/>
          </w:tcPr>
          <w:p w:rsid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Farmakoterapijska grupa:</w:t>
            </w:r>
          </w:p>
          <w:p w:rsidR="008636A2" w:rsidRPr="00722283" w:rsidRDefault="008636A2" w:rsidP="008636A2">
            <w:pPr>
              <w:tabs>
                <w:tab w:val="left" w:pos="284"/>
              </w:tabs>
              <w:spacing w:after="0" w:line="240" w:lineRule="auto"/>
              <w:jc w:val="both"/>
              <w:rPr>
                <w:rFonts w:ascii="Times New Roman" w:eastAsia="Times New Roman" w:hAnsi="Times New Roman" w:cs="Times New Roman"/>
                <w:b/>
                <w:bCs/>
                <w:lang w:val="sr-Latn-ME"/>
              </w:rPr>
            </w:pPr>
          </w:p>
        </w:tc>
        <w:tc>
          <w:tcPr>
            <w:tcW w:w="6831" w:type="dxa"/>
            <w:vAlign w:val="center"/>
          </w:tcPr>
          <w:p w:rsid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Ginekološki antiinfektiv i antiseptik, derivat imidazola</w:t>
            </w: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Height w:val="163"/>
        </w:trPr>
        <w:tc>
          <w:tcPr>
            <w:tcW w:w="1188" w:type="dxa"/>
            <w:gridSpan w:val="2"/>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ATC kod:</w:t>
            </w:r>
          </w:p>
        </w:tc>
        <w:tc>
          <w:tcPr>
            <w:tcW w:w="8451" w:type="dxa"/>
            <w:gridSpan w:val="2"/>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r w:rsidRPr="00722283">
              <w:rPr>
                <w:rFonts w:ascii="Times New Roman" w:eastAsia="Times New Roman" w:hAnsi="Times New Roman" w:cs="Times New Roman"/>
                <w:bCs/>
                <w:lang w:val="sr-Latn-ME"/>
              </w:rPr>
              <w:t>G01AF01</w:t>
            </w:r>
          </w:p>
        </w:tc>
      </w:tr>
      <w:tr w:rsidR="00722283" w:rsidRPr="00722283" w:rsidTr="008636A2">
        <w:trPr>
          <w:cantSplit/>
          <w:trHeight w:val="80"/>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Metronidazol pokazuje antibakterijski efekat i dejstvo protiv protozoa. Takođe, efikasan je protiv </w:t>
            </w:r>
            <w:r w:rsidRPr="00722283">
              <w:rPr>
                <w:rFonts w:ascii="Times New Roman" w:eastAsia="Times New Roman" w:hAnsi="Times New Roman" w:cs="Times New Roman"/>
                <w:i/>
                <w:iCs/>
                <w:lang w:val="sr-Latn-ME"/>
              </w:rPr>
              <w:t xml:space="preserve">Trichomonas vaginalis </w:t>
            </w:r>
            <w:r w:rsidRPr="00722283">
              <w:rPr>
                <w:rFonts w:ascii="Times New Roman" w:eastAsia="Times New Roman" w:hAnsi="Times New Roman" w:cs="Times New Roman"/>
                <w:lang w:val="sr-Latn-ME"/>
              </w:rPr>
              <w:t xml:space="preserve">i ostalih protozoa uključujući </w:t>
            </w:r>
            <w:r w:rsidRPr="00722283">
              <w:rPr>
                <w:rFonts w:ascii="Times New Roman" w:eastAsia="Times New Roman" w:hAnsi="Times New Roman" w:cs="Times New Roman"/>
                <w:i/>
                <w:iCs/>
                <w:lang w:val="sr-Latn-ME"/>
              </w:rPr>
              <w:t xml:space="preserve">Entamoeba histolytica </w:t>
            </w:r>
            <w:r w:rsidRPr="00722283">
              <w:rPr>
                <w:rFonts w:ascii="Times New Roman" w:eastAsia="Times New Roman" w:hAnsi="Times New Roman" w:cs="Times New Roman"/>
                <w:lang w:val="sr-Latn-ME"/>
              </w:rPr>
              <w:t xml:space="preserve">i </w:t>
            </w:r>
            <w:r w:rsidRPr="00722283">
              <w:rPr>
                <w:rFonts w:ascii="Times New Roman" w:eastAsia="Times New Roman" w:hAnsi="Times New Roman" w:cs="Times New Roman"/>
                <w:i/>
                <w:iCs/>
                <w:lang w:val="sr-Latn-ME"/>
              </w:rPr>
              <w:t xml:space="preserve">Giardia lamblia </w:t>
            </w:r>
            <w:r w:rsidRPr="00722283">
              <w:rPr>
                <w:rFonts w:ascii="Times New Roman" w:eastAsia="Times New Roman" w:hAnsi="Times New Roman" w:cs="Times New Roman"/>
                <w:lang w:val="sr-Latn-ME"/>
              </w:rPr>
              <w:t>i protiv anaerobnih bakterija.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Djelovanje metronidazola se objašnjava procesima intracelularne hemijske redukcije putem mehanizama svojstvenih anaerobnom metabolizmu. Redukovani metronidazol koji je citotoksičan, premda kratkog vijeka, stupa u interakciju sa DNK i uzrokuje gubitak heliksne strukture, što dovodi do inhibicije sinteze nukleinske kiseline i smrti ćelije.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5.2. Farmakokinetički podaci</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Resorpcija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Nakon vaginalne primjene metronidazola, bioraspoloživost je oko 20%. Maksimalna koncentracija od 1,89 μg/ml postiže se za 8 do 24 sata.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Ostali farmakokinetički podaci zasnivaju se na drugim načinima primjene metronidazola (parenteralno, enteralno).</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Raspodjela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Slabo se vezuje za proteine plazme (manje od 20%) pa se brzo raspodjeljuje u tkiva i tjelesne tečnosti. Raspodjeljuje se u pljuvačku, žuč, sjemenu tečnost, mlijeko dojilja, kosti, jetru i apscese jetre, pluća i vaginalne sekrete. Takođe prolazi kroz placentu i hematoencefalnu barijeru. Volumen raspodjele kod odraslih je oko 0,55 l/kg, a kod novorođenčadi 0,54-0,81 l/kg. Poluvrijeme eliminacije metronidazola kod odraslih je u prosjeku 8 sati pri normalnoj funkciji jetre (raspon 6-12 sati), a kod cirotične jetre oštećene alkoholom 18 sati (raspon 10-29 sati). Poluvrijeme eliminacije kod nedonoščadi je oko 75 sati, a kod novorođenčadi 25 sati.</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Biotransformacija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Podliježe biotransformaciji u jetri i primarno se metaboliše oksidacijom bočnih lanaca i glukuronidacijom, pri čemu nastaje aktivni 2-hidroksimetil metabolit i još neki drugi metaboliti.</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i/>
                <w:iCs/>
                <w:lang w:val="sr-Latn-ME"/>
              </w:rPr>
            </w:pPr>
            <w:r w:rsidRPr="00722283">
              <w:rPr>
                <w:rFonts w:ascii="Times New Roman" w:eastAsia="Times New Roman" w:hAnsi="Times New Roman" w:cs="Times New Roman"/>
                <w:b/>
                <w:bCs/>
                <w:i/>
                <w:iCs/>
                <w:lang w:val="sr-Latn-ME"/>
              </w:rPr>
              <w:t>Izlučivanje</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Lijek se u navećoj mjeri izlučuje putem bubrega (60%), od čega se oko 20% izlučuje nepromijenjeno u urin. Bubrežni klirens je oko 10 ml/min/1,73 m</w:t>
            </w:r>
            <w:r w:rsidRPr="00722283">
              <w:rPr>
                <w:rFonts w:ascii="Times New Roman" w:eastAsia="Times New Roman" w:hAnsi="Times New Roman" w:cs="Times New Roman"/>
                <w:vertAlign w:val="superscript"/>
                <w:lang w:val="sr-Latn-ME"/>
              </w:rPr>
              <w:t>2</w:t>
            </w:r>
            <w:r w:rsidRPr="00722283">
              <w:rPr>
                <w:rFonts w:ascii="Times New Roman" w:eastAsia="Times New Roman" w:hAnsi="Times New Roman" w:cs="Times New Roman"/>
                <w:lang w:val="sr-Latn-ME"/>
              </w:rPr>
              <w:t xml:space="preserve"> tjelesne površine. Stolicom se izlučuje 6-15% lijeka. U stolici su prisutni i inaktivni metaboliti.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i primarni metaboliti brzo se hemodijalizom izlučuju iz krvi (poluvrijeme eliminacije je skraćeno na oko 2,6 sati), dok se peritonealnom dijalizom lijek ne izlučuje iz organizma u značajnoj mjeri.</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5.3. Pretklinički podaci o bezbjednosti</w:t>
            </w:r>
          </w:p>
        </w:tc>
      </w:tr>
      <w:tr w:rsidR="00722283" w:rsidRPr="00722283" w:rsidTr="008636A2">
        <w:trPr>
          <w:cantSplit/>
          <w:trHeight w:val="1145"/>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Metronidazol je pokazao karcinogeno djelovanje kod  miševa i pacova tokom dugotrajne oralne upotrebe. Međutim, studije na hrčku nisu pokazale ovakva dejstva lijeka.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Epidemiološke studije nisu dale nikakav jasan dokaz o povećanom karcinogenom dejstvu kod ljudi.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Metronidazol je pokazao mutageno djelovanje kod bakterija </w:t>
            </w:r>
            <w:r w:rsidRPr="00722283">
              <w:rPr>
                <w:rFonts w:ascii="Times New Roman" w:eastAsia="Times New Roman" w:hAnsi="Times New Roman" w:cs="Times New Roman"/>
                <w:i/>
                <w:iCs/>
                <w:lang w:val="sr-Latn-ME"/>
              </w:rPr>
              <w:t>in vitro</w:t>
            </w:r>
            <w:r w:rsidRPr="00722283">
              <w:rPr>
                <w:rFonts w:ascii="Times New Roman" w:eastAsia="Times New Roman" w:hAnsi="Times New Roman" w:cs="Times New Roman"/>
                <w:lang w:val="sr-Latn-ME"/>
              </w:rPr>
              <w:t xml:space="preserve">. Studije koje su sprovedene na ćelijama sisara </w:t>
            </w:r>
            <w:r w:rsidRPr="00722283">
              <w:rPr>
                <w:rFonts w:ascii="Times New Roman" w:eastAsia="Times New Roman" w:hAnsi="Times New Roman" w:cs="Times New Roman"/>
                <w:i/>
                <w:iCs/>
                <w:lang w:val="sr-Latn-ME"/>
              </w:rPr>
              <w:t>in vitro</w:t>
            </w:r>
            <w:r w:rsidRPr="00722283">
              <w:rPr>
                <w:rFonts w:ascii="Times New Roman" w:eastAsia="Times New Roman" w:hAnsi="Times New Roman" w:cs="Times New Roman"/>
                <w:lang w:val="sr-Latn-ME"/>
              </w:rPr>
              <w:t xml:space="preserve">, kao i kod glodara ili ljudi </w:t>
            </w:r>
            <w:r w:rsidRPr="00722283">
              <w:rPr>
                <w:rFonts w:ascii="Times New Roman" w:eastAsia="Times New Roman" w:hAnsi="Times New Roman" w:cs="Times New Roman"/>
                <w:i/>
                <w:iCs/>
                <w:lang w:val="sr-Latn-ME"/>
              </w:rPr>
              <w:t>in vivo</w:t>
            </w:r>
            <w:r w:rsidRPr="00722283">
              <w:rPr>
                <w:rFonts w:ascii="Times New Roman" w:eastAsia="Times New Roman" w:hAnsi="Times New Roman" w:cs="Times New Roman"/>
                <w:lang w:val="sr-Latn-ME"/>
              </w:rPr>
              <w:t>, nisu jasno dokazale mutageno dejstvo metronidazola. Neke od tih studija su pokazale mutageno dejstvo, dok druge nisu.</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 FARMACEUTSKI PODACI</w:t>
            </w: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6.1. Lista pomoćnih supstanci</w:t>
            </w:r>
          </w:p>
        </w:tc>
      </w:tr>
      <w:tr w:rsidR="00722283" w:rsidRPr="00722283" w:rsidTr="008636A2">
        <w:trPr>
          <w:cantSplit/>
          <w:trHeight w:val="239"/>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laktoza, monohidrat;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povidon;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celuloza, mikrokristalna;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kroskarmeloza natrijum;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 xml:space="preserve">talk, </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magnezijum stearat.</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Height w:val="80"/>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lang w:val="sr-Latn-ME"/>
              </w:rPr>
            </w:pPr>
            <w:r w:rsidRPr="00722283">
              <w:rPr>
                <w:rFonts w:ascii="Times New Roman" w:eastAsia="Times New Roman" w:hAnsi="Times New Roman" w:cs="Times New Roman"/>
                <w:b/>
                <w:lang w:val="sr-Latn-ME"/>
              </w:rPr>
              <w:t>6.2. Inkompatibilnosti</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tc>
      </w:tr>
      <w:tr w:rsidR="00722283" w:rsidRPr="00722283" w:rsidTr="008636A2">
        <w:trPr>
          <w:cantSplit/>
          <w:trHeight w:val="311"/>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Nema podataka o inkompatibilnosti.</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6.3. Rok upotrebe</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tc>
      </w:tr>
      <w:tr w:rsidR="00722283" w:rsidRPr="00722283" w:rsidTr="008636A2">
        <w:trPr>
          <w:cantSplit/>
          <w:trHeight w:val="266"/>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5 godina</w:t>
            </w:r>
          </w:p>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6.4. Posebne mjere upozorenja pri čuvanju lijeka</w:t>
            </w:r>
          </w:p>
        </w:tc>
      </w:tr>
      <w:tr w:rsidR="00722283" w:rsidRPr="00722283" w:rsidTr="008636A2">
        <w:trPr>
          <w:cantSplit/>
          <w:trHeight w:val="238"/>
        </w:trPr>
        <w:tc>
          <w:tcPr>
            <w:tcW w:w="9639" w:type="dxa"/>
            <w:gridSpan w:val="4"/>
            <w:vAlign w:val="center"/>
          </w:tcPr>
          <w:p w:rsidR="008636A2" w:rsidRDefault="008636A2" w:rsidP="008636A2">
            <w:pPr>
              <w:tabs>
                <w:tab w:val="left" w:pos="284"/>
              </w:tabs>
              <w:spacing w:after="0" w:line="240" w:lineRule="auto"/>
              <w:jc w:val="both"/>
              <w:rPr>
                <w:rFonts w:ascii="Times New Roman" w:eastAsia="Times New Roman" w:hAnsi="Times New Roman" w:cs="Times New Roman"/>
                <w:lang w:val="sr-Latn-ME"/>
              </w:rPr>
            </w:pPr>
          </w:p>
          <w:p w:rsidR="00722283" w:rsidRDefault="008636A2" w:rsidP="008636A2">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Čuvati na temperaturi do 25</w:t>
            </w:r>
            <w:r w:rsidR="00722283" w:rsidRPr="00722283">
              <w:rPr>
                <w:rFonts w:ascii="Times New Roman" w:eastAsia="Times New Roman" w:hAnsi="Times New Roman" w:cs="Times New Roman"/>
                <w:vertAlign w:val="superscript"/>
                <w:lang w:val="sr-Latn-ME"/>
              </w:rPr>
              <w:t>0</w:t>
            </w:r>
            <w:r>
              <w:rPr>
                <w:rFonts w:ascii="Times New Roman" w:eastAsia="Times New Roman" w:hAnsi="Times New Roman" w:cs="Times New Roman"/>
                <w:lang w:val="sr-Latn-ME"/>
              </w:rPr>
              <w:t>C.</w:t>
            </w:r>
          </w:p>
          <w:p w:rsidR="008636A2" w:rsidRPr="00722283" w:rsidRDefault="008636A2"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6.5. Vrsta i sadržaj kontaktne ambalaže</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bCs/>
                <w:lang w:val="sr-Latn-ME"/>
              </w:rPr>
              <w:t>MEDAZOL</w:t>
            </w:r>
            <w:r w:rsidRPr="00722283">
              <w:rPr>
                <w:rFonts w:ascii="Times New Roman" w:eastAsia="Times New Roman" w:hAnsi="Times New Roman" w:cs="Times New Roman"/>
                <w:bCs/>
                <w:vertAlign w:val="superscript"/>
                <w:lang w:val="sr-Latn-ME"/>
              </w:rPr>
              <w:t>®</w:t>
            </w:r>
            <w:r w:rsidRPr="00722283">
              <w:rPr>
                <w:rFonts w:ascii="Times New Roman" w:eastAsia="Times New Roman" w:hAnsi="Times New Roman" w:cs="Times New Roman"/>
                <w:lang w:val="sr-Latn-ME"/>
              </w:rPr>
              <w:t xml:space="preserve"> 500mg </w:t>
            </w:r>
            <w:r w:rsidRPr="00722283">
              <w:rPr>
                <w:rFonts w:ascii="Times New Roman" w:eastAsia="Times New Roman" w:hAnsi="Times New Roman" w:cs="Times New Roman"/>
                <w:bCs/>
                <w:lang w:val="sr-Latn-ME"/>
              </w:rPr>
              <w:t>vaginalne tablete:</w:t>
            </w:r>
            <w:r w:rsidRPr="00722283">
              <w:rPr>
                <w:rFonts w:ascii="Times New Roman" w:eastAsia="Times New Roman" w:hAnsi="Times New Roman" w:cs="Times New Roman"/>
                <w:lang w:val="sr-Latn-ME"/>
              </w:rPr>
              <w:t xml:space="preserve"> 10 vaginalnih tableta od 500 mg u PVC/Al blisteru, u kartonskoj kutiji.</w:t>
            </w:r>
          </w:p>
          <w:p w:rsidR="00A62381" w:rsidRPr="00722283" w:rsidRDefault="00A62381"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 xml:space="preserve">6.6. Posebne mjere opreza pri odlaganju materijala koji treba odbaciti nakon primjene lijeka </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tc>
      </w:tr>
      <w:tr w:rsidR="00722283" w:rsidRPr="00722283" w:rsidTr="008636A2">
        <w:trPr>
          <w:cantSplit/>
          <w:trHeight w:val="473"/>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lang w:val="sr-Latn-ME"/>
              </w:rPr>
            </w:pPr>
            <w:r w:rsidRPr="00722283">
              <w:rPr>
                <w:rFonts w:ascii="Times New Roman" w:eastAsia="Times New Roman" w:hAnsi="Times New Roman" w:cs="Times New Roman"/>
                <w:lang w:val="sr-Latn-ME"/>
              </w:rPr>
              <w:t>Neupotrebljeni lijek se uništava u skladu sa važećim propisima.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6.7.Režim izdavanja lijeka</w:t>
            </w: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p>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lang w:val="sr-Latn-ME"/>
              </w:rPr>
              <w:t>Neobnovljiv (jednokratni) recept.</w:t>
            </w:r>
          </w:p>
          <w:p w:rsid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A62381" w:rsidRPr="00722283" w:rsidRDefault="00A62381" w:rsidP="008636A2">
            <w:pPr>
              <w:tabs>
                <w:tab w:val="left" w:pos="284"/>
              </w:tabs>
              <w:spacing w:after="0" w:line="240" w:lineRule="auto"/>
              <w:jc w:val="both"/>
              <w:rPr>
                <w:rFonts w:ascii="Times New Roman" w:eastAsia="Times New Roman" w:hAnsi="Times New Roman" w:cs="Times New Roman"/>
                <w:bCs/>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lastRenderedPageBreak/>
              <w:t xml:space="preserve">7. NOSILAC DOZVOLE </w:t>
            </w:r>
          </w:p>
        </w:tc>
      </w:tr>
      <w:tr w:rsidR="00722283" w:rsidRPr="00722283" w:rsidTr="00A62381">
        <w:trPr>
          <w:cantSplit/>
          <w:trHeight w:val="630"/>
        </w:trPr>
        <w:tc>
          <w:tcPr>
            <w:tcW w:w="9639" w:type="dxa"/>
            <w:gridSpan w:val="4"/>
            <w:vAlign w:val="center"/>
          </w:tcPr>
          <w:p w:rsidR="00A62381" w:rsidRDefault="00A62381" w:rsidP="008636A2">
            <w:pPr>
              <w:tabs>
                <w:tab w:val="left" w:pos="284"/>
              </w:tabs>
              <w:spacing w:after="0" w:line="240" w:lineRule="auto"/>
              <w:jc w:val="both"/>
              <w:rPr>
                <w:rFonts w:ascii="Times New Roman" w:eastAsia="Times New Roman" w:hAnsi="Times New Roman" w:cs="Times New Roman"/>
                <w:lang w:val="sr-Latn-ME"/>
              </w:rPr>
            </w:pPr>
          </w:p>
          <w:p w:rsidR="00075D4F" w:rsidRDefault="00075D4F" w:rsidP="008636A2">
            <w:pPr>
              <w:tabs>
                <w:tab w:val="left" w:pos="284"/>
              </w:tabs>
              <w:spacing w:after="0" w:line="240" w:lineRule="auto"/>
              <w:jc w:val="both"/>
              <w:rPr>
                <w:rFonts w:ascii="Times New Roman" w:eastAsia="Times New Roman" w:hAnsi="Times New Roman" w:cs="Times New Roman"/>
                <w:lang w:val="sr-Latn-ME"/>
              </w:rPr>
            </w:pPr>
            <w:r w:rsidRPr="00075D4F">
              <w:rPr>
                <w:rFonts w:ascii="Times New Roman" w:eastAsia="Times New Roman" w:hAnsi="Times New Roman" w:cs="Times New Roman"/>
                <w:lang w:val="sr-Latn-ME"/>
              </w:rPr>
              <w:t xml:space="preserve">Evropa Lek Pharma d.o.o. Podgorica </w:t>
            </w:r>
          </w:p>
          <w:p w:rsidR="00722283" w:rsidRDefault="00722283" w:rsidP="008636A2">
            <w:pPr>
              <w:tabs>
                <w:tab w:val="left" w:pos="284"/>
              </w:tabs>
              <w:spacing w:after="0" w:line="240" w:lineRule="auto"/>
              <w:jc w:val="both"/>
              <w:rPr>
                <w:rFonts w:ascii="Times New Roman" w:eastAsia="Times New Roman" w:hAnsi="Times New Roman" w:cs="Times New Roman"/>
                <w:lang w:val="sr-Latn-ME"/>
              </w:rPr>
            </w:pPr>
            <w:bookmarkStart w:id="0" w:name="_GoBack"/>
            <w:bookmarkEnd w:id="0"/>
            <w:r w:rsidRPr="00722283">
              <w:rPr>
                <w:rFonts w:ascii="Times New Roman" w:eastAsia="Times New Roman" w:hAnsi="Times New Roman" w:cs="Times New Roman"/>
                <w:lang w:val="sr-Latn-ME"/>
              </w:rPr>
              <w:t>Kritskog odreda 4/1, 81000 Podgorica, Crna Gora</w:t>
            </w:r>
          </w:p>
          <w:p w:rsidR="00A62381" w:rsidRDefault="00A62381" w:rsidP="008636A2">
            <w:pPr>
              <w:tabs>
                <w:tab w:val="left" w:pos="284"/>
              </w:tabs>
              <w:spacing w:after="0" w:line="240" w:lineRule="auto"/>
              <w:jc w:val="both"/>
              <w:rPr>
                <w:rFonts w:ascii="Times New Roman" w:eastAsia="Times New Roman" w:hAnsi="Times New Roman" w:cs="Times New Roman"/>
                <w:lang w:val="sr-Latn-ME"/>
              </w:rPr>
            </w:pPr>
          </w:p>
          <w:p w:rsidR="00A62381" w:rsidRPr="00722283" w:rsidRDefault="00A62381"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8. BROJ PRVE DOZVOLE /OBNOVE DOZVOLE</w:t>
            </w:r>
          </w:p>
        </w:tc>
      </w:tr>
      <w:tr w:rsidR="00722283" w:rsidRPr="00722283" w:rsidTr="00A62381">
        <w:trPr>
          <w:cantSplit/>
          <w:trHeight w:val="240"/>
        </w:trPr>
        <w:tc>
          <w:tcPr>
            <w:tcW w:w="9639" w:type="dxa"/>
            <w:gridSpan w:val="4"/>
          </w:tcPr>
          <w:p w:rsidR="00722283" w:rsidRPr="00722283" w:rsidRDefault="00722283" w:rsidP="008636A2">
            <w:pPr>
              <w:tabs>
                <w:tab w:val="left" w:pos="284"/>
              </w:tabs>
              <w:spacing w:after="0" w:line="240" w:lineRule="auto"/>
              <w:jc w:val="both"/>
              <w:rPr>
                <w:rFonts w:ascii="Times New Roman" w:eastAsia="Times New Roman" w:hAnsi="Times New Roman" w:cs="Times New Roman"/>
                <w:bCs/>
                <w:lang w:val="sr-Latn-ME"/>
              </w:rPr>
            </w:pPr>
          </w:p>
          <w:p w:rsidR="00722283" w:rsidRDefault="00A653F1" w:rsidP="008636A2">
            <w:pPr>
              <w:tabs>
                <w:tab w:val="left" w:pos="284"/>
              </w:tabs>
              <w:spacing w:after="0" w:line="240" w:lineRule="auto"/>
              <w:jc w:val="both"/>
              <w:rPr>
                <w:rFonts w:ascii="Times New Roman" w:eastAsia="Times New Roman" w:hAnsi="Times New Roman" w:cs="Times New Roman"/>
                <w:bCs/>
                <w:lang w:val="sr-Latn-ME"/>
              </w:rPr>
            </w:pPr>
            <w:r w:rsidRPr="00A653F1">
              <w:rPr>
                <w:rFonts w:ascii="Times New Roman" w:eastAsia="Times New Roman" w:hAnsi="Times New Roman" w:cs="Times New Roman"/>
                <w:bCs/>
                <w:lang w:val="sr-Latn-ME"/>
              </w:rPr>
              <w:t>Medazol</w:t>
            </w:r>
            <w:r w:rsidRPr="00A653F1">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xml:space="preserve"> 500</w:t>
            </w:r>
            <w:r w:rsidRPr="00A653F1">
              <w:rPr>
                <w:rFonts w:ascii="Times New Roman" w:eastAsia="Times New Roman" w:hAnsi="Times New Roman" w:cs="Times New Roman"/>
                <w:bCs/>
                <w:lang w:val="sr-Latn-ME"/>
              </w:rPr>
              <w:t xml:space="preserve">mg vaginalne </w:t>
            </w:r>
            <w:r>
              <w:rPr>
                <w:rFonts w:ascii="Times New Roman" w:eastAsia="Times New Roman" w:hAnsi="Times New Roman" w:cs="Times New Roman"/>
                <w:bCs/>
                <w:lang w:val="sr-Latn-ME"/>
              </w:rPr>
              <w:t>tablete, vaginalna tableta, 500</w:t>
            </w:r>
            <w:r w:rsidRPr="00A653F1">
              <w:rPr>
                <w:rFonts w:ascii="Times New Roman" w:eastAsia="Times New Roman" w:hAnsi="Times New Roman" w:cs="Times New Roman"/>
                <w:bCs/>
                <w:lang w:val="sr-Latn-ME"/>
              </w:rPr>
              <w:t>mg, blister, 1x10 vaginalnih tableta</w:t>
            </w:r>
            <w:r>
              <w:rPr>
                <w:rFonts w:ascii="Times New Roman" w:eastAsia="Times New Roman" w:hAnsi="Times New Roman" w:cs="Times New Roman"/>
                <w:bCs/>
                <w:lang w:val="sr-Latn-ME"/>
              </w:rPr>
              <w:t xml:space="preserve">: </w:t>
            </w:r>
            <w:r w:rsidR="0041188D" w:rsidRPr="0041188D">
              <w:rPr>
                <w:rFonts w:ascii="Times New Roman" w:eastAsia="Times New Roman" w:hAnsi="Times New Roman" w:cs="Times New Roman"/>
                <w:bCs/>
                <w:lang w:val="sr-Latn-ME"/>
              </w:rPr>
              <w:t>2030/17/226 - 1474</w:t>
            </w:r>
          </w:p>
          <w:p w:rsidR="00A62381" w:rsidRDefault="00A62381" w:rsidP="008636A2">
            <w:pPr>
              <w:tabs>
                <w:tab w:val="left" w:pos="284"/>
              </w:tabs>
              <w:spacing w:after="0" w:line="240" w:lineRule="auto"/>
              <w:jc w:val="both"/>
              <w:rPr>
                <w:rFonts w:ascii="Times New Roman" w:eastAsia="Times New Roman" w:hAnsi="Times New Roman" w:cs="Times New Roman"/>
                <w:bCs/>
                <w:lang w:val="sr-Latn-ME"/>
              </w:rPr>
            </w:pPr>
          </w:p>
          <w:p w:rsidR="00A62381" w:rsidRPr="00722283" w:rsidRDefault="00A62381" w:rsidP="008636A2">
            <w:pPr>
              <w:tabs>
                <w:tab w:val="left" w:pos="284"/>
              </w:tabs>
              <w:spacing w:after="0" w:line="240" w:lineRule="auto"/>
              <w:jc w:val="both"/>
              <w:rPr>
                <w:rFonts w:ascii="Times New Roman" w:eastAsia="Times New Roman" w:hAnsi="Times New Roman" w:cs="Times New Roman"/>
                <w:bCs/>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9. DATUM PRVE DOZVOLE /DATUM OBNOVE DOZVOLE</w:t>
            </w:r>
          </w:p>
        </w:tc>
      </w:tr>
      <w:tr w:rsidR="00722283" w:rsidRPr="00722283" w:rsidTr="00A62381">
        <w:trPr>
          <w:cantSplit/>
          <w:trHeight w:val="102"/>
        </w:trPr>
        <w:tc>
          <w:tcPr>
            <w:tcW w:w="9639" w:type="dxa"/>
            <w:gridSpan w:val="4"/>
            <w:vAlign w:val="center"/>
          </w:tcPr>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A62381" w:rsidRPr="00A653F1" w:rsidRDefault="00A653F1" w:rsidP="008636A2">
            <w:pPr>
              <w:tabs>
                <w:tab w:val="left" w:pos="284"/>
              </w:tabs>
              <w:spacing w:after="0" w:line="240" w:lineRule="auto"/>
              <w:jc w:val="both"/>
              <w:rPr>
                <w:rFonts w:ascii="Times New Roman" w:eastAsia="Times New Roman" w:hAnsi="Times New Roman" w:cs="Times New Roman"/>
                <w:bCs/>
                <w:lang w:val="sr-Latn-ME"/>
              </w:rPr>
            </w:pPr>
            <w:r w:rsidRPr="00A653F1">
              <w:rPr>
                <w:rFonts w:ascii="Times New Roman" w:eastAsia="Times New Roman" w:hAnsi="Times New Roman" w:cs="Times New Roman"/>
                <w:bCs/>
                <w:lang w:val="sr-Latn-ME"/>
              </w:rPr>
              <w:t>Medazol</w:t>
            </w:r>
            <w:r w:rsidRPr="00A653F1">
              <w:rPr>
                <w:rFonts w:ascii="Times New Roman" w:eastAsia="Times New Roman" w:hAnsi="Times New Roman" w:cs="Times New Roman"/>
                <w:bCs/>
                <w:vertAlign w:val="superscript"/>
                <w:lang w:val="sr-Latn-ME"/>
              </w:rPr>
              <w:t>®</w:t>
            </w:r>
            <w:r>
              <w:rPr>
                <w:rFonts w:ascii="Times New Roman" w:eastAsia="Times New Roman" w:hAnsi="Times New Roman" w:cs="Times New Roman"/>
                <w:bCs/>
                <w:lang w:val="sr-Latn-ME"/>
              </w:rPr>
              <w:t xml:space="preserve"> 500</w:t>
            </w:r>
            <w:r w:rsidRPr="00A653F1">
              <w:rPr>
                <w:rFonts w:ascii="Times New Roman" w:eastAsia="Times New Roman" w:hAnsi="Times New Roman" w:cs="Times New Roman"/>
                <w:bCs/>
                <w:lang w:val="sr-Latn-ME"/>
              </w:rPr>
              <w:t xml:space="preserve">mg vaginalne </w:t>
            </w:r>
            <w:r>
              <w:rPr>
                <w:rFonts w:ascii="Times New Roman" w:eastAsia="Times New Roman" w:hAnsi="Times New Roman" w:cs="Times New Roman"/>
                <w:bCs/>
                <w:lang w:val="sr-Latn-ME"/>
              </w:rPr>
              <w:t>tablete, vaginalna tableta, 500</w:t>
            </w:r>
            <w:r w:rsidRPr="00A653F1">
              <w:rPr>
                <w:rFonts w:ascii="Times New Roman" w:eastAsia="Times New Roman" w:hAnsi="Times New Roman" w:cs="Times New Roman"/>
                <w:bCs/>
                <w:lang w:val="sr-Latn-ME"/>
              </w:rPr>
              <w:t>mg, blister, 1x10 vaginalnih tableta</w:t>
            </w:r>
            <w:r>
              <w:rPr>
                <w:rFonts w:ascii="Times New Roman" w:eastAsia="Times New Roman" w:hAnsi="Times New Roman" w:cs="Times New Roman"/>
                <w:bCs/>
                <w:lang w:val="sr-Latn-ME"/>
              </w:rPr>
              <w:t xml:space="preserve">: </w:t>
            </w:r>
            <w:r w:rsidR="0041188D" w:rsidRPr="0041188D">
              <w:rPr>
                <w:rFonts w:ascii="Times New Roman" w:eastAsia="Times New Roman" w:hAnsi="Times New Roman" w:cs="Times New Roman"/>
                <w:bCs/>
                <w:lang w:val="sr-Latn-ME"/>
              </w:rPr>
              <w:t>15.05.2017. godine</w:t>
            </w:r>
          </w:p>
          <w:p w:rsidR="00A62381" w:rsidRDefault="00A62381" w:rsidP="008636A2">
            <w:pPr>
              <w:tabs>
                <w:tab w:val="left" w:pos="284"/>
              </w:tabs>
              <w:spacing w:after="0" w:line="240" w:lineRule="auto"/>
              <w:jc w:val="both"/>
              <w:rPr>
                <w:rFonts w:ascii="Times New Roman" w:eastAsia="Times New Roman" w:hAnsi="Times New Roman" w:cs="Times New Roman"/>
                <w:lang w:val="sr-Latn-ME"/>
              </w:rPr>
            </w:pPr>
          </w:p>
          <w:p w:rsidR="00A62381" w:rsidRPr="00722283" w:rsidRDefault="00A62381" w:rsidP="008636A2">
            <w:pPr>
              <w:tabs>
                <w:tab w:val="left" w:pos="284"/>
              </w:tabs>
              <w:spacing w:after="0" w:line="240" w:lineRule="auto"/>
              <w:jc w:val="both"/>
              <w:rPr>
                <w:rFonts w:ascii="Times New Roman" w:eastAsia="Times New Roman" w:hAnsi="Times New Roman" w:cs="Times New Roman"/>
                <w:lang w:val="sr-Latn-ME"/>
              </w:rPr>
            </w:pPr>
          </w:p>
        </w:tc>
      </w:tr>
      <w:tr w:rsidR="00722283" w:rsidRPr="00722283" w:rsidTr="008636A2">
        <w:trPr>
          <w:cantSplit/>
        </w:trPr>
        <w:tc>
          <w:tcPr>
            <w:tcW w:w="9639" w:type="dxa"/>
            <w:gridSpan w:val="4"/>
            <w:shd w:val="clear" w:color="auto" w:fill="E0E0E0"/>
            <w:vAlign w:val="center"/>
          </w:tcPr>
          <w:p w:rsidR="00722283" w:rsidRPr="00722283" w:rsidRDefault="00722283" w:rsidP="008636A2">
            <w:pPr>
              <w:tabs>
                <w:tab w:val="left" w:pos="284"/>
              </w:tabs>
              <w:spacing w:after="0" w:line="240" w:lineRule="auto"/>
              <w:jc w:val="both"/>
              <w:rPr>
                <w:rFonts w:ascii="Times New Roman" w:eastAsia="Times New Roman" w:hAnsi="Times New Roman" w:cs="Times New Roman"/>
                <w:b/>
                <w:bCs/>
                <w:lang w:val="sr-Latn-ME"/>
              </w:rPr>
            </w:pPr>
            <w:r w:rsidRPr="00722283">
              <w:rPr>
                <w:rFonts w:ascii="Times New Roman" w:eastAsia="Times New Roman" w:hAnsi="Times New Roman" w:cs="Times New Roman"/>
                <w:b/>
                <w:bCs/>
                <w:lang w:val="sr-Latn-ME"/>
              </w:rPr>
              <w:t>10. DATUM POSLEDNJE REVIZIJE TEKSTA SAŽETKA OSNOVNIH KARAKTERISTIKA LIJEKA</w:t>
            </w:r>
          </w:p>
        </w:tc>
      </w:tr>
      <w:tr w:rsidR="00722283" w:rsidRPr="00722283" w:rsidTr="00A62381">
        <w:trPr>
          <w:cantSplit/>
          <w:trHeight w:val="60"/>
        </w:trPr>
        <w:tc>
          <w:tcPr>
            <w:tcW w:w="9639" w:type="dxa"/>
            <w:gridSpan w:val="4"/>
            <w:vAlign w:val="center"/>
          </w:tcPr>
          <w:p w:rsidR="00722283" w:rsidRDefault="00722283" w:rsidP="008636A2">
            <w:pPr>
              <w:tabs>
                <w:tab w:val="left" w:pos="284"/>
              </w:tabs>
              <w:spacing w:after="0" w:line="240" w:lineRule="auto"/>
              <w:jc w:val="both"/>
              <w:rPr>
                <w:rFonts w:ascii="Times New Roman" w:eastAsia="Times New Roman" w:hAnsi="Times New Roman" w:cs="Times New Roman"/>
                <w:lang w:val="sr-Latn-ME"/>
              </w:rPr>
            </w:pPr>
          </w:p>
          <w:p w:rsidR="00A62381" w:rsidRPr="00722283" w:rsidRDefault="0041188D" w:rsidP="008636A2">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Maj, 2017. godine</w:t>
            </w:r>
          </w:p>
        </w:tc>
      </w:tr>
    </w:tbl>
    <w:p w:rsidR="009318B4" w:rsidRPr="008636A2" w:rsidRDefault="009318B4" w:rsidP="00A62381">
      <w:pPr>
        <w:tabs>
          <w:tab w:val="left" w:pos="6150"/>
        </w:tabs>
        <w:spacing w:after="0" w:line="240" w:lineRule="auto"/>
        <w:rPr>
          <w:rFonts w:ascii="Times New Roman" w:hAnsi="Times New Roman" w:cs="Times New Roman"/>
          <w:lang w:val="sr-Latn-ME"/>
        </w:rPr>
      </w:pPr>
    </w:p>
    <w:sectPr w:rsidR="009318B4" w:rsidRPr="008636A2"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9D" w:rsidRDefault="00DB5F9D" w:rsidP="00FF2B5A">
      <w:pPr>
        <w:spacing w:after="0" w:line="240" w:lineRule="auto"/>
      </w:pPr>
      <w:r>
        <w:separator/>
      </w:r>
    </w:p>
  </w:endnote>
  <w:endnote w:type="continuationSeparator" w:id="0">
    <w:p w:rsidR="00DB5F9D" w:rsidRDefault="00DB5F9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75D4F">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75D4F">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9D" w:rsidRDefault="00DB5F9D" w:rsidP="00FF2B5A">
      <w:pPr>
        <w:spacing w:after="0" w:line="240" w:lineRule="auto"/>
      </w:pPr>
      <w:r>
        <w:separator/>
      </w:r>
    </w:p>
  </w:footnote>
  <w:footnote w:type="continuationSeparator" w:id="0">
    <w:p w:rsidR="00DB5F9D" w:rsidRDefault="00DB5F9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11909"/>
    <w:multiLevelType w:val="hybridMultilevel"/>
    <w:tmpl w:val="241CBA40"/>
    <w:lvl w:ilvl="0" w:tplc="833C0C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F0428"/>
    <w:multiLevelType w:val="hybridMultilevel"/>
    <w:tmpl w:val="6FE40872"/>
    <w:lvl w:ilvl="0" w:tplc="833C0C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26CFF"/>
    <w:multiLevelType w:val="hybridMultilevel"/>
    <w:tmpl w:val="4F3C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5D4F"/>
    <w:rsid w:val="0010708B"/>
    <w:rsid w:val="00116FE6"/>
    <w:rsid w:val="0041188D"/>
    <w:rsid w:val="00461135"/>
    <w:rsid w:val="00501798"/>
    <w:rsid w:val="00722283"/>
    <w:rsid w:val="00747C4B"/>
    <w:rsid w:val="007A7B03"/>
    <w:rsid w:val="008636A2"/>
    <w:rsid w:val="00883AF2"/>
    <w:rsid w:val="009318B4"/>
    <w:rsid w:val="00934541"/>
    <w:rsid w:val="009349A6"/>
    <w:rsid w:val="009F59FF"/>
    <w:rsid w:val="00A06058"/>
    <w:rsid w:val="00A15F56"/>
    <w:rsid w:val="00A62381"/>
    <w:rsid w:val="00A653F1"/>
    <w:rsid w:val="00B234CE"/>
    <w:rsid w:val="00B34AF2"/>
    <w:rsid w:val="00C4240B"/>
    <w:rsid w:val="00D45AFE"/>
    <w:rsid w:val="00DB5F9D"/>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863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9ABD-7BA9-4240-83D0-CB1975A1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2018-02-27T13:06:00Z</dcterms:created>
  <dcterms:modified xsi:type="dcterms:W3CDTF">2018-02-28T06:45:00Z</dcterms:modified>
</cp:coreProperties>
</file>