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D0D" w:rsidRPr="000A7D0D" w:rsidRDefault="000A7D0D" w:rsidP="000A7D0D">
      <w:pPr>
        <w:tabs>
          <w:tab w:val="left" w:pos="360"/>
        </w:tabs>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0A7D0D" w:rsidRPr="000A7D0D" w:rsidTr="00A830EB">
        <w:tblPrEx>
          <w:tblCellMar>
            <w:top w:w="0" w:type="dxa"/>
            <w:bottom w:w="0" w:type="dxa"/>
          </w:tblCellMar>
        </w:tblPrEx>
        <w:trPr>
          <w:trHeight w:val="530"/>
          <w:jc w:val="center"/>
        </w:trPr>
        <w:tc>
          <w:tcPr>
            <w:tcW w:w="9360" w:type="dxa"/>
            <w:gridSpan w:val="2"/>
            <w:vAlign w:val="center"/>
          </w:tcPr>
          <w:p w:rsidR="000A7D0D" w:rsidRPr="000A7D0D" w:rsidRDefault="000A7D0D" w:rsidP="000A7D0D">
            <w:pPr>
              <w:spacing w:after="0" w:line="240" w:lineRule="auto"/>
              <w:jc w:val="center"/>
              <w:rPr>
                <w:rFonts w:ascii="Times New Roman" w:eastAsia="Times New Roman" w:hAnsi="Times New Roman" w:cs="Times New Roman"/>
                <w:b/>
                <w:bCs/>
                <w:iCs/>
                <w:u w:val="single"/>
                <w:lang w:val="sr-Latn-ME"/>
              </w:rPr>
            </w:pPr>
            <w:r w:rsidRPr="000A7D0D">
              <w:rPr>
                <w:rFonts w:ascii="Times New Roman" w:eastAsia="Times New Roman" w:hAnsi="Times New Roman" w:cs="Times New Roman"/>
                <w:b/>
                <w:bCs/>
                <w:iCs/>
                <w:u w:val="single"/>
                <w:lang w:val="sr-Latn-ME"/>
              </w:rPr>
              <w:t>SAŽETAK KARAKTERISTIKA LIJEKA</w:t>
            </w:r>
          </w:p>
        </w:tc>
      </w:tr>
      <w:tr w:rsidR="000A7D0D" w:rsidRPr="000A7D0D" w:rsidTr="000A7D0D">
        <w:tblPrEx>
          <w:tblCellMar>
            <w:top w:w="0" w:type="dxa"/>
            <w:bottom w:w="0" w:type="dxa"/>
          </w:tblCellMar>
        </w:tblPrEx>
        <w:trPr>
          <w:trHeight w:val="829"/>
          <w:jc w:val="center"/>
        </w:trPr>
        <w:tc>
          <w:tcPr>
            <w:tcW w:w="9360" w:type="dxa"/>
            <w:gridSpan w:val="2"/>
            <w:vAlign w:val="bottom"/>
          </w:tcPr>
          <w:p w:rsidR="000A7D0D" w:rsidRPr="000A7D0D" w:rsidRDefault="000A7D0D" w:rsidP="000A7D0D">
            <w:pPr>
              <w:spacing w:after="40" w:line="240" w:lineRule="auto"/>
              <w:jc w:val="center"/>
              <w:rPr>
                <w:rFonts w:ascii="Times New Roman" w:eastAsia="Times New Roman" w:hAnsi="Times New Roman" w:cs="Times New Roman"/>
                <w:b/>
                <w:bCs/>
                <w:u w:val="single"/>
                <w:lang w:val="sr-Latn-ME"/>
              </w:rPr>
            </w:pPr>
          </w:p>
        </w:tc>
      </w:tr>
      <w:tr w:rsidR="000A7D0D" w:rsidRPr="000A7D0D" w:rsidTr="000A7D0D">
        <w:tblPrEx>
          <w:tblCellMar>
            <w:top w:w="0" w:type="dxa"/>
            <w:bottom w:w="0" w:type="dxa"/>
          </w:tblCellMar>
        </w:tblPrEx>
        <w:trPr>
          <w:trHeight w:val="2116"/>
          <w:jc w:val="center"/>
        </w:trPr>
        <w:tc>
          <w:tcPr>
            <w:tcW w:w="9360" w:type="dxa"/>
            <w:gridSpan w:val="2"/>
          </w:tcPr>
          <w:p w:rsidR="000A7D0D" w:rsidRPr="000A7D0D" w:rsidRDefault="000A7D0D" w:rsidP="000A7D0D">
            <w:pPr>
              <w:keepNext/>
              <w:spacing w:before="240" w:after="60" w:line="240" w:lineRule="auto"/>
              <w:ind w:left="8"/>
              <w:jc w:val="center"/>
              <w:outlineLvl w:val="0"/>
              <w:rPr>
                <w:rFonts w:ascii="Times New Roman" w:eastAsia="Times New Roman" w:hAnsi="Times New Roman" w:cs="Times New Roman"/>
                <w:kern w:val="32"/>
                <w:lang w:val="sr-Latn-ME"/>
              </w:rPr>
            </w:pPr>
            <w:r w:rsidRPr="000A7D0D">
              <w:rPr>
                <w:rFonts w:ascii="Times New Roman" w:eastAsia="Times New Roman" w:hAnsi="Times New Roman" w:cs="Times New Roman"/>
                <w:b/>
                <w:bCs/>
                <w:spacing w:val="-1"/>
                <w:w w:val="105"/>
                <w:kern w:val="32"/>
                <w:lang w:val="sr-Latn-ME"/>
              </w:rPr>
              <w:t>Exoderil®</w:t>
            </w:r>
            <w:r w:rsidRPr="000A7D0D">
              <w:rPr>
                <w:rFonts w:ascii="Times New Roman" w:eastAsia="Times New Roman" w:hAnsi="Times New Roman" w:cs="Times New Roman"/>
                <w:bCs/>
                <w:spacing w:val="-1"/>
                <w:w w:val="105"/>
                <w:kern w:val="32"/>
                <w:lang w:val="sr-Latn-ME"/>
              </w:rPr>
              <w:t>,</w:t>
            </w:r>
            <w:r w:rsidRPr="000A7D0D">
              <w:rPr>
                <w:rFonts w:ascii="Times New Roman" w:eastAsia="Times New Roman" w:hAnsi="Times New Roman" w:cs="Times New Roman"/>
                <w:bCs/>
                <w:spacing w:val="-17"/>
                <w:w w:val="105"/>
                <w:kern w:val="32"/>
                <w:lang w:val="sr-Latn-ME"/>
              </w:rPr>
              <w:t xml:space="preserve"> </w:t>
            </w:r>
            <w:r w:rsidRPr="000A7D0D">
              <w:rPr>
                <w:rFonts w:ascii="Times New Roman" w:eastAsia="Times New Roman" w:hAnsi="Times New Roman" w:cs="Times New Roman"/>
                <w:bCs/>
                <w:spacing w:val="-1"/>
                <w:w w:val="105"/>
                <w:kern w:val="32"/>
                <w:lang w:val="sr-Latn-ME"/>
              </w:rPr>
              <w:t>krem,</w:t>
            </w:r>
            <w:r w:rsidRPr="000A7D0D">
              <w:rPr>
                <w:rFonts w:ascii="Times New Roman" w:eastAsia="Times New Roman" w:hAnsi="Times New Roman" w:cs="Times New Roman"/>
                <w:bCs/>
                <w:spacing w:val="-17"/>
                <w:w w:val="105"/>
                <w:kern w:val="32"/>
                <w:lang w:val="sr-Latn-ME"/>
              </w:rPr>
              <w:t xml:space="preserve"> </w:t>
            </w:r>
            <w:r w:rsidRPr="000A7D0D">
              <w:rPr>
                <w:rFonts w:ascii="Times New Roman" w:eastAsia="Times New Roman" w:hAnsi="Times New Roman" w:cs="Times New Roman"/>
                <w:bCs/>
                <w:spacing w:val="-4"/>
                <w:w w:val="105"/>
                <w:kern w:val="32"/>
                <w:lang w:val="sr-Latn-ME"/>
              </w:rPr>
              <w:t>1%,</w:t>
            </w:r>
          </w:p>
          <w:p w:rsidR="000A7D0D" w:rsidRPr="000A7D0D" w:rsidRDefault="000A7D0D" w:rsidP="000A7D0D">
            <w:pPr>
              <w:widowControl w:val="0"/>
              <w:spacing w:before="39" w:after="0" w:line="240" w:lineRule="auto"/>
              <w:jc w:val="center"/>
              <w:rPr>
                <w:rFonts w:ascii="Times New Roman" w:eastAsia="Times New Roman" w:hAnsi="Times New Roman" w:cs="Times New Roman"/>
                <w:lang w:val="sr-Latn-ME"/>
              </w:rPr>
            </w:pPr>
            <w:r w:rsidRPr="000A7D0D">
              <w:rPr>
                <w:rFonts w:ascii="Times New Roman" w:eastAsia="Times New Roman" w:hAnsi="Times New Roman" w:cs="Times New Roman"/>
                <w:spacing w:val="-3"/>
                <w:w w:val="105"/>
                <w:lang w:val="sr-Latn-ME"/>
              </w:rPr>
              <w:t>tuba,</w:t>
            </w:r>
            <w:r w:rsidRPr="000A7D0D">
              <w:rPr>
                <w:rFonts w:ascii="Times New Roman" w:eastAsia="Times New Roman" w:hAnsi="Times New Roman" w:cs="Times New Roman"/>
                <w:spacing w:val="-7"/>
                <w:w w:val="105"/>
                <w:lang w:val="sr-Latn-ME"/>
              </w:rPr>
              <w:t xml:space="preserve"> </w:t>
            </w:r>
            <w:r w:rsidRPr="000A7D0D">
              <w:rPr>
                <w:rFonts w:ascii="Times New Roman" w:eastAsia="Times New Roman" w:hAnsi="Times New Roman" w:cs="Times New Roman"/>
                <w:w w:val="105"/>
                <w:lang w:val="sr-Latn-ME"/>
              </w:rPr>
              <w:t>1</w:t>
            </w:r>
            <w:r w:rsidRPr="000A7D0D">
              <w:rPr>
                <w:rFonts w:ascii="Times New Roman" w:eastAsia="Times New Roman" w:hAnsi="Times New Roman" w:cs="Times New Roman"/>
                <w:spacing w:val="-7"/>
                <w:w w:val="105"/>
                <w:lang w:val="sr-Latn-ME"/>
              </w:rPr>
              <w:t xml:space="preserve"> </w:t>
            </w:r>
            <w:r w:rsidRPr="000A7D0D">
              <w:rPr>
                <w:rFonts w:ascii="Times New Roman" w:eastAsia="Times New Roman" w:hAnsi="Times New Roman" w:cs="Times New Roman"/>
                <w:w w:val="105"/>
                <w:lang w:val="sr-Latn-ME"/>
              </w:rPr>
              <w:t>x</w:t>
            </w:r>
            <w:r w:rsidRPr="000A7D0D">
              <w:rPr>
                <w:rFonts w:ascii="Times New Roman" w:eastAsia="Times New Roman" w:hAnsi="Times New Roman" w:cs="Times New Roman"/>
                <w:spacing w:val="-6"/>
                <w:w w:val="105"/>
                <w:lang w:val="sr-Latn-ME"/>
              </w:rPr>
              <w:t xml:space="preserve"> </w:t>
            </w:r>
            <w:r w:rsidRPr="000A7D0D">
              <w:rPr>
                <w:rFonts w:ascii="Times New Roman" w:eastAsia="Times New Roman" w:hAnsi="Times New Roman" w:cs="Times New Roman"/>
                <w:w w:val="105"/>
                <w:lang w:val="sr-Latn-ME"/>
              </w:rPr>
              <w:t>15</w:t>
            </w:r>
            <w:r w:rsidRPr="000A7D0D">
              <w:rPr>
                <w:rFonts w:ascii="Times New Roman" w:eastAsia="Times New Roman" w:hAnsi="Times New Roman" w:cs="Times New Roman"/>
                <w:spacing w:val="-7"/>
                <w:w w:val="105"/>
                <w:lang w:val="sr-Latn-ME"/>
              </w:rPr>
              <w:t xml:space="preserve"> </w:t>
            </w:r>
            <w:r w:rsidRPr="000A7D0D">
              <w:rPr>
                <w:rFonts w:ascii="Times New Roman" w:eastAsia="Times New Roman" w:hAnsi="Times New Roman" w:cs="Times New Roman"/>
                <w:w w:val="105"/>
                <w:lang w:val="sr-Latn-ME"/>
              </w:rPr>
              <w:t>g</w:t>
            </w:r>
          </w:p>
          <w:p w:rsidR="000A7D0D" w:rsidRPr="000A7D0D" w:rsidRDefault="000A7D0D" w:rsidP="000A7D0D">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0A7D0D" w:rsidRPr="000A7D0D" w:rsidTr="00A830EB">
        <w:tblPrEx>
          <w:tblCellMar>
            <w:top w:w="0" w:type="dxa"/>
            <w:bottom w:w="0" w:type="dxa"/>
          </w:tblCellMar>
        </w:tblPrEx>
        <w:trPr>
          <w:jc w:val="center"/>
        </w:trPr>
        <w:tc>
          <w:tcPr>
            <w:tcW w:w="2160" w:type="dxa"/>
            <w:vAlign w:val="bottom"/>
          </w:tcPr>
          <w:p w:rsidR="000A7D0D" w:rsidRPr="000A7D0D" w:rsidRDefault="000A7D0D" w:rsidP="000A7D0D">
            <w:pPr>
              <w:spacing w:before="200" w:after="0" w:line="240" w:lineRule="auto"/>
              <w:jc w:val="right"/>
              <w:rPr>
                <w:rFonts w:ascii="Times New Roman" w:eastAsia="Times New Roman" w:hAnsi="Times New Roman" w:cs="Times New Roman"/>
                <w:lang w:val="sr-Latn-ME"/>
              </w:rPr>
            </w:pPr>
            <w:r w:rsidRPr="000A7D0D">
              <w:rPr>
                <w:rFonts w:ascii="Times New Roman" w:eastAsia="Times New Roman" w:hAnsi="Times New Roman" w:cs="Times New Roman"/>
                <w:lang w:val="sr-Latn-ME"/>
              </w:rPr>
              <w:t>Proizvođač:</w:t>
            </w:r>
          </w:p>
        </w:tc>
        <w:tc>
          <w:tcPr>
            <w:tcW w:w="7200" w:type="dxa"/>
            <w:vAlign w:val="bottom"/>
          </w:tcPr>
          <w:p w:rsidR="000A7D0D" w:rsidRPr="000A7D0D" w:rsidRDefault="000A7D0D" w:rsidP="000A7D0D">
            <w:pPr>
              <w:spacing w:after="0" w:line="240" w:lineRule="auto"/>
              <w:ind w:left="74" w:hanging="74"/>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Salutas Pharma GmbH </w:t>
            </w:r>
          </w:p>
          <w:p w:rsidR="000A7D0D" w:rsidRPr="000A7D0D" w:rsidRDefault="000A7D0D" w:rsidP="000A7D0D">
            <w:pPr>
              <w:spacing w:after="0" w:line="240" w:lineRule="auto"/>
              <w:ind w:left="74" w:hanging="74"/>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Sandoz GmbH</w:t>
            </w:r>
          </w:p>
        </w:tc>
      </w:tr>
      <w:tr w:rsidR="000A7D0D" w:rsidRPr="000A7D0D" w:rsidTr="00A830EB">
        <w:tblPrEx>
          <w:tblCellMar>
            <w:top w:w="0" w:type="dxa"/>
            <w:bottom w:w="0" w:type="dxa"/>
          </w:tblCellMar>
        </w:tblPrEx>
        <w:trPr>
          <w:jc w:val="center"/>
        </w:trPr>
        <w:tc>
          <w:tcPr>
            <w:tcW w:w="2160" w:type="dxa"/>
            <w:vAlign w:val="bottom"/>
          </w:tcPr>
          <w:p w:rsidR="000A7D0D" w:rsidRPr="000A7D0D" w:rsidRDefault="000A7D0D" w:rsidP="000A7D0D">
            <w:pPr>
              <w:spacing w:before="200" w:after="0" w:line="240" w:lineRule="auto"/>
              <w:jc w:val="right"/>
              <w:rPr>
                <w:rFonts w:ascii="Times New Roman" w:eastAsia="Times New Roman" w:hAnsi="Times New Roman" w:cs="Times New Roman"/>
                <w:lang w:val="sr-Latn-ME"/>
              </w:rPr>
            </w:pPr>
            <w:r w:rsidRPr="000A7D0D">
              <w:rPr>
                <w:rFonts w:ascii="Times New Roman" w:eastAsia="Times New Roman" w:hAnsi="Times New Roman" w:cs="Times New Roman"/>
                <w:lang w:val="sr-Latn-ME"/>
              </w:rPr>
              <w:t>Adresa:</w:t>
            </w:r>
          </w:p>
        </w:tc>
        <w:tc>
          <w:tcPr>
            <w:tcW w:w="7200" w:type="dxa"/>
            <w:vAlign w:val="bottom"/>
          </w:tcPr>
          <w:p w:rsidR="000A7D0D" w:rsidRPr="000A7D0D" w:rsidRDefault="000A7D0D" w:rsidP="000A7D0D">
            <w:pPr>
              <w:spacing w:after="0" w:line="240" w:lineRule="auto"/>
              <w:ind w:left="74" w:hanging="74"/>
              <w:rPr>
                <w:rFonts w:ascii="Times New Roman" w:eastAsia="Times New Roman" w:hAnsi="Times New Roman" w:cs="Times New Roman"/>
                <w:b/>
                <w:bCs/>
                <w:lang w:val="sr-Latn-ME"/>
              </w:rPr>
            </w:pPr>
          </w:p>
          <w:p w:rsidR="000A7D0D" w:rsidRPr="000A7D0D" w:rsidRDefault="000A7D0D" w:rsidP="000A7D0D">
            <w:pPr>
              <w:spacing w:after="0" w:line="240" w:lineRule="auto"/>
              <w:ind w:left="74" w:hanging="74"/>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Lange Göhren 3, 39171 Sülzetal, OT Osterweddingen, Njemačka</w:t>
            </w:r>
          </w:p>
          <w:p w:rsidR="000A7D0D" w:rsidRPr="000A7D0D" w:rsidRDefault="000A7D0D" w:rsidP="000A7D0D">
            <w:pPr>
              <w:spacing w:after="0" w:line="240" w:lineRule="auto"/>
              <w:ind w:left="74" w:hanging="74"/>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Biochemiestrasse 10, Kundl, Austrija</w:t>
            </w:r>
          </w:p>
        </w:tc>
      </w:tr>
      <w:tr w:rsidR="000A7D0D" w:rsidRPr="000A7D0D" w:rsidTr="00A830EB">
        <w:tblPrEx>
          <w:tblCellMar>
            <w:top w:w="0" w:type="dxa"/>
            <w:bottom w:w="0" w:type="dxa"/>
          </w:tblCellMar>
        </w:tblPrEx>
        <w:trPr>
          <w:jc w:val="center"/>
        </w:trPr>
        <w:tc>
          <w:tcPr>
            <w:tcW w:w="2160" w:type="dxa"/>
            <w:vAlign w:val="bottom"/>
          </w:tcPr>
          <w:p w:rsidR="000A7D0D" w:rsidRPr="000A7D0D" w:rsidRDefault="000A7D0D" w:rsidP="000A7D0D">
            <w:pPr>
              <w:spacing w:before="200" w:after="0" w:line="240" w:lineRule="auto"/>
              <w:jc w:val="right"/>
              <w:rPr>
                <w:rFonts w:ascii="Times New Roman" w:eastAsia="Times New Roman" w:hAnsi="Times New Roman" w:cs="Times New Roman"/>
                <w:lang w:val="sr-Latn-ME"/>
              </w:rPr>
            </w:pPr>
            <w:r w:rsidRPr="000A7D0D">
              <w:rPr>
                <w:rFonts w:ascii="Times New Roman" w:eastAsia="Times New Roman" w:hAnsi="Times New Roman" w:cs="Times New Roman"/>
                <w:lang w:val="sr-Latn-ME"/>
              </w:rPr>
              <w:t>Podnosilac zahtjeva:</w:t>
            </w:r>
          </w:p>
        </w:tc>
        <w:tc>
          <w:tcPr>
            <w:tcW w:w="7200" w:type="dxa"/>
            <w:vAlign w:val="bottom"/>
          </w:tcPr>
          <w:p w:rsidR="000A7D0D" w:rsidRPr="000A7D0D" w:rsidRDefault="000A7D0D" w:rsidP="000A7D0D">
            <w:pPr>
              <w:spacing w:before="200" w:after="0" w:line="240" w:lineRule="auto"/>
              <w:ind w:left="72" w:hanging="72"/>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Glosarij d.o.o.</w:t>
            </w:r>
          </w:p>
        </w:tc>
      </w:tr>
      <w:tr w:rsidR="000A7D0D" w:rsidRPr="000A7D0D" w:rsidTr="00A830EB">
        <w:tblPrEx>
          <w:tblCellMar>
            <w:top w:w="0" w:type="dxa"/>
            <w:bottom w:w="0" w:type="dxa"/>
          </w:tblCellMar>
        </w:tblPrEx>
        <w:trPr>
          <w:jc w:val="center"/>
        </w:trPr>
        <w:tc>
          <w:tcPr>
            <w:tcW w:w="2160" w:type="dxa"/>
            <w:vAlign w:val="bottom"/>
          </w:tcPr>
          <w:p w:rsidR="000A7D0D" w:rsidRPr="000A7D0D" w:rsidRDefault="000A7D0D" w:rsidP="000A7D0D">
            <w:pPr>
              <w:spacing w:before="200" w:after="0" w:line="240" w:lineRule="auto"/>
              <w:jc w:val="right"/>
              <w:rPr>
                <w:rFonts w:ascii="Times New Roman" w:eastAsia="Times New Roman" w:hAnsi="Times New Roman" w:cs="Times New Roman"/>
                <w:lang w:val="sr-Latn-ME"/>
              </w:rPr>
            </w:pPr>
            <w:r w:rsidRPr="000A7D0D">
              <w:rPr>
                <w:rFonts w:ascii="Times New Roman" w:eastAsia="Times New Roman" w:hAnsi="Times New Roman" w:cs="Times New Roman"/>
                <w:lang w:val="sr-Latn-ME"/>
              </w:rPr>
              <w:t>Adresa:</w:t>
            </w:r>
          </w:p>
        </w:tc>
        <w:tc>
          <w:tcPr>
            <w:tcW w:w="7200" w:type="dxa"/>
            <w:vAlign w:val="bottom"/>
          </w:tcPr>
          <w:p w:rsidR="000A7D0D" w:rsidRPr="000A7D0D" w:rsidRDefault="000A7D0D" w:rsidP="000A7D0D">
            <w:pPr>
              <w:spacing w:before="200" w:after="0" w:line="240" w:lineRule="auto"/>
              <w:ind w:left="72" w:hanging="72"/>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Vojislavljevića 76, </w:t>
            </w:r>
            <w:r w:rsidR="00035CD0">
              <w:rPr>
                <w:rFonts w:ascii="Times New Roman" w:eastAsia="Times New Roman" w:hAnsi="Times New Roman" w:cs="Times New Roman"/>
                <w:b/>
                <w:bCs/>
                <w:lang w:val="sr-Latn-ME"/>
              </w:rPr>
              <w:t xml:space="preserve">81000 </w:t>
            </w:r>
            <w:r w:rsidRPr="000A7D0D">
              <w:rPr>
                <w:rFonts w:ascii="Times New Roman" w:eastAsia="Times New Roman" w:hAnsi="Times New Roman" w:cs="Times New Roman"/>
                <w:b/>
                <w:bCs/>
                <w:lang w:val="sr-Latn-ME"/>
              </w:rPr>
              <w:t>Podgorica, Crna Gora</w:t>
            </w:r>
          </w:p>
        </w:tc>
      </w:tr>
    </w:tbl>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b/>
          <w:bCs/>
          <w:i/>
          <w:iCs/>
          <w:u w:val="single"/>
          <w:lang w:val="sr-Latn-ME"/>
        </w:rPr>
      </w:pPr>
    </w:p>
    <w:p w:rsidR="000A7D0D" w:rsidRPr="000A7D0D" w:rsidRDefault="000A7D0D" w:rsidP="000A7D0D">
      <w:pPr>
        <w:spacing w:after="0" w:line="240" w:lineRule="auto"/>
        <w:rPr>
          <w:rFonts w:ascii="Times New Roman" w:eastAsia="Times New Roman" w:hAnsi="Times New Roman" w:cs="Times New Roman"/>
          <w:color w:val="808080"/>
          <w:lang w:val="sr-Latn-ME"/>
        </w:rPr>
      </w:pPr>
    </w:p>
    <w:p w:rsidR="000A7D0D" w:rsidRPr="000A7D0D" w:rsidRDefault="000A7D0D" w:rsidP="000A7D0D">
      <w:pPr>
        <w:spacing w:after="0" w:line="240" w:lineRule="auto"/>
        <w:rPr>
          <w:rFonts w:ascii="Times New Roman" w:eastAsia="Times New Roman" w:hAnsi="Times New Roman" w:cs="Times New Roman"/>
          <w:i/>
          <w:color w:val="808080"/>
          <w:lang w:val="sr-Latn-ME"/>
        </w:rPr>
      </w:pPr>
    </w:p>
    <w:p w:rsidR="000A7D0D" w:rsidRPr="000A7D0D" w:rsidRDefault="000A7D0D" w:rsidP="000A7D0D">
      <w:pPr>
        <w:spacing w:after="0" w:line="240" w:lineRule="auto"/>
        <w:rPr>
          <w:rFonts w:ascii="Times New Roman" w:eastAsia="Times New Roman" w:hAnsi="Times New Roman" w:cs="Times New Roman"/>
          <w:i/>
          <w:color w:val="808080"/>
          <w:lang w:val="sr-Latn-ME"/>
        </w:rPr>
      </w:pPr>
    </w:p>
    <w:p w:rsidR="000A7D0D" w:rsidRPr="000A7D0D" w:rsidRDefault="000A7D0D" w:rsidP="000A7D0D">
      <w:pPr>
        <w:spacing w:after="0" w:line="240" w:lineRule="auto"/>
        <w:rPr>
          <w:rFonts w:ascii="Times New Roman" w:eastAsia="Times New Roman" w:hAnsi="Times New Roman" w:cs="Times New Roman"/>
          <w:i/>
          <w:color w:val="808080"/>
          <w:lang w:val="sr-Latn-ME"/>
        </w:rPr>
      </w:pPr>
    </w:p>
    <w:p w:rsidR="000A7D0D" w:rsidRPr="000A7D0D" w:rsidRDefault="000A7D0D" w:rsidP="000A7D0D">
      <w:pPr>
        <w:spacing w:after="0" w:line="240" w:lineRule="auto"/>
        <w:rPr>
          <w:rFonts w:ascii="Times New Roman" w:eastAsia="Times New Roman" w:hAnsi="Times New Roman" w:cs="Times New Roman"/>
          <w:i/>
          <w:color w:val="808080"/>
          <w:lang w:val="sr-Latn-ME"/>
        </w:rPr>
      </w:pPr>
    </w:p>
    <w:p w:rsidR="000A7D0D" w:rsidRPr="000A7D0D" w:rsidRDefault="000A7D0D" w:rsidP="000A7D0D">
      <w:pPr>
        <w:spacing w:after="0" w:line="240" w:lineRule="auto"/>
        <w:rPr>
          <w:rFonts w:ascii="Times New Roman" w:eastAsia="Times New Roman" w:hAnsi="Times New Roman" w:cs="Times New Roman"/>
          <w:i/>
          <w:color w:val="808080"/>
          <w:lang w:val="sr-Latn-ME"/>
        </w:rPr>
      </w:pPr>
    </w:p>
    <w:p w:rsidR="000A7D0D" w:rsidRPr="000A7D0D" w:rsidRDefault="000A7D0D" w:rsidP="000A7D0D">
      <w:pPr>
        <w:spacing w:after="0" w:line="240" w:lineRule="auto"/>
        <w:rPr>
          <w:rFonts w:ascii="Times New Roman" w:eastAsia="Times New Roman" w:hAnsi="Times New Roman" w:cs="Times New Roman"/>
          <w:i/>
          <w:color w:val="808080"/>
          <w:lang w:val="sr-Latn-ME"/>
        </w:rPr>
      </w:pPr>
    </w:p>
    <w:p w:rsidR="000A7D0D" w:rsidRPr="000A7D0D" w:rsidRDefault="000A7D0D" w:rsidP="000A7D0D">
      <w:pPr>
        <w:spacing w:after="0" w:line="240" w:lineRule="auto"/>
        <w:rPr>
          <w:rFonts w:ascii="Times New Roman" w:eastAsia="Times New Roman" w:hAnsi="Times New Roman" w:cs="Times New Roman"/>
          <w:color w:val="808080"/>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lastRenderedPageBreak/>
        <w:t>1.</w:t>
      </w:r>
      <w:r w:rsidRPr="000A7D0D">
        <w:rPr>
          <w:rFonts w:ascii="Times New Roman" w:eastAsia="Times New Roman" w:hAnsi="Times New Roman" w:cs="Times New Roman"/>
          <w:b/>
          <w:bCs/>
          <w:lang w:val="sr-Latn-ME"/>
        </w:rPr>
        <w:tab/>
        <w:t>NAZIV LIJEKA</w:t>
      </w:r>
    </w:p>
    <w:p w:rsidR="000A7D0D" w:rsidRPr="000A7D0D" w:rsidRDefault="000A7D0D" w:rsidP="000A7D0D">
      <w:pPr>
        <w:spacing w:after="0" w:line="240" w:lineRule="auto"/>
        <w:rPr>
          <w:rFonts w:ascii="Times New Roman" w:eastAsia="Times New Roman" w:hAnsi="Times New Roman" w:cs="Times New Roman"/>
          <w:lang w:val="sr-Latn-ME"/>
        </w:rPr>
      </w:pPr>
    </w:p>
    <w:p w:rsidR="000A7D0D" w:rsidRPr="000A7D0D" w:rsidRDefault="000A7D0D" w:rsidP="000A7D0D">
      <w:pPr>
        <w:spacing w:after="0" w:line="240" w:lineRule="auto"/>
        <w:jc w:val="both"/>
        <w:rPr>
          <w:rFonts w:ascii="Times New Roman" w:eastAsia="Times New Roman" w:hAnsi="Times New Roman" w:cs="Times New Roman"/>
          <w:lang w:val="sr-Latn-ME"/>
        </w:rPr>
      </w:pPr>
      <w:r w:rsidRPr="000A7D0D">
        <w:rPr>
          <w:rFonts w:ascii="Times New Roman" w:eastAsia="Times New Roman" w:hAnsi="Times New Roman" w:cs="Times New Roman"/>
          <w:lang w:val="sr-Latn-ME"/>
        </w:rPr>
        <w:t>Exoderil</w:t>
      </w:r>
      <w:r w:rsidRPr="000A7D0D">
        <w:rPr>
          <w:rFonts w:ascii="Times New Roman" w:eastAsia="Times New Roman" w:hAnsi="Times New Roman" w:cs="Times New Roman"/>
          <w:vertAlign w:val="superscript"/>
          <w:lang w:val="sr-Latn-ME"/>
        </w:rPr>
        <w:t>®</w:t>
      </w:r>
      <w:r w:rsidRPr="000A7D0D">
        <w:rPr>
          <w:rFonts w:ascii="Times New Roman" w:eastAsia="Times New Roman" w:hAnsi="Times New Roman" w:cs="Times New Roman"/>
          <w:lang w:val="sr-Latn-ME"/>
        </w:rPr>
        <w:t xml:space="preserve">, 1%, krem </w:t>
      </w:r>
    </w:p>
    <w:p w:rsidR="000A7D0D" w:rsidRPr="000A7D0D" w:rsidRDefault="000A7D0D" w:rsidP="000A7D0D">
      <w:pPr>
        <w:spacing w:after="0" w:line="240" w:lineRule="auto"/>
        <w:jc w:val="both"/>
        <w:rPr>
          <w:rFonts w:ascii="Times New Roman" w:eastAsia="Times New Roman" w:hAnsi="Times New Roman" w:cs="Times New Roman"/>
          <w:lang w:val="sr-Latn-ME"/>
        </w:rPr>
      </w:pPr>
    </w:p>
    <w:p w:rsidR="000A7D0D" w:rsidRPr="000A7D0D" w:rsidRDefault="000A7D0D" w:rsidP="000A7D0D">
      <w:pPr>
        <w:spacing w:after="0" w:line="240" w:lineRule="auto"/>
        <w:jc w:val="both"/>
        <w:rPr>
          <w:rFonts w:ascii="Times New Roman" w:eastAsia="Times New Roman" w:hAnsi="Times New Roman" w:cs="Times New Roman"/>
          <w:lang w:val="sr-Latn-ME"/>
        </w:rPr>
      </w:pPr>
      <w:r w:rsidRPr="000A7D0D">
        <w:rPr>
          <w:rFonts w:ascii="Times New Roman" w:eastAsia="Times New Roman" w:hAnsi="Times New Roman" w:cs="Times New Roman"/>
          <w:lang w:val="sr-Latn-ME"/>
        </w:rPr>
        <w:t>INN: naftifin</w:t>
      </w:r>
    </w:p>
    <w:p w:rsidR="000A7D0D" w:rsidRPr="000A7D0D" w:rsidRDefault="000A7D0D" w:rsidP="000A7D0D">
      <w:pPr>
        <w:spacing w:after="0" w:line="240" w:lineRule="auto"/>
        <w:jc w:val="both"/>
        <w:rPr>
          <w:rFonts w:ascii="Times New Roman" w:eastAsia="Times New Roman" w:hAnsi="Times New Roman" w:cs="Times New Roman"/>
          <w:bCs/>
          <w:lang w:val="sr-Latn-ME"/>
        </w:rPr>
      </w:pPr>
    </w:p>
    <w:p w:rsidR="000A7D0D" w:rsidRPr="000A7D0D" w:rsidRDefault="000A7D0D" w:rsidP="000A7D0D">
      <w:pPr>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2. </w:t>
      </w:r>
      <w:r w:rsidRPr="000A7D0D">
        <w:rPr>
          <w:rFonts w:ascii="Times New Roman" w:eastAsia="Times New Roman" w:hAnsi="Times New Roman" w:cs="Times New Roman"/>
          <w:b/>
          <w:bCs/>
          <w:lang w:val="sr-Latn-ME"/>
        </w:rPr>
        <w:tab/>
        <w:t>KVALITATIVNI I KVANTITATIVNI SASTAV</w:t>
      </w:r>
    </w:p>
    <w:p w:rsidR="000A7D0D" w:rsidRPr="000A7D0D" w:rsidRDefault="000A7D0D" w:rsidP="000A7D0D">
      <w:pPr>
        <w:spacing w:after="0" w:line="240" w:lineRule="auto"/>
        <w:jc w:val="both"/>
        <w:rPr>
          <w:rFonts w:ascii="Times New Roman" w:eastAsia="Times New Roman" w:hAnsi="Times New Roman" w:cs="Times New Roman"/>
          <w:lang w:val="sr-Latn-ME"/>
        </w:rPr>
      </w:pPr>
    </w:p>
    <w:p w:rsidR="000A7D0D" w:rsidRPr="000A7D0D" w:rsidRDefault="000A7D0D" w:rsidP="000A7D0D">
      <w:pPr>
        <w:spacing w:after="0" w:line="240" w:lineRule="auto"/>
        <w:jc w:val="both"/>
        <w:rPr>
          <w:rFonts w:ascii="Times New Roman" w:eastAsia="Times New Roman" w:hAnsi="Times New Roman" w:cs="Times New Roman"/>
          <w:lang w:val="sr-Latn-ME"/>
        </w:rPr>
      </w:pPr>
      <w:r w:rsidRPr="000A7D0D">
        <w:rPr>
          <w:rFonts w:ascii="Times New Roman" w:eastAsia="Times New Roman" w:hAnsi="Times New Roman" w:cs="Times New Roman"/>
          <w:lang w:val="sr-Latn-ME"/>
        </w:rPr>
        <w:t>1 g krema sadrži 10 mg naftifin hidrohlorida.</w:t>
      </w:r>
    </w:p>
    <w:p w:rsidR="000A7D0D" w:rsidRPr="000A7D0D" w:rsidRDefault="000A7D0D" w:rsidP="000A7D0D">
      <w:pPr>
        <w:spacing w:after="0" w:line="240" w:lineRule="auto"/>
        <w:jc w:val="both"/>
        <w:rPr>
          <w:rFonts w:ascii="Times New Roman" w:eastAsia="Times New Roman" w:hAnsi="Times New Roman" w:cs="Times New Roman"/>
          <w:lang w:val="sr-Latn-ME"/>
        </w:rPr>
      </w:pPr>
    </w:p>
    <w:p w:rsidR="000A7D0D" w:rsidRPr="000A7D0D" w:rsidRDefault="000A7D0D" w:rsidP="000A7D0D">
      <w:pPr>
        <w:spacing w:after="0" w:line="240" w:lineRule="auto"/>
        <w:jc w:val="both"/>
        <w:rPr>
          <w:rFonts w:ascii="Times New Roman" w:eastAsia="Times New Roman" w:hAnsi="Times New Roman" w:cs="Times New Roman"/>
          <w:lang w:val="sr-Latn-ME"/>
        </w:rPr>
      </w:pPr>
      <w:r w:rsidRPr="000A7D0D">
        <w:rPr>
          <w:rFonts w:ascii="Times New Roman" w:eastAsia="Times New Roman" w:hAnsi="Times New Roman" w:cs="Times New Roman"/>
          <w:lang w:val="sr-Latn-ME"/>
        </w:rPr>
        <w:t xml:space="preserve">Pomoćne supstance: stearil alkohol, cetil alkohol. </w:t>
      </w:r>
    </w:p>
    <w:p w:rsidR="000A7D0D" w:rsidRPr="000A7D0D" w:rsidRDefault="000A7D0D" w:rsidP="000A7D0D">
      <w:pPr>
        <w:spacing w:after="0" w:line="240" w:lineRule="auto"/>
        <w:jc w:val="both"/>
        <w:rPr>
          <w:rFonts w:ascii="Times New Roman" w:eastAsia="Times New Roman" w:hAnsi="Times New Roman" w:cs="Times New Roman"/>
          <w:lang w:val="sr-Latn-ME"/>
        </w:rPr>
      </w:pPr>
      <w:r w:rsidRPr="000A7D0D">
        <w:rPr>
          <w:rFonts w:ascii="Times New Roman" w:eastAsia="Times New Roman" w:hAnsi="Times New Roman" w:cs="Times New Roman"/>
          <w:lang w:val="sr-Latn-ME"/>
        </w:rPr>
        <w:t>Za ostale pomoćne supstance, vidjeti odjeljak 6.1.</w:t>
      </w:r>
    </w:p>
    <w:p w:rsidR="000A7D0D" w:rsidRPr="000A7D0D" w:rsidRDefault="000A7D0D" w:rsidP="000A7D0D">
      <w:pPr>
        <w:spacing w:after="0" w:line="240" w:lineRule="auto"/>
        <w:jc w:val="both"/>
        <w:rPr>
          <w:rFonts w:ascii="Times New Roman" w:eastAsia="Times New Roman" w:hAnsi="Times New Roman" w:cs="Times New Roman"/>
          <w:lang w:val="sr-Latn-ME"/>
        </w:rPr>
      </w:pPr>
    </w:p>
    <w:p w:rsidR="000A7D0D" w:rsidRPr="000A7D0D" w:rsidRDefault="000A7D0D" w:rsidP="000A7D0D">
      <w:pPr>
        <w:spacing w:after="0" w:line="240" w:lineRule="auto"/>
        <w:jc w:val="both"/>
        <w:rPr>
          <w:rFonts w:ascii="Times New Roman" w:eastAsia="Times New Roman" w:hAnsi="Times New Roman" w:cs="Times New Roman"/>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3. </w:t>
      </w:r>
      <w:r w:rsidRPr="000A7D0D">
        <w:rPr>
          <w:rFonts w:ascii="Times New Roman" w:eastAsia="Times New Roman" w:hAnsi="Times New Roman" w:cs="Times New Roman"/>
          <w:b/>
          <w:bCs/>
          <w:lang w:val="sr-Latn-ME"/>
        </w:rPr>
        <w:tab/>
        <w:t>FARMACEUTSKI OBLIK</w:t>
      </w:r>
    </w:p>
    <w:p w:rsidR="000A7D0D" w:rsidRPr="000A7D0D" w:rsidRDefault="000A7D0D" w:rsidP="000A7D0D">
      <w:pPr>
        <w:spacing w:after="0" w:line="240" w:lineRule="auto"/>
        <w:jc w:val="both"/>
        <w:rPr>
          <w:rFonts w:ascii="Times New Roman" w:eastAsia="Times New Roman" w:hAnsi="Times New Roman" w:cs="Times New Roman"/>
          <w:bCs/>
          <w:lang w:val="sr-Latn-ME"/>
        </w:rPr>
      </w:pPr>
    </w:p>
    <w:p w:rsidR="000A7D0D" w:rsidRPr="000A7D0D" w:rsidRDefault="000A7D0D" w:rsidP="000A7D0D">
      <w:pPr>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Krem.</w:t>
      </w:r>
    </w:p>
    <w:p w:rsidR="000A7D0D" w:rsidRPr="000A7D0D" w:rsidRDefault="000A7D0D" w:rsidP="000A7D0D">
      <w:pPr>
        <w:spacing w:after="0" w:line="240" w:lineRule="auto"/>
        <w:jc w:val="both"/>
        <w:rPr>
          <w:rFonts w:ascii="Times New Roman" w:eastAsia="Times New Roman" w:hAnsi="Times New Roman" w:cs="Times New Roman"/>
          <w:bCs/>
          <w:lang w:val="sr-Latn-ME"/>
        </w:rPr>
      </w:pPr>
    </w:p>
    <w:p w:rsidR="000A7D0D" w:rsidRPr="000A7D0D" w:rsidRDefault="000A7D0D" w:rsidP="000A7D0D">
      <w:pPr>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Bijel, homogen lako razmazivi ili blago granulisan sjajan krem blagog karakterističnog mirisa.</w:t>
      </w:r>
    </w:p>
    <w:p w:rsidR="000A7D0D" w:rsidRPr="000A7D0D" w:rsidRDefault="000A7D0D" w:rsidP="000A7D0D">
      <w:pPr>
        <w:spacing w:after="0" w:line="240" w:lineRule="auto"/>
        <w:jc w:val="both"/>
        <w:rPr>
          <w:rFonts w:ascii="Times New Roman" w:eastAsia="Times New Roman" w:hAnsi="Times New Roman" w:cs="Times New Roman"/>
          <w:bCs/>
          <w:lang w:val="sr-Latn-ME"/>
        </w:rPr>
      </w:pPr>
    </w:p>
    <w:p w:rsidR="000A7D0D" w:rsidRPr="000A7D0D" w:rsidRDefault="000A7D0D" w:rsidP="000A7D0D">
      <w:pPr>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 </w:t>
      </w:r>
      <w:r w:rsidRPr="000A7D0D">
        <w:rPr>
          <w:rFonts w:ascii="Times New Roman" w:eastAsia="Times New Roman" w:hAnsi="Times New Roman" w:cs="Times New Roman"/>
          <w:b/>
          <w:bCs/>
          <w:lang w:val="sr-Latn-ME"/>
        </w:rPr>
        <w:tab/>
        <w:t>KLINIČKI PODACI</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4.1. </w:t>
      </w:r>
      <w:r w:rsidRPr="000A7D0D">
        <w:rPr>
          <w:rFonts w:ascii="Times New Roman" w:eastAsia="Times New Roman" w:hAnsi="Times New Roman" w:cs="Times New Roman"/>
          <w:b/>
          <w:bCs/>
          <w:lang w:val="sr-Latn-ME"/>
        </w:rPr>
        <w:tab/>
        <w:t>Terapijske indikacije</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Lijek Exoderil 1% krem se primjenjuje kod odraslih u lokalnoj terapiji sljedećih kožnih infekcija: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w:t>
      </w:r>
      <w:r w:rsidRPr="000A7D0D">
        <w:rPr>
          <w:rFonts w:ascii="Times New Roman" w:eastAsia="Times New Roman" w:hAnsi="Times New Roman" w:cs="Times New Roman"/>
          <w:bCs/>
          <w:lang w:val="sr-Latn-ME"/>
        </w:rPr>
        <w:tab/>
        <w:t>mikoza kože ili kožnih nabora (Tinea corporis, Tinea inguinalis)</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w:t>
      </w:r>
      <w:r w:rsidRPr="000A7D0D">
        <w:rPr>
          <w:rFonts w:ascii="Times New Roman" w:eastAsia="Times New Roman" w:hAnsi="Times New Roman" w:cs="Times New Roman"/>
          <w:bCs/>
          <w:lang w:val="sr-Latn-ME"/>
        </w:rPr>
        <w:tab/>
        <w:t>interdigitalnih mikoza (Tinea manuum, Tinea pedis)</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Pored toga, lijek Exoderil 1% krem se može primjenjivati kao druga linija terapije kod odraslih u terapiji:</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w:t>
      </w:r>
      <w:r w:rsidRPr="000A7D0D">
        <w:rPr>
          <w:rFonts w:ascii="Times New Roman" w:eastAsia="Times New Roman" w:hAnsi="Times New Roman" w:cs="Times New Roman"/>
          <w:bCs/>
          <w:lang w:val="sr-Latn-ME"/>
        </w:rPr>
        <w:tab/>
        <w:t>kandidijaze kože.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Tokom upotrebe, potrebno je uzeti u obzir zvanične smjernice i nacionalne preporuke o odgovarajućoj upotrebi i propisivanju antifungalnih preparata.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4.2. </w:t>
      </w:r>
      <w:r w:rsidRPr="000A7D0D">
        <w:rPr>
          <w:rFonts w:ascii="Times New Roman" w:eastAsia="Times New Roman" w:hAnsi="Times New Roman" w:cs="Times New Roman"/>
          <w:b/>
          <w:bCs/>
          <w:lang w:val="sr-Latn-ME"/>
        </w:rPr>
        <w:tab/>
        <w:t>Doziranje i način primjene</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Krem Exoderil treba nanositi jednom dnevno na čistu i dobro osušenu kožu zahvaćenu promjenama, kao i predio kože oko promjena, i nježno utrljati.</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i/>
          <w:lang w:val="sr-Latn-ME"/>
        </w:rPr>
        <w:t>Pedijatrijska populacija</w:t>
      </w:r>
      <w:r w:rsidRPr="000A7D0D">
        <w:rPr>
          <w:rFonts w:ascii="Times New Roman" w:eastAsia="Times New Roman" w:hAnsi="Times New Roman" w:cs="Times New Roman"/>
          <w:bCs/>
          <w:lang w:val="sr-Latn-ME"/>
        </w:rPr>
        <w:t>: bezbjednost i efikasnost naftifina kod djece i adolescenata mlađh od 18 godina nije još uvek utvrđena. Nema dostupnih podataka.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i/>
          <w:lang w:val="sr-Latn-ME"/>
        </w:rPr>
        <w:t>Pacijenti sa oštećenjem funkcije jetre ili bubrega</w:t>
      </w:r>
      <w:r w:rsidRPr="000A7D0D">
        <w:rPr>
          <w:rFonts w:ascii="Times New Roman" w:eastAsia="Times New Roman" w:hAnsi="Times New Roman" w:cs="Times New Roman"/>
          <w:bCs/>
          <w:lang w:val="sr-Latn-ME"/>
        </w:rPr>
        <w:t>: nije potrebno prilagođavanje doze lijeka.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i/>
          <w:lang w:val="sr-Latn-ME"/>
        </w:rPr>
        <w:t>Stariji pacijenti:</w:t>
      </w:r>
      <w:r w:rsidRPr="000A7D0D">
        <w:rPr>
          <w:rFonts w:ascii="Times New Roman" w:eastAsia="Times New Roman" w:hAnsi="Times New Roman" w:cs="Times New Roman"/>
          <w:bCs/>
          <w:lang w:val="sr-Latn-ME"/>
        </w:rPr>
        <w:t xml:space="preserve"> nije potrebno prilagođavanje doze lijeka. </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u w:val="single"/>
          <w:lang w:val="sr-Latn-ME"/>
        </w:rPr>
      </w:pPr>
      <w:r w:rsidRPr="000A7D0D">
        <w:rPr>
          <w:rFonts w:ascii="Times New Roman" w:eastAsia="Times New Roman" w:hAnsi="Times New Roman" w:cs="Times New Roman"/>
          <w:bCs/>
          <w:u w:val="single"/>
          <w:lang w:val="sr-Latn-ME"/>
        </w:rPr>
        <w:t>Dužina terapije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 xml:space="preserve">Radi sprečavanja relapsa, terapiju lijekom Exoderil treba nastaviti i tokom najmanje dvije nedjelje nakon kliničke remisije bolesti. </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Ako se ne vidi kliničko poboljšanje u roku od 4 nedjelje od početka primjene krema, potrebno je kontaktirati ordinirajućeg ljekara i ponovo procijeniti terapijski pristup.</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u w:val="single"/>
          <w:lang w:val="sr-Latn-ME"/>
        </w:rPr>
      </w:pPr>
      <w:r w:rsidRPr="000A7D0D">
        <w:rPr>
          <w:rFonts w:ascii="Times New Roman" w:eastAsia="Times New Roman" w:hAnsi="Times New Roman" w:cs="Times New Roman"/>
          <w:bCs/>
          <w:u w:val="single"/>
          <w:lang w:val="sr-Latn-ME"/>
        </w:rPr>
        <w:t>Način primjene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Krem Exoderil treba nanositi isključivo na kožu.</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Krem Exoderil ne smije doći u kontakt sa očima i ne smije se nanositi na mukozne membrane.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Da bi se izbjegla infekcija ili ponovna infekcija, pacijente treba informisati o uobičajenim mjerama održavanja higijene.</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4.3. </w:t>
      </w:r>
      <w:r w:rsidRPr="000A7D0D">
        <w:rPr>
          <w:rFonts w:ascii="Times New Roman" w:eastAsia="Times New Roman" w:hAnsi="Times New Roman" w:cs="Times New Roman"/>
          <w:b/>
          <w:bCs/>
          <w:lang w:val="sr-Latn-ME"/>
        </w:rPr>
        <w:tab/>
        <w:t>Kontraindikacije</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Preosjetljivost na naftifin ili bilo koji od sastojaka lijeka navedenih u odeljku 6.1.</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4.4. </w:t>
      </w:r>
      <w:r w:rsidRPr="000A7D0D">
        <w:rPr>
          <w:rFonts w:ascii="Times New Roman" w:eastAsia="Times New Roman" w:hAnsi="Times New Roman" w:cs="Times New Roman"/>
          <w:b/>
          <w:bCs/>
          <w:lang w:val="sr-Latn-ME"/>
        </w:rPr>
        <w:tab/>
        <w:t>Posebna upozorenja i mjere opreza pri upotrebi lijeka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Krem Exoderil ne smije doći u kontakt sa očima.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Ovaj lijek sadrži cetilalkohol i stearilalkohol koji mogu dovesti do pojave lokalne reakcije na koži (npr. kontaktni dermatitis).</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4.5. </w:t>
      </w:r>
      <w:r w:rsidRPr="000A7D0D">
        <w:rPr>
          <w:rFonts w:ascii="Times New Roman" w:eastAsia="Times New Roman" w:hAnsi="Times New Roman" w:cs="Times New Roman"/>
          <w:b/>
          <w:bCs/>
          <w:lang w:val="sr-Latn-ME"/>
        </w:rPr>
        <w:tab/>
        <w:t>Interakcije sa drugim ljekovima i druge vrste interakcija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Nijesu sprovedene studije interakcija.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4.6. </w:t>
      </w:r>
      <w:r w:rsidRPr="000A7D0D">
        <w:rPr>
          <w:rFonts w:ascii="Times New Roman" w:eastAsia="Times New Roman" w:hAnsi="Times New Roman" w:cs="Times New Roman"/>
          <w:b/>
          <w:bCs/>
          <w:lang w:val="sr-Latn-ME"/>
        </w:rPr>
        <w:tab/>
        <w:t>Primjena u periodu trudnoće i dojenja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u w:val="single"/>
          <w:lang w:val="sr-Latn-ME"/>
        </w:rPr>
      </w:pPr>
      <w:r w:rsidRPr="000A7D0D">
        <w:rPr>
          <w:rFonts w:ascii="Times New Roman" w:eastAsia="Times New Roman" w:hAnsi="Times New Roman" w:cs="Times New Roman"/>
          <w:bCs/>
          <w:u w:val="single"/>
          <w:lang w:val="sr-Latn-ME"/>
        </w:rPr>
        <w:t>Trudnoća i dojenje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Podaci o upotrebi naftifina kod trudnica ne postoje ili su ti podaci ograničeni. Studije na životinjama ne ukazuju na direktne ili indirektne štetne efekte koji se odnose na reproduktivnu toksičnost (vidjeti odjeljak 5.3).</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Kao mjera opreza, savjetuje se izbjegavanje primjene ovog lijeka tokom trudnoće i dojenja.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u w:val="single"/>
          <w:lang w:val="sr-Latn-ME"/>
        </w:rPr>
      </w:pPr>
      <w:r w:rsidRPr="000A7D0D">
        <w:rPr>
          <w:rFonts w:ascii="Times New Roman" w:eastAsia="Times New Roman" w:hAnsi="Times New Roman" w:cs="Times New Roman"/>
          <w:bCs/>
          <w:u w:val="single"/>
          <w:lang w:val="sr-Latn-ME"/>
        </w:rPr>
        <w:t>Fertilitet</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
          <w:bCs/>
          <w:lang w:val="sr-Latn-ME"/>
        </w:rPr>
      </w:pPr>
      <w:r w:rsidRPr="000A7D0D">
        <w:rPr>
          <w:rFonts w:ascii="Times New Roman" w:eastAsia="Times New Roman" w:hAnsi="Times New Roman" w:cs="Times New Roman"/>
          <w:bCs/>
          <w:lang w:val="sr-Latn-ME"/>
        </w:rPr>
        <w:t>Nisu sprovedene studije koje bi ispitale efekte ovog lijeka na fertilitet</w:t>
      </w:r>
      <w:r w:rsidRPr="000A7D0D">
        <w:rPr>
          <w:rFonts w:ascii="Times New Roman" w:eastAsia="Times New Roman" w:hAnsi="Times New Roman" w:cs="Times New Roman"/>
          <w:b/>
          <w:bCs/>
          <w:lang w:val="sr-Latn-ME"/>
        </w:rPr>
        <w:t>.</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ind w:left="540" w:hanging="540"/>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4.7. </w:t>
      </w:r>
      <w:r w:rsidRPr="000A7D0D">
        <w:rPr>
          <w:rFonts w:ascii="Times New Roman" w:eastAsia="Times New Roman" w:hAnsi="Times New Roman" w:cs="Times New Roman"/>
          <w:b/>
          <w:bCs/>
          <w:lang w:val="sr-Latn-ME"/>
        </w:rPr>
        <w:tab/>
        <w:t>Uticaj na psihofizičke sposobnosti prilikom upravljanja motornim vozilima i rukovanja mašinama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Lijek Exoderil nema uticaja na sposobnost upravljanja vozilom niti rukovanja mašinama.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lastRenderedPageBreak/>
        <w:t xml:space="preserve">4.8. </w:t>
      </w:r>
      <w:r w:rsidRPr="000A7D0D">
        <w:rPr>
          <w:rFonts w:ascii="Times New Roman" w:eastAsia="Times New Roman" w:hAnsi="Times New Roman" w:cs="Times New Roman"/>
          <w:b/>
          <w:bCs/>
          <w:lang w:val="sr-Latn-ME"/>
        </w:rPr>
        <w:tab/>
        <w:t>Neželjena dejstva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widowControl w:val="0"/>
        <w:spacing w:before="72" w:after="0" w:line="255" w:lineRule="auto"/>
        <w:ind w:right="13"/>
        <w:jc w:val="both"/>
        <w:rPr>
          <w:rFonts w:ascii="Times New Roman" w:eastAsia="Times New Roman" w:hAnsi="Times New Roman" w:cs="Times New Roman"/>
          <w:spacing w:val="28"/>
          <w:w w:val="103"/>
          <w:lang w:val="sr-Latn-ME"/>
        </w:rPr>
      </w:pPr>
      <w:r w:rsidRPr="000A7D0D">
        <w:rPr>
          <w:rFonts w:ascii="Times New Roman" w:eastAsia="Times New Roman" w:hAnsi="Times New Roman" w:cs="Times New Roman"/>
          <w:spacing w:val="-1"/>
          <w:w w:val="105"/>
          <w:lang w:val="sr-Latn-ME"/>
        </w:rPr>
        <w:t>Procjena</w:t>
      </w:r>
      <w:r w:rsidRPr="000A7D0D">
        <w:rPr>
          <w:rFonts w:ascii="Times New Roman" w:eastAsia="Times New Roman" w:hAnsi="Times New Roman" w:cs="Times New Roman"/>
          <w:spacing w:val="-16"/>
          <w:w w:val="105"/>
          <w:lang w:val="sr-Latn-ME"/>
        </w:rPr>
        <w:t xml:space="preserve"> </w:t>
      </w:r>
      <w:r w:rsidRPr="000A7D0D">
        <w:rPr>
          <w:rFonts w:ascii="Times New Roman" w:eastAsia="Times New Roman" w:hAnsi="Times New Roman" w:cs="Times New Roman"/>
          <w:spacing w:val="-1"/>
          <w:w w:val="105"/>
          <w:lang w:val="sr-Latn-ME"/>
        </w:rPr>
        <w:t>neželjenih</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dejstava</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je</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zasnovana</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na</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sljedećim</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podacima</w:t>
      </w:r>
      <w:r w:rsidRPr="000A7D0D">
        <w:rPr>
          <w:rFonts w:ascii="Times New Roman" w:eastAsia="Times New Roman" w:hAnsi="Times New Roman" w:cs="Times New Roman"/>
          <w:spacing w:val="-9"/>
          <w:w w:val="105"/>
          <w:lang w:val="sr-Latn-ME"/>
        </w:rPr>
        <w:t xml:space="preserve"> </w:t>
      </w:r>
      <w:r w:rsidRPr="000A7D0D">
        <w:rPr>
          <w:rFonts w:ascii="Times New Roman" w:eastAsia="Times New Roman" w:hAnsi="Times New Roman" w:cs="Times New Roman"/>
          <w:w w:val="105"/>
          <w:lang w:val="sr-Latn-ME"/>
        </w:rPr>
        <w:t>o</w:t>
      </w:r>
      <w:r w:rsidRPr="000A7D0D">
        <w:rPr>
          <w:rFonts w:ascii="Times New Roman" w:eastAsia="Times New Roman" w:hAnsi="Times New Roman" w:cs="Times New Roman"/>
          <w:spacing w:val="-16"/>
          <w:w w:val="105"/>
          <w:lang w:val="sr-Latn-ME"/>
        </w:rPr>
        <w:t xml:space="preserve"> </w:t>
      </w:r>
      <w:r w:rsidRPr="000A7D0D">
        <w:rPr>
          <w:rFonts w:ascii="Times New Roman" w:eastAsia="Times New Roman" w:hAnsi="Times New Roman" w:cs="Times New Roman"/>
          <w:spacing w:val="-1"/>
          <w:w w:val="105"/>
          <w:lang w:val="sr-Latn-ME"/>
        </w:rPr>
        <w:t>učestalosti:</w:t>
      </w:r>
      <w:r w:rsidRPr="000A7D0D">
        <w:rPr>
          <w:rFonts w:ascii="Times New Roman" w:eastAsia="Times New Roman" w:hAnsi="Times New Roman" w:cs="Times New Roman"/>
          <w:spacing w:val="28"/>
          <w:w w:val="103"/>
          <w:lang w:val="sr-Latn-ME"/>
        </w:rPr>
        <w:t xml:space="preserve"> </w:t>
      </w:r>
    </w:p>
    <w:p w:rsidR="000A7D0D" w:rsidRPr="000A7D0D" w:rsidRDefault="000A7D0D" w:rsidP="000A7D0D">
      <w:pPr>
        <w:widowControl w:val="0"/>
        <w:spacing w:before="72" w:after="0" w:line="255" w:lineRule="auto"/>
        <w:ind w:right="2451"/>
        <w:jc w:val="both"/>
        <w:rPr>
          <w:rFonts w:ascii="Times New Roman" w:eastAsia="Times New Roman" w:hAnsi="Times New Roman" w:cs="Times New Roman"/>
          <w:lang w:val="sr-Latn-ME"/>
        </w:rPr>
      </w:pPr>
      <w:r w:rsidRPr="000A7D0D">
        <w:rPr>
          <w:rFonts w:ascii="Times New Roman" w:eastAsia="Times New Roman" w:hAnsi="Times New Roman" w:cs="Times New Roman"/>
          <w:spacing w:val="-1"/>
          <w:w w:val="105"/>
          <w:lang w:val="sr-Latn-ME"/>
        </w:rPr>
        <w:t>Veoma</w:t>
      </w:r>
      <w:r w:rsidRPr="000A7D0D">
        <w:rPr>
          <w:rFonts w:ascii="Times New Roman" w:eastAsia="Times New Roman" w:hAnsi="Times New Roman" w:cs="Times New Roman"/>
          <w:spacing w:val="-19"/>
          <w:w w:val="105"/>
          <w:lang w:val="sr-Latn-ME"/>
        </w:rPr>
        <w:t xml:space="preserve"> </w:t>
      </w:r>
      <w:r w:rsidRPr="000A7D0D">
        <w:rPr>
          <w:rFonts w:ascii="Times New Roman" w:eastAsia="Times New Roman" w:hAnsi="Times New Roman" w:cs="Times New Roman"/>
          <w:spacing w:val="-1"/>
          <w:w w:val="105"/>
          <w:lang w:val="sr-Latn-ME"/>
        </w:rPr>
        <w:t>česta</w:t>
      </w:r>
      <w:r w:rsidRPr="000A7D0D">
        <w:rPr>
          <w:rFonts w:ascii="Times New Roman" w:eastAsia="Times New Roman" w:hAnsi="Times New Roman" w:cs="Times New Roman"/>
          <w:spacing w:val="-18"/>
          <w:w w:val="105"/>
          <w:lang w:val="sr-Latn-ME"/>
        </w:rPr>
        <w:t xml:space="preserve"> </w:t>
      </w:r>
      <w:r w:rsidRPr="000A7D0D">
        <w:rPr>
          <w:rFonts w:ascii="Times New Roman" w:eastAsia="Times New Roman" w:hAnsi="Times New Roman" w:cs="Times New Roman"/>
          <w:spacing w:val="-1"/>
          <w:w w:val="105"/>
          <w:lang w:val="sr-Latn-ME"/>
        </w:rPr>
        <w:t>(</w:t>
      </w:r>
      <w:r w:rsidRPr="000A7D0D">
        <w:rPr>
          <w:rFonts w:ascii="Times New Roman" w:eastAsia="Symbol" w:hAnsi="Times New Roman" w:cs="Times New Roman"/>
          <w:spacing w:val="-1"/>
          <w:w w:val="105"/>
          <w:lang w:val="sr-Latn-ME"/>
        </w:rPr>
        <w:t>≥</w:t>
      </w:r>
      <w:r w:rsidRPr="000A7D0D">
        <w:rPr>
          <w:rFonts w:ascii="Times New Roman" w:eastAsia="Times New Roman" w:hAnsi="Times New Roman" w:cs="Times New Roman"/>
          <w:spacing w:val="-1"/>
          <w:w w:val="105"/>
          <w:lang w:val="sr-Latn-ME"/>
        </w:rPr>
        <w:t>1/10)</w:t>
      </w:r>
    </w:p>
    <w:p w:rsidR="000A7D0D" w:rsidRPr="000A7D0D" w:rsidRDefault="000A7D0D" w:rsidP="000A7D0D">
      <w:pPr>
        <w:widowControl w:val="0"/>
        <w:spacing w:after="0" w:line="249" w:lineRule="auto"/>
        <w:ind w:right="6099"/>
        <w:jc w:val="both"/>
        <w:rPr>
          <w:rFonts w:ascii="Times New Roman" w:eastAsia="Times New Roman" w:hAnsi="Times New Roman" w:cs="Times New Roman"/>
          <w:spacing w:val="28"/>
          <w:w w:val="103"/>
          <w:lang w:val="sr-Latn-ME"/>
        </w:rPr>
      </w:pPr>
      <w:r w:rsidRPr="000A7D0D">
        <w:rPr>
          <w:rFonts w:ascii="Times New Roman" w:eastAsia="Times New Roman" w:hAnsi="Times New Roman" w:cs="Times New Roman"/>
          <w:spacing w:val="-1"/>
          <w:w w:val="105"/>
          <w:lang w:val="sr-Latn-ME"/>
        </w:rPr>
        <w:t>Česta</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w:t>
      </w:r>
      <w:r w:rsidRPr="000A7D0D">
        <w:rPr>
          <w:rFonts w:ascii="Times New Roman" w:eastAsia="Symbol" w:hAnsi="Times New Roman" w:cs="Times New Roman"/>
          <w:spacing w:val="-1"/>
          <w:w w:val="105"/>
          <w:lang w:val="sr-Latn-ME"/>
        </w:rPr>
        <w:t>≥</w:t>
      </w:r>
      <w:r w:rsidRPr="000A7D0D">
        <w:rPr>
          <w:rFonts w:ascii="Times New Roman" w:eastAsia="Times New Roman" w:hAnsi="Times New Roman" w:cs="Times New Roman"/>
          <w:spacing w:val="-1"/>
          <w:w w:val="105"/>
          <w:lang w:val="sr-Latn-ME"/>
        </w:rPr>
        <w:t>1/100</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do</w:t>
      </w:r>
      <w:r w:rsidRPr="000A7D0D">
        <w:rPr>
          <w:rFonts w:ascii="Times New Roman" w:eastAsia="Times New Roman" w:hAnsi="Times New Roman" w:cs="Times New Roman"/>
          <w:spacing w:val="-13"/>
          <w:w w:val="105"/>
          <w:lang w:val="sr-Latn-ME"/>
        </w:rPr>
        <w:t xml:space="preserve"> </w:t>
      </w:r>
      <w:r w:rsidRPr="000A7D0D">
        <w:rPr>
          <w:rFonts w:ascii="Times New Roman" w:eastAsia="Times New Roman" w:hAnsi="Times New Roman" w:cs="Times New Roman"/>
          <w:spacing w:val="-1"/>
          <w:w w:val="105"/>
          <w:lang w:val="sr-Latn-ME"/>
        </w:rPr>
        <w:t>&lt;1/10)</w:t>
      </w:r>
      <w:r w:rsidRPr="000A7D0D">
        <w:rPr>
          <w:rFonts w:ascii="Times New Roman" w:eastAsia="Times New Roman" w:hAnsi="Times New Roman" w:cs="Times New Roman"/>
          <w:spacing w:val="28"/>
          <w:w w:val="103"/>
          <w:lang w:val="sr-Latn-ME"/>
        </w:rPr>
        <w:t xml:space="preserve"> </w:t>
      </w:r>
    </w:p>
    <w:p w:rsidR="000A7D0D" w:rsidRPr="000A7D0D" w:rsidRDefault="000A7D0D" w:rsidP="000A7D0D">
      <w:pPr>
        <w:widowControl w:val="0"/>
        <w:spacing w:after="0" w:line="249" w:lineRule="auto"/>
        <w:ind w:right="5966"/>
        <w:jc w:val="both"/>
        <w:rPr>
          <w:rFonts w:ascii="Times New Roman" w:eastAsia="Times New Roman" w:hAnsi="Times New Roman" w:cs="Times New Roman"/>
          <w:spacing w:val="-3"/>
          <w:w w:val="105"/>
          <w:lang w:val="sr-Latn-ME"/>
        </w:rPr>
      </w:pPr>
      <w:r w:rsidRPr="000A7D0D">
        <w:rPr>
          <w:rFonts w:ascii="Times New Roman" w:eastAsia="Times New Roman" w:hAnsi="Times New Roman" w:cs="Times New Roman"/>
          <w:spacing w:val="-1"/>
          <w:w w:val="105"/>
          <w:lang w:val="sr-Latn-ME"/>
        </w:rPr>
        <w:t>Povremena</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(≥1/1.000</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do</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w w:val="105"/>
          <w:lang w:val="sr-Latn-ME"/>
        </w:rPr>
        <w:t>&lt;</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1/100)</w:t>
      </w:r>
      <w:r w:rsidRPr="000A7D0D">
        <w:rPr>
          <w:rFonts w:ascii="Times New Roman" w:eastAsia="Times New Roman" w:hAnsi="Times New Roman" w:cs="Times New Roman"/>
          <w:spacing w:val="28"/>
          <w:w w:val="103"/>
          <w:lang w:val="sr-Latn-ME"/>
        </w:rPr>
        <w:t xml:space="preserve"> </w:t>
      </w:r>
      <w:r w:rsidRPr="000A7D0D">
        <w:rPr>
          <w:rFonts w:ascii="Times New Roman" w:eastAsia="Times New Roman" w:hAnsi="Times New Roman" w:cs="Times New Roman"/>
          <w:spacing w:val="-1"/>
          <w:w w:val="105"/>
          <w:lang w:val="sr-Latn-ME"/>
        </w:rPr>
        <w:t>Rijetka</w:t>
      </w:r>
      <w:r w:rsidRPr="000A7D0D">
        <w:rPr>
          <w:rFonts w:ascii="Times New Roman" w:eastAsia="Times New Roman" w:hAnsi="Times New Roman" w:cs="Times New Roman"/>
          <w:spacing w:val="-16"/>
          <w:w w:val="105"/>
          <w:lang w:val="sr-Latn-ME"/>
        </w:rPr>
        <w:t xml:space="preserve"> </w:t>
      </w:r>
      <w:r w:rsidRPr="000A7D0D">
        <w:rPr>
          <w:rFonts w:ascii="Times New Roman" w:eastAsia="Times New Roman" w:hAnsi="Times New Roman" w:cs="Times New Roman"/>
          <w:w w:val="105"/>
          <w:lang w:val="sr-Latn-ME"/>
        </w:rPr>
        <w:t>(</w:t>
      </w:r>
      <w:r w:rsidRPr="000A7D0D">
        <w:rPr>
          <w:rFonts w:ascii="Times New Roman" w:eastAsia="Times New Roman" w:hAnsi="Times New Roman" w:cs="Times New Roman"/>
          <w:spacing w:val="-1"/>
          <w:w w:val="105"/>
          <w:lang w:val="sr-Latn-ME"/>
        </w:rPr>
        <w:t>≥</w:t>
      </w:r>
      <w:r w:rsidRPr="000A7D0D">
        <w:rPr>
          <w:rFonts w:ascii="Times New Roman" w:eastAsia="Times New Roman" w:hAnsi="Times New Roman" w:cs="Times New Roman"/>
          <w:w w:val="105"/>
          <w:lang w:val="sr-Latn-ME"/>
        </w:rPr>
        <w:t>1/10.000</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do</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3"/>
          <w:w w:val="105"/>
          <w:lang w:val="sr-Latn-ME"/>
        </w:rPr>
        <w:t>&lt;1/1.000)</w:t>
      </w:r>
    </w:p>
    <w:p w:rsidR="000A7D0D" w:rsidRPr="000A7D0D" w:rsidRDefault="000A7D0D" w:rsidP="000A7D0D">
      <w:pPr>
        <w:widowControl w:val="0"/>
        <w:spacing w:after="0" w:line="249" w:lineRule="auto"/>
        <w:ind w:right="855"/>
        <w:jc w:val="both"/>
        <w:rPr>
          <w:rFonts w:ascii="Times New Roman" w:eastAsia="Times New Roman" w:hAnsi="Times New Roman" w:cs="Times New Roman"/>
          <w:spacing w:val="-14"/>
          <w:w w:val="105"/>
          <w:lang w:val="sr-Latn-ME"/>
        </w:rPr>
      </w:pPr>
      <w:r w:rsidRPr="000A7D0D">
        <w:rPr>
          <w:rFonts w:ascii="Times New Roman" w:eastAsia="Times New Roman" w:hAnsi="Times New Roman" w:cs="Times New Roman"/>
          <w:spacing w:val="-1"/>
          <w:w w:val="105"/>
          <w:lang w:val="sr-Latn-ME"/>
        </w:rPr>
        <w:t>Veoma</w:t>
      </w:r>
      <w:r w:rsidRPr="000A7D0D">
        <w:rPr>
          <w:rFonts w:ascii="Times New Roman" w:eastAsia="Times New Roman" w:hAnsi="Times New Roman" w:cs="Times New Roman"/>
          <w:spacing w:val="-15"/>
          <w:w w:val="105"/>
          <w:lang w:val="sr-Latn-ME"/>
        </w:rPr>
        <w:t xml:space="preserve"> </w:t>
      </w:r>
      <w:r w:rsidRPr="000A7D0D">
        <w:rPr>
          <w:rFonts w:ascii="Times New Roman" w:eastAsia="Times New Roman" w:hAnsi="Times New Roman" w:cs="Times New Roman"/>
          <w:spacing w:val="-1"/>
          <w:w w:val="105"/>
          <w:lang w:val="sr-Latn-ME"/>
        </w:rPr>
        <w:t>rijetka</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(&lt;1/10.000)</w:t>
      </w:r>
    </w:p>
    <w:p w:rsidR="000A7D0D" w:rsidRPr="000A7D0D" w:rsidRDefault="000A7D0D" w:rsidP="000A7D0D">
      <w:pPr>
        <w:widowControl w:val="0"/>
        <w:spacing w:after="0" w:line="249" w:lineRule="auto"/>
        <w:ind w:right="855"/>
        <w:jc w:val="both"/>
        <w:rPr>
          <w:rFonts w:ascii="Times New Roman" w:eastAsia="Times New Roman" w:hAnsi="Times New Roman" w:cs="Times New Roman"/>
          <w:spacing w:val="-1"/>
          <w:w w:val="105"/>
          <w:lang w:val="sr-Latn-ME"/>
        </w:rPr>
      </w:pPr>
      <w:r w:rsidRPr="000A7D0D">
        <w:rPr>
          <w:rFonts w:ascii="Times New Roman" w:eastAsia="Times New Roman" w:hAnsi="Times New Roman" w:cs="Times New Roman"/>
          <w:spacing w:val="-1"/>
          <w:w w:val="105"/>
          <w:lang w:val="sr-Latn-ME"/>
        </w:rPr>
        <w:t>Nije</w:t>
      </w:r>
      <w:r w:rsidRPr="000A7D0D">
        <w:rPr>
          <w:rFonts w:ascii="Times New Roman" w:eastAsia="Times New Roman" w:hAnsi="Times New Roman" w:cs="Times New Roman"/>
          <w:spacing w:val="-13"/>
          <w:w w:val="105"/>
          <w:lang w:val="sr-Latn-ME"/>
        </w:rPr>
        <w:t xml:space="preserve"> </w:t>
      </w:r>
      <w:r w:rsidRPr="000A7D0D">
        <w:rPr>
          <w:rFonts w:ascii="Times New Roman" w:eastAsia="Times New Roman" w:hAnsi="Times New Roman" w:cs="Times New Roman"/>
          <w:spacing w:val="-1"/>
          <w:w w:val="105"/>
          <w:lang w:val="sr-Latn-ME"/>
        </w:rPr>
        <w:t>poznata</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(ne</w:t>
      </w:r>
      <w:r w:rsidRPr="000A7D0D">
        <w:rPr>
          <w:rFonts w:ascii="Times New Roman" w:eastAsia="Times New Roman" w:hAnsi="Times New Roman" w:cs="Times New Roman"/>
          <w:spacing w:val="-13"/>
          <w:w w:val="105"/>
          <w:lang w:val="sr-Latn-ME"/>
        </w:rPr>
        <w:t xml:space="preserve"> </w:t>
      </w:r>
      <w:r w:rsidRPr="000A7D0D">
        <w:rPr>
          <w:rFonts w:ascii="Times New Roman" w:eastAsia="Times New Roman" w:hAnsi="Times New Roman" w:cs="Times New Roman"/>
          <w:spacing w:val="-1"/>
          <w:w w:val="105"/>
          <w:lang w:val="sr-Latn-ME"/>
        </w:rPr>
        <w:t>može</w:t>
      </w:r>
      <w:r w:rsidRPr="000A7D0D">
        <w:rPr>
          <w:rFonts w:ascii="Times New Roman" w:eastAsia="Times New Roman" w:hAnsi="Times New Roman" w:cs="Times New Roman"/>
          <w:spacing w:val="-18"/>
          <w:w w:val="105"/>
          <w:lang w:val="sr-Latn-ME"/>
        </w:rPr>
        <w:t xml:space="preserve"> </w:t>
      </w:r>
      <w:r w:rsidRPr="000A7D0D">
        <w:rPr>
          <w:rFonts w:ascii="Times New Roman" w:eastAsia="Times New Roman" w:hAnsi="Times New Roman" w:cs="Times New Roman"/>
          <w:spacing w:val="2"/>
          <w:w w:val="105"/>
          <w:lang w:val="sr-Latn-ME"/>
        </w:rPr>
        <w:t>se</w:t>
      </w:r>
      <w:r w:rsidRPr="000A7D0D">
        <w:rPr>
          <w:rFonts w:ascii="Times New Roman" w:eastAsia="Times New Roman" w:hAnsi="Times New Roman" w:cs="Times New Roman"/>
          <w:spacing w:val="-22"/>
          <w:w w:val="105"/>
          <w:lang w:val="sr-Latn-ME"/>
        </w:rPr>
        <w:t xml:space="preserve"> </w:t>
      </w:r>
      <w:r w:rsidRPr="000A7D0D">
        <w:rPr>
          <w:rFonts w:ascii="Times New Roman" w:eastAsia="Times New Roman" w:hAnsi="Times New Roman" w:cs="Times New Roman"/>
          <w:spacing w:val="-1"/>
          <w:w w:val="105"/>
          <w:lang w:val="sr-Latn-ME"/>
        </w:rPr>
        <w:t>procijeniti</w:t>
      </w:r>
      <w:r w:rsidRPr="000A7D0D">
        <w:rPr>
          <w:rFonts w:ascii="Times New Roman" w:eastAsia="Times New Roman" w:hAnsi="Times New Roman" w:cs="Times New Roman"/>
          <w:spacing w:val="-13"/>
          <w:w w:val="105"/>
          <w:lang w:val="sr-Latn-ME"/>
        </w:rPr>
        <w:t xml:space="preserve"> </w:t>
      </w:r>
      <w:r w:rsidRPr="000A7D0D">
        <w:rPr>
          <w:rFonts w:ascii="Times New Roman" w:eastAsia="Times New Roman" w:hAnsi="Times New Roman" w:cs="Times New Roman"/>
          <w:spacing w:val="-1"/>
          <w:w w:val="105"/>
          <w:lang w:val="sr-Latn-ME"/>
        </w:rPr>
        <w:t>na</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osnovu</w:t>
      </w:r>
      <w:r w:rsidRPr="000A7D0D">
        <w:rPr>
          <w:rFonts w:ascii="Times New Roman" w:eastAsia="Times New Roman" w:hAnsi="Times New Roman" w:cs="Times New Roman"/>
          <w:spacing w:val="-13"/>
          <w:w w:val="105"/>
          <w:lang w:val="sr-Latn-ME"/>
        </w:rPr>
        <w:t xml:space="preserve"> </w:t>
      </w:r>
      <w:r w:rsidRPr="000A7D0D">
        <w:rPr>
          <w:rFonts w:ascii="Times New Roman" w:eastAsia="Times New Roman" w:hAnsi="Times New Roman" w:cs="Times New Roman"/>
          <w:spacing w:val="-1"/>
          <w:w w:val="105"/>
          <w:lang w:val="sr-Latn-ME"/>
        </w:rPr>
        <w:t>raspoloživih</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podataka).</w:t>
      </w:r>
    </w:p>
    <w:p w:rsidR="000A7D0D" w:rsidRPr="000A7D0D" w:rsidRDefault="000A7D0D" w:rsidP="000A7D0D">
      <w:pPr>
        <w:widowControl w:val="0"/>
        <w:spacing w:after="0" w:line="249" w:lineRule="auto"/>
        <w:ind w:left="164" w:right="855"/>
        <w:rPr>
          <w:rFonts w:ascii="Times New Roman" w:eastAsia="Times New Roman" w:hAnsi="Times New Roman" w:cs="Times New Roman"/>
          <w:spacing w:val="-1"/>
          <w:w w:val="105"/>
          <w:lang w:val="sr-Latn-ME"/>
        </w:rPr>
      </w:pPr>
    </w:p>
    <w:p w:rsidR="000A7D0D" w:rsidRPr="000A7D0D" w:rsidRDefault="000A7D0D" w:rsidP="000A7D0D">
      <w:pPr>
        <w:widowControl w:val="0"/>
        <w:spacing w:before="80" w:after="0" w:line="240" w:lineRule="auto"/>
        <w:jc w:val="both"/>
        <w:outlineLvl w:val="0"/>
        <w:rPr>
          <w:rFonts w:ascii="Times New Roman" w:eastAsia="Times New Roman" w:hAnsi="Times New Roman" w:cs="Times New Roman"/>
          <w:lang w:val="sr-Latn-ME"/>
        </w:rPr>
      </w:pPr>
      <w:r w:rsidRPr="000A7D0D">
        <w:rPr>
          <w:rFonts w:ascii="Times New Roman" w:eastAsia="Times New Roman" w:hAnsi="Times New Roman" w:cs="Times New Roman"/>
          <w:b/>
          <w:bCs/>
          <w:spacing w:val="-1"/>
          <w:w w:val="105"/>
          <w:lang w:val="sr-Latn-ME"/>
        </w:rPr>
        <w:t>Opšti</w:t>
      </w:r>
      <w:r w:rsidRPr="000A7D0D">
        <w:rPr>
          <w:rFonts w:ascii="Times New Roman" w:eastAsia="Times New Roman" w:hAnsi="Times New Roman" w:cs="Times New Roman"/>
          <w:b/>
          <w:bCs/>
          <w:spacing w:val="-14"/>
          <w:w w:val="105"/>
          <w:lang w:val="sr-Latn-ME"/>
        </w:rPr>
        <w:t xml:space="preserve"> </w:t>
      </w:r>
      <w:r w:rsidRPr="000A7D0D">
        <w:rPr>
          <w:rFonts w:ascii="Times New Roman" w:eastAsia="Times New Roman" w:hAnsi="Times New Roman" w:cs="Times New Roman"/>
          <w:b/>
          <w:bCs/>
          <w:spacing w:val="-1"/>
          <w:w w:val="105"/>
          <w:lang w:val="sr-Latn-ME"/>
        </w:rPr>
        <w:t>poremećaji</w:t>
      </w:r>
      <w:r w:rsidRPr="000A7D0D">
        <w:rPr>
          <w:rFonts w:ascii="Times New Roman" w:eastAsia="Times New Roman" w:hAnsi="Times New Roman" w:cs="Times New Roman"/>
          <w:b/>
          <w:bCs/>
          <w:spacing w:val="-13"/>
          <w:w w:val="105"/>
          <w:lang w:val="sr-Latn-ME"/>
        </w:rPr>
        <w:t xml:space="preserve"> </w:t>
      </w:r>
      <w:r w:rsidRPr="000A7D0D">
        <w:rPr>
          <w:rFonts w:ascii="Times New Roman" w:eastAsia="Times New Roman" w:hAnsi="Times New Roman" w:cs="Times New Roman"/>
          <w:b/>
          <w:bCs/>
          <w:w w:val="105"/>
          <w:lang w:val="sr-Latn-ME"/>
        </w:rPr>
        <w:t>i</w:t>
      </w:r>
      <w:r w:rsidRPr="000A7D0D">
        <w:rPr>
          <w:rFonts w:ascii="Times New Roman" w:eastAsia="Times New Roman" w:hAnsi="Times New Roman" w:cs="Times New Roman"/>
          <w:b/>
          <w:bCs/>
          <w:spacing w:val="-14"/>
          <w:w w:val="105"/>
          <w:lang w:val="sr-Latn-ME"/>
        </w:rPr>
        <w:t xml:space="preserve"> </w:t>
      </w:r>
      <w:r w:rsidRPr="000A7D0D">
        <w:rPr>
          <w:rFonts w:ascii="Times New Roman" w:eastAsia="Times New Roman" w:hAnsi="Times New Roman" w:cs="Times New Roman"/>
          <w:b/>
          <w:bCs/>
          <w:spacing w:val="-1"/>
          <w:w w:val="105"/>
          <w:lang w:val="sr-Latn-ME"/>
        </w:rPr>
        <w:t>reakcije</w:t>
      </w:r>
      <w:r w:rsidRPr="000A7D0D">
        <w:rPr>
          <w:rFonts w:ascii="Times New Roman" w:eastAsia="Times New Roman" w:hAnsi="Times New Roman" w:cs="Times New Roman"/>
          <w:b/>
          <w:bCs/>
          <w:spacing w:val="-13"/>
          <w:w w:val="105"/>
          <w:lang w:val="sr-Latn-ME"/>
        </w:rPr>
        <w:t xml:space="preserve"> </w:t>
      </w:r>
      <w:r w:rsidRPr="000A7D0D">
        <w:rPr>
          <w:rFonts w:ascii="Times New Roman" w:eastAsia="Times New Roman" w:hAnsi="Times New Roman" w:cs="Times New Roman"/>
          <w:b/>
          <w:bCs/>
          <w:spacing w:val="-1"/>
          <w:w w:val="105"/>
          <w:lang w:val="sr-Latn-ME"/>
        </w:rPr>
        <w:t>na</w:t>
      </w:r>
      <w:r w:rsidRPr="000A7D0D">
        <w:rPr>
          <w:rFonts w:ascii="Times New Roman" w:eastAsia="Times New Roman" w:hAnsi="Times New Roman" w:cs="Times New Roman"/>
          <w:b/>
          <w:bCs/>
          <w:spacing w:val="-14"/>
          <w:w w:val="105"/>
          <w:lang w:val="sr-Latn-ME"/>
        </w:rPr>
        <w:t xml:space="preserve"> </w:t>
      </w:r>
      <w:r w:rsidRPr="000A7D0D">
        <w:rPr>
          <w:rFonts w:ascii="Times New Roman" w:eastAsia="Times New Roman" w:hAnsi="Times New Roman" w:cs="Times New Roman"/>
          <w:b/>
          <w:bCs/>
          <w:spacing w:val="-1"/>
          <w:w w:val="105"/>
          <w:lang w:val="sr-Latn-ME"/>
        </w:rPr>
        <w:t>mjestu</w:t>
      </w:r>
      <w:r w:rsidRPr="000A7D0D">
        <w:rPr>
          <w:rFonts w:ascii="Times New Roman" w:eastAsia="Times New Roman" w:hAnsi="Times New Roman" w:cs="Times New Roman"/>
          <w:b/>
          <w:bCs/>
          <w:spacing w:val="-13"/>
          <w:w w:val="105"/>
          <w:lang w:val="sr-Latn-ME"/>
        </w:rPr>
        <w:t xml:space="preserve"> </w:t>
      </w:r>
      <w:r w:rsidRPr="000A7D0D">
        <w:rPr>
          <w:rFonts w:ascii="Times New Roman" w:eastAsia="Times New Roman" w:hAnsi="Times New Roman" w:cs="Times New Roman"/>
          <w:b/>
          <w:bCs/>
          <w:spacing w:val="-1"/>
          <w:w w:val="105"/>
          <w:lang w:val="sr-Latn-ME"/>
        </w:rPr>
        <w:t>primjene</w:t>
      </w:r>
    </w:p>
    <w:p w:rsidR="000A7D0D" w:rsidRPr="000A7D0D" w:rsidRDefault="000A7D0D" w:rsidP="000A7D0D">
      <w:pPr>
        <w:widowControl w:val="0"/>
        <w:spacing w:after="0" w:line="240" w:lineRule="auto"/>
        <w:jc w:val="both"/>
        <w:rPr>
          <w:rFonts w:ascii="Times New Roman" w:eastAsia="Times New Roman" w:hAnsi="Times New Roman" w:cs="Times New Roman"/>
          <w:b/>
          <w:bCs/>
          <w:lang w:val="sr-Latn-ME"/>
        </w:rPr>
      </w:pPr>
      <w:r w:rsidRPr="000A7D0D">
        <w:rPr>
          <w:rFonts w:ascii="Times New Roman" w:eastAsia="Times New Roman" w:hAnsi="Times New Roman" w:cs="Times New Roman"/>
          <w:spacing w:val="-1"/>
          <w:w w:val="105"/>
          <w:lang w:val="sr-Latn-ME"/>
        </w:rPr>
        <w:t>Nije</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poznata</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učestalost:</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osjećaj</w:t>
      </w:r>
      <w:r w:rsidRPr="000A7D0D">
        <w:rPr>
          <w:rFonts w:ascii="Times New Roman" w:eastAsia="Times New Roman" w:hAnsi="Times New Roman" w:cs="Times New Roman"/>
          <w:spacing w:val="-13"/>
          <w:w w:val="105"/>
          <w:lang w:val="sr-Latn-ME"/>
        </w:rPr>
        <w:t xml:space="preserve"> </w:t>
      </w:r>
      <w:r w:rsidRPr="000A7D0D">
        <w:rPr>
          <w:rFonts w:ascii="Times New Roman" w:eastAsia="Times New Roman" w:hAnsi="Times New Roman" w:cs="Times New Roman"/>
          <w:spacing w:val="-1"/>
          <w:w w:val="105"/>
          <w:lang w:val="sr-Latn-ME"/>
        </w:rPr>
        <w:t>suvoće,</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crvenilo</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w w:val="105"/>
          <w:lang w:val="sr-Latn-ME"/>
        </w:rPr>
        <w:t>i</w:t>
      </w:r>
      <w:r w:rsidRPr="000A7D0D">
        <w:rPr>
          <w:rFonts w:ascii="Times New Roman" w:eastAsia="Times New Roman" w:hAnsi="Times New Roman" w:cs="Times New Roman"/>
          <w:spacing w:val="-14"/>
          <w:w w:val="105"/>
          <w:lang w:val="sr-Latn-ME"/>
        </w:rPr>
        <w:t xml:space="preserve"> </w:t>
      </w:r>
      <w:r w:rsidRPr="000A7D0D">
        <w:rPr>
          <w:rFonts w:ascii="Times New Roman" w:eastAsia="Times New Roman" w:hAnsi="Times New Roman" w:cs="Times New Roman"/>
          <w:spacing w:val="-1"/>
          <w:w w:val="105"/>
          <w:lang w:val="sr-Latn-ME"/>
        </w:rPr>
        <w:t>pečenje.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
          <w:bCs/>
          <w:lang w:val="sr-Latn-ME"/>
        </w:rPr>
      </w:pPr>
    </w:p>
    <w:p w:rsidR="000A7D0D" w:rsidRPr="000A7D0D" w:rsidRDefault="000A7D0D" w:rsidP="000A7D0D">
      <w:pPr>
        <w:spacing w:after="200" w:line="276" w:lineRule="auto"/>
        <w:jc w:val="both"/>
        <w:rPr>
          <w:rFonts w:ascii="Times New Roman" w:eastAsia="Calibri" w:hAnsi="Times New Roman" w:cs="Times New Roman"/>
          <w:u w:val="single"/>
          <w:lang w:val="sr-Latn-ME"/>
        </w:rPr>
      </w:pPr>
      <w:r w:rsidRPr="000A7D0D">
        <w:rPr>
          <w:rFonts w:ascii="Times New Roman" w:eastAsia="Calibri" w:hAnsi="Times New Roman" w:cs="Times New Roman"/>
          <w:u w:val="single"/>
          <w:lang w:val="sr-Latn-ME"/>
        </w:rPr>
        <w:t>Prijavljivanje sumnji na neželjena dejstva</w:t>
      </w:r>
    </w:p>
    <w:p w:rsidR="000A7D0D" w:rsidRPr="000A7D0D" w:rsidRDefault="000A7D0D" w:rsidP="000A7D0D">
      <w:pPr>
        <w:spacing w:after="200" w:line="240" w:lineRule="auto"/>
        <w:jc w:val="both"/>
        <w:rPr>
          <w:rFonts w:ascii="Times New Roman" w:eastAsia="Calibri" w:hAnsi="Times New Roman" w:cs="Times New Roman"/>
          <w:lang w:val="sr-Latn-ME"/>
        </w:rPr>
      </w:pPr>
      <w:r w:rsidRPr="000A7D0D">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0A7D0D" w:rsidRPr="000A7D0D" w:rsidRDefault="000A7D0D" w:rsidP="000A7D0D">
      <w:pPr>
        <w:spacing w:after="0" w:line="240" w:lineRule="auto"/>
        <w:jc w:val="both"/>
        <w:rPr>
          <w:rFonts w:ascii="Times New Roman" w:eastAsia="Calibri" w:hAnsi="Times New Roman" w:cs="Times New Roman"/>
          <w:szCs w:val="24"/>
          <w:lang w:val="sr-Latn-ME"/>
        </w:rPr>
      </w:pPr>
      <w:r w:rsidRPr="000A7D0D">
        <w:rPr>
          <w:rFonts w:ascii="Times New Roman" w:eastAsia="Calibri" w:hAnsi="Times New Roman" w:cs="Times New Roman"/>
          <w:szCs w:val="24"/>
          <w:lang w:val="sr-Latn-ME"/>
        </w:rPr>
        <w:t>Agencija za ljekove i medicinska sredstva Crne Gore</w:t>
      </w:r>
    </w:p>
    <w:p w:rsidR="000A7D0D" w:rsidRPr="000A7D0D" w:rsidRDefault="000A7D0D" w:rsidP="000A7D0D">
      <w:pPr>
        <w:spacing w:after="0" w:line="240" w:lineRule="auto"/>
        <w:jc w:val="both"/>
        <w:rPr>
          <w:rFonts w:ascii="Times New Roman" w:eastAsia="Calibri" w:hAnsi="Times New Roman" w:cs="Times New Roman"/>
          <w:szCs w:val="24"/>
          <w:lang w:val="sr-Latn-ME"/>
        </w:rPr>
      </w:pPr>
      <w:r w:rsidRPr="000A7D0D">
        <w:rPr>
          <w:rFonts w:ascii="Times New Roman" w:eastAsia="Calibri" w:hAnsi="Times New Roman" w:cs="Times New Roman"/>
          <w:szCs w:val="24"/>
          <w:lang w:val="sr-Latn-ME"/>
        </w:rPr>
        <w:t>Odjeljenje za farmakovigilancu</w:t>
      </w:r>
    </w:p>
    <w:p w:rsidR="000A7D0D" w:rsidRPr="000A7D0D" w:rsidRDefault="000A7D0D" w:rsidP="000A7D0D">
      <w:pPr>
        <w:spacing w:after="0" w:line="240" w:lineRule="auto"/>
        <w:jc w:val="both"/>
        <w:rPr>
          <w:rFonts w:ascii="Times New Roman" w:eastAsia="Calibri" w:hAnsi="Times New Roman" w:cs="Times New Roman"/>
          <w:szCs w:val="24"/>
          <w:lang w:val="sr-Latn-ME"/>
        </w:rPr>
      </w:pPr>
      <w:r w:rsidRPr="000A7D0D">
        <w:rPr>
          <w:rFonts w:ascii="Times New Roman" w:eastAsia="Calibri" w:hAnsi="Times New Roman" w:cs="Times New Roman"/>
          <w:szCs w:val="24"/>
          <w:lang w:val="sr-Latn-ME"/>
        </w:rPr>
        <w:t>Bulevar Ivana Crnojevića 64a, 81000 Podgorica</w:t>
      </w:r>
    </w:p>
    <w:p w:rsidR="000A7D0D" w:rsidRPr="000A7D0D" w:rsidRDefault="000A7D0D" w:rsidP="000A7D0D">
      <w:pPr>
        <w:spacing w:after="0" w:line="240" w:lineRule="auto"/>
        <w:jc w:val="both"/>
        <w:rPr>
          <w:rFonts w:ascii="Times New Roman" w:eastAsia="Calibri" w:hAnsi="Times New Roman" w:cs="Times New Roman"/>
          <w:szCs w:val="24"/>
          <w:lang w:val="sr-Latn-ME"/>
        </w:rPr>
      </w:pPr>
    </w:p>
    <w:p w:rsidR="000A7D0D" w:rsidRPr="000A7D0D" w:rsidRDefault="000A7D0D" w:rsidP="000A7D0D">
      <w:pPr>
        <w:spacing w:after="0" w:line="240" w:lineRule="auto"/>
        <w:jc w:val="both"/>
        <w:rPr>
          <w:rFonts w:ascii="Times New Roman" w:eastAsia="Calibri" w:hAnsi="Times New Roman" w:cs="Times New Roman"/>
          <w:szCs w:val="24"/>
          <w:lang w:val="sr-Latn-ME"/>
        </w:rPr>
      </w:pPr>
      <w:r w:rsidRPr="000A7D0D">
        <w:rPr>
          <w:rFonts w:ascii="Times New Roman" w:eastAsia="Calibri" w:hAnsi="Times New Roman" w:cs="Times New Roman"/>
          <w:szCs w:val="24"/>
          <w:lang w:val="sr-Latn-ME"/>
        </w:rPr>
        <w:t>tel: +382 (0) 20 310 280</w:t>
      </w:r>
    </w:p>
    <w:p w:rsidR="000A7D0D" w:rsidRPr="000A7D0D" w:rsidRDefault="000A7D0D" w:rsidP="000A7D0D">
      <w:pPr>
        <w:spacing w:after="0" w:line="240" w:lineRule="auto"/>
        <w:jc w:val="both"/>
        <w:rPr>
          <w:rFonts w:ascii="Times New Roman" w:eastAsia="Calibri" w:hAnsi="Times New Roman" w:cs="Times New Roman"/>
          <w:szCs w:val="24"/>
          <w:lang w:val="sr-Latn-ME"/>
        </w:rPr>
      </w:pPr>
      <w:r w:rsidRPr="000A7D0D">
        <w:rPr>
          <w:rFonts w:ascii="Times New Roman" w:eastAsia="Calibri" w:hAnsi="Times New Roman" w:cs="Times New Roman"/>
          <w:szCs w:val="24"/>
          <w:lang w:val="sr-Latn-ME"/>
        </w:rPr>
        <w:t>fax: +382 (0) 20 310 581</w:t>
      </w:r>
    </w:p>
    <w:p w:rsidR="000A7D0D" w:rsidRPr="000A7D0D" w:rsidRDefault="000A7D0D" w:rsidP="000A7D0D">
      <w:pPr>
        <w:spacing w:after="0" w:line="240" w:lineRule="auto"/>
        <w:jc w:val="both"/>
        <w:rPr>
          <w:rFonts w:ascii="Times New Roman" w:eastAsia="Calibri" w:hAnsi="Times New Roman" w:cs="Times New Roman"/>
          <w:szCs w:val="24"/>
          <w:lang w:val="sr-Latn-ME"/>
        </w:rPr>
      </w:pPr>
      <w:hyperlink r:id="rId7" w:history="1">
        <w:r w:rsidRPr="000A7D0D">
          <w:rPr>
            <w:rFonts w:ascii="Times New Roman" w:eastAsia="Calibri" w:hAnsi="Times New Roman" w:cs="Times New Roman"/>
            <w:color w:val="0000FF"/>
            <w:szCs w:val="24"/>
            <w:u w:val="single"/>
            <w:lang w:val="sr-Latn-ME"/>
          </w:rPr>
          <w:t>www.calims.me</w:t>
        </w:r>
      </w:hyperlink>
    </w:p>
    <w:p w:rsidR="000A7D0D" w:rsidRPr="000A7D0D" w:rsidRDefault="000A7D0D" w:rsidP="000A7D0D">
      <w:pPr>
        <w:spacing w:after="0" w:line="240" w:lineRule="auto"/>
        <w:jc w:val="both"/>
        <w:rPr>
          <w:rFonts w:ascii="Times New Roman" w:eastAsia="Calibri" w:hAnsi="Times New Roman" w:cs="Times New Roman"/>
          <w:color w:val="0000FF"/>
          <w:szCs w:val="24"/>
          <w:u w:val="single"/>
          <w:lang w:val="sr-Latn-ME"/>
        </w:rPr>
      </w:pPr>
      <w:hyperlink r:id="rId8" w:history="1">
        <w:r w:rsidRPr="000A7D0D">
          <w:rPr>
            <w:rFonts w:ascii="Times New Roman" w:eastAsia="Calibri" w:hAnsi="Times New Roman" w:cs="Times New Roman"/>
            <w:color w:val="0000FF"/>
            <w:szCs w:val="24"/>
            <w:u w:val="single"/>
            <w:lang w:val="sr-Latn-ME"/>
          </w:rPr>
          <w:t>nezeljenadejstva@calims.me</w:t>
        </w:r>
      </w:hyperlink>
    </w:p>
    <w:p w:rsidR="000A7D0D" w:rsidRPr="000A7D0D" w:rsidRDefault="000A7D0D" w:rsidP="000A7D0D">
      <w:pPr>
        <w:spacing w:after="0" w:line="240" w:lineRule="auto"/>
        <w:jc w:val="both"/>
        <w:rPr>
          <w:rFonts w:ascii="Times New Roman" w:eastAsia="Calibri" w:hAnsi="Times New Roman" w:cs="Times New Roman"/>
          <w:szCs w:val="24"/>
          <w:lang w:val="sr-Latn-ME"/>
        </w:rPr>
      </w:pPr>
      <w:r w:rsidRPr="000A7D0D">
        <w:rPr>
          <w:rFonts w:ascii="Times New Roman" w:eastAsia="Calibri" w:hAnsi="Times New Roman" w:cs="Times New Roman"/>
          <w:szCs w:val="24"/>
          <w:lang w:val="sr-Latn-ME"/>
        </w:rPr>
        <w:t>putem IS zdravstvene zaštite</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4.9. </w:t>
      </w:r>
      <w:r w:rsidRPr="000A7D0D">
        <w:rPr>
          <w:rFonts w:ascii="Times New Roman" w:eastAsia="Times New Roman" w:hAnsi="Times New Roman" w:cs="Times New Roman"/>
          <w:b/>
          <w:bCs/>
          <w:lang w:val="sr-Latn-ME"/>
        </w:rPr>
        <w:tab/>
        <w:t>Predoziranje i mjere koje je potrebno preduzeti</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Akutno predoziranje usljed lokalne primjene naftifina nije vjerovatno i malo je vjerovatno da se mogu javiti životno-ugrožavajuće situacije. Usljed nemjerljivo male resorpcije aktivne supstance preko kože, sistemska intoksikacija sa kremom Exoderil se ne očekuje prilikom kutane primjene. U slučaju slučajne oralne indigestije preporučuje se primjena odgovarajuće simptomatske terapije.</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5. </w:t>
      </w:r>
      <w:r w:rsidRPr="000A7D0D">
        <w:rPr>
          <w:rFonts w:ascii="Times New Roman" w:eastAsia="Times New Roman" w:hAnsi="Times New Roman" w:cs="Times New Roman"/>
          <w:b/>
          <w:bCs/>
          <w:lang w:val="sr-Latn-ME"/>
        </w:rPr>
        <w:tab/>
        <w:t>FARMAKOLOŠKI PODACI</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5.1. </w:t>
      </w:r>
      <w:r w:rsidRPr="000A7D0D">
        <w:rPr>
          <w:rFonts w:ascii="Times New Roman" w:eastAsia="Times New Roman" w:hAnsi="Times New Roman" w:cs="Times New Roman"/>
          <w:b/>
          <w:bCs/>
          <w:lang w:val="sr-Latn-ME"/>
        </w:rPr>
        <w:tab/>
        <w:t>Farmakodinamski podaci</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Farmakoterapijska grupa: ostali antimikotici za lokalnu primjenu</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ATC kod: D01AE22</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lastRenderedPageBreak/>
        <w:t>Exoderil krem 1% je namijenjen za topikalnu primjenu u terapiji gljivičnih infekcija i sadrži aktvnu supstancu naftifin hidrohlorid.</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u w:val="single"/>
          <w:lang w:val="sr-Latn-ME"/>
        </w:rPr>
      </w:pPr>
      <w:r w:rsidRPr="000A7D0D">
        <w:rPr>
          <w:rFonts w:ascii="Times New Roman" w:eastAsia="Times New Roman" w:hAnsi="Times New Roman" w:cs="Times New Roman"/>
          <w:bCs/>
          <w:u w:val="single"/>
          <w:lang w:val="sr-Latn-ME"/>
        </w:rPr>
        <w:t>Mehanizam  delovanja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Antifungalna efikasnost naftifina bazira se na činjenici da naftifin sprečava sintezu ergosterola, osnovne komponente membrane, usljed inhibicije enzima skvalen epoksidaze, što dovodi do supresije ćelijskog rasta gljivice i njenog umnožavanja.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u w:val="single"/>
          <w:lang w:val="sr-Latn-ME"/>
        </w:rPr>
      </w:pPr>
      <w:r w:rsidRPr="000A7D0D">
        <w:rPr>
          <w:rFonts w:ascii="Times New Roman" w:eastAsia="Times New Roman" w:hAnsi="Times New Roman" w:cs="Times New Roman"/>
          <w:bCs/>
          <w:u w:val="single"/>
          <w:lang w:val="sr-Latn-ME"/>
        </w:rPr>
        <w:t>Spektar delovanja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Naftifin pokazuje antigljivičnu aktivnost in vitro protiv sljedećih mikroorganizama: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Trichophyton spp. Microsporum spp. Epidermophyton  floccosum</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Naftifin je samo umjereno efikasan protiv kvasnica (Candida species), plijesni (Aspergillus species) i ostalih gljivica (npr. Sporothrix schenkii).</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Pored antimikotičnog dejstva, naftifin takođe ima antibakterijsku aktivnost protiv različitih Gram-pozitivnih i Gram-negativnih mikroorganizama koji se često javljaju istovremeno sa gljivičnom infekcijom.</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Pored toga, u kliničkoj primjeni, supstanca je takođe pokazala sopstveni intrinzički antiinflamatorni efekat, koji dovodi do brzog smanjanja znakova inflamacije, naročito svraba.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5.2. </w:t>
      </w:r>
      <w:r w:rsidRPr="000A7D0D">
        <w:rPr>
          <w:rFonts w:ascii="Times New Roman" w:eastAsia="Times New Roman" w:hAnsi="Times New Roman" w:cs="Times New Roman"/>
          <w:b/>
          <w:bCs/>
          <w:lang w:val="sr-Latn-ME"/>
        </w:rPr>
        <w:tab/>
        <w:t>Farmakokinetički podaci</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Oko 4% topikalno primijenjene doze se resorbuje, zbog čega je sistemska izloženost organizma veoma niska. U plazmi i urinu naftifin se detektuje samo u tragovima. Naftifin se skoro u potpunosti metaboliše, stvarajući veliki broj metabolita koji nemaju antigljivičnu aktivnost. Ovi metaboliti, sa poluvremenom eliminacije od 2-4 dana, u jednakoj mjeri se izlučuju putem urina i fecesa.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5.3. </w:t>
      </w:r>
      <w:r w:rsidRPr="000A7D0D">
        <w:rPr>
          <w:rFonts w:ascii="Times New Roman" w:eastAsia="Times New Roman" w:hAnsi="Times New Roman" w:cs="Times New Roman"/>
          <w:b/>
          <w:bCs/>
          <w:lang w:val="sr-Latn-ME"/>
        </w:rPr>
        <w:tab/>
        <w:t xml:space="preserve">Pretklinički podaci o bezbjednosti </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LD50 vrijednosti utvrđene kod miševa, pacova i kunića nakon primjene pojedinačne oralne i supkutane primjene naftifina su najmanje 1000 puta više od maksimalne količine supstance kojima ljudi mogu biti izloženi, čak i nakon primjene naftifina na velikim površinama. Supstanca se takođe sistemski veoma dobro podnosi, čak i kod subhronične primjene, i ne dovodi do specifičnog oštećenja organa. Blagi embriotoksični efekti uočeni su samo pri primjeni doza koje ispoljavaju toksična dejstva kod skotnih ženki. Naftifin nije pokazao mutageni potencijal u studijama mutagenosti sprovedenim in vitro i in vivo.</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Nema dostupnih studija o primjeni naftifina tokom trudnoće ili laktacije. Nije bilo indicija o mogućoj fototoksičnosti ili fotosenzibilizaciji kada je naftifin ispitivan kod ispitanika sa zdravom kožom.</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6. </w:t>
      </w:r>
      <w:r w:rsidRPr="000A7D0D">
        <w:rPr>
          <w:rFonts w:ascii="Times New Roman" w:eastAsia="Times New Roman" w:hAnsi="Times New Roman" w:cs="Times New Roman"/>
          <w:b/>
          <w:bCs/>
          <w:lang w:val="sr-Latn-ME"/>
        </w:rPr>
        <w:tab/>
        <w:t>FARMACEUTSKI PODACI</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6.1. </w:t>
      </w:r>
      <w:r w:rsidRPr="000A7D0D">
        <w:rPr>
          <w:rFonts w:ascii="Times New Roman" w:eastAsia="Times New Roman" w:hAnsi="Times New Roman" w:cs="Times New Roman"/>
          <w:b/>
          <w:bCs/>
          <w:lang w:val="sr-Latn-ME"/>
        </w:rPr>
        <w:tab/>
        <w:t>Lista pomoćnih supstanci</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 xml:space="preserve">Natrijum hidroksid </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Benzil alkohol</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 xml:space="preserve">Sorbitan stearat </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lastRenderedPageBreak/>
        <w:t xml:space="preserve">Cetil palmitat </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Cetil alkohol</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Stearil alkohol</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Polisorbat 60</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 xml:space="preserve">Izopropil miristat </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Voda, prečišćena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6.2. </w:t>
      </w:r>
      <w:r w:rsidRPr="000A7D0D">
        <w:rPr>
          <w:rFonts w:ascii="Times New Roman" w:eastAsia="Times New Roman" w:hAnsi="Times New Roman" w:cs="Times New Roman"/>
          <w:b/>
          <w:bCs/>
          <w:lang w:val="sr-Latn-ME"/>
        </w:rPr>
        <w:tab/>
        <w:t>Inkompatibilnosti</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Nije poznata. Lijek Exoderil treba naneti nerastvoren i ne miješati sa drugim topikalnim preparatima, s obzirom da smanjenje koncentracije aktivne supstance može smanjiti efikasnost liječenja.</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6.3.</w:t>
      </w:r>
      <w:r w:rsidRPr="000A7D0D">
        <w:rPr>
          <w:rFonts w:ascii="Times New Roman" w:eastAsia="Times New Roman" w:hAnsi="Times New Roman" w:cs="Times New Roman"/>
          <w:b/>
          <w:bCs/>
          <w:lang w:val="sr-Latn-ME"/>
        </w:rPr>
        <w:tab/>
        <w:t>Rok upotrebe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3 godine.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Rok upotrebe nakon prvog otvaranja: 4 nedjelje.</w:t>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6.4. </w:t>
      </w:r>
      <w:r w:rsidRPr="000A7D0D">
        <w:rPr>
          <w:rFonts w:ascii="Times New Roman" w:eastAsia="Times New Roman" w:hAnsi="Times New Roman" w:cs="Times New Roman"/>
          <w:b/>
          <w:bCs/>
          <w:lang w:val="sr-Latn-ME"/>
        </w:rPr>
        <w:tab/>
        <w:t>Posebne mjere upozorenja pri čuvanju lijeka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Neotvoreni lijek čuvati na temperaturi do 30ºC. Otvoreni lijek čuvati na temperaturi do 25ºC.</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6.5. </w:t>
      </w:r>
      <w:r w:rsidRPr="000A7D0D">
        <w:rPr>
          <w:rFonts w:ascii="Times New Roman" w:eastAsia="Times New Roman" w:hAnsi="Times New Roman" w:cs="Times New Roman"/>
          <w:b/>
          <w:bCs/>
          <w:lang w:val="sr-Latn-ME"/>
        </w:rPr>
        <w:tab/>
        <w:t>Vrsta i sadržaj pakovanja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U kartonskoj kutiji se nalazi jedna aluminijumska tuba sa plastičnim zatvaračem koja sadrži 15 g krema.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6.6. </w:t>
      </w:r>
      <w:r w:rsidRPr="000A7D0D">
        <w:rPr>
          <w:rFonts w:ascii="Times New Roman" w:eastAsia="Times New Roman" w:hAnsi="Times New Roman" w:cs="Times New Roman"/>
          <w:b/>
          <w:bCs/>
          <w:lang w:val="sr-Latn-ME"/>
        </w:rPr>
        <w:tab/>
        <w:t xml:space="preserve">Posebne mjere opreza pri odlaganju materijala koji treba odbaciti nakon primjene lijeka </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Nema posebnih zahtjeva.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6.7. </w:t>
      </w:r>
      <w:r w:rsidRPr="000A7D0D">
        <w:rPr>
          <w:rFonts w:ascii="Times New Roman" w:eastAsia="Times New Roman" w:hAnsi="Times New Roman" w:cs="Times New Roman"/>
          <w:b/>
          <w:bCs/>
          <w:lang w:val="sr-Latn-ME"/>
        </w:rPr>
        <w:tab/>
        <w:t>Režim izdavanja lijeka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Lijek se može izdavati bez ljekarskog recepta.</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7. </w:t>
      </w:r>
      <w:r w:rsidRPr="000A7D0D">
        <w:rPr>
          <w:rFonts w:ascii="Times New Roman" w:eastAsia="Times New Roman" w:hAnsi="Times New Roman" w:cs="Times New Roman"/>
          <w:b/>
          <w:bCs/>
          <w:lang w:val="sr-Latn-ME"/>
        </w:rPr>
        <w:tab/>
        <w:t xml:space="preserve">NOSILAC DOZVOLE </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r w:rsidRPr="000A7D0D">
        <w:rPr>
          <w:rFonts w:ascii="Times New Roman" w:eastAsia="Times New Roman" w:hAnsi="Times New Roman" w:cs="Times New Roman"/>
          <w:bCs/>
          <w:lang w:val="sr-Latn-ME"/>
        </w:rPr>
        <w:t>Glosarij d.o.o.</w:t>
      </w:r>
      <w:r w:rsidR="00027BFC">
        <w:rPr>
          <w:rFonts w:ascii="Times New Roman" w:eastAsia="Times New Roman" w:hAnsi="Times New Roman" w:cs="Times New Roman"/>
          <w:bCs/>
          <w:lang w:val="sr-Latn-ME"/>
        </w:rPr>
        <w:t xml:space="preserve">, </w:t>
      </w:r>
      <w:r w:rsidRPr="000A7D0D">
        <w:rPr>
          <w:rFonts w:ascii="Times New Roman" w:eastAsia="Times New Roman" w:hAnsi="Times New Roman" w:cs="Times New Roman"/>
          <w:bCs/>
          <w:lang w:val="sr-Latn-ME"/>
        </w:rPr>
        <w:t xml:space="preserve">Vojislavljevića 76, </w:t>
      </w:r>
      <w:r w:rsidR="00035CD0">
        <w:rPr>
          <w:rFonts w:ascii="Times New Roman" w:eastAsia="Times New Roman" w:hAnsi="Times New Roman" w:cs="Times New Roman"/>
          <w:bCs/>
          <w:lang w:val="sr-Latn-ME"/>
        </w:rPr>
        <w:t xml:space="preserve">81000 </w:t>
      </w:r>
      <w:bookmarkStart w:id="0" w:name="_GoBack"/>
      <w:bookmarkEnd w:id="0"/>
      <w:r w:rsidRPr="000A7D0D">
        <w:rPr>
          <w:rFonts w:ascii="Times New Roman" w:eastAsia="Times New Roman" w:hAnsi="Times New Roman" w:cs="Times New Roman"/>
          <w:bCs/>
          <w:lang w:val="sr-Latn-ME"/>
        </w:rPr>
        <w:t>Podgorica, Crna Gora</w:t>
      </w:r>
      <w:r w:rsidRPr="000A7D0D">
        <w:rPr>
          <w:rFonts w:ascii="Times New Roman" w:eastAsia="Times New Roman" w:hAnsi="Times New Roman" w:cs="Times New Roman"/>
          <w:b/>
          <w:bCs/>
          <w:lang w:val="sr-Latn-ME"/>
        </w:rPr>
        <w:tab/>
      </w: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jc w:val="both"/>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8. </w:t>
      </w:r>
      <w:r w:rsidRPr="000A7D0D">
        <w:rPr>
          <w:rFonts w:ascii="Times New Roman" w:eastAsia="Times New Roman" w:hAnsi="Times New Roman" w:cs="Times New Roman"/>
          <w:b/>
          <w:bCs/>
          <w:lang w:val="sr-Latn-ME"/>
        </w:rPr>
        <w:tab/>
        <w:t>BROJ PRVE DOZVOLE/ OBNOVE DOZVOLE</w:t>
      </w:r>
    </w:p>
    <w:p w:rsid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27BFC" w:rsidRDefault="00027BFC" w:rsidP="001E742C">
      <w:pPr>
        <w:tabs>
          <w:tab w:val="left" w:pos="540"/>
          <w:tab w:val="left" w:pos="569"/>
        </w:tabs>
        <w:spacing w:after="0" w:line="240" w:lineRule="auto"/>
        <w:jc w:val="both"/>
        <w:rPr>
          <w:rFonts w:ascii="Times New Roman" w:eastAsia="Times New Roman" w:hAnsi="Times New Roman" w:cs="Times New Roman"/>
          <w:bCs/>
          <w:lang w:val="sr-Latn-ME"/>
        </w:rPr>
      </w:pPr>
      <w:r w:rsidRPr="00027BFC">
        <w:rPr>
          <w:rFonts w:ascii="Times New Roman" w:eastAsia="Times New Roman" w:hAnsi="Times New Roman" w:cs="Times New Roman"/>
          <w:bCs/>
          <w:lang w:val="sr-Latn-ME"/>
        </w:rPr>
        <w:t>Exoderil®, krem, 1%,</w:t>
      </w:r>
      <w:r>
        <w:rPr>
          <w:rFonts w:ascii="Times New Roman" w:eastAsia="Times New Roman" w:hAnsi="Times New Roman" w:cs="Times New Roman"/>
          <w:bCs/>
          <w:lang w:val="sr-Latn-ME"/>
        </w:rPr>
        <w:t xml:space="preserve"> </w:t>
      </w:r>
      <w:r w:rsidRPr="00027BFC">
        <w:rPr>
          <w:rFonts w:ascii="Times New Roman" w:eastAsia="Times New Roman" w:hAnsi="Times New Roman" w:cs="Times New Roman"/>
          <w:bCs/>
          <w:lang w:val="sr-Latn-ME"/>
        </w:rPr>
        <w:t>tuba, 1 x 15 g</w:t>
      </w:r>
      <w:r>
        <w:rPr>
          <w:rFonts w:ascii="Times New Roman" w:eastAsia="Times New Roman" w:hAnsi="Times New Roman" w:cs="Times New Roman"/>
          <w:bCs/>
          <w:lang w:val="sr-Latn-ME"/>
        </w:rPr>
        <w:t xml:space="preserve">: </w:t>
      </w:r>
      <w:r w:rsidRPr="00027BFC">
        <w:rPr>
          <w:rFonts w:ascii="Times New Roman" w:eastAsia="Times New Roman" w:hAnsi="Times New Roman" w:cs="Times New Roman"/>
          <w:bCs/>
          <w:lang w:val="sr-Latn-ME"/>
        </w:rPr>
        <w:t>2030/17/436 - 4371</w:t>
      </w:r>
    </w:p>
    <w:p w:rsidR="00027BFC" w:rsidRPr="000A7D0D" w:rsidRDefault="00027BFC" w:rsidP="00027BFC">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t xml:space="preserve">9. </w:t>
      </w:r>
      <w:r w:rsidRPr="000A7D0D">
        <w:rPr>
          <w:rFonts w:ascii="Times New Roman" w:eastAsia="Times New Roman" w:hAnsi="Times New Roman" w:cs="Times New Roman"/>
          <w:b/>
          <w:bCs/>
          <w:lang w:val="sr-Latn-ME"/>
        </w:rPr>
        <w:tab/>
        <w:t>DATUM PRVE DOZVOLE/ DATUM OBNOVE DOZVOLE</w:t>
      </w:r>
    </w:p>
    <w:p w:rsidR="000A7D0D" w:rsidRPr="000A7D0D" w:rsidRDefault="000A7D0D" w:rsidP="000A7D0D">
      <w:pPr>
        <w:tabs>
          <w:tab w:val="left" w:pos="540"/>
          <w:tab w:val="left" w:pos="569"/>
        </w:tabs>
        <w:spacing w:after="0" w:line="240" w:lineRule="auto"/>
        <w:rPr>
          <w:rFonts w:ascii="Times New Roman" w:eastAsia="Times New Roman" w:hAnsi="Times New Roman" w:cs="Times New Roman"/>
          <w:bCs/>
          <w:lang w:val="sr-Latn-ME"/>
        </w:rPr>
      </w:pPr>
    </w:p>
    <w:p w:rsidR="000A7D0D" w:rsidRPr="000A7D0D" w:rsidRDefault="00027BFC" w:rsidP="001E742C">
      <w:pPr>
        <w:tabs>
          <w:tab w:val="left" w:pos="540"/>
          <w:tab w:val="left" w:pos="569"/>
        </w:tabs>
        <w:spacing w:after="0" w:line="240" w:lineRule="auto"/>
        <w:jc w:val="both"/>
        <w:rPr>
          <w:rFonts w:ascii="Times New Roman" w:eastAsia="Times New Roman" w:hAnsi="Times New Roman" w:cs="Times New Roman"/>
          <w:bCs/>
          <w:lang w:val="sr-Latn-ME"/>
        </w:rPr>
      </w:pPr>
      <w:r w:rsidRPr="00027BFC">
        <w:rPr>
          <w:rFonts w:ascii="Times New Roman" w:eastAsia="Times New Roman" w:hAnsi="Times New Roman" w:cs="Times New Roman"/>
          <w:bCs/>
          <w:lang w:val="sr-Latn-ME"/>
        </w:rPr>
        <w:t>Exoderil®, krem, 1%,</w:t>
      </w:r>
      <w:r>
        <w:rPr>
          <w:rFonts w:ascii="Times New Roman" w:eastAsia="Times New Roman" w:hAnsi="Times New Roman" w:cs="Times New Roman"/>
          <w:bCs/>
          <w:lang w:val="sr-Latn-ME"/>
        </w:rPr>
        <w:t xml:space="preserve"> </w:t>
      </w:r>
      <w:r w:rsidRPr="00027BFC">
        <w:rPr>
          <w:rFonts w:ascii="Times New Roman" w:eastAsia="Times New Roman" w:hAnsi="Times New Roman" w:cs="Times New Roman"/>
          <w:bCs/>
          <w:lang w:val="sr-Latn-ME"/>
        </w:rPr>
        <w:t>tuba, 1 x 15 g</w:t>
      </w:r>
      <w:r>
        <w:rPr>
          <w:rFonts w:ascii="Times New Roman" w:eastAsia="Times New Roman" w:hAnsi="Times New Roman" w:cs="Times New Roman"/>
          <w:bCs/>
          <w:lang w:val="sr-Latn-ME"/>
        </w:rPr>
        <w:t>:</w:t>
      </w:r>
      <w:r>
        <w:rPr>
          <w:rFonts w:ascii="Times New Roman" w:eastAsia="Times New Roman" w:hAnsi="Times New Roman" w:cs="Times New Roman"/>
          <w:bCs/>
          <w:lang w:val="sr-Latn-ME"/>
        </w:rPr>
        <w:t xml:space="preserve"> </w:t>
      </w:r>
      <w:r w:rsidRPr="00027BFC">
        <w:rPr>
          <w:rFonts w:ascii="Times New Roman" w:eastAsia="Times New Roman" w:hAnsi="Times New Roman" w:cs="Times New Roman"/>
          <w:bCs/>
          <w:lang w:val="sr-Latn-ME"/>
        </w:rPr>
        <w:t>06.12.2017. godine</w:t>
      </w:r>
    </w:p>
    <w:p w:rsidR="000A7D0D" w:rsidRPr="000A7D0D" w:rsidRDefault="000A7D0D" w:rsidP="000A7D0D">
      <w:pPr>
        <w:tabs>
          <w:tab w:val="left" w:pos="540"/>
          <w:tab w:val="left" w:pos="569"/>
        </w:tabs>
        <w:spacing w:after="0" w:line="240" w:lineRule="auto"/>
        <w:ind w:left="540" w:hanging="540"/>
        <w:rPr>
          <w:rFonts w:ascii="Times New Roman" w:eastAsia="Times New Roman" w:hAnsi="Times New Roman" w:cs="Times New Roman"/>
          <w:b/>
          <w:bCs/>
          <w:lang w:val="sr-Latn-ME"/>
        </w:rPr>
      </w:pPr>
      <w:r w:rsidRPr="000A7D0D">
        <w:rPr>
          <w:rFonts w:ascii="Times New Roman" w:eastAsia="Times New Roman" w:hAnsi="Times New Roman" w:cs="Times New Roman"/>
          <w:b/>
          <w:bCs/>
          <w:lang w:val="sr-Latn-ME"/>
        </w:rPr>
        <w:lastRenderedPageBreak/>
        <w:t xml:space="preserve">10. </w:t>
      </w:r>
      <w:r w:rsidRPr="000A7D0D">
        <w:rPr>
          <w:rFonts w:ascii="Times New Roman" w:eastAsia="Times New Roman" w:hAnsi="Times New Roman" w:cs="Times New Roman"/>
          <w:b/>
          <w:bCs/>
          <w:lang w:val="sr-Latn-ME"/>
        </w:rPr>
        <w:tab/>
        <w:t>DATUM POSLEDNJE REVIZIJE TEKSTA SAŽETKA OSNOVNIH KARAKTERISTIKA LIJEKA</w:t>
      </w:r>
    </w:p>
    <w:p w:rsidR="000A7D0D" w:rsidRDefault="000A7D0D" w:rsidP="000A7D0D">
      <w:pPr>
        <w:spacing w:after="0" w:line="240" w:lineRule="auto"/>
        <w:rPr>
          <w:rFonts w:ascii="Times New Roman" w:eastAsia="Times New Roman" w:hAnsi="Times New Roman" w:cs="Times New Roman"/>
          <w:sz w:val="24"/>
          <w:szCs w:val="24"/>
          <w:lang w:val="sr-Latn-ME"/>
        </w:rPr>
      </w:pPr>
    </w:p>
    <w:p w:rsidR="007A0336" w:rsidRPr="000A7D0D" w:rsidRDefault="007A0336" w:rsidP="000A7D0D">
      <w:pPr>
        <w:spacing w:after="0" w:line="240" w:lineRule="auto"/>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Decembar, 2017. godine</w:t>
      </w:r>
    </w:p>
    <w:p w:rsidR="009318B4" w:rsidRPr="00747C4B" w:rsidRDefault="009318B4"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D95" w:rsidRDefault="00A47D95" w:rsidP="00FF2B5A">
      <w:pPr>
        <w:spacing w:after="0" w:line="240" w:lineRule="auto"/>
      </w:pPr>
      <w:r>
        <w:separator/>
      </w:r>
    </w:p>
  </w:endnote>
  <w:endnote w:type="continuationSeparator" w:id="0">
    <w:p w:rsidR="00A47D95" w:rsidRDefault="00A47D9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35CD0">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35CD0">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D95" w:rsidRDefault="00A47D95" w:rsidP="00FF2B5A">
      <w:pPr>
        <w:spacing w:after="0" w:line="240" w:lineRule="auto"/>
      </w:pPr>
      <w:r>
        <w:separator/>
      </w:r>
    </w:p>
  </w:footnote>
  <w:footnote w:type="continuationSeparator" w:id="0">
    <w:p w:rsidR="00A47D95" w:rsidRDefault="00A47D95"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7BFC"/>
    <w:rsid w:val="00035CD0"/>
    <w:rsid w:val="000A7D0D"/>
    <w:rsid w:val="00116FE6"/>
    <w:rsid w:val="001E742C"/>
    <w:rsid w:val="00461135"/>
    <w:rsid w:val="00747C4B"/>
    <w:rsid w:val="007A0336"/>
    <w:rsid w:val="007B5221"/>
    <w:rsid w:val="00883AF2"/>
    <w:rsid w:val="009318B4"/>
    <w:rsid w:val="00934541"/>
    <w:rsid w:val="00A06058"/>
    <w:rsid w:val="00A47D95"/>
    <w:rsid w:val="00B234CE"/>
    <w:rsid w:val="00B34AF2"/>
    <w:rsid w:val="00C4240B"/>
    <w:rsid w:val="00D45AFE"/>
    <w:rsid w:val="00E0627A"/>
    <w:rsid w:val="00EB2A93"/>
    <w:rsid w:val="00F1527C"/>
    <w:rsid w:val="00F81A5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C64F-B846-4A0B-92CA-C43AD11A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13</cp:revision>
  <dcterms:created xsi:type="dcterms:W3CDTF">2017-06-23T08:04:00Z</dcterms:created>
  <dcterms:modified xsi:type="dcterms:W3CDTF">2018-04-17T13:06:00Z</dcterms:modified>
</cp:coreProperties>
</file>