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CB9" w:rsidRPr="00093CB9" w:rsidRDefault="00093CB9" w:rsidP="00093CB9">
      <w:pPr>
        <w:tabs>
          <w:tab w:val="left" w:pos="360"/>
        </w:tabs>
        <w:spacing w:after="0" w:line="240" w:lineRule="auto"/>
        <w:rPr>
          <w:rFonts w:ascii="Times New Roman" w:eastAsia="Times New Roman" w:hAnsi="Times New Roman" w:cs="Times New Roman"/>
          <w:b/>
          <w:bCs/>
          <w:i/>
          <w:iCs/>
          <w:u w:val="single"/>
          <w:lang w:val="sr-Latn-ME"/>
        </w:rPr>
      </w:pPr>
    </w:p>
    <w:p w:rsidR="00093CB9" w:rsidRPr="00093CB9" w:rsidRDefault="00093CB9" w:rsidP="00093CB9">
      <w:pPr>
        <w:spacing w:after="0" w:line="240" w:lineRule="auto"/>
        <w:rPr>
          <w:rFonts w:ascii="Times New Roman" w:eastAsia="Times New Roman" w:hAnsi="Times New Roman" w:cs="Times New Roman"/>
          <w:b/>
          <w:bCs/>
          <w:i/>
          <w:iCs/>
          <w:u w:val="single"/>
          <w:lang w:val="sr-Latn-ME"/>
        </w:rPr>
      </w:pPr>
    </w:p>
    <w:p w:rsidR="00093CB9" w:rsidRPr="00093CB9" w:rsidRDefault="00093CB9" w:rsidP="00093CB9">
      <w:pPr>
        <w:spacing w:after="0" w:line="240" w:lineRule="auto"/>
        <w:rPr>
          <w:rFonts w:ascii="Times New Roman" w:eastAsia="Times New Roman" w:hAnsi="Times New Roman" w:cs="Times New Roman"/>
          <w:b/>
          <w:bCs/>
          <w:i/>
          <w:iCs/>
          <w:u w:val="single"/>
          <w:lang w:val="sr-Latn-ME"/>
        </w:rPr>
      </w:pPr>
    </w:p>
    <w:p w:rsidR="00093CB9" w:rsidRPr="00093CB9" w:rsidRDefault="00093CB9" w:rsidP="00093CB9">
      <w:pPr>
        <w:spacing w:after="0" w:line="240" w:lineRule="auto"/>
        <w:rPr>
          <w:rFonts w:ascii="Times New Roman" w:eastAsia="Times New Roman" w:hAnsi="Times New Roman" w:cs="Times New Roman"/>
          <w:b/>
          <w:bCs/>
          <w:i/>
          <w:iCs/>
          <w:u w:val="single"/>
          <w:lang w:val="sr-Latn-ME"/>
        </w:rPr>
      </w:pPr>
    </w:p>
    <w:p w:rsidR="00093CB9" w:rsidRPr="00093CB9" w:rsidRDefault="00093CB9" w:rsidP="00093CB9">
      <w:pPr>
        <w:spacing w:after="0" w:line="240" w:lineRule="auto"/>
        <w:rPr>
          <w:rFonts w:ascii="Times New Roman" w:eastAsia="Times New Roman" w:hAnsi="Times New Roman" w:cs="Times New Roman"/>
          <w:b/>
          <w:bCs/>
          <w:i/>
          <w:iCs/>
          <w:u w:val="single"/>
          <w:lang w:val="sr-Latn-ME"/>
        </w:rPr>
      </w:pPr>
    </w:p>
    <w:p w:rsidR="00093CB9" w:rsidRPr="00093CB9" w:rsidRDefault="00093CB9" w:rsidP="00093CB9">
      <w:pPr>
        <w:spacing w:after="0" w:line="240" w:lineRule="auto"/>
        <w:rPr>
          <w:rFonts w:ascii="Times New Roman" w:eastAsia="Times New Roman" w:hAnsi="Times New Roman" w:cs="Times New Roman"/>
          <w:b/>
          <w:bCs/>
          <w:i/>
          <w:iCs/>
          <w:u w:val="single"/>
          <w:lang w:val="sr-Latn-ME"/>
        </w:rPr>
      </w:pPr>
    </w:p>
    <w:p w:rsidR="00093CB9" w:rsidRPr="00093CB9" w:rsidRDefault="00093CB9" w:rsidP="00093CB9">
      <w:pPr>
        <w:spacing w:after="0" w:line="240" w:lineRule="auto"/>
        <w:rPr>
          <w:rFonts w:ascii="Times New Roman" w:eastAsia="Times New Roman" w:hAnsi="Times New Roman" w:cs="Times New Roman"/>
          <w:b/>
          <w:bCs/>
          <w:i/>
          <w:iCs/>
          <w:u w:val="single"/>
          <w:lang w:val="sr-Latn-ME"/>
        </w:rPr>
      </w:pPr>
    </w:p>
    <w:p w:rsidR="00093CB9" w:rsidRPr="00093CB9" w:rsidRDefault="00093CB9" w:rsidP="00093CB9">
      <w:pPr>
        <w:spacing w:after="0" w:line="240" w:lineRule="auto"/>
        <w:rPr>
          <w:rFonts w:ascii="Times New Roman" w:eastAsia="Times New Roman" w:hAnsi="Times New Roman" w:cs="Times New Roman"/>
          <w:b/>
          <w:bCs/>
          <w:i/>
          <w:iCs/>
          <w:u w:val="single"/>
          <w:lang w:val="sr-Latn-ME"/>
        </w:rPr>
      </w:pPr>
    </w:p>
    <w:tbl>
      <w:tblPr>
        <w:tblW w:w="9360" w:type="dxa"/>
        <w:jc w:val="center"/>
        <w:tblLayout w:type="fixed"/>
        <w:tblLook w:val="0000" w:firstRow="0" w:lastRow="0" w:firstColumn="0" w:lastColumn="0" w:noHBand="0" w:noVBand="0"/>
      </w:tblPr>
      <w:tblGrid>
        <w:gridCol w:w="2160"/>
        <w:gridCol w:w="7200"/>
      </w:tblGrid>
      <w:tr w:rsidR="00093CB9" w:rsidRPr="00093CB9" w:rsidTr="003606E5">
        <w:trPr>
          <w:trHeight w:val="530"/>
          <w:jc w:val="center"/>
        </w:trPr>
        <w:tc>
          <w:tcPr>
            <w:tcW w:w="9360" w:type="dxa"/>
            <w:gridSpan w:val="2"/>
            <w:vAlign w:val="center"/>
          </w:tcPr>
          <w:p w:rsidR="00093CB9" w:rsidRPr="00093CB9" w:rsidRDefault="00093CB9" w:rsidP="00093CB9">
            <w:pPr>
              <w:spacing w:after="0" w:line="240" w:lineRule="auto"/>
              <w:jc w:val="center"/>
              <w:rPr>
                <w:rFonts w:ascii="Times New Roman" w:eastAsia="Times New Roman" w:hAnsi="Times New Roman" w:cs="Times New Roman"/>
                <w:b/>
                <w:bCs/>
                <w:iCs/>
                <w:u w:val="single"/>
                <w:lang w:val="sr-Latn-ME"/>
              </w:rPr>
            </w:pPr>
            <w:r w:rsidRPr="00093CB9">
              <w:rPr>
                <w:rFonts w:ascii="Times New Roman" w:eastAsia="Times New Roman" w:hAnsi="Times New Roman" w:cs="Times New Roman"/>
                <w:b/>
                <w:bCs/>
                <w:iCs/>
                <w:u w:val="single"/>
                <w:lang w:val="sr-Latn-ME"/>
              </w:rPr>
              <w:t>SAŽETAK KARAKTERISTIKA LIJEKA</w:t>
            </w:r>
          </w:p>
        </w:tc>
      </w:tr>
      <w:tr w:rsidR="00093CB9" w:rsidRPr="00093CB9" w:rsidTr="004E4E5C">
        <w:trPr>
          <w:trHeight w:val="1583"/>
          <w:jc w:val="center"/>
        </w:trPr>
        <w:tc>
          <w:tcPr>
            <w:tcW w:w="9360" w:type="dxa"/>
            <w:gridSpan w:val="2"/>
            <w:vAlign w:val="bottom"/>
          </w:tcPr>
          <w:p w:rsidR="00093CB9" w:rsidRPr="00093CB9" w:rsidRDefault="00093CB9" w:rsidP="00093CB9">
            <w:pPr>
              <w:spacing w:after="40" w:line="240" w:lineRule="auto"/>
              <w:jc w:val="center"/>
              <w:rPr>
                <w:rFonts w:ascii="Times New Roman" w:eastAsia="Times New Roman" w:hAnsi="Times New Roman" w:cs="Times New Roman"/>
                <w:b/>
                <w:bCs/>
                <w:u w:val="single"/>
                <w:lang w:val="sr-Latn-ME"/>
              </w:rPr>
            </w:pPr>
            <w:r w:rsidRPr="00093CB9">
              <w:rPr>
                <w:rFonts w:ascii="Times New Roman" w:eastAsia="Times New Roman" w:hAnsi="Times New Roman" w:cs="Times New Roman"/>
                <w:b/>
                <w:bCs/>
                <w:u w:val="single"/>
                <w:lang w:val="sr-Latn-ME"/>
              </w:rPr>
              <w:t xml:space="preserve">Pemetreksed Pliva, prašak za koncentrat za rastvor za infuziju, 1000 mg, </w:t>
            </w:r>
          </w:p>
          <w:p w:rsidR="00093CB9" w:rsidRPr="00093CB9" w:rsidRDefault="00093CB9" w:rsidP="00093CB9">
            <w:pPr>
              <w:spacing w:after="40" w:line="240" w:lineRule="auto"/>
              <w:jc w:val="center"/>
              <w:rPr>
                <w:rFonts w:ascii="Times New Roman" w:eastAsia="Times New Roman" w:hAnsi="Times New Roman" w:cs="Times New Roman"/>
                <w:b/>
                <w:bCs/>
                <w:u w:val="single"/>
                <w:lang w:val="sr-Latn-ME"/>
              </w:rPr>
            </w:pPr>
            <w:r w:rsidRPr="00093CB9">
              <w:rPr>
                <w:rFonts w:ascii="Times New Roman" w:eastAsia="Times New Roman" w:hAnsi="Times New Roman" w:cs="Times New Roman"/>
                <w:b/>
                <w:bCs/>
                <w:u w:val="single"/>
                <w:lang w:val="sr-Latn-ME"/>
              </w:rPr>
              <w:t>bočica, staklena, 1x1000 mg</w:t>
            </w:r>
          </w:p>
        </w:tc>
      </w:tr>
      <w:tr w:rsidR="00093CB9" w:rsidRPr="00093CB9" w:rsidTr="003606E5">
        <w:trPr>
          <w:trHeight w:val="1225"/>
          <w:jc w:val="center"/>
        </w:trPr>
        <w:tc>
          <w:tcPr>
            <w:tcW w:w="9360" w:type="dxa"/>
            <w:gridSpan w:val="2"/>
          </w:tcPr>
          <w:p w:rsidR="00093CB9" w:rsidRPr="00093CB9" w:rsidRDefault="00093CB9" w:rsidP="00093CB9">
            <w:pPr>
              <w:keepNext/>
              <w:tabs>
                <w:tab w:val="left" w:pos="284"/>
              </w:tabs>
              <w:spacing w:after="0" w:line="240" w:lineRule="auto"/>
              <w:jc w:val="center"/>
              <w:outlineLvl w:val="1"/>
              <w:rPr>
                <w:rFonts w:ascii="Times New Roman" w:eastAsia="Times New Roman" w:hAnsi="Times New Roman" w:cs="Times New Roman"/>
                <w:i/>
                <w:iCs/>
                <w:color w:val="808080"/>
                <w:lang w:val="sr-Latn-ME"/>
              </w:rPr>
            </w:pPr>
          </w:p>
        </w:tc>
      </w:tr>
      <w:tr w:rsidR="00093CB9" w:rsidRPr="00093CB9" w:rsidTr="003606E5">
        <w:trPr>
          <w:jc w:val="center"/>
        </w:trPr>
        <w:tc>
          <w:tcPr>
            <w:tcW w:w="2160" w:type="dxa"/>
            <w:vAlign w:val="bottom"/>
          </w:tcPr>
          <w:p w:rsidR="00093CB9" w:rsidRPr="00093CB9" w:rsidRDefault="00093CB9" w:rsidP="00093CB9">
            <w:pPr>
              <w:spacing w:before="200" w:after="0" w:line="240" w:lineRule="auto"/>
              <w:jc w:val="right"/>
              <w:rPr>
                <w:rFonts w:ascii="Times New Roman" w:eastAsia="Times New Roman" w:hAnsi="Times New Roman" w:cs="Times New Roman"/>
                <w:lang w:val="sr-Latn-ME"/>
              </w:rPr>
            </w:pPr>
            <w:r w:rsidRPr="00093CB9">
              <w:rPr>
                <w:rFonts w:ascii="Times New Roman" w:eastAsia="Times New Roman" w:hAnsi="Times New Roman" w:cs="Times New Roman"/>
                <w:lang w:val="sr-Latn-ME"/>
              </w:rPr>
              <w:t>Proizvođač:</w:t>
            </w:r>
          </w:p>
        </w:tc>
        <w:tc>
          <w:tcPr>
            <w:tcW w:w="7200" w:type="dxa"/>
            <w:vAlign w:val="bottom"/>
          </w:tcPr>
          <w:p w:rsidR="00093CB9" w:rsidRPr="00093CB9" w:rsidRDefault="00093CB9" w:rsidP="00093CB9">
            <w:pPr>
              <w:spacing w:before="200"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1. Pharmachemie B.V.</w:t>
            </w:r>
          </w:p>
          <w:p w:rsidR="00093CB9" w:rsidRPr="00093CB9" w:rsidRDefault="00093CB9" w:rsidP="00093CB9">
            <w:pPr>
              <w:spacing w:before="200"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2. Teva Gyógyszergyár Zrt.</w:t>
            </w:r>
          </w:p>
          <w:p w:rsidR="00093CB9" w:rsidRPr="00093CB9" w:rsidRDefault="00093CB9" w:rsidP="00093CB9">
            <w:pPr>
              <w:spacing w:before="200"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3. Pliva Hrvatska d.o.o.</w:t>
            </w:r>
          </w:p>
        </w:tc>
      </w:tr>
      <w:tr w:rsidR="00093CB9" w:rsidRPr="00093CB9" w:rsidTr="003606E5">
        <w:trPr>
          <w:jc w:val="center"/>
        </w:trPr>
        <w:tc>
          <w:tcPr>
            <w:tcW w:w="2160" w:type="dxa"/>
            <w:vAlign w:val="bottom"/>
          </w:tcPr>
          <w:p w:rsidR="00093CB9" w:rsidRPr="00093CB9" w:rsidRDefault="00093CB9" w:rsidP="00093CB9">
            <w:pPr>
              <w:spacing w:before="200" w:after="0" w:line="240" w:lineRule="auto"/>
              <w:jc w:val="right"/>
              <w:rPr>
                <w:rFonts w:ascii="Times New Roman" w:eastAsia="Times New Roman" w:hAnsi="Times New Roman" w:cs="Times New Roman"/>
                <w:lang w:val="sr-Latn-ME"/>
              </w:rPr>
            </w:pPr>
            <w:r w:rsidRPr="00093CB9">
              <w:rPr>
                <w:rFonts w:ascii="Times New Roman" w:eastAsia="Times New Roman" w:hAnsi="Times New Roman" w:cs="Times New Roman"/>
                <w:lang w:val="sr-Latn-ME"/>
              </w:rPr>
              <w:t>Adresa:</w:t>
            </w:r>
          </w:p>
        </w:tc>
        <w:tc>
          <w:tcPr>
            <w:tcW w:w="7200" w:type="dxa"/>
            <w:vAlign w:val="bottom"/>
          </w:tcPr>
          <w:p w:rsidR="00093CB9" w:rsidRPr="00093CB9" w:rsidRDefault="00093CB9" w:rsidP="00093CB9">
            <w:pPr>
              <w:spacing w:before="200"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1. Swensweg 5, 2031 GA Haarlem, Holandija</w:t>
            </w:r>
          </w:p>
          <w:p w:rsidR="00093CB9" w:rsidRPr="00093CB9" w:rsidRDefault="00093CB9" w:rsidP="00093CB9">
            <w:pPr>
              <w:spacing w:before="200"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2. Táncsics Mihály út 82., Gödöllő, 2100, Mađarska</w:t>
            </w:r>
          </w:p>
          <w:p w:rsidR="00093CB9" w:rsidRPr="00093CB9" w:rsidRDefault="00093CB9" w:rsidP="00093CB9">
            <w:pPr>
              <w:spacing w:before="200"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3. Prilaz baruna Filipovića 25, 10 000 Zagreb, Hrvatska</w:t>
            </w:r>
          </w:p>
        </w:tc>
      </w:tr>
      <w:tr w:rsidR="00093CB9" w:rsidRPr="00093CB9" w:rsidTr="003606E5">
        <w:trPr>
          <w:jc w:val="center"/>
        </w:trPr>
        <w:tc>
          <w:tcPr>
            <w:tcW w:w="2160" w:type="dxa"/>
            <w:vAlign w:val="bottom"/>
          </w:tcPr>
          <w:p w:rsidR="00093CB9" w:rsidRPr="00093CB9" w:rsidRDefault="00093CB9" w:rsidP="00093CB9">
            <w:pPr>
              <w:spacing w:before="200" w:after="0" w:line="240" w:lineRule="auto"/>
              <w:jc w:val="right"/>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Podnosilac zahtjeva:</w:t>
            </w:r>
          </w:p>
        </w:tc>
        <w:tc>
          <w:tcPr>
            <w:tcW w:w="7200" w:type="dxa"/>
            <w:vAlign w:val="bottom"/>
          </w:tcPr>
          <w:p w:rsidR="00093CB9" w:rsidRPr="00093CB9" w:rsidRDefault="00093CB9" w:rsidP="00093CB9">
            <w:pPr>
              <w:spacing w:before="200"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Evropa Lek Pharma d.o.o. Podgorica</w:t>
            </w:r>
          </w:p>
        </w:tc>
      </w:tr>
      <w:tr w:rsidR="00093CB9" w:rsidRPr="00093CB9" w:rsidTr="003606E5">
        <w:trPr>
          <w:jc w:val="center"/>
        </w:trPr>
        <w:tc>
          <w:tcPr>
            <w:tcW w:w="2160" w:type="dxa"/>
            <w:vAlign w:val="bottom"/>
          </w:tcPr>
          <w:p w:rsidR="00093CB9" w:rsidRPr="00093CB9" w:rsidRDefault="00093CB9" w:rsidP="00093CB9">
            <w:pPr>
              <w:spacing w:before="200" w:after="0" w:line="240" w:lineRule="auto"/>
              <w:jc w:val="right"/>
              <w:rPr>
                <w:rFonts w:ascii="Times New Roman" w:eastAsia="Times New Roman" w:hAnsi="Times New Roman" w:cs="Times New Roman"/>
                <w:lang w:val="sr-Latn-ME"/>
              </w:rPr>
            </w:pPr>
            <w:r w:rsidRPr="00093CB9">
              <w:rPr>
                <w:rFonts w:ascii="Times New Roman" w:eastAsia="Times New Roman" w:hAnsi="Times New Roman" w:cs="Times New Roman"/>
                <w:lang w:val="sr-Latn-ME"/>
              </w:rPr>
              <w:t>Adresa:</w:t>
            </w:r>
          </w:p>
        </w:tc>
        <w:tc>
          <w:tcPr>
            <w:tcW w:w="7200" w:type="dxa"/>
            <w:vAlign w:val="bottom"/>
          </w:tcPr>
          <w:p w:rsidR="00093CB9" w:rsidRPr="00093CB9" w:rsidRDefault="00093CB9" w:rsidP="00093CB9">
            <w:pPr>
              <w:spacing w:before="200"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Kritskog odreda 4/1, 81000 Podgorica, Crna Gora</w:t>
            </w:r>
          </w:p>
        </w:tc>
      </w:tr>
    </w:tbl>
    <w:p w:rsidR="00093CB9" w:rsidRPr="00093CB9" w:rsidRDefault="00093CB9" w:rsidP="00093CB9">
      <w:pPr>
        <w:spacing w:after="0" w:line="240" w:lineRule="auto"/>
        <w:rPr>
          <w:rFonts w:ascii="Times New Roman" w:eastAsia="Times New Roman" w:hAnsi="Times New Roman" w:cs="Times New Roman"/>
          <w:b/>
          <w:bCs/>
          <w:i/>
          <w:iCs/>
          <w:u w:val="single"/>
          <w:lang w:val="sr-Latn-ME"/>
        </w:rPr>
      </w:pPr>
    </w:p>
    <w:p w:rsidR="00093CB9" w:rsidRPr="00093CB9" w:rsidRDefault="00093CB9" w:rsidP="00093CB9">
      <w:pPr>
        <w:spacing w:after="0" w:line="240" w:lineRule="auto"/>
        <w:rPr>
          <w:rFonts w:ascii="Times New Roman" w:eastAsia="Times New Roman" w:hAnsi="Times New Roman" w:cs="Times New Roman"/>
          <w:b/>
          <w:bCs/>
          <w:i/>
          <w:iCs/>
          <w:u w:val="single"/>
          <w:lang w:val="sr-Latn-ME"/>
        </w:rPr>
      </w:pPr>
    </w:p>
    <w:p w:rsidR="00093CB9" w:rsidRPr="00093CB9" w:rsidRDefault="00093CB9" w:rsidP="00093CB9">
      <w:pPr>
        <w:spacing w:after="0" w:line="240" w:lineRule="auto"/>
        <w:rPr>
          <w:rFonts w:ascii="Times New Roman" w:eastAsia="Times New Roman" w:hAnsi="Times New Roman" w:cs="Times New Roman"/>
          <w:b/>
          <w:bCs/>
          <w:i/>
          <w:iCs/>
          <w:u w:val="single"/>
          <w:lang w:val="sr-Latn-ME"/>
        </w:rPr>
      </w:pPr>
    </w:p>
    <w:p w:rsidR="00093CB9" w:rsidRPr="00093CB9" w:rsidRDefault="00093CB9" w:rsidP="00093CB9">
      <w:pPr>
        <w:spacing w:after="0" w:line="240" w:lineRule="auto"/>
        <w:rPr>
          <w:rFonts w:ascii="Times New Roman" w:eastAsia="Times New Roman" w:hAnsi="Times New Roman" w:cs="Times New Roman"/>
          <w:b/>
          <w:bCs/>
          <w:i/>
          <w:iCs/>
          <w:u w:val="single"/>
          <w:lang w:val="sr-Latn-ME"/>
        </w:rPr>
      </w:pPr>
    </w:p>
    <w:p w:rsidR="00093CB9" w:rsidRPr="00093CB9" w:rsidRDefault="00093CB9" w:rsidP="00093CB9">
      <w:pPr>
        <w:spacing w:after="0" w:line="240" w:lineRule="auto"/>
        <w:rPr>
          <w:rFonts w:ascii="Times New Roman" w:eastAsia="Times New Roman" w:hAnsi="Times New Roman" w:cs="Times New Roman"/>
          <w:b/>
          <w:bCs/>
          <w:i/>
          <w:iCs/>
          <w:u w:val="single"/>
          <w:lang w:val="sr-Latn-ME"/>
        </w:rPr>
      </w:pPr>
    </w:p>
    <w:p w:rsidR="00093CB9" w:rsidRPr="00093CB9" w:rsidRDefault="00093CB9" w:rsidP="00093CB9">
      <w:pPr>
        <w:spacing w:after="0" w:line="240" w:lineRule="auto"/>
        <w:rPr>
          <w:rFonts w:ascii="Times New Roman" w:eastAsia="Times New Roman" w:hAnsi="Times New Roman" w:cs="Times New Roman"/>
          <w:color w:val="808080"/>
          <w:lang w:val="sr-Latn-ME"/>
        </w:rPr>
      </w:pPr>
    </w:p>
    <w:p w:rsidR="00093CB9" w:rsidRPr="00093CB9" w:rsidRDefault="00093CB9" w:rsidP="00093CB9">
      <w:pPr>
        <w:spacing w:after="0" w:line="240" w:lineRule="auto"/>
        <w:rPr>
          <w:rFonts w:ascii="Times New Roman" w:eastAsia="Times New Roman" w:hAnsi="Times New Roman" w:cs="Times New Roman"/>
          <w:i/>
          <w:color w:val="808080"/>
          <w:lang w:val="sr-Latn-ME"/>
        </w:rPr>
      </w:pPr>
    </w:p>
    <w:p w:rsidR="00093CB9" w:rsidRPr="00093CB9" w:rsidRDefault="00093CB9" w:rsidP="00093CB9">
      <w:pPr>
        <w:spacing w:after="0" w:line="240" w:lineRule="auto"/>
        <w:rPr>
          <w:rFonts w:ascii="Times New Roman" w:eastAsia="Times New Roman" w:hAnsi="Times New Roman" w:cs="Times New Roman"/>
          <w:i/>
          <w:color w:val="808080"/>
          <w:lang w:val="sr-Latn-ME"/>
        </w:rPr>
      </w:pPr>
    </w:p>
    <w:p w:rsidR="00093CB9" w:rsidRPr="00093CB9" w:rsidRDefault="00093CB9" w:rsidP="00093CB9">
      <w:pPr>
        <w:spacing w:after="0" w:line="240" w:lineRule="auto"/>
        <w:rPr>
          <w:rFonts w:ascii="Times New Roman" w:eastAsia="Times New Roman" w:hAnsi="Times New Roman" w:cs="Times New Roman"/>
          <w:i/>
          <w:color w:val="808080"/>
          <w:lang w:val="sr-Latn-ME"/>
        </w:rPr>
      </w:pPr>
    </w:p>
    <w:p w:rsidR="00093CB9" w:rsidRPr="00093CB9" w:rsidRDefault="00093CB9" w:rsidP="00093CB9">
      <w:pPr>
        <w:spacing w:after="0" w:line="240" w:lineRule="auto"/>
        <w:rPr>
          <w:rFonts w:ascii="Times New Roman" w:eastAsia="Times New Roman" w:hAnsi="Times New Roman" w:cs="Times New Roman"/>
          <w:i/>
          <w:color w:val="808080"/>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lastRenderedPageBreak/>
        <w:t>1.</w:t>
      </w:r>
      <w:r w:rsidRPr="00093CB9">
        <w:rPr>
          <w:rFonts w:ascii="Times New Roman" w:eastAsia="Times New Roman" w:hAnsi="Times New Roman" w:cs="Times New Roman"/>
          <w:b/>
          <w:bCs/>
          <w:lang w:val="sr-Latn-ME"/>
        </w:rPr>
        <w:tab/>
        <w:t>NAZIV LIJEKA</w:t>
      </w: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b/>
          <w:lang w:val="sr-Latn-ME"/>
        </w:rPr>
        <w:t>Pemetreksed Pliva</w:t>
      </w:r>
      <w:r w:rsidRPr="00093CB9">
        <w:rPr>
          <w:rFonts w:ascii="Times New Roman" w:eastAsia="Times New Roman" w:hAnsi="Times New Roman" w:cs="Times New Roman"/>
          <w:lang w:val="sr-Latn-ME"/>
        </w:rPr>
        <w:t>, prašak za koncentrat za rastvor za infuziju, 1000 mg</w:t>
      </w:r>
    </w:p>
    <w:p w:rsidR="00093CB9" w:rsidRPr="00093CB9" w:rsidRDefault="00093CB9" w:rsidP="00093CB9">
      <w:pPr>
        <w:spacing w:after="0" w:line="240" w:lineRule="auto"/>
        <w:rPr>
          <w:rFonts w:ascii="Times New Roman" w:eastAsia="Times New Roman" w:hAnsi="Times New Roman" w:cs="Times New Roman"/>
          <w:lang w:val="sr-Latn-ME"/>
        </w:rPr>
      </w:pPr>
    </w:p>
    <w:p w:rsid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INN: pemetreksed</w:t>
      </w:r>
    </w:p>
    <w:p w:rsidR="00341361" w:rsidRPr="00093CB9" w:rsidRDefault="00341361"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2. </w:t>
      </w:r>
      <w:r w:rsidRPr="00093CB9">
        <w:rPr>
          <w:rFonts w:ascii="Times New Roman" w:eastAsia="Times New Roman" w:hAnsi="Times New Roman" w:cs="Times New Roman"/>
          <w:b/>
          <w:bCs/>
          <w:lang w:val="sr-Latn-ME"/>
        </w:rPr>
        <w:tab/>
        <w:t>KVALITATIVNI I KVANTITATIVNI SASTAV</w:t>
      </w: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Jedna bočica sadrži 1000 mg pemetrekseda (u obliku pemetreksed dinatrijuma).</w:t>
      </w: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Nakon rekonstitucije (vidjeti odjeljak 6.6), svaka bočica sadrži 25 mg/ml pemetrekseda.</w:t>
      </w: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Pomoćne supstance sa potvrđenim dejstvom: </w:t>
      </w:r>
    </w:p>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Jedna bočica sadrži približno 4.7 mmol natrijuma (približno 109 mg natrijuma).</w:t>
      </w:r>
    </w:p>
    <w:p w:rsidR="00093CB9" w:rsidRPr="00093CB9" w:rsidRDefault="00093CB9" w:rsidP="00093CB9">
      <w:pPr>
        <w:spacing w:after="0" w:line="240" w:lineRule="auto"/>
        <w:rPr>
          <w:rFonts w:ascii="Times New Roman" w:eastAsia="Times New Roman" w:hAnsi="Times New Roman" w:cs="Times New Roman"/>
          <w:lang w:val="sr-Latn-ME"/>
        </w:rPr>
      </w:pPr>
    </w:p>
    <w:p w:rsid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Za listu pomoćnih supstanci vidjeti odjeljak 6.1.</w:t>
      </w:r>
    </w:p>
    <w:p w:rsidR="00341361" w:rsidRPr="00093CB9" w:rsidRDefault="00341361"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3. </w:t>
      </w:r>
      <w:r w:rsidRPr="00093CB9">
        <w:rPr>
          <w:rFonts w:ascii="Times New Roman" w:eastAsia="Times New Roman" w:hAnsi="Times New Roman" w:cs="Times New Roman"/>
          <w:b/>
          <w:bCs/>
          <w:lang w:val="sr-Latn-ME"/>
        </w:rPr>
        <w:tab/>
        <w:t>FARMACEUTSKI OBLIK</w:t>
      </w:r>
    </w:p>
    <w:p w:rsidR="00093CB9" w:rsidRPr="00093CB9" w:rsidRDefault="00093CB9" w:rsidP="00093CB9">
      <w:pPr>
        <w:tabs>
          <w:tab w:val="left" w:pos="284"/>
          <w:tab w:val="center" w:pos="4320"/>
          <w:tab w:val="right" w:pos="8640"/>
        </w:tabs>
        <w:spacing w:after="0" w:line="240" w:lineRule="auto"/>
        <w:rPr>
          <w:rFonts w:ascii="Times New Roman" w:eastAsia="Times New Roman" w:hAnsi="Times New Roman" w:cs="Times New Roman"/>
          <w:lang w:val="sr-Latn-ME"/>
        </w:rPr>
      </w:pPr>
    </w:p>
    <w:p w:rsidR="00093CB9" w:rsidRPr="00093CB9" w:rsidRDefault="00093CB9" w:rsidP="00093CB9">
      <w:pPr>
        <w:tabs>
          <w:tab w:val="left" w:pos="284"/>
          <w:tab w:val="center" w:pos="4320"/>
          <w:tab w:val="right" w:pos="8640"/>
        </w:tab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Prašak za koncentrat za rastvor za infuziju. </w:t>
      </w:r>
    </w:p>
    <w:p w:rsid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Bijeli do svijetložuti ili zeleno-žuti liofilizovani prašak.</w:t>
      </w:r>
    </w:p>
    <w:p w:rsidR="00341361" w:rsidRPr="00093CB9" w:rsidRDefault="00341361" w:rsidP="00093CB9">
      <w:pPr>
        <w:spacing w:after="0" w:line="240" w:lineRule="auto"/>
        <w:rPr>
          <w:rFonts w:ascii="Times New Roman" w:eastAsia="Times New Roman" w:hAnsi="Times New Roman" w:cs="Times New Roman"/>
          <w:bCs/>
          <w:lang w:val="sr-Latn-ME"/>
        </w:rPr>
      </w:pPr>
    </w:p>
    <w:p w:rsidR="00093CB9" w:rsidRPr="00093CB9" w:rsidRDefault="00093CB9" w:rsidP="00093CB9">
      <w:pPr>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4. </w:t>
      </w:r>
      <w:r w:rsidRPr="00093CB9">
        <w:rPr>
          <w:rFonts w:ascii="Times New Roman" w:eastAsia="Times New Roman" w:hAnsi="Times New Roman" w:cs="Times New Roman"/>
          <w:b/>
          <w:bCs/>
          <w:lang w:val="sr-Latn-ME"/>
        </w:rPr>
        <w:tab/>
        <w:t>KLINIČKI PODACI</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4.1. </w:t>
      </w:r>
      <w:r w:rsidRPr="00093CB9">
        <w:rPr>
          <w:rFonts w:ascii="Times New Roman" w:eastAsia="Times New Roman" w:hAnsi="Times New Roman" w:cs="Times New Roman"/>
          <w:b/>
          <w:bCs/>
          <w:lang w:val="sr-Latn-ME"/>
        </w:rPr>
        <w:tab/>
        <w:t>Terapijske indikacije</w:t>
      </w:r>
    </w:p>
    <w:p w:rsidR="00093CB9" w:rsidRPr="00093CB9" w:rsidRDefault="00093CB9" w:rsidP="00093CB9">
      <w:pPr>
        <w:spacing w:after="0" w:line="240" w:lineRule="auto"/>
        <w:jc w:val="both"/>
        <w:rPr>
          <w:rFonts w:ascii="Times New Roman" w:eastAsia="Times New Roman" w:hAnsi="Times New Roman" w:cs="Times New Roman"/>
          <w:u w:val="single"/>
          <w:lang w:val="sr-Latn-ME"/>
        </w:rPr>
      </w:pPr>
    </w:p>
    <w:p w:rsidR="00093CB9" w:rsidRPr="00093CB9" w:rsidRDefault="00093CB9" w:rsidP="00093CB9">
      <w:pPr>
        <w:spacing w:after="0" w:line="240" w:lineRule="auto"/>
        <w:jc w:val="both"/>
        <w:rPr>
          <w:rFonts w:ascii="Times New Roman" w:eastAsia="Times New Roman" w:hAnsi="Times New Roman" w:cs="Times New Roman"/>
          <w:u w:val="single"/>
          <w:lang w:val="sr-Latn-ME"/>
        </w:rPr>
      </w:pPr>
      <w:r w:rsidRPr="00093CB9">
        <w:rPr>
          <w:rFonts w:ascii="Times New Roman" w:eastAsia="Times New Roman" w:hAnsi="Times New Roman" w:cs="Times New Roman"/>
          <w:u w:val="single"/>
          <w:lang w:val="sr-Latn-ME"/>
        </w:rPr>
        <w:t xml:space="preserve">Maligni pleuralni mezoteliom </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U kombinaciji sa cisplatinom Pemetreksed Pliva je indikovan za liječenje pacijenata sa neoperabilnim malignim pleuralnim mezoteliomom, koji ranije nijesu primali hemoterapiju.</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093CB9">
        <w:rPr>
          <w:rFonts w:ascii="Times New Roman" w:eastAsia="Times New Roman" w:hAnsi="Times New Roman" w:cs="Times New Roman"/>
          <w:u w:val="single"/>
          <w:lang w:val="sr-Latn-ME"/>
        </w:rPr>
        <w:t>Nemikrocelularni karcinom pluća</w:t>
      </w:r>
    </w:p>
    <w:p w:rsidR="00093CB9" w:rsidRPr="00093CB9" w:rsidRDefault="00093CB9" w:rsidP="00093CB9">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Pemetreksed Pliva je u kombinaciji sa cisplatinom indikovan kao terapija pvog izbora kod pacijenata sa lokalno uznapredovalim ili metastatskim nemikrocelularnim karcinomom pluća ukoliko nije predominantno prisutna skvamozna ćelijska histologija (vidjeti odjeljak 5.1).</w:t>
      </w:r>
    </w:p>
    <w:p w:rsidR="00093CB9" w:rsidRPr="00093CB9" w:rsidRDefault="00093CB9" w:rsidP="00093CB9">
      <w:pPr>
        <w:tabs>
          <w:tab w:val="left" w:pos="284"/>
          <w:tab w:val="center" w:pos="4320"/>
          <w:tab w:val="right" w:pos="8640"/>
        </w:tabs>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tabs>
          <w:tab w:val="left" w:pos="284"/>
          <w:tab w:val="center" w:pos="4320"/>
          <w:tab w:val="right" w:pos="8640"/>
        </w:tabs>
        <w:spacing w:after="0" w:line="240" w:lineRule="auto"/>
        <w:jc w:val="both"/>
        <w:rPr>
          <w:rFonts w:ascii="Times New Roman" w:eastAsia="Times New Roman" w:hAnsi="Times New Roman" w:cs="Times New Roman"/>
          <w:bCs/>
          <w:iCs/>
          <w:lang w:val="sr-Latn-ME"/>
        </w:rPr>
      </w:pPr>
      <w:r w:rsidRPr="00093CB9">
        <w:rPr>
          <w:rFonts w:ascii="Times New Roman" w:eastAsia="Times New Roman" w:hAnsi="Times New Roman" w:cs="Times New Roman"/>
          <w:lang w:val="sr-Latn-ME"/>
        </w:rPr>
        <w:t>Lijek Pemetreksed Pliva je indikovan</w:t>
      </w:r>
      <w:r w:rsidRPr="00093CB9">
        <w:rPr>
          <w:rFonts w:ascii="Times New Roman" w:eastAsia="Times New Roman" w:hAnsi="Times New Roman" w:cs="Times New Roman"/>
          <w:bCs/>
          <w:iCs/>
          <w:lang w:val="sr-Latn-ME"/>
        </w:rPr>
        <w:t xml:space="preserve"> kao monoterapija za terapiju održavanja kod lokalno uznapredovalog ili metastatskog nemikrocelularnog karcinoma pluća, koji </w:t>
      </w:r>
      <w:r w:rsidRPr="00093CB9">
        <w:rPr>
          <w:rFonts w:ascii="Times New Roman" w:eastAsia="Times New Roman" w:hAnsi="Times New Roman" w:cs="Times New Roman"/>
          <w:lang w:val="sr-Latn-ME"/>
        </w:rPr>
        <w:t>nije predominantno skvamozne ćelijske histologije</w:t>
      </w:r>
      <w:r w:rsidRPr="00093CB9">
        <w:rPr>
          <w:rFonts w:ascii="Times New Roman" w:eastAsia="Times New Roman" w:hAnsi="Times New Roman" w:cs="Times New Roman"/>
          <w:bCs/>
          <w:iCs/>
          <w:lang w:val="sr-Latn-ME"/>
        </w:rPr>
        <w:t xml:space="preserve"> kod pacijenata kod kojih bolest nije napredovala odmah nakon završene hemioterapije na bazi preparata platine (vidjeti odjeljak 5.1).</w:t>
      </w:r>
    </w:p>
    <w:p w:rsidR="00093CB9" w:rsidRPr="00093CB9" w:rsidRDefault="00093CB9" w:rsidP="00093CB9">
      <w:pPr>
        <w:tabs>
          <w:tab w:val="left" w:pos="284"/>
          <w:tab w:val="center" w:pos="4320"/>
          <w:tab w:val="right" w:pos="8640"/>
        </w:tabs>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U obliku monoterapije, lijek Pemetreksed Pliva je indikovan kao terapija drugog izbora za liječenje pacijenata sa lokalno uznapredovalim ili metastatskim nemikrocelularnim karcinomom pluća ukoliko nije predominantno skvamozne ćelijske histologije (vidjeti odjeljak 5.1).</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093CB9" w:rsidRDefault="00093CB9" w:rsidP="00093CB9">
      <w:pPr>
        <w:tabs>
          <w:tab w:val="left" w:pos="540"/>
          <w:tab w:val="left" w:pos="569"/>
        </w:tabs>
        <w:spacing w:after="0" w:line="240" w:lineRule="auto"/>
        <w:jc w:val="both"/>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lastRenderedPageBreak/>
        <w:t xml:space="preserve">4.2. </w:t>
      </w:r>
      <w:r w:rsidRPr="00093CB9">
        <w:rPr>
          <w:rFonts w:ascii="Times New Roman" w:eastAsia="Times New Roman" w:hAnsi="Times New Roman" w:cs="Times New Roman"/>
          <w:b/>
          <w:bCs/>
          <w:lang w:val="sr-Latn-ME"/>
        </w:rPr>
        <w:tab/>
        <w:t>Doziranje i način primjene</w:t>
      </w:r>
    </w:p>
    <w:p w:rsidR="00341361" w:rsidRPr="00093CB9" w:rsidRDefault="00341361" w:rsidP="00093CB9">
      <w:pPr>
        <w:tabs>
          <w:tab w:val="left" w:pos="540"/>
          <w:tab w:val="left" w:pos="569"/>
        </w:tabs>
        <w:spacing w:after="0" w:line="240" w:lineRule="auto"/>
        <w:jc w:val="both"/>
        <w:rPr>
          <w:rFonts w:ascii="Times New Roman" w:eastAsia="Times New Roman" w:hAnsi="Times New Roman" w:cs="Times New Roman"/>
          <w:b/>
          <w:bCs/>
          <w:lang w:val="sr-Latn-ME"/>
        </w:rPr>
      </w:pPr>
    </w:p>
    <w:p w:rsidR="00093CB9" w:rsidRPr="00093CB9" w:rsidRDefault="00341361" w:rsidP="00093CB9">
      <w:pPr>
        <w:spacing w:after="0" w:line="240" w:lineRule="auto"/>
        <w:jc w:val="both"/>
        <w:rPr>
          <w:rFonts w:ascii="Times New Roman" w:eastAsia="Times New Roman" w:hAnsi="Times New Roman" w:cs="Times New Roman"/>
          <w:u w:val="single"/>
          <w:lang w:val="sr-Latn-ME"/>
        </w:rPr>
      </w:pPr>
      <w:r>
        <w:rPr>
          <w:rFonts w:ascii="Times New Roman" w:eastAsia="Times New Roman" w:hAnsi="Times New Roman" w:cs="Times New Roman"/>
          <w:u w:val="single"/>
          <w:lang w:val="sr-Latn-ME"/>
        </w:rPr>
        <w:t>Doziranje</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Primjena lijeka Pemetreksed Pliva mora da se odvija pod strogim nadzorom ljekara kvalifikovanog za terapijsko sprovođenje antikancerske hemoterapije.</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u w:val="single"/>
          <w:lang w:val="sr-Latn-ME"/>
        </w:rPr>
        <w:t>Pemetreksed Pliva u kombinaciji sa cisplatinom</w:t>
      </w:r>
      <w:r w:rsidRPr="00093CB9">
        <w:rPr>
          <w:rFonts w:ascii="Times New Roman" w:eastAsia="Times New Roman" w:hAnsi="Times New Roman" w:cs="Times New Roman"/>
          <w:lang w:val="sr-Latn-ME"/>
        </w:rPr>
        <w:t>:</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Preporučena doza lijeka Pemetreksed Pliva je 500 mg/m</w:t>
      </w:r>
      <w:r w:rsidRPr="00093CB9">
        <w:rPr>
          <w:rFonts w:ascii="Times New Roman" w:eastAsia="Times New Roman" w:hAnsi="Times New Roman" w:cs="Times New Roman"/>
          <w:vertAlign w:val="superscript"/>
          <w:lang w:val="sr-Latn-ME"/>
        </w:rPr>
        <w:t>2</w:t>
      </w:r>
      <w:r w:rsidRPr="00093CB9">
        <w:rPr>
          <w:rFonts w:ascii="Times New Roman" w:eastAsia="Times New Roman" w:hAnsi="Times New Roman" w:cs="Times New Roman"/>
          <w:lang w:val="sr-Latn-ME"/>
        </w:rPr>
        <w:t xml:space="preserve"> površine tijela, primjenjena u obliku intravenske infuzije u trajanju od 10 minuta, prvog dana svakog ciklusa od po 21 dan. Preporučena doza cisplatina je 75 mg/m</w:t>
      </w:r>
      <w:r w:rsidRPr="00093CB9">
        <w:rPr>
          <w:rFonts w:ascii="Times New Roman" w:eastAsia="Times New Roman" w:hAnsi="Times New Roman" w:cs="Times New Roman"/>
          <w:vertAlign w:val="superscript"/>
          <w:lang w:val="sr-Latn-ME"/>
        </w:rPr>
        <w:t>2</w:t>
      </w:r>
      <w:r w:rsidRPr="00093CB9">
        <w:rPr>
          <w:rFonts w:ascii="Times New Roman" w:eastAsia="Times New Roman" w:hAnsi="Times New Roman" w:cs="Times New Roman"/>
          <w:lang w:val="sr-Latn-ME"/>
        </w:rPr>
        <w:t xml:space="preserve"> površine tijela, primjenjena infuzijom u trajanju od 2 sata, približno 30 minuta po završetku infuzije pemetrekseda,  prvog dana svakog ciklusa od po 21 dan. </w:t>
      </w:r>
      <w:r w:rsidRPr="00093CB9">
        <w:rPr>
          <w:rFonts w:ascii="Times New Roman" w:eastAsia="Times New Roman" w:hAnsi="Times New Roman" w:cs="Times New Roman"/>
          <w:u w:val="single"/>
          <w:lang w:val="sr-Latn-ME"/>
        </w:rPr>
        <w:t>Pacijentu se mora dati odgovarajuća antiemetička terapija i obezbjediti odgovarajuća hidratacija prije i/ili poslije primjene cisplatina</w:t>
      </w:r>
      <w:r w:rsidRPr="00093CB9">
        <w:rPr>
          <w:rFonts w:ascii="Times New Roman" w:eastAsia="Times New Roman" w:hAnsi="Times New Roman" w:cs="Times New Roman"/>
          <w:lang w:val="sr-Latn-ME"/>
        </w:rPr>
        <w:t xml:space="preserve"> (specifične preporuke i uputstvo za doziranje cisplatina vidjeti u Sažetku karakteristika lijeka za cisplatin).</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u w:val="single"/>
          <w:lang w:val="sr-Latn-ME"/>
        </w:rPr>
        <w:t>Pemetreksed Pliva kao pojedinačna terapija</w:t>
      </w:r>
      <w:r w:rsidRPr="00093CB9">
        <w:rPr>
          <w:rFonts w:ascii="Times New Roman" w:eastAsia="Times New Roman" w:hAnsi="Times New Roman" w:cs="Times New Roman"/>
          <w:lang w:val="sr-Latn-ME"/>
        </w:rPr>
        <w:t>:</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Za liječenje pacijenata sa nemikrocelularnim karcinomom pluća nakon prethodno sprovedene hemoterapije, preporučena doza lijeka Pemetreksed Pliva je 500 mg/m</w:t>
      </w:r>
      <w:r w:rsidRPr="00093CB9">
        <w:rPr>
          <w:rFonts w:ascii="Times New Roman" w:eastAsia="Times New Roman" w:hAnsi="Times New Roman" w:cs="Times New Roman"/>
          <w:vertAlign w:val="superscript"/>
          <w:lang w:val="sr-Latn-ME"/>
        </w:rPr>
        <w:t>2</w:t>
      </w:r>
      <w:r w:rsidRPr="00093CB9">
        <w:rPr>
          <w:rFonts w:ascii="Times New Roman" w:eastAsia="Times New Roman" w:hAnsi="Times New Roman" w:cs="Times New Roman"/>
          <w:lang w:val="sr-Latn-ME"/>
        </w:rPr>
        <w:t xml:space="preserve"> tjelesne površine, primijenjena u obliku intravenske infuzije u trajanju od 10 minuta, prvog dana svakog terapijskog ciklusa od po 21 dan.</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u w:val="single"/>
          <w:lang w:val="sr-Latn-ME"/>
        </w:rPr>
        <w:t>Protokol premedikacije</w:t>
      </w:r>
      <w:r w:rsidRPr="00093CB9">
        <w:rPr>
          <w:rFonts w:ascii="Times New Roman" w:eastAsia="Times New Roman" w:hAnsi="Times New Roman" w:cs="Times New Roman"/>
          <w:lang w:val="sr-Latn-ME"/>
        </w:rPr>
        <w:t>:</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Da bi se smanjila učestalost i težina kožnih reakcija, dan prije primjene lijeka, na sam dan primjene infuzije i dan poslije infuzije pacijentu treba dati kortikosteroid. Doza kortikosteroida treba da je ekvivalentna dozi od 4 mg deksametazona, primijenjena oralno dva puta na dan (vidjeti odjeljak 4.4).</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r w:rsidRPr="00093CB9">
        <w:rPr>
          <w:rFonts w:ascii="Times New Roman" w:eastAsia="Times New Roman" w:hAnsi="Times New Roman" w:cs="Times New Roman"/>
          <w:lang w:val="sr-Latn-ME"/>
        </w:rPr>
        <w:t>Pacijenti liječeni pemetreksedom moraju, u cilju smanjenja toksičnosti, da primaju dopunsku terapiju vitaminima (vidjeti odjeljak 4.4). Pacijenti moraju svakodnevno peroralno da uzimaju folnu kiselinu ili multivitaminski preparat koji sadrži folnu kiselinu (350 do 1000 mikrograma). U periodu od sedam dana prije prve doze pemetrekseda, pacijent mora uzeti najmanje 5 doza folne kiseline, a uzimanje folne kiseline mora da se nastavi tokom cjelokupnog trajanja terapije, kao i 21 dan poslije posljednje primljene doze pemetrekseda.</w:t>
      </w:r>
      <w:r w:rsidRPr="00093CB9">
        <w:rPr>
          <w:rFonts w:ascii="Times New Roman" w:eastAsia="Times New Roman" w:hAnsi="Times New Roman" w:cs="Times New Roman"/>
          <w:color w:val="FF0000"/>
          <w:lang w:val="sr-Latn-ME"/>
        </w:rPr>
        <w:t xml:space="preserve"> </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U periodu od nedjelju dana prije prve doze pemetrekseda, pacijenti moraju, takođe, da prime intramuskularnu injekciju vitamina </w:t>
      </w:r>
      <w:bookmarkStart w:id="0" w:name="OLE_LINK1"/>
      <w:bookmarkStart w:id="1" w:name="OLE_LINK2"/>
      <w:r w:rsidRPr="00093CB9">
        <w:rPr>
          <w:rFonts w:ascii="Times New Roman" w:eastAsia="Times New Roman" w:hAnsi="Times New Roman" w:cs="Times New Roman"/>
          <w:lang w:val="sr-Latn-ME"/>
        </w:rPr>
        <w:t>B</w:t>
      </w:r>
      <w:r w:rsidRPr="00093CB9">
        <w:rPr>
          <w:rFonts w:ascii="Times New Roman" w:eastAsia="Times New Roman" w:hAnsi="Times New Roman" w:cs="Times New Roman"/>
          <w:vertAlign w:val="subscript"/>
          <w:lang w:val="sr-Latn-ME"/>
        </w:rPr>
        <w:t>12</w:t>
      </w:r>
      <w:bookmarkEnd w:id="0"/>
      <w:bookmarkEnd w:id="1"/>
      <w:r w:rsidRPr="00093CB9">
        <w:rPr>
          <w:rFonts w:ascii="Times New Roman" w:eastAsia="Times New Roman" w:hAnsi="Times New Roman" w:cs="Times New Roman"/>
          <w:lang w:val="sr-Latn-ME"/>
        </w:rPr>
        <w:t xml:space="preserve"> (1000 mikrograma), a potom po jednu i.m. injekciju na svaka tri terapijska ciklusa. Sve kasnije injekcije vitamina B</w:t>
      </w:r>
      <w:r w:rsidRPr="00093CB9">
        <w:rPr>
          <w:rFonts w:ascii="Times New Roman" w:eastAsia="Times New Roman" w:hAnsi="Times New Roman" w:cs="Times New Roman"/>
          <w:vertAlign w:val="subscript"/>
          <w:lang w:val="sr-Latn-ME"/>
        </w:rPr>
        <w:t>12</w:t>
      </w:r>
      <w:r w:rsidRPr="00093CB9">
        <w:rPr>
          <w:rFonts w:ascii="Times New Roman" w:eastAsia="Times New Roman" w:hAnsi="Times New Roman" w:cs="Times New Roman"/>
          <w:lang w:val="sr-Latn-ME"/>
        </w:rPr>
        <w:t xml:space="preserve"> mogu se davati istog dana kad i pemetreksed.</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u w:val="single"/>
          <w:lang w:val="sr-Latn-ME"/>
        </w:rPr>
        <w:t>Kontrola</w:t>
      </w:r>
      <w:r w:rsidRPr="00093CB9">
        <w:rPr>
          <w:rFonts w:ascii="Times New Roman" w:eastAsia="Times New Roman" w:hAnsi="Times New Roman" w:cs="Times New Roman"/>
          <w:lang w:val="sr-Latn-ME"/>
        </w:rPr>
        <w:t>:</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Prije svake doze pemetrekseda, kod pacijenata na terapiji pemetreksedom trebalo bi provjeriti kompletnu krvnu sliku, uključujući diferencijalnu krvnu sliku (DKS) i broj trombocita. Prije svake primjene hemoterapije moraju se obavezno uraditi laboratorijske analize krvi, radi procjene funkcije bubrega i jetre. Osim toga, prije početka svakog hemoterapijskog ciklusa pacijenti moraju da imaju sljedeće vrijednosti laboratorijskih parametara: apsolutni broj neutrofila (ABN) mora da bude ≥ 1.500 ćelija/mm</w:t>
      </w:r>
      <w:r w:rsidRPr="00093CB9">
        <w:rPr>
          <w:rFonts w:ascii="Times New Roman" w:eastAsia="Times New Roman" w:hAnsi="Times New Roman" w:cs="Times New Roman"/>
          <w:vertAlign w:val="superscript"/>
          <w:lang w:val="sr-Latn-ME"/>
        </w:rPr>
        <w:t>3</w:t>
      </w:r>
      <w:r w:rsidRPr="00093CB9">
        <w:rPr>
          <w:rFonts w:ascii="Times New Roman" w:eastAsia="Times New Roman" w:hAnsi="Times New Roman" w:cs="Times New Roman"/>
          <w:lang w:val="sr-Latn-ME"/>
        </w:rPr>
        <w:t>, dok broj trombocita treba da iznosi ≥ 100.000 ćelija/mm</w:t>
      </w:r>
      <w:r w:rsidRPr="00093CB9">
        <w:rPr>
          <w:rFonts w:ascii="Times New Roman" w:eastAsia="Times New Roman" w:hAnsi="Times New Roman" w:cs="Times New Roman"/>
          <w:vertAlign w:val="superscript"/>
          <w:lang w:val="sr-Latn-ME"/>
        </w:rPr>
        <w:t>3</w:t>
      </w:r>
      <w:r w:rsidRPr="00093CB9">
        <w:rPr>
          <w:rFonts w:ascii="Times New Roman" w:eastAsia="Times New Roman" w:hAnsi="Times New Roman" w:cs="Times New Roman"/>
          <w:lang w:val="sr-Latn-ME"/>
        </w:rPr>
        <w:t xml:space="preserve">. </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Klirens kreatinina bi trebalo da bude  ≥ 45 ml/min.</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Vrijednost ukupnog bilirubina treba da je ≤ 1,5 puta iznad gornje granice normalne vrijednosti. Vrijednosti za alkalnu fosfatazu (AP), aspartat aminotransferazu(AST ili SGOT) i alanin aminotransferazu (ALT ili SGPT) moraju biti ≤ 3 puta iznad gornje granice normalnih vrijednosti. Vrijednosti za alkalnu fosfatazu, AST i ALT ≤ 5 puta iznad gornje granice normale smatraju se prihvatljivim ako je tumorom zahvaćena i jetra.</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u w:val="single"/>
          <w:lang w:val="sr-Latn-ME"/>
        </w:rPr>
        <w:lastRenderedPageBreak/>
        <w:t>Podešavanje doze</w:t>
      </w:r>
      <w:r w:rsidRPr="00093CB9">
        <w:rPr>
          <w:rFonts w:ascii="Times New Roman" w:eastAsia="Times New Roman" w:hAnsi="Times New Roman" w:cs="Times New Roman"/>
          <w:lang w:val="sr-Latn-ME"/>
        </w:rPr>
        <w:t>:</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Sva podešavanja doze na početku narednog ciklusa treba da se vrše na osnovu najnižeg broja krvnih ćelija ili na osnovu maksimalne nehematološke toksičnosti iz prethodnog ciklusa hemoterapije. Ciklus se može odložiti da bi se pacijentu ostavilo dovoljno vremena za oporavak. Po oporavku, pacijente treba ponovo uključiti na terapiju, prema smjernicama za primjenu lijeka Pemetreksed Pliva u  monoterapiji ili u kombinaciji sa cisplatinom, prikazanim u tabelama 1, 2 i 3.</w:t>
      </w:r>
    </w:p>
    <w:p w:rsidR="00093CB9" w:rsidRPr="00093CB9" w:rsidRDefault="00093CB9" w:rsidP="00093CB9">
      <w:pPr>
        <w:spacing w:after="0" w:line="240" w:lineRule="auto"/>
        <w:jc w:val="both"/>
        <w:rPr>
          <w:rFonts w:ascii="Times New Roman" w:eastAsia="Times New Roman" w:hAnsi="Times New Roman" w:cs="Times New Roman"/>
          <w:lang w:val="sr-Latn-ME"/>
        </w:rPr>
      </w:pPr>
    </w:p>
    <w:tbl>
      <w:tblPr>
        <w:tblW w:w="967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172"/>
        <w:gridCol w:w="4500"/>
      </w:tblGrid>
      <w:tr w:rsidR="00093CB9" w:rsidRPr="00093CB9" w:rsidTr="003606E5">
        <w:trPr>
          <w:trHeight w:hRule="exact" w:val="957"/>
        </w:trPr>
        <w:tc>
          <w:tcPr>
            <w:tcW w:w="9672" w:type="dxa"/>
            <w:gridSpan w:val="2"/>
            <w:shd w:val="clear" w:color="auto" w:fill="auto"/>
          </w:tcPr>
          <w:p w:rsidR="00093CB9" w:rsidRPr="00093CB9" w:rsidRDefault="00093CB9" w:rsidP="00093CB9">
            <w:pPr>
              <w:spacing w:after="0" w:line="240" w:lineRule="auto"/>
              <w:jc w:val="center"/>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Tabela 1 - Tabela modifikovanja doze lijeka Pemetreksed Pliva (u monoterapiji ili u kombinaciji) i cisplatina - hematološka toksičnost</w:t>
            </w:r>
          </w:p>
        </w:tc>
      </w:tr>
      <w:tr w:rsidR="00093CB9" w:rsidRPr="00093CB9" w:rsidTr="003606E5">
        <w:trPr>
          <w:trHeight w:hRule="exact" w:val="566"/>
        </w:trPr>
        <w:tc>
          <w:tcPr>
            <w:tcW w:w="517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Najmanji ABN &lt; 500/mm</w:t>
            </w:r>
            <w:r w:rsidRPr="00093CB9">
              <w:rPr>
                <w:rFonts w:ascii="Times New Roman" w:eastAsia="Times New Roman" w:hAnsi="Times New Roman" w:cs="Times New Roman"/>
                <w:vertAlign w:val="superscript"/>
                <w:lang w:val="sr-Latn-ME"/>
              </w:rPr>
              <w:t>3</w:t>
            </w:r>
            <w:r w:rsidRPr="00093CB9">
              <w:rPr>
                <w:rFonts w:ascii="Times New Roman" w:eastAsia="Times New Roman" w:hAnsi="Times New Roman" w:cs="Times New Roman"/>
                <w:lang w:val="sr-Latn-ME"/>
              </w:rPr>
              <w:t xml:space="preserve"> i najmanji broj trombocita  ≥ 50.000/mm</w:t>
            </w:r>
            <w:r w:rsidRPr="00093CB9">
              <w:rPr>
                <w:rFonts w:ascii="Times New Roman" w:eastAsia="Times New Roman" w:hAnsi="Times New Roman" w:cs="Times New Roman"/>
                <w:vertAlign w:val="superscript"/>
                <w:lang w:val="sr-Latn-ME"/>
              </w:rPr>
              <w:t>3</w:t>
            </w:r>
          </w:p>
        </w:tc>
        <w:tc>
          <w:tcPr>
            <w:tcW w:w="4500" w:type="dxa"/>
            <w:shd w:val="clear" w:color="auto" w:fill="auto"/>
          </w:tcPr>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75% prethodne doze (i  Pemetreksed Pliva i cisplatina)</w:t>
            </w:r>
          </w:p>
        </w:tc>
      </w:tr>
      <w:tr w:rsidR="00093CB9" w:rsidRPr="00093CB9" w:rsidTr="003606E5">
        <w:trPr>
          <w:trHeight w:hRule="exact" w:val="586"/>
        </w:trPr>
        <w:tc>
          <w:tcPr>
            <w:tcW w:w="517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Najmanji  broj  trombocita &lt; 50.000/mm</w:t>
            </w:r>
            <w:r w:rsidRPr="00093CB9">
              <w:rPr>
                <w:rFonts w:ascii="Times New Roman" w:eastAsia="Times New Roman" w:hAnsi="Times New Roman" w:cs="Times New Roman"/>
                <w:vertAlign w:val="superscript"/>
                <w:lang w:val="sr-Latn-ME"/>
              </w:rPr>
              <w:t>3</w:t>
            </w:r>
            <w:r w:rsidRPr="00093CB9">
              <w:rPr>
                <w:rFonts w:ascii="Times New Roman" w:eastAsia="Times New Roman" w:hAnsi="Times New Roman" w:cs="Times New Roman"/>
                <w:lang w:val="sr-Latn-ME"/>
              </w:rPr>
              <w:t>, nezavisno od najmanjeg ABN</w:t>
            </w:r>
          </w:p>
        </w:tc>
        <w:tc>
          <w:tcPr>
            <w:tcW w:w="4500" w:type="dxa"/>
            <w:shd w:val="clear" w:color="auto" w:fill="auto"/>
          </w:tcPr>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75% prethodne doze (i Pemetreksed Pliva i cisplatina)</w:t>
            </w:r>
          </w:p>
        </w:tc>
      </w:tr>
      <w:tr w:rsidR="00093CB9" w:rsidRPr="00093CB9" w:rsidTr="003606E5">
        <w:trPr>
          <w:trHeight w:hRule="exact" w:val="586"/>
        </w:trPr>
        <w:tc>
          <w:tcPr>
            <w:tcW w:w="517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Najmanji  broj  trombocita &lt; 50.000/mm</w:t>
            </w:r>
            <w:r w:rsidRPr="00093CB9">
              <w:rPr>
                <w:rFonts w:ascii="Times New Roman" w:eastAsia="Times New Roman" w:hAnsi="Times New Roman" w:cs="Times New Roman"/>
                <w:vertAlign w:val="superscript"/>
                <w:lang w:val="sr-Latn-ME"/>
              </w:rPr>
              <w:t>3</w:t>
            </w:r>
            <w:r w:rsidRPr="00093CB9">
              <w:rPr>
                <w:rFonts w:ascii="Times New Roman" w:eastAsia="Times New Roman" w:hAnsi="Times New Roman" w:cs="Times New Roman"/>
                <w:lang w:val="sr-Latn-ME"/>
              </w:rPr>
              <w:t xml:space="preserve"> sa krvarenjem</w:t>
            </w:r>
            <w:r w:rsidRPr="00093CB9">
              <w:rPr>
                <w:rFonts w:ascii="Times New Roman" w:eastAsia="Times New Roman" w:hAnsi="Times New Roman" w:cs="Times New Roman"/>
                <w:vertAlign w:val="superscript"/>
                <w:lang w:val="sr-Latn-ME"/>
              </w:rPr>
              <w:t>a)</w:t>
            </w:r>
            <w:r w:rsidRPr="00093CB9">
              <w:rPr>
                <w:rFonts w:ascii="Times New Roman" w:eastAsia="Times New Roman" w:hAnsi="Times New Roman" w:cs="Times New Roman"/>
                <w:lang w:val="sr-Latn-ME"/>
              </w:rPr>
              <w:t>, nezavisno od najmanjeg ABN</w:t>
            </w:r>
          </w:p>
        </w:tc>
        <w:tc>
          <w:tcPr>
            <w:tcW w:w="4500" w:type="dxa"/>
            <w:shd w:val="clear" w:color="auto" w:fill="auto"/>
          </w:tcPr>
          <w:p w:rsidR="00093CB9" w:rsidRPr="00093CB9" w:rsidDel="009565AE"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50% prethodne doze (i Pemetreksed Pliva i cisplatina)</w:t>
            </w:r>
          </w:p>
        </w:tc>
      </w:tr>
    </w:tbl>
    <w:p w:rsidR="00093CB9" w:rsidRPr="00093CB9" w:rsidRDefault="00093CB9" w:rsidP="00093CB9">
      <w:pPr>
        <w:numPr>
          <w:ilvl w:val="0"/>
          <w:numId w:val="11"/>
        </w:numPr>
        <w:tabs>
          <w:tab w:val="left" w:pos="284"/>
        </w:tabs>
        <w:spacing w:after="0" w:line="240" w:lineRule="auto"/>
        <w:ind w:left="360"/>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Ovi kriterijimi odgovaraju definiciji krvarenja stepena ≥ 2 prema opštim kriterijumima toksičnosti (</w:t>
      </w:r>
      <w:r w:rsidRPr="00093CB9">
        <w:rPr>
          <w:rFonts w:ascii="Times New Roman" w:eastAsia="Times New Roman" w:hAnsi="Times New Roman" w:cs="Times New Roman"/>
          <w:i/>
          <w:iCs/>
          <w:lang w:val="sr-Latn-ME"/>
        </w:rPr>
        <w:t>National Cancer Institute Common Toxicity Criteria,</w:t>
      </w:r>
      <w:r w:rsidRPr="00093CB9">
        <w:rPr>
          <w:rFonts w:ascii="Times New Roman" w:eastAsia="Times New Roman" w:hAnsi="Times New Roman" w:cs="Times New Roman"/>
          <w:lang w:val="sr-Latn-ME"/>
        </w:rPr>
        <w:t xml:space="preserve">(CTC v2.0; NCI 1998) </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Ukoliko se kod pacijenta razvije nehematološka toksičnost koja je ≥ 3. stepena (osim neurotoksičnosti), primjenu lijeka Pemetreksed Pliva treba obustaviti dok se vrijednosti ne vrate na nivo manji ili jednak pacijentovim vrijednostima prije početka terapije. Nakon toga se terapija nastavlja prema smjernicama iz tabele 2.</w:t>
      </w:r>
    </w:p>
    <w:p w:rsidR="00093CB9" w:rsidRPr="00093CB9" w:rsidRDefault="00093CB9" w:rsidP="00093CB9">
      <w:pPr>
        <w:spacing w:after="0" w:line="240" w:lineRule="auto"/>
        <w:jc w:val="both"/>
        <w:rPr>
          <w:rFonts w:ascii="Times New Roman" w:eastAsia="Times New Roman" w:hAnsi="Times New Roman" w:cs="Times New Roman"/>
          <w:lang w:val="sr-Latn-ME"/>
        </w:rPr>
      </w:pPr>
    </w:p>
    <w:tbl>
      <w:tblPr>
        <w:tblW w:w="967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452"/>
        <w:gridCol w:w="2700"/>
        <w:gridCol w:w="2520"/>
      </w:tblGrid>
      <w:tr w:rsidR="00093CB9" w:rsidRPr="00093CB9" w:rsidTr="003606E5">
        <w:trPr>
          <w:trHeight w:hRule="exact" w:val="807"/>
        </w:trPr>
        <w:tc>
          <w:tcPr>
            <w:tcW w:w="9672" w:type="dxa"/>
            <w:gridSpan w:val="3"/>
            <w:shd w:val="clear" w:color="auto" w:fill="auto"/>
          </w:tcPr>
          <w:p w:rsidR="00093CB9" w:rsidRPr="00093CB9" w:rsidRDefault="00093CB9" w:rsidP="00093CB9">
            <w:pPr>
              <w:spacing w:after="0" w:line="240" w:lineRule="auto"/>
              <w:jc w:val="center"/>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Tabela 2 - Tabela modifikovanja doze lijeka Pemetreksed Pliva (u monoterapiji ili u kombinaciji) i cisplatina - nehematološka toksičnost </w:t>
            </w:r>
            <w:r w:rsidRPr="00093CB9">
              <w:rPr>
                <w:rFonts w:ascii="Times New Roman" w:eastAsia="Times New Roman" w:hAnsi="Times New Roman" w:cs="Times New Roman"/>
                <w:b/>
                <w:bCs/>
                <w:vertAlign w:val="superscript"/>
                <w:lang w:val="sr-Latn-ME"/>
              </w:rPr>
              <w:t>a,b</w:t>
            </w:r>
          </w:p>
        </w:tc>
      </w:tr>
      <w:tr w:rsidR="00093CB9" w:rsidRPr="00093CB9" w:rsidTr="003606E5">
        <w:trPr>
          <w:trHeight w:hRule="exact" w:val="621"/>
        </w:trPr>
        <w:tc>
          <w:tcPr>
            <w:tcW w:w="4452" w:type="dxa"/>
            <w:shd w:val="clear" w:color="auto" w:fill="auto"/>
          </w:tcPr>
          <w:p w:rsidR="00093CB9" w:rsidRPr="00093CB9" w:rsidRDefault="00093CB9" w:rsidP="00093CB9">
            <w:pPr>
              <w:spacing w:after="0" w:line="240" w:lineRule="auto"/>
              <w:jc w:val="both"/>
              <w:rPr>
                <w:rFonts w:ascii="Times New Roman" w:eastAsia="Times New Roman" w:hAnsi="Times New Roman" w:cs="Times New Roman"/>
                <w:lang w:val="sr-Latn-ME"/>
              </w:rPr>
            </w:pPr>
          </w:p>
        </w:tc>
        <w:tc>
          <w:tcPr>
            <w:tcW w:w="2700" w:type="dxa"/>
            <w:shd w:val="clear" w:color="auto" w:fill="auto"/>
          </w:tcPr>
          <w:p w:rsidR="00093CB9" w:rsidRPr="00093CB9" w:rsidRDefault="00093CB9" w:rsidP="00093CB9">
            <w:pPr>
              <w:spacing w:after="0" w:line="240" w:lineRule="auto"/>
              <w:jc w:val="center"/>
              <w:rPr>
                <w:rFonts w:ascii="Times New Roman" w:eastAsia="Times New Roman" w:hAnsi="Times New Roman" w:cs="Times New Roman"/>
                <w:b/>
                <w:lang w:val="sr-Latn-ME"/>
              </w:rPr>
            </w:pPr>
            <w:r w:rsidRPr="00093CB9">
              <w:rPr>
                <w:rFonts w:ascii="Times New Roman" w:eastAsia="Times New Roman" w:hAnsi="Times New Roman" w:cs="Times New Roman"/>
                <w:b/>
                <w:lang w:val="sr-Latn-ME"/>
              </w:rPr>
              <w:t>Doza lijeka Pemetreksed Pliva (mg/m</w:t>
            </w:r>
            <w:r w:rsidRPr="00093CB9">
              <w:rPr>
                <w:rFonts w:ascii="Times New Roman" w:eastAsia="Times New Roman" w:hAnsi="Times New Roman" w:cs="Times New Roman"/>
                <w:b/>
                <w:vertAlign w:val="superscript"/>
                <w:lang w:val="sr-Latn-ME"/>
              </w:rPr>
              <w:t>2</w:t>
            </w:r>
            <w:r w:rsidRPr="00093CB9">
              <w:rPr>
                <w:rFonts w:ascii="Times New Roman" w:eastAsia="Times New Roman" w:hAnsi="Times New Roman" w:cs="Times New Roman"/>
                <w:b/>
                <w:lang w:val="sr-Latn-ME"/>
              </w:rPr>
              <w:t>)</w:t>
            </w:r>
          </w:p>
        </w:tc>
        <w:tc>
          <w:tcPr>
            <w:tcW w:w="2520" w:type="dxa"/>
            <w:shd w:val="clear" w:color="auto" w:fill="auto"/>
          </w:tcPr>
          <w:p w:rsidR="00093CB9" w:rsidRPr="00093CB9" w:rsidRDefault="00093CB9" w:rsidP="00093CB9">
            <w:pPr>
              <w:spacing w:after="0" w:line="240" w:lineRule="auto"/>
              <w:jc w:val="center"/>
              <w:rPr>
                <w:rFonts w:ascii="Times New Roman" w:eastAsia="Times New Roman" w:hAnsi="Times New Roman" w:cs="Times New Roman"/>
                <w:b/>
                <w:lang w:val="sr-Latn-ME"/>
              </w:rPr>
            </w:pPr>
            <w:r w:rsidRPr="00093CB9">
              <w:rPr>
                <w:rFonts w:ascii="Times New Roman" w:eastAsia="Times New Roman" w:hAnsi="Times New Roman" w:cs="Times New Roman"/>
                <w:b/>
                <w:lang w:val="sr-Latn-ME"/>
              </w:rPr>
              <w:t>Doza cisplatina (mg/m</w:t>
            </w:r>
            <w:r w:rsidRPr="00093CB9">
              <w:rPr>
                <w:rFonts w:ascii="Times New Roman" w:eastAsia="Times New Roman" w:hAnsi="Times New Roman" w:cs="Times New Roman"/>
                <w:b/>
                <w:vertAlign w:val="superscript"/>
                <w:lang w:val="sr-Latn-ME"/>
              </w:rPr>
              <w:t>2</w:t>
            </w:r>
            <w:r w:rsidRPr="00093CB9">
              <w:rPr>
                <w:rFonts w:ascii="Times New Roman" w:eastAsia="Times New Roman" w:hAnsi="Times New Roman" w:cs="Times New Roman"/>
                <w:b/>
                <w:lang w:val="sr-Latn-ME"/>
              </w:rPr>
              <w:t>)</w:t>
            </w:r>
          </w:p>
        </w:tc>
      </w:tr>
      <w:tr w:rsidR="00093CB9" w:rsidRPr="00093CB9" w:rsidTr="003606E5">
        <w:trPr>
          <w:trHeight w:hRule="exact" w:val="609"/>
        </w:trPr>
        <w:tc>
          <w:tcPr>
            <w:tcW w:w="445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Sve toksičnosti 3. ili 4. stepena, izuzev mukozitisa</w:t>
            </w:r>
          </w:p>
        </w:tc>
        <w:tc>
          <w:tcPr>
            <w:tcW w:w="2700" w:type="dxa"/>
            <w:shd w:val="clear" w:color="auto" w:fill="auto"/>
            <w:vAlign w:val="center"/>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75% prethodne doze</w:t>
            </w:r>
          </w:p>
        </w:tc>
        <w:tc>
          <w:tcPr>
            <w:tcW w:w="2520" w:type="dxa"/>
            <w:shd w:val="clear" w:color="auto" w:fill="auto"/>
            <w:vAlign w:val="center"/>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75% prethodne doze</w:t>
            </w:r>
          </w:p>
        </w:tc>
      </w:tr>
      <w:tr w:rsidR="00093CB9" w:rsidRPr="00093CB9" w:rsidTr="003606E5">
        <w:trPr>
          <w:trHeight w:hRule="exact" w:val="998"/>
        </w:trPr>
        <w:tc>
          <w:tcPr>
            <w:tcW w:w="445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Sve dijareje zbog kojih je neophodna hospitalizacija (nezavisno od stepena) ili dijareja 3. ili 4. stepena</w:t>
            </w:r>
          </w:p>
        </w:tc>
        <w:tc>
          <w:tcPr>
            <w:tcW w:w="2700" w:type="dxa"/>
            <w:shd w:val="clear" w:color="auto" w:fill="auto"/>
            <w:vAlign w:val="center"/>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75% prethodne doze</w:t>
            </w:r>
          </w:p>
        </w:tc>
        <w:tc>
          <w:tcPr>
            <w:tcW w:w="2520" w:type="dxa"/>
            <w:shd w:val="clear" w:color="auto" w:fill="auto"/>
            <w:vAlign w:val="center"/>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75% prethodne doze</w:t>
            </w:r>
          </w:p>
        </w:tc>
      </w:tr>
      <w:tr w:rsidR="00093CB9" w:rsidRPr="00093CB9" w:rsidTr="003606E5">
        <w:trPr>
          <w:trHeight w:hRule="exact" w:val="307"/>
        </w:trPr>
        <w:tc>
          <w:tcPr>
            <w:tcW w:w="445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Mukozitis 3. ili 4. stepena</w:t>
            </w:r>
          </w:p>
        </w:tc>
        <w:tc>
          <w:tcPr>
            <w:tcW w:w="2700" w:type="dxa"/>
            <w:shd w:val="clear" w:color="auto" w:fill="auto"/>
            <w:vAlign w:val="center"/>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50% prethodne doze</w:t>
            </w:r>
          </w:p>
        </w:tc>
        <w:tc>
          <w:tcPr>
            <w:tcW w:w="2520" w:type="dxa"/>
            <w:shd w:val="clear" w:color="auto" w:fill="auto"/>
            <w:vAlign w:val="center"/>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100% prethodne doze</w:t>
            </w:r>
          </w:p>
        </w:tc>
      </w:tr>
    </w:tbl>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a. Opšti kriterijumi toksičnosti Nacionalnog instituta za karcinom(CTC v2.0; NCI 1998)</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b. Izuzev neurotoksičnosti</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U tabeli 3. date su preporuke za podešavanje doze lijeka Pemetreksed Pliva i cisplatina u slučaju neurotoksičnosti. Ukoliko se registruje neurotoksičnost 3. ili 4. stepena, terapija se mora prekinuti.</w:t>
      </w:r>
    </w:p>
    <w:p w:rsidR="00093CB9" w:rsidRPr="00093CB9" w:rsidRDefault="00093CB9" w:rsidP="00093CB9">
      <w:pPr>
        <w:spacing w:after="0" w:line="240" w:lineRule="auto"/>
        <w:jc w:val="both"/>
        <w:rPr>
          <w:rFonts w:ascii="Times New Roman" w:eastAsia="Times New Roman" w:hAnsi="Times New Roman" w:cs="Times New Roman"/>
          <w:lang w:val="sr-Latn-ME"/>
        </w:rPr>
      </w:pPr>
    </w:p>
    <w:tbl>
      <w:tblPr>
        <w:tblW w:w="967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645"/>
        <w:gridCol w:w="2765"/>
        <w:gridCol w:w="4262"/>
      </w:tblGrid>
      <w:tr w:rsidR="00093CB9" w:rsidRPr="00093CB9" w:rsidTr="003606E5">
        <w:trPr>
          <w:trHeight w:hRule="exact" w:val="853"/>
        </w:trPr>
        <w:tc>
          <w:tcPr>
            <w:tcW w:w="9672" w:type="dxa"/>
            <w:gridSpan w:val="3"/>
            <w:shd w:val="clear" w:color="auto" w:fill="auto"/>
          </w:tcPr>
          <w:p w:rsidR="00093CB9" w:rsidRPr="00093CB9" w:rsidRDefault="00093CB9" w:rsidP="00093CB9">
            <w:pPr>
              <w:spacing w:after="0" w:line="240" w:lineRule="auto"/>
              <w:jc w:val="center"/>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lastRenderedPageBreak/>
              <w:t>Tabela 3</w:t>
            </w:r>
            <w:r w:rsidRPr="00093CB9">
              <w:rPr>
                <w:rFonts w:ascii="Times New Roman" w:eastAsia="Times New Roman" w:hAnsi="Times New Roman" w:cs="Times New Roman"/>
                <w:lang w:val="sr-Latn-ME"/>
              </w:rPr>
              <w:t xml:space="preserve"> - T</w:t>
            </w:r>
            <w:r w:rsidRPr="00093CB9">
              <w:rPr>
                <w:rFonts w:ascii="Times New Roman" w:eastAsia="Times New Roman" w:hAnsi="Times New Roman" w:cs="Times New Roman"/>
                <w:b/>
                <w:bCs/>
                <w:lang w:val="sr-Latn-ME"/>
              </w:rPr>
              <w:t>abela modifikovanja doze lijeka Pemetreksed Pliva (u monoterapiji ili u kombinaciji) i cisplatina – neurotoksičnost</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tc>
      </w:tr>
      <w:tr w:rsidR="00093CB9" w:rsidRPr="00093CB9" w:rsidTr="003606E5">
        <w:trPr>
          <w:trHeight w:hRule="exact" w:val="592"/>
        </w:trPr>
        <w:tc>
          <w:tcPr>
            <w:tcW w:w="2645" w:type="dxa"/>
            <w:shd w:val="clear" w:color="auto" w:fill="auto"/>
          </w:tcPr>
          <w:p w:rsidR="00093CB9" w:rsidRPr="00093CB9" w:rsidRDefault="00093CB9" w:rsidP="00093CB9">
            <w:pPr>
              <w:spacing w:after="0" w:line="240" w:lineRule="auto"/>
              <w:rPr>
                <w:rFonts w:ascii="Times New Roman" w:eastAsia="Times New Roman" w:hAnsi="Times New Roman" w:cs="Times New Roman"/>
                <w:b/>
                <w:lang w:val="sr-Latn-ME"/>
              </w:rPr>
            </w:pPr>
            <w:r w:rsidRPr="00093CB9">
              <w:rPr>
                <w:rFonts w:ascii="Times New Roman" w:eastAsia="Times New Roman" w:hAnsi="Times New Roman" w:cs="Times New Roman"/>
                <w:b/>
                <w:lang w:val="sr-Latn-ME"/>
              </w:rPr>
              <w:t>Stepen po CTC</w:t>
            </w:r>
            <w:r w:rsidRPr="00093CB9">
              <w:rPr>
                <w:rFonts w:ascii="Times New Roman" w:eastAsia="Times New Roman" w:hAnsi="Times New Roman" w:cs="Times New Roman"/>
                <w:b/>
                <w:vertAlign w:val="superscript"/>
                <w:lang w:val="sr-Latn-ME"/>
              </w:rPr>
              <w:t>a</w:t>
            </w:r>
          </w:p>
        </w:tc>
        <w:tc>
          <w:tcPr>
            <w:tcW w:w="2765" w:type="dxa"/>
            <w:shd w:val="clear" w:color="auto" w:fill="auto"/>
          </w:tcPr>
          <w:p w:rsidR="00093CB9" w:rsidRPr="00093CB9" w:rsidRDefault="00093CB9" w:rsidP="00093CB9">
            <w:pPr>
              <w:spacing w:after="0" w:line="240" w:lineRule="auto"/>
              <w:jc w:val="center"/>
              <w:rPr>
                <w:rFonts w:ascii="Times New Roman" w:eastAsia="Times New Roman" w:hAnsi="Times New Roman" w:cs="Times New Roman"/>
                <w:b/>
                <w:lang w:val="sr-Latn-ME"/>
              </w:rPr>
            </w:pPr>
            <w:r w:rsidRPr="00093CB9">
              <w:rPr>
                <w:rFonts w:ascii="Times New Roman" w:eastAsia="Times New Roman" w:hAnsi="Times New Roman" w:cs="Times New Roman"/>
                <w:b/>
                <w:lang w:val="sr-Latn-ME"/>
              </w:rPr>
              <w:t>Doza Pemetreksed Pliva (mg/m</w:t>
            </w:r>
            <w:r w:rsidRPr="00093CB9">
              <w:rPr>
                <w:rFonts w:ascii="Times New Roman" w:eastAsia="Times New Roman" w:hAnsi="Times New Roman" w:cs="Times New Roman"/>
                <w:b/>
                <w:vertAlign w:val="superscript"/>
                <w:lang w:val="sr-Latn-ME"/>
              </w:rPr>
              <w:t>2</w:t>
            </w:r>
            <w:r w:rsidRPr="00093CB9">
              <w:rPr>
                <w:rFonts w:ascii="Times New Roman" w:eastAsia="Times New Roman" w:hAnsi="Times New Roman" w:cs="Times New Roman"/>
                <w:b/>
                <w:lang w:val="sr-Latn-ME"/>
              </w:rPr>
              <w:t>)</w:t>
            </w:r>
          </w:p>
        </w:tc>
        <w:tc>
          <w:tcPr>
            <w:tcW w:w="4262" w:type="dxa"/>
            <w:shd w:val="clear" w:color="auto" w:fill="auto"/>
          </w:tcPr>
          <w:p w:rsidR="00093CB9" w:rsidRPr="00093CB9" w:rsidRDefault="00093CB9" w:rsidP="00093CB9">
            <w:pPr>
              <w:spacing w:after="0" w:line="240" w:lineRule="auto"/>
              <w:jc w:val="center"/>
              <w:rPr>
                <w:rFonts w:ascii="Times New Roman" w:eastAsia="Times New Roman" w:hAnsi="Times New Roman" w:cs="Times New Roman"/>
                <w:b/>
                <w:lang w:val="sr-Latn-ME"/>
              </w:rPr>
            </w:pPr>
            <w:r w:rsidRPr="00093CB9">
              <w:rPr>
                <w:rFonts w:ascii="Times New Roman" w:eastAsia="Times New Roman" w:hAnsi="Times New Roman" w:cs="Times New Roman"/>
                <w:b/>
                <w:lang w:val="sr-Latn-ME"/>
              </w:rPr>
              <w:t>Doza cisplatina (mg/m</w:t>
            </w:r>
            <w:r w:rsidRPr="00093CB9">
              <w:rPr>
                <w:rFonts w:ascii="Times New Roman" w:eastAsia="Times New Roman" w:hAnsi="Times New Roman" w:cs="Times New Roman"/>
                <w:b/>
                <w:vertAlign w:val="superscript"/>
                <w:lang w:val="sr-Latn-ME"/>
              </w:rPr>
              <w:t>2</w:t>
            </w:r>
            <w:r w:rsidRPr="00093CB9">
              <w:rPr>
                <w:rFonts w:ascii="Times New Roman" w:eastAsia="Times New Roman" w:hAnsi="Times New Roman" w:cs="Times New Roman"/>
                <w:b/>
                <w:lang w:val="sr-Latn-ME"/>
              </w:rPr>
              <w:t>)</w:t>
            </w:r>
          </w:p>
        </w:tc>
      </w:tr>
      <w:tr w:rsidR="00093CB9" w:rsidRPr="00093CB9" w:rsidTr="003606E5">
        <w:trPr>
          <w:trHeight w:hRule="exact" w:val="293"/>
        </w:trPr>
        <w:tc>
          <w:tcPr>
            <w:tcW w:w="2645"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0-1</w:t>
            </w:r>
          </w:p>
        </w:tc>
        <w:tc>
          <w:tcPr>
            <w:tcW w:w="2765" w:type="dxa"/>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100% prethodne doze</w:t>
            </w:r>
          </w:p>
        </w:tc>
        <w:tc>
          <w:tcPr>
            <w:tcW w:w="4262" w:type="dxa"/>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100% prethodne doze</w:t>
            </w:r>
          </w:p>
        </w:tc>
      </w:tr>
      <w:tr w:rsidR="00093CB9" w:rsidRPr="00093CB9" w:rsidTr="003606E5">
        <w:trPr>
          <w:trHeight w:hRule="exact" w:val="302"/>
        </w:trPr>
        <w:tc>
          <w:tcPr>
            <w:tcW w:w="2645"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2</w:t>
            </w:r>
          </w:p>
        </w:tc>
        <w:tc>
          <w:tcPr>
            <w:tcW w:w="2765" w:type="dxa"/>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100% prethodne doze</w:t>
            </w:r>
          </w:p>
        </w:tc>
        <w:tc>
          <w:tcPr>
            <w:tcW w:w="4262" w:type="dxa"/>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50% prethodne doze</w:t>
            </w:r>
          </w:p>
        </w:tc>
      </w:tr>
    </w:tbl>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a. Opšti kriterijumi toksičnosti Nacionalnog instituta za karcinom (CTC v2.0; NCI 1998)</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Terapiju preparatom Pemetreksed Pliva treba prekinuti ukoliko se kod pacijenta ispolje znaci hematološke ili nehematološke toksičnosti 3. ili 4. stepena poslije 2 smanjenja doze, ili odmah ako se uoči neurotoksičnost 3. ili 4. stepena.</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i/>
          <w:iCs/>
          <w:lang w:val="sr-Latn-ME"/>
        </w:rPr>
        <w:t>Starije osobe</w:t>
      </w:r>
      <w:r w:rsidRPr="00093CB9">
        <w:rPr>
          <w:rFonts w:ascii="Times New Roman" w:eastAsia="Times New Roman" w:hAnsi="Times New Roman" w:cs="Times New Roman"/>
          <w:lang w:val="sr-Latn-ME"/>
        </w:rPr>
        <w:t>: Klinička ispitivanja nijesu ukazala na to da je kod pacijenata starijih od 65 godina rizik za pojavu neželjenih događaja povećan u odnosu na pacijente mlađe od 65 godina. Nijesu potrebne redukcije doza osim onih koje se preporučuju za sve pacijente.</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keepNext/>
        <w:spacing w:after="0" w:line="240" w:lineRule="auto"/>
        <w:jc w:val="both"/>
        <w:rPr>
          <w:rFonts w:ascii="Times New Roman" w:eastAsia="Times New Roman" w:hAnsi="Times New Roman" w:cs="Times New Roman"/>
          <w:i/>
          <w:lang w:val="sr-Latn-ME"/>
        </w:rPr>
      </w:pPr>
      <w:r w:rsidRPr="00093CB9">
        <w:rPr>
          <w:rFonts w:ascii="Times New Roman" w:eastAsia="Times New Roman" w:hAnsi="Times New Roman" w:cs="Times New Roman"/>
          <w:bCs/>
          <w:i/>
          <w:iCs/>
          <w:lang w:val="sr-Latn-ME"/>
        </w:rPr>
        <w:t>Pedijatrijska populacija</w:t>
      </w:r>
      <w:r w:rsidRPr="00093CB9">
        <w:rPr>
          <w:rFonts w:ascii="Times New Roman" w:eastAsia="Times New Roman" w:hAnsi="Times New Roman" w:cs="Times New Roman"/>
          <w:i/>
          <w:lang w:val="sr-Latn-ME"/>
        </w:rPr>
        <w:t xml:space="preserve"> </w:t>
      </w:r>
    </w:p>
    <w:p w:rsidR="00093CB9" w:rsidRPr="00093CB9" w:rsidRDefault="00093CB9" w:rsidP="00093CB9">
      <w:pPr>
        <w:spacing w:after="0" w:line="240" w:lineRule="auto"/>
        <w:jc w:val="both"/>
        <w:rPr>
          <w:rFonts w:ascii="Times New Roman" w:eastAsia="Times New Roman" w:hAnsi="Times New Roman" w:cs="Times New Roman"/>
          <w:i/>
          <w:iCs/>
          <w:lang w:val="sr-Latn-ME"/>
        </w:rPr>
      </w:pPr>
      <w:r w:rsidRPr="00093CB9">
        <w:rPr>
          <w:rFonts w:ascii="Times New Roman" w:eastAsia="Times New Roman" w:hAnsi="Times New Roman" w:cs="Times New Roman"/>
          <w:lang w:val="sr-Latn-ME"/>
        </w:rPr>
        <w:t>Nema relevantne primjene lijeka Pemetreksed Pliva kod pedijatrijske populacije u indikaciji malignog pleuralnog mezotelioma i nemikrocelularnog karcinoma pluća.</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i/>
          <w:iCs/>
          <w:lang w:val="sr-Latn-ME"/>
        </w:rPr>
        <w:t>Pacijenti sa poremećajem bubrega</w:t>
      </w:r>
      <w:r w:rsidRPr="00093CB9">
        <w:rPr>
          <w:rFonts w:ascii="Times New Roman" w:eastAsia="Times New Roman" w:hAnsi="Times New Roman" w:cs="Times New Roman"/>
          <w:lang w:val="sr-Latn-ME"/>
        </w:rPr>
        <w:t xml:space="preserve"> (standardna CockCroftova i Gaultova formula ili brzina glomerularne filtracije mjerena metodom serumskog klirensa Tc99m-DPTA): pemetreksed se prvenstveno eliminiše u nepromijenjenom obliku putem bubrega. U kliničkim ispitivanjima, kod pacijenata sa klirensom kreatinina ≥ 45 ml/min nije bilo potrebno posebno podešavanje doze, osim navedenog u preporukama koje se odnose na sve pacijente. O primjeni pemetrekseda kod pacijenata sa klirensom kreatinina manjim od 45 ml/min nema dovoljno podataka; stoga se primjena pemetrekseda kod ovih pacijenata ne preporučuje (vidjeti odjeljak 4.4).</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i/>
          <w:iCs/>
          <w:lang w:val="sr-Latn-ME"/>
        </w:rPr>
        <w:t>Pacijenti sa poremećajem jetre</w:t>
      </w:r>
      <w:r w:rsidRPr="00093CB9">
        <w:rPr>
          <w:rFonts w:ascii="Times New Roman" w:eastAsia="Times New Roman" w:hAnsi="Times New Roman" w:cs="Times New Roman"/>
          <w:lang w:val="sr-Latn-ME"/>
        </w:rPr>
        <w:t>: Nije identifikovana veza između vrijednosti AST (SGOT), ALT (SGPT) ili ukupnog bilirubina i farmakokinetike pemetrekseda. Međutim, nijesu posebno ispitivani pacijenti sa poremećajem funkcije jetre, npr. bilirubin 1,5 puta veći od gornje granice normalne vrijednosti i/ili transaminaze više od trostruke vrijednosti gornje granice normale (u odsustvu hepatičkih metastaza) ili više od petostruke gornje granice normale (prisutne hepatičke metastaze).</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outlineLvl w:val="0"/>
        <w:rPr>
          <w:rFonts w:ascii="Times New Roman" w:eastAsia="Times New Roman" w:hAnsi="Times New Roman" w:cs="Times New Roman"/>
          <w:u w:val="single"/>
          <w:lang w:val="sr-Latn-ME"/>
        </w:rPr>
      </w:pPr>
      <w:r w:rsidRPr="00093CB9">
        <w:rPr>
          <w:rFonts w:ascii="Times New Roman" w:eastAsia="Times New Roman" w:hAnsi="Times New Roman" w:cs="Times New Roman"/>
          <w:u w:val="single"/>
          <w:lang w:val="sr-Latn-ME"/>
        </w:rPr>
        <w:t>Način primjene:</w:t>
      </w:r>
    </w:p>
    <w:p w:rsidR="00093CB9" w:rsidRPr="00093CB9" w:rsidRDefault="00093CB9" w:rsidP="00093CB9">
      <w:pPr>
        <w:spacing w:after="0" w:line="240" w:lineRule="auto"/>
        <w:jc w:val="both"/>
        <w:outlineLvl w:val="0"/>
        <w:rPr>
          <w:rFonts w:ascii="Times New Roman" w:eastAsia="Times New Roman" w:hAnsi="Times New Roman" w:cs="Times New Roman"/>
          <w:lang w:val="sr-Latn-ME"/>
        </w:rPr>
      </w:pPr>
      <w:r w:rsidRPr="00093CB9">
        <w:rPr>
          <w:rFonts w:ascii="Times New Roman" w:eastAsia="Times New Roman" w:hAnsi="Times New Roman" w:cs="Times New Roman"/>
          <w:lang w:val="sr-Latn-ME"/>
        </w:rPr>
        <w:t>Za mjere opreza koje treba preduzeti prije rukovanja lijekom ili primjene lijeka Pemetreksed Pliva, vidjeti odjeljak 6.6.</w:t>
      </w:r>
    </w:p>
    <w:p w:rsidR="00093CB9" w:rsidRPr="00093CB9" w:rsidRDefault="00093CB9" w:rsidP="00093CB9">
      <w:pPr>
        <w:spacing w:after="0" w:line="240" w:lineRule="auto"/>
        <w:jc w:val="both"/>
        <w:outlineLvl w:val="0"/>
        <w:rPr>
          <w:rFonts w:ascii="Times New Roman" w:eastAsia="Times New Roman" w:hAnsi="Times New Roman" w:cs="Times New Roman"/>
          <w:lang w:val="sr-Latn-ME"/>
        </w:rPr>
      </w:pPr>
      <w:r w:rsidRPr="00093CB9">
        <w:rPr>
          <w:rFonts w:ascii="Times New Roman" w:eastAsia="Times New Roman" w:hAnsi="Times New Roman" w:cs="Times New Roman"/>
          <w:lang w:val="sr-Latn-ME"/>
        </w:rPr>
        <w:t>Lijek Pemetreksed Pliva treba primijeniti putem intravenske infuzije u trajanju od 10 minuta prvog dana svakog ciklusa od 21 dan. Za instrukcije o rekonstituciji i rastvaranju lijeka Pemetreksed Pliva prije primjene, vidjeti odjeljak 6.6.</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4.3. </w:t>
      </w:r>
      <w:r w:rsidRPr="00093CB9">
        <w:rPr>
          <w:rFonts w:ascii="Times New Roman" w:eastAsia="Times New Roman" w:hAnsi="Times New Roman" w:cs="Times New Roman"/>
          <w:b/>
          <w:bCs/>
          <w:lang w:val="sr-Latn-ME"/>
        </w:rPr>
        <w:tab/>
        <w:t>Kontraindikacije</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p>
    <w:p w:rsidR="00093CB9" w:rsidRPr="00093CB9" w:rsidRDefault="00093CB9" w:rsidP="00093CB9">
      <w:pPr>
        <w:numPr>
          <w:ilvl w:val="0"/>
          <w:numId w:val="12"/>
        </w:numPr>
        <w:tabs>
          <w:tab w:val="left" w:pos="284"/>
        </w:tabs>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Preosjetijivost na pemetreksed ili neke od  pomoćnih supstanci lijeka iz odjeljka 6.1.</w:t>
      </w:r>
    </w:p>
    <w:p w:rsidR="00093CB9" w:rsidRPr="00093CB9" w:rsidRDefault="00093CB9" w:rsidP="00093CB9">
      <w:pPr>
        <w:numPr>
          <w:ilvl w:val="0"/>
          <w:numId w:val="12"/>
        </w:numPr>
        <w:tabs>
          <w:tab w:val="left" w:pos="284"/>
        </w:tabs>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Dojenje (vidjeti odjeljak 4.6).</w:t>
      </w:r>
    </w:p>
    <w:p w:rsidR="00093CB9" w:rsidRPr="00093CB9" w:rsidRDefault="00093CB9" w:rsidP="00093CB9">
      <w:pPr>
        <w:numPr>
          <w:ilvl w:val="0"/>
          <w:numId w:val="12"/>
        </w:numPr>
        <w:tabs>
          <w:tab w:val="left" w:pos="284"/>
        </w:tabs>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Istovremena primjena vakcine protiv žute groznice (vidjeti odjeljak 4.5).</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lastRenderedPageBreak/>
        <w:t xml:space="preserve">4.4. </w:t>
      </w:r>
      <w:r w:rsidRPr="00093CB9">
        <w:rPr>
          <w:rFonts w:ascii="Times New Roman" w:eastAsia="Times New Roman" w:hAnsi="Times New Roman" w:cs="Times New Roman"/>
          <w:b/>
          <w:bCs/>
          <w:lang w:val="sr-Latn-ME"/>
        </w:rPr>
        <w:tab/>
        <w:t>Posebna upozorenja i mjere opreza pri upotrebi lijeka</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Pemetreksed može da suprimira funkciju kostne srži što se manifestuje neutropenijom, trombocitopenijom i anemijom (ili pancitopenijom) (vidjeti odjeljak 4.8). Mijelosupresija predstavlja toksičnost koja obično ograničava dozu. U toku terapije pemetreksedom, pacijente treba pažljivo pratiti na mijelosupresiju, a pemetreksed se ne smije davati sve dok se apsolutni broj neutrofila (ANC) ne vrati na nivo </w:t>
      </w:r>
      <w:bookmarkStart w:id="2" w:name="OLE_LINK3"/>
      <w:bookmarkStart w:id="3" w:name="OLE_LINK4"/>
      <w:r w:rsidRPr="00093CB9">
        <w:rPr>
          <w:rFonts w:ascii="Times New Roman" w:eastAsia="Times New Roman" w:hAnsi="Times New Roman" w:cs="Times New Roman"/>
          <w:lang w:val="sr-Latn-ME"/>
        </w:rPr>
        <w:t>≥</w:t>
      </w:r>
      <w:bookmarkEnd w:id="2"/>
      <w:bookmarkEnd w:id="3"/>
      <w:r w:rsidRPr="00093CB9">
        <w:rPr>
          <w:rFonts w:ascii="Times New Roman" w:eastAsia="Times New Roman" w:hAnsi="Times New Roman" w:cs="Times New Roman"/>
          <w:lang w:val="sr-Latn-ME"/>
        </w:rPr>
        <w:t xml:space="preserve"> 1.500 ćelija/mm</w:t>
      </w:r>
      <w:r w:rsidRPr="00093CB9">
        <w:rPr>
          <w:rFonts w:ascii="Times New Roman" w:eastAsia="Times New Roman" w:hAnsi="Times New Roman" w:cs="Times New Roman"/>
          <w:vertAlign w:val="superscript"/>
          <w:lang w:val="sr-Latn-ME"/>
        </w:rPr>
        <w:t>3</w:t>
      </w:r>
      <w:r w:rsidRPr="00093CB9">
        <w:rPr>
          <w:rFonts w:ascii="Times New Roman" w:eastAsia="Times New Roman" w:hAnsi="Times New Roman" w:cs="Times New Roman"/>
          <w:lang w:val="sr-Latn-ME"/>
        </w:rPr>
        <w:t>, a broj trombocita na ≥ 100.000 ćelija/mm</w:t>
      </w:r>
      <w:r w:rsidRPr="00093CB9">
        <w:rPr>
          <w:rFonts w:ascii="Times New Roman" w:eastAsia="Times New Roman" w:hAnsi="Times New Roman" w:cs="Times New Roman"/>
          <w:vertAlign w:val="superscript"/>
          <w:lang w:val="sr-Latn-ME"/>
        </w:rPr>
        <w:t>3</w:t>
      </w:r>
      <w:r w:rsidRPr="00093CB9">
        <w:rPr>
          <w:rFonts w:ascii="Times New Roman" w:eastAsia="Times New Roman" w:hAnsi="Times New Roman" w:cs="Times New Roman"/>
          <w:lang w:val="sr-Latn-ME"/>
        </w:rPr>
        <w:t>. Redukcije doze za naredne cikluse zasnivaju se na najnižim vrijednostima apsolutnog broja neutrofila, broju trombocita i najvišoj nehematološkoj toksičnosti iz prethodnog ciklusa (vidjeti odjeljak 4.2).</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Registrovana je manja toksičnost i manji broj hematoloških i nehematoloških toksičnih pojava 3. i 4. stepena, npr. neutropenije, febrilne neutropenije i infekcije sa neutopenijom 3. ili 4. stepena ako je sprovedena primjena folne kiseline i vitamina B</w:t>
      </w:r>
      <w:r w:rsidRPr="00093CB9">
        <w:rPr>
          <w:rFonts w:ascii="Times New Roman" w:eastAsia="Times New Roman" w:hAnsi="Times New Roman" w:cs="Times New Roman"/>
          <w:vertAlign w:val="subscript"/>
          <w:lang w:val="sr-Latn-ME"/>
        </w:rPr>
        <w:t xml:space="preserve">12 </w:t>
      </w:r>
      <w:r w:rsidRPr="00093CB9">
        <w:rPr>
          <w:rFonts w:ascii="Times New Roman" w:eastAsia="Times New Roman" w:hAnsi="Times New Roman" w:cs="Times New Roman"/>
          <w:lang w:val="sr-Latn-ME"/>
        </w:rPr>
        <w:t>prije početka terapije. Stoga svi pacijenti na terapiji pemetreksedom moraju uzimati folnu kiselinu i vitamin B</w:t>
      </w:r>
      <w:r w:rsidRPr="00093CB9">
        <w:rPr>
          <w:rFonts w:ascii="Times New Roman" w:eastAsia="Times New Roman" w:hAnsi="Times New Roman" w:cs="Times New Roman"/>
          <w:vertAlign w:val="subscript"/>
          <w:lang w:val="sr-Latn-ME"/>
        </w:rPr>
        <w:t>12</w:t>
      </w:r>
      <w:r w:rsidRPr="00093CB9">
        <w:rPr>
          <w:rFonts w:ascii="Times New Roman" w:eastAsia="Times New Roman" w:hAnsi="Times New Roman" w:cs="Times New Roman"/>
          <w:lang w:val="sr-Latn-ME"/>
        </w:rPr>
        <w:t>, kao profilaktičku mjeru u cilju redukovanja toksičnosti terapije (vidjeti odjeljak 4.2).</w:t>
      </w:r>
    </w:p>
    <w:p w:rsidR="00093CB9" w:rsidRPr="00093CB9" w:rsidRDefault="00093CB9" w:rsidP="00093CB9">
      <w:pPr>
        <w:tabs>
          <w:tab w:val="left" w:pos="540"/>
          <w:tab w:val="left" w:pos="569"/>
        </w:tabs>
        <w:spacing w:after="0" w:line="240" w:lineRule="auto"/>
        <w:jc w:val="both"/>
        <w:rPr>
          <w:rFonts w:ascii="Times New Roman" w:eastAsia="Times New Roman" w:hAnsi="Times New Roman" w:cs="Times New Roman"/>
          <w:b/>
          <w:bCs/>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Kod pacijenata koji prije terapije nijesu primili kortikosteroid javljale su se reakcije na koži. Prethodna terapija deksametazonom (ili njegovim ekvivalentom) može da doprinese smanjenju učestalosti i težine kožnih reakcija (vidjeti odjeljak 4.2).</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S obzirom na to da je nedovoljan broj pacijenata sa klirensom kreatinina manjim od 45 ml/min obuhvaćen ispitivanjima, primjena pemetrekseda kod pacijenata sa klirensom kreatinina &lt; 45 ml/min se ne preporučuje (vidjeti odjeljak 4.2).</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Pacijenti sa blagom do umjerenom insuficijencijom bubrega (klirens kreatinina 45-79 ml/min) treba da izbjegavaju uzimanje nesteroidnih antiinflamatornih ljekova-NSAIL, npr. ibuprofena i acetilsalicilne kiseline (&gt;1,3 g dnevno), 2 dana prije, na sam dan i tokom 2 dana nakon primjene pemetrekseda (vidjeti odjeljak 4.5). </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Kod svih pacijenata sa blagom do umjerenom bubrežnom insuficijencijom kod kojih je potrebno sprovesti terapiju pemetreksedom treba prekinuti primjenu NSAIL sa dugim poluvremenom eliminacije najmanje 5 dana prije, na sam dan i bar 2 dana poslije primjene pemetrekseda (vidjeti odjeljak 4.5).</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Ozbiljne bubrežne promjene, uključujući akutnu bubrežnu insuficijenciju su prijavljivane kada je pemetreksed primjenjivan sam ili u kombinaciji sa drugim hemoterapeutskim agensima. Mnogi pacijenti kod kojih se ovo javilo su imali postojeće faktore rizika za razvoj bubrežnih komplikacija uključujući dehidrataciju ili preegzistirajuću hipertenziju ili dijabetes. Nefrogeni dijabetes insipidus i renalna tubularna nekroza su takođe prijavljene u post-marketinškom praćenju samo sa pemetreksedom ili sa drugim hemoterapeuticima. Većina ovih događaja se riješila nakon povlačenja pemetrekseda. Potrebno je pratiti pacijente zbog akutne tubularne nekroze i smanjene bubrežne funkcije i znaka i simptoma nefrogenog dijabetesa insipidusa (npr. hipernatrijemija).</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Efekat pojave tečnosti u „trećem prostoru“, npr. pleuralni izlivi ili ascites, na pemetreksed nije u potpunosti definisan. Studija faze 2 sa pemetreksedom kod 31 pacijenta sa solidnim tumorom i stabilnim volumenom tečnosti u „trećem prostoru“ nije pokazala razliku ravnotežne plazma koncentracije ili klirensa pemetreksed doze u odnosu na pacijente kod kojih nije bilo nakupljanja tečnosti u trećem prostoru. Stoga, bi trebalo razmotriti drenažu nakupljene tečnosti iz „trećeg prostora“ prije primjene pemetrekseda, ali to ne mora biti neophodno.</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lastRenderedPageBreak/>
        <w:t>Težak oblik dehidratacije je registrovan kao posljedica gastrointestinalne toksičnosti nastale upotrebom kombinacije pemetrekseda i cisplatina. Stoga prije i/ili poslije primjene terapije pacijentima treba obezbijediti odgovarajuću antiemetičku terapiju i pravilnu hidrataciju.</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U kliničkim ispitivanjima primjene pemetrekseda, i to obično kada je primijenjen u kombinaciji sa drugim citotoksičnim preparatom, povremeno su se javljali ozbiljni kardiovaskularni događaji, uključujući infarkt miokarda i cerebrovaskularni događaji. Većina pacijenata kod kojih su uočeni ovi događaji je već imala prisutne kardiovaskularne faktore rizika (vidjeti odjeljak 4.8).</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S obzirom na to da je kod onkoloških pacijenata imunosuprimiran status česta pojava, ne preporučuje se istovremena primjena živih atenuisanih vakcina (vidjeti odjeljak 4.3 i 4.5).</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Pemetreksed može da izazove oštećenja gena. Seksualno zrelim muškarcima se savjetuje da ne začinju potomstvo tokom terapije, kao ni u periodu od bar 6 mjeseci poslije terapije. Preporučuje se korišćenje kontraceptivnih mjera ili apstinencija. Imajući u vidu mogućnost da terapija pemetreksedom dovede do ireverzibilne neplodnosti, muškarcima se preporučuje da, prije početka terapije, potraže stručni savjet u pogledu deponovanja sperme.</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Žene u generativnom dobu moraju, u toku terapije pemetreksedom, da koriste efikasne mjere kontracepcije (vidjeti odjeljak 4.6).</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Slučajevi radijacionog pneumonitisa su prijavljivani kod pacijenata na terapiji zračenjem bilo prije, tokom ili nakon terapije pemetreksedom. Posebnu pažnju treba primjeniti i biti oprezan prilikom upotrebe drugih ljekova koji povećavaju osjetljivost na zračenje. Prijavljeni su slučajevi “radiation recall” kod pacijenata koji su primali radioterapiju prije više nedjelja ili godina.</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73721C">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Ovaj preparat sadrži manje od 1 mmol natrijuma (23 mg ) po bočici, tj. u suštini „bez natrijuma“.</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4.5. </w:t>
      </w:r>
      <w:r w:rsidRPr="00093CB9">
        <w:rPr>
          <w:rFonts w:ascii="Times New Roman" w:eastAsia="Times New Roman" w:hAnsi="Times New Roman" w:cs="Times New Roman"/>
          <w:b/>
          <w:bCs/>
          <w:lang w:val="sr-Latn-ME"/>
        </w:rPr>
        <w:tab/>
        <w:t>Interakcije sa drugim ljekovima i druge vrste interakcija</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jc w:val="both"/>
        <w:rPr>
          <w:rFonts w:ascii="Times New Roman" w:eastAsia="Times New Roman" w:hAnsi="Times New Roman" w:cs="Times New Roman"/>
          <w:bCs/>
          <w:lang w:val="sr-Latn-ME"/>
        </w:rPr>
      </w:pPr>
      <w:r w:rsidRPr="00093CB9">
        <w:rPr>
          <w:rFonts w:ascii="Times New Roman" w:eastAsia="Times New Roman" w:hAnsi="Times New Roman" w:cs="Times New Roman"/>
          <w:bCs/>
          <w:lang w:val="sr-Latn-ME"/>
        </w:rPr>
        <w:t>Pemetreksed se uglavnom eliminiše putem bubrega u nepromijenjenom obliku i to tubularnom sekrecijom, a u manjoj meri glomerularnom filtracijom. Istovremena primjena nefrotoksičnih ljekova (npr. aminoglikozida, diuretika Henleove petlje, jedinjenja platine, ciklosporina) može da dovede do usporavanja klirensa pemetrekseda. Ovakve kombinacije se moraju koristiti uz veliki oprez. Ukoliko je neophodno, treba pažljivo pratiti klirens kreatinina.</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jc w:val="both"/>
        <w:rPr>
          <w:rFonts w:ascii="Times New Roman" w:eastAsia="Times New Roman" w:hAnsi="Times New Roman" w:cs="Times New Roman"/>
          <w:bCs/>
          <w:lang w:val="sr-Latn-ME"/>
        </w:rPr>
      </w:pPr>
      <w:r w:rsidRPr="00093CB9">
        <w:rPr>
          <w:rFonts w:ascii="Times New Roman" w:eastAsia="Times New Roman" w:hAnsi="Times New Roman" w:cs="Times New Roman"/>
          <w:bCs/>
          <w:lang w:val="sr-Latn-ME"/>
        </w:rPr>
        <w:t>Istovremena primjena supstanci koje se, takođe, eliminišu tubularnom sekrecijom (npr. probenecida, penicilina) može da uspori klirens pemetrekseda, te je neophodan oprez kada se ovi ljekovi kombinuju sa pemetreksedom. Ako je potrebno, klirens kreatinina treba pažljivo pratiti.</w:t>
      </w:r>
    </w:p>
    <w:p w:rsidR="00093CB9" w:rsidRPr="00093CB9" w:rsidRDefault="00093CB9" w:rsidP="00093CB9">
      <w:pPr>
        <w:tabs>
          <w:tab w:val="left" w:pos="540"/>
          <w:tab w:val="left" w:pos="569"/>
        </w:tabs>
        <w:spacing w:after="0" w:line="240" w:lineRule="auto"/>
        <w:jc w:val="both"/>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jc w:val="both"/>
        <w:rPr>
          <w:rFonts w:ascii="Times New Roman" w:eastAsia="Times New Roman" w:hAnsi="Times New Roman" w:cs="Times New Roman"/>
          <w:bCs/>
          <w:lang w:val="sr-Latn-ME"/>
        </w:rPr>
      </w:pPr>
      <w:r w:rsidRPr="00093CB9">
        <w:rPr>
          <w:rFonts w:ascii="Times New Roman" w:eastAsia="Times New Roman" w:hAnsi="Times New Roman" w:cs="Times New Roman"/>
          <w:bCs/>
          <w:lang w:val="sr-Latn-ME"/>
        </w:rPr>
        <w:t>Kod pacijenata sa normalnom funkcijom bubrega (klirens kreatinina ≥ 80 ml/min), visoke doze NSAIL (npr. ibuprofena u dozi &gt; 1600 mg/dnevno) i veće doze acetilsalicilne kiseline (≥ 1,3 g dnevno) mogu da smanje eliminaciju pemetrekseda, povećavajući na taj način učestalost pojave neželjenih događaja vezanih za primjenu pemetrekseda. Oprez je stoga neophodan kad se više doze NSAIL-a ili acetilsalicilne kiseline primjenjuju istovremeno sa pemetreksedom kod pacijenata sa normalnom funkcijom bubrega (klirens kreatinina ≥80 ml/min).</w:t>
      </w:r>
    </w:p>
    <w:p w:rsidR="00093CB9" w:rsidRPr="00093CB9" w:rsidRDefault="00093CB9" w:rsidP="00093CB9">
      <w:pPr>
        <w:tabs>
          <w:tab w:val="left" w:pos="540"/>
          <w:tab w:val="left" w:pos="569"/>
        </w:tabs>
        <w:spacing w:after="0" w:line="240" w:lineRule="auto"/>
        <w:jc w:val="both"/>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jc w:val="both"/>
        <w:rPr>
          <w:rFonts w:ascii="Times New Roman" w:eastAsia="Times New Roman" w:hAnsi="Times New Roman" w:cs="Times New Roman"/>
          <w:bCs/>
          <w:lang w:val="sr-Latn-ME"/>
        </w:rPr>
      </w:pPr>
      <w:r w:rsidRPr="00093CB9">
        <w:rPr>
          <w:rFonts w:ascii="Times New Roman" w:eastAsia="Times New Roman" w:hAnsi="Times New Roman" w:cs="Times New Roman"/>
          <w:bCs/>
          <w:lang w:val="sr-Latn-ME"/>
        </w:rPr>
        <w:lastRenderedPageBreak/>
        <w:t>Kod pacijenata sa blagom do umjerenom renalnom insuficijencijom (klirens kreatinina 45-79 ml/min), istovremenu primjenu pemetrekseda sa NSAIL (npr. ibuprofenom) ili višim dozama acetilsalicilne kiseline treba izbjegavati bar 2 dana prije, na sam dan i najmanje 2 dana poslije primjene pemetrekseda (vidjeti odjeljak 4.4).</w:t>
      </w:r>
    </w:p>
    <w:p w:rsidR="00093CB9" w:rsidRPr="00093CB9" w:rsidRDefault="00093CB9" w:rsidP="00093CB9">
      <w:pPr>
        <w:tabs>
          <w:tab w:val="left" w:pos="540"/>
          <w:tab w:val="left" w:pos="569"/>
        </w:tabs>
        <w:spacing w:after="0" w:line="240" w:lineRule="auto"/>
        <w:jc w:val="both"/>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jc w:val="both"/>
        <w:rPr>
          <w:rFonts w:ascii="Times New Roman" w:eastAsia="Times New Roman" w:hAnsi="Times New Roman" w:cs="Times New Roman"/>
          <w:bCs/>
          <w:lang w:val="sr-Latn-ME"/>
        </w:rPr>
      </w:pPr>
      <w:r w:rsidRPr="00093CB9">
        <w:rPr>
          <w:rFonts w:ascii="Times New Roman" w:eastAsia="Times New Roman" w:hAnsi="Times New Roman" w:cs="Times New Roman"/>
          <w:bCs/>
          <w:lang w:val="sr-Latn-ME"/>
        </w:rPr>
        <w:t>U odsustvu podataka koji se odnose na potencijalne interakcije sa NSAIL sa dužim poluvremenom eliminacije, npr. piroksikamom ili rofekoksibom, njihovu istovremenu primjenu sa pemetreksedom kod pacijenata sa blagom do umjerenom bubrežnom insuficijencijom treba prekinuti bar 5 dana prije, na sam dan i najmanje 2 dana poslije primjene pemetrekseda (vidjeti odjeljak 4.4). Ako je istovremena primjena NSAIL-a neophodna, pacijenti se moraju pažljivo pratiti kako bi se uočili eventualni znaci toksičnosti, naročito mijelosupresije i gastrointestinalne toksičnosti.</w:t>
      </w:r>
    </w:p>
    <w:p w:rsidR="00093CB9" w:rsidRPr="00093CB9" w:rsidRDefault="00093CB9" w:rsidP="00093CB9">
      <w:pPr>
        <w:tabs>
          <w:tab w:val="left" w:pos="540"/>
          <w:tab w:val="left" w:pos="569"/>
        </w:tabs>
        <w:spacing w:after="0" w:line="240" w:lineRule="auto"/>
        <w:jc w:val="both"/>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jc w:val="both"/>
        <w:rPr>
          <w:rFonts w:ascii="Times New Roman" w:eastAsia="Times New Roman" w:hAnsi="Times New Roman" w:cs="Times New Roman"/>
          <w:bCs/>
          <w:lang w:val="sr-Latn-ME"/>
        </w:rPr>
      </w:pPr>
      <w:r w:rsidRPr="00093CB9">
        <w:rPr>
          <w:rFonts w:ascii="Times New Roman" w:eastAsia="Times New Roman" w:hAnsi="Times New Roman" w:cs="Times New Roman"/>
          <w:bCs/>
          <w:lang w:val="sr-Latn-ME"/>
        </w:rPr>
        <w:t xml:space="preserve">Pemetreksed se u ograničenoj mjeri metaboliše u jetri. Rezultati </w:t>
      </w:r>
      <w:r w:rsidRPr="00093CB9">
        <w:rPr>
          <w:rFonts w:ascii="Times New Roman" w:eastAsia="Times New Roman" w:hAnsi="Times New Roman" w:cs="Times New Roman"/>
          <w:bCs/>
          <w:i/>
          <w:lang w:val="sr-Latn-ME"/>
        </w:rPr>
        <w:t>in vitro</w:t>
      </w:r>
      <w:r w:rsidRPr="00093CB9">
        <w:rPr>
          <w:rFonts w:ascii="Times New Roman" w:eastAsia="Times New Roman" w:hAnsi="Times New Roman" w:cs="Times New Roman"/>
          <w:bCs/>
          <w:lang w:val="sr-Latn-ME"/>
        </w:rPr>
        <w:t xml:space="preserve"> studija sa mikrozomima humane jetre ukazuju na to da pemetreksed ne bi trebalo da izaziva klinički značajnu inhibiciju klirensa ljekova koje metabolišu CYP3A, CYP2D6, CYP2C9 i CYP1A2.</w:t>
      </w:r>
    </w:p>
    <w:p w:rsidR="00093CB9" w:rsidRPr="00093CB9" w:rsidRDefault="00093CB9" w:rsidP="00093CB9">
      <w:pPr>
        <w:tabs>
          <w:tab w:val="left" w:pos="540"/>
          <w:tab w:val="left" w:pos="569"/>
        </w:tabs>
        <w:spacing w:after="0" w:line="240" w:lineRule="auto"/>
        <w:jc w:val="both"/>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jc w:val="both"/>
        <w:rPr>
          <w:rFonts w:ascii="Times New Roman" w:eastAsia="Times New Roman" w:hAnsi="Times New Roman" w:cs="Times New Roman"/>
          <w:bCs/>
          <w:u w:val="single"/>
          <w:lang w:val="sr-Latn-ME"/>
        </w:rPr>
      </w:pPr>
      <w:r w:rsidRPr="00093CB9">
        <w:rPr>
          <w:rFonts w:ascii="Times New Roman" w:eastAsia="Times New Roman" w:hAnsi="Times New Roman" w:cs="Times New Roman"/>
          <w:bCs/>
          <w:u w:val="single"/>
          <w:lang w:val="sr-Latn-ME"/>
        </w:rPr>
        <w:t>Interakcije zajedničke za sve citotoksične ljekove:</w:t>
      </w:r>
    </w:p>
    <w:p w:rsidR="00093CB9" w:rsidRDefault="00093CB9" w:rsidP="00093CB9">
      <w:pPr>
        <w:tabs>
          <w:tab w:val="left" w:pos="540"/>
          <w:tab w:val="left" w:pos="569"/>
        </w:tabs>
        <w:spacing w:after="0" w:line="240" w:lineRule="auto"/>
        <w:jc w:val="both"/>
        <w:rPr>
          <w:rFonts w:ascii="Times New Roman" w:eastAsia="Times New Roman" w:hAnsi="Times New Roman" w:cs="Times New Roman"/>
          <w:bCs/>
          <w:lang w:val="sr-Latn-ME"/>
        </w:rPr>
      </w:pPr>
      <w:r w:rsidRPr="00093CB9">
        <w:rPr>
          <w:rFonts w:ascii="Times New Roman" w:eastAsia="Times New Roman" w:hAnsi="Times New Roman" w:cs="Times New Roman"/>
          <w:bCs/>
          <w:lang w:val="sr-Latn-ME"/>
        </w:rPr>
        <w:t xml:space="preserve">Zbog povećanog rizika za trombozu kod onkoloških pacijenata, često se primjenjuje antikoagulantna terapija. Visok stepen intraindividualne varijabilnosti koagulacionog statusa u toku bolesti i mogućnost interakcije između oralnih antikoagulanasa i antikancerske hemoterapije insistiraju na povećanju frekvencije INR(eng. </w:t>
      </w:r>
      <w:r w:rsidRPr="00093CB9">
        <w:rPr>
          <w:rFonts w:ascii="Times New Roman" w:eastAsia="Times New Roman" w:hAnsi="Times New Roman" w:cs="Times New Roman"/>
          <w:bCs/>
          <w:i/>
          <w:lang w:val="sr-Latn-ME"/>
        </w:rPr>
        <w:t>International Normalised Ratio</w:t>
      </w:r>
      <w:r w:rsidRPr="00093CB9">
        <w:rPr>
          <w:rFonts w:ascii="Times New Roman" w:eastAsia="Times New Roman" w:hAnsi="Times New Roman" w:cs="Times New Roman"/>
          <w:bCs/>
          <w:lang w:val="sr-Latn-ME"/>
        </w:rPr>
        <w:t>: odnos pacijentovog protrombinskog vremena (PT) u poređenju sa srednjom vrijednošću PT zdravih davalaca) praćenja ukoliko se donese odluka da se pacijentu ordiniraju oralni antikoagulansi.</w:t>
      </w:r>
    </w:p>
    <w:p w:rsidR="00DD1AB2" w:rsidRPr="00093CB9" w:rsidRDefault="00DD1AB2" w:rsidP="00093CB9">
      <w:pPr>
        <w:tabs>
          <w:tab w:val="left" w:pos="540"/>
          <w:tab w:val="left" w:pos="569"/>
        </w:tabs>
        <w:spacing w:after="0" w:line="240" w:lineRule="auto"/>
        <w:jc w:val="both"/>
        <w:rPr>
          <w:rFonts w:ascii="Times New Roman" w:eastAsia="Times New Roman" w:hAnsi="Times New Roman" w:cs="Times New Roman"/>
          <w:bCs/>
          <w:lang w:val="sr-Latn-ME"/>
        </w:rPr>
      </w:pPr>
    </w:p>
    <w:p w:rsidR="00093CB9" w:rsidRDefault="00093CB9" w:rsidP="00093CB9">
      <w:pPr>
        <w:tabs>
          <w:tab w:val="left" w:pos="540"/>
          <w:tab w:val="left" w:pos="569"/>
        </w:tabs>
        <w:spacing w:after="0" w:line="240" w:lineRule="auto"/>
        <w:jc w:val="both"/>
        <w:rPr>
          <w:rFonts w:ascii="Times New Roman" w:eastAsia="Times New Roman" w:hAnsi="Times New Roman" w:cs="Times New Roman"/>
          <w:bCs/>
          <w:lang w:val="sr-Latn-ME"/>
        </w:rPr>
      </w:pPr>
      <w:r w:rsidRPr="00093CB9">
        <w:rPr>
          <w:rFonts w:ascii="Times New Roman" w:eastAsia="Times New Roman" w:hAnsi="Times New Roman" w:cs="Times New Roman"/>
          <w:bCs/>
          <w:lang w:val="sr-Latn-ME"/>
        </w:rPr>
        <w:t>Kontraindikovana je istovremena primjena vakcine protiv žute groznice zbog rizika za razvoj fatalne generalozovane vakcinske bolesti (vidjeti odjeljak 4.3).</w:t>
      </w:r>
    </w:p>
    <w:p w:rsidR="00DD1AB2" w:rsidRPr="00093CB9" w:rsidRDefault="00DD1AB2" w:rsidP="00093CB9">
      <w:pPr>
        <w:tabs>
          <w:tab w:val="left" w:pos="540"/>
          <w:tab w:val="left" w:pos="569"/>
        </w:tabs>
        <w:spacing w:after="0" w:line="240" w:lineRule="auto"/>
        <w:jc w:val="both"/>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jc w:val="both"/>
        <w:rPr>
          <w:rFonts w:ascii="Times New Roman" w:eastAsia="Times New Roman" w:hAnsi="Times New Roman" w:cs="Times New Roman"/>
          <w:bCs/>
          <w:lang w:val="sr-Latn-ME"/>
        </w:rPr>
      </w:pPr>
      <w:r w:rsidRPr="00093CB9">
        <w:rPr>
          <w:rFonts w:ascii="Times New Roman" w:eastAsia="Times New Roman" w:hAnsi="Times New Roman" w:cs="Times New Roman"/>
          <w:bCs/>
          <w:lang w:val="sr-Latn-ME"/>
        </w:rPr>
        <w:t>Ne preporučuje se istovremena primjena živih atenuisanih vakcina (izuzev vakcine protiv žute groznice kod koje je istovremena primjena kontraindikovana), zbog rizika za razvoj sistemske, potencijalno fatalne bolesti. Rizik je povećan kod osoba sa imunosupresijom kao posljedicom postojeće bolesti. Kad god je moguće, preporučuje se korišćenje inaktivisane vakcine (poliomijelitis) (vidjeti odjeljak 4.4).</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4.6. </w:t>
      </w:r>
      <w:r w:rsidRPr="00093CB9">
        <w:rPr>
          <w:rFonts w:ascii="Times New Roman" w:eastAsia="Times New Roman" w:hAnsi="Times New Roman" w:cs="Times New Roman"/>
          <w:b/>
          <w:bCs/>
          <w:lang w:val="sr-Latn-ME"/>
        </w:rPr>
        <w:tab/>
        <w:t>Primjena u periodu trudnoće i dojenja</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p>
    <w:p w:rsidR="00093CB9" w:rsidRPr="00093CB9" w:rsidRDefault="00093CB9" w:rsidP="00093CB9">
      <w:pPr>
        <w:spacing w:after="0" w:line="240" w:lineRule="auto"/>
        <w:jc w:val="both"/>
        <w:rPr>
          <w:rFonts w:ascii="Times New Roman" w:eastAsia="Times New Roman" w:hAnsi="Times New Roman" w:cs="Times New Roman"/>
          <w:u w:val="single"/>
          <w:lang w:val="sr-Latn-ME"/>
        </w:rPr>
      </w:pPr>
      <w:r w:rsidRPr="00093CB9">
        <w:rPr>
          <w:rFonts w:ascii="Times New Roman" w:eastAsia="Times New Roman" w:hAnsi="Times New Roman" w:cs="Times New Roman"/>
          <w:u w:val="single"/>
          <w:lang w:val="sr-Latn-ME"/>
        </w:rPr>
        <w:t>Kontracepcija kod muškaraca i žena</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Žene u generativnom dobu moraju da koriste efikasnu kontracepciju tokom terapije pemetreksedom. Pemetreksed može da izazove oštećenja gena. Seksualno zrelim muškarcima se savjetuje da ne začinju potomstvo tokom terapije i 6 mjeseci nakon završetka terapije. Preporučuje se primjena kontraceptivnih mjera ili apstinencija.</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u w:val="single"/>
          <w:lang w:val="sr-Latn-ME"/>
        </w:rPr>
      </w:pPr>
      <w:r w:rsidRPr="00093CB9">
        <w:rPr>
          <w:rFonts w:ascii="Times New Roman" w:eastAsia="Times New Roman" w:hAnsi="Times New Roman" w:cs="Times New Roman"/>
          <w:u w:val="single"/>
          <w:lang w:val="sr-Latn-ME"/>
        </w:rPr>
        <w:t>Trudnoća</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Iako podataka o primjeni pemetrekseda kod trudnica nema, postoji sumnja da pemetreksed, kao i ostali antimetaboliti, ako se koristi u trudnoći izaziva ozbiljne urođene defekte. Istraživanja na životinjama su pokazala reproduktivnu toksičnost lijeka (vidjeti odjeljak 5.3). Pemetreksed se ne smije primjenjivati u trudnoći, osim ukoliko to zaista neophodno, a i tada tek pošto se pažljivo razmotre potrebe majke i mogući  rizik po fetus (vidjeti odjeljak 4.4).</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u w:val="single"/>
          <w:lang w:val="sr-Latn-ME"/>
        </w:rPr>
      </w:pPr>
      <w:r w:rsidRPr="00093CB9">
        <w:rPr>
          <w:rFonts w:ascii="Times New Roman" w:eastAsia="Times New Roman" w:hAnsi="Times New Roman" w:cs="Times New Roman"/>
          <w:u w:val="single"/>
          <w:lang w:val="sr-Latn-ME"/>
        </w:rPr>
        <w:lastRenderedPageBreak/>
        <w:t>Dojenje</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Pošto nije poznato da li pemetreksed prelazi i majčino mlijeko, ne mogu se isključiti neželjeni efekti na odojče. U toku terapije pemetreksedom dojenje se mora obavezno prekinuti (vidjeti odjeljak 4.3).</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u w:val="single"/>
          <w:lang w:val="sr-Latn-ME"/>
        </w:rPr>
      </w:pPr>
      <w:r w:rsidRPr="00093CB9">
        <w:rPr>
          <w:rFonts w:ascii="Times New Roman" w:eastAsia="Times New Roman" w:hAnsi="Times New Roman" w:cs="Times New Roman"/>
          <w:u w:val="single"/>
          <w:lang w:val="sr-Latn-ME"/>
        </w:rPr>
        <w:t>Fertilitet</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Zbog mogućnosti da primjena pemetrekseda izazove trajnu neplodnost, muškarcima se preporučuje da, prije početka terapije, potraže savjet o načinu deponovanja sperme.</w:t>
      </w:r>
    </w:p>
    <w:p w:rsidR="00093CB9" w:rsidRPr="00093CB9" w:rsidRDefault="00093CB9" w:rsidP="00093CB9">
      <w:pPr>
        <w:tabs>
          <w:tab w:val="left" w:pos="540"/>
          <w:tab w:val="left" w:pos="569"/>
        </w:tabs>
        <w:spacing w:after="0" w:line="240" w:lineRule="auto"/>
        <w:jc w:val="both"/>
        <w:rPr>
          <w:rFonts w:ascii="Times New Roman" w:eastAsia="Times New Roman" w:hAnsi="Times New Roman" w:cs="Times New Roman"/>
          <w:b/>
          <w:bCs/>
          <w:lang w:val="sr-Latn-ME"/>
        </w:rPr>
      </w:pPr>
    </w:p>
    <w:p w:rsidR="00093CB9" w:rsidRPr="00093CB9" w:rsidRDefault="00093CB9" w:rsidP="00DD1AB2">
      <w:pPr>
        <w:tabs>
          <w:tab w:val="left" w:pos="540"/>
          <w:tab w:val="left" w:pos="569"/>
        </w:tabs>
        <w:spacing w:after="0" w:line="240" w:lineRule="auto"/>
        <w:jc w:val="both"/>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4.7. </w:t>
      </w:r>
      <w:r w:rsidRPr="00093CB9">
        <w:rPr>
          <w:rFonts w:ascii="Times New Roman" w:eastAsia="Times New Roman" w:hAnsi="Times New Roman" w:cs="Times New Roman"/>
          <w:b/>
          <w:bCs/>
          <w:lang w:val="sr-Latn-ME"/>
        </w:rPr>
        <w:tab/>
        <w:t>Uticaj na psihofizičke sposobnosti prilikom upravljanja motornim vozilima i rukovanja mašinama</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Ispitivanja efekata pemetrekseda na sposobnost upravljanja motornim vozilom ili rukovanja mašinama nijesu sprovedena. Ipak, prijavljeno je da pemetreksed može da izazove umor, zbog čega pacijente treba upozoriti da u tom slučaju ne upravljaju vozilima, niti rukuju mašinama.</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4.8. </w:t>
      </w:r>
      <w:r w:rsidRPr="00093CB9">
        <w:rPr>
          <w:rFonts w:ascii="Times New Roman" w:eastAsia="Times New Roman" w:hAnsi="Times New Roman" w:cs="Times New Roman"/>
          <w:b/>
          <w:bCs/>
          <w:lang w:val="sr-Latn-ME"/>
        </w:rPr>
        <w:tab/>
        <w:t>Neželjena dejstva</w:t>
      </w:r>
    </w:p>
    <w:p w:rsidR="00093CB9" w:rsidRPr="00093CB9" w:rsidRDefault="00093CB9" w:rsidP="00093CB9">
      <w:pPr>
        <w:keepNext/>
        <w:spacing w:after="0" w:line="240" w:lineRule="auto"/>
        <w:jc w:val="both"/>
        <w:rPr>
          <w:rFonts w:ascii="Times New Roman" w:eastAsia="Times New Roman" w:hAnsi="Times New Roman" w:cs="Times New Roman"/>
          <w:b/>
          <w:lang w:val="sr-Latn-ME"/>
        </w:rPr>
      </w:pPr>
    </w:p>
    <w:p w:rsidR="00093CB9" w:rsidRPr="00093CB9" w:rsidRDefault="00093CB9" w:rsidP="00093CB9">
      <w:pPr>
        <w:keepNext/>
        <w:spacing w:after="0" w:line="240" w:lineRule="auto"/>
        <w:jc w:val="both"/>
        <w:rPr>
          <w:rFonts w:ascii="Times New Roman" w:eastAsia="Times New Roman" w:hAnsi="Times New Roman" w:cs="Times New Roman"/>
          <w:u w:val="single"/>
          <w:lang w:val="sr-Latn-ME"/>
        </w:rPr>
      </w:pPr>
      <w:r w:rsidRPr="00093CB9">
        <w:rPr>
          <w:rFonts w:ascii="Times New Roman" w:eastAsia="Times New Roman" w:hAnsi="Times New Roman" w:cs="Times New Roman"/>
          <w:u w:val="single"/>
          <w:lang w:val="sr-Latn-ME"/>
        </w:rPr>
        <w:t>Sažetak bezbjednosnog profila</w:t>
      </w:r>
    </w:p>
    <w:p w:rsidR="00093CB9" w:rsidRPr="00093CB9" w:rsidRDefault="00093CB9" w:rsidP="00093CB9">
      <w:pPr>
        <w:keepNext/>
        <w:spacing w:after="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Najčešće prijavljivana neželjena dejstva pemetrekseda, bilo da se on primjenjivao kao monoterapija ili u kombinaciji, su supresija kostne srži koja se manifestuje kao anemija, neutropenija, leukopenija, trombocitopenija; zatim gastrointestinalna toksičnost koja se ispoljava kao anoreksija, mučnina, povraćanje, proliv, konstipacija, faringitis, mukozitis i stomatitis. Ostala neželjena dejstva uključuju renalnu toksičnost, povećanje vrijednosti aminotransferaza, alopeciju, umor, dehidraciju, osip, infekciju/sepsu i neuropatiju. Rijetki slučajevi uključuju Stivens-Johsonov sindrom i toksičnu epidermalnu nekrolizu.</w:t>
      </w:r>
    </w:p>
    <w:p w:rsidR="00093CB9" w:rsidRPr="00093CB9" w:rsidRDefault="00093CB9" w:rsidP="00093CB9">
      <w:pPr>
        <w:keepNext/>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u w:val="single"/>
          <w:lang w:val="sr-Latn-ME"/>
        </w:rPr>
      </w:pPr>
      <w:r w:rsidRPr="00093CB9">
        <w:rPr>
          <w:rFonts w:ascii="Times New Roman" w:eastAsia="Times New Roman" w:hAnsi="Times New Roman" w:cs="Times New Roman"/>
          <w:u w:val="single"/>
          <w:lang w:val="sr-Latn-ME"/>
        </w:rPr>
        <w:t>Tabelarni prikaz neželjenih dejstava</w:t>
      </w:r>
    </w:p>
    <w:p w:rsidR="00093CB9" w:rsidRPr="00093CB9" w:rsidRDefault="00093CB9" w:rsidP="00093CB9">
      <w:pPr>
        <w:spacing w:after="0" w:line="240" w:lineRule="auto"/>
        <w:jc w:val="both"/>
        <w:rPr>
          <w:rFonts w:ascii="Times New Roman" w:eastAsia="Times New Roman" w:hAnsi="Times New Roman" w:cs="Times New Roman"/>
          <w:b/>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Donja tabela pruža podatke o učestalosti i težini neželjenih dejstava koja su zabilježena kod &gt;5% od 168 pacijenata sa mezoteliomom, randomizovanih u grupu koja je primala cisplatin i pemetreksed i 163 pacijenta sa mezoteliomom, randomizovanih u grupu koja je primala samo cisplatin. U obje terapijske grupe su pacijenti, koji prethodno nijesu nikad primali hemoterapiju, dobijali adekvatnu dopunsku terapiju folnom kiselinom i vitaminom B</w:t>
      </w:r>
      <w:r w:rsidRPr="00093CB9">
        <w:rPr>
          <w:rFonts w:ascii="Times New Roman" w:eastAsia="Times New Roman" w:hAnsi="Times New Roman" w:cs="Times New Roman"/>
          <w:vertAlign w:val="subscript"/>
          <w:lang w:val="sr-Latn-ME"/>
        </w:rPr>
        <w:t>12</w:t>
      </w:r>
      <w:r w:rsidRPr="00093CB9">
        <w:rPr>
          <w:rFonts w:ascii="Times New Roman" w:eastAsia="Times New Roman" w:hAnsi="Times New Roman" w:cs="Times New Roman"/>
          <w:lang w:val="sr-Latn-ME"/>
        </w:rPr>
        <w:t>.</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Procjena učestalosti ispoljavanja: veoma često (≥1/10), često (≥1/100 i &lt;1/10), povremeno (≥1/1000 i &lt;1/100), rijetko (≥1/10.000 i &lt;1/1000), veoma rijetko (&lt;1/10.000) i nepoznato (ne može se procijeniti na osnovu raspoloživih podataka).</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Unutar svake grupe učestalosti, neželjena dejstva su predstavljena po opadajućoj ozbiljnosti.</w:t>
      </w:r>
    </w:p>
    <w:tbl>
      <w:tblPr>
        <w:tblW w:w="97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076"/>
        <w:gridCol w:w="1140"/>
        <w:gridCol w:w="1556"/>
        <w:gridCol w:w="1226"/>
        <w:gridCol w:w="1242"/>
        <w:gridCol w:w="1330"/>
        <w:gridCol w:w="1199"/>
      </w:tblGrid>
      <w:tr w:rsidR="00093CB9" w:rsidRPr="00093CB9" w:rsidTr="003606E5">
        <w:trPr>
          <w:trHeight w:val="615"/>
        </w:trPr>
        <w:tc>
          <w:tcPr>
            <w:tcW w:w="2076" w:type="dxa"/>
            <w:vMerge w:val="restart"/>
            <w:shd w:val="clear" w:color="auto" w:fill="auto"/>
          </w:tcPr>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Organski</w:t>
            </w:r>
          </w:p>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sistem</w:t>
            </w:r>
          </w:p>
          <w:p w:rsidR="00093CB9" w:rsidRPr="00093CB9" w:rsidRDefault="00093CB9" w:rsidP="00093CB9">
            <w:pPr>
              <w:spacing w:after="0" w:line="240" w:lineRule="auto"/>
              <w:rPr>
                <w:rFonts w:ascii="Times New Roman" w:eastAsia="Times New Roman" w:hAnsi="Times New Roman" w:cs="Times New Roman"/>
                <w:b/>
                <w:bCs/>
                <w:lang w:val="sr-Latn-ME"/>
              </w:rPr>
            </w:pPr>
          </w:p>
          <w:p w:rsidR="00093CB9" w:rsidRPr="00093CB9" w:rsidRDefault="00093CB9" w:rsidP="00093CB9">
            <w:pPr>
              <w:spacing w:after="0" w:line="240" w:lineRule="auto"/>
              <w:rPr>
                <w:rFonts w:ascii="Times New Roman" w:eastAsia="Times New Roman" w:hAnsi="Times New Roman" w:cs="Times New Roman"/>
                <w:b/>
                <w:bCs/>
                <w:lang w:val="sr-Latn-ME"/>
              </w:rPr>
            </w:pPr>
          </w:p>
        </w:tc>
        <w:tc>
          <w:tcPr>
            <w:tcW w:w="1140" w:type="dxa"/>
            <w:vMerge w:val="restart"/>
            <w:shd w:val="clear" w:color="auto" w:fill="auto"/>
          </w:tcPr>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Učestalost</w:t>
            </w:r>
          </w:p>
          <w:p w:rsidR="00093CB9" w:rsidRPr="00093CB9" w:rsidRDefault="00093CB9" w:rsidP="00093CB9">
            <w:pPr>
              <w:spacing w:after="0" w:line="240" w:lineRule="auto"/>
              <w:rPr>
                <w:rFonts w:ascii="Times New Roman" w:eastAsia="Times New Roman" w:hAnsi="Times New Roman" w:cs="Times New Roman"/>
                <w:b/>
                <w:bCs/>
                <w:lang w:val="sr-Latn-ME"/>
              </w:rPr>
            </w:pPr>
          </w:p>
          <w:p w:rsidR="00093CB9" w:rsidRPr="00093CB9" w:rsidRDefault="00093CB9" w:rsidP="00093CB9">
            <w:pPr>
              <w:spacing w:after="0" w:line="240" w:lineRule="auto"/>
              <w:rPr>
                <w:rFonts w:ascii="Times New Roman" w:eastAsia="Times New Roman" w:hAnsi="Times New Roman" w:cs="Times New Roman"/>
                <w:b/>
                <w:bCs/>
                <w:lang w:val="sr-Latn-ME"/>
              </w:rPr>
            </w:pPr>
          </w:p>
        </w:tc>
        <w:tc>
          <w:tcPr>
            <w:tcW w:w="1556" w:type="dxa"/>
            <w:vMerge w:val="restart"/>
            <w:shd w:val="clear" w:color="auto" w:fill="auto"/>
          </w:tcPr>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Događaj*</w:t>
            </w:r>
          </w:p>
          <w:p w:rsidR="00093CB9" w:rsidRPr="00093CB9" w:rsidRDefault="00093CB9" w:rsidP="00093CB9">
            <w:pPr>
              <w:spacing w:after="0" w:line="240" w:lineRule="auto"/>
              <w:rPr>
                <w:rFonts w:ascii="Times New Roman" w:eastAsia="Times New Roman" w:hAnsi="Times New Roman" w:cs="Times New Roman"/>
                <w:b/>
                <w:bCs/>
                <w:lang w:val="sr-Latn-ME"/>
              </w:rPr>
            </w:pPr>
          </w:p>
          <w:p w:rsidR="00093CB9" w:rsidRPr="00093CB9" w:rsidRDefault="00093CB9" w:rsidP="00093CB9">
            <w:pPr>
              <w:spacing w:after="0" w:line="240" w:lineRule="auto"/>
              <w:rPr>
                <w:rFonts w:ascii="Times New Roman" w:eastAsia="Times New Roman" w:hAnsi="Times New Roman" w:cs="Times New Roman"/>
                <w:b/>
                <w:bCs/>
                <w:lang w:val="sr-Latn-ME"/>
              </w:rPr>
            </w:pPr>
          </w:p>
        </w:tc>
        <w:tc>
          <w:tcPr>
            <w:tcW w:w="2468" w:type="dxa"/>
            <w:gridSpan w:val="2"/>
            <w:shd w:val="clear" w:color="auto" w:fill="auto"/>
          </w:tcPr>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Pemetreksed /cisplatin</w:t>
            </w:r>
          </w:p>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(N=168)</w:t>
            </w:r>
          </w:p>
        </w:tc>
        <w:tc>
          <w:tcPr>
            <w:tcW w:w="2529" w:type="dxa"/>
            <w:gridSpan w:val="2"/>
            <w:shd w:val="clear" w:color="auto" w:fill="auto"/>
          </w:tcPr>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Cisplatin</w:t>
            </w:r>
          </w:p>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(N=163)</w:t>
            </w:r>
          </w:p>
        </w:tc>
      </w:tr>
      <w:tr w:rsidR="00093CB9" w:rsidRPr="00093CB9" w:rsidTr="003606E5">
        <w:trPr>
          <w:trHeight w:hRule="exact" w:val="1176"/>
        </w:trPr>
        <w:tc>
          <w:tcPr>
            <w:tcW w:w="2076" w:type="dxa"/>
            <w:vMerge/>
            <w:shd w:val="clear" w:color="auto" w:fill="auto"/>
          </w:tcPr>
          <w:p w:rsidR="00093CB9" w:rsidRPr="00093CB9" w:rsidRDefault="00093CB9" w:rsidP="00093CB9">
            <w:pPr>
              <w:spacing w:after="0" w:line="240" w:lineRule="auto"/>
              <w:rPr>
                <w:rFonts w:ascii="Times New Roman" w:eastAsia="Times New Roman" w:hAnsi="Times New Roman" w:cs="Times New Roman"/>
                <w:b/>
                <w:bCs/>
                <w:lang w:val="sr-Latn-ME"/>
              </w:rPr>
            </w:pPr>
          </w:p>
        </w:tc>
        <w:tc>
          <w:tcPr>
            <w:tcW w:w="1140" w:type="dxa"/>
            <w:vMerge/>
            <w:shd w:val="clear" w:color="auto" w:fill="auto"/>
          </w:tcPr>
          <w:p w:rsidR="00093CB9" w:rsidRPr="00093CB9" w:rsidRDefault="00093CB9" w:rsidP="00093CB9">
            <w:pPr>
              <w:spacing w:after="0" w:line="240" w:lineRule="auto"/>
              <w:rPr>
                <w:rFonts w:ascii="Times New Roman" w:eastAsia="Times New Roman" w:hAnsi="Times New Roman" w:cs="Times New Roman"/>
                <w:b/>
                <w:bCs/>
                <w:lang w:val="sr-Latn-ME"/>
              </w:rPr>
            </w:pPr>
          </w:p>
        </w:tc>
        <w:tc>
          <w:tcPr>
            <w:tcW w:w="1556" w:type="dxa"/>
            <w:vMerge/>
            <w:shd w:val="clear" w:color="auto" w:fill="auto"/>
          </w:tcPr>
          <w:p w:rsidR="00093CB9" w:rsidRPr="00093CB9" w:rsidRDefault="00093CB9" w:rsidP="00093CB9">
            <w:pPr>
              <w:spacing w:after="0" w:line="240" w:lineRule="auto"/>
              <w:rPr>
                <w:rFonts w:ascii="Times New Roman" w:eastAsia="Times New Roman" w:hAnsi="Times New Roman" w:cs="Times New Roman"/>
                <w:b/>
                <w:bCs/>
                <w:lang w:val="sr-Latn-ME"/>
              </w:rPr>
            </w:pPr>
          </w:p>
        </w:tc>
        <w:tc>
          <w:tcPr>
            <w:tcW w:w="1226" w:type="dxa"/>
            <w:shd w:val="clear" w:color="auto" w:fill="auto"/>
          </w:tcPr>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Svi stepeni toksičnosti (%)</w:t>
            </w:r>
          </w:p>
        </w:tc>
        <w:tc>
          <w:tcPr>
            <w:tcW w:w="1242" w:type="dxa"/>
            <w:shd w:val="clear" w:color="auto" w:fill="auto"/>
          </w:tcPr>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Toksičnost</w:t>
            </w:r>
          </w:p>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3-4. stepena (%)</w:t>
            </w:r>
          </w:p>
        </w:tc>
        <w:tc>
          <w:tcPr>
            <w:tcW w:w="1330" w:type="dxa"/>
            <w:shd w:val="clear" w:color="auto" w:fill="auto"/>
          </w:tcPr>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Svi stepeni toksičnosti (%)</w:t>
            </w:r>
          </w:p>
        </w:tc>
        <w:tc>
          <w:tcPr>
            <w:tcW w:w="1199" w:type="dxa"/>
            <w:shd w:val="clear" w:color="auto" w:fill="auto"/>
          </w:tcPr>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Toksičnost</w:t>
            </w:r>
          </w:p>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3-4.</w:t>
            </w:r>
          </w:p>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stepena (%)</w:t>
            </w:r>
          </w:p>
        </w:tc>
      </w:tr>
      <w:tr w:rsidR="00093CB9" w:rsidRPr="00093CB9" w:rsidTr="003606E5">
        <w:trPr>
          <w:trHeight w:hRule="exact" w:val="859"/>
        </w:trPr>
        <w:tc>
          <w:tcPr>
            <w:tcW w:w="2076" w:type="dxa"/>
            <w:vMerge w:val="restart"/>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lastRenderedPageBreak/>
              <w:t>Poremećaji krvi i limfnog sistema</w:t>
            </w:r>
          </w:p>
          <w:p w:rsidR="00093CB9" w:rsidRPr="00093CB9" w:rsidRDefault="00093CB9" w:rsidP="00093CB9">
            <w:pPr>
              <w:spacing w:after="0" w:line="240" w:lineRule="auto"/>
              <w:rPr>
                <w:rFonts w:ascii="Times New Roman" w:eastAsia="Times New Roman" w:hAnsi="Times New Roman" w:cs="Times New Roman"/>
                <w:color w:val="FF0000"/>
                <w:lang w:val="sr-Latn-ME"/>
              </w:rPr>
            </w:pPr>
          </w:p>
          <w:p w:rsidR="00093CB9" w:rsidRPr="00093CB9" w:rsidRDefault="00093CB9" w:rsidP="00093CB9">
            <w:pPr>
              <w:spacing w:after="0" w:line="240" w:lineRule="auto"/>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p>
        </w:tc>
        <w:tc>
          <w:tcPr>
            <w:tcW w:w="1140" w:type="dxa"/>
            <w:vMerge w:val="restart"/>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Veoma često</w:t>
            </w:r>
          </w:p>
          <w:p w:rsidR="00093CB9" w:rsidRPr="00093CB9" w:rsidRDefault="00093CB9" w:rsidP="00093CB9">
            <w:pPr>
              <w:spacing w:after="0" w:line="240" w:lineRule="auto"/>
              <w:rPr>
                <w:rFonts w:ascii="Times New Roman" w:eastAsia="Times New Roman" w:hAnsi="Times New Roman" w:cs="Times New Roman"/>
                <w:color w:val="FF0000"/>
                <w:lang w:val="sr-Latn-ME"/>
              </w:rPr>
            </w:pPr>
          </w:p>
          <w:p w:rsidR="00093CB9" w:rsidRPr="00093CB9" w:rsidRDefault="00093CB9" w:rsidP="00093CB9">
            <w:pPr>
              <w:spacing w:after="0" w:line="240" w:lineRule="auto"/>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p>
        </w:tc>
        <w:tc>
          <w:tcPr>
            <w:tcW w:w="155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Smanjenje broja</w:t>
            </w:r>
          </w:p>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neutrofila</w:t>
            </w:r>
          </w:p>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/granulocita</w:t>
            </w:r>
          </w:p>
        </w:tc>
        <w:tc>
          <w:tcPr>
            <w:tcW w:w="122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56,0</w:t>
            </w:r>
          </w:p>
        </w:tc>
        <w:tc>
          <w:tcPr>
            <w:tcW w:w="124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23,2</w:t>
            </w:r>
          </w:p>
        </w:tc>
        <w:tc>
          <w:tcPr>
            <w:tcW w:w="1330"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13,5</w:t>
            </w:r>
          </w:p>
        </w:tc>
        <w:tc>
          <w:tcPr>
            <w:tcW w:w="1199"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3,1</w:t>
            </w:r>
          </w:p>
        </w:tc>
      </w:tr>
      <w:tr w:rsidR="00093CB9" w:rsidRPr="00093CB9" w:rsidTr="003606E5">
        <w:trPr>
          <w:trHeight w:hRule="exact" w:val="725"/>
        </w:trPr>
        <w:tc>
          <w:tcPr>
            <w:tcW w:w="2076" w:type="dxa"/>
            <w:vMerge/>
            <w:shd w:val="clear" w:color="auto" w:fill="auto"/>
          </w:tcPr>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tc>
        <w:tc>
          <w:tcPr>
            <w:tcW w:w="1140" w:type="dxa"/>
            <w:vMerge/>
            <w:shd w:val="clear" w:color="auto" w:fill="auto"/>
          </w:tcPr>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tc>
        <w:tc>
          <w:tcPr>
            <w:tcW w:w="155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Smanjenje broja leukocita</w:t>
            </w:r>
          </w:p>
        </w:tc>
        <w:tc>
          <w:tcPr>
            <w:tcW w:w="122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53,0</w:t>
            </w:r>
          </w:p>
        </w:tc>
        <w:tc>
          <w:tcPr>
            <w:tcW w:w="124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14,9</w:t>
            </w:r>
          </w:p>
        </w:tc>
        <w:tc>
          <w:tcPr>
            <w:tcW w:w="1330"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16,6</w:t>
            </w:r>
          </w:p>
        </w:tc>
        <w:tc>
          <w:tcPr>
            <w:tcW w:w="1199"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0,6</w:t>
            </w:r>
          </w:p>
        </w:tc>
      </w:tr>
      <w:tr w:rsidR="00093CB9" w:rsidRPr="00093CB9" w:rsidTr="003606E5">
        <w:trPr>
          <w:trHeight w:hRule="exact" w:val="785"/>
        </w:trPr>
        <w:tc>
          <w:tcPr>
            <w:tcW w:w="2076" w:type="dxa"/>
            <w:vMerge/>
            <w:shd w:val="clear" w:color="auto" w:fill="auto"/>
          </w:tcPr>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tc>
        <w:tc>
          <w:tcPr>
            <w:tcW w:w="1140" w:type="dxa"/>
            <w:vMerge/>
            <w:shd w:val="clear" w:color="auto" w:fill="auto"/>
          </w:tcPr>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tc>
        <w:tc>
          <w:tcPr>
            <w:tcW w:w="155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Smanjene vrijednosti hemoglobina</w:t>
            </w:r>
          </w:p>
        </w:tc>
        <w:tc>
          <w:tcPr>
            <w:tcW w:w="122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26,2</w:t>
            </w:r>
          </w:p>
        </w:tc>
        <w:tc>
          <w:tcPr>
            <w:tcW w:w="124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4,2</w:t>
            </w:r>
          </w:p>
        </w:tc>
        <w:tc>
          <w:tcPr>
            <w:tcW w:w="1330"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10,4</w:t>
            </w:r>
          </w:p>
        </w:tc>
        <w:tc>
          <w:tcPr>
            <w:tcW w:w="1199"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3606E5">
        <w:trPr>
          <w:trHeight w:hRule="exact" w:val="582"/>
        </w:trPr>
        <w:tc>
          <w:tcPr>
            <w:tcW w:w="2076" w:type="dxa"/>
            <w:vMerge/>
            <w:shd w:val="clear" w:color="auto" w:fill="auto"/>
          </w:tcPr>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tc>
        <w:tc>
          <w:tcPr>
            <w:tcW w:w="1140" w:type="dxa"/>
            <w:vMerge/>
            <w:shd w:val="clear" w:color="auto" w:fill="auto"/>
          </w:tcPr>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tc>
        <w:tc>
          <w:tcPr>
            <w:tcW w:w="1556" w:type="dxa"/>
            <w:shd w:val="clear" w:color="auto" w:fill="auto"/>
          </w:tcPr>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Smanjenje broja trombocita</w:t>
            </w:r>
          </w:p>
        </w:tc>
        <w:tc>
          <w:tcPr>
            <w:tcW w:w="1226" w:type="dxa"/>
            <w:shd w:val="clear" w:color="auto" w:fill="auto"/>
          </w:tcPr>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23,2</w:t>
            </w:r>
          </w:p>
        </w:tc>
        <w:tc>
          <w:tcPr>
            <w:tcW w:w="1242" w:type="dxa"/>
            <w:shd w:val="clear" w:color="auto" w:fill="auto"/>
          </w:tcPr>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5,4</w:t>
            </w:r>
          </w:p>
        </w:tc>
        <w:tc>
          <w:tcPr>
            <w:tcW w:w="1330" w:type="dxa"/>
            <w:shd w:val="clear" w:color="auto" w:fill="auto"/>
          </w:tcPr>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8,6</w:t>
            </w:r>
          </w:p>
        </w:tc>
        <w:tc>
          <w:tcPr>
            <w:tcW w:w="1199" w:type="dxa"/>
            <w:shd w:val="clear" w:color="auto" w:fill="auto"/>
          </w:tcPr>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3606E5">
        <w:trPr>
          <w:trHeight w:hRule="exact" w:val="888"/>
        </w:trPr>
        <w:tc>
          <w:tcPr>
            <w:tcW w:w="2076" w:type="dxa"/>
            <w:tcBorders>
              <w:bottom w:val="single" w:sz="4"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Poremećaji metabolizma </w:t>
            </w:r>
          </w:p>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i ishrane</w:t>
            </w:r>
          </w:p>
        </w:tc>
        <w:tc>
          <w:tcPr>
            <w:tcW w:w="1140"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Često</w:t>
            </w:r>
          </w:p>
        </w:tc>
        <w:tc>
          <w:tcPr>
            <w:tcW w:w="155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Dehidratacija</w:t>
            </w:r>
          </w:p>
        </w:tc>
        <w:tc>
          <w:tcPr>
            <w:tcW w:w="122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6,5</w:t>
            </w:r>
          </w:p>
        </w:tc>
        <w:tc>
          <w:tcPr>
            <w:tcW w:w="124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4,2</w:t>
            </w:r>
          </w:p>
        </w:tc>
        <w:tc>
          <w:tcPr>
            <w:tcW w:w="1330"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0,6</w:t>
            </w:r>
          </w:p>
        </w:tc>
        <w:tc>
          <w:tcPr>
            <w:tcW w:w="1199"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0,6</w:t>
            </w:r>
          </w:p>
        </w:tc>
      </w:tr>
      <w:tr w:rsidR="00093CB9" w:rsidRPr="00093CB9" w:rsidTr="003606E5">
        <w:trPr>
          <w:trHeight w:hRule="exact" w:val="663"/>
        </w:trPr>
        <w:tc>
          <w:tcPr>
            <w:tcW w:w="2076" w:type="dxa"/>
            <w:vMerge w:val="restart"/>
            <w:tcBorders>
              <w:top w:val="single" w:sz="4" w:space="0" w:color="auto"/>
              <w:left w:val="single" w:sz="4" w:space="0" w:color="auto"/>
              <w:right w:val="single" w:sz="4"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Poremećaji nervnog sistema</w:t>
            </w: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tc>
        <w:tc>
          <w:tcPr>
            <w:tcW w:w="1140" w:type="dxa"/>
            <w:tcBorders>
              <w:left w:val="single" w:sz="4"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Veoma često</w:t>
            </w:r>
          </w:p>
        </w:tc>
        <w:tc>
          <w:tcPr>
            <w:tcW w:w="155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Senzorna neuropatija</w:t>
            </w:r>
          </w:p>
        </w:tc>
        <w:tc>
          <w:tcPr>
            <w:tcW w:w="122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10,1</w:t>
            </w:r>
          </w:p>
        </w:tc>
        <w:tc>
          <w:tcPr>
            <w:tcW w:w="124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c>
          <w:tcPr>
            <w:tcW w:w="1330"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9,8</w:t>
            </w:r>
          </w:p>
        </w:tc>
        <w:tc>
          <w:tcPr>
            <w:tcW w:w="1199"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0,6</w:t>
            </w:r>
          </w:p>
        </w:tc>
      </w:tr>
      <w:tr w:rsidR="00093CB9" w:rsidRPr="00093CB9" w:rsidTr="003606E5">
        <w:trPr>
          <w:trHeight w:hRule="exact" w:val="600"/>
        </w:trPr>
        <w:tc>
          <w:tcPr>
            <w:tcW w:w="2076" w:type="dxa"/>
            <w:vMerge/>
            <w:tcBorders>
              <w:left w:val="single" w:sz="4" w:space="0" w:color="auto"/>
              <w:bottom w:val="single" w:sz="4" w:space="0" w:color="auto"/>
              <w:right w:val="single" w:sz="4"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140" w:type="dxa"/>
            <w:tcBorders>
              <w:left w:val="single" w:sz="4"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Često</w:t>
            </w:r>
          </w:p>
        </w:tc>
        <w:tc>
          <w:tcPr>
            <w:tcW w:w="155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Poremećaj ukusa</w:t>
            </w:r>
          </w:p>
        </w:tc>
        <w:tc>
          <w:tcPr>
            <w:tcW w:w="122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7,7</w:t>
            </w:r>
          </w:p>
        </w:tc>
        <w:tc>
          <w:tcPr>
            <w:tcW w:w="124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c>
          <w:tcPr>
            <w:tcW w:w="1330"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6,1</w:t>
            </w:r>
          </w:p>
        </w:tc>
        <w:tc>
          <w:tcPr>
            <w:tcW w:w="1199"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3606E5">
        <w:trPr>
          <w:trHeight w:hRule="exact" w:val="627"/>
        </w:trPr>
        <w:tc>
          <w:tcPr>
            <w:tcW w:w="2076" w:type="dxa"/>
            <w:tcBorders>
              <w:top w:val="single" w:sz="4"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Poremećaji oka</w:t>
            </w:r>
          </w:p>
        </w:tc>
        <w:tc>
          <w:tcPr>
            <w:tcW w:w="1140"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Često</w:t>
            </w:r>
          </w:p>
        </w:tc>
        <w:tc>
          <w:tcPr>
            <w:tcW w:w="155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Konjunktivitis</w:t>
            </w:r>
          </w:p>
        </w:tc>
        <w:tc>
          <w:tcPr>
            <w:tcW w:w="122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5,4</w:t>
            </w:r>
          </w:p>
        </w:tc>
        <w:tc>
          <w:tcPr>
            <w:tcW w:w="124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c>
          <w:tcPr>
            <w:tcW w:w="1330"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0,6</w:t>
            </w:r>
          </w:p>
        </w:tc>
        <w:tc>
          <w:tcPr>
            <w:tcW w:w="1199"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3606E5">
        <w:trPr>
          <w:trHeight w:hRule="exact" w:val="254"/>
        </w:trPr>
        <w:tc>
          <w:tcPr>
            <w:tcW w:w="2076" w:type="dxa"/>
            <w:vMerge w:val="restart"/>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Gastrointestinalni poremećaji</w:t>
            </w: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tc>
        <w:tc>
          <w:tcPr>
            <w:tcW w:w="1140" w:type="dxa"/>
            <w:vMerge w:val="restart"/>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Veoma često</w:t>
            </w: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tc>
        <w:tc>
          <w:tcPr>
            <w:tcW w:w="155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Dijareja</w:t>
            </w:r>
          </w:p>
        </w:tc>
        <w:tc>
          <w:tcPr>
            <w:tcW w:w="122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16,7</w:t>
            </w:r>
          </w:p>
        </w:tc>
        <w:tc>
          <w:tcPr>
            <w:tcW w:w="124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3,6</w:t>
            </w:r>
          </w:p>
        </w:tc>
        <w:tc>
          <w:tcPr>
            <w:tcW w:w="1330"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8,0</w:t>
            </w:r>
          </w:p>
        </w:tc>
        <w:tc>
          <w:tcPr>
            <w:tcW w:w="1199"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3606E5">
        <w:trPr>
          <w:trHeight w:hRule="exact" w:val="402"/>
        </w:trPr>
        <w:tc>
          <w:tcPr>
            <w:tcW w:w="2076"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140"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55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Povraćanje</w:t>
            </w:r>
          </w:p>
        </w:tc>
        <w:tc>
          <w:tcPr>
            <w:tcW w:w="122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56,5</w:t>
            </w:r>
          </w:p>
        </w:tc>
        <w:tc>
          <w:tcPr>
            <w:tcW w:w="124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10,7</w:t>
            </w:r>
          </w:p>
        </w:tc>
        <w:tc>
          <w:tcPr>
            <w:tcW w:w="1330"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49,7</w:t>
            </w:r>
          </w:p>
        </w:tc>
        <w:tc>
          <w:tcPr>
            <w:tcW w:w="1199"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4,3</w:t>
            </w:r>
          </w:p>
        </w:tc>
      </w:tr>
      <w:tr w:rsidR="00093CB9" w:rsidRPr="00093CB9" w:rsidTr="003606E5">
        <w:trPr>
          <w:trHeight w:hRule="exact" w:val="597"/>
        </w:trPr>
        <w:tc>
          <w:tcPr>
            <w:tcW w:w="2076"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140"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55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Stomatitis/ faringitis</w:t>
            </w:r>
          </w:p>
        </w:tc>
        <w:tc>
          <w:tcPr>
            <w:tcW w:w="122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23,2</w:t>
            </w:r>
          </w:p>
        </w:tc>
        <w:tc>
          <w:tcPr>
            <w:tcW w:w="124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3,0</w:t>
            </w:r>
          </w:p>
        </w:tc>
        <w:tc>
          <w:tcPr>
            <w:tcW w:w="1330"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6.1</w:t>
            </w:r>
          </w:p>
        </w:tc>
        <w:tc>
          <w:tcPr>
            <w:tcW w:w="1199"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3606E5">
        <w:trPr>
          <w:trHeight w:hRule="exact" w:val="285"/>
        </w:trPr>
        <w:tc>
          <w:tcPr>
            <w:tcW w:w="2076"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140"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55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Mučnina</w:t>
            </w:r>
          </w:p>
        </w:tc>
        <w:tc>
          <w:tcPr>
            <w:tcW w:w="122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82,1</w:t>
            </w:r>
          </w:p>
        </w:tc>
        <w:tc>
          <w:tcPr>
            <w:tcW w:w="124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11,9</w:t>
            </w:r>
          </w:p>
        </w:tc>
        <w:tc>
          <w:tcPr>
            <w:tcW w:w="1330"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76,7</w:t>
            </w:r>
          </w:p>
        </w:tc>
        <w:tc>
          <w:tcPr>
            <w:tcW w:w="1199"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5,5</w:t>
            </w:r>
          </w:p>
        </w:tc>
      </w:tr>
      <w:tr w:rsidR="00093CB9" w:rsidRPr="00093CB9" w:rsidTr="003606E5">
        <w:trPr>
          <w:trHeight w:hRule="exact" w:val="250"/>
        </w:trPr>
        <w:tc>
          <w:tcPr>
            <w:tcW w:w="2076"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140"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55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Anoreksija</w:t>
            </w:r>
          </w:p>
        </w:tc>
        <w:tc>
          <w:tcPr>
            <w:tcW w:w="122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20,2</w:t>
            </w:r>
          </w:p>
        </w:tc>
        <w:tc>
          <w:tcPr>
            <w:tcW w:w="124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1,2</w:t>
            </w:r>
          </w:p>
        </w:tc>
        <w:tc>
          <w:tcPr>
            <w:tcW w:w="1330"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14,1</w:t>
            </w:r>
          </w:p>
        </w:tc>
        <w:tc>
          <w:tcPr>
            <w:tcW w:w="1199"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0,6</w:t>
            </w:r>
          </w:p>
        </w:tc>
      </w:tr>
      <w:tr w:rsidR="00093CB9" w:rsidRPr="00093CB9" w:rsidTr="003606E5">
        <w:trPr>
          <w:trHeight w:hRule="exact" w:val="254"/>
        </w:trPr>
        <w:tc>
          <w:tcPr>
            <w:tcW w:w="2076"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140"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55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Opstipacija</w:t>
            </w:r>
          </w:p>
        </w:tc>
        <w:tc>
          <w:tcPr>
            <w:tcW w:w="122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11,9</w:t>
            </w:r>
          </w:p>
        </w:tc>
        <w:tc>
          <w:tcPr>
            <w:tcW w:w="124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0,6</w:t>
            </w:r>
          </w:p>
        </w:tc>
        <w:tc>
          <w:tcPr>
            <w:tcW w:w="1330"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7,4</w:t>
            </w:r>
          </w:p>
        </w:tc>
        <w:tc>
          <w:tcPr>
            <w:tcW w:w="1199"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0,6</w:t>
            </w:r>
          </w:p>
        </w:tc>
      </w:tr>
      <w:tr w:rsidR="00093CB9" w:rsidRPr="00093CB9" w:rsidTr="003606E5">
        <w:trPr>
          <w:trHeight w:hRule="exact" w:val="302"/>
        </w:trPr>
        <w:tc>
          <w:tcPr>
            <w:tcW w:w="2076"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140"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Često</w:t>
            </w:r>
          </w:p>
        </w:tc>
        <w:tc>
          <w:tcPr>
            <w:tcW w:w="155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Dispepsija</w:t>
            </w:r>
          </w:p>
        </w:tc>
        <w:tc>
          <w:tcPr>
            <w:tcW w:w="122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5,4</w:t>
            </w:r>
          </w:p>
        </w:tc>
        <w:tc>
          <w:tcPr>
            <w:tcW w:w="124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0,6</w:t>
            </w:r>
          </w:p>
        </w:tc>
        <w:tc>
          <w:tcPr>
            <w:tcW w:w="1330"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0,6</w:t>
            </w:r>
          </w:p>
        </w:tc>
        <w:tc>
          <w:tcPr>
            <w:tcW w:w="1199"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3606E5">
        <w:trPr>
          <w:trHeight w:hRule="exact" w:val="322"/>
        </w:trPr>
        <w:tc>
          <w:tcPr>
            <w:tcW w:w="2076" w:type="dxa"/>
            <w:vMerge w:val="restart"/>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Poremećaji kože i potkožnog tkiva                            </w:t>
            </w:r>
          </w:p>
          <w:p w:rsidR="00093CB9" w:rsidRPr="00093CB9" w:rsidRDefault="00093CB9" w:rsidP="00093CB9">
            <w:pPr>
              <w:spacing w:after="0" w:line="240" w:lineRule="auto"/>
              <w:ind w:right="-40"/>
              <w:rPr>
                <w:rFonts w:ascii="Times New Roman" w:eastAsia="Times New Roman" w:hAnsi="Times New Roman" w:cs="Times New Roman"/>
                <w:color w:val="FF0000"/>
                <w:lang w:val="sr-Latn-ME"/>
              </w:rPr>
            </w:pPr>
          </w:p>
        </w:tc>
        <w:tc>
          <w:tcPr>
            <w:tcW w:w="1140" w:type="dxa"/>
            <w:vMerge w:val="restart"/>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Veoma često</w:t>
            </w:r>
          </w:p>
        </w:tc>
        <w:tc>
          <w:tcPr>
            <w:tcW w:w="155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Osip</w:t>
            </w:r>
          </w:p>
        </w:tc>
        <w:tc>
          <w:tcPr>
            <w:tcW w:w="122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16,1</w:t>
            </w:r>
          </w:p>
        </w:tc>
        <w:tc>
          <w:tcPr>
            <w:tcW w:w="124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0,6</w:t>
            </w:r>
          </w:p>
        </w:tc>
        <w:tc>
          <w:tcPr>
            <w:tcW w:w="1330"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4,9</w:t>
            </w:r>
          </w:p>
        </w:tc>
        <w:tc>
          <w:tcPr>
            <w:tcW w:w="1199"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3606E5">
        <w:trPr>
          <w:trHeight w:hRule="exact" w:val="326"/>
        </w:trPr>
        <w:tc>
          <w:tcPr>
            <w:tcW w:w="2076" w:type="dxa"/>
            <w:vMerge/>
            <w:shd w:val="clear" w:color="auto" w:fill="auto"/>
          </w:tcPr>
          <w:p w:rsidR="00093CB9" w:rsidRPr="00093CB9" w:rsidRDefault="00093CB9" w:rsidP="00093CB9">
            <w:pPr>
              <w:spacing w:after="0" w:line="240" w:lineRule="auto"/>
              <w:rPr>
                <w:rFonts w:ascii="Times New Roman" w:eastAsia="Times New Roman" w:hAnsi="Times New Roman" w:cs="Times New Roman"/>
                <w:color w:val="FF0000"/>
                <w:lang w:val="sr-Latn-ME"/>
              </w:rPr>
            </w:pPr>
          </w:p>
        </w:tc>
        <w:tc>
          <w:tcPr>
            <w:tcW w:w="1140"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55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Alopecija</w:t>
            </w:r>
          </w:p>
        </w:tc>
        <w:tc>
          <w:tcPr>
            <w:tcW w:w="122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11,3</w:t>
            </w:r>
          </w:p>
        </w:tc>
        <w:tc>
          <w:tcPr>
            <w:tcW w:w="124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c>
          <w:tcPr>
            <w:tcW w:w="1330"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5,5</w:t>
            </w:r>
          </w:p>
        </w:tc>
        <w:tc>
          <w:tcPr>
            <w:tcW w:w="1199"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B1023A">
        <w:trPr>
          <w:trHeight w:hRule="exact" w:val="1317"/>
        </w:trPr>
        <w:tc>
          <w:tcPr>
            <w:tcW w:w="2076" w:type="dxa"/>
            <w:vMerge w:val="restart"/>
            <w:shd w:val="clear" w:color="auto" w:fill="auto"/>
            <w:vAlign w:val="center"/>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Poremećaji bubrega i urinarnog sistema</w:t>
            </w:r>
          </w:p>
          <w:p w:rsidR="00093CB9" w:rsidRPr="00093CB9" w:rsidRDefault="00093CB9" w:rsidP="00093CB9">
            <w:pPr>
              <w:spacing w:after="0" w:line="240" w:lineRule="auto"/>
              <w:rPr>
                <w:rFonts w:ascii="Times New Roman" w:eastAsia="Times New Roman" w:hAnsi="Times New Roman" w:cs="Times New Roman"/>
                <w:color w:val="FF0000"/>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tc>
        <w:tc>
          <w:tcPr>
            <w:tcW w:w="1140" w:type="dxa"/>
            <w:vMerge w:val="restart"/>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Veoma često</w:t>
            </w: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tc>
        <w:tc>
          <w:tcPr>
            <w:tcW w:w="155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Povišene vrijednosti kreatinina</w:t>
            </w:r>
          </w:p>
        </w:tc>
        <w:tc>
          <w:tcPr>
            <w:tcW w:w="122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10,7</w:t>
            </w:r>
          </w:p>
        </w:tc>
        <w:tc>
          <w:tcPr>
            <w:tcW w:w="124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0,6</w:t>
            </w:r>
          </w:p>
        </w:tc>
        <w:tc>
          <w:tcPr>
            <w:tcW w:w="1330"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9,8</w:t>
            </w:r>
          </w:p>
        </w:tc>
        <w:tc>
          <w:tcPr>
            <w:tcW w:w="1199"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1,2</w:t>
            </w:r>
          </w:p>
        </w:tc>
      </w:tr>
      <w:tr w:rsidR="00093CB9" w:rsidRPr="00093CB9" w:rsidTr="003606E5">
        <w:trPr>
          <w:trHeight w:hRule="exact" w:val="915"/>
        </w:trPr>
        <w:tc>
          <w:tcPr>
            <w:tcW w:w="2076" w:type="dxa"/>
            <w:vMerge/>
            <w:shd w:val="clear" w:color="auto" w:fill="auto"/>
          </w:tcPr>
          <w:p w:rsidR="00093CB9" w:rsidRPr="00093CB9" w:rsidRDefault="00093CB9" w:rsidP="00093CB9">
            <w:pPr>
              <w:spacing w:after="0" w:line="240" w:lineRule="auto"/>
              <w:rPr>
                <w:rFonts w:ascii="Times New Roman" w:eastAsia="Times New Roman" w:hAnsi="Times New Roman" w:cs="Times New Roman"/>
                <w:color w:val="FF0000"/>
                <w:lang w:val="sr-Latn-ME"/>
              </w:rPr>
            </w:pPr>
          </w:p>
        </w:tc>
        <w:tc>
          <w:tcPr>
            <w:tcW w:w="1140"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55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Smanjen</w:t>
            </w:r>
          </w:p>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klirens</w:t>
            </w:r>
          </w:p>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kreatinina**</w:t>
            </w:r>
          </w:p>
        </w:tc>
        <w:tc>
          <w:tcPr>
            <w:tcW w:w="122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16,1</w:t>
            </w:r>
          </w:p>
        </w:tc>
        <w:tc>
          <w:tcPr>
            <w:tcW w:w="124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0,6</w:t>
            </w:r>
          </w:p>
        </w:tc>
        <w:tc>
          <w:tcPr>
            <w:tcW w:w="1330"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17,8</w:t>
            </w:r>
          </w:p>
        </w:tc>
        <w:tc>
          <w:tcPr>
            <w:tcW w:w="1199"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1,8</w:t>
            </w:r>
          </w:p>
        </w:tc>
      </w:tr>
      <w:tr w:rsidR="00093CB9" w:rsidRPr="00093CB9" w:rsidTr="003606E5">
        <w:trPr>
          <w:trHeight w:hRule="exact" w:val="982"/>
        </w:trPr>
        <w:tc>
          <w:tcPr>
            <w:tcW w:w="207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Opšti poremećaji i reakcije na mjestu primjene </w:t>
            </w:r>
          </w:p>
        </w:tc>
        <w:tc>
          <w:tcPr>
            <w:tcW w:w="1140"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Veoma često</w:t>
            </w:r>
          </w:p>
        </w:tc>
        <w:tc>
          <w:tcPr>
            <w:tcW w:w="155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Umor</w:t>
            </w:r>
          </w:p>
        </w:tc>
        <w:tc>
          <w:tcPr>
            <w:tcW w:w="122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47,6</w:t>
            </w:r>
          </w:p>
        </w:tc>
        <w:tc>
          <w:tcPr>
            <w:tcW w:w="1242"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10,1</w:t>
            </w:r>
          </w:p>
        </w:tc>
        <w:tc>
          <w:tcPr>
            <w:tcW w:w="1330"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42,3</w:t>
            </w:r>
          </w:p>
        </w:tc>
        <w:tc>
          <w:tcPr>
            <w:tcW w:w="1199"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9,2</w:t>
            </w:r>
          </w:p>
        </w:tc>
      </w:tr>
    </w:tbl>
    <w:p w:rsidR="00093CB9" w:rsidRPr="00093CB9" w:rsidRDefault="00093CB9" w:rsidP="00093CB9">
      <w:pPr>
        <w:tabs>
          <w:tab w:val="left" w:pos="540"/>
        </w:tabs>
        <w:spacing w:after="0" w:line="240" w:lineRule="auto"/>
        <w:jc w:val="both"/>
        <w:rPr>
          <w:rFonts w:ascii="Times New Roman" w:eastAsia="Times New Roman" w:hAnsi="Times New Roman" w:cs="Times New Roman"/>
          <w:iCs/>
          <w:lang w:val="sr-Latn-ME"/>
        </w:rPr>
      </w:pPr>
      <w:r w:rsidRPr="00093CB9">
        <w:rPr>
          <w:rFonts w:ascii="Times New Roman" w:eastAsia="Times New Roman" w:hAnsi="Times New Roman" w:cs="Times New Roman"/>
          <w:i/>
          <w:iCs/>
          <w:lang w:val="sr-Latn-ME"/>
        </w:rPr>
        <w:lastRenderedPageBreak/>
        <w:t xml:space="preserve">*    </w:t>
      </w:r>
      <w:r w:rsidRPr="00093CB9">
        <w:rPr>
          <w:rFonts w:ascii="Times New Roman" w:eastAsia="Times New Roman" w:hAnsi="Times New Roman" w:cs="Times New Roman"/>
          <w:iCs/>
          <w:lang w:val="sr-Latn-ME"/>
        </w:rPr>
        <w:t>Za svaki stepen toksičnosti vidjeti CTC NCI, verziju 2, osim za termin "smanjenje klirensa kreatinina"</w:t>
      </w:r>
    </w:p>
    <w:p w:rsidR="00093CB9" w:rsidRPr="00093CB9" w:rsidRDefault="00093CB9" w:rsidP="00093CB9">
      <w:pPr>
        <w:tabs>
          <w:tab w:val="left" w:pos="540"/>
        </w:tabs>
        <w:spacing w:after="0" w:line="240" w:lineRule="auto"/>
        <w:jc w:val="both"/>
        <w:rPr>
          <w:rFonts w:ascii="Times New Roman" w:eastAsia="Times New Roman" w:hAnsi="Times New Roman" w:cs="Times New Roman"/>
          <w:iCs/>
          <w:lang w:val="sr-Latn-ME"/>
        </w:rPr>
      </w:pPr>
      <w:r w:rsidRPr="00093CB9">
        <w:rPr>
          <w:rFonts w:ascii="Times New Roman" w:eastAsia="Times New Roman" w:hAnsi="Times New Roman" w:cs="Times New Roman"/>
          <w:iCs/>
          <w:lang w:val="sr-Latn-ME"/>
        </w:rPr>
        <w:t>**    Izveden iz termina "ostali renalni/urogenitalni poremećaji".</w:t>
      </w:r>
    </w:p>
    <w:p w:rsidR="00093CB9" w:rsidRPr="00093CB9" w:rsidRDefault="00093CB9" w:rsidP="00093CB9">
      <w:pPr>
        <w:tabs>
          <w:tab w:val="left" w:pos="540"/>
        </w:tabs>
        <w:spacing w:after="0" w:line="240" w:lineRule="auto"/>
        <w:jc w:val="both"/>
        <w:rPr>
          <w:rFonts w:ascii="Times New Roman" w:eastAsia="Times New Roman" w:hAnsi="Times New Roman" w:cs="Times New Roman"/>
          <w:iCs/>
          <w:lang w:val="sr-Latn-ME"/>
        </w:rPr>
      </w:pPr>
      <w:r w:rsidRPr="00093CB9">
        <w:rPr>
          <w:rFonts w:ascii="Times New Roman" w:eastAsia="Times New Roman" w:hAnsi="Times New Roman" w:cs="Times New Roman"/>
          <w:lang w:val="sr-Latn-ME"/>
        </w:rPr>
        <w:t>*** Prema CTC NCI (v2.0; NCI 1998), poremećaj čula ukusa i alopeciju treba prijavljivati samo kao Stepen 1 ili 2.</w:t>
      </w:r>
    </w:p>
    <w:p w:rsidR="00093CB9" w:rsidRPr="00093CB9" w:rsidRDefault="00093CB9" w:rsidP="00093CB9">
      <w:pPr>
        <w:tabs>
          <w:tab w:val="left" w:pos="540"/>
        </w:tabs>
        <w:spacing w:after="0" w:line="240" w:lineRule="auto"/>
        <w:jc w:val="both"/>
        <w:rPr>
          <w:rFonts w:ascii="Times New Roman" w:eastAsia="Times New Roman" w:hAnsi="Times New Roman" w:cs="Times New Roman"/>
          <w:iCs/>
          <w:color w:val="FF0000"/>
          <w:lang w:val="sr-Latn-ME"/>
        </w:rPr>
      </w:pPr>
    </w:p>
    <w:p w:rsidR="00093CB9" w:rsidRPr="00093CB9" w:rsidRDefault="00093CB9" w:rsidP="00093CB9">
      <w:pPr>
        <w:tabs>
          <w:tab w:val="left" w:pos="540"/>
        </w:tabs>
        <w:spacing w:after="0" w:line="240" w:lineRule="auto"/>
        <w:jc w:val="both"/>
        <w:rPr>
          <w:rFonts w:ascii="Times New Roman" w:eastAsia="Times New Roman" w:hAnsi="Times New Roman" w:cs="Times New Roman"/>
          <w:iCs/>
          <w:lang w:val="sr-Latn-ME"/>
        </w:rPr>
      </w:pPr>
      <w:r w:rsidRPr="00093CB9">
        <w:rPr>
          <w:rFonts w:ascii="Times New Roman" w:eastAsia="Times New Roman" w:hAnsi="Times New Roman" w:cs="Times New Roman"/>
          <w:iCs/>
          <w:lang w:val="sr-Latn-ME"/>
        </w:rPr>
        <w:t>Za potrebe ove tabele korišćen je presjek na 5% da bi se uključili svi događaji za koje je izvještač smatrao da postoji mogućnost povezanosti sa pemetreksedom i cisplatinom.</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Klinički značajni toksični efekti prema CTC kriterijumima, zabilježeni kod ≥ l% i ≤ 5% pacijenata randomizovanih na terapiju cisplatinom i pemetreksedom, obuhvataju: bubrežnu insuficijenciju, infekcije, pireksiju, febrilnu neutropeniju, povišene vrijednosti AST, ALT i GGT, urtikariju i bol u grudima.</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Klinički značajni oblici toksičnosti prema CTC kriterijumima, registrovani kod &lt; 1% pacijenata randomizovanih na terapiju cisplatinom i pemetreksedom, obuhvataju aritmiju i motornu neuropatiju.</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Sljedeća tabela prikazuje učestalost i težinu neželjenih dejstava zabilježenih kod &gt; 5% od ukupno 265 pacijenata randomizovanih na monoterapiju pemetreksedom uz dodatak folne kiseline i vitamina B</w:t>
      </w:r>
      <w:r w:rsidRPr="00093CB9">
        <w:rPr>
          <w:rFonts w:ascii="Times New Roman" w:eastAsia="Times New Roman" w:hAnsi="Times New Roman" w:cs="Times New Roman"/>
          <w:vertAlign w:val="subscript"/>
          <w:lang w:val="sr-Latn-ME"/>
        </w:rPr>
        <w:t>12</w:t>
      </w:r>
      <w:r w:rsidRPr="00093CB9">
        <w:rPr>
          <w:rFonts w:ascii="Times New Roman" w:eastAsia="Times New Roman" w:hAnsi="Times New Roman" w:cs="Times New Roman"/>
          <w:lang w:val="sr-Latn-ME"/>
        </w:rPr>
        <w:t>, i 276 pacijenata randomizovanih na monoterapiju docetakselom. Kod svih pacijenata je potvrđena dijagnoza lokalno uznapredovalog ili metastatskog nemikrocelularnog karcinoma pluća, a svi su prethodno primali hemoterapiju.</w:t>
      </w:r>
    </w:p>
    <w:p w:rsidR="00093CB9" w:rsidRPr="00093CB9" w:rsidRDefault="00093CB9" w:rsidP="00093CB9">
      <w:pPr>
        <w:spacing w:after="0" w:line="240" w:lineRule="auto"/>
        <w:jc w:val="both"/>
        <w:rPr>
          <w:rFonts w:ascii="Times New Roman" w:eastAsia="Times New Roman" w:hAnsi="Times New Roman" w:cs="Times New Roman"/>
          <w:lang w:val="sr-Latn-ME"/>
        </w:rPr>
      </w:pPr>
    </w:p>
    <w:tbl>
      <w:tblPr>
        <w:tblW w:w="9672" w:type="dxa"/>
        <w:tblInd w:w="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787"/>
        <w:gridCol w:w="1192"/>
        <w:gridCol w:w="19"/>
        <w:gridCol w:w="1767"/>
        <w:gridCol w:w="1276"/>
        <w:gridCol w:w="1134"/>
        <w:gridCol w:w="1134"/>
        <w:gridCol w:w="1363"/>
      </w:tblGrid>
      <w:tr w:rsidR="00093CB9" w:rsidRPr="00093CB9" w:rsidTr="003606E5">
        <w:trPr>
          <w:trHeight w:val="600"/>
        </w:trPr>
        <w:tc>
          <w:tcPr>
            <w:tcW w:w="1787" w:type="dxa"/>
            <w:vMerge w:val="restart"/>
            <w:shd w:val="clear" w:color="auto" w:fill="D9D9D9"/>
            <w:vAlign w:val="center"/>
          </w:tcPr>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Organski</w:t>
            </w:r>
          </w:p>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sistem</w:t>
            </w:r>
          </w:p>
          <w:p w:rsidR="00093CB9" w:rsidRPr="00093CB9" w:rsidRDefault="00093CB9" w:rsidP="00093CB9">
            <w:pPr>
              <w:spacing w:after="0" w:line="240" w:lineRule="auto"/>
              <w:rPr>
                <w:rFonts w:ascii="Times New Roman" w:eastAsia="Times New Roman" w:hAnsi="Times New Roman" w:cs="Times New Roman"/>
                <w:b/>
                <w:bCs/>
                <w:lang w:val="sr-Latn-ME"/>
              </w:rPr>
            </w:pPr>
          </w:p>
          <w:p w:rsidR="00093CB9" w:rsidRPr="00093CB9" w:rsidRDefault="00093CB9" w:rsidP="00093CB9">
            <w:pPr>
              <w:spacing w:after="0" w:line="240" w:lineRule="auto"/>
              <w:rPr>
                <w:rFonts w:ascii="Times New Roman" w:eastAsia="Times New Roman" w:hAnsi="Times New Roman" w:cs="Times New Roman"/>
                <w:b/>
                <w:bCs/>
                <w:lang w:val="sr-Latn-ME"/>
              </w:rPr>
            </w:pPr>
          </w:p>
        </w:tc>
        <w:tc>
          <w:tcPr>
            <w:tcW w:w="1192" w:type="dxa"/>
            <w:vMerge w:val="restart"/>
            <w:shd w:val="clear" w:color="auto" w:fill="D9D9D9"/>
            <w:vAlign w:val="center"/>
          </w:tcPr>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Učestalost</w:t>
            </w:r>
          </w:p>
          <w:p w:rsidR="00093CB9" w:rsidRPr="00093CB9" w:rsidRDefault="00093CB9" w:rsidP="00093CB9">
            <w:pPr>
              <w:spacing w:after="0" w:line="240" w:lineRule="auto"/>
              <w:rPr>
                <w:rFonts w:ascii="Times New Roman" w:eastAsia="Times New Roman" w:hAnsi="Times New Roman" w:cs="Times New Roman"/>
                <w:b/>
                <w:bCs/>
                <w:lang w:val="sr-Latn-ME"/>
              </w:rPr>
            </w:pPr>
          </w:p>
          <w:p w:rsidR="00093CB9" w:rsidRPr="00093CB9" w:rsidRDefault="00093CB9" w:rsidP="00093CB9">
            <w:pPr>
              <w:spacing w:after="0" w:line="240" w:lineRule="auto"/>
              <w:rPr>
                <w:rFonts w:ascii="Times New Roman" w:eastAsia="Times New Roman" w:hAnsi="Times New Roman" w:cs="Times New Roman"/>
                <w:b/>
                <w:bCs/>
                <w:lang w:val="sr-Latn-ME"/>
              </w:rPr>
            </w:pPr>
          </w:p>
        </w:tc>
        <w:tc>
          <w:tcPr>
            <w:tcW w:w="1786" w:type="dxa"/>
            <w:gridSpan w:val="2"/>
            <w:vMerge w:val="restart"/>
            <w:shd w:val="clear" w:color="auto" w:fill="D9D9D9"/>
            <w:vAlign w:val="center"/>
          </w:tcPr>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Događaj*</w:t>
            </w:r>
          </w:p>
          <w:p w:rsidR="00093CB9" w:rsidRPr="00093CB9" w:rsidRDefault="00093CB9" w:rsidP="00093CB9">
            <w:pPr>
              <w:spacing w:after="0" w:line="240" w:lineRule="auto"/>
              <w:rPr>
                <w:rFonts w:ascii="Times New Roman" w:eastAsia="Times New Roman" w:hAnsi="Times New Roman" w:cs="Times New Roman"/>
                <w:b/>
                <w:bCs/>
                <w:lang w:val="sr-Latn-ME"/>
              </w:rPr>
            </w:pPr>
          </w:p>
          <w:p w:rsidR="00093CB9" w:rsidRPr="00093CB9" w:rsidRDefault="00093CB9" w:rsidP="00093CB9">
            <w:pPr>
              <w:spacing w:after="0" w:line="240" w:lineRule="auto"/>
              <w:rPr>
                <w:rFonts w:ascii="Times New Roman" w:eastAsia="Times New Roman" w:hAnsi="Times New Roman" w:cs="Times New Roman"/>
                <w:b/>
                <w:bCs/>
                <w:lang w:val="sr-Latn-ME"/>
              </w:rPr>
            </w:pPr>
          </w:p>
        </w:tc>
        <w:tc>
          <w:tcPr>
            <w:tcW w:w="2410" w:type="dxa"/>
            <w:gridSpan w:val="2"/>
            <w:shd w:val="clear" w:color="auto" w:fill="D9D9D9"/>
            <w:vAlign w:val="center"/>
          </w:tcPr>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Pemetreksed N=265</w:t>
            </w:r>
          </w:p>
        </w:tc>
        <w:tc>
          <w:tcPr>
            <w:tcW w:w="2497" w:type="dxa"/>
            <w:gridSpan w:val="2"/>
            <w:shd w:val="clear" w:color="auto" w:fill="D9D9D9"/>
            <w:vAlign w:val="center"/>
          </w:tcPr>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Docetaksel N= 276</w:t>
            </w:r>
          </w:p>
        </w:tc>
      </w:tr>
      <w:tr w:rsidR="00093CB9" w:rsidRPr="00093CB9" w:rsidTr="003606E5">
        <w:trPr>
          <w:trHeight w:hRule="exact" w:val="946"/>
        </w:trPr>
        <w:tc>
          <w:tcPr>
            <w:tcW w:w="1787" w:type="dxa"/>
            <w:vMerge/>
            <w:shd w:val="clear" w:color="auto" w:fill="D9D9D9"/>
          </w:tcPr>
          <w:p w:rsidR="00093CB9" w:rsidRPr="00093CB9" w:rsidRDefault="00093CB9" w:rsidP="00093CB9">
            <w:pPr>
              <w:spacing w:after="0" w:line="240" w:lineRule="auto"/>
              <w:rPr>
                <w:rFonts w:ascii="Times New Roman" w:eastAsia="Times New Roman" w:hAnsi="Times New Roman" w:cs="Times New Roman"/>
                <w:b/>
                <w:bCs/>
                <w:lang w:val="sr-Latn-ME"/>
              </w:rPr>
            </w:pPr>
          </w:p>
        </w:tc>
        <w:tc>
          <w:tcPr>
            <w:tcW w:w="1192" w:type="dxa"/>
            <w:vMerge/>
            <w:shd w:val="clear" w:color="auto" w:fill="D9D9D9"/>
          </w:tcPr>
          <w:p w:rsidR="00093CB9" w:rsidRPr="00093CB9" w:rsidRDefault="00093CB9" w:rsidP="00093CB9">
            <w:pPr>
              <w:spacing w:after="0" w:line="240" w:lineRule="auto"/>
              <w:rPr>
                <w:rFonts w:ascii="Times New Roman" w:eastAsia="Times New Roman" w:hAnsi="Times New Roman" w:cs="Times New Roman"/>
                <w:b/>
                <w:bCs/>
                <w:lang w:val="sr-Latn-ME"/>
              </w:rPr>
            </w:pPr>
          </w:p>
        </w:tc>
        <w:tc>
          <w:tcPr>
            <w:tcW w:w="1786" w:type="dxa"/>
            <w:gridSpan w:val="2"/>
            <w:vMerge/>
            <w:shd w:val="clear" w:color="auto" w:fill="D9D9D9"/>
          </w:tcPr>
          <w:p w:rsidR="00093CB9" w:rsidRPr="00093CB9" w:rsidRDefault="00093CB9" w:rsidP="00093CB9">
            <w:pPr>
              <w:spacing w:after="0" w:line="240" w:lineRule="auto"/>
              <w:rPr>
                <w:rFonts w:ascii="Times New Roman" w:eastAsia="Times New Roman" w:hAnsi="Times New Roman" w:cs="Times New Roman"/>
                <w:b/>
                <w:bCs/>
                <w:lang w:val="sr-Latn-ME"/>
              </w:rPr>
            </w:pPr>
          </w:p>
        </w:tc>
        <w:tc>
          <w:tcPr>
            <w:tcW w:w="1276" w:type="dxa"/>
            <w:shd w:val="clear" w:color="auto" w:fill="D9D9D9"/>
            <w:vAlign w:val="center"/>
          </w:tcPr>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Svi stepeni toksičnosti (%)</w:t>
            </w:r>
          </w:p>
        </w:tc>
        <w:tc>
          <w:tcPr>
            <w:tcW w:w="1134" w:type="dxa"/>
            <w:shd w:val="clear" w:color="auto" w:fill="D9D9D9"/>
            <w:vAlign w:val="center"/>
          </w:tcPr>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Toksičnost 3-4. stepena (%)</w:t>
            </w:r>
          </w:p>
        </w:tc>
        <w:tc>
          <w:tcPr>
            <w:tcW w:w="1134" w:type="dxa"/>
            <w:shd w:val="clear" w:color="auto" w:fill="D9D9D9"/>
            <w:vAlign w:val="center"/>
          </w:tcPr>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Svi stepeni taksičnosti (%)</w:t>
            </w:r>
          </w:p>
        </w:tc>
        <w:tc>
          <w:tcPr>
            <w:tcW w:w="1363" w:type="dxa"/>
            <w:shd w:val="clear" w:color="auto" w:fill="D9D9D9"/>
            <w:vAlign w:val="center"/>
          </w:tcPr>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Toksičnost</w:t>
            </w:r>
          </w:p>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3-4. stepena (%)</w:t>
            </w:r>
          </w:p>
        </w:tc>
      </w:tr>
      <w:tr w:rsidR="00093CB9" w:rsidRPr="00093CB9" w:rsidTr="003606E5">
        <w:trPr>
          <w:trHeight w:hRule="exact" w:val="915"/>
        </w:trPr>
        <w:tc>
          <w:tcPr>
            <w:tcW w:w="1787" w:type="dxa"/>
            <w:vMerge w:val="restart"/>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Poremećaji krvi i limfnog sistema</w:t>
            </w: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tc>
        <w:tc>
          <w:tcPr>
            <w:tcW w:w="1192" w:type="dxa"/>
            <w:vMerge w:val="restart"/>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Veoma često</w:t>
            </w: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tc>
        <w:tc>
          <w:tcPr>
            <w:tcW w:w="1786" w:type="dxa"/>
            <w:gridSpan w:val="2"/>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Smanjenje broja</w:t>
            </w:r>
          </w:p>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neutrofila</w:t>
            </w:r>
          </w:p>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/granulocita</w:t>
            </w:r>
          </w:p>
        </w:tc>
        <w:tc>
          <w:tcPr>
            <w:tcW w:w="127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10,9</w:t>
            </w:r>
          </w:p>
        </w:tc>
        <w:tc>
          <w:tcPr>
            <w:tcW w:w="1134"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5,3</w:t>
            </w:r>
          </w:p>
        </w:tc>
        <w:tc>
          <w:tcPr>
            <w:tcW w:w="1134"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45,3</w:t>
            </w:r>
          </w:p>
        </w:tc>
        <w:tc>
          <w:tcPr>
            <w:tcW w:w="1363"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40,2</w:t>
            </w:r>
          </w:p>
        </w:tc>
      </w:tr>
      <w:tr w:rsidR="00093CB9" w:rsidRPr="00093CB9" w:rsidTr="003606E5">
        <w:trPr>
          <w:trHeight w:hRule="exact" w:val="721"/>
        </w:trPr>
        <w:tc>
          <w:tcPr>
            <w:tcW w:w="1787"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192"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786" w:type="dxa"/>
            <w:gridSpan w:val="2"/>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Smanjenje broja leukocita</w:t>
            </w:r>
          </w:p>
        </w:tc>
        <w:tc>
          <w:tcPr>
            <w:tcW w:w="127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12,1</w:t>
            </w:r>
          </w:p>
        </w:tc>
        <w:tc>
          <w:tcPr>
            <w:tcW w:w="1134"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4,2</w:t>
            </w:r>
          </w:p>
        </w:tc>
        <w:tc>
          <w:tcPr>
            <w:tcW w:w="1134"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34,1</w:t>
            </w:r>
          </w:p>
        </w:tc>
        <w:tc>
          <w:tcPr>
            <w:tcW w:w="1363"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27,2</w:t>
            </w:r>
          </w:p>
        </w:tc>
      </w:tr>
      <w:tr w:rsidR="00093CB9" w:rsidRPr="00093CB9" w:rsidTr="003606E5">
        <w:trPr>
          <w:trHeight w:hRule="exact" w:val="893"/>
        </w:trPr>
        <w:tc>
          <w:tcPr>
            <w:tcW w:w="1787" w:type="dxa"/>
            <w:vMerge/>
            <w:shd w:val="clear" w:color="auto" w:fill="auto"/>
          </w:tcPr>
          <w:p w:rsidR="00093CB9" w:rsidRPr="00093CB9" w:rsidRDefault="00093CB9" w:rsidP="00093CB9">
            <w:pPr>
              <w:spacing w:after="0" w:line="240" w:lineRule="auto"/>
              <w:rPr>
                <w:rFonts w:ascii="Times New Roman" w:eastAsia="Times New Roman" w:hAnsi="Times New Roman" w:cs="Times New Roman"/>
                <w:color w:val="FF0000"/>
                <w:lang w:val="sr-Latn-ME"/>
              </w:rPr>
            </w:pPr>
          </w:p>
        </w:tc>
        <w:tc>
          <w:tcPr>
            <w:tcW w:w="1192" w:type="dxa"/>
            <w:vMerge/>
            <w:shd w:val="clear" w:color="auto" w:fill="auto"/>
          </w:tcPr>
          <w:p w:rsidR="00093CB9" w:rsidRPr="00093CB9" w:rsidRDefault="00093CB9" w:rsidP="00093CB9">
            <w:pPr>
              <w:spacing w:after="0" w:line="240" w:lineRule="auto"/>
              <w:rPr>
                <w:rFonts w:ascii="Times New Roman" w:eastAsia="Times New Roman" w:hAnsi="Times New Roman" w:cs="Times New Roman"/>
                <w:color w:val="FF0000"/>
                <w:lang w:val="sr-Latn-ME"/>
              </w:rPr>
            </w:pPr>
          </w:p>
        </w:tc>
        <w:tc>
          <w:tcPr>
            <w:tcW w:w="1786" w:type="dxa"/>
            <w:gridSpan w:val="2"/>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Smanjene vrijednosti hemoglobina</w:t>
            </w:r>
          </w:p>
        </w:tc>
        <w:tc>
          <w:tcPr>
            <w:tcW w:w="127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19,2</w:t>
            </w:r>
          </w:p>
        </w:tc>
        <w:tc>
          <w:tcPr>
            <w:tcW w:w="1134"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4,2</w:t>
            </w:r>
          </w:p>
        </w:tc>
        <w:tc>
          <w:tcPr>
            <w:tcW w:w="1134"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22,1</w:t>
            </w:r>
          </w:p>
        </w:tc>
        <w:tc>
          <w:tcPr>
            <w:tcW w:w="1363"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4,3</w:t>
            </w:r>
          </w:p>
        </w:tc>
      </w:tr>
      <w:tr w:rsidR="00093CB9" w:rsidRPr="00093CB9" w:rsidTr="003606E5">
        <w:trPr>
          <w:trHeight w:hRule="exact" w:val="717"/>
        </w:trPr>
        <w:tc>
          <w:tcPr>
            <w:tcW w:w="1787" w:type="dxa"/>
            <w:vMerge/>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color w:val="FF0000"/>
                <w:lang w:val="sr-Latn-ME"/>
              </w:rPr>
            </w:pPr>
          </w:p>
        </w:tc>
        <w:tc>
          <w:tcPr>
            <w:tcW w:w="1192" w:type="dxa"/>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Često</w:t>
            </w:r>
          </w:p>
        </w:tc>
        <w:tc>
          <w:tcPr>
            <w:tcW w:w="1786" w:type="dxa"/>
            <w:gridSpan w:val="2"/>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Smanjenje broja trombocita</w:t>
            </w:r>
          </w:p>
        </w:tc>
        <w:tc>
          <w:tcPr>
            <w:tcW w:w="1276" w:type="dxa"/>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8,3</w:t>
            </w:r>
          </w:p>
        </w:tc>
        <w:tc>
          <w:tcPr>
            <w:tcW w:w="1134" w:type="dxa"/>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1,9</w:t>
            </w:r>
          </w:p>
        </w:tc>
        <w:tc>
          <w:tcPr>
            <w:tcW w:w="1134" w:type="dxa"/>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1,1</w:t>
            </w:r>
          </w:p>
        </w:tc>
        <w:tc>
          <w:tcPr>
            <w:tcW w:w="1363" w:type="dxa"/>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0,4</w:t>
            </w:r>
          </w:p>
        </w:tc>
      </w:tr>
      <w:tr w:rsidR="00093CB9" w:rsidRPr="00093CB9" w:rsidTr="003606E5">
        <w:trPr>
          <w:trHeight w:hRule="exact" w:val="627"/>
        </w:trPr>
        <w:tc>
          <w:tcPr>
            <w:tcW w:w="1787" w:type="dxa"/>
            <w:vMerge w:val="restart"/>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Gastrointestinalni poremećaji</w:t>
            </w: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tc>
        <w:tc>
          <w:tcPr>
            <w:tcW w:w="1192" w:type="dxa"/>
            <w:vMerge w:val="restart"/>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Veoma Često</w:t>
            </w: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tc>
        <w:tc>
          <w:tcPr>
            <w:tcW w:w="1786" w:type="dxa"/>
            <w:gridSpan w:val="2"/>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Dijareja</w:t>
            </w:r>
          </w:p>
        </w:tc>
        <w:tc>
          <w:tcPr>
            <w:tcW w:w="1276" w:type="dxa"/>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12,8</w:t>
            </w:r>
          </w:p>
        </w:tc>
        <w:tc>
          <w:tcPr>
            <w:tcW w:w="1134" w:type="dxa"/>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0,4</w:t>
            </w:r>
          </w:p>
        </w:tc>
        <w:tc>
          <w:tcPr>
            <w:tcW w:w="1134" w:type="dxa"/>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24,3</w:t>
            </w:r>
          </w:p>
        </w:tc>
        <w:tc>
          <w:tcPr>
            <w:tcW w:w="1363" w:type="dxa"/>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2,5</w:t>
            </w:r>
          </w:p>
        </w:tc>
      </w:tr>
      <w:tr w:rsidR="00093CB9" w:rsidRPr="00093CB9" w:rsidTr="003606E5">
        <w:trPr>
          <w:trHeight w:hRule="exact" w:val="269"/>
        </w:trPr>
        <w:tc>
          <w:tcPr>
            <w:tcW w:w="1787"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192"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786" w:type="dxa"/>
            <w:gridSpan w:val="2"/>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Povraćanje</w:t>
            </w:r>
          </w:p>
        </w:tc>
        <w:tc>
          <w:tcPr>
            <w:tcW w:w="127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16,2</w:t>
            </w:r>
          </w:p>
        </w:tc>
        <w:tc>
          <w:tcPr>
            <w:tcW w:w="1134"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1,5</w:t>
            </w:r>
          </w:p>
        </w:tc>
        <w:tc>
          <w:tcPr>
            <w:tcW w:w="1134"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12,0</w:t>
            </w:r>
          </w:p>
        </w:tc>
        <w:tc>
          <w:tcPr>
            <w:tcW w:w="1363"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1,1</w:t>
            </w:r>
          </w:p>
        </w:tc>
      </w:tr>
      <w:tr w:rsidR="00093CB9" w:rsidRPr="00093CB9" w:rsidTr="003606E5">
        <w:trPr>
          <w:trHeight w:hRule="exact" w:val="617"/>
        </w:trPr>
        <w:tc>
          <w:tcPr>
            <w:tcW w:w="1787"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192"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786" w:type="dxa"/>
            <w:gridSpan w:val="2"/>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Stomatitis/ faringitis</w:t>
            </w:r>
          </w:p>
        </w:tc>
        <w:tc>
          <w:tcPr>
            <w:tcW w:w="127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14,7</w:t>
            </w:r>
          </w:p>
        </w:tc>
        <w:tc>
          <w:tcPr>
            <w:tcW w:w="1134"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1,1</w:t>
            </w:r>
          </w:p>
        </w:tc>
        <w:tc>
          <w:tcPr>
            <w:tcW w:w="1134"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17,4</w:t>
            </w:r>
          </w:p>
        </w:tc>
        <w:tc>
          <w:tcPr>
            <w:tcW w:w="1363"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1,1</w:t>
            </w:r>
          </w:p>
        </w:tc>
      </w:tr>
      <w:tr w:rsidR="00093CB9" w:rsidRPr="00093CB9" w:rsidTr="003606E5">
        <w:trPr>
          <w:trHeight w:hRule="exact" w:val="274"/>
        </w:trPr>
        <w:tc>
          <w:tcPr>
            <w:tcW w:w="1787"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192"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786" w:type="dxa"/>
            <w:gridSpan w:val="2"/>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Mučnina</w:t>
            </w:r>
          </w:p>
        </w:tc>
        <w:tc>
          <w:tcPr>
            <w:tcW w:w="127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30,9</w:t>
            </w:r>
          </w:p>
        </w:tc>
        <w:tc>
          <w:tcPr>
            <w:tcW w:w="1134"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2,6</w:t>
            </w:r>
          </w:p>
        </w:tc>
        <w:tc>
          <w:tcPr>
            <w:tcW w:w="1134"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16,7</w:t>
            </w:r>
          </w:p>
        </w:tc>
        <w:tc>
          <w:tcPr>
            <w:tcW w:w="1363"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1,8</w:t>
            </w:r>
          </w:p>
        </w:tc>
      </w:tr>
      <w:tr w:rsidR="00093CB9" w:rsidRPr="00093CB9" w:rsidTr="003606E5">
        <w:trPr>
          <w:trHeight w:hRule="exact" w:val="274"/>
        </w:trPr>
        <w:tc>
          <w:tcPr>
            <w:tcW w:w="1787"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192"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786" w:type="dxa"/>
            <w:gridSpan w:val="2"/>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Anoreksija</w:t>
            </w:r>
          </w:p>
        </w:tc>
        <w:tc>
          <w:tcPr>
            <w:tcW w:w="127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21,9</w:t>
            </w:r>
          </w:p>
        </w:tc>
        <w:tc>
          <w:tcPr>
            <w:tcW w:w="1134"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1,9</w:t>
            </w:r>
          </w:p>
        </w:tc>
        <w:tc>
          <w:tcPr>
            <w:tcW w:w="1134"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23,9</w:t>
            </w:r>
          </w:p>
        </w:tc>
        <w:tc>
          <w:tcPr>
            <w:tcW w:w="1363"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2,5</w:t>
            </w:r>
          </w:p>
        </w:tc>
      </w:tr>
      <w:tr w:rsidR="00093CB9" w:rsidRPr="00093CB9" w:rsidTr="003606E5">
        <w:trPr>
          <w:trHeight w:hRule="exact" w:val="259"/>
        </w:trPr>
        <w:tc>
          <w:tcPr>
            <w:tcW w:w="1787" w:type="dxa"/>
            <w:vMerge/>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192" w:type="dxa"/>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Često</w:t>
            </w:r>
          </w:p>
        </w:tc>
        <w:tc>
          <w:tcPr>
            <w:tcW w:w="1786" w:type="dxa"/>
            <w:gridSpan w:val="2"/>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Opstipacija</w:t>
            </w:r>
          </w:p>
        </w:tc>
        <w:tc>
          <w:tcPr>
            <w:tcW w:w="1276" w:type="dxa"/>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5,7</w:t>
            </w:r>
          </w:p>
        </w:tc>
        <w:tc>
          <w:tcPr>
            <w:tcW w:w="1134" w:type="dxa"/>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c>
          <w:tcPr>
            <w:tcW w:w="1134" w:type="dxa"/>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4,0</w:t>
            </w:r>
          </w:p>
        </w:tc>
        <w:tc>
          <w:tcPr>
            <w:tcW w:w="1363" w:type="dxa"/>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3606E5">
        <w:trPr>
          <w:trHeight w:hRule="exact" w:val="889"/>
        </w:trPr>
        <w:tc>
          <w:tcPr>
            <w:tcW w:w="1787" w:type="dxa"/>
            <w:vMerge w:val="restart"/>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lastRenderedPageBreak/>
              <w:t>Hepatobilijarni poremećaji</w:t>
            </w: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tc>
        <w:tc>
          <w:tcPr>
            <w:tcW w:w="1211" w:type="dxa"/>
            <w:gridSpan w:val="2"/>
            <w:vMerge w:val="restart"/>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Često</w:t>
            </w: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tc>
        <w:tc>
          <w:tcPr>
            <w:tcW w:w="1767" w:type="dxa"/>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Porast</w:t>
            </w:r>
          </w:p>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vrijednosti ALT (SGPT)</w:t>
            </w:r>
          </w:p>
        </w:tc>
        <w:tc>
          <w:tcPr>
            <w:tcW w:w="1276" w:type="dxa"/>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7,9</w:t>
            </w:r>
          </w:p>
        </w:tc>
        <w:tc>
          <w:tcPr>
            <w:tcW w:w="1134" w:type="dxa"/>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1,9</w:t>
            </w:r>
          </w:p>
        </w:tc>
        <w:tc>
          <w:tcPr>
            <w:tcW w:w="1134" w:type="dxa"/>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1,4</w:t>
            </w:r>
          </w:p>
        </w:tc>
        <w:tc>
          <w:tcPr>
            <w:tcW w:w="1363" w:type="dxa"/>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3606E5">
        <w:trPr>
          <w:trHeight w:hRule="exact" w:val="912"/>
        </w:trPr>
        <w:tc>
          <w:tcPr>
            <w:tcW w:w="1787" w:type="dxa"/>
            <w:vMerge/>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211" w:type="dxa"/>
            <w:gridSpan w:val="2"/>
            <w:vMerge/>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767" w:type="dxa"/>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Porast</w:t>
            </w:r>
          </w:p>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vrijednosti</w:t>
            </w:r>
          </w:p>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AST (SGOT)</w:t>
            </w:r>
          </w:p>
        </w:tc>
        <w:tc>
          <w:tcPr>
            <w:tcW w:w="1276" w:type="dxa"/>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6,8</w:t>
            </w:r>
          </w:p>
        </w:tc>
        <w:tc>
          <w:tcPr>
            <w:tcW w:w="1134" w:type="dxa"/>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1,1</w:t>
            </w:r>
          </w:p>
        </w:tc>
        <w:tc>
          <w:tcPr>
            <w:tcW w:w="1134" w:type="dxa"/>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0,7</w:t>
            </w:r>
          </w:p>
        </w:tc>
        <w:tc>
          <w:tcPr>
            <w:tcW w:w="1363" w:type="dxa"/>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3606E5">
        <w:trPr>
          <w:trHeight w:hRule="exact" w:val="1185"/>
        </w:trPr>
        <w:tc>
          <w:tcPr>
            <w:tcW w:w="1787" w:type="dxa"/>
            <w:vMerge w:val="restart"/>
            <w:tcBorders>
              <w:top w:val="single" w:sz="12" w:space="0" w:color="auto"/>
            </w:tcBorders>
            <w:shd w:val="clear" w:color="auto" w:fill="auto"/>
            <w:vAlign w:val="center"/>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Poremećaji kože i potkožnog tkiva</w:t>
            </w: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tc>
        <w:tc>
          <w:tcPr>
            <w:tcW w:w="1211" w:type="dxa"/>
            <w:gridSpan w:val="2"/>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Veoma često</w:t>
            </w:r>
          </w:p>
        </w:tc>
        <w:tc>
          <w:tcPr>
            <w:tcW w:w="1767" w:type="dxa"/>
            <w:tcBorders>
              <w:top w:val="single" w:sz="12" w:space="0" w:color="auto"/>
            </w:tcBorders>
            <w:shd w:val="clear" w:color="auto" w:fill="auto"/>
            <w:vAlign w:val="center"/>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Osip/ deskvamacija</w:t>
            </w:r>
          </w:p>
        </w:tc>
        <w:tc>
          <w:tcPr>
            <w:tcW w:w="1276" w:type="dxa"/>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14,0</w:t>
            </w:r>
          </w:p>
        </w:tc>
        <w:tc>
          <w:tcPr>
            <w:tcW w:w="1134" w:type="dxa"/>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c>
          <w:tcPr>
            <w:tcW w:w="1134" w:type="dxa"/>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6,2</w:t>
            </w:r>
          </w:p>
        </w:tc>
        <w:tc>
          <w:tcPr>
            <w:tcW w:w="1363" w:type="dxa"/>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3606E5">
        <w:trPr>
          <w:trHeight w:hRule="exact" w:val="250"/>
        </w:trPr>
        <w:tc>
          <w:tcPr>
            <w:tcW w:w="1787"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211" w:type="dxa"/>
            <w:gridSpan w:val="2"/>
            <w:vMerge w:val="restart"/>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Često</w:t>
            </w: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p>
        </w:tc>
        <w:tc>
          <w:tcPr>
            <w:tcW w:w="1767"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Pruritus</w:t>
            </w:r>
          </w:p>
        </w:tc>
        <w:tc>
          <w:tcPr>
            <w:tcW w:w="127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6,8</w:t>
            </w:r>
          </w:p>
        </w:tc>
        <w:tc>
          <w:tcPr>
            <w:tcW w:w="1134"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0,4</w:t>
            </w:r>
          </w:p>
        </w:tc>
        <w:tc>
          <w:tcPr>
            <w:tcW w:w="1134"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1,8</w:t>
            </w:r>
          </w:p>
        </w:tc>
        <w:tc>
          <w:tcPr>
            <w:tcW w:w="1363"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3606E5">
        <w:trPr>
          <w:trHeight w:hRule="exact" w:val="283"/>
        </w:trPr>
        <w:tc>
          <w:tcPr>
            <w:tcW w:w="1787" w:type="dxa"/>
            <w:vMerge/>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211" w:type="dxa"/>
            <w:gridSpan w:val="2"/>
            <w:vMerge/>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767" w:type="dxa"/>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Alopecija</w:t>
            </w:r>
          </w:p>
        </w:tc>
        <w:tc>
          <w:tcPr>
            <w:tcW w:w="1276" w:type="dxa"/>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6,4</w:t>
            </w:r>
          </w:p>
        </w:tc>
        <w:tc>
          <w:tcPr>
            <w:tcW w:w="1134" w:type="dxa"/>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0,4**</w:t>
            </w:r>
          </w:p>
        </w:tc>
        <w:tc>
          <w:tcPr>
            <w:tcW w:w="1134" w:type="dxa"/>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37,7</w:t>
            </w:r>
          </w:p>
        </w:tc>
        <w:tc>
          <w:tcPr>
            <w:tcW w:w="1363" w:type="dxa"/>
            <w:tcBorders>
              <w:bottom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2,2**</w:t>
            </w:r>
          </w:p>
        </w:tc>
      </w:tr>
      <w:tr w:rsidR="00093CB9" w:rsidRPr="00093CB9" w:rsidTr="003606E5">
        <w:trPr>
          <w:trHeight w:hRule="exact" w:val="573"/>
        </w:trPr>
        <w:tc>
          <w:tcPr>
            <w:tcW w:w="1787" w:type="dxa"/>
            <w:vMerge w:val="restart"/>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Opšti poremećaji i reakcije na mjestu primjene</w:t>
            </w:r>
          </w:p>
        </w:tc>
        <w:tc>
          <w:tcPr>
            <w:tcW w:w="1211" w:type="dxa"/>
            <w:gridSpan w:val="2"/>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Veoma često</w:t>
            </w:r>
          </w:p>
        </w:tc>
        <w:tc>
          <w:tcPr>
            <w:tcW w:w="1767" w:type="dxa"/>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Umor</w:t>
            </w:r>
          </w:p>
        </w:tc>
        <w:tc>
          <w:tcPr>
            <w:tcW w:w="1276" w:type="dxa"/>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34,0</w:t>
            </w:r>
          </w:p>
        </w:tc>
        <w:tc>
          <w:tcPr>
            <w:tcW w:w="1134" w:type="dxa"/>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5,3</w:t>
            </w:r>
          </w:p>
        </w:tc>
        <w:tc>
          <w:tcPr>
            <w:tcW w:w="1134" w:type="dxa"/>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35,9</w:t>
            </w:r>
          </w:p>
        </w:tc>
        <w:tc>
          <w:tcPr>
            <w:tcW w:w="1363" w:type="dxa"/>
            <w:tcBorders>
              <w:top w:val="single" w:sz="12"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5,4</w:t>
            </w:r>
          </w:p>
        </w:tc>
      </w:tr>
      <w:tr w:rsidR="00093CB9" w:rsidRPr="00093CB9" w:rsidTr="003606E5">
        <w:trPr>
          <w:trHeight w:hRule="exact" w:val="283"/>
        </w:trPr>
        <w:tc>
          <w:tcPr>
            <w:tcW w:w="1787" w:type="dxa"/>
            <w:vMerge/>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p>
        </w:tc>
        <w:tc>
          <w:tcPr>
            <w:tcW w:w="1211" w:type="dxa"/>
            <w:gridSpan w:val="2"/>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Često</w:t>
            </w:r>
          </w:p>
        </w:tc>
        <w:tc>
          <w:tcPr>
            <w:tcW w:w="1767"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Groznica</w:t>
            </w:r>
          </w:p>
        </w:tc>
        <w:tc>
          <w:tcPr>
            <w:tcW w:w="1276"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8,3</w:t>
            </w:r>
          </w:p>
        </w:tc>
        <w:tc>
          <w:tcPr>
            <w:tcW w:w="1134"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c>
          <w:tcPr>
            <w:tcW w:w="1134"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7,6</w:t>
            </w:r>
          </w:p>
        </w:tc>
        <w:tc>
          <w:tcPr>
            <w:tcW w:w="1363" w:type="dxa"/>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bl>
    <w:p w:rsidR="00093CB9" w:rsidRPr="00093CB9" w:rsidRDefault="00093CB9" w:rsidP="00093CB9">
      <w:pPr>
        <w:spacing w:after="0" w:line="240" w:lineRule="auto"/>
        <w:jc w:val="both"/>
        <w:rPr>
          <w:rFonts w:ascii="Times New Roman" w:eastAsia="Times New Roman" w:hAnsi="Times New Roman" w:cs="Times New Roman"/>
          <w:iCs/>
          <w:lang w:val="sr-Latn-ME"/>
        </w:rPr>
      </w:pPr>
      <w:r w:rsidRPr="00093CB9">
        <w:rPr>
          <w:rFonts w:ascii="Times New Roman" w:eastAsia="Times New Roman" w:hAnsi="Times New Roman" w:cs="Times New Roman"/>
          <w:iCs/>
          <w:lang w:val="sr-Latn-ME"/>
        </w:rPr>
        <w:t>*   Vidjeti CTC, verziju 2 Nacionalnog instituta za rak za svaki stepen toksičnosti</w:t>
      </w:r>
    </w:p>
    <w:p w:rsidR="00093CB9" w:rsidRPr="00093CB9" w:rsidRDefault="00093CB9" w:rsidP="00093CB9">
      <w:pPr>
        <w:spacing w:after="0" w:line="240" w:lineRule="auto"/>
        <w:jc w:val="both"/>
        <w:rPr>
          <w:rFonts w:ascii="Times New Roman" w:eastAsia="Times New Roman" w:hAnsi="Times New Roman" w:cs="Times New Roman"/>
          <w:iCs/>
          <w:lang w:val="sr-Latn-ME"/>
        </w:rPr>
      </w:pPr>
      <w:r w:rsidRPr="00093CB9">
        <w:rPr>
          <w:rFonts w:ascii="Times New Roman" w:eastAsia="Times New Roman" w:hAnsi="Times New Roman" w:cs="Times New Roman"/>
          <w:iCs/>
          <w:lang w:val="sr-Latn-ME"/>
        </w:rPr>
        <w:t xml:space="preserve">** </w:t>
      </w:r>
      <w:r w:rsidRPr="00093CB9">
        <w:rPr>
          <w:rFonts w:ascii="Times New Roman" w:eastAsia="Times New Roman" w:hAnsi="Times New Roman" w:cs="Times New Roman"/>
          <w:lang w:val="sr-Latn-ME"/>
        </w:rPr>
        <w:t>u skladu sa opštim kriterijumima toksičnosti Nacionalnog instituta za rak (CTC) (v2.0; NCI 1998), alopeciju treba prijavljivati samo kao Stepen 1 ili 2.</w:t>
      </w:r>
      <w:r w:rsidRPr="00093CB9">
        <w:rPr>
          <w:rFonts w:ascii="Times New Roman" w:eastAsia="Times New Roman" w:hAnsi="Times New Roman" w:cs="Times New Roman"/>
          <w:iCs/>
          <w:lang w:val="sr-Latn-ME"/>
        </w:rPr>
        <w:t xml:space="preserve"> </w:t>
      </w:r>
    </w:p>
    <w:p w:rsidR="00093CB9" w:rsidRPr="00093CB9" w:rsidRDefault="00093CB9" w:rsidP="00093CB9">
      <w:pPr>
        <w:spacing w:after="0" w:line="240" w:lineRule="auto"/>
        <w:jc w:val="both"/>
        <w:rPr>
          <w:rFonts w:ascii="Times New Roman" w:eastAsia="Times New Roman" w:hAnsi="Times New Roman" w:cs="Times New Roman"/>
          <w:iCs/>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iCs/>
          <w:lang w:val="sr-Latn-ME"/>
        </w:rPr>
      </w:pPr>
      <w:r w:rsidRPr="00093CB9">
        <w:rPr>
          <w:rFonts w:ascii="Times New Roman" w:eastAsia="Times New Roman" w:hAnsi="Times New Roman" w:cs="Times New Roman"/>
          <w:iCs/>
          <w:lang w:val="sr-Latn-ME"/>
        </w:rPr>
        <w:t>Za potrebe ove tabele korišćen je presjek na 5% da bi se uključili svi događaji za koje je izvještač smatrao da postoji mogućnost povezanosti sa pemetreksedom.</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Klinički značajni toksični efekti prema CTC kriterijumima, zabilježeni kod ≥ l% i ≤ 5% pacijenata randomizovanih na terapiju pemetreksedom, obuhvataju: infekcije bez neutropenije, febrilnu neutropeniju, alergijske reakcije/preosjetljivost, povišene vrijednosti kreatinina, motornu neuropatiju, senzornu neuropatiju, multiformni eritem i bol u abdomenu.</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Klinički značajni toksični efekti prema CTC, zabilježeni kod &lt; 1% pacijenata randomizovanih na terapiju pemetreksedom, obuhvataju supraventrikularne aritmije.</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r w:rsidRPr="00093CB9">
        <w:rPr>
          <w:rFonts w:ascii="Times New Roman" w:eastAsia="Times New Roman" w:hAnsi="Times New Roman" w:cs="Times New Roman"/>
          <w:lang w:val="sr-Latn-ME"/>
        </w:rPr>
        <w:t>Klinički značajnih razlika laboratorijskih toksičnih efekata 3. i 4. stepena, između integrisanih rezultata tri ispitivanja monoterapije pemetreksedom Faze 2 (n = 164) i prethodno navedenog ispitivanja monoterapije pemetreksedom Faze 3, nije bilo, osim u pogledu neutropenije (12,8% prema 5,3%) i povišenih vrijednosti</w:t>
      </w:r>
      <w:r w:rsidRPr="00093CB9">
        <w:rPr>
          <w:rFonts w:ascii="Times New Roman" w:eastAsia="Times New Roman" w:hAnsi="Times New Roman" w:cs="Times New Roman"/>
          <w:color w:val="FF0000"/>
          <w:lang w:val="sr-Latn-ME"/>
        </w:rPr>
        <w:t xml:space="preserve"> </w:t>
      </w:r>
      <w:r w:rsidRPr="00093CB9">
        <w:rPr>
          <w:rFonts w:ascii="Times New Roman" w:eastAsia="Times New Roman" w:hAnsi="Times New Roman" w:cs="Times New Roman"/>
          <w:lang w:val="sr-Latn-ME"/>
        </w:rPr>
        <w:t>alanin aminotransferaze (15,2% prema 1,9%). Ove razlike su, najvjerovatnije, posljedica razlika u strukturi populacije pacijenata, pošto su u ispitivanja Faze 2 bile uključene pacijentkinje sa karcinomom dojke, sa već prisutnim metastazama na jetri i/ili abnormalnim polaznim vrijednostima testova funkcije jetre, kako one koje nikada do tada nijesu primale hemoterapiju, tako i pacijentkinje koje su prethodno liječene intenzivnom hemoterapijom.</w:t>
      </w:r>
    </w:p>
    <w:p w:rsidR="00093CB9" w:rsidRPr="00093CB9" w:rsidRDefault="00093CB9" w:rsidP="00093CB9">
      <w:pPr>
        <w:widowControl w:val="0"/>
        <w:autoSpaceDE w:val="0"/>
        <w:autoSpaceDN w:val="0"/>
        <w:adjustRightInd w:val="0"/>
        <w:spacing w:after="0" w:line="240" w:lineRule="auto"/>
        <w:jc w:val="both"/>
        <w:rPr>
          <w:rFonts w:ascii="Times New Roman" w:eastAsia="Times New Roman" w:hAnsi="Times New Roman" w:cs="Times New Roman"/>
          <w:color w:val="FF0000"/>
          <w:lang w:val="sr-Latn-ME" w:eastAsia="sr-Latn-CS"/>
        </w:rPr>
      </w:pPr>
    </w:p>
    <w:p w:rsidR="00093CB9" w:rsidRPr="00093CB9" w:rsidRDefault="00093CB9" w:rsidP="00093CB9">
      <w:pPr>
        <w:widowControl w:val="0"/>
        <w:autoSpaceDE w:val="0"/>
        <w:autoSpaceDN w:val="0"/>
        <w:adjustRightInd w:val="0"/>
        <w:spacing w:after="0" w:line="240" w:lineRule="auto"/>
        <w:jc w:val="both"/>
        <w:rPr>
          <w:rFonts w:ascii="Times New Roman" w:eastAsia="Times New Roman" w:hAnsi="Times New Roman" w:cs="Times New Roman"/>
          <w:lang w:val="sr-Latn-ME" w:eastAsia="sr-Latn-CS"/>
        </w:rPr>
      </w:pPr>
      <w:r w:rsidRPr="00093CB9">
        <w:rPr>
          <w:rFonts w:ascii="Times New Roman" w:eastAsia="Times New Roman" w:hAnsi="Times New Roman" w:cs="Times New Roman"/>
          <w:lang w:val="sr-Latn-ME" w:eastAsia="sr-Latn-CS"/>
        </w:rPr>
        <w:t>Sljedeća tabela prikazuje učestalost i težinu neželjenih dejstava za koja se smatra da je moguće da su povezana sa ispitivanim lijekom i koja su prijavljena kod &gt; 5% od ukupno 839 pacijenata sa nemikrocelularnim karcinomom pluća (NSCLC) koji su bili randomizovani da primaju cisplatin i pemetreksed i 830 pacijenata sa NSCLC koji su bili randomizovani da primaju cisplatin i gemcitabin. Svi pacijenti su primali ispitivanu terapiju kao inicijalnu terapiju za lokalno uznapredovali ili metastatski NSCLC i svi pacijenti u obje ispitivane grupe su bili u potpunosti suplementirani folnom kiselinom i vitaminom B</w:t>
      </w:r>
      <w:r w:rsidRPr="00093CB9">
        <w:rPr>
          <w:rFonts w:ascii="Times New Roman" w:eastAsia="Times New Roman" w:hAnsi="Times New Roman" w:cs="Times New Roman"/>
          <w:vertAlign w:val="subscript"/>
          <w:lang w:val="sr-Latn-ME" w:eastAsia="sr-Latn-CS"/>
        </w:rPr>
        <w:t>12</w:t>
      </w:r>
      <w:r w:rsidRPr="00093CB9">
        <w:rPr>
          <w:rFonts w:ascii="Times New Roman" w:eastAsia="Times New Roman" w:hAnsi="Times New Roman" w:cs="Times New Roman"/>
          <w:lang w:val="sr-Latn-ME" w:eastAsia="sr-Latn-CS"/>
        </w:rPr>
        <w:t>.</w:t>
      </w:r>
    </w:p>
    <w:p w:rsidR="00093CB9" w:rsidRPr="00093CB9" w:rsidRDefault="00093CB9" w:rsidP="00093CB9">
      <w:pPr>
        <w:widowControl w:val="0"/>
        <w:autoSpaceDE w:val="0"/>
        <w:autoSpaceDN w:val="0"/>
        <w:adjustRightInd w:val="0"/>
        <w:spacing w:after="0" w:line="240" w:lineRule="auto"/>
        <w:jc w:val="both"/>
        <w:rPr>
          <w:rFonts w:ascii="Times New Roman" w:eastAsia="Times New Roman" w:hAnsi="Times New Roman" w:cs="Times New Roman"/>
          <w:lang w:val="sr-Latn-ME" w:eastAsia="sr-Latn-CS"/>
        </w:rPr>
      </w:pPr>
    </w:p>
    <w:tbl>
      <w:tblPr>
        <w:tblpPr w:leftFromText="180" w:rightFromText="180" w:vertAnchor="text" w:tblpY="1"/>
        <w:tblOverlap w:val="never"/>
        <w:tblW w:w="9719" w:type="dxa"/>
        <w:tblLayout w:type="fixed"/>
        <w:tblLook w:val="01E0" w:firstRow="1" w:lastRow="1" w:firstColumn="1" w:lastColumn="1" w:noHBand="0" w:noVBand="0"/>
      </w:tblPr>
      <w:tblGrid>
        <w:gridCol w:w="1809"/>
        <w:gridCol w:w="1153"/>
        <w:gridCol w:w="1418"/>
        <w:gridCol w:w="1275"/>
        <w:gridCol w:w="1418"/>
        <w:gridCol w:w="1276"/>
        <w:gridCol w:w="1370"/>
      </w:tblGrid>
      <w:tr w:rsidR="00093CB9" w:rsidRPr="00093CB9" w:rsidTr="00597FB1">
        <w:tc>
          <w:tcPr>
            <w:tcW w:w="1809" w:type="dxa"/>
            <w:vMerge w:val="restart"/>
            <w:tcBorders>
              <w:top w:val="single" w:sz="12" w:space="0" w:color="auto"/>
              <w:left w:val="single" w:sz="12" w:space="0" w:color="auto"/>
              <w:bottom w:val="single" w:sz="4" w:space="0" w:color="auto"/>
              <w:right w:val="single" w:sz="4" w:space="0" w:color="auto"/>
            </w:tcBorders>
            <w:shd w:val="clear" w:color="auto" w:fill="D9D9D9"/>
          </w:tcPr>
          <w:p w:rsidR="00093CB9" w:rsidRPr="00093CB9" w:rsidRDefault="00093CB9" w:rsidP="00597FB1">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lastRenderedPageBreak/>
              <w:t>Organski</w:t>
            </w:r>
          </w:p>
          <w:p w:rsidR="00093CB9" w:rsidRPr="00093CB9" w:rsidRDefault="00093CB9" w:rsidP="00597FB1">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sistem</w:t>
            </w:r>
          </w:p>
        </w:tc>
        <w:tc>
          <w:tcPr>
            <w:tcW w:w="1153" w:type="dxa"/>
            <w:vMerge w:val="restart"/>
            <w:tcBorders>
              <w:top w:val="single" w:sz="12" w:space="0" w:color="auto"/>
              <w:left w:val="single" w:sz="4" w:space="0" w:color="auto"/>
              <w:bottom w:val="single" w:sz="4" w:space="0" w:color="auto"/>
              <w:right w:val="single" w:sz="4" w:space="0" w:color="auto"/>
            </w:tcBorders>
            <w:shd w:val="clear" w:color="auto" w:fill="D9D9D9"/>
          </w:tcPr>
          <w:p w:rsidR="00093CB9" w:rsidRPr="00093CB9" w:rsidRDefault="00093CB9" w:rsidP="00597FB1">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Učestalost</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9D9D9"/>
          </w:tcPr>
          <w:p w:rsidR="00093CB9" w:rsidRPr="00093CB9" w:rsidRDefault="00093CB9" w:rsidP="00597FB1">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Događaj**</w:t>
            </w:r>
          </w:p>
        </w:tc>
        <w:tc>
          <w:tcPr>
            <w:tcW w:w="2693" w:type="dxa"/>
            <w:gridSpan w:val="2"/>
            <w:tcBorders>
              <w:top w:val="single" w:sz="12" w:space="0" w:color="auto"/>
              <w:left w:val="single" w:sz="4" w:space="0" w:color="auto"/>
              <w:bottom w:val="single" w:sz="4" w:space="0" w:color="auto"/>
              <w:right w:val="single" w:sz="4" w:space="0" w:color="auto"/>
            </w:tcBorders>
            <w:shd w:val="clear" w:color="auto" w:fill="D9D9D9"/>
          </w:tcPr>
          <w:p w:rsidR="00093CB9" w:rsidRPr="00093CB9" w:rsidRDefault="00093CB9" w:rsidP="00597FB1">
            <w:pPr>
              <w:tabs>
                <w:tab w:val="center" w:pos="4320"/>
                <w:tab w:val="right" w:pos="8640"/>
              </w:tabs>
              <w:spacing w:after="0" w:line="240" w:lineRule="auto"/>
              <w:rPr>
                <w:rFonts w:ascii="Times New Roman" w:eastAsia="Times New Roman" w:hAnsi="Times New Roman" w:cs="Times New Roman"/>
                <w:b/>
                <w:lang w:val="sr-Latn-ME"/>
              </w:rPr>
            </w:pPr>
            <w:r w:rsidRPr="00093CB9">
              <w:rPr>
                <w:rFonts w:ascii="Times New Roman" w:eastAsia="Times New Roman" w:hAnsi="Times New Roman" w:cs="Times New Roman"/>
                <w:b/>
                <w:bCs/>
                <w:lang w:val="sr-Latn-ME"/>
              </w:rPr>
              <w:t>Pemetreksed</w:t>
            </w:r>
            <w:r w:rsidRPr="00093CB9">
              <w:rPr>
                <w:rFonts w:ascii="Times New Roman" w:eastAsia="Times New Roman" w:hAnsi="Times New Roman" w:cs="Times New Roman"/>
                <w:b/>
                <w:lang w:val="sr-Latn-ME"/>
              </w:rPr>
              <w:t xml:space="preserve"> /</w:t>
            </w:r>
          </w:p>
          <w:p w:rsidR="00093CB9" w:rsidRPr="00093CB9" w:rsidRDefault="00093CB9" w:rsidP="00597FB1">
            <w:pPr>
              <w:tabs>
                <w:tab w:val="center" w:pos="4320"/>
                <w:tab w:val="right" w:pos="8640"/>
              </w:tabs>
              <w:spacing w:after="0" w:line="240" w:lineRule="auto"/>
              <w:rPr>
                <w:rFonts w:ascii="Times New Roman" w:eastAsia="Times New Roman" w:hAnsi="Times New Roman" w:cs="Times New Roman"/>
                <w:b/>
                <w:lang w:val="sr-Latn-ME"/>
              </w:rPr>
            </w:pPr>
            <w:r w:rsidRPr="00093CB9">
              <w:rPr>
                <w:rFonts w:ascii="Times New Roman" w:eastAsia="Times New Roman" w:hAnsi="Times New Roman" w:cs="Times New Roman"/>
                <w:b/>
                <w:lang w:val="sr-Latn-ME"/>
              </w:rPr>
              <w:t>cisplatin</w:t>
            </w:r>
          </w:p>
          <w:p w:rsidR="00093CB9" w:rsidRPr="00093CB9" w:rsidRDefault="00093CB9" w:rsidP="00597FB1">
            <w:pPr>
              <w:tabs>
                <w:tab w:val="center" w:pos="4320"/>
                <w:tab w:val="right" w:pos="8640"/>
              </w:tab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b/>
                <w:lang w:val="sr-Latn-ME"/>
              </w:rPr>
              <w:t>(N = 839)</w:t>
            </w:r>
          </w:p>
        </w:tc>
        <w:tc>
          <w:tcPr>
            <w:tcW w:w="2646" w:type="dxa"/>
            <w:gridSpan w:val="2"/>
            <w:tcBorders>
              <w:top w:val="single" w:sz="12" w:space="0" w:color="auto"/>
              <w:left w:val="single" w:sz="4" w:space="0" w:color="auto"/>
              <w:bottom w:val="single" w:sz="4" w:space="0" w:color="auto"/>
              <w:right w:val="single" w:sz="12" w:space="0" w:color="auto"/>
            </w:tcBorders>
            <w:shd w:val="clear" w:color="auto" w:fill="D9D9D9"/>
          </w:tcPr>
          <w:p w:rsidR="00093CB9" w:rsidRPr="00093CB9" w:rsidRDefault="00093CB9" w:rsidP="00597FB1">
            <w:pPr>
              <w:tabs>
                <w:tab w:val="center" w:pos="4320"/>
                <w:tab w:val="right" w:pos="8640"/>
              </w:tabs>
              <w:spacing w:after="0" w:line="240" w:lineRule="auto"/>
              <w:rPr>
                <w:rFonts w:ascii="Times New Roman" w:eastAsia="Times New Roman" w:hAnsi="Times New Roman" w:cs="Times New Roman"/>
                <w:b/>
                <w:lang w:val="sr-Latn-ME"/>
              </w:rPr>
            </w:pPr>
            <w:r w:rsidRPr="00093CB9">
              <w:rPr>
                <w:rFonts w:ascii="Times New Roman" w:eastAsia="Times New Roman" w:hAnsi="Times New Roman" w:cs="Times New Roman"/>
                <w:b/>
                <w:lang w:val="sr-Latn-ME"/>
              </w:rPr>
              <w:t>Gemcitabin/</w:t>
            </w:r>
          </w:p>
          <w:p w:rsidR="00093CB9" w:rsidRPr="00093CB9" w:rsidRDefault="00093CB9" w:rsidP="00597FB1">
            <w:pPr>
              <w:tabs>
                <w:tab w:val="center" w:pos="4320"/>
                <w:tab w:val="right" w:pos="8640"/>
              </w:tabs>
              <w:spacing w:after="0" w:line="240" w:lineRule="auto"/>
              <w:rPr>
                <w:rFonts w:ascii="Times New Roman" w:eastAsia="Times New Roman" w:hAnsi="Times New Roman" w:cs="Times New Roman"/>
                <w:b/>
                <w:lang w:val="sr-Latn-ME"/>
              </w:rPr>
            </w:pPr>
            <w:r w:rsidRPr="00093CB9">
              <w:rPr>
                <w:rFonts w:ascii="Times New Roman" w:eastAsia="Times New Roman" w:hAnsi="Times New Roman" w:cs="Times New Roman"/>
                <w:b/>
                <w:lang w:val="sr-Latn-ME"/>
              </w:rPr>
              <w:t>cisplatin</w:t>
            </w:r>
          </w:p>
          <w:p w:rsidR="00093CB9" w:rsidRPr="00093CB9" w:rsidRDefault="00093CB9" w:rsidP="00597FB1">
            <w:pPr>
              <w:tabs>
                <w:tab w:val="center" w:pos="4320"/>
                <w:tab w:val="right" w:pos="8640"/>
              </w:tab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b/>
                <w:lang w:val="sr-Latn-ME"/>
              </w:rPr>
              <w:t>(N = 830)</w:t>
            </w:r>
          </w:p>
        </w:tc>
      </w:tr>
      <w:tr w:rsidR="00093CB9" w:rsidRPr="00093CB9" w:rsidTr="00597FB1">
        <w:tc>
          <w:tcPr>
            <w:tcW w:w="1809" w:type="dxa"/>
            <w:vMerge/>
            <w:tcBorders>
              <w:top w:val="single" w:sz="4" w:space="0" w:color="auto"/>
              <w:left w:val="single" w:sz="12" w:space="0" w:color="auto"/>
              <w:bottom w:val="single" w:sz="12" w:space="0" w:color="auto"/>
              <w:right w:val="single" w:sz="4" w:space="0" w:color="auto"/>
            </w:tcBorders>
            <w:shd w:val="clear" w:color="auto" w:fill="D9D9D9"/>
          </w:tcPr>
          <w:p w:rsidR="00093CB9" w:rsidRPr="00093CB9" w:rsidRDefault="00093CB9" w:rsidP="00597FB1">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rPr>
            </w:pPr>
          </w:p>
        </w:tc>
        <w:tc>
          <w:tcPr>
            <w:tcW w:w="1153" w:type="dxa"/>
            <w:vMerge/>
            <w:tcBorders>
              <w:top w:val="single" w:sz="4" w:space="0" w:color="auto"/>
              <w:left w:val="single" w:sz="4" w:space="0" w:color="auto"/>
              <w:bottom w:val="single" w:sz="12" w:space="0" w:color="auto"/>
              <w:right w:val="single" w:sz="4" w:space="0" w:color="auto"/>
            </w:tcBorders>
            <w:shd w:val="clear" w:color="auto" w:fill="D9D9D9"/>
          </w:tcPr>
          <w:p w:rsidR="00093CB9" w:rsidRPr="00093CB9" w:rsidRDefault="00093CB9" w:rsidP="00597FB1">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rPr>
            </w:pPr>
          </w:p>
        </w:tc>
        <w:tc>
          <w:tcPr>
            <w:tcW w:w="1418" w:type="dxa"/>
            <w:vMerge/>
            <w:tcBorders>
              <w:top w:val="single" w:sz="4" w:space="0" w:color="auto"/>
              <w:left w:val="single" w:sz="4" w:space="0" w:color="auto"/>
              <w:bottom w:val="single" w:sz="12" w:space="0" w:color="auto"/>
              <w:right w:val="single" w:sz="4" w:space="0" w:color="auto"/>
            </w:tcBorders>
            <w:shd w:val="clear" w:color="auto" w:fill="D9D9D9"/>
          </w:tcPr>
          <w:p w:rsidR="00093CB9" w:rsidRPr="00093CB9" w:rsidRDefault="00093CB9" w:rsidP="00597FB1">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rPr>
            </w:pPr>
          </w:p>
        </w:tc>
        <w:tc>
          <w:tcPr>
            <w:tcW w:w="1275" w:type="dxa"/>
            <w:tcBorders>
              <w:top w:val="single" w:sz="4" w:space="0" w:color="auto"/>
              <w:left w:val="single" w:sz="4" w:space="0" w:color="auto"/>
              <w:bottom w:val="single" w:sz="12" w:space="0" w:color="auto"/>
              <w:right w:val="single" w:sz="4" w:space="0" w:color="auto"/>
            </w:tcBorders>
            <w:shd w:val="clear" w:color="auto" w:fill="D9D9D9"/>
          </w:tcPr>
          <w:p w:rsidR="00093CB9" w:rsidRPr="00093CB9" w:rsidRDefault="00093CB9" w:rsidP="00597FB1">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b/>
                <w:bCs/>
                <w:lang w:val="sr-Latn-ME"/>
              </w:rPr>
              <w:t>Svi stepeni toksičnosti (%)</w:t>
            </w:r>
          </w:p>
        </w:tc>
        <w:tc>
          <w:tcPr>
            <w:tcW w:w="1418" w:type="dxa"/>
            <w:tcBorders>
              <w:top w:val="single" w:sz="4" w:space="0" w:color="auto"/>
              <w:left w:val="single" w:sz="4" w:space="0" w:color="auto"/>
              <w:bottom w:val="single" w:sz="12" w:space="0" w:color="auto"/>
              <w:right w:val="single" w:sz="4" w:space="0" w:color="auto"/>
            </w:tcBorders>
            <w:shd w:val="clear" w:color="auto" w:fill="D9D9D9"/>
          </w:tcPr>
          <w:p w:rsidR="00093CB9" w:rsidRPr="00093CB9" w:rsidRDefault="00093CB9" w:rsidP="00597FB1">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b/>
                <w:bCs/>
                <w:lang w:val="sr-Latn-ME"/>
              </w:rPr>
              <w:t>Toksičnost 3-4. stepena (%)</w:t>
            </w:r>
          </w:p>
        </w:tc>
        <w:tc>
          <w:tcPr>
            <w:tcW w:w="1276" w:type="dxa"/>
            <w:tcBorders>
              <w:top w:val="single" w:sz="4" w:space="0" w:color="auto"/>
              <w:left w:val="single" w:sz="4" w:space="0" w:color="auto"/>
              <w:bottom w:val="single" w:sz="12" w:space="0" w:color="auto"/>
              <w:right w:val="single" w:sz="4" w:space="0" w:color="auto"/>
            </w:tcBorders>
            <w:shd w:val="clear" w:color="auto" w:fill="D9D9D9"/>
          </w:tcPr>
          <w:p w:rsidR="00093CB9" w:rsidRPr="00093CB9" w:rsidRDefault="00093CB9" w:rsidP="00597FB1">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b/>
                <w:bCs/>
                <w:lang w:val="sr-Latn-ME"/>
              </w:rPr>
              <w:t>Svi stepeni toksičnosti (%)</w:t>
            </w:r>
          </w:p>
        </w:tc>
        <w:tc>
          <w:tcPr>
            <w:tcW w:w="1370" w:type="dxa"/>
            <w:tcBorders>
              <w:top w:val="single" w:sz="4" w:space="0" w:color="auto"/>
              <w:left w:val="single" w:sz="4" w:space="0" w:color="auto"/>
              <w:bottom w:val="single" w:sz="12" w:space="0" w:color="auto"/>
              <w:right w:val="single" w:sz="12" w:space="0" w:color="auto"/>
            </w:tcBorders>
            <w:shd w:val="clear" w:color="auto" w:fill="D9D9D9"/>
          </w:tcPr>
          <w:p w:rsidR="00093CB9" w:rsidRPr="00093CB9" w:rsidRDefault="00093CB9" w:rsidP="00597FB1">
            <w:pPr>
              <w:spacing w:after="0" w:line="240" w:lineRule="auto"/>
              <w:jc w:val="both"/>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Toksičnost</w:t>
            </w:r>
          </w:p>
          <w:p w:rsidR="00093CB9" w:rsidRPr="00093CB9" w:rsidRDefault="00093CB9" w:rsidP="00597FB1">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b/>
                <w:bCs/>
                <w:lang w:val="sr-Latn-ME"/>
              </w:rPr>
              <w:t>3-4. stepena (%)</w:t>
            </w:r>
          </w:p>
        </w:tc>
      </w:tr>
      <w:tr w:rsidR="00093CB9" w:rsidRPr="00093CB9" w:rsidTr="00597FB1">
        <w:trPr>
          <w:trHeight w:val="50"/>
        </w:trPr>
        <w:tc>
          <w:tcPr>
            <w:tcW w:w="1809" w:type="dxa"/>
            <w:vMerge w:val="restart"/>
            <w:tcBorders>
              <w:top w:val="single" w:sz="12" w:space="0" w:color="auto"/>
              <w:left w:val="single" w:sz="12" w:space="0" w:color="auto"/>
              <w:bottom w:val="single" w:sz="12" w:space="0" w:color="auto"/>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Poremećaji krvi i limfnog sistema</w:t>
            </w:r>
          </w:p>
        </w:tc>
        <w:tc>
          <w:tcPr>
            <w:tcW w:w="1153" w:type="dxa"/>
            <w:vMerge w:val="restart"/>
            <w:tcBorders>
              <w:top w:val="single" w:sz="12" w:space="0" w:color="auto"/>
              <w:left w:val="single" w:sz="4" w:space="0" w:color="auto"/>
              <w:bottom w:val="nil"/>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Veoma često</w:t>
            </w:r>
          </w:p>
        </w:tc>
        <w:tc>
          <w:tcPr>
            <w:tcW w:w="1418" w:type="dxa"/>
            <w:tcBorders>
              <w:top w:val="single" w:sz="12"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Smanjene vrijednosti hemoglobina</w:t>
            </w:r>
          </w:p>
        </w:tc>
        <w:tc>
          <w:tcPr>
            <w:tcW w:w="1275" w:type="dxa"/>
            <w:tcBorders>
              <w:top w:val="single" w:sz="12"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33.0*</w:t>
            </w:r>
          </w:p>
        </w:tc>
        <w:tc>
          <w:tcPr>
            <w:tcW w:w="1418" w:type="dxa"/>
            <w:tcBorders>
              <w:top w:val="single" w:sz="12"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5.6*</w:t>
            </w:r>
          </w:p>
        </w:tc>
        <w:tc>
          <w:tcPr>
            <w:tcW w:w="1276" w:type="dxa"/>
            <w:tcBorders>
              <w:top w:val="single" w:sz="12"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45.7*</w:t>
            </w:r>
          </w:p>
        </w:tc>
        <w:tc>
          <w:tcPr>
            <w:tcW w:w="1370" w:type="dxa"/>
            <w:tcBorders>
              <w:top w:val="single" w:sz="12" w:space="0" w:color="auto"/>
              <w:left w:val="single" w:sz="4" w:space="0" w:color="auto"/>
              <w:bottom w:val="single" w:sz="4" w:space="0" w:color="auto"/>
              <w:right w:val="single" w:sz="12"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9.9*</w:t>
            </w:r>
          </w:p>
        </w:tc>
      </w:tr>
      <w:tr w:rsidR="00093CB9" w:rsidRPr="00093CB9" w:rsidTr="00597FB1">
        <w:tc>
          <w:tcPr>
            <w:tcW w:w="1809" w:type="dxa"/>
            <w:vMerge/>
            <w:tcBorders>
              <w:top w:val="nil"/>
              <w:left w:val="single" w:sz="12" w:space="0" w:color="auto"/>
              <w:bottom w:val="single" w:sz="12" w:space="0" w:color="auto"/>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153" w:type="dxa"/>
            <w:vMerge/>
            <w:tcBorders>
              <w:top w:val="nil"/>
              <w:left w:val="single" w:sz="4" w:space="0" w:color="auto"/>
              <w:bottom w:val="nil"/>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418"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Smanjenje broja</w:t>
            </w:r>
          </w:p>
          <w:p w:rsidR="00093CB9" w:rsidRPr="00093CB9" w:rsidRDefault="00093CB9" w:rsidP="00597FB1">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neutrofila</w:t>
            </w:r>
          </w:p>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/granulocita</w:t>
            </w:r>
          </w:p>
        </w:tc>
        <w:tc>
          <w:tcPr>
            <w:tcW w:w="1275"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29.0*</w:t>
            </w:r>
          </w:p>
        </w:tc>
        <w:tc>
          <w:tcPr>
            <w:tcW w:w="1418"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15.1*</w:t>
            </w:r>
          </w:p>
        </w:tc>
        <w:tc>
          <w:tcPr>
            <w:tcW w:w="1276"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38.4*</w:t>
            </w:r>
          </w:p>
        </w:tc>
        <w:tc>
          <w:tcPr>
            <w:tcW w:w="1370" w:type="dxa"/>
            <w:tcBorders>
              <w:top w:val="single" w:sz="4" w:space="0" w:color="auto"/>
              <w:left w:val="single" w:sz="4" w:space="0" w:color="auto"/>
              <w:bottom w:val="single" w:sz="4" w:space="0" w:color="auto"/>
              <w:right w:val="single" w:sz="12"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26.7*</w:t>
            </w:r>
          </w:p>
        </w:tc>
      </w:tr>
      <w:tr w:rsidR="00093CB9" w:rsidRPr="00093CB9" w:rsidTr="00597FB1">
        <w:tc>
          <w:tcPr>
            <w:tcW w:w="1809" w:type="dxa"/>
            <w:vMerge/>
            <w:tcBorders>
              <w:top w:val="nil"/>
              <w:left w:val="single" w:sz="12" w:space="0" w:color="auto"/>
              <w:bottom w:val="single" w:sz="12" w:space="0" w:color="auto"/>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153" w:type="dxa"/>
            <w:vMerge/>
            <w:tcBorders>
              <w:top w:val="nil"/>
              <w:left w:val="single" w:sz="4" w:space="0" w:color="auto"/>
              <w:bottom w:val="nil"/>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418"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Smanjenje broja leukocita</w:t>
            </w:r>
          </w:p>
        </w:tc>
        <w:tc>
          <w:tcPr>
            <w:tcW w:w="1275"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17.8</w:t>
            </w:r>
          </w:p>
        </w:tc>
        <w:tc>
          <w:tcPr>
            <w:tcW w:w="1418"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4.8*</w:t>
            </w:r>
          </w:p>
        </w:tc>
        <w:tc>
          <w:tcPr>
            <w:tcW w:w="1276"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20.6</w:t>
            </w:r>
          </w:p>
        </w:tc>
        <w:tc>
          <w:tcPr>
            <w:tcW w:w="1370" w:type="dxa"/>
            <w:tcBorders>
              <w:top w:val="single" w:sz="4" w:space="0" w:color="auto"/>
              <w:left w:val="single" w:sz="4" w:space="0" w:color="auto"/>
              <w:bottom w:val="single" w:sz="4" w:space="0" w:color="auto"/>
              <w:right w:val="single" w:sz="12"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7.6*</w:t>
            </w:r>
          </w:p>
        </w:tc>
      </w:tr>
      <w:tr w:rsidR="00093CB9" w:rsidRPr="00093CB9" w:rsidTr="00597FB1">
        <w:tc>
          <w:tcPr>
            <w:tcW w:w="1809" w:type="dxa"/>
            <w:vMerge/>
            <w:tcBorders>
              <w:top w:val="nil"/>
              <w:left w:val="single" w:sz="12" w:space="0" w:color="auto"/>
              <w:bottom w:val="single" w:sz="12" w:space="0" w:color="auto"/>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153" w:type="dxa"/>
            <w:vMerge/>
            <w:tcBorders>
              <w:top w:val="nil"/>
              <w:left w:val="single" w:sz="4" w:space="0" w:color="auto"/>
              <w:bottom w:val="single" w:sz="12" w:space="0" w:color="auto"/>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418" w:type="dxa"/>
            <w:tcBorders>
              <w:top w:val="single" w:sz="4" w:space="0" w:color="auto"/>
              <w:left w:val="single" w:sz="4" w:space="0" w:color="auto"/>
              <w:bottom w:val="single" w:sz="12"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Smanjenje broja trombocita</w:t>
            </w:r>
          </w:p>
        </w:tc>
        <w:tc>
          <w:tcPr>
            <w:tcW w:w="1275" w:type="dxa"/>
            <w:tcBorders>
              <w:top w:val="single" w:sz="4" w:space="0" w:color="auto"/>
              <w:left w:val="single" w:sz="4" w:space="0" w:color="auto"/>
              <w:bottom w:val="single" w:sz="12"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10.1*</w:t>
            </w:r>
          </w:p>
        </w:tc>
        <w:tc>
          <w:tcPr>
            <w:tcW w:w="1418" w:type="dxa"/>
            <w:tcBorders>
              <w:top w:val="single" w:sz="4" w:space="0" w:color="auto"/>
              <w:left w:val="single" w:sz="4" w:space="0" w:color="auto"/>
              <w:bottom w:val="single" w:sz="12"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4.1*</w:t>
            </w:r>
          </w:p>
        </w:tc>
        <w:tc>
          <w:tcPr>
            <w:tcW w:w="1276" w:type="dxa"/>
            <w:tcBorders>
              <w:top w:val="single" w:sz="4" w:space="0" w:color="auto"/>
              <w:left w:val="single" w:sz="4" w:space="0" w:color="auto"/>
              <w:bottom w:val="single" w:sz="12"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26.6*</w:t>
            </w:r>
          </w:p>
        </w:tc>
        <w:tc>
          <w:tcPr>
            <w:tcW w:w="1370" w:type="dxa"/>
            <w:tcBorders>
              <w:top w:val="single" w:sz="4" w:space="0" w:color="auto"/>
              <w:left w:val="single" w:sz="4" w:space="0" w:color="auto"/>
              <w:bottom w:val="single" w:sz="12" w:space="0" w:color="auto"/>
              <w:right w:val="single" w:sz="12"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12.7*</w:t>
            </w:r>
          </w:p>
        </w:tc>
      </w:tr>
      <w:tr w:rsidR="00093CB9" w:rsidRPr="00093CB9" w:rsidTr="00597FB1">
        <w:tc>
          <w:tcPr>
            <w:tcW w:w="1809" w:type="dxa"/>
            <w:vMerge w:val="restart"/>
            <w:tcBorders>
              <w:top w:val="single" w:sz="12" w:space="0" w:color="auto"/>
              <w:left w:val="single" w:sz="12" w:space="0" w:color="auto"/>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Poremećaji nervnog sistema</w:t>
            </w:r>
          </w:p>
        </w:tc>
        <w:tc>
          <w:tcPr>
            <w:tcW w:w="1153" w:type="dxa"/>
            <w:vMerge w:val="restart"/>
            <w:tcBorders>
              <w:top w:val="single" w:sz="12" w:space="0" w:color="auto"/>
              <w:left w:val="single" w:sz="4" w:space="0" w:color="auto"/>
              <w:right w:val="single" w:sz="4" w:space="0" w:color="auto"/>
            </w:tcBorders>
            <w:shd w:val="clear" w:color="auto" w:fill="auto"/>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Često</w:t>
            </w:r>
          </w:p>
        </w:tc>
        <w:tc>
          <w:tcPr>
            <w:tcW w:w="1418" w:type="dxa"/>
            <w:tcBorders>
              <w:top w:val="single" w:sz="12"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Senzorna neuropatija</w:t>
            </w:r>
          </w:p>
        </w:tc>
        <w:tc>
          <w:tcPr>
            <w:tcW w:w="1275" w:type="dxa"/>
            <w:tcBorders>
              <w:top w:val="single" w:sz="12"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8.5*</w:t>
            </w:r>
          </w:p>
        </w:tc>
        <w:tc>
          <w:tcPr>
            <w:tcW w:w="1418" w:type="dxa"/>
            <w:tcBorders>
              <w:top w:val="single" w:sz="12"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c>
          <w:tcPr>
            <w:tcW w:w="1276" w:type="dxa"/>
            <w:tcBorders>
              <w:top w:val="single" w:sz="12"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12.4*</w:t>
            </w:r>
          </w:p>
        </w:tc>
        <w:tc>
          <w:tcPr>
            <w:tcW w:w="1370" w:type="dxa"/>
            <w:tcBorders>
              <w:top w:val="single" w:sz="12" w:space="0" w:color="auto"/>
              <w:left w:val="single" w:sz="4" w:space="0" w:color="auto"/>
              <w:bottom w:val="single" w:sz="4" w:space="0" w:color="auto"/>
              <w:right w:val="single" w:sz="12"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0.6*</w:t>
            </w:r>
          </w:p>
        </w:tc>
      </w:tr>
      <w:tr w:rsidR="00093CB9" w:rsidRPr="00093CB9" w:rsidTr="00597FB1">
        <w:tc>
          <w:tcPr>
            <w:tcW w:w="1809" w:type="dxa"/>
            <w:vMerge/>
            <w:tcBorders>
              <w:left w:val="single" w:sz="12" w:space="0" w:color="auto"/>
              <w:bottom w:val="single" w:sz="12" w:space="0" w:color="auto"/>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153" w:type="dxa"/>
            <w:vMerge/>
            <w:tcBorders>
              <w:left w:val="single" w:sz="4" w:space="0" w:color="auto"/>
              <w:right w:val="single" w:sz="4" w:space="0" w:color="auto"/>
            </w:tcBorders>
            <w:shd w:val="clear" w:color="auto" w:fill="auto"/>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418"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Poremećaj ukusa</w:t>
            </w:r>
          </w:p>
        </w:tc>
        <w:tc>
          <w:tcPr>
            <w:tcW w:w="1275"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8.1</w:t>
            </w:r>
          </w:p>
        </w:tc>
        <w:tc>
          <w:tcPr>
            <w:tcW w:w="1418"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c>
          <w:tcPr>
            <w:tcW w:w="1276"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8.9</w:t>
            </w:r>
          </w:p>
        </w:tc>
        <w:tc>
          <w:tcPr>
            <w:tcW w:w="1370" w:type="dxa"/>
            <w:tcBorders>
              <w:top w:val="single" w:sz="4" w:space="0" w:color="auto"/>
              <w:left w:val="single" w:sz="4" w:space="0" w:color="auto"/>
              <w:bottom w:val="single" w:sz="4" w:space="0" w:color="auto"/>
              <w:right w:val="single" w:sz="12"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597FB1">
        <w:tc>
          <w:tcPr>
            <w:tcW w:w="1809" w:type="dxa"/>
            <w:vMerge w:val="restart"/>
            <w:tcBorders>
              <w:top w:val="single" w:sz="12" w:space="0" w:color="auto"/>
              <w:left w:val="single" w:sz="12" w:space="0" w:color="auto"/>
              <w:bottom w:val="single" w:sz="12" w:space="0" w:color="auto"/>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Gastrointestinalni poremećaji</w:t>
            </w:r>
          </w:p>
        </w:tc>
        <w:tc>
          <w:tcPr>
            <w:tcW w:w="1153" w:type="dxa"/>
            <w:vMerge w:val="restart"/>
            <w:tcBorders>
              <w:top w:val="single" w:sz="12" w:space="0" w:color="auto"/>
              <w:left w:val="single" w:sz="4" w:space="0" w:color="auto"/>
              <w:right w:val="single" w:sz="4" w:space="0" w:color="auto"/>
            </w:tcBorders>
            <w:shd w:val="clear" w:color="auto" w:fill="auto"/>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Veoma često</w:t>
            </w:r>
          </w:p>
        </w:tc>
        <w:tc>
          <w:tcPr>
            <w:tcW w:w="1418" w:type="dxa"/>
            <w:tcBorders>
              <w:top w:val="single" w:sz="12"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Mučnina</w:t>
            </w:r>
          </w:p>
        </w:tc>
        <w:tc>
          <w:tcPr>
            <w:tcW w:w="1275" w:type="dxa"/>
            <w:tcBorders>
              <w:top w:val="single" w:sz="12"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56.1</w:t>
            </w:r>
          </w:p>
        </w:tc>
        <w:tc>
          <w:tcPr>
            <w:tcW w:w="1418" w:type="dxa"/>
            <w:tcBorders>
              <w:top w:val="single" w:sz="12"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7.2*</w:t>
            </w:r>
          </w:p>
        </w:tc>
        <w:tc>
          <w:tcPr>
            <w:tcW w:w="1276" w:type="dxa"/>
            <w:tcBorders>
              <w:top w:val="single" w:sz="12"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53.4</w:t>
            </w:r>
          </w:p>
        </w:tc>
        <w:tc>
          <w:tcPr>
            <w:tcW w:w="1370" w:type="dxa"/>
            <w:tcBorders>
              <w:top w:val="single" w:sz="12" w:space="0" w:color="auto"/>
              <w:left w:val="single" w:sz="4" w:space="0" w:color="auto"/>
              <w:bottom w:val="single" w:sz="4" w:space="0" w:color="auto"/>
              <w:right w:val="single" w:sz="12"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3.9*</w:t>
            </w:r>
          </w:p>
        </w:tc>
      </w:tr>
      <w:tr w:rsidR="00093CB9" w:rsidRPr="00093CB9" w:rsidTr="00597FB1">
        <w:tc>
          <w:tcPr>
            <w:tcW w:w="1809" w:type="dxa"/>
            <w:vMerge/>
            <w:tcBorders>
              <w:top w:val="nil"/>
              <w:left w:val="single" w:sz="12" w:space="0" w:color="auto"/>
              <w:bottom w:val="single" w:sz="12" w:space="0" w:color="auto"/>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153" w:type="dxa"/>
            <w:vMerge/>
            <w:tcBorders>
              <w:left w:val="single" w:sz="4" w:space="0" w:color="auto"/>
              <w:right w:val="single" w:sz="4" w:space="0" w:color="auto"/>
            </w:tcBorders>
            <w:shd w:val="clear" w:color="auto" w:fill="auto"/>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418"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Povraćanje</w:t>
            </w:r>
          </w:p>
        </w:tc>
        <w:tc>
          <w:tcPr>
            <w:tcW w:w="1275"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39.7</w:t>
            </w:r>
          </w:p>
        </w:tc>
        <w:tc>
          <w:tcPr>
            <w:tcW w:w="1418"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6.1</w:t>
            </w:r>
          </w:p>
        </w:tc>
        <w:tc>
          <w:tcPr>
            <w:tcW w:w="1276"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35.5</w:t>
            </w:r>
          </w:p>
        </w:tc>
        <w:tc>
          <w:tcPr>
            <w:tcW w:w="1370" w:type="dxa"/>
            <w:tcBorders>
              <w:top w:val="single" w:sz="4" w:space="0" w:color="auto"/>
              <w:left w:val="single" w:sz="4" w:space="0" w:color="auto"/>
              <w:bottom w:val="single" w:sz="4" w:space="0" w:color="auto"/>
              <w:right w:val="single" w:sz="12"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6.1</w:t>
            </w:r>
          </w:p>
        </w:tc>
      </w:tr>
      <w:tr w:rsidR="00093CB9" w:rsidRPr="00093CB9" w:rsidTr="00597FB1">
        <w:tc>
          <w:tcPr>
            <w:tcW w:w="1809" w:type="dxa"/>
            <w:vMerge/>
            <w:tcBorders>
              <w:top w:val="nil"/>
              <w:left w:val="single" w:sz="12" w:space="0" w:color="auto"/>
              <w:bottom w:val="single" w:sz="12" w:space="0" w:color="auto"/>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153" w:type="dxa"/>
            <w:vMerge/>
            <w:tcBorders>
              <w:left w:val="single" w:sz="4" w:space="0" w:color="auto"/>
              <w:right w:val="single" w:sz="4" w:space="0" w:color="auto"/>
            </w:tcBorders>
            <w:shd w:val="clear" w:color="auto" w:fill="auto"/>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418"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Anoreksija</w:t>
            </w:r>
          </w:p>
        </w:tc>
        <w:tc>
          <w:tcPr>
            <w:tcW w:w="1275"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26.6</w:t>
            </w:r>
          </w:p>
        </w:tc>
        <w:tc>
          <w:tcPr>
            <w:tcW w:w="1418"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2.4*</w:t>
            </w:r>
          </w:p>
        </w:tc>
        <w:tc>
          <w:tcPr>
            <w:tcW w:w="1276"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24.2</w:t>
            </w:r>
          </w:p>
        </w:tc>
        <w:tc>
          <w:tcPr>
            <w:tcW w:w="1370" w:type="dxa"/>
            <w:tcBorders>
              <w:top w:val="single" w:sz="4" w:space="0" w:color="auto"/>
              <w:left w:val="single" w:sz="4" w:space="0" w:color="auto"/>
              <w:bottom w:val="single" w:sz="4" w:space="0" w:color="auto"/>
              <w:right w:val="single" w:sz="12"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0.7*</w:t>
            </w:r>
          </w:p>
        </w:tc>
      </w:tr>
      <w:tr w:rsidR="00093CB9" w:rsidRPr="00093CB9" w:rsidTr="00597FB1">
        <w:tc>
          <w:tcPr>
            <w:tcW w:w="1809" w:type="dxa"/>
            <w:vMerge/>
            <w:tcBorders>
              <w:top w:val="nil"/>
              <w:left w:val="single" w:sz="12" w:space="0" w:color="auto"/>
              <w:bottom w:val="single" w:sz="12" w:space="0" w:color="auto"/>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153" w:type="dxa"/>
            <w:vMerge/>
            <w:tcBorders>
              <w:left w:val="single" w:sz="4" w:space="0" w:color="auto"/>
              <w:right w:val="single" w:sz="4" w:space="0" w:color="auto"/>
            </w:tcBorders>
            <w:shd w:val="clear" w:color="auto" w:fill="auto"/>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418"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Opstipacija</w:t>
            </w:r>
          </w:p>
        </w:tc>
        <w:tc>
          <w:tcPr>
            <w:tcW w:w="1275"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21.0</w:t>
            </w:r>
          </w:p>
        </w:tc>
        <w:tc>
          <w:tcPr>
            <w:tcW w:w="1418"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0.8</w:t>
            </w:r>
          </w:p>
        </w:tc>
        <w:tc>
          <w:tcPr>
            <w:tcW w:w="1276"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19.5</w:t>
            </w:r>
          </w:p>
        </w:tc>
        <w:tc>
          <w:tcPr>
            <w:tcW w:w="1370" w:type="dxa"/>
            <w:tcBorders>
              <w:top w:val="single" w:sz="4" w:space="0" w:color="auto"/>
              <w:left w:val="single" w:sz="4" w:space="0" w:color="auto"/>
              <w:bottom w:val="single" w:sz="4" w:space="0" w:color="auto"/>
              <w:right w:val="single" w:sz="12"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0.4</w:t>
            </w:r>
          </w:p>
        </w:tc>
      </w:tr>
      <w:tr w:rsidR="00093CB9" w:rsidRPr="00093CB9" w:rsidTr="00597FB1">
        <w:trPr>
          <w:trHeight w:val="170"/>
        </w:trPr>
        <w:tc>
          <w:tcPr>
            <w:tcW w:w="1809" w:type="dxa"/>
            <w:vMerge/>
            <w:tcBorders>
              <w:top w:val="nil"/>
              <w:left w:val="single" w:sz="12" w:space="0" w:color="auto"/>
              <w:bottom w:val="single" w:sz="12" w:space="0" w:color="auto"/>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153" w:type="dxa"/>
            <w:vMerge/>
            <w:tcBorders>
              <w:left w:val="single" w:sz="4" w:space="0" w:color="auto"/>
              <w:right w:val="single" w:sz="4" w:space="0" w:color="auto"/>
            </w:tcBorders>
            <w:shd w:val="clear" w:color="auto" w:fill="auto"/>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418"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Stomatitis/</w:t>
            </w:r>
          </w:p>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faringitis</w:t>
            </w:r>
          </w:p>
        </w:tc>
        <w:tc>
          <w:tcPr>
            <w:tcW w:w="1275"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13.5</w:t>
            </w:r>
          </w:p>
        </w:tc>
        <w:tc>
          <w:tcPr>
            <w:tcW w:w="1418"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0.8</w:t>
            </w:r>
          </w:p>
        </w:tc>
        <w:tc>
          <w:tcPr>
            <w:tcW w:w="1276"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12.4</w:t>
            </w:r>
          </w:p>
        </w:tc>
        <w:tc>
          <w:tcPr>
            <w:tcW w:w="1370" w:type="dxa"/>
            <w:tcBorders>
              <w:top w:val="single" w:sz="4" w:space="0" w:color="auto"/>
              <w:left w:val="single" w:sz="4" w:space="0" w:color="auto"/>
              <w:bottom w:val="single" w:sz="4" w:space="0" w:color="auto"/>
              <w:right w:val="single" w:sz="12"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0.1</w:t>
            </w:r>
          </w:p>
        </w:tc>
      </w:tr>
      <w:tr w:rsidR="00093CB9" w:rsidRPr="00093CB9" w:rsidTr="00597FB1">
        <w:tc>
          <w:tcPr>
            <w:tcW w:w="1809" w:type="dxa"/>
            <w:vMerge/>
            <w:tcBorders>
              <w:top w:val="nil"/>
              <w:left w:val="single" w:sz="12" w:space="0" w:color="auto"/>
              <w:bottom w:val="single" w:sz="12" w:space="0" w:color="auto"/>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153" w:type="dxa"/>
            <w:vMerge/>
            <w:tcBorders>
              <w:left w:val="single" w:sz="4" w:space="0" w:color="auto"/>
              <w:bottom w:val="single" w:sz="4" w:space="0" w:color="auto"/>
              <w:right w:val="single" w:sz="4" w:space="0" w:color="auto"/>
            </w:tcBorders>
            <w:shd w:val="clear" w:color="auto" w:fill="auto"/>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418"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Dijareja bez kolostome</w:t>
            </w:r>
          </w:p>
        </w:tc>
        <w:tc>
          <w:tcPr>
            <w:tcW w:w="1275"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12.4</w:t>
            </w:r>
          </w:p>
        </w:tc>
        <w:tc>
          <w:tcPr>
            <w:tcW w:w="1418"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1.3</w:t>
            </w:r>
          </w:p>
        </w:tc>
        <w:tc>
          <w:tcPr>
            <w:tcW w:w="1276"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12.8</w:t>
            </w:r>
          </w:p>
        </w:tc>
        <w:tc>
          <w:tcPr>
            <w:tcW w:w="1370" w:type="dxa"/>
            <w:tcBorders>
              <w:top w:val="single" w:sz="4" w:space="0" w:color="auto"/>
              <w:left w:val="single" w:sz="4" w:space="0" w:color="auto"/>
              <w:bottom w:val="single" w:sz="4" w:space="0" w:color="auto"/>
              <w:right w:val="single" w:sz="12"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1.6</w:t>
            </w:r>
          </w:p>
        </w:tc>
      </w:tr>
      <w:tr w:rsidR="00093CB9" w:rsidRPr="00093CB9" w:rsidTr="00597FB1">
        <w:tc>
          <w:tcPr>
            <w:tcW w:w="1809" w:type="dxa"/>
            <w:vMerge/>
            <w:tcBorders>
              <w:top w:val="nil"/>
              <w:left w:val="single" w:sz="12" w:space="0" w:color="auto"/>
              <w:bottom w:val="single" w:sz="12" w:space="0" w:color="auto"/>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153" w:type="dxa"/>
            <w:tcBorders>
              <w:top w:val="single" w:sz="4" w:space="0" w:color="auto"/>
              <w:left w:val="single" w:sz="4" w:space="0" w:color="auto"/>
              <w:bottom w:val="single" w:sz="12" w:space="0" w:color="auto"/>
              <w:right w:val="single" w:sz="4" w:space="0" w:color="auto"/>
            </w:tcBorders>
            <w:shd w:val="clear" w:color="auto" w:fill="auto"/>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Često</w:t>
            </w:r>
          </w:p>
        </w:tc>
        <w:tc>
          <w:tcPr>
            <w:tcW w:w="1418" w:type="dxa"/>
            <w:tcBorders>
              <w:top w:val="single" w:sz="4" w:space="0" w:color="auto"/>
              <w:left w:val="single" w:sz="4" w:space="0" w:color="auto"/>
              <w:bottom w:val="single" w:sz="12"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Dispepsija/</w:t>
            </w:r>
          </w:p>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gorušica</w:t>
            </w:r>
          </w:p>
        </w:tc>
        <w:tc>
          <w:tcPr>
            <w:tcW w:w="1275" w:type="dxa"/>
            <w:tcBorders>
              <w:top w:val="single" w:sz="4" w:space="0" w:color="auto"/>
              <w:left w:val="single" w:sz="4" w:space="0" w:color="auto"/>
              <w:bottom w:val="single" w:sz="12"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5.2</w:t>
            </w:r>
          </w:p>
        </w:tc>
        <w:tc>
          <w:tcPr>
            <w:tcW w:w="1418" w:type="dxa"/>
            <w:tcBorders>
              <w:top w:val="single" w:sz="4" w:space="0" w:color="auto"/>
              <w:left w:val="single" w:sz="4" w:space="0" w:color="auto"/>
              <w:bottom w:val="single" w:sz="12"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0.1</w:t>
            </w:r>
          </w:p>
        </w:tc>
        <w:tc>
          <w:tcPr>
            <w:tcW w:w="1276" w:type="dxa"/>
            <w:tcBorders>
              <w:top w:val="single" w:sz="4" w:space="0" w:color="auto"/>
              <w:left w:val="single" w:sz="4" w:space="0" w:color="auto"/>
              <w:bottom w:val="single" w:sz="12"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5.9</w:t>
            </w:r>
          </w:p>
        </w:tc>
        <w:tc>
          <w:tcPr>
            <w:tcW w:w="1370" w:type="dxa"/>
            <w:tcBorders>
              <w:top w:val="single" w:sz="4" w:space="0" w:color="auto"/>
              <w:left w:val="single" w:sz="4" w:space="0" w:color="auto"/>
              <w:bottom w:val="single" w:sz="12" w:space="0" w:color="auto"/>
              <w:right w:val="single" w:sz="12"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597FB1">
        <w:tc>
          <w:tcPr>
            <w:tcW w:w="1809" w:type="dxa"/>
            <w:vMerge w:val="restart"/>
            <w:tcBorders>
              <w:top w:val="nil"/>
              <w:left w:val="single" w:sz="12" w:space="0" w:color="auto"/>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Poremećaji kože i potkožnog tkiva                            </w:t>
            </w:r>
          </w:p>
        </w:tc>
        <w:tc>
          <w:tcPr>
            <w:tcW w:w="1153" w:type="dxa"/>
            <w:tcBorders>
              <w:top w:val="nil"/>
              <w:left w:val="single" w:sz="4" w:space="0" w:color="auto"/>
              <w:bottom w:val="single" w:sz="4" w:space="0" w:color="auto"/>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Veoma često</w:t>
            </w:r>
          </w:p>
        </w:tc>
        <w:tc>
          <w:tcPr>
            <w:tcW w:w="1418"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Alopecija</w:t>
            </w:r>
          </w:p>
        </w:tc>
        <w:tc>
          <w:tcPr>
            <w:tcW w:w="1275"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11.9*</w:t>
            </w:r>
          </w:p>
        </w:tc>
        <w:tc>
          <w:tcPr>
            <w:tcW w:w="1418"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w:t>
            </w:r>
          </w:p>
        </w:tc>
        <w:tc>
          <w:tcPr>
            <w:tcW w:w="1276" w:type="dxa"/>
            <w:tcBorders>
              <w:top w:val="single" w:sz="4" w:space="0" w:color="auto"/>
              <w:left w:val="single" w:sz="4" w:space="0" w:color="auto"/>
              <w:bottom w:val="single" w:sz="4"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21.4*</w:t>
            </w:r>
          </w:p>
        </w:tc>
        <w:tc>
          <w:tcPr>
            <w:tcW w:w="1370" w:type="dxa"/>
            <w:tcBorders>
              <w:top w:val="single" w:sz="4" w:space="0" w:color="auto"/>
              <w:left w:val="single" w:sz="4" w:space="0" w:color="auto"/>
              <w:bottom w:val="single" w:sz="4" w:space="0" w:color="auto"/>
              <w:right w:val="single" w:sz="12"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0.5***</w:t>
            </w:r>
          </w:p>
        </w:tc>
      </w:tr>
      <w:tr w:rsidR="00093CB9" w:rsidRPr="00093CB9" w:rsidTr="00597FB1">
        <w:tc>
          <w:tcPr>
            <w:tcW w:w="1809" w:type="dxa"/>
            <w:vMerge/>
            <w:tcBorders>
              <w:left w:val="single" w:sz="12" w:space="0" w:color="auto"/>
              <w:bottom w:val="single" w:sz="12" w:space="0" w:color="auto"/>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153" w:type="dxa"/>
            <w:tcBorders>
              <w:top w:val="single" w:sz="4" w:space="0" w:color="auto"/>
              <w:left w:val="single" w:sz="4" w:space="0" w:color="auto"/>
              <w:bottom w:val="single" w:sz="12" w:space="0" w:color="auto"/>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Često</w:t>
            </w:r>
          </w:p>
        </w:tc>
        <w:tc>
          <w:tcPr>
            <w:tcW w:w="1418" w:type="dxa"/>
            <w:tcBorders>
              <w:top w:val="single" w:sz="4" w:space="0" w:color="auto"/>
              <w:left w:val="single" w:sz="4" w:space="0" w:color="auto"/>
              <w:bottom w:val="single" w:sz="12"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Osip/</w:t>
            </w:r>
          </w:p>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deskvamacija</w:t>
            </w:r>
          </w:p>
        </w:tc>
        <w:tc>
          <w:tcPr>
            <w:tcW w:w="1275" w:type="dxa"/>
            <w:tcBorders>
              <w:top w:val="single" w:sz="4" w:space="0" w:color="auto"/>
              <w:left w:val="single" w:sz="4" w:space="0" w:color="auto"/>
              <w:bottom w:val="single" w:sz="12"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6.6</w:t>
            </w:r>
          </w:p>
        </w:tc>
        <w:tc>
          <w:tcPr>
            <w:tcW w:w="1418" w:type="dxa"/>
            <w:tcBorders>
              <w:top w:val="single" w:sz="4" w:space="0" w:color="auto"/>
              <w:left w:val="single" w:sz="4" w:space="0" w:color="auto"/>
              <w:bottom w:val="single" w:sz="12"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0.1</w:t>
            </w:r>
          </w:p>
        </w:tc>
        <w:tc>
          <w:tcPr>
            <w:tcW w:w="1276" w:type="dxa"/>
            <w:tcBorders>
              <w:top w:val="single" w:sz="4" w:space="0" w:color="auto"/>
              <w:left w:val="single" w:sz="4" w:space="0" w:color="auto"/>
              <w:bottom w:val="single" w:sz="12"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8.0</w:t>
            </w:r>
          </w:p>
        </w:tc>
        <w:tc>
          <w:tcPr>
            <w:tcW w:w="1370" w:type="dxa"/>
            <w:tcBorders>
              <w:top w:val="single" w:sz="4" w:space="0" w:color="auto"/>
              <w:left w:val="single" w:sz="4" w:space="0" w:color="auto"/>
              <w:bottom w:val="single" w:sz="12" w:space="0" w:color="auto"/>
              <w:right w:val="single" w:sz="12"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0.5</w:t>
            </w:r>
          </w:p>
        </w:tc>
      </w:tr>
      <w:tr w:rsidR="00093CB9" w:rsidRPr="00093CB9" w:rsidTr="00597FB1">
        <w:tc>
          <w:tcPr>
            <w:tcW w:w="1809" w:type="dxa"/>
            <w:tcBorders>
              <w:top w:val="single" w:sz="12" w:space="0" w:color="auto"/>
              <w:left w:val="single" w:sz="12" w:space="0" w:color="auto"/>
              <w:bottom w:val="single" w:sz="12" w:space="0" w:color="auto"/>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Poremećaji bubrega i urinarnog sistema</w:t>
            </w:r>
          </w:p>
        </w:tc>
        <w:tc>
          <w:tcPr>
            <w:tcW w:w="1153" w:type="dxa"/>
            <w:tcBorders>
              <w:top w:val="single" w:sz="12" w:space="0" w:color="auto"/>
              <w:left w:val="single" w:sz="4" w:space="0" w:color="auto"/>
              <w:bottom w:val="single" w:sz="12" w:space="0" w:color="auto"/>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Veoma često</w:t>
            </w:r>
          </w:p>
        </w:tc>
        <w:tc>
          <w:tcPr>
            <w:tcW w:w="1418" w:type="dxa"/>
            <w:tcBorders>
              <w:top w:val="single" w:sz="12" w:space="0" w:color="auto"/>
              <w:left w:val="single" w:sz="4" w:space="0" w:color="auto"/>
              <w:bottom w:val="single" w:sz="12"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Povećanje vrijednosti kreatinina</w:t>
            </w:r>
          </w:p>
        </w:tc>
        <w:tc>
          <w:tcPr>
            <w:tcW w:w="1275" w:type="dxa"/>
            <w:tcBorders>
              <w:top w:val="single" w:sz="12" w:space="0" w:color="auto"/>
              <w:left w:val="single" w:sz="4" w:space="0" w:color="auto"/>
              <w:bottom w:val="single" w:sz="12"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10.1*</w:t>
            </w:r>
          </w:p>
        </w:tc>
        <w:tc>
          <w:tcPr>
            <w:tcW w:w="1418" w:type="dxa"/>
            <w:tcBorders>
              <w:top w:val="single" w:sz="12" w:space="0" w:color="auto"/>
              <w:left w:val="single" w:sz="4" w:space="0" w:color="auto"/>
              <w:bottom w:val="single" w:sz="12"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0.8</w:t>
            </w:r>
          </w:p>
        </w:tc>
        <w:tc>
          <w:tcPr>
            <w:tcW w:w="1276" w:type="dxa"/>
            <w:tcBorders>
              <w:top w:val="single" w:sz="12" w:space="0" w:color="auto"/>
              <w:left w:val="single" w:sz="4" w:space="0" w:color="auto"/>
              <w:bottom w:val="single" w:sz="12"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6.9*</w:t>
            </w:r>
          </w:p>
        </w:tc>
        <w:tc>
          <w:tcPr>
            <w:tcW w:w="1370" w:type="dxa"/>
            <w:tcBorders>
              <w:top w:val="single" w:sz="12" w:space="0" w:color="auto"/>
              <w:left w:val="single" w:sz="4" w:space="0" w:color="auto"/>
              <w:bottom w:val="single" w:sz="12" w:space="0" w:color="auto"/>
              <w:right w:val="single" w:sz="12"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0.5</w:t>
            </w:r>
          </w:p>
        </w:tc>
      </w:tr>
      <w:tr w:rsidR="00093CB9" w:rsidRPr="00093CB9" w:rsidTr="00597FB1">
        <w:tc>
          <w:tcPr>
            <w:tcW w:w="1809" w:type="dxa"/>
            <w:tcBorders>
              <w:top w:val="single" w:sz="12" w:space="0" w:color="auto"/>
              <w:left w:val="single" w:sz="12" w:space="0" w:color="auto"/>
              <w:bottom w:val="single" w:sz="12" w:space="0" w:color="auto"/>
              <w:right w:val="single" w:sz="4" w:space="0" w:color="auto"/>
            </w:tcBorders>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Opšti poremećaji i reakcije na mjestu  primjene</w:t>
            </w:r>
          </w:p>
        </w:tc>
        <w:tc>
          <w:tcPr>
            <w:tcW w:w="1153" w:type="dxa"/>
            <w:tcBorders>
              <w:top w:val="single" w:sz="12" w:space="0" w:color="auto"/>
              <w:left w:val="single" w:sz="4" w:space="0" w:color="auto"/>
              <w:bottom w:val="single" w:sz="12" w:space="0" w:color="auto"/>
              <w:right w:val="single" w:sz="4" w:space="0" w:color="auto"/>
            </w:tcBorders>
            <w:shd w:val="clear" w:color="auto" w:fill="auto"/>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Veoma često</w:t>
            </w:r>
          </w:p>
        </w:tc>
        <w:tc>
          <w:tcPr>
            <w:tcW w:w="1418" w:type="dxa"/>
            <w:tcBorders>
              <w:top w:val="single" w:sz="12" w:space="0" w:color="auto"/>
              <w:left w:val="single" w:sz="4" w:space="0" w:color="auto"/>
              <w:bottom w:val="single" w:sz="12"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 Umor</w:t>
            </w:r>
          </w:p>
        </w:tc>
        <w:tc>
          <w:tcPr>
            <w:tcW w:w="1275" w:type="dxa"/>
            <w:tcBorders>
              <w:top w:val="single" w:sz="12" w:space="0" w:color="auto"/>
              <w:left w:val="single" w:sz="4" w:space="0" w:color="auto"/>
              <w:bottom w:val="single" w:sz="12"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42.7</w:t>
            </w:r>
          </w:p>
        </w:tc>
        <w:tc>
          <w:tcPr>
            <w:tcW w:w="1418" w:type="dxa"/>
            <w:tcBorders>
              <w:top w:val="single" w:sz="12" w:space="0" w:color="auto"/>
              <w:left w:val="single" w:sz="4" w:space="0" w:color="auto"/>
              <w:bottom w:val="single" w:sz="12"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6.7</w:t>
            </w:r>
          </w:p>
        </w:tc>
        <w:tc>
          <w:tcPr>
            <w:tcW w:w="1276" w:type="dxa"/>
            <w:tcBorders>
              <w:top w:val="single" w:sz="12" w:space="0" w:color="auto"/>
              <w:left w:val="single" w:sz="4" w:space="0" w:color="auto"/>
              <w:bottom w:val="single" w:sz="12" w:space="0" w:color="auto"/>
              <w:right w:val="single" w:sz="4"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44.9</w:t>
            </w:r>
          </w:p>
        </w:tc>
        <w:tc>
          <w:tcPr>
            <w:tcW w:w="1370" w:type="dxa"/>
            <w:tcBorders>
              <w:top w:val="single" w:sz="12" w:space="0" w:color="auto"/>
              <w:left w:val="single" w:sz="4" w:space="0" w:color="auto"/>
              <w:bottom w:val="single" w:sz="12" w:space="0" w:color="auto"/>
              <w:right w:val="single" w:sz="12" w:space="0" w:color="auto"/>
            </w:tcBorders>
            <w:vAlign w:val="center"/>
          </w:tcPr>
          <w:p w:rsidR="00093CB9" w:rsidRPr="00093CB9" w:rsidRDefault="00093CB9" w:rsidP="00597FB1">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4.9</w:t>
            </w:r>
          </w:p>
        </w:tc>
      </w:tr>
    </w:tbl>
    <w:p w:rsidR="00093CB9" w:rsidRPr="00093CB9" w:rsidRDefault="00093CB9" w:rsidP="00093CB9">
      <w:pPr>
        <w:keepNext/>
        <w:keepLines/>
        <w:tabs>
          <w:tab w:val="left" w:pos="259"/>
        </w:tab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i/>
          <w:lang w:val="sr-Latn-ME"/>
        </w:rPr>
        <w:lastRenderedPageBreak/>
        <w:t xml:space="preserve">* </w:t>
      </w:r>
      <w:r w:rsidRPr="00093CB9">
        <w:rPr>
          <w:rFonts w:ascii="Times New Roman" w:eastAsia="Times New Roman" w:hAnsi="Times New Roman" w:cs="Times New Roman"/>
          <w:lang w:val="sr-Latn-ME"/>
        </w:rPr>
        <w:t>P-vrijednost &lt;0.05 poredeći pemetreksed/cisplatin u odnosu na gemcitabin/cisplatin, pomoću Fisher Exact testa.</w:t>
      </w:r>
    </w:p>
    <w:p w:rsidR="00093CB9" w:rsidRPr="00093CB9" w:rsidRDefault="00093CB9" w:rsidP="00093CB9">
      <w:pPr>
        <w:keepNext/>
        <w:keepLines/>
        <w:tabs>
          <w:tab w:val="left" w:pos="259"/>
        </w:tab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w:t>
      </w:r>
      <w:r w:rsidRPr="00093CB9">
        <w:rPr>
          <w:rFonts w:ascii="Times New Roman" w:eastAsia="Times New Roman" w:hAnsi="Times New Roman" w:cs="Times New Roman"/>
          <w:iCs/>
          <w:lang w:val="sr-Latn-ME"/>
        </w:rPr>
        <w:t xml:space="preserve"> Vidjeti CTC, verziju 2 Nacionalnog instituta za rak za svaki stepen toksičnosti</w:t>
      </w:r>
      <w:r w:rsidRPr="00093CB9">
        <w:rPr>
          <w:rFonts w:ascii="Times New Roman" w:eastAsia="Times New Roman" w:hAnsi="Times New Roman" w:cs="Times New Roman"/>
          <w:lang w:val="sr-Latn-ME"/>
        </w:rPr>
        <w:t xml:space="preserve"> (v2.0; NCI 1998).</w:t>
      </w:r>
    </w:p>
    <w:p w:rsidR="00093CB9" w:rsidRPr="00093CB9" w:rsidRDefault="00093CB9" w:rsidP="00093CB9">
      <w:pPr>
        <w:widowControl w:val="0"/>
        <w:autoSpaceDE w:val="0"/>
        <w:autoSpaceDN w:val="0"/>
        <w:adjustRightInd w:val="0"/>
        <w:spacing w:after="0" w:line="240" w:lineRule="auto"/>
        <w:jc w:val="both"/>
        <w:rPr>
          <w:rFonts w:ascii="Times New Roman" w:eastAsia="Times New Roman" w:hAnsi="Times New Roman" w:cs="Times New Roman"/>
          <w:lang w:val="sr-Latn-ME" w:eastAsia="sr-Latn-CS"/>
        </w:rPr>
      </w:pPr>
      <w:r w:rsidRPr="00093CB9">
        <w:rPr>
          <w:rFonts w:ascii="Times New Roman" w:eastAsia="Times New Roman" w:hAnsi="Times New Roman" w:cs="Times New Roman"/>
          <w:lang w:val="sr-Latn-ME" w:eastAsia="sr-Latn-CS"/>
        </w:rPr>
        <w:t>*** u skladu sa opštim kriterijumima toksičnosti Nacionalnog instituta za rak (CTC v2.0; NCI 1998), poremećaj ukusa i alopeciju treba prijavljivati samo kao Stepen 1 ili 2.</w:t>
      </w:r>
    </w:p>
    <w:p w:rsidR="00093CB9" w:rsidRPr="00093CB9" w:rsidRDefault="00093CB9" w:rsidP="00093CB9">
      <w:pPr>
        <w:widowControl w:val="0"/>
        <w:autoSpaceDE w:val="0"/>
        <w:autoSpaceDN w:val="0"/>
        <w:adjustRightInd w:val="0"/>
        <w:spacing w:after="0" w:line="240" w:lineRule="auto"/>
        <w:jc w:val="both"/>
        <w:rPr>
          <w:rFonts w:ascii="Times New Roman" w:eastAsia="Times New Roman" w:hAnsi="Times New Roman" w:cs="Times New Roman"/>
          <w:color w:val="FF0000"/>
          <w:lang w:val="sr-Latn-ME" w:eastAsia="sr-Latn-CS"/>
        </w:rPr>
      </w:pPr>
    </w:p>
    <w:p w:rsidR="00093CB9" w:rsidRPr="00093CB9" w:rsidRDefault="00093CB9" w:rsidP="00093CB9">
      <w:pPr>
        <w:spacing w:after="0" w:line="240" w:lineRule="auto"/>
        <w:jc w:val="both"/>
        <w:rPr>
          <w:rFonts w:ascii="Times New Roman" w:eastAsia="Times New Roman" w:hAnsi="Times New Roman" w:cs="Times New Roman"/>
          <w:iCs/>
          <w:lang w:val="sr-Latn-ME"/>
        </w:rPr>
      </w:pPr>
      <w:r w:rsidRPr="00093CB9">
        <w:rPr>
          <w:rFonts w:ascii="Times New Roman" w:eastAsia="Times New Roman" w:hAnsi="Times New Roman" w:cs="Times New Roman"/>
          <w:iCs/>
          <w:lang w:val="sr-Latn-ME"/>
        </w:rPr>
        <w:t>Za potrebe ove tabele korišćen je presjek na 5% da bi se uključili svi događaji za koje je izvještač smatrao da postoji mogućnost povezanosti sa pemetreksedom i cisplatinom.</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Klinički značajni toksični efekti, zabilježeni kod ≥ l% i ≤ 5%  pacijenata, randomizovanih na terapiju pemetreksedom i cisplatinom, obuhvataju: povećanje vrijednosti AST, povećanje vrijednosti ALT, infekciju, febrilnu neutropeniju, bubrežnu insuficijenciju, pireksiju, dehidrataciju, konjuktivitis i samanjen klirens kreatinina.</w:t>
      </w:r>
    </w:p>
    <w:p w:rsidR="00C4155B" w:rsidRPr="00093CB9" w:rsidRDefault="00C4155B" w:rsidP="00093CB9">
      <w:pPr>
        <w:spacing w:after="0" w:line="240" w:lineRule="auto"/>
        <w:jc w:val="both"/>
        <w:rPr>
          <w:rFonts w:ascii="Times New Roman" w:eastAsia="Times New Roman" w:hAnsi="Times New Roman" w:cs="Times New Roman"/>
          <w:lang w:val="sr-Latn-ME"/>
        </w:rPr>
      </w:pPr>
    </w:p>
    <w:p w:rsid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Klinički značajni toksični efekti, zabilježeni kod &lt; 1%  pacijenata, randomizovanih na terapiju cisplatinom i pemetreksedom, obuhvataju: povećanje vrijednosti GGT (gama glutamil transferaze), bol u grudima, aritmiju i motornu neuropatiju.</w:t>
      </w:r>
    </w:p>
    <w:p w:rsidR="00C4155B" w:rsidRPr="00093CB9" w:rsidRDefault="00C4155B"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Klinički značajna toksičnost u odnosu na pol je bila slična ukupnoj populaciji kod pacijenata koji su primali pemetreksed sa cisplatinom.</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MS Mincho" w:hAnsi="Times New Roman" w:cs="Times New Roman"/>
          <w:lang w:val="sr-Latn-ME" w:eastAsia="ja-JP"/>
        </w:rPr>
      </w:pPr>
      <w:r w:rsidRPr="00093CB9">
        <w:rPr>
          <w:rFonts w:ascii="Times New Roman" w:eastAsia="Times New Roman" w:hAnsi="Times New Roman" w:cs="Times New Roman"/>
          <w:lang w:val="sr-Latn-ME"/>
        </w:rPr>
        <w:t xml:space="preserve">Sljedeća tabela prikazuje učestalost i težinu neželjenih dejstava za koja se smatra da je moguće da su povezana sa ispitivanim lijekom i koja su prijavljena kod </w:t>
      </w:r>
      <w:r w:rsidRPr="00093CB9">
        <w:rPr>
          <w:rFonts w:ascii="Times New Roman" w:eastAsia="MS Mincho" w:hAnsi="Times New Roman" w:cs="Times New Roman"/>
          <w:lang w:val="sr-Latn-ME" w:eastAsia="ja-JP"/>
        </w:rPr>
        <w:t xml:space="preserve">&gt; 5% od 800 pacijenata </w:t>
      </w:r>
      <w:r w:rsidRPr="00093CB9">
        <w:rPr>
          <w:rFonts w:ascii="Times New Roman" w:eastAsia="Times New Roman" w:hAnsi="Times New Roman" w:cs="Times New Roman"/>
          <w:lang w:val="sr-Latn-ME"/>
        </w:rPr>
        <w:t xml:space="preserve">koji su bili randomizovani da primaju </w:t>
      </w:r>
      <w:r w:rsidRPr="00093CB9">
        <w:rPr>
          <w:rFonts w:ascii="Times New Roman" w:eastAsia="MS Mincho" w:hAnsi="Times New Roman" w:cs="Times New Roman"/>
          <w:lang w:val="sr-Latn-ME" w:eastAsia="ja-JP"/>
        </w:rPr>
        <w:t xml:space="preserve">pojedinačno pemetreksed i 402 pacijenta </w:t>
      </w:r>
      <w:r w:rsidRPr="00093CB9">
        <w:rPr>
          <w:rFonts w:ascii="Times New Roman" w:eastAsia="Times New Roman" w:hAnsi="Times New Roman" w:cs="Times New Roman"/>
          <w:lang w:val="sr-Latn-ME"/>
        </w:rPr>
        <w:t>koji su bili randomizovani da primaju</w:t>
      </w:r>
      <w:r w:rsidRPr="00093CB9">
        <w:rPr>
          <w:rFonts w:ascii="Times New Roman" w:eastAsia="MS Mincho" w:hAnsi="Times New Roman" w:cs="Times New Roman"/>
          <w:lang w:val="sr-Latn-ME" w:eastAsia="ja-JP"/>
        </w:rPr>
        <w:t xml:space="preserve"> placebo u studiji održavanja pemetreksedom kao monoterapijom (JMEN:N=663) i studiji nastavka terapije održavanja pemetreksedom (PARAMOUNT:N=539). Svim pacijentima je dijagnostikovan stadijum IIIB ili IV NSCLC i prethodno su primali </w:t>
      </w:r>
      <w:r w:rsidRPr="00093CB9">
        <w:rPr>
          <w:rFonts w:ascii="Times New Roman" w:eastAsia="Times New Roman" w:hAnsi="Times New Roman" w:cs="Times New Roman"/>
          <w:bCs/>
          <w:iCs/>
          <w:lang w:val="sr-Latn-ME"/>
        </w:rPr>
        <w:t>hemoterapiju na bazi preparata platine</w:t>
      </w:r>
      <w:r w:rsidRPr="00093CB9">
        <w:rPr>
          <w:rFonts w:ascii="Times New Roman" w:eastAsia="MS Mincho" w:hAnsi="Times New Roman" w:cs="Times New Roman"/>
          <w:lang w:val="sr-Latn-ME" w:eastAsia="ja-JP"/>
        </w:rPr>
        <w:t>. Pacijenti u obje terapijske grupe su primali suplementaciju sa folnom kiselinom i vitaminom B12.</w:t>
      </w:r>
    </w:p>
    <w:p w:rsidR="00093CB9" w:rsidRPr="00093CB9" w:rsidRDefault="00093CB9" w:rsidP="00093CB9">
      <w:pPr>
        <w:spacing w:after="0" w:line="240" w:lineRule="auto"/>
        <w:jc w:val="both"/>
        <w:rPr>
          <w:rFonts w:ascii="Times New Roman" w:eastAsia="MS Mincho" w:hAnsi="Times New Roman" w:cs="Times New Roman"/>
          <w:lang w:val="sr-Latn-ME" w:eastAsia="ja-JP"/>
        </w:rPr>
      </w:pPr>
    </w:p>
    <w:tbl>
      <w:tblPr>
        <w:tblpPr w:leftFromText="180" w:rightFromText="180" w:vertAnchor="text" w:tblpY="1"/>
        <w:tblOverlap w:val="never"/>
        <w:tblW w:w="97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7F7F7F" w:fill="FFFFFF"/>
        <w:tblLayout w:type="fixed"/>
        <w:tblLook w:val="0000" w:firstRow="0" w:lastRow="0" w:firstColumn="0" w:lastColumn="0" w:noHBand="0" w:noVBand="0"/>
      </w:tblPr>
      <w:tblGrid>
        <w:gridCol w:w="1924"/>
        <w:gridCol w:w="1513"/>
        <w:gridCol w:w="1528"/>
        <w:gridCol w:w="1166"/>
        <w:gridCol w:w="1249"/>
        <w:gridCol w:w="1166"/>
        <w:gridCol w:w="1249"/>
      </w:tblGrid>
      <w:tr w:rsidR="00093CB9" w:rsidRPr="00093CB9" w:rsidTr="00C4155B">
        <w:trPr>
          <w:cantSplit/>
          <w:trHeight w:val="516"/>
        </w:trPr>
        <w:tc>
          <w:tcPr>
            <w:tcW w:w="1924" w:type="dxa"/>
            <w:vMerge w:val="restart"/>
            <w:tcBorders>
              <w:top w:val="single" w:sz="12" w:space="0" w:color="auto"/>
              <w:bottom w:val="single" w:sz="6" w:space="0" w:color="auto"/>
            </w:tcBorders>
            <w:shd w:val="clear" w:color="7F7F7F" w:fill="D9D9D9"/>
          </w:tcPr>
          <w:p w:rsidR="00093CB9" w:rsidRPr="00093CB9" w:rsidRDefault="00093CB9" w:rsidP="00C4155B">
            <w:pPr>
              <w:spacing w:after="0" w:line="240" w:lineRule="auto"/>
              <w:jc w:val="both"/>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Organski sistem</w:t>
            </w:r>
          </w:p>
        </w:tc>
        <w:tc>
          <w:tcPr>
            <w:tcW w:w="1513" w:type="dxa"/>
            <w:vMerge w:val="restart"/>
            <w:tcBorders>
              <w:top w:val="single" w:sz="12" w:space="0" w:color="auto"/>
              <w:bottom w:val="single" w:sz="6" w:space="0" w:color="auto"/>
            </w:tcBorders>
            <w:shd w:val="clear" w:color="7F7F7F" w:fill="D9D9D9"/>
          </w:tcPr>
          <w:p w:rsidR="00093CB9" w:rsidRPr="00093CB9" w:rsidRDefault="00093CB9" w:rsidP="00C4155B">
            <w:pPr>
              <w:keepNext/>
              <w:keepLines/>
              <w:spacing w:after="0" w:line="240" w:lineRule="auto"/>
              <w:jc w:val="both"/>
              <w:rPr>
                <w:rFonts w:ascii="Times New Roman" w:eastAsia="Times New Roman" w:hAnsi="Times New Roman" w:cs="Times New Roman"/>
                <w:b/>
                <w:lang w:val="sr-Latn-ME"/>
              </w:rPr>
            </w:pPr>
            <w:r w:rsidRPr="00093CB9">
              <w:rPr>
                <w:rFonts w:ascii="Times New Roman" w:eastAsia="Times New Roman" w:hAnsi="Times New Roman" w:cs="Times New Roman"/>
                <w:b/>
                <w:bCs/>
                <w:lang w:val="sr-Latn-ME"/>
              </w:rPr>
              <w:t>Učestalost</w:t>
            </w:r>
            <w:r w:rsidRPr="00093CB9">
              <w:rPr>
                <w:rFonts w:ascii="Times New Roman" w:eastAsia="Times New Roman" w:hAnsi="Times New Roman" w:cs="Times New Roman"/>
                <w:b/>
                <w:lang w:val="sr-Latn-ME"/>
              </w:rPr>
              <w:t>*</w:t>
            </w:r>
          </w:p>
        </w:tc>
        <w:tc>
          <w:tcPr>
            <w:tcW w:w="1528" w:type="dxa"/>
            <w:vMerge w:val="restart"/>
            <w:tcBorders>
              <w:top w:val="single" w:sz="12" w:space="0" w:color="auto"/>
              <w:bottom w:val="single" w:sz="6" w:space="0" w:color="auto"/>
            </w:tcBorders>
            <w:shd w:val="clear" w:color="7F7F7F" w:fill="D9D9D9"/>
          </w:tcPr>
          <w:p w:rsidR="00093CB9" w:rsidRPr="00093CB9" w:rsidRDefault="00093CB9" w:rsidP="00C4155B">
            <w:pPr>
              <w:keepNext/>
              <w:keepLines/>
              <w:spacing w:after="0" w:line="240" w:lineRule="auto"/>
              <w:jc w:val="both"/>
              <w:rPr>
                <w:rFonts w:ascii="Times New Roman" w:eastAsia="Times New Roman" w:hAnsi="Times New Roman" w:cs="Times New Roman"/>
                <w:b/>
                <w:lang w:val="sr-Latn-ME"/>
              </w:rPr>
            </w:pPr>
            <w:r w:rsidRPr="00093CB9">
              <w:rPr>
                <w:rFonts w:ascii="Times New Roman" w:eastAsia="Times New Roman" w:hAnsi="Times New Roman" w:cs="Times New Roman"/>
                <w:b/>
                <w:bCs/>
                <w:lang w:val="sr-Latn-ME"/>
              </w:rPr>
              <w:t>Događaj</w:t>
            </w:r>
            <w:r w:rsidRPr="00093CB9">
              <w:rPr>
                <w:rFonts w:ascii="Times New Roman" w:eastAsia="Times New Roman" w:hAnsi="Times New Roman" w:cs="Times New Roman"/>
                <w:b/>
                <w:lang w:val="sr-Latn-ME"/>
              </w:rPr>
              <w:t>**</w:t>
            </w:r>
          </w:p>
        </w:tc>
        <w:tc>
          <w:tcPr>
            <w:tcW w:w="2415" w:type="dxa"/>
            <w:gridSpan w:val="2"/>
            <w:tcBorders>
              <w:top w:val="single" w:sz="12" w:space="0" w:color="auto"/>
              <w:bottom w:val="single" w:sz="6" w:space="0" w:color="auto"/>
            </w:tcBorders>
            <w:shd w:val="clear" w:color="7F7F7F" w:fill="D9D9D9"/>
          </w:tcPr>
          <w:p w:rsidR="00093CB9" w:rsidRPr="00093CB9" w:rsidRDefault="00093CB9" w:rsidP="00C4155B">
            <w:pPr>
              <w:keepNext/>
              <w:keepLines/>
              <w:spacing w:after="0" w:line="240" w:lineRule="auto"/>
              <w:jc w:val="both"/>
              <w:rPr>
                <w:rFonts w:ascii="Times New Roman" w:eastAsia="Times New Roman" w:hAnsi="Times New Roman" w:cs="Times New Roman"/>
                <w:b/>
                <w:lang w:val="sr-Latn-ME"/>
              </w:rPr>
            </w:pPr>
            <w:r w:rsidRPr="00093CB9">
              <w:rPr>
                <w:rFonts w:ascii="Times New Roman" w:eastAsia="Times New Roman" w:hAnsi="Times New Roman" w:cs="Times New Roman"/>
                <w:b/>
                <w:lang w:val="sr-Latn-ME"/>
              </w:rPr>
              <w:t>Pemetreksed***</w:t>
            </w:r>
          </w:p>
          <w:p w:rsidR="00093CB9" w:rsidRPr="00093CB9" w:rsidRDefault="00093CB9" w:rsidP="00C4155B">
            <w:pPr>
              <w:keepNext/>
              <w:keepLines/>
              <w:spacing w:after="0" w:line="240" w:lineRule="auto"/>
              <w:jc w:val="both"/>
              <w:rPr>
                <w:rFonts w:ascii="Times New Roman" w:eastAsia="Times New Roman" w:hAnsi="Times New Roman" w:cs="Times New Roman"/>
                <w:b/>
                <w:lang w:val="sr-Latn-ME"/>
              </w:rPr>
            </w:pPr>
            <w:r w:rsidRPr="00093CB9">
              <w:rPr>
                <w:rFonts w:ascii="Times New Roman" w:eastAsia="Times New Roman" w:hAnsi="Times New Roman" w:cs="Times New Roman"/>
                <w:b/>
                <w:lang w:val="sr-Latn-ME"/>
              </w:rPr>
              <w:t>(N = 800)</w:t>
            </w:r>
          </w:p>
        </w:tc>
        <w:tc>
          <w:tcPr>
            <w:tcW w:w="2415" w:type="dxa"/>
            <w:gridSpan w:val="2"/>
            <w:tcBorders>
              <w:top w:val="single" w:sz="12" w:space="0" w:color="auto"/>
              <w:bottom w:val="single" w:sz="6" w:space="0" w:color="auto"/>
            </w:tcBorders>
            <w:shd w:val="clear" w:color="7F7F7F" w:fill="D9D9D9"/>
          </w:tcPr>
          <w:p w:rsidR="00093CB9" w:rsidRPr="00093CB9" w:rsidRDefault="00093CB9" w:rsidP="00C4155B">
            <w:pPr>
              <w:keepNext/>
              <w:keepLines/>
              <w:spacing w:after="0" w:line="240" w:lineRule="auto"/>
              <w:jc w:val="both"/>
              <w:rPr>
                <w:rFonts w:ascii="Times New Roman" w:eastAsia="Times New Roman" w:hAnsi="Times New Roman" w:cs="Times New Roman"/>
                <w:b/>
                <w:lang w:val="sr-Latn-ME"/>
              </w:rPr>
            </w:pPr>
            <w:r w:rsidRPr="00093CB9">
              <w:rPr>
                <w:rFonts w:ascii="Times New Roman" w:eastAsia="Times New Roman" w:hAnsi="Times New Roman" w:cs="Times New Roman"/>
                <w:b/>
                <w:lang w:val="sr-Latn-ME"/>
              </w:rPr>
              <w:t>Placebo***</w:t>
            </w:r>
          </w:p>
          <w:p w:rsidR="00093CB9" w:rsidRPr="00093CB9" w:rsidRDefault="00093CB9" w:rsidP="00C4155B">
            <w:pPr>
              <w:keepNext/>
              <w:keepLines/>
              <w:spacing w:after="0" w:line="240" w:lineRule="auto"/>
              <w:jc w:val="both"/>
              <w:rPr>
                <w:rFonts w:ascii="Times New Roman" w:eastAsia="Times New Roman" w:hAnsi="Times New Roman" w:cs="Times New Roman"/>
                <w:b/>
                <w:lang w:val="sr-Latn-ME"/>
              </w:rPr>
            </w:pPr>
            <w:r w:rsidRPr="00093CB9">
              <w:rPr>
                <w:rFonts w:ascii="Times New Roman" w:eastAsia="Times New Roman" w:hAnsi="Times New Roman" w:cs="Times New Roman"/>
                <w:b/>
                <w:lang w:val="sr-Latn-ME"/>
              </w:rPr>
              <w:t>(N = 402)</w:t>
            </w:r>
          </w:p>
        </w:tc>
      </w:tr>
      <w:tr w:rsidR="00093CB9" w:rsidRPr="00093CB9" w:rsidTr="00C4155B">
        <w:trPr>
          <w:cantSplit/>
          <w:trHeight w:val="516"/>
        </w:trPr>
        <w:tc>
          <w:tcPr>
            <w:tcW w:w="1924" w:type="dxa"/>
            <w:vMerge/>
            <w:tcBorders>
              <w:top w:val="single" w:sz="6" w:space="0" w:color="auto"/>
              <w:bottom w:val="single" w:sz="6" w:space="0" w:color="auto"/>
            </w:tcBorders>
            <w:shd w:val="clear" w:color="7F7F7F" w:fill="D9D9D9"/>
          </w:tcPr>
          <w:p w:rsidR="00093CB9" w:rsidRPr="00093CB9" w:rsidRDefault="00093CB9" w:rsidP="00C4155B">
            <w:pPr>
              <w:keepNext/>
              <w:keepLines/>
              <w:spacing w:after="0" w:line="240" w:lineRule="auto"/>
              <w:jc w:val="both"/>
              <w:rPr>
                <w:rFonts w:ascii="Times New Roman" w:eastAsia="Times New Roman" w:hAnsi="Times New Roman" w:cs="Times New Roman"/>
                <w:lang w:val="sr-Latn-ME"/>
              </w:rPr>
            </w:pPr>
          </w:p>
        </w:tc>
        <w:tc>
          <w:tcPr>
            <w:tcW w:w="1513" w:type="dxa"/>
            <w:vMerge/>
            <w:tcBorders>
              <w:top w:val="single" w:sz="6" w:space="0" w:color="auto"/>
              <w:bottom w:val="single" w:sz="6" w:space="0" w:color="auto"/>
            </w:tcBorders>
            <w:shd w:val="clear" w:color="7F7F7F" w:fill="D9D9D9"/>
          </w:tcPr>
          <w:p w:rsidR="00093CB9" w:rsidRPr="00093CB9" w:rsidRDefault="00093CB9" w:rsidP="00C4155B">
            <w:pPr>
              <w:keepNext/>
              <w:keepLines/>
              <w:spacing w:after="0" w:line="240" w:lineRule="auto"/>
              <w:jc w:val="both"/>
              <w:rPr>
                <w:rFonts w:ascii="Times New Roman" w:eastAsia="Times New Roman" w:hAnsi="Times New Roman" w:cs="Times New Roman"/>
                <w:b/>
                <w:lang w:val="sr-Latn-ME"/>
              </w:rPr>
            </w:pPr>
          </w:p>
        </w:tc>
        <w:tc>
          <w:tcPr>
            <w:tcW w:w="1528" w:type="dxa"/>
            <w:vMerge/>
            <w:tcBorders>
              <w:top w:val="single" w:sz="6" w:space="0" w:color="auto"/>
              <w:bottom w:val="single" w:sz="6" w:space="0" w:color="auto"/>
            </w:tcBorders>
            <w:shd w:val="clear" w:color="7F7F7F" w:fill="D9D9D9"/>
          </w:tcPr>
          <w:p w:rsidR="00093CB9" w:rsidRPr="00093CB9" w:rsidRDefault="00093CB9" w:rsidP="00C4155B">
            <w:pPr>
              <w:keepNext/>
              <w:keepLines/>
              <w:spacing w:after="0" w:line="240" w:lineRule="auto"/>
              <w:jc w:val="both"/>
              <w:rPr>
                <w:rFonts w:ascii="Times New Roman" w:eastAsia="Times New Roman" w:hAnsi="Times New Roman" w:cs="Times New Roman"/>
                <w:b/>
                <w:lang w:val="sr-Latn-ME"/>
              </w:rPr>
            </w:pPr>
          </w:p>
        </w:tc>
        <w:tc>
          <w:tcPr>
            <w:tcW w:w="1166" w:type="dxa"/>
            <w:tcBorders>
              <w:top w:val="single" w:sz="6" w:space="0" w:color="auto"/>
              <w:bottom w:val="single" w:sz="6" w:space="0" w:color="auto"/>
            </w:tcBorders>
            <w:shd w:val="clear" w:color="7F7F7F" w:fill="D9D9D9"/>
          </w:tcPr>
          <w:p w:rsidR="00093CB9" w:rsidRPr="00093CB9" w:rsidRDefault="00093CB9" w:rsidP="00C4155B">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Svi stepeni toksičnosti (%)</w:t>
            </w:r>
          </w:p>
        </w:tc>
        <w:tc>
          <w:tcPr>
            <w:tcW w:w="1249" w:type="dxa"/>
            <w:tcBorders>
              <w:top w:val="single" w:sz="6" w:space="0" w:color="auto"/>
              <w:bottom w:val="single" w:sz="6" w:space="0" w:color="auto"/>
            </w:tcBorders>
            <w:shd w:val="clear" w:color="7F7F7F" w:fill="D9D9D9"/>
          </w:tcPr>
          <w:p w:rsidR="00093CB9" w:rsidRPr="00093CB9" w:rsidRDefault="00093CB9" w:rsidP="00C4155B">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Toksičnost 3-4. stepena (%)</w:t>
            </w:r>
          </w:p>
        </w:tc>
        <w:tc>
          <w:tcPr>
            <w:tcW w:w="1166" w:type="dxa"/>
            <w:tcBorders>
              <w:top w:val="single" w:sz="6" w:space="0" w:color="auto"/>
              <w:bottom w:val="single" w:sz="6" w:space="0" w:color="auto"/>
            </w:tcBorders>
            <w:shd w:val="clear" w:color="7F7F7F" w:fill="D9D9D9"/>
          </w:tcPr>
          <w:p w:rsidR="00093CB9" w:rsidRPr="00093CB9" w:rsidRDefault="00093CB9" w:rsidP="00C4155B">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Svi stepeni taksičnosti (%)</w:t>
            </w:r>
          </w:p>
        </w:tc>
        <w:tc>
          <w:tcPr>
            <w:tcW w:w="1249" w:type="dxa"/>
            <w:tcBorders>
              <w:top w:val="single" w:sz="6" w:space="0" w:color="auto"/>
              <w:bottom w:val="single" w:sz="6" w:space="0" w:color="auto"/>
            </w:tcBorders>
            <w:shd w:val="clear" w:color="7F7F7F" w:fill="D9D9D9"/>
          </w:tcPr>
          <w:p w:rsidR="00093CB9" w:rsidRPr="00093CB9" w:rsidRDefault="00093CB9" w:rsidP="00C4155B">
            <w:pPr>
              <w:spacing w:after="0" w:line="240" w:lineRule="auto"/>
              <w:jc w:val="both"/>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Toksičnost</w:t>
            </w:r>
          </w:p>
          <w:p w:rsidR="00093CB9" w:rsidRPr="00093CB9" w:rsidRDefault="00093CB9" w:rsidP="00C4155B">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3-4. stepena (%)</w:t>
            </w:r>
          </w:p>
        </w:tc>
      </w:tr>
      <w:tr w:rsidR="00093CB9" w:rsidRPr="00093CB9" w:rsidTr="00C4155B">
        <w:trPr>
          <w:cantSplit/>
          <w:trHeight w:val="284"/>
        </w:trPr>
        <w:tc>
          <w:tcPr>
            <w:tcW w:w="1924" w:type="dxa"/>
            <w:vMerge w:val="restart"/>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Poremećaji krvi i limfnog sistema</w:t>
            </w:r>
          </w:p>
        </w:tc>
        <w:tc>
          <w:tcPr>
            <w:tcW w:w="1513" w:type="dxa"/>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Veoma često</w:t>
            </w:r>
          </w:p>
        </w:tc>
        <w:tc>
          <w:tcPr>
            <w:tcW w:w="1528" w:type="dxa"/>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Smanjene vrijednosti hemoglobina</w:t>
            </w:r>
          </w:p>
        </w:tc>
        <w:tc>
          <w:tcPr>
            <w:tcW w:w="1166" w:type="dxa"/>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18.0</w:t>
            </w:r>
          </w:p>
        </w:tc>
        <w:tc>
          <w:tcPr>
            <w:tcW w:w="1249" w:type="dxa"/>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4.5</w:t>
            </w:r>
          </w:p>
        </w:tc>
        <w:tc>
          <w:tcPr>
            <w:tcW w:w="1166" w:type="dxa"/>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5.2</w:t>
            </w:r>
          </w:p>
        </w:tc>
        <w:tc>
          <w:tcPr>
            <w:tcW w:w="1249" w:type="dxa"/>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0.5</w:t>
            </w:r>
          </w:p>
        </w:tc>
      </w:tr>
      <w:tr w:rsidR="00093CB9" w:rsidRPr="00093CB9" w:rsidTr="00C4155B">
        <w:trPr>
          <w:cantSplit/>
          <w:trHeight w:val="284"/>
        </w:trPr>
        <w:tc>
          <w:tcPr>
            <w:tcW w:w="1924" w:type="dxa"/>
            <w:vMerge/>
            <w:tcBorders>
              <w:bottom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p>
        </w:tc>
        <w:tc>
          <w:tcPr>
            <w:tcW w:w="1513" w:type="dxa"/>
            <w:vMerge w:val="restart"/>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Često</w:t>
            </w:r>
          </w:p>
        </w:tc>
        <w:tc>
          <w:tcPr>
            <w:tcW w:w="1528"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Smanjenje broja leukocita</w:t>
            </w:r>
          </w:p>
        </w:tc>
        <w:tc>
          <w:tcPr>
            <w:tcW w:w="1166"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5.8</w:t>
            </w:r>
          </w:p>
        </w:tc>
        <w:tc>
          <w:tcPr>
            <w:tcW w:w="1249"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1.9</w:t>
            </w:r>
          </w:p>
        </w:tc>
        <w:tc>
          <w:tcPr>
            <w:tcW w:w="1166"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0.7</w:t>
            </w:r>
          </w:p>
        </w:tc>
        <w:tc>
          <w:tcPr>
            <w:tcW w:w="1249"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0.2</w:t>
            </w:r>
          </w:p>
        </w:tc>
      </w:tr>
      <w:tr w:rsidR="00093CB9" w:rsidRPr="00093CB9" w:rsidTr="00C4155B">
        <w:trPr>
          <w:cantSplit/>
          <w:trHeight w:val="284"/>
        </w:trPr>
        <w:tc>
          <w:tcPr>
            <w:tcW w:w="1924" w:type="dxa"/>
            <w:vMerge/>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p>
        </w:tc>
        <w:tc>
          <w:tcPr>
            <w:tcW w:w="1513" w:type="dxa"/>
            <w:vMerge/>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p>
        </w:tc>
        <w:tc>
          <w:tcPr>
            <w:tcW w:w="1528"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Smanjenje broja neutrofila</w:t>
            </w:r>
          </w:p>
        </w:tc>
        <w:tc>
          <w:tcPr>
            <w:tcW w:w="1166"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8.4</w:t>
            </w:r>
          </w:p>
        </w:tc>
        <w:tc>
          <w:tcPr>
            <w:tcW w:w="1249"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4.4</w:t>
            </w:r>
          </w:p>
        </w:tc>
        <w:tc>
          <w:tcPr>
            <w:tcW w:w="1166"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0.2</w:t>
            </w:r>
          </w:p>
        </w:tc>
        <w:tc>
          <w:tcPr>
            <w:tcW w:w="1249"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C4155B">
        <w:trPr>
          <w:cantSplit/>
          <w:trHeight w:val="299"/>
        </w:trPr>
        <w:tc>
          <w:tcPr>
            <w:tcW w:w="1924" w:type="dxa"/>
            <w:tcBorders>
              <w:bottom w:val="single" w:sz="12" w:space="0" w:color="auto"/>
            </w:tcBorders>
            <w:shd w:val="clear" w:color="7F7F7F" w:fill="FFFFFF"/>
            <w:vAlign w:val="bottom"/>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Poremećaji nervnog sistema</w:t>
            </w:r>
          </w:p>
        </w:tc>
        <w:tc>
          <w:tcPr>
            <w:tcW w:w="1513" w:type="dxa"/>
            <w:tcBorders>
              <w:bottom w:val="single" w:sz="12" w:space="0" w:color="auto"/>
            </w:tcBorders>
            <w:shd w:val="clear" w:color="7F7F7F" w:fill="FFFFFF"/>
            <w:vAlign w:val="bottom"/>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Često</w:t>
            </w:r>
          </w:p>
        </w:tc>
        <w:tc>
          <w:tcPr>
            <w:tcW w:w="1528" w:type="dxa"/>
            <w:tcBorders>
              <w:bottom w:val="single" w:sz="12" w:space="0" w:color="auto"/>
            </w:tcBorders>
            <w:shd w:val="clear" w:color="7F7F7F" w:fill="FFFFFF"/>
            <w:vAlign w:val="bottom"/>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Senzorna neuropatija</w:t>
            </w:r>
          </w:p>
        </w:tc>
        <w:tc>
          <w:tcPr>
            <w:tcW w:w="1166" w:type="dxa"/>
            <w:tcBorders>
              <w:bottom w:val="single" w:sz="12" w:space="0" w:color="auto"/>
            </w:tcBorders>
            <w:shd w:val="clear" w:color="7F7F7F" w:fill="FFFFFF"/>
            <w:vAlign w:val="bottom"/>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7.4</w:t>
            </w:r>
          </w:p>
        </w:tc>
        <w:tc>
          <w:tcPr>
            <w:tcW w:w="1249" w:type="dxa"/>
            <w:tcBorders>
              <w:bottom w:val="single" w:sz="12" w:space="0" w:color="auto"/>
            </w:tcBorders>
            <w:shd w:val="clear" w:color="7F7F7F" w:fill="FFFFFF"/>
            <w:vAlign w:val="bottom"/>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0.6</w:t>
            </w:r>
          </w:p>
        </w:tc>
        <w:tc>
          <w:tcPr>
            <w:tcW w:w="1166" w:type="dxa"/>
            <w:tcBorders>
              <w:bottom w:val="single" w:sz="12" w:space="0" w:color="auto"/>
            </w:tcBorders>
            <w:shd w:val="clear" w:color="7F7F7F" w:fill="FFFFFF"/>
            <w:vAlign w:val="bottom"/>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5.0</w:t>
            </w:r>
          </w:p>
        </w:tc>
        <w:tc>
          <w:tcPr>
            <w:tcW w:w="1249" w:type="dxa"/>
            <w:tcBorders>
              <w:bottom w:val="single" w:sz="12" w:space="0" w:color="auto"/>
            </w:tcBorders>
            <w:shd w:val="clear" w:color="7F7F7F" w:fill="FFFFFF"/>
            <w:vAlign w:val="bottom"/>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0.2</w:t>
            </w:r>
          </w:p>
        </w:tc>
      </w:tr>
      <w:tr w:rsidR="00093CB9" w:rsidRPr="00093CB9" w:rsidTr="00C4155B">
        <w:trPr>
          <w:cantSplit/>
          <w:trHeight w:val="299"/>
        </w:trPr>
        <w:tc>
          <w:tcPr>
            <w:tcW w:w="1924" w:type="dxa"/>
            <w:vMerge w:val="restart"/>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lastRenderedPageBreak/>
              <w:t>Gastrointestinalni poremećaji</w:t>
            </w:r>
          </w:p>
        </w:tc>
        <w:tc>
          <w:tcPr>
            <w:tcW w:w="1513" w:type="dxa"/>
            <w:vMerge w:val="restart"/>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Veoma često</w:t>
            </w:r>
          </w:p>
        </w:tc>
        <w:tc>
          <w:tcPr>
            <w:tcW w:w="1528" w:type="dxa"/>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Mučnina</w:t>
            </w:r>
          </w:p>
        </w:tc>
        <w:tc>
          <w:tcPr>
            <w:tcW w:w="1166" w:type="dxa"/>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17.3</w:t>
            </w:r>
          </w:p>
        </w:tc>
        <w:tc>
          <w:tcPr>
            <w:tcW w:w="1249" w:type="dxa"/>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0.8</w:t>
            </w:r>
          </w:p>
        </w:tc>
        <w:tc>
          <w:tcPr>
            <w:tcW w:w="1166" w:type="dxa"/>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4.0</w:t>
            </w:r>
          </w:p>
        </w:tc>
        <w:tc>
          <w:tcPr>
            <w:tcW w:w="1249" w:type="dxa"/>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0.2</w:t>
            </w:r>
          </w:p>
        </w:tc>
      </w:tr>
      <w:tr w:rsidR="00093CB9" w:rsidRPr="00093CB9" w:rsidTr="00C4155B">
        <w:trPr>
          <w:cantSplit/>
          <w:trHeight w:val="299"/>
        </w:trPr>
        <w:tc>
          <w:tcPr>
            <w:tcW w:w="1924" w:type="dxa"/>
            <w:vMerge/>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p>
        </w:tc>
        <w:tc>
          <w:tcPr>
            <w:tcW w:w="1513" w:type="dxa"/>
            <w:vMerge/>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p>
        </w:tc>
        <w:tc>
          <w:tcPr>
            <w:tcW w:w="1528"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Anoreksija</w:t>
            </w:r>
          </w:p>
        </w:tc>
        <w:tc>
          <w:tcPr>
            <w:tcW w:w="1166"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12.8</w:t>
            </w:r>
          </w:p>
        </w:tc>
        <w:tc>
          <w:tcPr>
            <w:tcW w:w="1249"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1.1</w:t>
            </w:r>
          </w:p>
        </w:tc>
        <w:tc>
          <w:tcPr>
            <w:tcW w:w="1166"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3.2</w:t>
            </w:r>
          </w:p>
        </w:tc>
        <w:tc>
          <w:tcPr>
            <w:tcW w:w="1249"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C4155B">
        <w:trPr>
          <w:cantSplit/>
          <w:trHeight w:val="99"/>
        </w:trPr>
        <w:tc>
          <w:tcPr>
            <w:tcW w:w="1924" w:type="dxa"/>
            <w:vMerge/>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p>
        </w:tc>
        <w:tc>
          <w:tcPr>
            <w:tcW w:w="1513" w:type="dxa"/>
            <w:vMerge w:val="restart"/>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Često</w:t>
            </w:r>
          </w:p>
        </w:tc>
        <w:tc>
          <w:tcPr>
            <w:tcW w:w="1528"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Povraćanje</w:t>
            </w:r>
          </w:p>
        </w:tc>
        <w:tc>
          <w:tcPr>
            <w:tcW w:w="1166"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8.4</w:t>
            </w:r>
          </w:p>
        </w:tc>
        <w:tc>
          <w:tcPr>
            <w:tcW w:w="1249"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0.3</w:t>
            </w:r>
          </w:p>
        </w:tc>
        <w:tc>
          <w:tcPr>
            <w:tcW w:w="1166"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1.5</w:t>
            </w:r>
          </w:p>
        </w:tc>
        <w:tc>
          <w:tcPr>
            <w:tcW w:w="1249"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C4155B">
        <w:trPr>
          <w:cantSplit/>
          <w:trHeight w:val="99"/>
        </w:trPr>
        <w:tc>
          <w:tcPr>
            <w:tcW w:w="1924" w:type="dxa"/>
            <w:vMerge/>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p>
        </w:tc>
        <w:tc>
          <w:tcPr>
            <w:tcW w:w="1513" w:type="dxa"/>
            <w:vMerge/>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p>
        </w:tc>
        <w:tc>
          <w:tcPr>
            <w:tcW w:w="1528"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Mukozitis/</w:t>
            </w:r>
          </w:p>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stomatitis</w:t>
            </w:r>
          </w:p>
        </w:tc>
        <w:tc>
          <w:tcPr>
            <w:tcW w:w="1166"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6.8</w:t>
            </w:r>
          </w:p>
        </w:tc>
        <w:tc>
          <w:tcPr>
            <w:tcW w:w="1249"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0.8</w:t>
            </w:r>
          </w:p>
        </w:tc>
        <w:tc>
          <w:tcPr>
            <w:tcW w:w="1166"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1.7</w:t>
            </w:r>
          </w:p>
        </w:tc>
        <w:tc>
          <w:tcPr>
            <w:tcW w:w="1249"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C4155B">
        <w:trPr>
          <w:cantSplit/>
          <w:trHeight w:val="99"/>
        </w:trPr>
        <w:tc>
          <w:tcPr>
            <w:tcW w:w="1924" w:type="dxa"/>
            <w:vMerge w:val="restart"/>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Hepatobilijarni poremećaji</w:t>
            </w:r>
          </w:p>
        </w:tc>
        <w:tc>
          <w:tcPr>
            <w:tcW w:w="1513" w:type="dxa"/>
            <w:vMerge w:val="restart"/>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Često</w:t>
            </w:r>
          </w:p>
        </w:tc>
        <w:tc>
          <w:tcPr>
            <w:tcW w:w="1528" w:type="dxa"/>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Porast vrijednosti ALT (SGPT)</w:t>
            </w:r>
          </w:p>
        </w:tc>
        <w:tc>
          <w:tcPr>
            <w:tcW w:w="1166" w:type="dxa"/>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6.5</w:t>
            </w:r>
          </w:p>
        </w:tc>
        <w:tc>
          <w:tcPr>
            <w:tcW w:w="1249" w:type="dxa"/>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0.1</w:t>
            </w:r>
          </w:p>
        </w:tc>
        <w:tc>
          <w:tcPr>
            <w:tcW w:w="1166" w:type="dxa"/>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2.2</w:t>
            </w:r>
          </w:p>
        </w:tc>
        <w:tc>
          <w:tcPr>
            <w:tcW w:w="1249" w:type="dxa"/>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C4155B">
        <w:trPr>
          <w:cantSplit/>
          <w:trHeight w:val="99"/>
        </w:trPr>
        <w:tc>
          <w:tcPr>
            <w:tcW w:w="1924" w:type="dxa"/>
            <w:vMerge/>
            <w:tcBorders>
              <w:top w:val="single" w:sz="12" w:space="0" w:color="auto"/>
              <w:bottom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p>
        </w:tc>
        <w:tc>
          <w:tcPr>
            <w:tcW w:w="1513" w:type="dxa"/>
            <w:vMerge/>
            <w:tcBorders>
              <w:top w:val="single" w:sz="12" w:space="0" w:color="auto"/>
              <w:bottom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p>
        </w:tc>
        <w:tc>
          <w:tcPr>
            <w:tcW w:w="1528" w:type="dxa"/>
            <w:tcBorders>
              <w:bottom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Porast vrijednosti AST (SGOT)</w:t>
            </w:r>
          </w:p>
        </w:tc>
        <w:tc>
          <w:tcPr>
            <w:tcW w:w="1166" w:type="dxa"/>
            <w:tcBorders>
              <w:bottom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5.9</w:t>
            </w:r>
          </w:p>
        </w:tc>
        <w:tc>
          <w:tcPr>
            <w:tcW w:w="1249" w:type="dxa"/>
            <w:tcBorders>
              <w:bottom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c>
          <w:tcPr>
            <w:tcW w:w="1166" w:type="dxa"/>
            <w:tcBorders>
              <w:bottom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1.7</w:t>
            </w:r>
          </w:p>
        </w:tc>
        <w:tc>
          <w:tcPr>
            <w:tcW w:w="1249" w:type="dxa"/>
            <w:tcBorders>
              <w:bottom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C4155B">
        <w:trPr>
          <w:cantSplit/>
          <w:trHeight w:val="99"/>
        </w:trPr>
        <w:tc>
          <w:tcPr>
            <w:tcW w:w="1924" w:type="dxa"/>
            <w:tcBorders>
              <w:top w:val="single" w:sz="12" w:space="0" w:color="auto"/>
              <w:bottom w:val="single" w:sz="12" w:space="0" w:color="auto"/>
            </w:tcBorders>
            <w:shd w:val="clear" w:color="7F7F7F" w:fill="FFFFFF"/>
            <w:vAlign w:val="bottom"/>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Poremećaji kože i potkožnog tkiva                            </w:t>
            </w:r>
          </w:p>
        </w:tc>
        <w:tc>
          <w:tcPr>
            <w:tcW w:w="1513" w:type="dxa"/>
            <w:tcBorders>
              <w:top w:val="single" w:sz="12" w:space="0" w:color="auto"/>
              <w:bottom w:val="single" w:sz="12" w:space="0" w:color="auto"/>
            </w:tcBorders>
            <w:shd w:val="clear" w:color="7F7F7F" w:fill="FFFFFF"/>
            <w:vAlign w:val="bottom"/>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Često</w:t>
            </w:r>
          </w:p>
        </w:tc>
        <w:tc>
          <w:tcPr>
            <w:tcW w:w="1528" w:type="dxa"/>
            <w:tcBorders>
              <w:top w:val="single" w:sz="12" w:space="0" w:color="auto"/>
              <w:bottom w:val="single" w:sz="12" w:space="0" w:color="auto"/>
            </w:tcBorders>
            <w:shd w:val="clear" w:color="7F7F7F" w:fill="FFFFFF"/>
            <w:tcMar>
              <w:left w:w="86" w:type="dxa"/>
              <w:right w:w="115" w:type="dxa"/>
            </w:tcMar>
            <w:vAlign w:val="center"/>
          </w:tcPr>
          <w:p w:rsidR="00093CB9" w:rsidRPr="00093CB9" w:rsidRDefault="00093CB9" w:rsidP="00C4155B">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Osip/</w:t>
            </w:r>
          </w:p>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deskvamacija</w:t>
            </w:r>
          </w:p>
        </w:tc>
        <w:tc>
          <w:tcPr>
            <w:tcW w:w="1166" w:type="dxa"/>
            <w:tcBorders>
              <w:top w:val="single" w:sz="12" w:space="0" w:color="auto"/>
              <w:bottom w:val="single" w:sz="12" w:space="0" w:color="auto"/>
            </w:tcBorders>
            <w:shd w:val="clear" w:color="7F7F7F" w:fill="FFFFFF"/>
            <w:vAlign w:val="bottom"/>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8.1</w:t>
            </w:r>
          </w:p>
        </w:tc>
        <w:tc>
          <w:tcPr>
            <w:tcW w:w="1249" w:type="dxa"/>
            <w:tcBorders>
              <w:top w:val="single" w:sz="12" w:space="0" w:color="auto"/>
              <w:bottom w:val="single" w:sz="12" w:space="0" w:color="auto"/>
            </w:tcBorders>
            <w:shd w:val="clear" w:color="7F7F7F" w:fill="FFFFFF"/>
            <w:vAlign w:val="bottom"/>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0.1</w:t>
            </w:r>
          </w:p>
        </w:tc>
        <w:tc>
          <w:tcPr>
            <w:tcW w:w="1166" w:type="dxa"/>
            <w:tcBorders>
              <w:top w:val="single" w:sz="12" w:space="0" w:color="auto"/>
              <w:bottom w:val="single" w:sz="12" w:space="0" w:color="auto"/>
            </w:tcBorders>
            <w:shd w:val="clear" w:color="7F7F7F" w:fill="FFFFFF"/>
            <w:vAlign w:val="bottom"/>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3.7</w:t>
            </w:r>
          </w:p>
        </w:tc>
        <w:tc>
          <w:tcPr>
            <w:tcW w:w="1249" w:type="dxa"/>
            <w:tcBorders>
              <w:top w:val="single" w:sz="12" w:space="0" w:color="auto"/>
              <w:bottom w:val="single" w:sz="12" w:space="0" w:color="auto"/>
            </w:tcBorders>
            <w:shd w:val="clear" w:color="7F7F7F" w:fill="FFFFFF"/>
            <w:vAlign w:val="bottom"/>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C4155B">
        <w:trPr>
          <w:cantSplit/>
          <w:trHeight w:val="542"/>
        </w:trPr>
        <w:tc>
          <w:tcPr>
            <w:tcW w:w="1924" w:type="dxa"/>
            <w:vMerge w:val="restart"/>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Opšti poremećaji i reakcije na mjestu primjene</w:t>
            </w:r>
          </w:p>
        </w:tc>
        <w:tc>
          <w:tcPr>
            <w:tcW w:w="1513" w:type="dxa"/>
            <w:tcBorders>
              <w:top w:val="single" w:sz="12" w:space="0" w:color="auto"/>
              <w:bottom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Veoma često</w:t>
            </w:r>
          </w:p>
        </w:tc>
        <w:tc>
          <w:tcPr>
            <w:tcW w:w="1528" w:type="dxa"/>
            <w:tcBorders>
              <w:top w:val="single" w:sz="12" w:space="0" w:color="auto"/>
              <w:bottom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 Umor</w:t>
            </w:r>
          </w:p>
        </w:tc>
        <w:tc>
          <w:tcPr>
            <w:tcW w:w="1166" w:type="dxa"/>
            <w:tcBorders>
              <w:top w:val="single" w:sz="12" w:space="0" w:color="auto"/>
              <w:bottom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24.1</w:t>
            </w:r>
          </w:p>
        </w:tc>
        <w:tc>
          <w:tcPr>
            <w:tcW w:w="1249" w:type="dxa"/>
            <w:tcBorders>
              <w:top w:val="single" w:sz="12" w:space="0" w:color="auto"/>
              <w:bottom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5.3</w:t>
            </w:r>
          </w:p>
        </w:tc>
        <w:tc>
          <w:tcPr>
            <w:tcW w:w="1166" w:type="dxa"/>
            <w:tcBorders>
              <w:top w:val="single" w:sz="12" w:space="0" w:color="auto"/>
              <w:bottom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10.9</w:t>
            </w:r>
          </w:p>
        </w:tc>
        <w:tc>
          <w:tcPr>
            <w:tcW w:w="1249" w:type="dxa"/>
            <w:tcBorders>
              <w:top w:val="single" w:sz="12" w:space="0" w:color="auto"/>
              <w:bottom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0.7</w:t>
            </w:r>
          </w:p>
        </w:tc>
      </w:tr>
      <w:tr w:rsidR="00093CB9" w:rsidRPr="00093CB9" w:rsidTr="00C4155B">
        <w:trPr>
          <w:cantSplit/>
          <w:trHeight w:val="99"/>
        </w:trPr>
        <w:tc>
          <w:tcPr>
            <w:tcW w:w="1924" w:type="dxa"/>
            <w:vMerge/>
            <w:shd w:val="clear" w:color="7F7F7F" w:fill="FFFFFF"/>
          </w:tcPr>
          <w:p w:rsidR="00093CB9" w:rsidRPr="00093CB9" w:rsidRDefault="00093CB9" w:rsidP="00C4155B">
            <w:pPr>
              <w:keepNext/>
              <w:keepLines/>
              <w:spacing w:after="0" w:line="240" w:lineRule="auto"/>
              <w:jc w:val="both"/>
              <w:rPr>
                <w:rFonts w:ascii="Times New Roman" w:eastAsia="Times New Roman" w:hAnsi="Times New Roman" w:cs="Times New Roman"/>
                <w:lang w:val="sr-Latn-ME"/>
              </w:rPr>
            </w:pPr>
          </w:p>
        </w:tc>
        <w:tc>
          <w:tcPr>
            <w:tcW w:w="1513" w:type="dxa"/>
            <w:vMerge w:val="restart"/>
            <w:tcBorders>
              <w:top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Često</w:t>
            </w:r>
          </w:p>
        </w:tc>
        <w:tc>
          <w:tcPr>
            <w:tcW w:w="1528" w:type="dxa"/>
            <w:tcBorders>
              <w:top w:val="single" w:sz="12" w:space="0" w:color="auto"/>
              <w:bottom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Bol</w:t>
            </w:r>
          </w:p>
        </w:tc>
        <w:tc>
          <w:tcPr>
            <w:tcW w:w="1166" w:type="dxa"/>
            <w:tcBorders>
              <w:top w:val="single" w:sz="12" w:space="0" w:color="auto"/>
              <w:bottom w:val="single" w:sz="12" w:space="0" w:color="auto"/>
            </w:tcBorders>
            <w:shd w:val="clear" w:color="7F7F7F" w:fill="FFFFFF"/>
          </w:tcPr>
          <w:p w:rsidR="00093CB9" w:rsidRPr="00093CB9" w:rsidDel="000E4A3B"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7.6</w:t>
            </w:r>
          </w:p>
        </w:tc>
        <w:tc>
          <w:tcPr>
            <w:tcW w:w="1249" w:type="dxa"/>
            <w:tcBorders>
              <w:top w:val="single" w:sz="12" w:space="0" w:color="auto"/>
              <w:bottom w:val="single" w:sz="12" w:space="0" w:color="auto"/>
            </w:tcBorders>
            <w:shd w:val="clear" w:color="7F7F7F" w:fill="FFFFFF"/>
          </w:tcPr>
          <w:p w:rsidR="00093CB9" w:rsidRPr="00093CB9" w:rsidDel="000E4A3B"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0.9</w:t>
            </w:r>
          </w:p>
        </w:tc>
        <w:tc>
          <w:tcPr>
            <w:tcW w:w="1166" w:type="dxa"/>
            <w:tcBorders>
              <w:top w:val="single" w:sz="12" w:space="0" w:color="auto"/>
              <w:bottom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4.5</w:t>
            </w:r>
          </w:p>
        </w:tc>
        <w:tc>
          <w:tcPr>
            <w:tcW w:w="1249" w:type="dxa"/>
            <w:tcBorders>
              <w:top w:val="single" w:sz="12" w:space="0" w:color="auto"/>
              <w:bottom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C4155B">
        <w:trPr>
          <w:cantSplit/>
          <w:trHeight w:val="99"/>
        </w:trPr>
        <w:tc>
          <w:tcPr>
            <w:tcW w:w="1924" w:type="dxa"/>
            <w:vMerge/>
            <w:shd w:val="clear" w:color="7F7F7F" w:fill="FFFFFF"/>
          </w:tcPr>
          <w:p w:rsidR="00093CB9" w:rsidRPr="00093CB9" w:rsidRDefault="00093CB9" w:rsidP="00C4155B">
            <w:pPr>
              <w:keepNext/>
              <w:keepLines/>
              <w:spacing w:after="0" w:line="240" w:lineRule="auto"/>
              <w:jc w:val="both"/>
              <w:rPr>
                <w:rFonts w:ascii="Times New Roman" w:eastAsia="Times New Roman" w:hAnsi="Times New Roman" w:cs="Times New Roman"/>
                <w:lang w:val="sr-Latn-ME"/>
              </w:rPr>
            </w:pPr>
          </w:p>
        </w:tc>
        <w:tc>
          <w:tcPr>
            <w:tcW w:w="1513" w:type="dxa"/>
            <w:vMerge/>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p>
        </w:tc>
        <w:tc>
          <w:tcPr>
            <w:tcW w:w="1528" w:type="dxa"/>
            <w:tcBorders>
              <w:top w:val="single" w:sz="12" w:space="0" w:color="auto"/>
              <w:bottom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Edem</w:t>
            </w:r>
          </w:p>
        </w:tc>
        <w:tc>
          <w:tcPr>
            <w:tcW w:w="1166" w:type="dxa"/>
            <w:tcBorders>
              <w:top w:val="single" w:sz="12" w:space="0" w:color="auto"/>
              <w:bottom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5.6</w:t>
            </w:r>
          </w:p>
        </w:tc>
        <w:tc>
          <w:tcPr>
            <w:tcW w:w="1249" w:type="dxa"/>
            <w:tcBorders>
              <w:top w:val="single" w:sz="12" w:space="0" w:color="auto"/>
              <w:bottom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c>
          <w:tcPr>
            <w:tcW w:w="1166" w:type="dxa"/>
            <w:tcBorders>
              <w:top w:val="single" w:sz="12" w:space="0" w:color="auto"/>
              <w:bottom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1.7</w:t>
            </w:r>
          </w:p>
        </w:tc>
        <w:tc>
          <w:tcPr>
            <w:tcW w:w="1249" w:type="dxa"/>
            <w:tcBorders>
              <w:top w:val="single" w:sz="12" w:space="0" w:color="auto"/>
              <w:bottom w:val="single" w:sz="12" w:space="0" w:color="auto"/>
            </w:tcBorders>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r w:rsidR="00093CB9" w:rsidRPr="00093CB9" w:rsidTr="00C4155B">
        <w:trPr>
          <w:cantSplit/>
          <w:trHeight w:val="99"/>
        </w:trPr>
        <w:tc>
          <w:tcPr>
            <w:tcW w:w="1924" w:type="dxa"/>
            <w:shd w:val="clear" w:color="7F7F7F" w:fill="FFFFFF"/>
          </w:tcPr>
          <w:p w:rsidR="00093CB9" w:rsidRPr="00093CB9" w:rsidRDefault="00093CB9" w:rsidP="00C4155B">
            <w:pPr>
              <w:keepNext/>
              <w:keepLine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Poremećaji bubrega </w:t>
            </w:r>
          </w:p>
        </w:tc>
        <w:tc>
          <w:tcPr>
            <w:tcW w:w="1513" w:type="dxa"/>
            <w:shd w:val="clear" w:color="7F7F7F" w:fill="FFFFFF"/>
          </w:tcPr>
          <w:p w:rsidR="00093CB9" w:rsidRPr="00093CB9" w:rsidRDefault="00093CB9" w:rsidP="00C4155B">
            <w:pPr>
              <w:keepNext/>
              <w:keepLines/>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Često</w:t>
            </w:r>
          </w:p>
        </w:tc>
        <w:tc>
          <w:tcPr>
            <w:tcW w:w="1528" w:type="dxa"/>
            <w:tcBorders>
              <w:top w:val="single" w:sz="12" w:space="0" w:color="auto"/>
            </w:tcBorders>
            <w:shd w:val="clear" w:color="7F7F7F" w:fill="FFFFFF"/>
          </w:tcPr>
          <w:p w:rsidR="00093CB9" w:rsidRPr="00093CB9" w:rsidRDefault="00093CB9" w:rsidP="00C4155B">
            <w:pPr>
              <w:keepNext/>
              <w:keepLines/>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Poremećaji bubrega****</w:t>
            </w:r>
          </w:p>
        </w:tc>
        <w:tc>
          <w:tcPr>
            <w:tcW w:w="1166" w:type="dxa"/>
            <w:tcBorders>
              <w:top w:val="single" w:sz="12" w:space="0" w:color="auto"/>
            </w:tcBorders>
            <w:shd w:val="clear" w:color="7F7F7F" w:fill="FFFFFF"/>
          </w:tcPr>
          <w:p w:rsidR="00093CB9" w:rsidRPr="00093CB9" w:rsidRDefault="00093CB9" w:rsidP="00C4155B">
            <w:pPr>
              <w:keepNext/>
              <w:keepLines/>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7.6</w:t>
            </w:r>
          </w:p>
        </w:tc>
        <w:tc>
          <w:tcPr>
            <w:tcW w:w="1249" w:type="dxa"/>
            <w:tcBorders>
              <w:top w:val="single" w:sz="12" w:space="0" w:color="auto"/>
            </w:tcBorders>
            <w:shd w:val="clear" w:color="7F7F7F" w:fill="FFFFFF"/>
          </w:tcPr>
          <w:p w:rsidR="00093CB9" w:rsidRPr="00093CB9" w:rsidRDefault="00093CB9" w:rsidP="00C4155B">
            <w:pPr>
              <w:keepNext/>
              <w:keepLines/>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0.9</w:t>
            </w:r>
          </w:p>
        </w:tc>
        <w:tc>
          <w:tcPr>
            <w:tcW w:w="1166" w:type="dxa"/>
            <w:tcBorders>
              <w:top w:val="single" w:sz="12" w:space="0" w:color="auto"/>
            </w:tcBorders>
            <w:shd w:val="clear" w:color="7F7F7F" w:fill="FFFFFF"/>
          </w:tcPr>
          <w:p w:rsidR="00093CB9" w:rsidRPr="00093CB9" w:rsidRDefault="00093CB9" w:rsidP="00C4155B">
            <w:pPr>
              <w:keepNext/>
              <w:keepLines/>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1.7</w:t>
            </w:r>
          </w:p>
        </w:tc>
        <w:tc>
          <w:tcPr>
            <w:tcW w:w="1249" w:type="dxa"/>
            <w:tcBorders>
              <w:top w:val="single" w:sz="12" w:space="0" w:color="auto"/>
            </w:tcBorders>
            <w:shd w:val="clear" w:color="7F7F7F" w:fill="FFFFFF"/>
          </w:tcPr>
          <w:p w:rsidR="00093CB9" w:rsidRPr="00093CB9" w:rsidRDefault="00093CB9" w:rsidP="00C4155B">
            <w:pPr>
              <w:keepNext/>
              <w:keepLines/>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w:t>
            </w:r>
          </w:p>
        </w:tc>
      </w:tr>
    </w:tbl>
    <w:p w:rsidR="00093CB9" w:rsidRPr="00093CB9" w:rsidRDefault="00093CB9" w:rsidP="00093CB9">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Skraćenice:  ALT = alanin aminotransferaza; AST = aspartat aminotransferaza; CTCAE = Common Terminology Criteria for Adverse Event (Zajednička terminologija za neželjeni događaj); NCI = National Cancer Institute (Nacionalni institut za rak); SGOT = serumska glutamin oxaloacetil aminotransferaza; SGPT = serumska glutamin piruvat aminotransferaza.</w:t>
      </w:r>
    </w:p>
    <w:p w:rsidR="00093CB9" w:rsidRPr="00093CB9" w:rsidRDefault="00093CB9" w:rsidP="00093CB9">
      <w:pPr>
        <w:keepNext/>
        <w:keepLines/>
        <w:tabs>
          <w:tab w:val="left" w:pos="259"/>
        </w:tab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position w:val="4"/>
          <w:lang w:val="sr-Latn-ME"/>
        </w:rPr>
        <w:t>*</w:t>
      </w:r>
      <w:r w:rsidRPr="00093CB9">
        <w:rPr>
          <w:rFonts w:ascii="Times New Roman" w:eastAsia="Times New Roman" w:hAnsi="Times New Roman" w:cs="Times New Roman"/>
          <w:lang w:val="sr-Latn-ME"/>
        </w:rPr>
        <w:tab/>
        <w:t xml:space="preserve">Definicija učestalosti:  veoma često ≥ 10%; često &gt; 5% i &lt; 10%.  </w:t>
      </w:r>
      <w:r w:rsidRPr="00093CB9">
        <w:rPr>
          <w:rFonts w:ascii="Times New Roman" w:eastAsia="Times New Roman" w:hAnsi="Times New Roman" w:cs="Times New Roman"/>
          <w:iCs/>
          <w:lang w:val="sr-Latn-ME"/>
        </w:rPr>
        <w:t>Za potrebe ove tabele korišćen je presjek na 5% da bi se uključili svi događaji za koje je izvještač smatrao da postoji  mogućnost povezanosti sa pemetreksedom</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position w:val="4"/>
          <w:lang w:val="sr-Latn-ME"/>
        </w:rPr>
        <w:t xml:space="preserve">**  </w:t>
      </w:r>
      <w:r w:rsidRPr="00093CB9">
        <w:rPr>
          <w:rFonts w:ascii="Times New Roman" w:eastAsia="Times New Roman" w:hAnsi="Times New Roman" w:cs="Times New Roman"/>
          <w:lang w:val="sr-Latn-ME"/>
        </w:rPr>
        <w:t>Vidjeti NCI CTCAE kriterijum (verzija 3.0; NCI 2003) za svaki stepen toksičnosti. Učestalost prijava je prikazana u skladu sa CTCAE, verzijom 3.0.</w:t>
      </w:r>
    </w:p>
    <w:p w:rsidR="00093CB9" w:rsidRPr="00093CB9" w:rsidRDefault="00093CB9" w:rsidP="00093CB9">
      <w:pPr>
        <w:spacing w:after="0" w:line="240" w:lineRule="auto"/>
        <w:jc w:val="both"/>
        <w:rPr>
          <w:rFonts w:ascii="Times New Roman" w:eastAsia="Times New Roman" w:hAnsi="Times New Roman" w:cs="Times New Roman"/>
          <w:position w:val="4"/>
          <w:lang w:val="sr-Latn-ME"/>
        </w:rPr>
      </w:pPr>
      <w:r w:rsidRPr="00093CB9">
        <w:rPr>
          <w:rFonts w:ascii="Times New Roman" w:eastAsia="Times New Roman" w:hAnsi="Times New Roman" w:cs="Times New Roman"/>
          <w:position w:val="4"/>
          <w:lang w:val="sr-Latn-ME"/>
        </w:rPr>
        <w:t xml:space="preserve">*** Integrisana tabela neželjenih reakcija kombinuje rezultate JMEN studije održavanja (N=663) i PARAMOUNT studije nastavke terapije održavanja (N=539) </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position w:val="4"/>
          <w:lang w:val="sr-Latn-ME"/>
        </w:rPr>
        <w:t>**** Združeni termin obuhvata povišene vrijednosti kreatinina u serumu/krvi, smanjenu brzinu glomerularne filtracije, insuficijenciju bubrega i ostale poremećaje bubrega/urogenitalnog sistema.</w:t>
      </w:r>
    </w:p>
    <w:p w:rsidR="00093CB9" w:rsidRPr="00093CB9" w:rsidRDefault="00093CB9" w:rsidP="00093CB9">
      <w:pPr>
        <w:autoSpaceDE w:val="0"/>
        <w:autoSpaceDN w:val="0"/>
        <w:adjustRightInd w:val="0"/>
        <w:spacing w:after="0" w:line="240" w:lineRule="auto"/>
        <w:jc w:val="both"/>
        <w:rPr>
          <w:rFonts w:ascii="Times New Roman" w:eastAsia="MS Mincho" w:hAnsi="Times New Roman" w:cs="Times New Roman"/>
          <w:color w:val="FF0000"/>
          <w:lang w:val="sr-Latn-ME" w:eastAsia="ja-JP"/>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Klinički značajni toksični efekti bilo kog stepena prema CTC, zabilježeni kod ≥ l% i ≤ 5%  pacijenata, randomizovanih na terapiju pemetreksedom, obuhvataju: febrilnu neutropeniju, infekciju, smanjenje broja trombocita, dijareju, opstipaciju, alopeciju, pruritus/svrab, groznicu (u odsustvu neutropenije), oboljenja okularne površine (uključujući konjunktivitis), pojačano suzenje  oka, vrtoglavicu i motornu neuropatiju.</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Klinički značajni toksični efekti prema CTC, registrovani kod &lt;1% pacijenata, randomizovanih na terapiju pemetreksedom, obuhvataju: alergijsku reakciju/hiperosjetljivost, multiformni eritem, supraventrikularne aritmije i plućnu emboliju.</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r w:rsidRPr="00093CB9">
        <w:rPr>
          <w:rFonts w:ascii="Times New Roman" w:eastAsia="Times New Roman" w:hAnsi="Times New Roman" w:cs="Times New Roman"/>
          <w:lang w:val="sr-Latn-ME"/>
        </w:rPr>
        <w:t xml:space="preserve">Bezbjednost je ispitana kod pacijenata koji su bili randomizovani da primaju pemetreksed (N=800). Incidenca neželjenih reakcija je procjenjivana kod pacijenata koji su primili ≤ 6 terapijskih ciklusa terapije održavanja pemetreksedom (N=519), i upoređivana sa pacijentima koji su primili &gt; 6 terapijskih ciklusa pemetrekseda </w:t>
      </w:r>
      <w:r w:rsidRPr="00093CB9">
        <w:rPr>
          <w:rFonts w:ascii="Times New Roman" w:eastAsia="Times New Roman" w:hAnsi="Times New Roman" w:cs="Times New Roman"/>
          <w:lang w:val="sr-Latn-ME"/>
        </w:rPr>
        <w:lastRenderedPageBreak/>
        <w:t>(N=281). Praćeno je povećanje incidence neželjenih reakcija (svih stepena) pri dugoročnoj izloženosti pemetreksedu. Zabilježeno je značajno povećanje incidence neutropenije stepena 3/4, koja je mogla biti povezana sa lijekom, pri dužoj izloženosti pemetreksedu (≤ 6 ciklusa: 3,3%, &gt; 6 ciklusa: 6,4%; p = 0,046). Nisu uočene</w:t>
      </w:r>
      <w:r w:rsidRPr="00093CB9">
        <w:rPr>
          <w:rFonts w:ascii="Times New Roman" w:eastAsia="Times New Roman" w:hAnsi="Times New Roman" w:cs="Times New Roman"/>
          <w:lang w:val="sr-Latn-ME" w:eastAsia="hr-HR"/>
        </w:rPr>
        <w:t xml:space="preserve"> </w:t>
      </w:r>
      <w:r w:rsidRPr="00093CB9">
        <w:rPr>
          <w:rFonts w:ascii="Times New Roman" w:eastAsia="Times New Roman" w:hAnsi="Times New Roman" w:cs="Times New Roman"/>
          <w:lang w:val="sr-Latn-ME"/>
        </w:rPr>
        <w:t>statistički značajne razlike između grupa za bilo koju drugu pojedinačnu neželjenu reakciju stepena 3/4/5.</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Ozbiljni kardiovaskularni i cerebrovaskularni događaji, tj. infarkt miokarda, angina pektoris, cerebrovaskularni događaj i tranzitorni ishemijski napad, zabilježeni su rijetko u toku kliničkih ispitivanja primjene pemetrekseda, a obično su se javljali pri primjeni pemetrekseda u kombinaciji sa drugim citotoksičnim lijekom. Većina pacijenata kod kojih su registrovani ovi događaji već je imala prisutne kardiovaskularne faktore rizika.</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widowControl w:val="0"/>
        <w:autoSpaceDE w:val="0"/>
        <w:autoSpaceDN w:val="0"/>
        <w:adjustRightInd w:val="0"/>
        <w:spacing w:after="0" w:line="240" w:lineRule="auto"/>
        <w:jc w:val="both"/>
        <w:rPr>
          <w:rFonts w:ascii="Times New Roman" w:eastAsia="Times New Roman" w:hAnsi="Times New Roman" w:cs="Times New Roman"/>
          <w:lang w:val="sr-Latn-ME" w:eastAsia="sr-Latn-CS"/>
        </w:rPr>
      </w:pPr>
      <w:r w:rsidRPr="00093CB9">
        <w:rPr>
          <w:rFonts w:ascii="Times New Roman" w:eastAsia="Times New Roman" w:hAnsi="Times New Roman" w:cs="Times New Roman"/>
          <w:lang w:val="sr-Latn-ME" w:eastAsia="sr-Latn-CS"/>
        </w:rPr>
        <w:t>U toku kliničkih ispitivanja pemetrekseda registrovani su i rijetki slučajevi potencijalno ozbiljnog hepatitisa.</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widowControl w:val="0"/>
        <w:autoSpaceDE w:val="0"/>
        <w:autoSpaceDN w:val="0"/>
        <w:adjustRightInd w:val="0"/>
        <w:spacing w:after="0" w:line="240" w:lineRule="auto"/>
        <w:jc w:val="both"/>
        <w:rPr>
          <w:rFonts w:ascii="Times New Roman" w:eastAsia="Times New Roman" w:hAnsi="Times New Roman" w:cs="Times New Roman"/>
          <w:lang w:val="sr-Latn-ME" w:eastAsia="sr-Latn-CS"/>
        </w:rPr>
      </w:pPr>
      <w:r w:rsidRPr="00093CB9">
        <w:rPr>
          <w:rFonts w:ascii="Times New Roman" w:eastAsia="Times New Roman" w:hAnsi="Times New Roman" w:cs="Times New Roman"/>
          <w:lang w:val="sr-Latn-ME" w:eastAsia="sr-Latn-CS"/>
        </w:rPr>
        <w:t>Pancitopenija je povremeno primijećena tokom kliničkih studija sa pemetreksedom.</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Tokom kliničkih studija, slučajevi kolitisa (uključujući intestinalno i rektalno krvarenje, ponekad fatalno, intestinalnu perforaciju, intestinalnu nekrozu i tiflitis) su povremeno prijavljivani kod pacijenata liječenih pemetreksedom.</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Tokom kliničkih studija, slučajevi intersticijalnog pneumonitisa sa respiratornom insuficijencijom, ponekad fatalni, su povremeno prijavljivani kod pacijenata liječenih pemetreksedom. </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Povremeno su se javljali slučajevi pojave edema kod pacijenata liječenih pemetreksedom.</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Ezofagitis/radijacioni ezofagitis se povremeno javljao tokom kliničkih ispitivanja sa pemetreksedom.</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Tokom kliničkih ispitivanja sa pemetreksedom često su prijavljivani slučajevi sepse, ponekad sa fatalnim ishodom.</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Tokom postmarketinškog praćenja prijavljena su sljedeća neželjena dejstva kod pacijenata na terapiji pemetreksedom:</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Povremeno su se javljali slučajevi akutne renalne insuficijencije kada je pemetreksed primjenjivan sam ili u kombinaciji sa drugim hemoterapeutskim agensima (vidjeti odjeljak 4.4).</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Povremeno su se javljali slučajevi radijacionog pneumonitisa kod pacijenata na terapiji zračenjem bilo prije, tokom ili nakon terapije pemetreksedom (vidjeti odjeljak 4.4). Nefrogeni dijabetes inspidus i renalna tubularna nekroza su prijavljivani tokom postmarketinškog praćenja, pri čemu učestalost ispoljavanja nije poznata.</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Rijetko su prijavljeni slučajevi “radiation recall” kod pacijenata koji su prethodno primali radijacionu terapiju (vidjeti odjeljak 4.4).</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Povremeno su se javljali slučajevi periferne ishemije koja je ponekad dovodila do nekroze ekstremiteta.</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lastRenderedPageBreak/>
        <w:t>Bulozne kožne promjene su se rijetko javljale uključujući Stivens-Johnsonov sindrom i toksičnu epidermalnu nekrolizu koja je u nekim slučajevima bila fatalna.</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Rijetko je prijavljivana imunski posredovana hemolitička anemija kod pacijenata liječenih pemetreksedom.</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widowControl w:val="0"/>
        <w:spacing w:after="0" w:line="240" w:lineRule="auto"/>
        <w:jc w:val="both"/>
        <w:rPr>
          <w:rFonts w:ascii="Times New Roman" w:eastAsia="Times New Roman" w:hAnsi="Times New Roman" w:cs="Times New Roman"/>
          <w:color w:val="000000"/>
          <w:lang w:val="sr-Latn-ME" w:eastAsia="hr-HR"/>
        </w:rPr>
      </w:pPr>
      <w:r w:rsidRPr="00093CB9">
        <w:rPr>
          <w:rFonts w:ascii="Times New Roman" w:eastAsia="Times New Roman" w:hAnsi="Times New Roman" w:cs="Times New Roman"/>
          <w:color w:val="000000"/>
          <w:lang w:val="sr-Latn-ME" w:eastAsia="hr-HR"/>
        </w:rPr>
        <w:t>Prijavljeni su rijetki slučajevi anafilaktičkog šoka.</w:t>
      </w:r>
    </w:p>
    <w:p w:rsidR="00093CB9" w:rsidRPr="00093CB9" w:rsidRDefault="00093CB9" w:rsidP="00093CB9">
      <w:pPr>
        <w:widowControl w:val="0"/>
        <w:spacing w:after="0" w:line="240" w:lineRule="auto"/>
        <w:jc w:val="both"/>
        <w:rPr>
          <w:rFonts w:ascii="Times New Roman" w:eastAsia="Times New Roman" w:hAnsi="Times New Roman" w:cs="Times New Roman"/>
          <w:color w:val="000000"/>
          <w:lang w:val="sr-Latn-ME" w:eastAsia="hr-HR"/>
        </w:rPr>
      </w:pPr>
    </w:p>
    <w:p w:rsidR="00093CB9" w:rsidRPr="00093CB9" w:rsidRDefault="00093CB9" w:rsidP="00093CB9">
      <w:pPr>
        <w:widowControl w:val="0"/>
        <w:spacing w:after="0" w:line="240" w:lineRule="auto"/>
        <w:rPr>
          <w:rFonts w:ascii="Times New Roman" w:eastAsia="Times New Roman" w:hAnsi="Times New Roman" w:cs="Times New Roman"/>
          <w:color w:val="000000"/>
          <w:lang w:val="sr-Latn-ME" w:eastAsia="hr-HR"/>
        </w:rPr>
      </w:pPr>
      <w:r w:rsidRPr="00093CB9">
        <w:rPr>
          <w:rFonts w:ascii="Times New Roman" w:eastAsia="Times New Roman" w:hAnsi="Times New Roman" w:cs="Times New Roman"/>
          <w:color w:val="000000"/>
          <w:lang w:val="sr-Latn-ME" w:eastAsia="hr-HR"/>
        </w:rPr>
        <w:t>Prijavljivani su slučajevi eritematoznog edema donjih ekstremiteta, pri čemu je učestalost ispoljavanja nepoznata.</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p>
    <w:p w:rsidR="00093CB9" w:rsidRPr="00093CB9" w:rsidRDefault="00093CB9" w:rsidP="00093CB9">
      <w:pPr>
        <w:spacing w:after="200" w:line="240" w:lineRule="auto"/>
        <w:rPr>
          <w:rFonts w:ascii="Times New Roman" w:eastAsia="Calibri" w:hAnsi="Times New Roman" w:cs="Times New Roman"/>
          <w:u w:val="single"/>
          <w:lang w:val="sr-Latn-ME"/>
        </w:rPr>
      </w:pPr>
      <w:r w:rsidRPr="00093CB9">
        <w:rPr>
          <w:rFonts w:ascii="Times New Roman" w:eastAsia="Calibri" w:hAnsi="Times New Roman" w:cs="Times New Roman"/>
          <w:u w:val="single"/>
          <w:lang w:val="sr-Latn-ME"/>
        </w:rPr>
        <w:t>Prijavljivanje sumnji na neželjena dejstva</w:t>
      </w:r>
    </w:p>
    <w:p w:rsidR="00093CB9" w:rsidRPr="00093CB9" w:rsidRDefault="00093CB9" w:rsidP="00093CB9">
      <w:pPr>
        <w:spacing w:after="200" w:line="240" w:lineRule="auto"/>
        <w:jc w:val="both"/>
        <w:rPr>
          <w:rFonts w:ascii="Times New Roman" w:eastAsia="Calibri" w:hAnsi="Times New Roman" w:cs="Times New Roman"/>
          <w:lang w:val="sr-Latn-ME"/>
        </w:rPr>
      </w:pPr>
      <w:r w:rsidRPr="00093CB9">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093CB9" w:rsidRPr="00093CB9" w:rsidRDefault="00093CB9" w:rsidP="00093CB9">
      <w:pPr>
        <w:spacing w:after="0" w:line="240" w:lineRule="auto"/>
        <w:jc w:val="both"/>
        <w:rPr>
          <w:rFonts w:ascii="Times New Roman" w:eastAsia="Calibri" w:hAnsi="Times New Roman" w:cs="Times New Roman"/>
          <w:lang w:val="sr-Latn-ME"/>
        </w:rPr>
      </w:pPr>
      <w:r w:rsidRPr="00093CB9">
        <w:rPr>
          <w:rFonts w:ascii="Times New Roman" w:eastAsia="Calibri" w:hAnsi="Times New Roman" w:cs="Times New Roman"/>
          <w:lang w:val="sr-Latn-ME"/>
        </w:rPr>
        <w:t>Agencija za ljekove i medicinska sredstva Crne Gore</w:t>
      </w:r>
    </w:p>
    <w:p w:rsidR="00093CB9" w:rsidRPr="00093CB9" w:rsidRDefault="00093CB9" w:rsidP="00093CB9">
      <w:pPr>
        <w:spacing w:after="0" w:line="240" w:lineRule="auto"/>
        <w:jc w:val="both"/>
        <w:rPr>
          <w:rFonts w:ascii="Times New Roman" w:eastAsia="Calibri" w:hAnsi="Times New Roman" w:cs="Times New Roman"/>
          <w:lang w:val="sr-Latn-ME"/>
        </w:rPr>
      </w:pPr>
      <w:r w:rsidRPr="00093CB9">
        <w:rPr>
          <w:rFonts w:ascii="Times New Roman" w:eastAsia="Calibri" w:hAnsi="Times New Roman" w:cs="Times New Roman"/>
          <w:lang w:val="sr-Latn-ME"/>
        </w:rPr>
        <w:t>Odjeljenje za farmakovigilancu</w:t>
      </w:r>
    </w:p>
    <w:p w:rsidR="00093CB9" w:rsidRPr="00093CB9" w:rsidRDefault="00093CB9" w:rsidP="00093CB9">
      <w:pPr>
        <w:spacing w:after="0" w:line="240" w:lineRule="auto"/>
        <w:jc w:val="both"/>
        <w:rPr>
          <w:rFonts w:ascii="Times New Roman" w:eastAsia="Calibri" w:hAnsi="Times New Roman" w:cs="Times New Roman"/>
          <w:lang w:val="sr-Latn-ME"/>
        </w:rPr>
      </w:pPr>
      <w:r w:rsidRPr="00093CB9">
        <w:rPr>
          <w:rFonts w:ascii="Times New Roman" w:eastAsia="Calibri" w:hAnsi="Times New Roman" w:cs="Times New Roman"/>
          <w:lang w:val="sr-Latn-ME"/>
        </w:rPr>
        <w:t>Bulevar Ivana Crnojevića 64a, 81000 Podgorica</w:t>
      </w:r>
    </w:p>
    <w:p w:rsidR="00093CB9" w:rsidRPr="00093CB9" w:rsidRDefault="00093CB9" w:rsidP="00093CB9">
      <w:pPr>
        <w:spacing w:after="0" w:line="240" w:lineRule="auto"/>
        <w:rPr>
          <w:rFonts w:ascii="Times New Roman" w:eastAsia="Calibri" w:hAnsi="Times New Roman" w:cs="Times New Roman"/>
          <w:lang w:val="sr-Latn-ME"/>
        </w:rPr>
      </w:pPr>
    </w:p>
    <w:p w:rsidR="00093CB9" w:rsidRPr="00093CB9" w:rsidRDefault="00093CB9" w:rsidP="00093CB9">
      <w:pPr>
        <w:spacing w:after="0" w:line="240" w:lineRule="auto"/>
        <w:jc w:val="both"/>
        <w:rPr>
          <w:rFonts w:ascii="Times New Roman" w:eastAsia="Calibri" w:hAnsi="Times New Roman" w:cs="Times New Roman"/>
          <w:lang w:val="sr-Latn-ME"/>
        </w:rPr>
      </w:pPr>
      <w:r w:rsidRPr="00093CB9">
        <w:rPr>
          <w:rFonts w:ascii="Times New Roman" w:eastAsia="Calibri" w:hAnsi="Times New Roman" w:cs="Times New Roman"/>
          <w:lang w:val="sr-Latn-ME"/>
        </w:rPr>
        <w:t>tel: +382 (0) 20 310 280</w:t>
      </w:r>
    </w:p>
    <w:p w:rsidR="00093CB9" w:rsidRPr="00093CB9" w:rsidRDefault="00093CB9" w:rsidP="00093CB9">
      <w:pPr>
        <w:spacing w:after="0" w:line="240" w:lineRule="auto"/>
        <w:jc w:val="both"/>
        <w:rPr>
          <w:rFonts w:ascii="Times New Roman" w:eastAsia="Calibri" w:hAnsi="Times New Roman" w:cs="Times New Roman"/>
          <w:lang w:val="sr-Latn-ME"/>
        </w:rPr>
      </w:pPr>
      <w:r w:rsidRPr="00093CB9">
        <w:rPr>
          <w:rFonts w:ascii="Times New Roman" w:eastAsia="Calibri" w:hAnsi="Times New Roman" w:cs="Times New Roman"/>
          <w:lang w:val="sr-Latn-ME"/>
        </w:rPr>
        <w:t>fax: +382 (0) 20 310 581</w:t>
      </w:r>
    </w:p>
    <w:p w:rsidR="00093CB9" w:rsidRPr="00093CB9" w:rsidRDefault="000B5700" w:rsidP="00093CB9">
      <w:pPr>
        <w:spacing w:after="0" w:line="240" w:lineRule="auto"/>
        <w:jc w:val="both"/>
        <w:rPr>
          <w:rFonts w:ascii="Times New Roman" w:eastAsia="Calibri" w:hAnsi="Times New Roman" w:cs="Times New Roman"/>
          <w:lang w:val="sr-Latn-ME"/>
        </w:rPr>
      </w:pPr>
      <w:hyperlink r:id="rId8" w:history="1">
        <w:r w:rsidR="00093CB9" w:rsidRPr="00093CB9">
          <w:rPr>
            <w:rFonts w:ascii="Times New Roman" w:eastAsia="Calibri" w:hAnsi="Times New Roman" w:cs="Times New Roman"/>
            <w:color w:val="0000FF"/>
            <w:u w:val="single"/>
            <w:lang w:val="sr-Latn-ME"/>
          </w:rPr>
          <w:t>www.calims.me</w:t>
        </w:r>
      </w:hyperlink>
    </w:p>
    <w:p w:rsidR="00093CB9" w:rsidRPr="00093CB9" w:rsidRDefault="000B5700" w:rsidP="00093CB9">
      <w:pPr>
        <w:spacing w:after="0" w:line="240" w:lineRule="auto"/>
        <w:jc w:val="both"/>
        <w:rPr>
          <w:rFonts w:ascii="Times New Roman" w:eastAsia="Calibri" w:hAnsi="Times New Roman" w:cs="Times New Roman"/>
          <w:color w:val="0000FF"/>
          <w:u w:val="single"/>
          <w:lang w:val="sr-Latn-ME"/>
        </w:rPr>
      </w:pPr>
      <w:hyperlink r:id="rId9" w:history="1">
        <w:r w:rsidR="00093CB9" w:rsidRPr="00093CB9">
          <w:rPr>
            <w:rFonts w:ascii="Times New Roman" w:eastAsia="Calibri" w:hAnsi="Times New Roman" w:cs="Times New Roman"/>
            <w:color w:val="0000FF"/>
            <w:u w:val="single"/>
            <w:lang w:val="sr-Latn-ME"/>
          </w:rPr>
          <w:t>nezeljenadejstva@calims.me</w:t>
        </w:r>
      </w:hyperlink>
    </w:p>
    <w:p w:rsidR="00093CB9" w:rsidRPr="00093CB9" w:rsidRDefault="00093CB9" w:rsidP="00093CB9">
      <w:pPr>
        <w:spacing w:after="0" w:line="240" w:lineRule="auto"/>
        <w:jc w:val="both"/>
        <w:rPr>
          <w:rFonts w:ascii="Times New Roman" w:eastAsia="Calibri" w:hAnsi="Times New Roman" w:cs="Times New Roman"/>
          <w:lang w:val="sr-Latn-ME"/>
        </w:rPr>
      </w:pPr>
      <w:r w:rsidRPr="00093CB9">
        <w:rPr>
          <w:rFonts w:ascii="Times New Roman" w:eastAsia="Calibri" w:hAnsi="Times New Roman" w:cs="Times New Roman"/>
          <w:lang w:val="sr-Latn-ME"/>
        </w:rPr>
        <w:t>putem IS zdravstvene zaštite</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4.9. </w:t>
      </w:r>
      <w:r w:rsidRPr="00093CB9">
        <w:rPr>
          <w:rFonts w:ascii="Times New Roman" w:eastAsia="Times New Roman" w:hAnsi="Times New Roman" w:cs="Times New Roman"/>
          <w:b/>
          <w:bCs/>
          <w:lang w:val="sr-Latn-ME"/>
        </w:rPr>
        <w:tab/>
        <w:t>Predoziranje i mjere koje je potrebno preduzeti</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Prijavljeni simptomi predoziranja obuhvataju neutropeniju, anemiju, trombocitopeniju, mukozitis, senzornu polineuropatiju i osip. Predvidive komplikacije predoziranja su supresija kostne srži koja se manifestuje neutropenijom, trombocitopenijom i anemijom. Mogu se javiti i infekcije sa ili bez temperature, dijareja i/ili mukozitis. U slučaju da se sumnja na predoziranje, pacijenta treba držati pod strogim nadzorom uz obavezno praćenje krvne slike, a treba primijeniti adekvatnu suportivnu terapiju. Takođe, prilikom predoziranja pemetreksedom treba uzeti u obzir i mogućnost primjene kalcijum folinata/folne kiseline.</w:t>
      </w:r>
    </w:p>
    <w:p w:rsid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p>
    <w:p w:rsidR="007F0CCC" w:rsidRPr="00093CB9" w:rsidRDefault="007F0CCC" w:rsidP="00093CB9">
      <w:pPr>
        <w:tabs>
          <w:tab w:val="left" w:pos="540"/>
          <w:tab w:val="left" w:pos="569"/>
        </w:tabs>
        <w:spacing w:after="0" w:line="240" w:lineRule="auto"/>
        <w:rPr>
          <w:rFonts w:ascii="Times New Roman" w:eastAsia="Times New Roman" w:hAnsi="Times New Roman" w:cs="Times New Roman"/>
          <w:b/>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5. </w:t>
      </w:r>
      <w:r w:rsidRPr="00093CB9">
        <w:rPr>
          <w:rFonts w:ascii="Times New Roman" w:eastAsia="Times New Roman" w:hAnsi="Times New Roman" w:cs="Times New Roman"/>
          <w:b/>
          <w:bCs/>
          <w:lang w:val="sr-Latn-ME"/>
        </w:rPr>
        <w:tab/>
        <w:t>FARMAKOLOŠKI PODACI</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5.1. </w:t>
      </w:r>
      <w:r w:rsidRPr="00093CB9">
        <w:rPr>
          <w:rFonts w:ascii="Times New Roman" w:eastAsia="Times New Roman" w:hAnsi="Times New Roman" w:cs="Times New Roman"/>
          <w:b/>
          <w:bCs/>
          <w:lang w:val="sr-Latn-ME"/>
        </w:rPr>
        <w:tab/>
        <w:t>Farmakodinamski podaci</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p>
    <w:p w:rsidR="00093CB9" w:rsidRPr="00093CB9" w:rsidRDefault="00093CB9" w:rsidP="00093CB9">
      <w:pPr>
        <w:tabs>
          <w:tab w:val="left" w:pos="540"/>
          <w:tab w:val="left" w:pos="569"/>
        </w:tabs>
        <w:spacing w:after="0" w:line="240" w:lineRule="auto"/>
        <w:jc w:val="both"/>
        <w:rPr>
          <w:rFonts w:ascii="Times New Roman" w:eastAsia="Times New Roman" w:hAnsi="Times New Roman" w:cs="Times New Roman"/>
          <w:bCs/>
          <w:lang w:val="sr-Latn-ME"/>
        </w:rPr>
      </w:pPr>
      <w:r w:rsidRPr="00093CB9">
        <w:rPr>
          <w:rFonts w:ascii="Times New Roman" w:eastAsia="Times New Roman" w:hAnsi="Times New Roman" w:cs="Times New Roman"/>
          <w:bCs/>
          <w:lang w:val="sr-Latn-ME"/>
        </w:rPr>
        <w:t>Farmakoterapijska grupa:</w:t>
      </w:r>
      <w:r w:rsidRPr="00093CB9">
        <w:rPr>
          <w:rFonts w:ascii="Times New Roman" w:eastAsia="Times New Roman" w:hAnsi="Times New Roman" w:cs="Times New Roman"/>
          <w:lang w:val="sr-Latn-ME"/>
        </w:rPr>
        <w:t xml:space="preserve"> Analozi folne kiseline</w:t>
      </w:r>
    </w:p>
    <w:p w:rsidR="00093CB9" w:rsidRPr="00093CB9" w:rsidRDefault="00093CB9" w:rsidP="00093CB9">
      <w:pPr>
        <w:tabs>
          <w:tab w:val="left" w:pos="540"/>
          <w:tab w:val="left" w:pos="569"/>
        </w:tabs>
        <w:spacing w:after="0" w:line="240" w:lineRule="auto"/>
        <w:jc w:val="both"/>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jc w:val="both"/>
        <w:rPr>
          <w:rFonts w:ascii="Times New Roman" w:eastAsia="Times New Roman" w:hAnsi="Times New Roman" w:cs="Times New Roman"/>
          <w:bCs/>
          <w:lang w:val="sr-Latn-ME"/>
        </w:rPr>
      </w:pPr>
      <w:r w:rsidRPr="00093CB9">
        <w:rPr>
          <w:rFonts w:ascii="Times New Roman" w:eastAsia="Times New Roman" w:hAnsi="Times New Roman" w:cs="Times New Roman"/>
          <w:bCs/>
          <w:lang w:val="sr-Latn-ME"/>
        </w:rPr>
        <w:t xml:space="preserve">ATC kod: </w:t>
      </w:r>
      <w:r w:rsidRPr="00093CB9">
        <w:rPr>
          <w:rFonts w:ascii="Times New Roman" w:eastAsia="Times New Roman" w:hAnsi="Times New Roman" w:cs="Times New Roman"/>
          <w:lang w:val="sr-Latn-ME"/>
        </w:rPr>
        <w:t>L01BA04</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Pemetreksed Pliva (pemetreksed) je antikancerski antifolatni agens višestruke ciljne aktivnosti, koji svoje dejstvo ispoljava tako što ometa ključne metaboličke procese zavisne od folata, od suštinskog značaja za ćelijsku replikaciju.</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Istraživanja </w:t>
      </w:r>
      <w:r w:rsidRPr="00093CB9">
        <w:rPr>
          <w:rFonts w:ascii="Times New Roman" w:eastAsia="Times New Roman" w:hAnsi="Times New Roman" w:cs="Times New Roman"/>
          <w:i/>
          <w:iCs/>
          <w:lang w:val="sr-Latn-ME"/>
        </w:rPr>
        <w:t>in vitro</w:t>
      </w:r>
      <w:r w:rsidRPr="00093CB9">
        <w:rPr>
          <w:rFonts w:ascii="Times New Roman" w:eastAsia="Times New Roman" w:hAnsi="Times New Roman" w:cs="Times New Roman"/>
          <w:lang w:val="sr-Latn-ME"/>
        </w:rPr>
        <w:t xml:space="preserve"> su pokazala da se pemetreksed ponaša kao antifolat višestruke ciljne aktivnosti tako što inhibiše timidilat sintetazu (TS), dihidrofolat reduktazu (DHFR) i glicinamid ribonukleotidnu formiltransferazu (GARFT), koje su ključni folat-zavisni enzimi za </w:t>
      </w:r>
      <w:r w:rsidRPr="00093CB9">
        <w:rPr>
          <w:rFonts w:ascii="Times New Roman" w:eastAsia="Times New Roman" w:hAnsi="Times New Roman" w:cs="Times New Roman"/>
          <w:i/>
          <w:lang w:val="sr-Latn-ME"/>
        </w:rPr>
        <w:t>de</w:t>
      </w:r>
      <w:r w:rsidRPr="00093CB9">
        <w:rPr>
          <w:rFonts w:ascii="Times New Roman" w:eastAsia="Times New Roman" w:hAnsi="Times New Roman" w:cs="Times New Roman"/>
          <w:lang w:val="sr-Latn-ME"/>
        </w:rPr>
        <w:t xml:space="preserve"> </w:t>
      </w:r>
      <w:r w:rsidRPr="00093CB9">
        <w:rPr>
          <w:rFonts w:ascii="Times New Roman" w:eastAsia="Times New Roman" w:hAnsi="Times New Roman" w:cs="Times New Roman"/>
          <w:i/>
          <w:iCs/>
          <w:lang w:val="sr-Latn-ME"/>
        </w:rPr>
        <w:t>novo</w:t>
      </w:r>
      <w:r w:rsidRPr="00093CB9">
        <w:rPr>
          <w:rFonts w:ascii="Times New Roman" w:eastAsia="Times New Roman" w:hAnsi="Times New Roman" w:cs="Times New Roman"/>
          <w:lang w:val="sr-Latn-ME"/>
        </w:rPr>
        <w:t xml:space="preserve"> biosintezu timidinskih i purinskih nukleotida. </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Pemetreksed se u ćelije transportuje transportnim sistemima redukovanog folatnog nosača i membranskog proteina koji vezuje folat. Kad dospije u ćeliju, pemetreksed se, pomoću enzima folilpoliglutamat sintetaze, brzo i efikasno konvertuje u poliglutamatne oblike. </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Poliglutamatne forme se zadržavaju u ćelijama i predstavljaju još snažnije inhibitore TS i GARFT. Poliglutamacija je proces, koji zavisi od vremena i koncentracije, a odvija se u tumorskim ćelijama kao i, istina u manjoj mjeri, u zdravim tkivima. Poliglutamatni metaboliti imaju produženo poluvrijeme eliinacije u ćeliji, što za posljedicu ima produženo dejstvo lijeka u malignim ćelijama.</w:t>
      </w:r>
    </w:p>
    <w:p w:rsidR="00093CB9" w:rsidRPr="00093CB9" w:rsidRDefault="00093CB9" w:rsidP="00093CB9">
      <w:pPr>
        <w:spacing w:after="0" w:line="240" w:lineRule="auto"/>
        <w:rPr>
          <w:rFonts w:ascii="Times New Roman" w:eastAsia="Times New Roman" w:hAnsi="Times New Roman" w:cs="Times New Roman"/>
          <w:color w:val="FF0000"/>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Evropska agencija za ljekove se odrekla obaveze podnošenja rezultata ispitivanja pemetrekseda u svim podgrupama pedijatrijske populacije u odobrenim indikacijama (vidjeti odjeljak 4.2).</w:t>
      </w:r>
    </w:p>
    <w:p w:rsidR="00093CB9" w:rsidRPr="00093CB9" w:rsidRDefault="00093CB9" w:rsidP="00093CB9">
      <w:pPr>
        <w:spacing w:after="0" w:line="240" w:lineRule="auto"/>
        <w:jc w:val="both"/>
        <w:rPr>
          <w:rFonts w:ascii="Times New Roman" w:eastAsia="Times New Roman" w:hAnsi="Times New Roman" w:cs="Times New Roman"/>
          <w:b/>
          <w:iCs/>
          <w:u w:val="single"/>
          <w:lang w:val="sr-Latn-ME"/>
        </w:rPr>
      </w:pPr>
    </w:p>
    <w:p w:rsidR="00093CB9" w:rsidRPr="00093CB9" w:rsidRDefault="00093CB9" w:rsidP="00093CB9">
      <w:pPr>
        <w:spacing w:after="0" w:line="240" w:lineRule="auto"/>
        <w:jc w:val="both"/>
        <w:rPr>
          <w:rFonts w:ascii="Times New Roman" w:eastAsia="Times New Roman" w:hAnsi="Times New Roman" w:cs="Times New Roman"/>
          <w:b/>
          <w:iCs/>
          <w:u w:val="single"/>
          <w:lang w:val="sr-Latn-ME"/>
        </w:rPr>
      </w:pPr>
      <w:r w:rsidRPr="00093CB9">
        <w:rPr>
          <w:rFonts w:ascii="Times New Roman" w:eastAsia="Times New Roman" w:hAnsi="Times New Roman" w:cs="Times New Roman"/>
          <w:b/>
          <w:iCs/>
          <w:u w:val="single"/>
          <w:lang w:val="sr-Latn-ME"/>
        </w:rPr>
        <w:t>Klinička efikasnost</w:t>
      </w:r>
    </w:p>
    <w:p w:rsidR="00093CB9" w:rsidRPr="00093CB9" w:rsidRDefault="00093CB9" w:rsidP="00093CB9">
      <w:pPr>
        <w:spacing w:after="0" w:line="240" w:lineRule="auto"/>
        <w:jc w:val="both"/>
        <w:rPr>
          <w:rFonts w:ascii="Times New Roman" w:eastAsia="Times New Roman" w:hAnsi="Times New Roman" w:cs="Times New Roman"/>
          <w:iCs/>
          <w:u w:val="single"/>
          <w:lang w:val="sr-Latn-ME"/>
        </w:rPr>
      </w:pPr>
    </w:p>
    <w:p w:rsidR="00093CB9" w:rsidRPr="00093CB9" w:rsidRDefault="00093CB9" w:rsidP="00093CB9">
      <w:pPr>
        <w:spacing w:after="0" w:line="240" w:lineRule="auto"/>
        <w:jc w:val="both"/>
        <w:rPr>
          <w:rFonts w:ascii="Times New Roman" w:eastAsia="Times New Roman" w:hAnsi="Times New Roman" w:cs="Times New Roman"/>
          <w:b/>
          <w:iCs/>
          <w:u w:val="single"/>
          <w:lang w:val="sr-Latn-ME"/>
        </w:rPr>
      </w:pPr>
      <w:r w:rsidRPr="00093CB9">
        <w:rPr>
          <w:rFonts w:ascii="Times New Roman" w:eastAsia="Times New Roman" w:hAnsi="Times New Roman" w:cs="Times New Roman"/>
          <w:b/>
          <w:iCs/>
          <w:u w:val="single"/>
          <w:lang w:val="sr-Latn-ME"/>
        </w:rPr>
        <w:t>Mezoteliom:</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Multicentrično, randomizovano jednostruko-slijepo ispitivanje faze 3, koje je poredilo efikasnost ljekova pemetrekseda i cisplatina sa monoterapijom cisplatinom kod pacijenata sa malignim pleuralnim mezoteliomom, koji prethodno nijesu nikad primali hemoterapiju, (EMPHACIS), pokazalo je da su pacijenti liječeni pemetreksedom i cisplatinom imali klinički značajnu prednost u srednjem vremenu preživljavalja od 2,8 mjeseci u odnosu na pacijente koji su dobijali samo cisplatin.</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Pacijenti su, u toku ispitivanja u cilju redukovanja toksičnih efekata, primali male doze folne kiseline i vitamin B</w:t>
      </w:r>
      <w:r w:rsidRPr="00093CB9">
        <w:rPr>
          <w:rFonts w:ascii="Times New Roman" w:eastAsia="Times New Roman" w:hAnsi="Times New Roman" w:cs="Times New Roman"/>
          <w:vertAlign w:val="subscript"/>
          <w:lang w:val="sr-Latn-ME"/>
        </w:rPr>
        <w:t>12</w:t>
      </w:r>
      <w:r w:rsidRPr="00093CB9">
        <w:rPr>
          <w:rFonts w:ascii="Times New Roman" w:eastAsia="Times New Roman" w:hAnsi="Times New Roman" w:cs="Times New Roman"/>
          <w:lang w:val="sr-Latn-ME"/>
        </w:rPr>
        <w:t>. Primarna analiza ovog ispitivanja izvršena je na populaciji svih pacijenata raspoređenih metodom slučajnog izbora u terapijske grupe, koji su primali ispitivane ljekove (randomizovani i liječeni pacijenti). Analizom podgrupe obuhvaćeni su pacijenti koji su, tokom čitavog ispitivanja dobijali nadoknadu folne kiseline i vitamin B</w:t>
      </w:r>
      <w:r w:rsidRPr="00093CB9">
        <w:rPr>
          <w:rFonts w:ascii="Times New Roman" w:eastAsia="Times New Roman" w:hAnsi="Times New Roman" w:cs="Times New Roman"/>
          <w:vertAlign w:val="subscript"/>
          <w:lang w:val="sr-Latn-ME"/>
        </w:rPr>
        <w:t>12</w:t>
      </w:r>
      <w:r w:rsidRPr="00093CB9">
        <w:rPr>
          <w:rFonts w:ascii="Times New Roman" w:eastAsia="Times New Roman" w:hAnsi="Times New Roman" w:cs="Times New Roman"/>
          <w:lang w:val="sr-Latn-ME"/>
        </w:rPr>
        <w:t xml:space="preserve"> (potpuna nadoknada). Rezultati tih analiza su predstavljeni u sljedećoj tabeli:</w:t>
      </w:r>
    </w:p>
    <w:p w:rsidR="00093CB9" w:rsidRPr="00093CB9" w:rsidRDefault="00093CB9" w:rsidP="00093CB9">
      <w:pPr>
        <w:tabs>
          <w:tab w:val="left" w:pos="540"/>
          <w:tab w:val="left" w:pos="569"/>
        </w:tabs>
        <w:spacing w:after="0" w:line="240" w:lineRule="auto"/>
        <w:jc w:val="both"/>
        <w:rPr>
          <w:rFonts w:ascii="Times New Roman" w:eastAsia="Times New Roman" w:hAnsi="Times New Roman" w:cs="Times New Roman"/>
          <w:b/>
          <w:bCs/>
          <w:lang w:val="sr-Latn-ME"/>
        </w:rPr>
      </w:pPr>
    </w:p>
    <w:p w:rsidR="00093CB9" w:rsidRPr="00093CB9" w:rsidRDefault="00093CB9" w:rsidP="00093CB9">
      <w:pPr>
        <w:tabs>
          <w:tab w:val="left" w:pos="540"/>
          <w:tab w:val="left" w:pos="569"/>
        </w:tabs>
        <w:spacing w:after="0" w:line="240" w:lineRule="auto"/>
        <w:jc w:val="center"/>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Efikasnost kombinacije  pemetreksed + cisplatin u poređenju sa cisplatinom</w:t>
      </w:r>
    </w:p>
    <w:p w:rsidR="00093CB9" w:rsidRPr="00093CB9" w:rsidRDefault="00093CB9" w:rsidP="00093CB9">
      <w:pPr>
        <w:tabs>
          <w:tab w:val="left" w:pos="540"/>
          <w:tab w:val="left" w:pos="569"/>
        </w:tabs>
        <w:spacing w:after="0" w:line="240" w:lineRule="auto"/>
        <w:jc w:val="center"/>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kod pacijenata sa malignim pleuralnim mezoteliomom</w:t>
      </w:r>
    </w:p>
    <w:tbl>
      <w:tblPr>
        <w:tblW w:w="9680" w:type="dxa"/>
        <w:tblInd w:w="35" w:type="dxa"/>
        <w:tblLayout w:type="fixed"/>
        <w:tblCellMar>
          <w:left w:w="40" w:type="dxa"/>
          <w:right w:w="40" w:type="dxa"/>
        </w:tblCellMar>
        <w:tblLook w:val="0000" w:firstRow="0" w:lastRow="0" w:firstColumn="0" w:lastColumn="0" w:noHBand="0" w:noVBand="0"/>
      </w:tblPr>
      <w:tblGrid>
        <w:gridCol w:w="3380"/>
        <w:gridCol w:w="18"/>
        <w:gridCol w:w="1602"/>
        <w:gridCol w:w="1620"/>
        <w:gridCol w:w="1530"/>
        <w:gridCol w:w="15"/>
        <w:gridCol w:w="1515"/>
      </w:tblGrid>
      <w:tr w:rsidR="00093CB9" w:rsidRPr="00093CB9" w:rsidTr="003606E5">
        <w:trPr>
          <w:trHeight w:hRule="exact" w:val="575"/>
        </w:trPr>
        <w:tc>
          <w:tcPr>
            <w:tcW w:w="3398" w:type="dxa"/>
            <w:gridSpan w:val="2"/>
            <w:tcBorders>
              <w:top w:val="single" w:sz="6" w:space="0" w:color="auto"/>
              <w:left w:val="single" w:sz="6" w:space="0" w:color="auto"/>
              <w:bottom w:val="single" w:sz="4" w:space="0" w:color="auto"/>
              <w:right w:val="single" w:sz="4" w:space="0" w:color="auto"/>
            </w:tcBorders>
            <w:shd w:val="clear" w:color="auto" w:fill="auto"/>
          </w:tcPr>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tc>
        <w:tc>
          <w:tcPr>
            <w:tcW w:w="3222" w:type="dxa"/>
            <w:gridSpan w:val="2"/>
            <w:tcBorders>
              <w:top w:val="single" w:sz="6" w:space="0" w:color="auto"/>
              <w:left w:val="single" w:sz="4" w:space="0" w:color="auto"/>
              <w:bottom w:val="single" w:sz="4"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Randomizovani i liječeni pacijenti</w:t>
            </w:r>
          </w:p>
        </w:tc>
        <w:tc>
          <w:tcPr>
            <w:tcW w:w="3060" w:type="dxa"/>
            <w:gridSpan w:val="3"/>
            <w:tcBorders>
              <w:top w:val="single" w:sz="6" w:space="0" w:color="auto"/>
              <w:left w:val="single" w:sz="6" w:space="0" w:color="auto"/>
              <w:bottom w:val="single" w:sz="4"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Pacijenti sa potpunom nadoknadom</w:t>
            </w:r>
          </w:p>
        </w:tc>
      </w:tr>
      <w:tr w:rsidR="00093CB9" w:rsidRPr="00093CB9" w:rsidTr="003606E5">
        <w:trPr>
          <w:trHeight w:hRule="exact" w:val="1081"/>
        </w:trPr>
        <w:tc>
          <w:tcPr>
            <w:tcW w:w="3398" w:type="dxa"/>
            <w:gridSpan w:val="2"/>
            <w:tcBorders>
              <w:top w:val="single" w:sz="4" w:space="0" w:color="auto"/>
              <w:left w:val="single" w:sz="6" w:space="0" w:color="auto"/>
              <w:bottom w:val="single" w:sz="4" w:space="0" w:color="auto"/>
              <w:right w:val="single" w:sz="4"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Parametar efikasnosti</w:t>
            </w: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Pemetreksed/ Cisplatin (N=226)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Cisplatin</w:t>
            </w:r>
          </w:p>
          <w:p w:rsidR="00093CB9" w:rsidRPr="00093CB9" w:rsidRDefault="00093CB9" w:rsidP="00093CB9">
            <w:pPr>
              <w:spacing w:after="0" w:line="240" w:lineRule="auto"/>
              <w:jc w:val="center"/>
              <w:rPr>
                <w:rFonts w:ascii="Times New Roman" w:eastAsia="Times New Roman" w:hAnsi="Times New Roman" w:cs="Times New Roman"/>
                <w:b/>
                <w:bCs/>
                <w:lang w:val="sr-Latn-ME"/>
              </w:rPr>
            </w:pPr>
          </w:p>
          <w:p w:rsidR="00093CB9" w:rsidRPr="00093CB9" w:rsidRDefault="00093CB9" w:rsidP="00093CB9">
            <w:pPr>
              <w:spacing w:after="0" w:line="240" w:lineRule="auto"/>
              <w:jc w:val="center"/>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(N=222)</w:t>
            </w:r>
          </w:p>
        </w:tc>
        <w:tc>
          <w:tcPr>
            <w:tcW w:w="1545" w:type="dxa"/>
            <w:gridSpan w:val="2"/>
            <w:tcBorders>
              <w:top w:val="single" w:sz="4" w:space="0" w:color="auto"/>
              <w:left w:val="single" w:sz="4" w:space="0" w:color="auto"/>
              <w:bottom w:val="single" w:sz="4" w:space="0" w:color="auto"/>
              <w:right w:val="nil"/>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Pemetreksed /     Cisplatin (N=168)</w:t>
            </w:r>
          </w:p>
        </w:tc>
        <w:tc>
          <w:tcPr>
            <w:tcW w:w="1515" w:type="dxa"/>
            <w:tcBorders>
              <w:top w:val="single" w:sz="4" w:space="0" w:color="auto"/>
              <w:left w:val="single" w:sz="6" w:space="0" w:color="auto"/>
              <w:bottom w:val="single" w:sz="4"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Cisplatin</w:t>
            </w:r>
          </w:p>
          <w:p w:rsidR="00093CB9" w:rsidRPr="00093CB9" w:rsidRDefault="00093CB9" w:rsidP="00093CB9">
            <w:pPr>
              <w:spacing w:after="0" w:line="240" w:lineRule="auto"/>
              <w:jc w:val="center"/>
              <w:rPr>
                <w:rFonts w:ascii="Times New Roman" w:eastAsia="Times New Roman" w:hAnsi="Times New Roman" w:cs="Times New Roman"/>
                <w:b/>
                <w:bCs/>
                <w:lang w:val="sr-Latn-ME"/>
              </w:rPr>
            </w:pPr>
          </w:p>
          <w:p w:rsidR="00093CB9" w:rsidRPr="00093CB9" w:rsidRDefault="00093CB9" w:rsidP="00093CB9">
            <w:pPr>
              <w:spacing w:after="0" w:line="240" w:lineRule="auto"/>
              <w:jc w:val="center"/>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(N=163)</w:t>
            </w:r>
          </w:p>
        </w:tc>
      </w:tr>
      <w:tr w:rsidR="00093CB9" w:rsidRPr="00093CB9" w:rsidTr="003606E5">
        <w:trPr>
          <w:trHeight w:hRule="exact" w:val="896"/>
        </w:trPr>
        <w:tc>
          <w:tcPr>
            <w:tcW w:w="3398" w:type="dxa"/>
            <w:gridSpan w:val="2"/>
            <w:tcBorders>
              <w:top w:val="single" w:sz="4" w:space="0" w:color="auto"/>
              <w:left w:val="single" w:sz="6" w:space="0" w:color="auto"/>
              <w:bottom w:val="single" w:sz="4" w:space="0" w:color="auto"/>
              <w:right w:val="single" w:sz="4"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Srednja vrijednost ukupnog preživljavanja (u mjesecima)  (95% CI)</w:t>
            </w: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12,1</w:t>
            </w:r>
          </w:p>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(10,0–14,4)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9,3</w:t>
            </w:r>
          </w:p>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(7,8-10,7)</w:t>
            </w:r>
          </w:p>
        </w:tc>
        <w:tc>
          <w:tcPr>
            <w:tcW w:w="1545" w:type="dxa"/>
            <w:gridSpan w:val="2"/>
            <w:tcBorders>
              <w:top w:val="single" w:sz="4" w:space="0" w:color="auto"/>
              <w:left w:val="single" w:sz="4" w:space="0" w:color="auto"/>
              <w:bottom w:val="single" w:sz="4"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13,3</w:t>
            </w:r>
          </w:p>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(11,4-14,9)</w:t>
            </w:r>
          </w:p>
        </w:tc>
        <w:tc>
          <w:tcPr>
            <w:tcW w:w="1515" w:type="dxa"/>
            <w:tcBorders>
              <w:top w:val="single" w:sz="4" w:space="0" w:color="auto"/>
              <w:left w:val="single" w:sz="6" w:space="0" w:color="auto"/>
              <w:bottom w:val="single" w:sz="4"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10,0</w:t>
            </w:r>
          </w:p>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(8,4-11,9)</w:t>
            </w:r>
          </w:p>
        </w:tc>
      </w:tr>
      <w:tr w:rsidR="00093CB9" w:rsidRPr="00093CB9" w:rsidTr="003606E5">
        <w:trPr>
          <w:trHeight w:hRule="exact" w:val="362"/>
        </w:trPr>
        <w:tc>
          <w:tcPr>
            <w:tcW w:w="3398" w:type="dxa"/>
            <w:gridSpan w:val="2"/>
            <w:tcBorders>
              <w:top w:val="single" w:sz="4" w:space="0" w:color="auto"/>
              <w:left w:val="single" w:sz="6" w:space="0" w:color="auto"/>
              <w:bottom w:val="single" w:sz="6" w:space="0" w:color="auto"/>
              <w:right w:val="single" w:sz="6"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p-vrijednost* log ranga</w:t>
            </w:r>
          </w:p>
        </w:tc>
        <w:tc>
          <w:tcPr>
            <w:tcW w:w="3222" w:type="dxa"/>
            <w:gridSpan w:val="2"/>
            <w:tcBorders>
              <w:top w:val="single" w:sz="4" w:space="0" w:color="auto"/>
              <w:left w:val="single" w:sz="6" w:space="0" w:color="auto"/>
              <w:bottom w:val="single" w:sz="6"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0,020</w:t>
            </w:r>
          </w:p>
        </w:tc>
        <w:tc>
          <w:tcPr>
            <w:tcW w:w="3060" w:type="dxa"/>
            <w:gridSpan w:val="3"/>
            <w:tcBorders>
              <w:top w:val="single" w:sz="4" w:space="0" w:color="auto"/>
              <w:left w:val="single" w:sz="6" w:space="0" w:color="auto"/>
              <w:bottom w:val="single" w:sz="6"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0,051</w:t>
            </w:r>
          </w:p>
        </w:tc>
      </w:tr>
      <w:tr w:rsidR="00093CB9" w:rsidRPr="00093CB9" w:rsidTr="003606E5">
        <w:trPr>
          <w:trHeight w:hRule="exact" w:val="626"/>
        </w:trPr>
        <w:tc>
          <w:tcPr>
            <w:tcW w:w="3380" w:type="dxa"/>
            <w:tcBorders>
              <w:top w:val="single" w:sz="6" w:space="0" w:color="auto"/>
              <w:left w:val="single" w:sz="6" w:space="0" w:color="auto"/>
              <w:bottom w:val="single" w:sz="6" w:space="0" w:color="auto"/>
              <w:right w:val="single" w:sz="6"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Srednje vrijeme do progresije tumora  (u mjesecima)  (95% CI)</w:t>
            </w:r>
          </w:p>
        </w:tc>
        <w:tc>
          <w:tcPr>
            <w:tcW w:w="1620" w:type="dxa"/>
            <w:gridSpan w:val="2"/>
            <w:tcBorders>
              <w:top w:val="single" w:sz="6" w:space="0" w:color="auto"/>
              <w:left w:val="single" w:sz="6" w:space="0" w:color="auto"/>
              <w:bottom w:val="single" w:sz="6"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5,7</w:t>
            </w:r>
          </w:p>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(4,9-6,5)</w:t>
            </w: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3,9</w:t>
            </w:r>
          </w:p>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(2,8-4,4)</w:t>
            </w:r>
          </w:p>
        </w:tc>
        <w:tc>
          <w:tcPr>
            <w:tcW w:w="1545" w:type="dxa"/>
            <w:gridSpan w:val="2"/>
            <w:tcBorders>
              <w:top w:val="single" w:sz="6" w:space="0" w:color="auto"/>
              <w:left w:val="single" w:sz="6" w:space="0" w:color="auto"/>
              <w:bottom w:val="single" w:sz="6"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6.1</w:t>
            </w:r>
          </w:p>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(5,3-7,0)</w:t>
            </w:r>
          </w:p>
        </w:tc>
        <w:tc>
          <w:tcPr>
            <w:tcW w:w="1515" w:type="dxa"/>
            <w:tcBorders>
              <w:top w:val="single" w:sz="6" w:space="0" w:color="auto"/>
              <w:left w:val="single" w:sz="6" w:space="0" w:color="auto"/>
              <w:bottom w:val="single" w:sz="6"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3.9</w:t>
            </w:r>
          </w:p>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(2,8-4,5)</w:t>
            </w:r>
          </w:p>
        </w:tc>
      </w:tr>
      <w:tr w:rsidR="00093CB9" w:rsidRPr="00093CB9" w:rsidTr="003606E5">
        <w:trPr>
          <w:trHeight w:hRule="exact" w:val="355"/>
        </w:trPr>
        <w:tc>
          <w:tcPr>
            <w:tcW w:w="3380" w:type="dxa"/>
            <w:tcBorders>
              <w:top w:val="single" w:sz="6" w:space="0" w:color="auto"/>
              <w:left w:val="single" w:sz="6" w:space="0" w:color="auto"/>
              <w:bottom w:val="single" w:sz="6" w:space="0" w:color="auto"/>
              <w:right w:val="single" w:sz="6"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lastRenderedPageBreak/>
              <w:t>p-vrijednost* log ranga</w:t>
            </w:r>
          </w:p>
        </w:tc>
        <w:tc>
          <w:tcPr>
            <w:tcW w:w="3240" w:type="dxa"/>
            <w:gridSpan w:val="3"/>
            <w:tcBorders>
              <w:top w:val="single" w:sz="6" w:space="0" w:color="auto"/>
              <w:left w:val="nil"/>
              <w:bottom w:val="single" w:sz="6"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0,001</w:t>
            </w:r>
          </w:p>
        </w:tc>
        <w:tc>
          <w:tcPr>
            <w:tcW w:w="3060" w:type="dxa"/>
            <w:gridSpan w:val="3"/>
            <w:tcBorders>
              <w:top w:val="single" w:sz="6" w:space="0" w:color="auto"/>
              <w:left w:val="nil"/>
              <w:bottom w:val="single" w:sz="6"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0,008</w:t>
            </w:r>
          </w:p>
        </w:tc>
      </w:tr>
      <w:tr w:rsidR="00093CB9" w:rsidRPr="00093CB9" w:rsidTr="003606E5">
        <w:trPr>
          <w:trHeight w:hRule="exact" w:val="714"/>
        </w:trPr>
        <w:tc>
          <w:tcPr>
            <w:tcW w:w="3380" w:type="dxa"/>
            <w:tcBorders>
              <w:top w:val="single" w:sz="6" w:space="0" w:color="auto"/>
              <w:left w:val="single" w:sz="6" w:space="0" w:color="auto"/>
              <w:bottom w:val="single" w:sz="6" w:space="0" w:color="auto"/>
              <w:right w:val="single" w:sz="6"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Vrijeme do prestanka odgovora na terapiju  (mjeseci) (95% CI)</w:t>
            </w:r>
          </w:p>
        </w:tc>
        <w:tc>
          <w:tcPr>
            <w:tcW w:w="1620" w:type="dxa"/>
            <w:gridSpan w:val="2"/>
            <w:tcBorders>
              <w:top w:val="single" w:sz="6" w:space="0" w:color="auto"/>
              <w:left w:val="nil"/>
              <w:bottom w:val="single" w:sz="6"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4,5</w:t>
            </w:r>
          </w:p>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(3,9-4,9)</w:t>
            </w:r>
          </w:p>
        </w:tc>
        <w:tc>
          <w:tcPr>
            <w:tcW w:w="1620" w:type="dxa"/>
            <w:tcBorders>
              <w:top w:val="single" w:sz="6" w:space="0" w:color="auto"/>
              <w:left w:val="nil"/>
              <w:bottom w:val="single" w:sz="6"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2,7</w:t>
            </w:r>
          </w:p>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(2,1-2,9)</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4.7</w:t>
            </w:r>
          </w:p>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(4,3-5,6)</w:t>
            </w:r>
          </w:p>
        </w:tc>
        <w:tc>
          <w:tcPr>
            <w:tcW w:w="1530" w:type="dxa"/>
            <w:gridSpan w:val="2"/>
            <w:tcBorders>
              <w:top w:val="single" w:sz="6" w:space="0" w:color="auto"/>
              <w:left w:val="single" w:sz="6" w:space="0" w:color="auto"/>
              <w:bottom w:val="single" w:sz="6"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2,7</w:t>
            </w:r>
          </w:p>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(2,2-3,1)</w:t>
            </w:r>
          </w:p>
        </w:tc>
      </w:tr>
      <w:tr w:rsidR="00093CB9" w:rsidRPr="00093CB9" w:rsidTr="003606E5">
        <w:trPr>
          <w:trHeight w:hRule="exact" w:val="259"/>
        </w:trPr>
        <w:tc>
          <w:tcPr>
            <w:tcW w:w="3380" w:type="dxa"/>
            <w:tcBorders>
              <w:top w:val="single" w:sz="6" w:space="0" w:color="auto"/>
              <w:left w:val="single" w:sz="6" w:space="0" w:color="auto"/>
              <w:bottom w:val="single" w:sz="6" w:space="0" w:color="auto"/>
              <w:right w:val="single" w:sz="6"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p-vrijednost* loq ranga   </w:t>
            </w:r>
          </w:p>
        </w:tc>
        <w:tc>
          <w:tcPr>
            <w:tcW w:w="3240" w:type="dxa"/>
            <w:gridSpan w:val="3"/>
            <w:tcBorders>
              <w:top w:val="single" w:sz="6" w:space="0" w:color="auto"/>
              <w:left w:val="nil"/>
              <w:bottom w:val="single" w:sz="6"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0,001</w:t>
            </w:r>
          </w:p>
        </w:tc>
        <w:tc>
          <w:tcPr>
            <w:tcW w:w="3060" w:type="dxa"/>
            <w:gridSpan w:val="3"/>
            <w:tcBorders>
              <w:top w:val="single" w:sz="6" w:space="0" w:color="auto"/>
              <w:left w:val="single" w:sz="6" w:space="0" w:color="auto"/>
              <w:bottom w:val="single" w:sz="6"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0,001</w:t>
            </w:r>
          </w:p>
        </w:tc>
      </w:tr>
      <w:tr w:rsidR="00093CB9" w:rsidRPr="00093CB9" w:rsidTr="003606E5">
        <w:trPr>
          <w:trHeight w:hRule="exact" w:val="645"/>
        </w:trPr>
        <w:tc>
          <w:tcPr>
            <w:tcW w:w="3380" w:type="dxa"/>
            <w:tcBorders>
              <w:top w:val="single" w:sz="6" w:space="0" w:color="auto"/>
              <w:left w:val="single" w:sz="6" w:space="0" w:color="auto"/>
              <w:bottom w:val="single" w:sz="6" w:space="0" w:color="auto"/>
              <w:right w:val="single" w:sz="6" w:space="0" w:color="auto"/>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Ukupan odgovor**</w:t>
            </w:r>
          </w:p>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(95% CI)   </w:t>
            </w:r>
          </w:p>
        </w:tc>
        <w:tc>
          <w:tcPr>
            <w:tcW w:w="1620" w:type="dxa"/>
            <w:gridSpan w:val="2"/>
            <w:tcBorders>
              <w:top w:val="single" w:sz="6" w:space="0" w:color="auto"/>
              <w:left w:val="nil"/>
              <w:bottom w:val="single" w:sz="6"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41.3%</w:t>
            </w:r>
          </w:p>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(34,8-48,1)</w:t>
            </w:r>
          </w:p>
        </w:tc>
        <w:tc>
          <w:tcPr>
            <w:tcW w:w="1620" w:type="dxa"/>
            <w:tcBorders>
              <w:top w:val="single" w:sz="6" w:space="0" w:color="auto"/>
              <w:left w:val="nil"/>
              <w:bottom w:val="single" w:sz="6"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16,7%</w:t>
            </w:r>
          </w:p>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(12,0-22,2)</w:t>
            </w:r>
          </w:p>
        </w:tc>
        <w:tc>
          <w:tcPr>
            <w:tcW w:w="1530" w:type="dxa"/>
            <w:tcBorders>
              <w:top w:val="single" w:sz="6" w:space="0" w:color="auto"/>
              <w:left w:val="single" w:sz="6" w:space="0" w:color="auto"/>
              <w:bottom w:val="single" w:sz="6" w:space="0" w:color="auto"/>
              <w:right w:val="nil"/>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45,5%</w:t>
            </w:r>
          </w:p>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(37,8-53,4)</w:t>
            </w:r>
          </w:p>
        </w:tc>
        <w:tc>
          <w:tcPr>
            <w:tcW w:w="1530" w:type="dxa"/>
            <w:gridSpan w:val="2"/>
            <w:tcBorders>
              <w:top w:val="single" w:sz="6" w:space="0" w:color="auto"/>
              <w:left w:val="single" w:sz="6" w:space="0" w:color="auto"/>
              <w:bottom w:val="single" w:sz="6"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19.6%</w:t>
            </w:r>
          </w:p>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(13,8-26,6)</w:t>
            </w:r>
          </w:p>
        </w:tc>
      </w:tr>
      <w:tr w:rsidR="00093CB9" w:rsidRPr="00093CB9" w:rsidTr="003606E5">
        <w:trPr>
          <w:trHeight w:hRule="exact" w:val="362"/>
        </w:trPr>
        <w:tc>
          <w:tcPr>
            <w:tcW w:w="3380" w:type="dxa"/>
            <w:tcBorders>
              <w:top w:val="single" w:sz="6" w:space="0" w:color="auto"/>
              <w:left w:val="single" w:sz="6" w:space="0" w:color="auto"/>
              <w:bottom w:val="single" w:sz="6" w:space="0" w:color="auto"/>
              <w:right w:val="single" w:sz="6" w:space="0" w:color="auto"/>
            </w:tcBorders>
            <w:shd w:val="clear" w:color="auto" w:fill="auto"/>
          </w:tcPr>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Fišerova tačna p-vrijednost*</w:t>
            </w:r>
          </w:p>
        </w:tc>
        <w:tc>
          <w:tcPr>
            <w:tcW w:w="3240" w:type="dxa"/>
            <w:gridSpan w:val="3"/>
            <w:tcBorders>
              <w:top w:val="single" w:sz="6" w:space="0" w:color="auto"/>
              <w:left w:val="single" w:sz="6" w:space="0" w:color="auto"/>
              <w:bottom w:val="single" w:sz="6" w:space="0" w:color="auto"/>
              <w:right w:val="single" w:sz="6" w:space="0" w:color="auto"/>
            </w:tcBorders>
            <w:shd w:val="clear" w:color="auto" w:fill="auto"/>
          </w:tcPr>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&lt;0,001</w:t>
            </w:r>
          </w:p>
        </w:tc>
        <w:tc>
          <w:tcPr>
            <w:tcW w:w="3060" w:type="dxa"/>
            <w:gridSpan w:val="3"/>
            <w:tcBorders>
              <w:top w:val="single" w:sz="6" w:space="0" w:color="auto"/>
              <w:left w:val="single" w:sz="6" w:space="0" w:color="auto"/>
              <w:bottom w:val="single" w:sz="6" w:space="0" w:color="auto"/>
              <w:right w:val="single" w:sz="6" w:space="0" w:color="auto"/>
            </w:tcBorders>
            <w:shd w:val="clear" w:color="auto" w:fill="auto"/>
          </w:tcPr>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&lt;0,001</w:t>
            </w:r>
          </w:p>
        </w:tc>
      </w:tr>
    </w:tbl>
    <w:p w:rsidR="00093CB9" w:rsidRPr="00093CB9" w:rsidRDefault="00093CB9" w:rsidP="00093CB9">
      <w:pPr>
        <w:spacing w:after="0" w:line="240" w:lineRule="auto"/>
        <w:jc w:val="both"/>
        <w:rPr>
          <w:rFonts w:ascii="Times New Roman" w:eastAsia="Times New Roman" w:hAnsi="Times New Roman" w:cs="Times New Roman"/>
          <w:i/>
          <w:iCs/>
          <w:lang w:val="sr-Latn-ME"/>
        </w:rPr>
      </w:pPr>
      <w:r w:rsidRPr="00093CB9">
        <w:rPr>
          <w:rFonts w:ascii="Times New Roman" w:eastAsia="Times New Roman" w:hAnsi="Times New Roman" w:cs="Times New Roman"/>
          <w:i/>
          <w:iCs/>
          <w:lang w:val="sr-Latn-ME"/>
        </w:rPr>
        <w:t>Skraćenice: CI (confidence interval) - interval pouzdanosti</w:t>
      </w:r>
    </w:p>
    <w:p w:rsidR="00093CB9" w:rsidRPr="00093CB9" w:rsidRDefault="00093CB9" w:rsidP="00093CB9">
      <w:pPr>
        <w:spacing w:after="0" w:line="240" w:lineRule="auto"/>
        <w:jc w:val="both"/>
        <w:rPr>
          <w:rFonts w:ascii="Times New Roman" w:eastAsia="Times New Roman" w:hAnsi="Times New Roman" w:cs="Times New Roman"/>
          <w:i/>
          <w:iCs/>
          <w:lang w:val="sr-Latn-ME"/>
        </w:rPr>
      </w:pPr>
      <w:r w:rsidRPr="00093CB9">
        <w:rPr>
          <w:rFonts w:ascii="Times New Roman" w:eastAsia="Times New Roman" w:hAnsi="Times New Roman" w:cs="Times New Roman"/>
          <w:i/>
          <w:iCs/>
          <w:lang w:val="sr-Latn-ME"/>
        </w:rPr>
        <w:t>*p-vrijednost se odnosi na poređenje između ogranaka (ispitivanih grupa)</w:t>
      </w:r>
    </w:p>
    <w:p w:rsidR="00093CB9" w:rsidRPr="00093CB9" w:rsidRDefault="00093CB9" w:rsidP="00093CB9">
      <w:pPr>
        <w:spacing w:after="0" w:line="240" w:lineRule="auto"/>
        <w:jc w:val="both"/>
        <w:rPr>
          <w:rFonts w:ascii="Times New Roman" w:eastAsia="Times New Roman" w:hAnsi="Times New Roman" w:cs="Times New Roman"/>
          <w:i/>
          <w:iCs/>
          <w:lang w:val="sr-Latn-ME"/>
        </w:rPr>
      </w:pPr>
      <w:r w:rsidRPr="00093CB9">
        <w:rPr>
          <w:rFonts w:ascii="Times New Roman" w:eastAsia="Times New Roman" w:hAnsi="Times New Roman" w:cs="Times New Roman"/>
          <w:i/>
          <w:iCs/>
          <w:lang w:val="sr-Latn-ME"/>
        </w:rPr>
        <w:t>** Grupa liječena kombinacijom pemetreksed/cisplatin, randomizovani i liječeni pacijenti  (N=225) i pacijenti sa potpunom suplementacijom (N=167)</w:t>
      </w:r>
    </w:p>
    <w:p w:rsidR="00093CB9" w:rsidRPr="00093CB9" w:rsidRDefault="00093CB9" w:rsidP="00093CB9">
      <w:pPr>
        <w:spacing w:after="0" w:line="240" w:lineRule="auto"/>
        <w:jc w:val="both"/>
        <w:rPr>
          <w:rFonts w:ascii="Times New Roman" w:eastAsia="Times New Roman" w:hAnsi="Times New Roman" w:cs="Times New Roman"/>
          <w:i/>
          <w:iCs/>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Statistički značajno poboljšanje simptoma od kliničke važnosti (bol i dispneja), povezanih sa malignim pleuralnim mezoteliomom, u grupi koja je primala pemetreksed/cisplatin (212 pacijenata) u poređenju sa grupom koja je primala samo cisplatin (218 pacijenata), utvrđeno je pomoću skale za ocjenu simptoma karcinoma pluća (</w:t>
      </w:r>
      <w:r w:rsidRPr="00093CB9">
        <w:rPr>
          <w:rFonts w:ascii="Times New Roman" w:eastAsia="Times New Roman" w:hAnsi="Times New Roman" w:cs="Times New Roman"/>
          <w:i/>
          <w:lang w:val="sr-Latn-ME"/>
        </w:rPr>
        <w:t>Lung Cancer Symptom Scale</w:t>
      </w:r>
      <w:r w:rsidRPr="00093CB9">
        <w:rPr>
          <w:rFonts w:ascii="Times New Roman" w:eastAsia="Times New Roman" w:hAnsi="Times New Roman" w:cs="Times New Roman"/>
          <w:lang w:val="sr-Latn-ME"/>
        </w:rPr>
        <w:t>). Zapažene su, takođe, i statistički značajne razlike u pogledu testova ispitivanja funkcije pluća. Poboljšanje funkcije pluća tokom vremena u pemetreksed/cisplatin grupi, a pogoršanja funkcije pluća u cisplatin grupi.</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Podaci o efikasnosti pemetrekseda  kao monoterapije kod pacijenata sa malignim mezoteliomom pleure su ograničeni. U dozi od 500 mg/m</w:t>
      </w:r>
      <w:r w:rsidRPr="00093CB9">
        <w:rPr>
          <w:rFonts w:ascii="Times New Roman" w:eastAsia="Times New Roman" w:hAnsi="Times New Roman" w:cs="Times New Roman"/>
          <w:vertAlign w:val="superscript"/>
          <w:lang w:val="sr-Latn-ME"/>
        </w:rPr>
        <w:t>2</w:t>
      </w:r>
      <w:r w:rsidRPr="00093CB9">
        <w:rPr>
          <w:rFonts w:ascii="Times New Roman" w:eastAsia="Times New Roman" w:hAnsi="Times New Roman" w:cs="Times New Roman"/>
          <w:lang w:val="sr-Latn-ME"/>
        </w:rPr>
        <w:t>, pemetreksed je ispitivan u vidu monoterapije na 64 pacijenta sa malignim mezoteliomom pleure, koji nikad ranije nijesu bili na hemoterapiji. Ukupni terapijski odgovor bio je 14,1%.</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b/>
          <w:u w:val="single"/>
          <w:lang w:val="sr-Latn-ME"/>
        </w:rPr>
      </w:pPr>
      <w:r w:rsidRPr="00093CB9">
        <w:rPr>
          <w:rFonts w:ascii="Times New Roman" w:eastAsia="Times New Roman" w:hAnsi="Times New Roman" w:cs="Times New Roman"/>
          <w:b/>
          <w:u w:val="single"/>
          <w:lang w:val="sr-Latn-ME"/>
        </w:rPr>
        <w:t xml:space="preserve">Nemikrocelularni karcinom pluća </w:t>
      </w:r>
      <w:r w:rsidRPr="00093CB9">
        <w:rPr>
          <w:rFonts w:ascii="Times New Roman" w:eastAsia="Times New Roman" w:hAnsi="Times New Roman" w:cs="Times New Roman"/>
          <w:u w:val="single"/>
          <w:lang w:val="sr-Latn-ME"/>
        </w:rPr>
        <w:t xml:space="preserve">(engl. </w:t>
      </w:r>
      <w:r w:rsidRPr="00093CB9">
        <w:rPr>
          <w:rFonts w:ascii="Times New Roman" w:eastAsia="Times New Roman" w:hAnsi="Times New Roman" w:cs="Times New Roman"/>
          <w:i/>
          <w:u w:val="single"/>
          <w:lang w:val="sr-Latn-ME"/>
        </w:rPr>
        <w:t>non-small cell lung cancer</w:t>
      </w:r>
      <w:r w:rsidRPr="00093CB9">
        <w:rPr>
          <w:rFonts w:ascii="Times New Roman" w:eastAsia="Times New Roman" w:hAnsi="Times New Roman" w:cs="Times New Roman"/>
          <w:u w:val="single"/>
          <w:lang w:val="sr-Latn-ME"/>
        </w:rPr>
        <w:t>, NSCLC),</w:t>
      </w:r>
      <w:r w:rsidRPr="00093CB9">
        <w:rPr>
          <w:rFonts w:ascii="Times New Roman" w:eastAsia="Times New Roman" w:hAnsi="Times New Roman" w:cs="Times New Roman"/>
          <w:b/>
          <w:u w:val="single"/>
          <w:lang w:val="sr-Latn-ME"/>
        </w:rPr>
        <w:t xml:space="preserve"> terapija drugo</w:t>
      </w:r>
      <w:r w:rsidR="00604D17">
        <w:rPr>
          <w:rFonts w:ascii="Times New Roman" w:eastAsia="Times New Roman" w:hAnsi="Times New Roman" w:cs="Times New Roman"/>
          <w:b/>
          <w:u w:val="single"/>
          <w:lang w:val="sr-Latn-ME"/>
        </w:rPr>
        <w:t>g izbora</w:t>
      </w:r>
      <w:r w:rsidRPr="00093CB9">
        <w:rPr>
          <w:rFonts w:ascii="Times New Roman" w:eastAsia="Times New Roman" w:hAnsi="Times New Roman" w:cs="Times New Roman"/>
          <w:b/>
          <w:u w:val="single"/>
          <w:lang w:val="sr-Latn-ME"/>
        </w:rPr>
        <w:t>:</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Multicentrično, randomizovano, otvoreno ispitivanje faze 3, koje je poredilo preparat pemetreksed sa docetakselom kod pacijenata sa lokalno uznapredovalim ili metastatskim nemikrocelularnim karcinomom pluća (NSCLC) nakon ranije hemoterapije, pokazalo je da je srednje vrijeme preživljavanja kod pacijenata koji su primali pemetreksed (populacija predviđena za liječenje n=283) 8,3 mjeseca, a kod pacijenata liječenih docetakselom (populacija predviđena za liječenje n=288) 7,9 mjeseci. </w:t>
      </w:r>
      <w:r w:rsidRPr="00093CB9">
        <w:rPr>
          <w:rFonts w:ascii="Times New Roman" w:eastAsia="MS Mincho" w:hAnsi="Times New Roman" w:cs="Times New Roman"/>
          <w:bCs/>
          <w:lang w:val="sr-Latn-ME" w:eastAsia="ja-JP"/>
        </w:rPr>
        <w:t xml:space="preserve">Prethodna hemoterapija nije uključivala pemetreksed. </w:t>
      </w:r>
      <w:r w:rsidRPr="00093CB9">
        <w:rPr>
          <w:rFonts w:ascii="Times New Roman" w:eastAsia="Times New Roman" w:hAnsi="Times New Roman" w:cs="Times New Roman"/>
          <w:lang w:val="sr-Latn-ME"/>
        </w:rPr>
        <w:t>Analiza uticaja histologije NSCLC na terapijski efekat i ukupno preživljavanje je bila u korist pemetrekseda  u odnosu na docetaksel, ukoliko se nije radilo o predominantno skvamoznoj histologiji (n=399: 9,3 u odnosu na 8,0 mjeseci, sa podešenim HR=0,78; 95% CI=0,61-1,00; p=0,047) i bio je u korist docetaksela kod karcinoma sa skvamoznom ćelijskom histologijom (n=172: 6,2 u odnosu na 7,4 mjeseca, sa podešenim HR=1,56; 95% CI=1,08-2,26; p=0,018). Nije bilo klinički relevantnih razlika posmatranih u bezbjednosnom profilu pemetrekseda u okviru histoloških podgrupa.</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Ograničeni klinički podaci iz odvojenih randomizovanih, kontrolisanih studija, faze 3, sugerišu da su podaci o efikasnosti (ukupno preživljavanje, preživljavanje bez progresije bolesti) za pemetreksed slični kod pacijenata koji su prethodno bili na terapiji docetakselom (n=41) i pacijenata koji prethodno nijesu primali terapiju decetakselom (n=540).</w:t>
      </w:r>
    </w:p>
    <w:p w:rsidR="00093CB9" w:rsidRDefault="00093CB9" w:rsidP="00093CB9">
      <w:pPr>
        <w:spacing w:after="0" w:line="240" w:lineRule="auto"/>
        <w:jc w:val="both"/>
        <w:rPr>
          <w:rFonts w:ascii="Times New Roman" w:eastAsia="Times New Roman" w:hAnsi="Times New Roman" w:cs="Times New Roman"/>
          <w:b/>
          <w:bCs/>
          <w:color w:val="FF0000"/>
          <w:lang w:val="sr-Latn-ME"/>
        </w:rPr>
      </w:pPr>
    </w:p>
    <w:p w:rsidR="00604D17" w:rsidRDefault="00604D17" w:rsidP="00093CB9">
      <w:pPr>
        <w:spacing w:after="0" w:line="240" w:lineRule="auto"/>
        <w:jc w:val="both"/>
        <w:rPr>
          <w:rFonts w:ascii="Times New Roman" w:eastAsia="Times New Roman" w:hAnsi="Times New Roman" w:cs="Times New Roman"/>
          <w:b/>
          <w:bCs/>
          <w:color w:val="FF0000"/>
          <w:lang w:val="sr-Latn-ME"/>
        </w:rPr>
      </w:pPr>
    </w:p>
    <w:p w:rsidR="00604D17" w:rsidRDefault="00604D17" w:rsidP="00093CB9">
      <w:pPr>
        <w:spacing w:after="0" w:line="240" w:lineRule="auto"/>
        <w:jc w:val="both"/>
        <w:rPr>
          <w:rFonts w:ascii="Times New Roman" w:eastAsia="Times New Roman" w:hAnsi="Times New Roman" w:cs="Times New Roman"/>
          <w:b/>
          <w:bCs/>
          <w:color w:val="FF0000"/>
          <w:lang w:val="sr-Latn-ME"/>
        </w:rPr>
      </w:pPr>
    </w:p>
    <w:p w:rsidR="00604D17" w:rsidRPr="00093CB9" w:rsidRDefault="00604D17" w:rsidP="00093CB9">
      <w:pPr>
        <w:spacing w:after="0" w:line="240" w:lineRule="auto"/>
        <w:jc w:val="both"/>
        <w:rPr>
          <w:rFonts w:ascii="Times New Roman" w:eastAsia="Times New Roman" w:hAnsi="Times New Roman" w:cs="Times New Roman"/>
          <w:b/>
          <w:bCs/>
          <w:color w:val="FF0000"/>
          <w:lang w:val="sr-Latn-ME"/>
        </w:rPr>
      </w:pPr>
    </w:p>
    <w:p w:rsidR="00093CB9" w:rsidRPr="00093CB9" w:rsidRDefault="00093CB9" w:rsidP="00093CB9">
      <w:pPr>
        <w:spacing w:after="0" w:line="240" w:lineRule="auto"/>
        <w:jc w:val="center"/>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lastRenderedPageBreak/>
        <w:t>Efikasnost pemetrekseda u odnosu na docetaksel kod NSCLC – ITT populacija</w:t>
      </w:r>
    </w:p>
    <w:tbl>
      <w:tblPr>
        <w:tblW w:w="0" w:type="auto"/>
        <w:tblInd w:w="532" w:type="dxa"/>
        <w:tblLayout w:type="fixed"/>
        <w:tblCellMar>
          <w:left w:w="40" w:type="dxa"/>
          <w:right w:w="40" w:type="dxa"/>
        </w:tblCellMar>
        <w:tblLook w:val="0000" w:firstRow="0" w:lastRow="0" w:firstColumn="0" w:lastColumn="0" w:noHBand="0" w:noVBand="0"/>
      </w:tblPr>
      <w:tblGrid>
        <w:gridCol w:w="4680"/>
        <w:gridCol w:w="1841"/>
        <w:gridCol w:w="1975"/>
      </w:tblGrid>
      <w:tr w:rsidR="00093CB9" w:rsidRPr="00093CB9" w:rsidTr="003606E5">
        <w:trPr>
          <w:trHeight w:hRule="exact" w:val="322"/>
        </w:trPr>
        <w:tc>
          <w:tcPr>
            <w:tcW w:w="4680" w:type="dxa"/>
            <w:tcBorders>
              <w:top w:val="single" w:sz="6" w:space="0" w:color="auto"/>
              <w:left w:val="single" w:sz="6" w:space="0" w:color="auto"/>
              <w:bottom w:val="single" w:sz="6" w:space="0" w:color="auto"/>
              <w:right w:val="nil"/>
            </w:tcBorders>
            <w:shd w:val="clear" w:color="auto" w:fill="auto"/>
          </w:tcPr>
          <w:p w:rsidR="00093CB9" w:rsidRPr="00093CB9" w:rsidRDefault="00093CB9" w:rsidP="00093CB9">
            <w:pPr>
              <w:spacing w:after="0" w:line="240" w:lineRule="auto"/>
              <w:jc w:val="both"/>
              <w:rPr>
                <w:rFonts w:ascii="Times New Roman" w:eastAsia="Times New Roman" w:hAnsi="Times New Roman" w:cs="Times New Roman"/>
                <w:lang w:val="sr-Latn-ME"/>
              </w:rPr>
            </w:pPr>
          </w:p>
        </w:tc>
        <w:tc>
          <w:tcPr>
            <w:tcW w:w="1841" w:type="dxa"/>
            <w:tcBorders>
              <w:top w:val="single" w:sz="6" w:space="0" w:color="auto"/>
              <w:left w:val="nil"/>
              <w:bottom w:val="single" w:sz="6" w:space="0" w:color="auto"/>
              <w:right w:val="nil"/>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Pemetreksed</w:t>
            </w:r>
          </w:p>
        </w:tc>
        <w:tc>
          <w:tcPr>
            <w:tcW w:w="1975" w:type="dxa"/>
            <w:tcBorders>
              <w:top w:val="single" w:sz="6" w:space="0" w:color="auto"/>
              <w:left w:val="nil"/>
              <w:bottom w:val="single" w:sz="6"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Docetaksel</w:t>
            </w:r>
          </w:p>
        </w:tc>
      </w:tr>
      <w:tr w:rsidR="00093CB9" w:rsidRPr="00093CB9" w:rsidTr="003606E5">
        <w:trPr>
          <w:trHeight w:hRule="exact" w:val="322"/>
        </w:trPr>
        <w:tc>
          <w:tcPr>
            <w:tcW w:w="4680" w:type="dxa"/>
            <w:tcBorders>
              <w:top w:val="single" w:sz="6" w:space="0" w:color="auto"/>
              <w:left w:val="single" w:sz="6" w:space="0" w:color="auto"/>
              <w:bottom w:val="nil"/>
              <w:right w:val="nil"/>
            </w:tcBorders>
            <w:shd w:val="clear" w:color="auto" w:fill="auto"/>
          </w:tcPr>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Vrijeme preživljavanja (u mjesecima)</w:t>
            </w:r>
          </w:p>
        </w:tc>
        <w:tc>
          <w:tcPr>
            <w:tcW w:w="1841" w:type="dxa"/>
            <w:tcBorders>
              <w:top w:val="single" w:sz="6" w:space="0" w:color="auto"/>
              <w:left w:val="nil"/>
              <w:bottom w:val="nil"/>
              <w:right w:val="nil"/>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(n=283)</w:t>
            </w:r>
          </w:p>
        </w:tc>
        <w:tc>
          <w:tcPr>
            <w:tcW w:w="1975" w:type="dxa"/>
            <w:tcBorders>
              <w:top w:val="single" w:sz="6" w:space="0" w:color="auto"/>
              <w:left w:val="nil"/>
              <w:bottom w:val="nil"/>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(n=288)</w:t>
            </w:r>
          </w:p>
        </w:tc>
      </w:tr>
      <w:tr w:rsidR="00093CB9" w:rsidRPr="00093CB9" w:rsidTr="003606E5">
        <w:trPr>
          <w:trHeight w:hRule="exact" w:val="293"/>
        </w:trPr>
        <w:tc>
          <w:tcPr>
            <w:tcW w:w="4680" w:type="dxa"/>
            <w:tcBorders>
              <w:top w:val="nil"/>
              <w:left w:val="single" w:sz="6" w:space="0" w:color="auto"/>
              <w:bottom w:val="nil"/>
              <w:right w:val="nil"/>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    Medijana (u mjesecima)</w:t>
            </w:r>
          </w:p>
        </w:tc>
        <w:tc>
          <w:tcPr>
            <w:tcW w:w="1841" w:type="dxa"/>
            <w:tcBorders>
              <w:top w:val="nil"/>
              <w:left w:val="nil"/>
              <w:bottom w:val="nil"/>
              <w:right w:val="nil"/>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8,3</w:t>
            </w:r>
          </w:p>
        </w:tc>
        <w:tc>
          <w:tcPr>
            <w:tcW w:w="1975" w:type="dxa"/>
            <w:tcBorders>
              <w:top w:val="nil"/>
              <w:left w:val="nil"/>
              <w:bottom w:val="nil"/>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7,9</w:t>
            </w:r>
          </w:p>
        </w:tc>
      </w:tr>
      <w:tr w:rsidR="00093CB9" w:rsidRPr="00093CB9" w:rsidTr="003606E5">
        <w:trPr>
          <w:trHeight w:hRule="exact" w:val="302"/>
        </w:trPr>
        <w:tc>
          <w:tcPr>
            <w:tcW w:w="4680" w:type="dxa"/>
            <w:tcBorders>
              <w:top w:val="nil"/>
              <w:left w:val="single" w:sz="6" w:space="0" w:color="auto"/>
              <w:bottom w:val="nil"/>
              <w:right w:val="nil"/>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    95% CI za srednju vrijednost</w:t>
            </w:r>
          </w:p>
        </w:tc>
        <w:tc>
          <w:tcPr>
            <w:tcW w:w="1841" w:type="dxa"/>
            <w:tcBorders>
              <w:top w:val="nil"/>
              <w:left w:val="nil"/>
              <w:bottom w:val="nil"/>
              <w:right w:val="nil"/>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(7,0-9,4)</w:t>
            </w:r>
          </w:p>
        </w:tc>
        <w:tc>
          <w:tcPr>
            <w:tcW w:w="1975" w:type="dxa"/>
            <w:tcBorders>
              <w:top w:val="nil"/>
              <w:left w:val="nil"/>
              <w:bottom w:val="nil"/>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(6,3-9,2)</w:t>
            </w:r>
          </w:p>
        </w:tc>
      </w:tr>
      <w:tr w:rsidR="00093CB9" w:rsidRPr="00093CB9" w:rsidTr="003606E5">
        <w:trPr>
          <w:trHeight w:hRule="exact" w:val="298"/>
        </w:trPr>
        <w:tc>
          <w:tcPr>
            <w:tcW w:w="4680" w:type="dxa"/>
            <w:tcBorders>
              <w:top w:val="nil"/>
              <w:left w:val="single" w:sz="6" w:space="0" w:color="auto"/>
              <w:bottom w:val="nil"/>
              <w:right w:val="nil"/>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    HR (odnos rizika)</w:t>
            </w:r>
          </w:p>
        </w:tc>
        <w:tc>
          <w:tcPr>
            <w:tcW w:w="3816" w:type="dxa"/>
            <w:gridSpan w:val="2"/>
            <w:tcBorders>
              <w:top w:val="nil"/>
              <w:left w:val="nil"/>
              <w:bottom w:val="nil"/>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0,99</w:t>
            </w:r>
          </w:p>
        </w:tc>
      </w:tr>
      <w:tr w:rsidR="00093CB9" w:rsidRPr="00093CB9" w:rsidTr="003606E5">
        <w:trPr>
          <w:trHeight w:hRule="exact" w:val="293"/>
        </w:trPr>
        <w:tc>
          <w:tcPr>
            <w:tcW w:w="4680" w:type="dxa"/>
            <w:tcBorders>
              <w:top w:val="nil"/>
              <w:left w:val="single" w:sz="6" w:space="0" w:color="auto"/>
              <w:bottom w:val="nil"/>
              <w:right w:val="nil"/>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    95% CI za HR</w:t>
            </w:r>
          </w:p>
        </w:tc>
        <w:tc>
          <w:tcPr>
            <w:tcW w:w="3816" w:type="dxa"/>
            <w:gridSpan w:val="2"/>
            <w:tcBorders>
              <w:top w:val="nil"/>
              <w:left w:val="nil"/>
              <w:bottom w:val="nil"/>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(0,82-l,20)</w:t>
            </w:r>
          </w:p>
        </w:tc>
      </w:tr>
      <w:tr w:rsidR="00093CB9" w:rsidRPr="00093CB9" w:rsidTr="003606E5">
        <w:trPr>
          <w:trHeight w:hRule="exact" w:val="298"/>
        </w:trPr>
        <w:tc>
          <w:tcPr>
            <w:tcW w:w="4680" w:type="dxa"/>
            <w:tcBorders>
              <w:top w:val="nil"/>
              <w:left w:val="single" w:sz="6" w:space="0" w:color="auto"/>
              <w:bottom w:val="single" w:sz="6" w:space="0" w:color="auto"/>
              <w:right w:val="nil"/>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    p-vrijednost ne-inferiornosti (HR)</w:t>
            </w:r>
          </w:p>
        </w:tc>
        <w:tc>
          <w:tcPr>
            <w:tcW w:w="3816" w:type="dxa"/>
            <w:gridSpan w:val="2"/>
            <w:tcBorders>
              <w:top w:val="nil"/>
              <w:left w:val="nil"/>
              <w:bottom w:val="single" w:sz="6"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0,226</w:t>
            </w:r>
          </w:p>
        </w:tc>
      </w:tr>
      <w:tr w:rsidR="00093CB9" w:rsidRPr="00093CB9" w:rsidTr="003606E5">
        <w:trPr>
          <w:trHeight w:hRule="exact" w:val="515"/>
        </w:trPr>
        <w:tc>
          <w:tcPr>
            <w:tcW w:w="4680" w:type="dxa"/>
            <w:tcBorders>
              <w:top w:val="single" w:sz="6" w:space="0" w:color="auto"/>
              <w:left w:val="single" w:sz="6" w:space="0" w:color="auto"/>
              <w:bottom w:val="nil"/>
              <w:right w:val="nil"/>
            </w:tcBorders>
            <w:shd w:val="clear" w:color="auto" w:fill="auto"/>
          </w:tcPr>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Preživljavanje bez progresije bolesti (u mjesecima)</w:t>
            </w:r>
          </w:p>
        </w:tc>
        <w:tc>
          <w:tcPr>
            <w:tcW w:w="1841" w:type="dxa"/>
            <w:tcBorders>
              <w:top w:val="single" w:sz="6" w:space="0" w:color="auto"/>
              <w:left w:val="nil"/>
              <w:bottom w:val="nil"/>
              <w:right w:val="nil"/>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(n=283)</w:t>
            </w:r>
          </w:p>
        </w:tc>
        <w:tc>
          <w:tcPr>
            <w:tcW w:w="1975" w:type="dxa"/>
            <w:tcBorders>
              <w:top w:val="single" w:sz="6" w:space="0" w:color="auto"/>
              <w:left w:val="nil"/>
              <w:bottom w:val="nil"/>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(n=288)</w:t>
            </w:r>
          </w:p>
        </w:tc>
      </w:tr>
      <w:tr w:rsidR="00093CB9" w:rsidRPr="00093CB9" w:rsidTr="003606E5">
        <w:trPr>
          <w:trHeight w:hRule="exact" w:val="293"/>
        </w:trPr>
        <w:tc>
          <w:tcPr>
            <w:tcW w:w="4680" w:type="dxa"/>
            <w:tcBorders>
              <w:top w:val="nil"/>
              <w:left w:val="single" w:sz="6" w:space="0" w:color="auto"/>
              <w:bottom w:val="nil"/>
              <w:right w:val="nil"/>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    Medijana</w:t>
            </w:r>
          </w:p>
        </w:tc>
        <w:tc>
          <w:tcPr>
            <w:tcW w:w="1841" w:type="dxa"/>
            <w:tcBorders>
              <w:top w:val="nil"/>
              <w:left w:val="nil"/>
              <w:bottom w:val="nil"/>
              <w:right w:val="nil"/>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2,9</w:t>
            </w:r>
          </w:p>
        </w:tc>
        <w:tc>
          <w:tcPr>
            <w:tcW w:w="1975" w:type="dxa"/>
            <w:tcBorders>
              <w:top w:val="nil"/>
              <w:left w:val="nil"/>
              <w:bottom w:val="nil"/>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2,9</w:t>
            </w:r>
          </w:p>
        </w:tc>
      </w:tr>
      <w:tr w:rsidR="00093CB9" w:rsidRPr="00093CB9" w:rsidTr="003606E5">
        <w:trPr>
          <w:trHeight w:hRule="exact" w:val="293"/>
        </w:trPr>
        <w:tc>
          <w:tcPr>
            <w:tcW w:w="4680" w:type="dxa"/>
            <w:tcBorders>
              <w:top w:val="nil"/>
              <w:left w:val="single" w:sz="6" w:space="0" w:color="auto"/>
              <w:bottom w:val="single" w:sz="6" w:space="0" w:color="auto"/>
              <w:right w:val="nil"/>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    HR (95% CI)</w:t>
            </w:r>
          </w:p>
        </w:tc>
        <w:tc>
          <w:tcPr>
            <w:tcW w:w="3816" w:type="dxa"/>
            <w:gridSpan w:val="2"/>
            <w:tcBorders>
              <w:top w:val="nil"/>
              <w:left w:val="nil"/>
              <w:bottom w:val="single" w:sz="6"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0,97 (0,82 -1,16)</w:t>
            </w:r>
          </w:p>
        </w:tc>
      </w:tr>
      <w:tr w:rsidR="00093CB9" w:rsidRPr="00093CB9" w:rsidTr="003606E5">
        <w:trPr>
          <w:trHeight w:hRule="exact" w:val="490"/>
        </w:trPr>
        <w:tc>
          <w:tcPr>
            <w:tcW w:w="4680" w:type="dxa"/>
            <w:tcBorders>
              <w:top w:val="single" w:sz="6" w:space="0" w:color="auto"/>
              <w:left w:val="single" w:sz="6" w:space="0" w:color="auto"/>
              <w:bottom w:val="nil"/>
              <w:right w:val="nil"/>
            </w:tcBorders>
            <w:shd w:val="clear" w:color="auto" w:fill="auto"/>
          </w:tcPr>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Vrijeme do prestanka odgovora na terapiju (mjeseci)</w:t>
            </w:r>
          </w:p>
        </w:tc>
        <w:tc>
          <w:tcPr>
            <w:tcW w:w="1841" w:type="dxa"/>
            <w:tcBorders>
              <w:top w:val="single" w:sz="6" w:space="0" w:color="auto"/>
              <w:left w:val="nil"/>
              <w:bottom w:val="nil"/>
              <w:right w:val="nil"/>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(n=283)</w:t>
            </w:r>
          </w:p>
        </w:tc>
        <w:tc>
          <w:tcPr>
            <w:tcW w:w="1975" w:type="dxa"/>
            <w:tcBorders>
              <w:top w:val="single" w:sz="6" w:space="0" w:color="auto"/>
              <w:left w:val="nil"/>
              <w:bottom w:val="nil"/>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(n=288)</w:t>
            </w:r>
          </w:p>
        </w:tc>
      </w:tr>
      <w:tr w:rsidR="00093CB9" w:rsidRPr="00093CB9" w:rsidTr="003606E5">
        <w:trPr>
          <w:trHeight w:hRule="exact" w:val="298"/>
        </w:trPr>
        <w:tc>
          <w:tcPr>
            <w:tcW w:w="4680" w:type="dxa"/>
            <w:tcBorders>
              <w:top w:val="nil"/>
              <w:left w:val="single" w:sz="6" w:space="0" w:color="auto"/>
              <w:bottom w:val="nil"/>
              <w:right w:val="nil"/>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    Medijana</w:t>
            </w:r>
          </w:p>
        </w:tc>
        <w:tc>
          <w:tcPr>
            <w:tcW w:w="1841" w:type="dxa"/>
            <w:tcBorders>
              <w:top w:val="nil"/>
              <w:left w:val="nil"/>
              <w:bottom w:val="nil"/>
              <w:right w:val="nil"/>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2,3</w:t>
            </w:r>
          </w:p>
        </w:tc>
        <w:tc>
          <w:tcPr>
            <w:tcW w:w="1975" w:type="dxa"/>
            <w:tcBorders>
              <w:top w:val="nil"/>
              <w:left w:val="nil"/>
              <w:bottom w:val="nil"/>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2,1</w:t>
            </w:r>
          </w:p>
        </w:tc>
      </w:tr>
      <w:tr w:rsidR="00093CB9" w:rsidRPr="00093CB9" w:rsidTr="003606E5">
        <w:trPr>
          <w:trHeight w:hRule="exact" w:val="312"/>
        </w:trPr>
        <w:tc>
          <w:tcPr>
            <w:tcW w:w="4680" w:type="dxa"/>
            <w:tcBorders>
              <w:top w:val="nil"/>
              <w:left w:val="single" w:sz="6" w:space="0" w:color="auto"/>
              <w:bottom w:val="single" w:sz="6" w:space="0" w:color="auto"/>
              <w:right w:val="nil"/>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    HR (95% CI)</w:t>
            </w:r>
          </w:p>
        </w:tc>
        <w:tc>
          <w:tcPr>
            <w:tcW w:w="3816" w:type="dxa"/>
            <w:gridSpan w:val="2"/>
            <w:tcBorders>
              <w:top w:val="nil"/>
              <w:left w:val="nil"/>
              <w:bottom w:val="single" w:sz="6"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0,84 (0,71-0,997)</w:t>
            </w:r>
          </w:p>
        </w:tc>
      </w:tr>
      <w:tr w:rsidR="00093CB9" w:rsidRPr="00093CB9" w:rsidTr="003606E5">
        <w:trPr>
          <w:trHeight w:hRule="exact" w:val="604"/>
        </w:trPr>
        <w:tc>
          <w:tcPr>
            <w:tcW w:w="4680" w:type="dxa"/>
            <w:tcBorders>
              <w:top w:val="single" w:sz="6" w:space="0" w:color="auto"/>
              <w:left w:val="single" w:sz="6" w:space="0" w:color="auto"/>
              <w:bottom w:val="nil"/>
              <w:right w:val="nil"/>
            </w:tcBorders>
            <w:shd w:val="clear" w:color="auto" w:fill="auto"/>
          </w:tcPr>
          <w:p w:rsidR="00093CB9" w:rsidRPr="00093CB9" w:rsidRDefault="00093CB9" w:rsidP="00093CB9">
            <w:pPr>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Odgovor </w:t>
            </w:r>
            <w:r w:rsidRPr="00093CB9">
              <w:rPr>
                <w:rFonts w:ascii="Times New Roman" w:eastAsia="Times New Roman" w:hAnsi="Times New Roman" w:cs="Times New Roman"/>
                <w:bCs/>
                <w:lang w:val="sr-Latn-ME"/>
              </w:rPr>
              <w:t>(n: broj pacijenata kod kojih se mogao ocijeniti odgovor)</w:t>
            </w:r>
          </w:p>
        </w:tc>
        <w:tc>
          <w:tcPr>
            <w:tcW w:w="1841" w:type="dxa"/>
            <w:tcBorders>
              <w:top w:val="single" w:sz="6" w:space="0" w:color="auto"/>
              <w:left w:val="nil"/>
              <w:bottom w:val="nil"/>
              <w:right w:val="nil"/>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(n=264)</w:t>
            </w:r>
          </w:p>
        </w:tc>
        <w:tc>
          <w:tcPr>
            <w:tcW w:w="1975" w:type="dxa"/>
            <w:tcBorders>
              <w:top w:val="single" w:sz="6" w:space="0" w:color="auto"/>
              <w:left w:val="nil"/>
              <w:bottom w:val="nil"/>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(n=274)</w:t>
            </w:r>
          </w:p>
        </w:tc>
      </w:tr>
      <w:tr w:rsidR="00093CB9" w:rsidRPr="00093CB9" w:rsidTr="003606E5">
        <w:trPr>
          <w:trHeight w:hRule="exact" w:val="298"/>
        </w:trPr>
        <w:tc>
          <w:tcPr>
            <w:tcW w:w="4680" w:type="dxa"/>
            <w:tcBorders>
              <w:top w:val="nil"/>
              <w:left w:val="single" w:sz="6" w:space="0" w:color="auto"/>
              <w:bottom w:val="nil"/>
              <w:right w:val="nil"/>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    Nivo odgovora (%)(95% CI)</w:t>
            </w:r>
          </w:p>
        </w:tc>
        <w:tc>
          <w:tcPr>
            <w:tcW w:w="1841" w:type="dxa"/>
            <w:tcBorders>
              <w:top w:val="nil"/>
              <w:left w:val="nil"/>
              <w:bottom w:val="nil"/>
              <w:right w:val="nil"/>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9,1 (5,9-13,2)</w:t>
            </w:r>
          </w:p>
        </w:tc>
        <w:tc>
          <w:tcPr>
            <w:tcW w:w="1975" w:type="dxa"/>
            <w:tcBorders>
              <w:top w:val="nil"/>
              <w:left w:val="nil"/>
              <w:bottom w:val="nil"/>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8,8 (5,7-12,8)</w:t>
            </w:r>
          </w:p>
        </w:tc>
      </w:tr>
      <w:tr w:rsidR="00093CB9" w:rsidRPr="00093CB9" w:rsidTr="003606E5">
        <w:trPr>
          <w:trHeight w:hRule="exact" w:val="302"/>
        </w:trPr>
        <w:tc>
          <w:tcPr>
            <w:tcW w:w="4680" w:type="dxa"/>
            <w:tcBorders>
              <w:top w:val="nil"/>
              <w:left w:val="single" w:sz="6" w:space="0" w:color="auto"/>
              <w:bottom w:val="single" w:sz="6" w:space="0" w:color="auto"/>
              <w:right w:val="nil"/>
            </w:tcBorders>
            <w:shd w:val="clear" w:color="auto" w:fill="auto"/>
          </w:tcPr>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    Stabilna bolest</w:t>
            </w:r>
          </w:p>
        </w:tc>
        <w:tc>
          <w:tcPr>
            <w:tcW w:w="1841" w:type="dxa"/>
            <w:tcBorders>
              <w:top w:val="nil"/>
              <w:left w:val="nil"/>
              <w:bottom w:val="single" w:sz="6" w:space="0" w:color="auto"/>
              <w:right w:val="nil"/>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45,8</w:t>
            </w:r>
          </w:p>
        </w:tc>
        <w:tc>
          <w:tcPr>
            <w:tcW w:w="1975" w:type="dxa"/>
            <w:tcBorders>
              <w:top w:val="nil"/>
              <w:left w:val="nil"/>
              <w:bottom w:val="single" w:sz="6" w:space="0" w:color="auto"/>
              <w:right w:val="single" w:sz="6" w:space="0" w:color="auto"/>
            </w:tcBorders>
            <w:shd w:val="clear" w:color="auto" w:fill="auto"/>
          </w:tcPr>
          <w:p w:rsidR="00093CB9" w:rsidRPr="00093CB9" w:rsidRDefault="00093CB9" w:rsidP="00093CB9">
            <w:pPr>
              <w:spacing w:after="0" w:line="240" w:lineRule="auto"/>
              <w:jc w:val="center"/>
              <w:rPr>
                <w:rFonts w:ascii="Times New Roman" w:eastAsia="Times New Roman" w:hAnsi="Times New Roman" w:cs="Times New Roman"/>
                <w:lang w:val="sr-Latn-ME"/>
              </w:rPr>
            </w:pPr>
            <w:r w:rsidRPr="00093CB9">
              <w:rPr>
                <w:rFonts w:ascii="Times New Roman" w:eastAsia="Times New Roman" w:hAnsi="Times New Roman" w:cs="Times New Roman"/>
                <w:lang w:val="sr-Latn-ME"/>
              </w:rPr>
              <w:t>46,4</w:t>
            </w:r>
          </w:p>
        </w:tc>
      </w:tr>
    </w:tbl>
    <w:p w:rsidR="00093CB9" w:rsidRPr="00093CB9" w:rsidRDefault="00093CB9" w:rsidP="00093CB9">
      <w:pPr>
        <w:spacing w:after="0" w:line="240" w:lineRule="auto"/>
        <w:jc w:val="both"/>
        <w:rPr>
          <w:rFonts w:ascii="Times New Roman" w:eastAsia="Times New Roman" w:hAnsi="Times New Roman" w:cs="Times New Roman"/>
          <w:i/>
          <w:iCs/>
          <w:lang w:val="sr-Latn-ME"/>
        </w:rPr>
      </w:pPr>
      <w:r w:rsidRPr="00093CB9">
        <w:rPr>
          <w:rFonts w:ascii="Times New Roman" w:eastAsia="Times New Roman" w:hAnsi="Times New Roman" w:cs="Times New Roman"/>
          <w:i/>
          <w:iCs/>
          <w:lang w:val="sr-Latn-ME"/>
        </w:rPr>
        <w:t>Skraćenice: CI (confidence interval) - interval pouzdanosti; HR (hazard ratio) - odnos rizika;</w:t>
      </w:r>
    </w:p>
    <w:p w:rsidR="00093CB9" w:rsidRPr="00093CB9" w:rsidRDefault="00093CB9" w:rsidP="00093CB9">
      <w:pPr>
        <w:widowControl w:val="0"/>
        <w:autoSpaceDE w:val="0"/>
        <w:autoSpaceDN w:val="0"/>
        <w:adjustRightInd w:val="0"/>
        <w:spacing w:after="0" w:line="240" w:lineRule="auto"/>
        <w:jc w:val="both"/>
        <w:rPr>
          <w:rFonts w:ascii="Times New Roman" w:eastAsia="Times New Roman" w:hAnsi="Times New Roman" w:cs="Times New Roman"/>
          <w:i/>
          <w:iCs/>
          <w:lang w:val="sr-Latn-ME" w:eastAsia="sr-Latn-CS"/>
        </w:rPr>
      </w:pPr>
      <w:r w:rsidRPr="00093CB9">
        <w:rPr>
          <w:rFonts w:ascii="Times New Roman" w:eastAsia="Times New Roman" w:hAnsi="Times New Roman" w:cs="Times New Roman"/>
          <w:i/>
          <w:iCs/>
          <w:lang w:val="sr-Latn-ME" w:eastAsia="sr-Latn-CS"/>
        </w:rPr>
        <w:t>ITT (intent to treat) - populacija svih uključenih pacijenata; n - veličina ukupne populacije</w:t>
      </w:r>
    </w:p>
    <w:p w:rsidR="00093CB9" w:rsidRPr="00093CB9" w:rsidRDefault="00093CB9" w:rsidP="00093CB9">
      <w:pPr>
        <w:widowControl w:val="0"/>
        <w:autoSpaceDE w:val="0"/>
        <w:autoSpaceDN w:val="0"/>
        <w:adjustRightInd w:val="0"/>
        <w:spacing w:after="0" w:line="240" w:lineRule="auto"/>
        <w:jc w:val="both"/>
        <w:rPr>
          <w:rFonts w:ascii="Times New Roman" w:eastAsia="Times New Roman" w:hAnsi="Times New Roman" w:cs="Times New Roman"/>
          <w:i/>
          <w:iCs/>
          <w:color w:val="FF0000"/>
          <w:lang w:val="sr-Latn-ME" w:eastAsia="sr-Latn-CS"/>
        </w:rPr>
      </w:pPr>
    </w:p>
    <w:p w:rsidR="00093CB9" w:rsidRPr="00093CB9" w:rsidRDefault="00093CB9" w:rsidP="00093CB9">
      <w:pPr>
        <w:spacing w:after="0" w:line="240" w:lineRule="auto"/>
        <w:jc w:val="both"/>
        <w:rPr>
          <w:rFonts w:ascii="Times New Roman" w:eastAsia="Times New Roman" w:hAnsi="Times New Roman" w:cs="Times New Roman"/>
          <w:b/>
          <w:u w:val="single"/>
          <w:lang w:val="sr-Latn-ME"/>
        </w:rPr>
      </w:pPr>
      <w:r w:rsidRPr="00093CB9">
        <w:rPr>
          <w:rFonts w:ascii="Times New Roman" w:eastAsia="Times New Roman" w:hAnsi="Times New Roman" w:cs="Times New Roman"/>
          <w:b/>
          <w:u w:val="single"/>
          <w:lang w:val="sr-Latn-ME"/>
        </w:rPr>
        <w:t>Nemikrocelularni karcinom pluća, prva terapijska linija:</w:t>
      </w:r>
    </w:p>
    <w:p w:rsidR="00093CB9" w:rsidRPr="00093CB9" w:rsidRDefault="00093CB9" w:rsidP="00093CB9">
      <w:pPr>
        <w:spacing w:after="0" w:line="240" w:lineRule="auto"/>
        <w:jc w:val="both"/>
        <w:rPr>
          <w:rFonts w:ascii="Times New Roman" w:eastAsia="Times New Roman" w:hAnsi="Times New Roman" w:cs="Times New Roman"/>
          <w:u w:val="single"/>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Multicentrična, randomizovana, otvorena studija, faze 3 za pemetreksed u kombinaciji sa cisplatinom u odnosu na gemcitabin u kombinaciji sa cisplatinom kod pacijenata sa lokalno uznapredovalim ili metastatskim (stadijum IIIb ili IV) nemikrocelularnim karcinomom pluća (NSCLC), koji prethodno nijesu primali hemoterapiju,  je pokazala da pemetreksed u kombinaciji sa cisplatinom (u populaciji predviđenoj za terapiju (ITT-</w:t>
      </w:r>
      <w:r w:rsidRPr="00093CB9">
        <w:rPr>
          <w:rFonts w:ascii="Times New Roman" w:eastAsia="Times New Roman" w:hAnsi="Times New Roman" w:cs="Times New Roman"/>
          <w:i/>
          <w:lang w:val="sr-Latn-ME"/>
        </w:rPr>
        <w:t>Intent-To-Treat</w:t>
      </w:r>
      <w:r w:rsidRPr="00093CB9">
        <w:rPr>
          <w:rFonts w:ascii="Times New Roman" w:eastAsia="Times New Roman" w:hAnsi="Times New Roman" w:cs="Times New Roman"/>
          <w:lang w:val="sr-Latn-ME"/>
        </w:rPr>
        <w:t>) n=862) odgovara primarnom terapijskom cilju i pokazala je sličnu kliničku efikasnost kao gemcitabin u kombinaciji sa cisplatinom (ITT n=863) u ukupnom preživljavanju (sa podešenim odnosom rizika 0,94; 95% CI=0,84-1.05). Svi pacijenti uključeni u ovu studiju su imali ECOG performans status 0 do 1.</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Primarna analiza efikasnosti je bila bazirana na ITT populaciji. Analiza osjetljivosti glavnih ciljnih načela efikasnosti je takođe ispitivana na osnovu populacije koja je kvalifikovana prema protokolu (</w:t>
      </w:r>
      <w:r w:rsidRPr="00093CB9">
        <w:rPr>
          <w:rFonts w:ascii="Times New Roman" w:eastAsia="Times New Roman" w:hAnsi="Times New Roman" w:cs="Times New Roman"/>
          <w:i/>
          <w:lang w:val="sr-Latn-ME"/>
        </w:rPr>
        <w:t>Protocol Qualified</w:t>
      </w:r>
      <w:r w:rsidRPr="00093CB9">
        <w:rPr>
          <w:rFonts w:ascii="Times New Roman" w:eastAsia="Times New Roman" w:hAnsi="Times New Roman" w:cs="Times New Roman"/>
          <w:lang w:val="sr-Latn-ME"/>
        </w:rPr>
        <w:t>- PQ). Analize efikasnosti na PQ populacije su konzistentne sa analizama ITT populacije i idu u prilog ne-inferiornosti kombinacije AC (pemetreksed+cisplatin) u odnosu na kombinaciju GC (gemcitabin+cisplatin).</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Preživljavanje bez dalje progresije bolesti (PFS) i ukupni stepen terapijskog odgovora su bili slični među terapijskim grupama: medijana PFS je iznosila 4,8 mjeseci za kombinaciju pemetreksed+cisplatin u odnosu na 5,1 mjeseci za kombinaciju gemcitabin+cisplatin (pri prilagođen odnosu rizika 1,04; 95% CI=0,94-1,15), a stopa ukupnog terapijskog odgovora bila je 30,6% (95% CI=27,3-33,9) za kombinaciju pemetreksed +cisplatin u odnosu na 28,2% (95% CI=25,0-31,4) za kombinaciju gemcitabin+cisplatin. PFS podaci su djelimično potvrđeni nezavisnim pregledom (400/1725 pacijenata je bilo nasumično izabrano za pregled).</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lastRenderedPageBreak/>
        <w:t>Analiza uticaja histologije NSCLC na ukupno preživljavanje pokazalo je klinički značajnu razliku u preživljavanju u skladu sa histologijom, vidjeti sljedeću tabelu:</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jc w:val="center"/>
        <w:rPr>
          <w:rFonts w:ascii="Times New Roman" w:eastAsia="Times New Roman" w:hAnsi="Times New Roman" w:cs="Times New Roman"/>
          <w:b/>
          <w:lang w:val="sr-Latn-ME"/>
        </w:rPr>
      </w:pPr>
      <w:r w:rsidRPr="00093CB9">
        <w:rPr>
          <w:rFonts w:ascii="Times New Roman" w:eastAsia="Times New Roman" w:hAnsi="Times New Roman" w:cs="Times New Roman"/>
          <w:b/>
          <w:lang w:val="sr-Latn-ME"/>
        </w:rPr>
        <w:t>Efikasnost kombinacije pemetreksed + cisplatin u odnosu na kombinaciju gemcitabin + cisplatin</w:t>
      </w:r>
    </w:p>
    <w:p w:rsidR="00093CB9" w:rsidRPr="00093CB9" w:rsidRDefault="00093CB9" w:rsidP="00093CB9">
      <w:pPr>
        <w:spacing w:after="0" w:line="240" w:lineRule="auto"/>
        <w:jc w:val="center"/>
        <w:rPr>
          <w:rFonts w:ascii="Times New Roman" w:eastAsia="Times New Roman" w:hAnsi="Times New Roman" w:cs="Times New Roman"/>
          <w:b/>
          <w:lang w:val="sr-Latn-ME"/>
        </w:rPr>
      </w:pPr>
      <w:r w:rsidRPr="00093CB9">
        <w:rPr>
          <w:rFonts w:ascii="Times New Roman" w:eastAsia="Times New Roman" w:hAnsi="Times New Roman" w:cs="Times New Roman"/>
          <w:b/>
          <w:lang w:val="sr-Latn-ME"/>
        </w:rPr>
        <w:t>kao prva terpijska linija za nemikrocelularni karcinom pluća- ITT populacija i histološke podgrupe</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1"/>
        <w:gridCol w:w="1457"/>
        <w:gridCol w:w="1239"/>
        <w:gridCol w:w="1480"/>
        <w:gridCol w:w="1086"/>
        <w:gridCol w:w="1423"/>
        <w:gridCol w:w="1439"/>
      </w:tblGrid>
      <w:tr w:rsidR="00093CB9" w:rsidRPr="00093CB9" w:rsidTr="003606E5">
        <w:tc>
          <w:tcPr>
            <w:tcW w:w="895" w:type="pct"/>
            <w:vMerge w:val="restart"/>
            <w:vAlign w:val="center"/>
          </w:tcPr>
          <w:p w:rsidR="00093CB9" w:rsidRPr="00093CB9" w:rsidRDefault="00093CB9" w:rsidP="00093CB9">
            <w:pPr>
              <w:keepNext/>
              <w:keepLines/>
              <w:overflowPunct w:val="0"/>
              <w:autoSpaceDE w:val="0"/>
              <w:autoSpaceDN w:val="0"/>
              <w:adjustRightInd w:val="0"/>
              <w:spacing w:after="0" w:line="240" w:lineRule="auto"/>
              <w:textAlignment w:val="baseline"/>
              <w:rPr>
                <w:rFonts w:ascii="Times New Roman" w:eastAsia="Times New Roman" w:hAnsi="Times New Roman" w:cs="Times New Roman"/>
                <w:b/>
                <w:lang w:val="sr-Latn-ME"/>
              </w:rPr>
            </w:pPr>
            <w:r w:rsidRPr="00093CB9">
              <w:rPr>
                <w:rFonts w:ascii="Times New Roman" w:eastAsia="Times New Roman" w:hAnsi="Times New Roman" w:cs="Times New Roman"/>
                <w:b/>
                <w:lang w:val="sr-Latn-ME"/>
              </w:rPr>
              <w:t>ITT populacija i histološke podgrupe</w:t>
            </w:r>
          </w:p>
        </w:tc>
        <w:tc>
          <w:tcPr>
            <w:tcW w:w="2659" w:type="pct"/>
            <w:gridSpan w:val="4"/>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rPr>
            </w:pPr>
            <w:r w:rsidRPr="00093CB9">
              <w:rPr>
                <w:rFonts w:ascii="Times New Roman" w:eastAsia="Times New Roman" w:hAnsi="Times New Roman" w:cs="Times New Roman"/>
                <w:b/>
                <w:lang w:val="sr-Latn-ME"/>
              </w:rPr>
              <w:t>Srednje ukupno preživljavanje u mjesecima</w:t>
            </w:r>
            <w:r w:rsidRPr="00093CB9">
              <w:rPr>
                <w:rFonts w:ascii="Times New Roman" w:eastAsia="Times New Roman" w:hAnsi="Times New Roman" w:cs="Times New Roman"/>
                <w:b/>
                <w:lang w:val="sr-Latn-ME"/>
              </w:rPr>
              <w:br/>
              <w:t>(95% CI)</w:t>
            </w:r>
          </w:p>
        </w:tc>
        <w:tc>
          <w:tcPr>
            <w:tcW w:w="719" w:type="pct"/>
            <w:vMerge w:val="restart"/>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rPr>
            </w:pPr>
            <w:r w:rsidRPr="00093CB9">
              <w:rPr>
                <w:rFonts w:ascii="Times New Roman" w:eastAsia="Times New Roman" w:hAnsi="Times New Roman" w:cs="Times New Roman"/>
                <w:b/>
                <w:lang w:val="sr-Latn-ME"/>
              </w:rPr>
              <w:t>Podešeni odnos rizika (HR)</w:t>
            </w:r>
            <w:r w:rsidRPr="00093CB9">
              <w:rPr>
                <w:rFonts w:ascii="Times New Roman" w:eastAsia="Times New Roman" w:hAnsi="Times New Roman" w:cs="Times New Roman"/>
                <w:b/>
                <w:lang w:val="sr-Latn-ME"/>
              </w:rPr>
              <w:br/>
              <w:t>(95% CI)</w:t>
            </w:r>
          </w:p>
        </w:tc>
        <w:tc>
          <w:tcPr>
            <w:tcW w:w="727" w:type="pct"/>
            <w:vMerge w:val="restar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rPr>
            </w:pPr>
            <w:r w:rsidRPr="00093CB9">
              <w:rPr>
                <w:rFonts w:ascii="Times New Roman" w:eastAsia="Times New Roman" w:hAnsi="Times New Roman" w:cs="Times New Roman"/>
                <w:b/>
                <w:lang w:val="sr-Latn-ME"/>
              </w:rPr>
              <w:t>p-vrijednosti</w:t>
            </w:r>
          </w:p>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rPr>
            </w:pPr>
            <w:r w:rsidRPr="00093CB9">
              <w:rPr>
                <w:rFonts w:ascii="Times New Roman" w:eastAsia="Times New Roman" w:hAnsi="Times New Roman" w:cs="Times New Roman"/>
                <w:b/>
                <w:lang w:val="sr-Latn-ME"/>
              </w:rPr>
              <w:t>za superiornost</w:t>
            </w:r>
          </w:p>
        </w:tc>
      </w:tr>
      <w:tr w:rsidR="00093CB9" w:rsidRPr="00093CB9" w:rsidTr="003606E5">
        <w:tc>
          <w:tcPr>
            <w:tcW w:w="895" w:type="pct"/>
            <w:vMerge/>
          </w:tcPr>
          <w:p w:rsidR="00093CB9" w:rsidRPr="00093CB9" w:rsidRDefault="00093CB9" w:rsidP="00093CB9">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362" w:type="pct"/>
            <w:gridSpan w:val="2"/>
            <w:vAlign w:val="center"/>
          </w:tcPr>
          <w:p w:rsidR="00093CB9" w:rsidRPr="00093CB9" w:rsidRDefault="00093CB9" w:rsidP="00093CB9">
            <w:pPr>
              <w:autoSpaceDE w:val="0"/>
              <w:autoSpaceDN w:val="0"/>
              <w:adjustRightInd w:val="0"/>
              <w:spacing w:after="0" w:line="240" w:lineRule="auto"/>
              <w:jc w:val="center"/>
              <w:rPr>
                <w:rFonts w:ascii="Times New Roman" w:eastAsia="Times New Roman" w:hAnsi="Times New Roman" w:cs="Times New Roman"/>
                <w:b/>
                <w:color w:val="000000"/>
                <w:lang w:val="sr-Latn-ME"/>
              </w:rPr>
            </w:pPr>
            <w:r w:rsidRPr="00093CB9">
              <w:rPr>
                <w:rFonts w:ascii="Times New Roman" w:eastAsia="Times New Roman" w:hAnsi="Times New Roman" w:cs="Times New Roman"/>
                <w:b/>
                <w:bCs/>
                <w:color w:val="000000"/>
                <w:lang w:val="sr-Latn-ME"/>
              </w:rPr>
              <w:t>pemetreksed</w:t>
            </w:r>
          </w:p>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rPr>
            </w:pPr>
            <w:r w:rsidRPr="00093CB9">
              <w:rPr>
                <w:rFonts w:ascii="Times New Roman" w:eastAsia="Times New Roman" w:hAnsi="Times New Roman" w:cs="Times New Roman"/>
                <w:b/>
                <w:lang w:val="sr-Latn-ME"/>
              </w:rPr>
              <w:t xml:space="preserve"> + cisplatin</w:t>
            </w:r>
          </w:p>
        </w:tc>
        <w:tc>
          <w:tcPr>
            <w:tcW w:w="1297" w:type="pct"/>
            <w:gridSpan w:val="2"/>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rPr>
            </w:pPr>
            <w:r w:rsidRPr="00093CB9">
              <w:rPr>
                <w:rFonts w:ascii="Times New Roman" w:eastAsia="Times New Roman" w:hAnsi="Times New Roman" w:cs="Times New Roman"/>
                <w:b/>
                <w:lang w:val="sr-Latn-ME"/>
              </w:rPr>
              <w:t>gemcitabin + cisplatin</w:t>
            </w:r>
          </w:p>
        </w:tc>
        <w:tc>
          <w:tcPr>
            <w:tcW w:w="719" w:type="pct"/>
            <w:vMerge/>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p>
        </w:tc>
        <w:tc>
          <w:tcPr>
            <w:tcW w:w="727" w:type="pct"/>
            <w:vMerge/>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p>
        </w:tc>
      </w:tr>
      <w:tr w:rsidR="00093CB9" w:rsidRPr="00093CB9" w:rsidTr="003606E5">
        <w:tc>
          <w:tcPr>
            <w:tcW w:w="895" w:type="pct"/>
          </w:tcPr>
          <w:p w:rsidR="00093CB9" w:rsidRPr="00093CB9" w:rsidRDefault="00093CB9" w:rsidP="00093CB9">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ITT populacija</w:t>
            </w:r>
            <w:r w:rsidRPr="00093CB9">
              <w:rPr>
                <w:rFonts w:ascii="Times New Roman" w:eastAsia="Times New Roman" w:hAnsi="Times New Roman" w:cs="Times New Roman"/>
                <w:lang w:val="sr-Latn-ME"/>
              </w:rPr>
              <w:br/>
              <w:t>(N = 1725)</w:t>
            </w:r>
          </w:p>
        </w:tc>
        <w:tc>
          <w:tcPr>
            <w:tcW w:w="736"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10.3</w:t>
            </w:r>
            <w:r w:rsidRPr="00093CB9">
              <w:rPr>
                <w:rFonts w:ascii="Times New Roman" w:eastAsia="Times New Roman" w:hAnsi="Times New Roman" w:cs="Times New Roman"/>
                <w:lang w:val="sr-Latn-ME"/>
              </w:rPr>
              <w:br/>
              <w:t>(9.8 – 11.2)</w:t>
            </w:r>
          </w:p>
        </w:tc>
        <w:tc>
          <w:tcPr>
            <w:tcW w:w="626"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N=862</w:t>
            </w:r>
          </w:p>
        </w:tc>
        <w:tc>
          <w:tcPr>
            <w:tcW w:w="748"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10.3</w:t>
            </w:r>
            <w:r w:rsidRPr="00093CB9">
              <w:rPr>
                <w:rFonts w:ascii="Times New Roman" w:eastAsia="Times New Roman" w:hAnsi="Times New Roman" w:cs="Times New Roman"/>
                <w:lang w:val="sr-Latn-ME"/>
              </w:rPr>
              <w:br/>
              <w:t>(9.6 – 10.9)</w:t>
            </w:r>
          </w:p>
        </w:tc>
        <w:tc>
          <w:tcPr>
            <w:tcW w:w="549"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N=863</w:t>
            </w:r>
          </w:p>
        </w:tc>
        <w:tc>
          <w:tcPr>
            <w:tcW w:w="719"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0.94</w:t>
            </w:r>
            <w:r w:rsidRPr="00093CB9">
              <w:rPr>
                <w:rFonts w:ascii="Times New Roman" w:eastAsia="Times New Roman" w:hAnsi="Times New Roman" w:cs="Times New Roman"/>
                <w:position w:val="4"/>
                <w:vertAlign w:val="superscript"/>
                <w:lang w:val="sr-Latn-ME"/>
              </w:rPr>
              <w:t>a</w:t>
            </w:r>
            <w:r w:rsidRPr="00093CB9">
              <w:rPr>
                <w:rFonts w:ascii="Times New Roman" w:eastAsia="Times New Roman" w:hAnsi="Times New Roman" w:cs="Times New Roman"/>
                <w:lang w:val="sr-Latn-ME"/>
              </w:rPr>
              <w:br/>
              <w:t>(0.84 – 1.05)</w:t>
            </w:r>
          </w:p>
        </w:tc>
        <w:tc>
          <w:tcPr>
            <w:tcW w:w="727"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0.259</w:t>
            </w:r>
          </w:p>
        </w:tc>
      </w:tr>
      <w:tr w:rsidR="00093CB9" w:rsidRPr="00093CB9" w:rsidTr="003606E5">
        <w:tc>
          <w:tcPr>
            <w:tcW w:w="895" w:type="pct"/>
          </w:tcPr>
          <w:p w:rsidR="00093CB9" w:rsidRPr="00093CB9" w:rsidRDefault="00093CB9" w:rsidP="00093CB9">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Adenokarcinom</w:t>
            </w:r>
            <w:r w:rsidRPr="00093CB9">
              <w:rPr>
                <w:rFonts w:ascii="Times New Roman" w:eastAsia="Times New Roman" w:hAnsi="Times New Roman" w:cs="Times New Roman"/>
                <w:lang w:val="sr-Latn-ME"/>
              </w:rPr>
              <w:br/>
              <w:t>(N=847)</w:t>
            </w:r>
          </w:p>
        </w:tc>
        <w:tc>
          <w:tcPr>
            <w:tcW w:w="736"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12.6</w:t>
            </w:r>
            <w:r w:rsidRPr="00093CB9">
              <w:rPr>
                <w:rFonts w:ascii="Times New Roman" w:eastAsia="Times New Roman" w:hAnsi="Times New Roman" w:cs="Times New Roman"/>
                <w:lang w:val="sr-Latn-ME"/>
              </w:rPr>
              <w:br/>
              <w:t>(10.7 – 13.6)</w:t>
            </w:r>
          </w:p>
        </w:tc>
        <w:tc>
          <w:tcPr>
            <w:tcW w:w="626"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N=436</w:t>
            </w:r>
          </w:p>
        </w:tc>
        <w:tc>
          <w:tcPr>
            <w:tcW w:w="748"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10.9</w:t>
            </w:r>
            <w:r w:rsidRPr="00093CB9">
              <w:rPr>
                <w:rFonts w:ascii="Times New Roman" w:eastAsia="Times New Roman" w:hAnsi="Times New Roman" w:cs="Times New Roman"/>
                <w:lang w:val="sr-Latn-ME"/>
              </w:rPr>
              <w:br/>
              <w:t>(10.2 – 11.9)</w:t>
            </w:r>
          </w:p>
        </w:tc>
        <w:tc>
          <w:tcPr>
            <w:tcW w:w="549"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N=411</w:t>
            </w:r>
          </w:p>
        </w:tc>
        <w:tc>
          <w:tcPr>
            <w:tcW w:w="719"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0.84</w:t>
            </w:r>
            <w:r w:rsidRPr="00093CB9">
              <w:rPr>
                <w:rFonts w:ascii="Times New Roman" w:eastAsia="Times New Roman" w:hAnsi="Times New Roman" w:cs="Times New Roman"/>
                <w:lang w:val="sr-Latn-ME"/>
              </w:rPr>
              <w:br/>
              <w:t>(0.71–0.99)</w:t>
            </w:r>
          </w:p>
        </w:tc>
        <w:tc>
          <w:tcPr>
            <w:tcW w:w="727"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0.033</w:t>
            </w:r>
          </w:p>
        </w:tc>
      </w:tr>
      <w:tr w:rsidR="00093CB9" w:rsidRPr="00093CB9" w:rsidTr="003606E5">
        <w:tc>
          <w:tcPr>
            <w:tcW w:w="895" w:type="pct"/>
          </w:tcPr>
          <w:p w:rsidR="00093CB9" w:rsidRPr="00093CB9" w:rsidRDefault="00093CB9" w:rsidP="00093CB9">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Velike ćelije </w:t>
            </w:r>
            <w:r w:rsidRPr="00093CB9">
              <w:rPr>
                <w:rFonts w:ascii="Times New Roman" w:eastAsia="Times New Roman" w:hAnsi="Times New Roman" w:cs="Times New Roman"/>
                <w:lang w:val="sr-Latn-ME"/>
              </w:rPr>
              <w:br/>
              <w:t>(N=153)</w:t>
            </w:r>
          </w:p>
        </w:tc>
        <w:tc>
          <w:tcPr>
            <w:tcW w:w="736"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10.4</w:t>
            </w:r>
            <w:r w:rsidRPr="00093CB9">
              <w:rPr>
                <w:rFonts w:ascii="Times New Roman" w:eastAsia="Times New Roman" w:hAnsi="Times New Roman" w:cs="Times New Roman"/>
                <w:lang w:val="sr-Latn-ME"/>
              </w:rPr>
              <w:br/>
              <w:t>(8.6 – 14.1)</w:t>
            </w:r>
          </w:p>
        </w:tc>
        <w:tc>
          <w:tcPr>
            <w:tcW w:w="626"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N=76</w:t>
            </w:r>
          </w:p>
        </w:tc>
        <w:tc>
          <w:tcPr>
            <w:tcW w:w="748"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6.7</w:t>
            </w:r>
            <w:r w:rsidRPr="00093CB9">
              <w:rPr>
                <w:rFonts w:ascii="Times New Roman" w:eastAsia="Times New Roman" w:hAnsi="Times New Roman" w:cs="Times New Roman"/>
                <w:lang w:val="sr-Latn-ME"/>
              </w:rPr>
              <w:br/>
              <w:t>(5.5 – 9.0)</w:t>
            </w:r>
          </w:p>
        </w:tc>
        <w:tc>
          <w:tcPr>
            <w:tcW w:w="549"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N=77</w:t>
            </w:r>
          </w:p>
        </w:tc>
        <w:tc>
          <w:tcPr>
            <w:tcW w:w="719"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0.67</w:t>
            </w:r>
            <w:r w:rsidRPr="00093CB9">
              <w:rPr>
                <w:rFonts w:ascii="Times New Roman" w:eastAsia="Times New Roman" w:hAnsi="Times New Roman" w:cs="Times New Roman"/>
                <w:lang w:val="sr-Latn-ME"/>
              </w:rPr>
              <w:br/>
              <w:t>(0.48–0.96)</w:t>
            </w:r>
          </w:p>
        </w:tc>
        <w:tc>
          <w:tcPr>
            <w:tcW w:w="727"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0.027</w:t>
            </w:r>
          </w:p>
        </w:tc>
      </w:tr>
      <w:tr w:rsidR="00093CB9" w:rsidRPr="00093CB9" w:rsidTr="003606E5">
        <w:tc>
          <w:tcPr>
            <w:tcW w:w="895" w:type="pct"/>
          </w:tcPr>
          <w:p w:rsidR="00093CB9" w:rsidRPr="00093CB9" w:rsidRDefault="00093CB9" w:rsidP="00093CB9">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Ostali</w:t>
            </w:r>
            <w:r w:rsidRPr="00093CB9">
              <w:rPr>
                <w:rFonts w:ascii="Times New Roman" w:eastAsia="Times New Roman" w:hAnsi="Times New Roman" w:cs="Times New Roman"/>
                <w:lang w:val="sr-Latn-ME"/>
              </w:rPr>
              <w:br/>
              <w:t>(N=252)</w:t>
            </w:r>
          </w:p>
        </w:tc>
        <w:tc>
          <w:tcPr>
            <w:tcW w:w="736"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8.6</w:t>
            </w:r>
            <w:r w:rsidRPr="00093CB9">
              <w:rPr>
                <w:rFonts w:ascii="Times New Roman" w:eastAsia="Times New Roman" w:hAnsi="Times New Roman" w:cs="Times New Roman"/>
                <w:lang w:val="sr-Latn-ME"/>
              </w:rPr>
              <w:br/>
              <w:t>(6.8 – 10.2)</w:t>
            </w:r>
          </w:p>
        </w:tc>
        <w:tc>
          <w:tcPr>
            <w:tcW w:w="626"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N=106</w:t>
            </w:r>
          </w:p>
        </w:tc>
        <w:tc>
          <w:tcPr>
            <w:tcW w:w="748"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9.2</w:t>
            </w:r>
            <w:r w:rsidRPr="00093CB9">
              <w:rPr>
                <w:rFonts w:ascii="Times New Roman" w:eastAsia="Times New Roman" w:hAnsi="Times New Roman" w:cs="Times New Roman"/>
                <w:lang w:val="sr-Latn-ME"/>
              </w:rPr>
              <w:br/>
              <w:t>(8.1 – 10.6)</w:t>
            </w:r>
          </w:p>
        </w:tc>
        <w:tc>
          <w:tcPr>
            <w:tcW w:w="549"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N=146</w:t>
            </w:r>
          </w:p>
        </w:tc>
        <w:tc>
          <w:tcPr>
            <w:tcW w:w="719"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1.08</w:t>
            </w:r>
            <w:r w:rsidRPr="00093CB9">
              <w:rPr>
                <w:rFonts w:ascii="Times New Roman" w:eastAsia="Times New Roman" w:hAnsi="Times New Roman" w:cs="Times New Roman"/>
                <w:lang w:val="sr-Latn-ME"/>
              </w:rPr>
              <w:br/>
              <w:t>(0.81–1.45)</w:t>
            </w:r>
          </w:p>
        </w:tc>
        <w:tc>
          <w:tcPr>
            <w:tcW w:w="727"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0.586</w:t>
            </w:r>
          </w:p>
        </w:tc>
      </w:tr>
      <w:tr w:rsidR="00093CB9" w:rsidRPr="00093CB9" w:rsidTr="003606E5">
        <w:tc>
          <w:tcPr>
            <w:tcW w:w="895" w:type="pct"/>
          </w:tcPr>
          <w:p w:rsidR="00093CB9" w:rsidRPr="00093CB9" w:rsidRDefault="00093CB9" w:rsidP="00093CB9">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Skvamozne ćelije </w:t>
            </w:r>
            <w:r w:rsidRPr="00093CB9">
              <w:rPr>
                <w:rFonts w:ascii="Times New Roman" w:eastAsia="Times New Roman" w:hAnsi="Times New Roman" w:cs="Times New Roman"/>
                <w:lang w:val="sr-Latn-ME"/>
              </w:rPr>
              <w:br/>
              <w:t>(N=473)</w:t>
            </w:r>
          </w:p>
        </w:tc>
        <w:tc>
          <w:tcPr>
            <w:tcW w:w="736"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9.4</w:t>
            </w:r>
            <w:r w:rsidRPr="00093CB9">
              <w:rPr>
                <w:rFonts w:ascii="Times New Roman" w:eastAsia="Times New Roman" w:hAnsi="Times New Roman" w:cs="Times New Roman"/>
                <w:lang w:val="sr-Latn-ME"/>
              </w:rPr>
              <w:br/>
              <w:t>(8.4 – 10.2)</w:t>
            </w:r>
          </w:p>
        </w:tc>
        <w:tc>
          <w:tcPr>
            <w:tcW w:w="626"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N=244</w:t>
            </w:r>
          </w:p>
        </w:tc>
        <w:tc>
          <w:tcPr>
            <w:tcW w:w="748"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10.8</w:t>
            </w:r>
            <w:r w:rsidRPr="00093CB9">
              <w:rPr>
                <w:rFonts w:ascii="Times New Roman" w:eastAsia="Times New Roman" w:hAnsi="Times New Roman" w:cs="Times New Roman"/>
                <w:lang w:val="sr-Latn-ME"/>
              </w:rPr>
              <w:br/>
              <w:t>(9.5 – 12.1)</w:t>
            </w:r>
          </w:p>
        </w:tc>
        <w:tc>
          <w:tcPr>
            <w:tcW w:w="549"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N=229</w:t>
            </w:r>
          </w:p>
        </w:tc>
        <w:tc>
          <w:tcPr>
            <w:tcW w:w="719"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1.23</w:t>
            </w:r>
            <w:r w:rsidRPr="00093CB9">
              <w:rPr>
                <w:rFonts w:ascii="Times New Roman" w:eastAsia="Times New Roman" w:hAnsi="Times New Roman" w:cs="Times New Roman"/>
                <w:lang w:val="sr-Latn-ME"/>
              </w:rPr>
              <w:br/>
              <w:t>(1.00–1.51)</w:t>
            </w:r>
          </w:p>
        </w:tc>
        <w:tc>
          <w:tcPr>
            <w:tcW w:w="727" w:type="pct"/>
            <w:vAlign w:val="center"/>
          </w:tcPr>
          <w:p w:rsidR="00093CB9" w:rsidRPr="00093CB9" w:rsidRDefault="00093CB9" w:rsidP="00093CB9">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093CB9">
              <w:rPr>
                <w:rFonts w:ascii="Times New Roman" w:eastAsia="Times New Roman" w:hAnsi="Times New Roman" w:cs="Times New Roman"/>
                <w:lang w:val="sr-Latn-ME"/>
              </w:rPr>
              <w:t>0.050</w:t>
            </w:r>
          </w:p>
        </w:tc>
      </w:tr>
    </w:tbl>
    <w:p w:rsidR="00093CB9" w:rsidRPr="00093CB9" w:rsidRDefault="00093CB9" w:rsidP="00093CB9">
      <w:pPr>
        <w:spacing w:after="0" w:line="240" w:lineRule="auto"/>
        <w:jc w:val="both"/>
        <w:rPr>
          <w:rFonts w:ascii="Times New Roman" w:eastAsia="Times New Roman" w:hAnsi="Times New Roman" w:cs="Times New Roman"/>
          <w:i/>
          <w:lang w:val="sr-Latn-ME"/>
        </w:rPr>
      </w:pPr>
      <w:r w:rsidRPr="00093CB9">
        <w:rPr>
          <w:rFonts w:ascii="Times New Roman" w:eastAsia="Times New Roman" w:hAnsi="Times New Roman" w:cs="Times New Roman"/>
          <w:i/>
          <w:lang w:val="sr-Latn-ME"/>
        </w:rPr>
        <w:t xml:space="preserve">Skraćenice: </w:t>
      </w:r>
    </w:p>
    <w:p w:rsidR="00093CB9" w:rsidRPr="00093CB9" w:rsidRDefault="00093CB9" w:rsidP="00093CB9">
      <w:pPr>
        <w:spacing w:after="0" w:line="240" w:lineRule="auto"/>
        <w:jc w:val="both"/>
        <w:rPr>
          <w:rFonts w:ascii="Times New Roman" w:eastAsia="Times New Roman" w:hAnsi="Times New Roman" w:cs="Times New Roman"/>
          <w:i/>
          <w:lang w:val="sr-Latn-ME"/>
        </w:rPr>
      </w:pPr>
      <w:r w:rsidRPr="00093CB9">
        <w:rPr>
          <w:rFonts w:ascii="Times New Roman" w:eastAsia="Times New Roman" w:hAnsi="Times New Roman" w:cs="Times New Roman"/>
          <w:i/>
          <w:lang w:val="sr-Latn-ME"/>
        </w:rPr>
        <w:t>*CI (confidence interval) - interval pouzdanosti; ITT (intent to treat) - - populacija svih uključenih pacijenata; N - ukupan broj pacijenata</w:t>
      </w:r>
    </w:p>
    <w:p w:rsidR="00093CB9" w:rsidRPr="00093CB9" w:rsidRDefault="00093CB9" w:rsidP="00093CB9">
      <w:pPr>
        <w:spacing w:after="0" w:line="240" w:lineRule="auto"/>
        <w:jc w:val="both"/>
        <w:rPr>
          <w:rFonts w:ascii="Times New Roman" w:eastAsia="Times New Roman" w:hAnsi="Times New Roman" w:cs="Times New Roman"/>
          <w:i/>
          <w:lang w:val="sr-Latn-ME"/>
        </w:rPr>
      </w:pPr>
      <w:r w:rsidRPr="00093CB9">
        <w:rPr>
          <w:rFonts w:ascii="Times New Roman" w:eastAsia="Times New Roman" w:hAnsi="Times New Roman" w:cs="Times New Roman"/>
          <w:position w:val="4"/>
          <w:vertAlign w:val="superscript"/>
          <w:lang w:val="sr-Latn-ME"/>
        </w:rPr>
        <w:t>a</w:t>
      </w:r>
      <w:r w:rsidRPr="00093CB9">
        <w:rPr>
          <w:rFonts w:ascii="Times New Roman" w:eastAsia="Times New Roman" w:hAnsi="Times New Roman" w:cs="Times New Roman"/>
          <w:i/>
          <w:position w:val="4"/>
          <w:lang w:val="sr-Latn-ME"/>
        </w:rPr>
        <w:t xml:space="preserve"> </w:t>
      </w:r>
      <w:r w:rsidRPr="00093CB9">
        <w:rPr>
          <w:rFonts w:ascii="Times New Roman" w:eastAsia="Times New Roman" w:hAnsi="Times New Roman" w:cs="Times New Roman"/>
          <w:i/>
          <w:lang w:val="sr-Latn-ME"/>
        </w:rPr>
        <w:t>Statistički značajno za neinferiornost, sa cijelim intervalom pouzdanosti za HR daleko ispod margine neinferiornost od 1.17645 (p &lt;0.001).</w:t>
      </w:r>
    </w:p>
    <w:p w:rsidR="00093CB9" w:rsidRPr="00093CB9" w:rsidRDefault="00093CB9" w:rsidP="00093CB9">
      <w:pPr>
        <w:spacing w:after="0" w:line="240" w:lineRule="auto"/>
        <w:jc w:val="both"/>
        <w:rPr>
          <w:rFonts w:ascii="Times New Roman" w:eastAsia="Times New Roman" w:hAnsi="Times New Roman" w:cs="Times New Roman"/>
          <w:i/>
          <w:lang w:val="sr-Latn-ME"/>
        </w:rPr>
      </w:pPr>
    </w:p>
    <w:p w:rsidR="00093CB9" w:rsidRPr="00093CB9" w:rsidRDefault="00093CB9" w:rsidP="00093CB9">
      <w:pPr>
        <w:keepLines/>
        <w:overflowPunct w:val="0"/>
        <w:autoSpaceDE w:val="0"/>
        <w:autoSpaceDN w:val="0"/>
        <w:adjustRightInd w:val="0"/>
        <w:spacing w:before="240" w:after="216" w:line="240" w:lineRule="auto"/>
        <w:jc w:val="center"/>
        <w:textAlignment w:val="baseline"/>
        <w:rPr>
          <w:rFonts w:ascii="Times New Roman" w:eastAsia="Times New Roman" w:hAnsi="Times New Roman" w:cs="Times New Roman"/>
          <w:b/>
          <w:lang w:val="sr-Latn-ME"/>
        </w:rPr>
      </w:pPr>
      <w:r w:rsidRPr="00093CB9">
        <w:rPr>
          <w:rFonts w:ascii="Times New Roman" w:eastAsia="Times New Roman" w:hAnsi="Times New Roman" w:cs="Times New Roman"/>
          <w:b/>
          <w:lang w:val="sr-Latn-ME"/>
        </w:rPr>
        <w:t>Kaplan Meier-ova kriva ukupnog preživljavanja  prema histologiji</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bookmarkStart w:id="4" w:name="_Hlk510351525"/>
      <w:r w:rsidRPr="00093CB9">
        <w:rPr>
          <w:rFonts w:ascii="Times New Roman" w:eastAsia="Times New Roman" w:hAnsi="Times New Roman" w:cs="Times New Roman"/>
          <w:noProof/>
          <w:color w:val="FF0000"/>
        </w:rPr>
        <mc:AlternateContent>
          <mc:Choice Requires="wpg">
            <w:drawing>
              <wp:anchor distT="0" distB="0" distL="114300" distR="114300" simplePos="0" relativeHeight="251659264" behindDoc="0" locked="0" layoutInCell="1" allowOverlap="1">
                <wp:simplePos x="0" y="0"/>
                <wp:positionH relativeFrom="column">
                  <wp:posOffset>-228600</wp:posOffset>
                </wp:positionH>
                <wp:positionV relativeFrom="paragraph">
                  <wp:posOffset>113030</wp:posOffset>
                </wp:positionV>
                <wp:extent cx="5828665" cy="2416175"/>
                <wp:effectExtent l="0" t="0" r="635" b="317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665" cy="2416175"/>
                          <a:chOff x="775" y="2330"/>
                          <a:chExt cx="9179" cy="3605"/>
                        </a:xfrm>
                      </wpg:grpSpPr>
                      <wpg:grpSp>
                        <wpg:cNvPr id="12" name="Group 3"/>
                        <wpg:cNvGrpSpPr>
                          <a:grpSpLocks/>
                        </wpg:cNvGrpSpPr>
                        <wpg:grpSpPr bwMode="auto">
                          <a:xfrm>
                            <a:off x="2216" y="2330"/>
                            <a:ext cx="7738" cy="3605"/>
                            <a:chOff x="2216" y="2330"/>
                            <a:chExt cx="7738" cy="3605"/>
                          </a:xfrm>
                        </wpg:grpSpPr>
                        <wps:wsp>
                          <wps:cNvPr id="13" name="Text Box 4"/>
                          <wps:cNvSpPr txBox="1">
                            <a:spLocks noChangeArrowheads="1"/>
                          </wps:cNvSpPr>
                          <wps:spPr bwMode="auto">
                            <a:xfrm>
                              <a:off x="2576" y="2330"/>
                              <a:ext cx="1978" cy="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3CB9" w:rsidRPr="00CD4841" w:rsidRDefault="00093CB9" w:rsidP="00093CB9">
                                <w:pPr>
                                  <w:rPr>
                                    <w:lang w:val="sr-Latn-CS"/>
                                  </w:rPr>
                                </w:pPr>
                                <w:bookmarkStart w:id="5" w:name="_Hlk510351891"/>
                                <w:bookmarkStart w:id="6" w:name="_Hlk510351892"/>
                                <w:r w:rsidRPr="00CD4841">
                                  <w:rPr>
                                    <w:lang w:val="sr-Latn-CS"/>
                                  </w:rPr>
                                  <w:t>Adenokarcinom</w:t>
                                </w:r>
                                <w:bookmarkEnd w:id="5"/>
                                <w:bookmarkEnd w:id="6"/>
                              </w:p>
                            </w:txbxContent>
                          </wps:txbx>
                          <wps:bodyPr rot="0" vert="horz" wrap="square" lIns="91440" tIns="45720" rIns="91440" bIns="45720" anchor="t" anchorCtr="0" upright="1">
                            <a:noAutofit/>
                          </wps:bodyPr>
                        </wps:wsp>
                        <wps:wsp>
                          <wps:cNvPr id="14" name="Text Box 5"/>
                          <wps:cNvSpPr txBox="1">
                            <a:spLocks noChangeArrowheads="1"/>
                          </wps:cNvSpPr>
                          <wps:spPr bwMode="auto">
                            <a:xfrm>
                              <a:off x="6894" y="2335"/>
                              <a:ext cx="2611"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3CB9" w:rsidRPr="00CD4841" w:rsidRDefault="00093CB9" w:rsidP="00093CB9">
                                <w:pPr>
                                  <w:rPr>
                                    <w:lang w:val="sr-Latn-CS"/>
                                  </w:rPr>
                                </w:pPr>
                                <w:bookmarkStart w:id="7" w:name="_Hlk510351868"/>
                                <w:bookmarkStart w:id="8" w:name="_Hlk510351869"/>
                                <w:bookmarkStart w:id="9" w:name="_Hlk510351870"/>
                                <w:bookmarkStart w:id="10" w:name="_Hlk510351871"/>
                                <w:r w:rsidRPr="00CD4841">
                                  <w:rPr>
                                    <w:lang w:val="sr-Latn-CS"/>
                                  </w:rPr>
                                  <w:t>Karcinom velikih ćelija</w:t>
                                </w:r>
                                <w:bookmarkEnd w:id="7"/>
                                <w:bookmarkEnd w:id="8"/>
                                <w:bookmarkEnd w:id="9"/>
                                <w:bookmarkEnd w:id="10"/>
                              </w:p>
                            </w:txbxContent>
                          </wps:txbx>
                          <wps:bodyPr rot="0" vert="horz" wrap="square" lIns="91440" tIns="45720" rIns="91440" bIns="45720" anchor="t" anchorCtr="0" upright="1">
                            <a:noAutofit/>
                          </wps:bodyPr>
                        </wps:wsp>
                        <wps:wsp>
                          <wps:cNvPr id="15" name="Text Box 6"/>
                          <wps:cNvSpPr txBox="1">
                            <a:spLocks noChangeArrowheads="1"/>
                          </wps:cNvSpPr>
                          <wps:spPr bwMode="auto">
                            <a:xfrm>
                              <a:off x="2216" y="5385"/>
                              <a:ext cx="3238" cy="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3CB9" w:rsidRPr="00D678DE" w:rsidRDefault="00093CB9" w:rsidP="00093CB9">
                                <w:pPr>
                                  <w:rPr>
                                    <w:sz w:val="20"/>
                                    <w:szCs w:val="20"/>
                                  </w:rPr>
                                </w:pPr>
                                <w:r w:rsidRPr="00D678DE">
                                  <w:rPr>
                                    <w:sz w:val="20"/>
                                    <w:szCs w:val="20"/>
                                    <w:lang w:val="sr-Latn-CS"/>
                                  </w:rPr>
                                  <w:t>Vrijeme preživljavanja (mjeseci)</w:t>
                                </w:r>
                              </w:p>
                              <w:p w:rsidR="00093CB9" w:rsidRPr="001B54EE" w:rsidRDefault="00093CB9" w:rsidP="00093CB9"/>
                            </w:txbxContent>
                          </wps:txbx>
                          <wps:bodyPr rot="0" vert="horz" wrap="square" lIns="91440" tIns="45720" rIns="91440" bIns="45720" anchor="t" anchorCtr="0" upright="1">
                            <a:noAutofit/>
                          </wps:bodyPr>
                        </wps:wsp>
                        <wps:wsp>
                          <wps:cNvPr id="16" name="Text Box 7"/>
                          <wps:cNvSpPr txBox="1">
                            <a:spLocks noChangeArrowheads="1"/>
                          </wps:cNvSpPr>
                          <wps:spPr bwMode="auto">
                            <a:xfrm>
                              <a:off x="6714" y="5390"/>
                              <a:ext cx="3240" cy="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3CB9" w:rsidRPr="00D678DE" w:rsidRDefault="00093CB9" w:rsidP="00093CB9">
                                <w:pPr>
                                  <w:rPr>
                                    <w:sz w:val="20"/>
                                    <w:szCs w:val="20"/>
                                  </w:rPr>
                                </w:pPr>
                                <w:bookmarkStart w:id="11" w:name="_Hlk510351823"/>
                                <w:bookmarkStart w:id="12" w:name="_Hlk510351824"/>
                                <w:bookmarkStart w:id="13" w:name="_Hlk510351826"/>
                                <w:bookmarkStart w:id="14" w:name="_Hlk510351827"/>
                                <w:bookmarkStart w:id="15" w:name="_Hlk510351828"/>
                                <w:bookmarkStart w:id="16" w:name="_Hlk510351829"/>
                                <w:bookmarkStart w:id="17" w:name="_Hlk510351830"/>
                                <w:bookmarkStart w:id="18" w:name="_Hlk510351831"/>
                                <w:bookmarkStart w:id="19" w:name="_Hlk510351838"/>
                                <w:bookmarkStart w:id="20" w:name="_Hlk510351839"/>
                                <w:bookmarkStart w:id="21" w:name="_Hlk510351840"/>
                                <w:bookmarkStart w:id="22" w:name="_Hlk510351841"/>
                                <w:bookmarkStart w:id="23" w:name="_Hlk510351842"/>
                                <w:bookmarkStart w:id="24" w:name="_Hlk510351843"/>
                                <w:r w:rsidRPr="00D678DE">
                                  <w:rPr>
                                    <w:sz w:val="20"/>
                                    <w:szCs w:val="20"/>
                                    <w:lang w:val="sr-Latn-CS"/>
                                  </w:rPr>
                                  <w:t>Vrijeme preživljavanja (mjeseci)</w:t>
                                </w:r>
                              </w:p>
                              <w:bookmarkEnd w:id="11"/>
                              <w:bookmarkEnd w:id="12"/>
                              <w:bookmarkEnd w:id="13"/>
                              <w:bookmarkEnd w:id="14"/>
                              <w:bookmarkEnd w:id="15"/>
                              <w:bookmarkEnd w:id="16"/>
                              <w:bookmarkEnd w:id="17"/>
                              <w:bookmarkEnd w:id="18"/>
                              <w:bookmarkEnd w:id="19"/>
                              <w:bookmarkEnd w:id="20"/>
                              <w:bookmarkEnd w:id="21"/>
                              <w:bookmarkEnd w:id="22"/>
                              <w:bookmarkEnd w:id="23"/>
                              <w:bookmarkEnd w:id="24"/>
                              <w:p w:rsidR="00093CB9" w:rsidRPr="00E868B1" w:rsidRDefault="00093CB9" w:rsidP="00093CB9">
                                <w:pPr>
                                  <w:rPr>
                                    <w:lang w:val="sr-Latn-CS"/>
                                  </w:rPr>
                                </w:pPr>
                              </w:p>
                            </w:txbxContent>
                          </wps:txbx>
                          <wps:bodyPr rot="0" vert="horz" wrap="square" lIns="91440" tIns="45720" rIns="91440" bIns="45720" anchor="t" anchorCtr="0" upright="1">
                            <a:noAutofit/>
                          </wps:bodyPr>
                        </wps:wsp>
                      </wpg:grpSp>
                      <wps:wsp>
                        <wps:cNvPr id="17" name="Text Box 8"/>
                        <wps:cNvSpPr txBox="1">
                          <a:spLocks noChangeArrowheads="1"/>
                        </wps:cNvSpPr>
                        <wps:spPr bwMode="auto">
                          <a:xfrm>
                            <a:off x="775" y="2592"/>
                            <a:ext cx="615" cy="25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3CB9" w:rsidRPr="007635EC" w:rsidRDefault="00093CB9" w:rsidP="00093CB9">
                              <w:pPr>
                                <w:rPr>
                                  <w:lang w:val="sr-Latn-CS"/>
                                </w:rPr>
                              </w:pPr>
                              <w:bookmarkStart w:id="25" w:name="_Hlk510351762"/>
                              <w:r w:rsidRPr="007635EC">
                                <w:rPr>
                                  <w:lang w:val="sr-Latn-CS"/>
                                </w:rPr>
                                <w:t>V</w:t>
                              </w:r>
                              <w:r w:rsidR="00DE4504">
                                <w:rPr>
                                  <w:lang w:val="sr-Latn-CS"/>
                                </w:rPr>
                                <w:t>j</w:t>
                              </w:r>
                              <w:r w:rsidRPr="007635EC">
                                <w:rPr>
                                  <w:lang w:val="sr-Latn-CS"/>
                                </w:rPr>
                                <w:t>erovatnoća preživljavanja</w:t>
                              </w:r>
                            </w:p>
                            <w:bookmarkEnd w:id="25"/>
                            <w:p w:rsidR="00093CB9" w:rsidRDefault="00093CB9" w:rsidP="00093CB9"/>
                          </w:txbxContent>
                        </wps:txbx>
                        <wps:bodyPr rot="0" vert="vert270" wrap="square" lIns="91440" tIns="45720" rIns="91440" bIns="45720" anchor="t" anchorCtr="0" upright="1">
                          <a:noAutofit/>
                        </wps:bodyPr>
                      </wps:wsp>
                      <wps:wsp>
                        <wps:cNvPr id="18" name="Text Box 9"/>
                        <wps:cNvSpPr txBox="1">
                          <a:spLocks noChangeArrowheads="1"/>
                        </wps:cNvSpPr>
                        <wps:spPr bwMode="auto">
                          <a:xfrm>
                            <a:off x="5454" y="2695"/>
                            <a:ext cx="601" cy="2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3CB9" w:rsidRPr="007635EC" w:rsidRDefault="00093CB9" w:rsidP="00093CB9">
                              <w:pPr>
                                <w:rPr>
                                  <w:lang w:val="sr-Latn-CS"/>
                                </w:rPr>
                              </w:pPr>
                              <w:r w:rsidRPr="007635EC">
                                <w:rPr>
                                  <w:lang w:val="sr-Latn-CS"/>
                                </w:rPr>
                                <w:t>V</w:t>
                              </w:r>
                              <w:r w:rsidR="00DE4504">
                                <w:rPr>
                                  <w:lang w:val="sr-Latn-CS"/>
                                </w:rPr>
                                <w:t>j</w:t>
                              </w:r>
                              <w:r w:rsidRPr="007635EC">
                                <w:rPr>
                                  <w:lang w:val="sr-Latn-CS"/>
                                </w:rPr>
                                <w:t>erovatnoća preživljavanja</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18pt;margin-top:8.9pt;width:458.95pt;height:190.25pt;z-index:251659264" coordorigin="775,2330" coordsize="9179,3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6OLMQQAACoZAAAOAAAAZHJzL2Uyb0RvYy54bWzsWdtu2zgQfV+g/0Dw3dFdsoQoRZPUwQLZ&#10;3QLtfgAtURdUErUkHTlb7L/vkJRkx0nQokXTGrUfbFEUqZkzc+ZCn7/etg26o1zUrEuxc2ZjRLuM&#10;5XVXpvjvD6vFEiMhSZeThnU0xfdU4NcXr347H/qEuqxiTU45gk06kQx9iisp+8SyRFbRlogz1tMO&#10;JgvGWyJhyEsr52SA3dvGcm07tAbG856zjAoBd6/NJL7Q+xcFzeRfRSGoRE2KQTapv7n+Xqtv6+Kc&#10;JCUnfVVnoxjkK6RoSd3BS+etrokkaMPrR1u1dcaZYIU8y1hrsaKoM6p1AG0c+0CbG842vdalTIay&#10;n2ECaA9w+uptsz/v3nFU52A7B6OOtGAj/VoEYwBn6MsEnrnh/fv+HTcawuUtyz4KmLYO59W4NA+j&#10;9fAHy2E/spFMg7MteKu2ALXRVtvgfrYB3UqUwc1g6S7DMMAogznXd0InCoyVsgpMqdZFcAepWc8b&#10;DZhVb8flsRPFZq0X2nqhRRLzXi3rKJtRTA9mHScc3Ic4eN8bBtd1wgN9JjCiyAP+KCQmbUgyw/DE&#10;uh0Oj1c+iwMQT+x8S3ybb72vSE+1ywrlNxOm3oTpB6XaJdsi38Cqn1KuheQWboMbak8RxsNQx64q&#10;0pX0DedsqCjJQTztl2DMeamyoEiE2uRzLucG0XNYO3E0Yh34Dx2HJD0X8oayFqmLFHMIK1pMcncr&#10;pKLB7hHl34I1db6qm0YPeLm+aji6IxCCVvqjVIclDx5rOvVwx9QyM23uAF7wDjWnkNMh5VPsuL59&#10;6caLVbiMFv7KDxZxZC8XthNfxqHtx/716j8loOMnVZ3ntLutOzqFN8f/MhOPgdYEJh3g0JDiOHAD&#10;Y6JnlbT15ykl21pCtG/qNsXL+SGSKMO+7XJQmySS1I25th6KryEDDKZfjYp2A2V54wNyu97CLsod&#10;1iy/B4fgDOwFgR9SFFxUjP+L0QDhPsXinw3hFKPm9w6cKnZ8X+UHPfCDyIUB359Z78+QLoOtUiwx&#10;MpdX0uSUTc/rsoI3GTfu2BuIfUWtfWQnFaigBkA7I+v355//iH/axZUUwNKX41+4jEEUE7vHsK7c&#10;WgV+N1QZSMW6ACxhKDAljBP/jod/ppiYovuJhvtpEOoWU2LNaTCcgHpRGs6lQ+AtD2jouVPJcUqD&#10;ujg/0jSoaehO3nWi4T4NoQQ8oGE0AfWiNAwjx2TDwIvHTmbKhh5UeFM2PFWj0CMfMw3HFvJ4itJd&#10;q/xSBWr0iJLLH0LJ+WwhiHXwNG2Xqk9DZzqUCHydteeGetf8nfrDn78/1IlxPn14MjGqZtGNIP7+&#10;gp0inIEc5Mb4hxARqs+xUwzjgxI1tMdG0Q1N2jwxUR+JH9tJjWaitu3uaOTgwObnZKJOj3Agr4+i&#10;xj8P1In//lif8ez+4rj4HwAA//8DAFBLAwQUAAYACAAAACEAbae3i+EAAAAKAQAADwAAAGRycy9k&#10;b3ducmV2LnhtbEyPQUvDQBCF74L/YRnBW7uJwZqm2ZRS1FMRbAXpbZqdJqHZ3ZDdJum/dzzpcXiP&#10;N9+XryfTioF63zirIJ5HIMiWTje2UvB1eJulIHxAq7F1lhTcyMO6uL/LMdNutJ807EMleMT6DBXU&#10;IXSZlL6syaCfu44sZ2fXGwx89pXUPY48blr5FEULabCx/KHGjrY1lZf91Sh4H3HcJPHrsLuct7fj&#10;4fnjexeTUo8P02YFItAU/srwi8/oUDDTyV2t9qJVMEsW7BI4eGEFLqRpvARxUpAs0wRkkcv/CsUP&#10;AAAA//8DAFBLAQItABQABgAIAAAAIQC2gziS/gAAAOEBAAATAAAAAAAAAAAAAAAAAAAAAABbQ29u&#10;dGVudF9UeXBlc10ueG1sUEsBAi0AFAAGAAgAAAAhADj9If/WAAAAlAEAAAsAAAAAAAAAAAAAAAAA&#10;LwEAAF9yZWxzLy5yZWxzUEsBAi0AFAAGAAgAAAAhAPwzo4sxBAAAKhkAAA4AAAAAAAAAAAAAAAAA&#10;LgIAAGRycy9lMm9Eb2MueG1sUEsBAi0AFAAGAAgAAAAhAG2nt4vhAAAACgEAAA8AAAAAAAAAAAAA&#10;AAAAiwYAAGRycy9kb3ducmV2LnhtbFBLBQYAAAAABAAEAPMAAACZBwAAAAA=&#10;">
                <v:group id="Group 3" o:spid="_x0000_s1027" style="position:absolute;left:2216;top:2330;width:7738;height:3605" coordorigin="2216,2330" coordsize="7738,3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202" coordsize="21600,21600" o:spt="202" path="m,l,21600r21600,l21600,xe">
                    <v:stroke joinstyle="miter"/>
                    <v:path gradientshapeok="t" o:connecttype="rect"/>
                  </v:shapetype>
                  <v:shape id="Text Box 4" o:spid="_x0000_s1028" type="#_x0000_t202" style="position:absolute;left:2576;top:2330;width:1978;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093CB9" w:rsidRPr="00CD4841" w:rsidRDefault="00093CB9" w:rsidP="00093CB9">
                          <w:pPr>
                            <w:rPr>
                              <w:lang w:val="sr-Latn-CS"/>
                            </w:rPr>
                          </w:pPr>
                          <w:bookmarkStart w:id="26" w:name="_Hlk510351891"/>
                          <w:bookmarkStart w:id="27" w:name="_Hlk510351892"/>
                          <w:r w:rsidRPr="00CD4841">
                            <w:rPr>
                              <w:lang w:val="sr-Latn-CS"/>
                            </w:rPr>
                            <w:t>Adenokarcinom</w:t>
                          </w:r>
                          <w:bookmarkEnd w:id="26"/>
                          <w:bookmarkEnd w:id="27"/>
                        </w:p>
                      </w:txbxContent>
                    </v:textbox>
                  </v:shape>
                  <v:shape id="_x0000_s1029" type="#_x0000_t202" style="position:absolute;left:6894;top:2335;width:2611;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093CB9" w:rsidRPr="00CD4841" w:rsidRDefault="00093CB9" w:rsidP="00093CB9">
                          <w:pPr>
                            <w:rPr>
                              <w:lang w:val="sr-Latn-CS"/>
                            </w:rPr>
                          </w:pPr>
                          <w:bookmarkStart w:id="28" w:name="_Hlk510351868"/>
                          <w:bookmarkStart w:id="29" w:name="_Hlk510351869"/>
                          <w:bookmarkStart w:id="30" w:name="_Hlk510351870"/>
                          <w:bookmarkStart w:id="31" w:name="_Hlk510351871"/>
                          <w:r w:rsidRPr="00CD4841">
                            <w:rPr>
                              <w:lang w:val="sr-Latn-CS"/>
                            </w:rPr>
                            <w:t>Karcinom velikih ćelija</w:t>
                          </w:r>
                          <w:bookmarkEnd w:id="28"/>
                          <w:bookmarkEnd w:id="29"/>
                          <w:bookmarkEnd w:id="30"/>
                          <w:bookmarkEnd w:id="31"/>
                        </w:p>
                      </w:txbxContent>
                    </v:textbox>
                  </v:shape>
                  <v:shape id="_x0000_s1030" type="#_x0000_t202" style="position:absolute;left:2216;top:5385;width:3238;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093CB9" w:rsidRPr="00D678DE" w:rsidRDefault="00093CB9" w:rsidP="00093CB9">
                          <w:pPr>
                            <w:rPr>
                              <w:sz w:val="20"/>
                              <w:szCs w:val="20"/>
                            </w:rPr>
                          </w:pPr>
                          <w:r w:rsidRPr="00D678DE">
                            <w:rPr>
                              <w:sz w:val="20"/>
                              <w:szCs w:val="20"/>
                              <w:lang w:val="sr-Latn-CS"/>
                            </w:rPr>
                            <w:t>Vrijeme preživljavanja (mjeseci)</w:t>
                          </w:r>
                        </w:p>
                        <w:p w:rsidR="00093CB9" w:rsidRPr="001B54EE" w:rsidRDefault="00093CB9" w:rsidP="00093CB9"/>
                      </w:txbxContent>
                    </v:textbox>
                  </v:shape>
                  <v:shape id="_x0000_s1031" type="#_x0000_t202" style="position:absolute;left:6714;top:5390;width:3240;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093CB9" w:rsidRPr="00D678DE" w:rsidRDefault="00093CB9" w:rsidP="00093CB9">
                          <w:pPr>
                            <w:rPr>
                              <w:sz w:val="20"/>
                              <w:szCs w:val="20"/>
                            </w:rPr>
                          </w:pPr>
                          <w:bookmarkStart w:id="32" w:name="_Hlk510351823"/>
                          <w:bookmarkStart w:id="33" w:name="_Hlk510351824"/>
                          <w:bookmarkStart w:id="34" w:name="_Hlk510351826"/>
                          <w:bookmarkStart w:id="35" w:name="_Hlk510351827"/>
                          <w:bookmarkStart w:id="36" w:name="_Hlk510351828"/>
                          <w:bookmarkStart w:id="37" w:name="_Hlk510351829"/>
                          <w:bookmarkStart w:id="38" w:name="_Hlk510351830"/>
                          <w:bookmarkStart w:id="39" w:name="_Hlk510351831"/>
                          <w:bookmarkStart w:id="40" w:name="_Hlk510351838"/>
                          <w:bookmarkStart w:id="41" w:name="_Hlk510351839"/>
                          <w:bookmarkStart w:id="42" w:name="_Hlk510351840"/>
                          <w:bookmarkStart w:id="43" w:name="_Hlk510351841"/>
                          <w:bookmarkStart w:id="44" w:name="_Hlk510351842"/>
                          <w:bookmarkStart w:id="45" w:name="_Hlk510351843"/>
                          <w:r w:rsidRPr="00D678DE">
                            <w:rPr>
                              <w:sz w:val="20"/>
                              <w:szCs w:val="20"/>
                              <w:lang w:val="sr-Latn-CS"/>
                            </w:rPr>
                            <w:t>Vrijeme preživljavanja (mjeseci)</w:t>
                          </w:r>
                        </w:p>
                        <w:bookmarkEnd w:id="32"/>
                        <w:bookmarkEnd w:id="33"/>
                        <w:bookmarkEnd w:id="34"/>
                        <w:bookmarkEnd w:id="35"/>
                        <w:bookmarkEnd w:id="36"/>
                        <w:bookmarkEnd w:id="37"/>
                        <w:bookmarkEnd w:id="38"/>
                        <w:bookmarkEnd w:id="39"/>
                        <w:bookmarkEnd w:id="40"/>
                        <w:bookmarkEnd w:id="41"/>
                        <w:bookmarkEnd w:id="42"/>
                        <w:bookmarkEnd w:id="43"/>
                        <w:bookmarkEnd w:id="44"/>
                        <w:bookmarkEnd w:id="45"/>
                        <w:p w:rsidR="00093CB9" w:rsidRPr="00E868B1" w:rsidRDefault="00093CB9" w:rsidP="00093CB9">
                          <w:pPr>
                            <w:rPr>
                              <w:lang w:val="sr-Latn-CS"/>
                            </w:rPr>
                          </w:pPr>
                        </w:p>
                      </w:txbxContent>
                    </v:textbox>
                  </v:shape>
                </v:group>
                <v:shape id="_x0000_s1032" type="#_x0000_t202" style="position:absolute;left:775;top:2592;width:615;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ru8AA&#10;AADbAAAADwAAAGRycy9kb3ducmV2LnhtbERPTYvCMBC9C/sfwix401QFXbpGUUEQBEEtex6a2aba&#10;TEoTa/XXbxYEb/N4nzNfdrYSLTW+dKxgNExAEOdOl1woyM7bwRcIH5A1Vo5JwYM8LBcfvTmm2t35&#10;SO0pFCKGsE9RgQmhTqX0uSGLfuhq4sj9usZiiLAppG7wHsNtJcdJMpUWS44NBmvaGMqvp5tV0CbP&#10;LJ+gk/vDZZpdV2a8bg8/SvU/u9U3iEBdeItf7p2O82fw/0s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ru8AAAADbAAAADwAAAAAAAAAAAAAAAACYAgAAZHJzL2Rvd25y&#10;ZXYueG1sUEsFBgAAAAAEAAQA9QAAAIUDAAAAAA==&#10;" stroked="f">
                  <v:textbox style="layout-flow:vertical;mso-layout-flow-alt:bottom-to-top">
                    <w:txbxContent>
                      <w:p w:rsidR="00093CB9" w:rsidRPr="007635EC" w:rsidRDefault="00093CB9" w:rsidP="00093CB9">
                        <w:pPr>
                          <w:rPr>
                            <w:lang w:val="sr-Latn-CS"/>
                          </w:rPr>
                        </w:pPr>
                        <w:bookmarkStart w:id="46" w:name="_Hlk510351762"/>
                        <w:r w:rsidRPr="007635EC">
                          <w:rPr>
                            <w:lang w:val="sr-Latn-CS"/>
                          </w:rPr>
                          <w:t>V</w:t>
                        </w:r>
                        <w:r w:rsidR="00DE4504">
                          <w:rPr>
                            <w:lang w:val="sr-Latn-CS"/>
                          </w:rPr>
                          <w:t>j</w:t>
                        </w:r>
                        <w:r w:rsidRPr="007635EC">
                          <w:rPr>
                            <w:lang w:val="sr-Latn-CS"/>
                          </w:rPr>
                          <w:t>erovatnoća preživljavanja</w:t>
                        </w:r>
                      </w:p>
                      <w:bookmarkEnd w:id="46"/>
                      <w:p w:rsidR="00093CB9" w:rsidRDefault="00093CB9" w:rsidP="00093CB9"/>
                    </w:txbxContent>
                  </v:textbox>
                </v:shape>
                <v:shape id="_x0000_s1033" type="#_x0000_t202" style="position:absolute;left:5454;top:2695;width:601;height:2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A/ycMA&#10;AADbAAAADwAAAGRycy9kb3ducmV2LnhtbESPQWvCQBCF7wX/wzKCt7pRQUrqKlYoCIJQGzwP2Wk2&#10;NTsbstsY/fWdg+BthvfmvW9Wm8E3qqcu1oENzKYZKOIy2JorA8X35+sbqJiQLTaBycCNImzWo5cV&#10;5jZc+Yv6U6qUhHDM0YBLqc21jqUjj3EaWmLRfkLnMcnaVdp2eJVw3+h5li21x5qlwWFLO0fl5fTn&#10;DfTZvSgXGPTh+LssLls3/+iPZ2Mm42H7DirRkJ7mx/XeCr7Ayi8y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A/ycMAAADbAAAADwAAAAAAAAAAAAAAAACYAgAAZHJzL2Rv&#10;d25yZXYueG1sUEsFBgAAAAAEAAQA9QAAAIgDAAAAAA==&#10;" stroked="f">
                  <v:textbox style="layout-flow:vertical;mso-layout-flow-alt:bottom-to-top">
                    <w:txbxContent>
                      <w:p w:rsidR="00093CB9" w:rsidRPr="007635EC" w:rsidRDefault="00093CB9" w:rsidP="00093CB9">
                        <w:pPr>
                          <w:rPr>
                            <w:lang w:val="sr-Latn-CS"/>
                          </w:rPr>
                        </w:pPr>
                        <w:r w:rsidRPr="007635EC">
                          <w:rPr>
                            <w:lang w:val="sr-Latn-CS"/>
                          </w:rPr>
                          <w:t>V</w:t>
                        </w:r>
                        <w:r w:rsidR="00DE4504">
                          <w:rPr>
                            <w:lang w:val="sr-Latn-CS"/>
                          </w:rPr>
                          <w:t>j</w:t>
                        </w:r>
                        <w:r w:rsidRPr="007635EC">
                          <w:rPr>
                            <w:lang w:val="sr-Latn-CS"/>
                          </w:rPr>
                          <w:t>erovatnoća preživljavanja</w:t>
                        </w:r>
                      </w:p>
                    </w:txbxContent>
                  </v:textbox>
                </v:shape>
              </v:group>
            </w:pict>
          </mc:Fallback>
        </mc:AlternateContent>
      </w:r>
      <w:r w:rsidRPr="00093CB9">
        <w:rPr>
          <w:rFonts w:ascii="Times New Roman" w:eastAsia="Times New Roman" w:hAnsi="Times New Roman" w:cs="Times New Roman"/>
          <w:noProof/>
          <w:color w:val="FF0000"/>
        </w:rPr>
        <w:drawing>
          <wp:inline distT="0" distB="0" distL="0" distR="0">
            <wp:extent cx="5705475" cy="2200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05475" cy="2200275"/>
                    </a:xfrm>
                    <a:prstGeom prst="rect">
                      <a:avLst/>
                    </a:prstGeom>
                    <a:noFill/>
                    <a:ln>
                      <a:noFill/>
                    </a:ln>
                  </pic:spPr>
                </pic:pic>
              </a:graphicData>
            </a:graphic>
          </wp:inline>
        </w:drawing>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noProof/>
          <w:color w:val="FF0000"/>
          <w:lang w:val="sr-Latn-ME"/>
        </w:rPr>
        <w:t xml:space="preserve">        </w:t>
      </w:r>
      <w:bookmarkStart w:id="47" w:name="_GoBack"/>
      <w:bookmarkEnd w:id="4"/>
      <w:bookmarkEnd w:id="47"/>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lastRenderedPageBreak/>
        <w:t>Nije bilo klinički relevantnih razlika posmatranih u bezbjednosnom profilu kombinacije pemetreksed+cisplatin u okviru histoloških podgrupa.</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Pacijentima liječenim kombinacijom pemetreksed+cisplatin su ređe bile potrebne transfuzije (16,4% u odnosu na 28,9%, p&lt;0,001), transfuzije eritrocita (16,1% u odnosu na 27,3%, p&lt;0,001) i transfuzije trombocita (1,8% u odnosu na 4,5%, p=0,002). Pacijentima je takođe manje bila potrebna primjena  eritropoetina/darbopoetina (10,4% u odnosu na 18,1%, p&lt;0,001), G-CSF/GM-CSF (3,1% u odnosu na 6,1%, p=0,004) i preparata gvožđa (4,3% u odnosu na 7,0%, p=0,021).</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keepNext/>
        <w:keepLines/>
        <w:spacing w:after="0" w:line="240" w:lineRule="auto"/>
        <w:jc w:val="both"/>
        <w:rPr>
          <w:rFonts w:ascii="Times New Roman" w:eastAsia="Times New Roman" w:hAnsi="Times New Roman" w:cs="Times New Roman"/>
          <w:b/>
          <w:i/>
          <w:iCs/>
          <w:lang w:val="sr-Latn-ME"/>
        </w:rPr>
      </w:pPr>
      <w:r w:rsidRPr="00093CB9">
        <w:rPr>
          <w:rFonts w:ascii="Times New Roman" w:eastAsia="Times New Roman" w:hAnsi="Times New Roman" w:cs="Times New Roman"/>
          <w:b/>
          <w:bCs/>
          <w:i/>
          <w:lang w:val="sr-Latn-ME"/>
        </w:rPr>
        <w:t>N</w:t>
      </w:r>
      <w:r w:rsidRPr="00093CB9">
        <w:rPr>
          <w:rFonts w:ascii="Times New Roman" w:eastAsia="Times New Roman" w:hAnsi="Times New Roman" w:cs="Times New Roman"/>
          <w:b/>
          <w:i/>
          <w:lang w:val="sr-Latn-ME"/>
        </w:rPr>
        <w:t>emikrocelularni karcinom pluća</w:t>
      </w:r>
      <w:r w:rsidRPr="00093CB9">
        <w:rPr>
          <w:rFonts w:ascii="Times New Roman" w:eastAsia="Times New Roman" w:hAnsi="Times New Roman" w:cs="Times New Roman"/>
          <w:b/>
          <w:bCs/>
          <w:i/>
          <w:lang w:val="sr-Latn-ME"/>
        </w:rPr>
        <w:t>, terapija održavanja</w:t>
      </w:r>
      <w:r w:rsidRPr="00093CB9">
        <w:rPr>
          <w:rFonts w:ascii="Times New Roman" w:eastAsia="Times New Roman" w:hAnsi="Times New Roman" w:cs="Times New Roman"/>
          <w:b/>
          <w:i/>
          <w:iCs/>
          <w:lang w:val="sr-Latn-ME"/>
        </w:rPr>
        <w:t>:</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u w:val="single"/>
          <w:lang w:val="sr-Latn-ME"/>
        </w:rPr>
      </w:pPr>
      <w:r w:rsidRPr="00093CB9">
        <w:rPr>
          <w:rFonts w:ascii="Times New Roman" w:eastAsia="Times New Roman" w:hAnsi="Times New Roman" w:cs="Times New Roman"/>
          <w:u w:val="single"/>
          <w:lang w:val="sr-Latn-ME"/>
        </w:rPr>
        <w:t>JMEN</w:t>
      </w:r>
    </w:p>
    <w:p w:rsidR="00093CB9" w:rsidRPr="00093CB9" w:rsidRDefault="00093CB9" w:rsidP="00093CB9">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lang w:val="sr-Latn-ME"/>
        </w:rPr>
      </w:pPr>
      <w:r w:rsidRPr="00093CB9">
        <w:rPr>
          <w:rFonts w:ascii="Times New Roman" w:eastAsia="Times New Roman" w:hAnsi="Times New Roman" w:cs="Times New Roman"/>
          <w:lang w:val="sr-Latn-ME"/>
        </w:rPr>
        <w:t xml:space="preserve">Multicentrična, randomizovana, dvostruko slijepa, placebo kontrolisano ispitivanje Faze 3 (JMEN), poredilo je efikasnost i bezbjednost terapije održavanja pemetreksedom u kombinaciji sa najboljom suportivnom njegom (BSC- </w:t>
      </w:r>
      <w:r w:rsidRPr="00093CB9">
        <w:rPr>
          <w:rFonts w:ascii="Times New Roman" w:eastAsia="Times New Roman" w:hAnsi="Times New Roman" w:cs="Times New Roman"/>
          <w:i/>
          <w:lang w:val="sr-Latn-ME"/>
        </w:rPr>
        <w:t>best supportive care</w:t>
      </w:r>
      <w:r w:rsidRPr="00093CB9">
        <w:rPr>
          <w:rFonts w:ascii="Times New Roman" w:eastAsia="Times New Roman" w:hAnsi="Times New Roman" w:cs="Times New Roman"/>
          <w:lang w:val="sr-Latn-ME"/>
        </w:rPr>
        <w:t>) (n = 441) u odnosu na placebo plus BSC (n= 222) kod pacijenata sa lokalno uznapredovalim (stadijum IIIB) ili metastatskim (stadijum IV) nemikrocelularnim karcinomom pluća (NSCLC) koji nije napredovao nakon 4 ciklusa prve terapijske linije koja sadrži cisplatin ili carboplatin u kombinaciji sa gemcitabinom, paklitakselom, ili docetakselom. Prva terapijska linija sa kombinacijom koja sadrži pemetreksed nije bila uključena</w:t>
      </w:r>
      <w:r w:rsidRPr="00093CB9">
        <w:rPr>
          <w:rFonts w:ascii="Times New Roman" w:eastAsia="MS Mincho" w:hAnsi="Times New Roman" w:cs="Times New Roman"/>
          <w:lang w:val="sr-Latn-ME"/>
        </w:rPr>
        <w:t>.</w:t>
      </w:r>
      <w:r w:rsidRPr="00093CB9">
        <w:rPr>
          <w:rFonts w:ascii="Times New Roman" w:eastAsia="Times New Roman" w:hAnsi="Times New Roman" w:cs="Times New Roman"/>
          <w:lang w:val="sr-Latn-ME"/>
        </w:rPr>
        <w:t xml:space="preserve"> Svi pacijenti uključeni u ovo ispitivanje su imali ECOG performans status 0 ili 1. Pacijenti su primali terapiju održavanja do progresije bolesti. Efikasnost i bezbjednost su bili mjereni od vremena randomizacije nakon završetka indukcione terapije prve linije. Pacijenti su prosječno primili 5 ciklusa terapije održavanja pemetreksedom i 3,5 ciklusa placebom. Ukupno 213 pacijenata (48,3%) je završilo </w:t>
      </w:r>
      <w:r w:rsidRPr="00093CB9">
        <w:rPr>
          <w:rFonts w:ascii="Times New Roman" w:eastAsia="Times New Roman" w:hAnsi="Times New Roman" w:cs="Times New Roman"/>
          <w:bCs/>
          <w:lang w:val="sr-Latn-ME"/>
        </w:rPr>
        <w:t>≥ 6 ciklusa i ukupno 103 pacijenta (23.4%) je završilo ≥ 10 ciklusa terapije sa pemetreksedom.</w:t>
      </w:r>
      <w:r w:rsidRPr="00093CB9">
        <w:rPr>
          <w:rFonts w:ascii="Times New Roman" w:eastAsia="Times New Roman" w:hAnsi="Times New Roman" w:cs="Times New Roman"/>
          <w:lang w:val="sr-Latn-ME"/>
        </w:rPr>
        <w:t xml:space="preserve"> </w:t>
      </w:r>
    </w:p>
    <w:p w:rsidR="00093CB9" w:rsidRPr="00093CB9" w:rsidRDefault="00093CB9" w:rsidP="00093CB9">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lang w:val="sr-Latn-ME"/>
        </w:rPr>
      </w:pPr>
    </w:p>
    <w:p w:rsidR="00093CB9" w:rsidRPr="00093CB9" w:rsidRDefault="00093CB9" w:rsidP="00093CB9">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rPr>
      </w:pPr>
      <w:r w:rsidRPr="00093CB9">
        <w:rPr>
          <w:rFonts w:ascii="Times New Roman" w:eastAsia="MS Mincho" w:hAnsi="Times New Roman" w:cs="Times New Roman"/>
          <w:lang w:val="sr-Latn-ME"/>
        </w:rPr>
        <w:t xml:space="preserve">Studija je ispunila primarni cilj i pokazala statistički značajno poboljšanje </w:t>
      </w:r>
      <w:r w:rsidRPr="00093CB9">
        <w:rPr>
          <w:rFonts w:ascii="Times New Roman" w:eastAsia="Times New Roman" w:hAnsi="Times New Roman" w:cs="Times New Roman"/>
          <w:lang w:val="sr-Latn-ME"/>
        </w:rPr>
        <w:t xml:space="preserve">preživljavanja bez dalje progresije bolesti (PFS) </w:t>
      </w:r>
      <w:r w:rsidRPr="00093CB9">
        <w:rPr>
          <w:rFonts w:ascii="Times New Roman" w:eastAsia="MS Mincho" w:hAnsi="Times New Roman" w:cs="Times New Roman"/>
          <w:lang w:val="sr-Latn-ME"/>
        </w:rPr>
        <w:t>u grupi koja je primala pemetreksed u odnosu na placebo (n = 581, nezavisno procijenjena populacija; prosječno 4.0 mjeseca i 2.0 mjeseca, ) (odnos rizika = 0.60, 95% CI: 0.49-0.73, p &lt; 0.00001). Nezavistan pregled pacijenata je potvrdio nalaze ispitivača koji su se odnosili na procjenu PFS</w:t>
      </w:r>
      <w:r w:rsidRPr="00093CB9">
        <w:rPr>
          <w:rFonts w:ascii="Times New Roman" w:eastAsia="MS Mincho" w:hAnsi="Times New Roman" w:cs="Times New Roman"/>
          <w:lang w:val="sr-Latn-ME" w:eastAsia="ja-JP"/>
        </w:rPr>
        <w:t xml:space="preserve">.  </w:t>
      </w:r>
      <w:r w:rsidRPr="00093CB9">
        <w:rPr>
          <w:rFonts w:ascii="Times New Roman" w:eastAsia="Times New Roman" w:hAnsi="Times New Roman" w:cs="Times New Roman"/>
          <w:lang w:val="sr-Latn-ME"/>
        </w:rPr>
        <w:t>Prosječno ukupno preživljavanje (OS) za ukupnu populaciju (n = 663) je bilo 13,4 u grupi koja je primala pemetreksed i 10,6 mjeseci u grupi na placebu, sa odnosom rizika = 0.79 (95% CI:  0.65-0.95; p = 0.01192).</w:t>
      </w:r>
    </w:p>
    <w:p w:rsidR="00093CB9" w:rsidRPr="00093CB9" w:rsidRDefault="00093CB9" w:rsidP="00093CB9">
      <w:pPr>
        <w:autoSpaceDE w:val="0"/>
        <w:autoSpaceDN w:val="0"/>
        <w:adjustRightInd w:val="0"/>
        <w:spacing w:after="0" w:line="240" w:lineRule="auto"/>
        <w:jc w:val="both"/>
        <w:rPr>
          <w:rFonts w:ascii="Times New Roman" w:eastAsia="Times New Roman" w:hAnsi="Times New Roman" w:cs="Times New Roman"/>
          <w:color w:val="FF0000"/>
          <w:lang w:val="sr-Latn-ME"/>
        </w:rPr>
      </w:pPr>
    </w:p>
    <w:p w:rsidR="00093CB9" w:rsidRPr="00093CB9" w:rsidRDefault="00093CB9" w:rsidP="00093CB9">
      <w:pPr>
        <w:autoSpaceDE w:val="0"/>
        <w:autoSpaceDN w:val="0"/>
        <w:adjustRightInd w:val="0"/>
        <w:spacing w:after="0" w:line="240" w:lineRule="auto"/>
        <w:jc w:val="both"/>
        <w:rPr>
          <w:rFonts w:ascii="Times New Roman" w:eastAsia="Times New Roman" w:hAnsi="Times New Roman" w:cs="Times New Roman"/>
          <w:lang w:val="sr-Latn-ME"/>
        </w:rPr>
      </w:pPr>
      <w:r w:rsidRPr="00093CB9">
        <w:rPr>
          <w:rFonts w:ascii="Times New Roman" w:eastAsia="MS Mincho" w:hAnsi="Times New Roman" w:cs="Times New Roman"/>
          <w:lang w:val="sr-Latn-ME"/>
        </w:rPr>
        <w:t xml:space="preserve">U skladu sa drugim studijama u kojima je ispitivan pemetreksed i u JMEN studiji je uočena razlika u efikasnosti u  zavisnosti od histologije NSCLC. Kod pacijenata sa NSCLC kod kojih nije bila prisutna predominantno skvamozna ćelijska histologija (n= 430, nezavisno posmatrana populacija) medijana PFS je bila 4,4 mjeseca u grupi koja je primala pemetreksed i 1,8 mjeseci u grupi na placebu, sa odnosom rizika = 0.47, 95% CI: 0.37-0.60, p= 0.00001. </w:t>
      </w:r>
      <w:r w:rsidRPr="00093CB9">
        <w:rPr>
          <w:rFonts w:ascii="Times New Roman" w:eastAsia="Times New Roman" w:hAnsi="Times New Roman" w:cs="Times New Roman"/>
          <w:lang w:val="sr-Latn-ME"/>
        </w:rPr>
        <w:t xml:space="preserve">Prosječno ukupno preživljavanje (OS) kod pacijenata sa NSCLC </w:t>
      </w:r>
      <w:r w:rsidRPr="00093CB9">
        <w:rPr>
          <w:rFonts w:ascii="Times New Roman" w:eastAsia="MS Mincho" w:hAnsi="Times New Roman" w:cs="Times New Roman"/>
          <w:lang w:val="sr-Latn-ME"/>
        </w:rPr>
        <w:t>kod kojih nije bila prisutna predominantno skvamozna ćelijska histologija</w:t>
      </w:r>
      <w:r w:rsidRPr="00093CB9">
        <w:rPr>
          <w:rFonts w:ascii="Times New Roman" w:eastAsia="Times New Roman" w:hAnsi="Times New Roman" w:cs="Times New Roman"/>
          <w:lang w:val="sr-Latn-ME"/>
        </w:rPr>
        <w:t xml:space="preserve"> (n = 481) je bilo 15,5 mjeseci </w:t>
      </w:r>
      <w:r w:rsidRPr="00093CB9">
        <w:rPr>
          <w:rFonts w:ascii="Times New Roman" w:eastAsia="MS Mincho" w:hAnsi="Times New Roman" w:cs="Times New Roman"/>
          <w:lang w:val="sr-Latn-ME"/>
        </w:rPr>
        <w:t xml:space="preserve">u grupi koja je primala pemetreksed i </w:t>
      </w:r>
      <w:r w:rsidRPr="00093CB9">
        <w:rPr>
          <w:rFonts w:ascii="Times New Roman" w:eastAsia="Times New Roman" w:hAnsi="Times New Roman" w:cs="Times New Roman"/>
          <w:lang w:val="sr-Latn-ME"/>
        </w:rPr>
        <w:t xml:space="preserve">10,3 mjeseci </w:t>
      </w:r>
      <w:r w:rsidRPr="00093CB9">
        <w:rPr>
          <w:rFonts w:ascii="Times New Roman" w:eastAsia="MS Mincho" w:hAnsi="Times New Roman" w:cs="Times New Roman"/>
          <w:lang w:val="sr-Latn-ME"/>
        </w:rPr>
        <w:t>u grupi na placebu (sa odnosom rizika</w:t>
      </w:r>
      <w:r w:rsidRPr="00093CB9">
        <w:rPr>
          <w:rFonts w:ascii="Times New Roman" w:eastAsia="Times New Roman" w:hAnsi="Times New Roman" w:cs="Times New Roman"/>
          <w:lang w:val="sr-Latn-ME"/>
        </w:rPr>
        <w:t xml:space="preserve"> = 0.70, 95% CI:  0.56-0.88, p=0.002).  Uključujći fazu indukcije, prosječan OS kod pacijenata sa NSCLC </w:t>
      </w:r>
      <w:r w:rsidRPr="00093CB9">
        <w:rPr>
          <w:rFonts w:ascii="Times New Roman" w:eastAsia="MS Mincho" w:hAnsi="Times New Roman" w:cs="Times New Roman"/>
          <w:lang w:val="sr-Latn-ME"/>
        </w:rPr>
        <w:t>kod kojih nije bila prisutna predominantno skvamozna ćelijska histologija</w:t>
      </w:r>
      <w:r w:rsidRPr="00093CB9">
        <w:rPr>
          <w:rFonts w:ascii="Times New Roman" w:eastAsia="Times New Roman" w:hAnsi="Times New Roman" w:cs="Times New Roman"/>
          <w:lang w:val="sr-Latn-ME"/>
        </w:rPr>
        <w:t xml:space="preserve"> je bio 18,6 mjeseci </w:t>
      </w:r>
      <w:r w:rsidRPr="00093CB9">
        <w:rPr>
          <w:rFonts w:ascii="Times New Roman" w:eastAsia="MS Mincho" w:hAnsi="Times New Roman" w:cs="Times New Roman"/>
          <w:lang w:val="sr-Latn-ME"/>
        </w:rPr>
        <w:t>u grupi koja je primala pemetreksed i</w:t>
      </w:r>
      <w:r w:rsidRPr="00093CB9">
        <w:rPr>
          <w:rFonts w:ascii="Times New Roman" w:eastAsia="Times New Roman" w:hAnsi="Times New Roman" w:cs="Times New Roman"/>
          <w:lang w:val="sr-Latn-ME"/>
        </w:rPr>
        <w:t xml:space="preserve"> 13,6 mjeseci </w:t>
      </w:r>
      <w:r w:rsidRPr="00093CB9">
        <w:rPr>
          <w:rFonts w:ascii="Times New Roman" w:eastAsia="MS Mincho" w:hAnsi="Times New Roman" w:cs="Times New Roman"/>
          <w:lang w:val="sr-Latn-ME"/>
        </w:rPr>
        <w:t>u grupi na placebu (sa odnosom rizika</w:t>
      </w:r>
      <w:r w:rsidRPr="00093CB9">
        <w:rPr>
          <w:rFonts w:ascii="Times New Roman" w:eastAsia="Times New Roman" w:hAnsi="Times New Roman" w:cs="Times New Roman"/>
          <w:lang w:val="sr-Latn-ME"/>
        </w:rPr>
        <w:t xml:space="preserve"> = 0.71, 95% CI: 0.56-0.88, p=0.002).</w:t>
      </w:r>
    </w:p>
    <w:p w:rsidR="00093CB9" w:rsidRPr="00093CB9" w:rsidRDefault="00093CB9" w:rsidP="00093CB9">
      <w:pPr>
        <w:keepNext/>
        <w:keepLines/>
        <w:overflowPunct w:val="0"/>
        <w:autoSpaceDE w:val="0"/>
        <w:autoSpaceDN w:val="0"/>
        <w:adjustRightInd w:val="0"/>
        <w:spacing w:after="0" w:line="240" w:lineRule="auto"/>
        <w:jc w:val="both"/>
        <w:textAlignment w:val="baseline"/>
        <w:rPr>
          <w:rFonts w:ascii="Times New Roman" w:eastAsia="MS Mincho" w:hAnsi="Times New Roman" w:cs="Times New Roman"/>
          <w:lang w:val="sr-Latn-ME"/>
        </w:rPr>
      </w:pPr>
      <w:r w:rsidRPr="00093CB9">
        <w:rPr>
          <w:rFonts w:ascii="Times New Roman" w:eastAsia="MS Mincho" w:hAnsi="Times New Roman" w:cs="Times New Roman"/>
          <w:lang w:val="sr-Latn-ME"/>
        </w:rPr>
        <w:t xml:space="preserve">Rezultati PFS i OS kod pacijenata sa skvamoznom ćelijskom histologijom pokazuju da pemetreksed nema prednosti u odnosu na placebo. </w:t>
      </w:r>
    </w:p>
    <w:p w:rsidR="00093CB9" w:rsidRPr="00093CB9" w:rsidRDefault="00093CB9" w:rsidP="00093CB9">
      <w:pPr>
        <w:keepNext/>
        <w:keepLines/>
        <w:overflowPunct w:val="0"/>
        <w:autoSpaceDE w:val="0"/>
        <w:autoSpaceDN w:val="0"/>
        <w:adjustRightInd w:val="0"/>
        <w:spacing w:after="0" w:line="240" w:lineRule="auto"/>
        <w:jc w:val="both"/>
        <w:textAlignment w:val="baseline"/>
        <w:rPr>
          <w:rFonts w:ascii="Times New Roman" w:eastAsia="MS Mincho" w:hAnsi="Times New Roman" w:cs="Times New Roman"/>
          <w:color w:val="FF0000"/>
          <w:lang w:val="sr-Latn-ME"/>
        </w:rPr>
      </w:pPr>
    </w:p>
    <w:p w:rsidR="00093CB9" w:rsidRPr="00093CB9" w:rsidRDefault="00093CB9" w:rsidP="00093CB9">
      <w:pPr>
        <w:autoSpaceDE w:val="0"/>
        <w:autoSpaceDN w:val="0"/>
        <w:adjustRightInd w:val="0"/>
        <w:spacing w:after="0" w:line="240" w:lineRule="auto"/>
        <w:jc w:val="both"/>
        <w:rPr>
          <w:rFonts w:ascii="Times New Roman" w:eastAsia="MS Mincho" w:hAnsi="Times New Roman" w:cs="Times New Roman"/>
          <w:lang w:val="sr-Latn-ME"/>
        </w:rPr>
      </w:pPr>
      <w:r w:rsidRPr="00093CB9">
        <w:rPr>
          <w:rFonts w:ascii="Times New Roman" w:eastAsia="MS Mincho" w:hAnsi="Times New Roman" w:cs="Times New Roman"/>
          <w:lang w:val="sr-Latn-ME"/>
        </w:rPr>
        <w:t>Nije bilo statistički značajnih razlika u bezbjednosnom profilu pemetrekseda u okviru histoloških podgrupa.</w:t>
      </w:r>
    </w:p>
    <w:p w:rsidR="00093CB9" w:rsidRPr="00093CB9" w:rsidRDefault="00093CB9" w:rsidP="00093CB9">
      <w:pPr>
        <w:spacing w:after="0" w:line="240" w:lineRule="auto"/>
        <w:jc w:val="both"/>
        <w:rPr>
          <w:rFonts w:ascii="Times New Roman" w:eastAsia="Times New Roman" w:hAnsi="Times New Roman" w:cs="Times New Roman"/>
          <w:color w:val="FF0000"/>
          <w:lang w:val="sr-Latn-ME"/>
        </w:rPr>
      </w:pPr>
    </w:p>
    <w:p w:rsidR="00093CB9" w:rsidRPr="00093CB9" w:rsidRDefault="00093CB9" w:rsidP="00B864F3">
      <w:pPr>
        <w:keepLines/>
        <w:overflowPunct w:val="0"/>
        <w:autoSpaceDE w:val="0"/>
        <w:autoSpaceDN w:val="0"/>
        <w:adjustRightInd w:val="0"/>
        <w:spacing w:before="240" w:after="216" w:line="240" w:lineRule="auto"/>
        <w:jc w:val="both"/>
        <w:textAlignment w:val="baseline"/>
        <w:rPr>
          <w:rFonts w:ascii="Times New Roman" w:eastAsia="MS Mincho" w:hAnsi="Times New Roman" w:cs="Times New Roman"/>
          <w:lang w:val="sr-Latn-ME"/>
        </w:rPr>
      </w:pPr>
      <w:r w:rsidRPr="00093CB9">
        <w:rPr>
          <w:rFonts w:ascii="Times New Roman" w:eastAsia="Times New Roman" w:hAnsi="Times New Roman" w:cs="Times New Roman"/>
          <w:b/>
          <w:lang w:val="sr-Latn-ME"/>
        </w:rPr>
        <w:lastRenderedPageBreak/>
        <w:t xml:space="preserve">JMEN: Kaplan Meier-ova kriva preživljavanja bez dalje progresije bolesti (PFS) i ukupnog preživljavanja kod pemetrekseda u odnosu na placebo kod pacijenata sa NSCLC </w:t>
      </w:r>
      <w:r w:rsidRPr="00093CB9">
        <w:rPr>
          <w:rFonts w:ascii="Times New Roman" w:eastAsia="MS Mincho" w:hAnsi="Times New Roman" w:cs="Times New Roman"/>
          <w:b/>
          <w:lang w:val="sr-Latn-ME"/>
        </w:rPr>
        <w:t>kod kojih nije prisutna predominantno skvamozna ćelijska histologija</w:t>
      </w:r>
      <w:bookmarkStart w:id="48" w:name="_Hlk510352138"/>
      <w:r w:rsidR="00B864F3">
        <w:rPr>
          <w:rFonts w:ascii="Times New Roman" w:eastAsia="Times New Roman" w:hAnsi="Times New Roman" w:cs="Times New Roman"/>
          <w:b/>
          <w:lang w:val="sr-Latn-ME"/>
        </w:rPr>
        <w:t>:</w:t>
      </w:r>
    </w:p>
    <w:p w:rsidR="00093CB9" w:rsidRPr="00093CB9" w:rsidRDefault="00093CB9" w:rsidP="00093CB9">
      <w:pPr>
        <w:spacing w:after="0" w:line="240" w:lineRule="auto"/>
        <w:jc w:val="both"/>
        <w:rPr>
          <w:rFonts w:ascii="Times New Roman" w:eastAsia="MS Mincho" w:hAnsi="Times New Roman" w:cs="Times New Roman"/>
          <w:lang w:val="sr-Latn-ME"/>
        </w:rPr>
      </w:pPr>
      <w:r w:rsidRPr="00093CB9">
        <w:rPr>
          <w:rFonts w:ascii="Times New Roman" w:eastAsia="MS Mincho" w:hAnsi="Times New Roman" w:cs="Times New Roman"/>
          <w:lang w:val="sr-Latn-ME"/>
        </w:rPr>
        <w:t xml:space="preserve"> Preživljavanje bez dalje progresije bolesti</w:t>
      </w:r>
      <w:r w:rsidRPr="00093CB9">
        <w:rPr>
          <w:rFonts w:ascii="Times New Roman" w:eastAsia="MS Mincho" w:hAnsi="Times New Roman" w:cs="Times New Roman"/>
          <w:lang w:val="sr-Latn-ME"/>
        </w:rPr>
        <w:tab/>
      </w:r>
      <w:r w:rsidRPr="00093CB9">
        <w:rPr>
          <w:rFonts w:ascii="Times New Roman" w:eastAsia="MS Mincho" w:hAnsi="Times New Roman" w:cs="Times New Roman"/>
          <w:lang w:val="sr-Latn-ME"/>
        </w:rPr>
        <w:tab/>
        <w:t>Ukupno preživljavanje</w:t>
      </w:r>
    </w:p>
    <w:p w:rsidR="00093CB9" w:rsidRPr="00093CB9" w:rsidRDefault="00093CB9" w:rsidP="00093CB9">
      <w:pPr>
        <w:spacing w:after="0" w:line="240" w:lineRule="auto"/>
        <w:jc w:val="both"/>
        <w:rPr>
          <w:rFonts w:ascii="Times New Roman" w:eastAsia="MS Mincho" w:hAnsi="Times New Roman" w:cs="Times New Roman"/>
          <w:color w:val="FF0000"/>
          <w:lang w:val="sr-Latn-ME"/>
        </w:rPr>
      </w:pPr>
    </w:p>
    <w:p w:rsidR="00093CB9" w:rsidRPr="00093CB9" w:rsidRDefault="00093CB9" w:rsidP="00093CB9">
      <w:pPr>
        <w:spacing w:after="0" w:line="240" w:lineRule="auto"/>
        <w:jc w:val="both"/>
        <w:rPr>
          <w:rFonts w:ascii="Times New Roman" w:eastAsia="MS Mincho" w:hAnsi="Times New Roman" w:cs="Times New Roman"/>
          <w:noProof/>
          <w:color w:val="FF0000"/>
          <w:lang w:val="sr-Latn-ME"/>
        </w:rPr>
      </w:pPr>
      <w:r w:rsidRPr="00093CB9">
        <w:rPr>
          <w:rFonts w:ascii="Times New Roman" w:eastAsia="Times New Roman" w:hAnsi="Times New Roman" w:cs="Times New Roman"/>
          <w:noProof/>
          <w:color w:val="FF0000"/>
        </w:rPr>
        <mc:AlternateContent>
          <mc:Choice Requires="wps">
            <w:drawing>
              <wp:anchor distT="0" distB="0" distL="114300" distR="114300" simplePos="0" relativeHeight="251663360" behindDoc="0" locked="0" layoutInCell="1" allowOverlap="1">
                <wp:simplePos x="0" y="0"/>
                <wp:positionH relativeFrom="column">
                  <wp:posOffset>-28575</wp:posOffset>
                </wp:positionH>
                <wp:positionV relativeFrom="paragraph">
                  <wp:posOffset>352425</wp:posOffset>
                </wp:positionV>
                <wp:extent cx="201930" cy="1551305"/>
                <wp:effectExtent l="127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55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3CB9" w:rsidRPr="007635EC" w:rsidRDefault="00093CB9" w:rsidP="00093CB9">
                            <w:pPr>
                              <w:jc w:val="center"/>
                              <w:rPr>
                                <w:lang w:val="sr-Latn-CS"/>
                              </w:rPr>
                            </w:pPr>
                            <w:r>
                              <w:rPr>
                                <w:lang w:val="sr-Latn-CS"/>
                              </w:rPr>
                              <w:t xml:space="preserve">PFS </w:t>
                            </w:r>
                            <w:r w:rsidRPr="007635EC">
                              <w:rPr>
                                <w:lang w:val="sr-Latn-CS"/>
                              </w:rPr>
                              <w:t>V</w:t>
                            </w:r>
                            <w:r>
                              <w:rPr>
                                <w:lang w:val="sr-Latn-CS"/>
                              </w:rPr>
                              <w:t>j</w:t>
                            </w:r>
                            <w:r w:rsidRPr="007635EC">
                              <w:rPr>
                                <w:lang w:val="sr-Latn-CS"/>
                              </w:rPr>
                              <w:t>erovatnoća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2.25pt;margin-top:27.75pt;width:15.9pt;height:12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6efAIAAAsFAAAOAAAAZHJzL2Uyb0RvYy54bWysVFtv2yAUfp+0/4B4T22nThpbcaomXaZJ&#10;3UVq9wMI4BgNAwMSu5r233fAcdruIk3T/IAPh8N3bt9hed23Eh25dUKrCmcXKUZcUc2E2lf488N2&#10;ssDIeaIYkVrxCj9yh69Xr18tO1PyqW60ZNwiAFGu7EyFG+9NmSSONrwl7kIbruCw1rYlHrZ2nzBL&#10;OkBvZTJN03nSacuM1ZQ7B9rb4RCvIn5dc+o/1rXjHskKQ2w+rjauu7AmqyUp95aYRtBTGOQfomiJ&#10;UOD0DHVLPEEHK36BagW12unaX1DdJrquBeUxB8gmS3/K5r4hhsdcoDjOnMvk/h8s/XD8ZJFg0Dso&#10;jyIt9OiB9x6tdY9ABfXpjCvB7N6Aoe9BD7YxV2fuNP3ikNKbhqg9v7FWdw0nDOLLws3k2dUBxwWQ&#10;XfdeM/BDDl5HoL62bSgelAMBOgTyeO5NiIWCEspTXMIJhaNsNssu01l0QcrxtrHOv+W6RUGosIXe&#10;R3RyvHM+REPK0SQ4c1oKthVSxo3d7zbSoiMBnmzjd0J/YSZVMFY6XBsQBw0ECT7CWQg39v1bkU3z&#10;dD0tJtv54mqSb/PZpLhKFxPIY13M07zIb7ffQ4BZXjaCMa7uhOIjB7P873p8moaBPZGFqKtwMZvO&#10;hhb9Mck0fr9LshUeRlKKtsKLsxEpQ2PfKAZpk9ITIQc5eRl+rDLUYPzHqkQahM4PHPD9ro+Mmwfv&#10;gSI7zR6BF1ZD26DF8JyAENbpFWw7mM4Ku68HYjlG8p0CeoHaj4Idhd0oEEUbDUPuMRrEjR9G/mCs&#10;2DcAPhBY6RugYC0iO54COREXJi6mcXodwkg/30erpzds9QMAAP//AwBQSwMEFAAGAAgAAAAhAN7f&#10;efDdAAAACAEAAA8AAABkcnMvZG93bnJldi54bWxMj0FPg0AQhe8m/ofNmHgx7dJaaossDTHReBU8&#10;eJzCFIjsLGG3FP+948meXibv5c330sNsezXR6DvHBlbLCBRx5eqOGwOf5etiB8oH5Bp7x2Tghzwc&#10;stubFJPaXfiDpiI0SkrYJ2igDWFItPZVSxb90g3E4p3caDHIOTa6HvEi5bbX6yjaaosdy4cWB3pp&#10;qfouztbAHLviffBlvsXVqXiYwtdbXm6Mub+b82dQgebwH4Y/fEGHTJiO7sy1V72BxSaWpIE4FhV/&#10;/fQI6ii63+9AZ6m+HpD9AgAA//8DAFBLAQItABQABgAIAAAAIQC2gziS/gAAAOEBAAATAAAAAAAA&#10;AAAAAAAAAAAAAABbQ29udGVudF9UeXBlc10ueG1sUEsBAi0AFAAGAAgAAAAhADj9If/WAAAAlAEA&#10;AAsAAAAAAAAAAAAAAAAALwEAAF9yZWxzLy5yZWxzUEsBAi0AFAAGAAgAAAAhAMW9Hp58AgAACwUA&#10;AA4AAAAAAAAAAAAAAAAALgIAAGRycy9lMm9Eb2MueG1sUEsBAi0AFAAGAAgAAAAhAN7fefDdAAAA&#10;CAEAAA8AAAAAAAAAAAAAAAAA1gQAAGRycy9kb3ducmV2LnhtbFBLBQYAAAAABAAEAPMAAADgBQAA&#10;AAA=&#10;" stroked="f">
                <v:textbox style="layout-flow:vertical;mso-layout-flow-alt:bottom-to-top" inset="0,0,0,0">
                  <w:txbxContent>
                    <w:p w:rsidR="00093CB9" w:rsidRPr="007635EC" w:rsidRDefault="00093CB9" w:rsidP="00093CB9">
                      <w:pPr>
                        <w:jc w:val="center"/>
                        <w:rPr>
                          <w:lang w:val="sr-Latn-CS"/>
                        </w:rPr>
                      </w:pPr>
                      <w:r>
                        <w:rPr>
                          <w:lang w:val="sr-Latn-CS"/>
                        </w:rPr>
                        <w:t xml:space="preserve">PFS </w:t>
                      </w:r>
                      <w:r w:rsidRPr="007635EC">
                        <w:rPr>
                          <w:lang w:val="sr-Latn-CS"/>
                        </w:rPr>
                        <w:t>V</w:t>
                      </w:r>
                      <w:r>
                        <w:rPr>
                          <w:lang w:val="sr-Latn-CS"/>
                        </w:rPr>
                        <w:t>j</w:t>
                      </w:r>
                      <w:r w:rsidRPr="007635EC">
                        <w:rPr>
                          <w:lang w:val="sr-Latn-CS"/>
                        </w:rPr>
                        <w:t>erovatnoća</w:t>
                      </w:r>
                    </w:p>
                  </w:txbxContent>
                </v:textbox>
              </v:shape>
            </w:pict>
          </mc:Fallback>
        </mc:AlternateContent>
      </w:r>
      <w:r w:rsidRPr="00093CB9">
        <w:rPr>
          <w:rFonts w:ascii="Times New Roman" w:eastAsia="Times New Roman" w:hAnsi="Times New Roman" w:cs="Times New Roman"/>
          <w:noProof/>
          <w:color w:val="FF0000"/>
        </w:rPr>
        <mc:AlternateContent>
          <mc:Choice Requires="wps">
            <w:drawing>
              <wp:anchor distT="0" distB="0" distL="114300" distR="114300" simplePos="0" relativeHeight="251662336" behindDoc="0" locked="0" layoutInCell="1" allowOverlap="1">
                <wp:simplePos x="0" y="0"/>
                <wp:positionH relativeFrom="column">
                  <wp:posOffset>3207385</wp:posOffset>
                </wp:positionH>
                <wp:positionV relativeFrom="paragraph">
                  <wp:posOffset>1954530</wp:posOffset>
                </wp:positionV>
                <wp:extent cx="1616075" cy="213995"/>
                <wp:effectExtent l="0" t="0" r="444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213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3CB9" w:rsidRPr="00E868B1" w:rsidRDefault="00093CB9" w:rsidP="00093CB9">
                            <w:pPr>
                              <w:rPr>
                                <w:lang w:val="sr-Latn-CS"/>
                              </w:rPr>
                            </w:pPr>
                            <w:r w:rsidRPr="00D678DE">
                              <w:rPr>
                                <w:sz w:val="20"/>
                                <w:szCs w:val="20"/>
                                <w:lang w:val="sr-Latn-CS"/>
                              </w:rPr>
                              <w:t xml:space="preserve">OS </w:t>
                            </w:r>
                            <w:r w:rsidRPr="006811D5">
                              <w:rPr>
                                <w:sz w:val="20"/>
                                <w:szCs w:val="20"/>
                                <w:lang w:val="sr-Latn-CS"/>
                              </w:rPr>
                              <w:t>vrijeme</w:t>
                            </w:r>
                            <w:r w:rsidRPr="00D678DE">
                              <w:rPr>
                                <w:sz w:val="20"/>
                                <w:szCs w:val="20"/>
                                <w:lang w:val="sr-Latn-CS"/>
                              </w:rPr>
                              <w:t xml:space="preserve">  </w:t>
                            </w:r>
                            <w:r w:rsidRPr="006811D5">
                              <w:rPr>
                                <w:sz w:val="20"/>
                                <w:szCs w:val="20"/>
                                <w:lang w:val="sr-Latn-CS"/>
                              </w:rPr>
                              <w:t>( mjeseci)</w:t>
                            </w:r>
                            <w:r>
                              <w:rPr>
                                <w:lang w:val="sr-Latn-CS"/>
                              </w:rPr>
                              <w:t xml:space="preserve"> </w:t>
                            </w:r>
                            <w:r w:rsidRPr="00E868B1">
                              <w:rPr>
                                <w:lang w:val="sr-Latn-CS"/>
                              </w:rPr>
                              <w:t>m</w:t>
                            </w:r>
                            <w:r>
                              <w:rPr>
                                <w:lang w:val="sr-Latn-CS"/>
                              </w:rPr>
                              <w:t>j</w:t>
                            </w:r>
                            <w:r w:rsidRPr="00E868B1">
                              <w:rPr>
                                <w:lang w:val="sr-Latn-CS"/>
                              </w:rPr>
                              <w:t>esecima)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left:0;text-align:left;margin-left:252.55pt;margin-top:153.9pt;width:127.25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uDgwIAABY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S4wU&#10;6YCiBz54dK0HVIbq9MZVYHRvwMwPsA0sx0ydudP0s0NK37REbfmVtbpvOWEQXRZuJmdXRxwXQDb9&#10;O83ADdl5HYGGxnahdFAMBOjA0uOJmRAKDS5n2SydTzGicJZnr8pyGl2Q6njbWOffcN2hMKmxBeYj&#10;OtnfOR+iIdXRJDhzWgq2FlLGhd1ubqRFewIqWcfvgP7MTKpgrHS4NiKOOxAk+AhnIdzI+rcyy4v0&#10;Oi8n69liPinWxXRSztPFJM3K63KWFmVxu/4eAsyKqhWMcXUnFD8qMCv+juFDL4zaiRpEPTA5zacj&#10;RX9MMo3f75LshIeGlKKr8eJkRKpA7GvFIG1SeSLkOE+ehx+rDDU4/mNVogwC86MG/LAZot7mwXuQ&#10;yEazR9CF1UAbkA+PCUxabb9i1ENj1th92RHLMZJvFWirzIoidHJcFNN5Dgt7frI5PyGKAlSNPUbj&#10;9MaP3b8zVmxb8DSqWekr0GMjolSeojqoGJov5nR4KEJ3n6+j1dNztvoBAAD//wMAUEsDBBQABgAI&#10;AAAAIQCawI7z3wAAAAsBAAAPAAAAZHJzL2Rvd25yZXYueG1sTI/BTsMwDIbvSLxDZCQuiKWFpWWl&#10;6QRIIK4bewC38dqKJqmabO3eHnOCo+1Pv7+/3C52EGeaQu+dhnSVgCDXeNO7VsPh6/3+CUSI6AwO&#10;3pGGCwXYVtdXJRbGz25H531sBYe4UKCGLsaxkDI0HVkMKz+S49vRTxYjj1MrzYQzh9tBPiRJJi32&#10;jj90ONJbR833/mQ1HD/nO7WZ6494yHfr7BX7vPYXrW9vlpdnEJGW+AfDrz6rQ8VOtT85E8SgQSUq&#10;ZVTDY5JzByZytclA1LxZpwpkVcr/HaofAAAA//8DAFBLAQItABQABgAIAAAAIQC2gziS/gAAAOEB&#10;AAATAAAAAAAAAAAAAAAAAAAAAABbQ29udGVudF9UeXBlc10ueG1sUEsBAi0AFAAGAAgAAAAhADj9&#10;If/WAAAAlAEAAAsAAAAAAAAAAAAAAAAALwEAAF9yZWxzLy5yZWxzUEsBAi0AFAAGAAgAAAAhACoP&#10;i4ODAgAAFgUAAA4AAAAAAAAAAAAAAAAALgIAAGRycy9lMm9Eb2MueG1sUEsBAi0AFAAGAAgAAAAh&#10;AJrAjvPfAAAACwEAAA8AAAAAAAAAAAAAAAAA3QQAAGRycy9kb3ducmV2LnhtbFBLBQYAAAAABAAE&#10;APMAAADpBQAAAAA=&#10;" stroked="f">
                <v:textbox>
                  <w:txbxContent>
                    <w:p w:rsidR="00093CB9" w:rsidRPr="00E868B1" w:rsidRDefault="00093CB9" w:rsidP="00093CB9">
                      <w:pPr>
                        <w:rPr>
                          <w:lang w:val="sr-Latn-CS"/>
                        </w:rPr>
                      </w:pPr>
                      <w:r w:rsidRPr="00D678DE">
                        <w:rPr>
                          <w:sz w:val="20"/>
                          <w:szCs w:val="20"/>
                          <w:lang w:val="sr-Latn-CS"/>
                        </w:rPr>
                        <w:t xml:space="preserve">OS </w:t>
                      </w:r>
                      <w:r w:rsidRPr="006811D5">
                        <w:rPr>
                          <w:sz w:val="20"/>
                          <w:szCs w:val="20"/>
                          <w:lang w:val="sr-Latn-CS"/>
                        </w:rPr>
                        <w:t>vrijeme</w:t>
                      </w:r>
                      <w:r w:rsidRPr="00D678DE">
                        <w:rPr>
                          <w:sz w:val="20"/>
                          <w:szCs w:val="20"/>
                          <w:lang w:val="sr-Latn-CS"/>
                        </w:rPr>
                        <w:t xml:space="preserve">  </w:t>
                      </w:r>
                      <w:r w:rsidRPr="006811D5">
                        <w:rPr>
                          <w:sz w:val="20"/>
                          <w:szCs w:val="20"/>
                          <w:lang w:val="sr-Latn-CS"/>
                        </w:rPr>
                        <w:t>( mjeseci)</w:t>
                      </w:r>
                      <w:r>
                        <w:rPr>
                          <w:lang w:val="sr-Latn-CS"/>
                        </w:rPr>
                        <w:t xml:space="preserve"> </w:t>
                      </w:r>
                      <w:r w:rsidRPr="00E868B1">
                        <w:rPr>
                          <w:lang w:val="sr-Latn-CS"/>
                        </w:rPr>
                        <w:t>m</w:t>
                      </w:r>
                      <w:r>
                        <w:rPr>
                          <w:lang w:val="sr-Latn-CS"/>
                        </w:rPr>
                        <w:t>j</w:t>
                      </w:r>
                      <w:r w:rsidRPr="00E868B1">
                        <w:rPr>
                          <w:lang w:val="sr-Latn-CS"/>
                        </w:rPr>
                        <w:t>esecima)</w:t>
                      </w:r>
                    </w:p>
                  </w:txbxContent>
                </v:textbox>
              </v:shape>
            </w:pict>
          </mc:Fallback>
        </mc:AlternateContent>
      </w:r>
      <w:r w:rsidRPr="00093CB9">
        <w:rPr>
          <w:rFonts w:ascii="Times New Roman" w:eastAsia="Times New Roman" w:hAnsi="Times New Roman" w:cs="Times New Roman"/>
          <w:noProof/>
          <w:color w:val="FF0000"/>
        </w:rPr>
        <mc:AlternateContent>
          <mc:Choice Requires="wps">
            <w:drawing>
              <wp:anchor distT="0" distB="0" distL="114300" distR="114300" simplePos="0" relativeHeight="251661312" behindDoc="0" locked="0" layoutInCell="1" allowOverlap="1">
                <wp:simplePos x="0" y="0"/>
                <wp:positionH relativeFrom="column">
                  <wp:posOffset>683260</wp:posOffset>
                </wp:positionH>
                <wp:positionV relativeFrom="paragraph">
                  <wp:posOffset>1936115</wp:posOffset>
                </wp:positionV>
                <wp:extent cx="1616075" cy="266065"/>
                <wp:effectExtent l="0" t="0" r="4445"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3CB9" w:rsidRPr="00E868B1" w:rsidRDefault="00093CB9" w:rsidP="00093CB9">
                            <w:pPr>
                              <w:rPr>
                                <w:lang w:val="sr-Latn-CS"/>
                              </w:rPr>
                            </w:pPr>
                            <w:r w:rsidRPr="00D678DE">
                              <w:rPr>
                                <w:sz w:val="20"/>
                                <w:szCs w:val="20"/>
                                <w:lang w:val="sr-Latn-CS"/>
                              </w:rPr>
                              <w:t>PFS vrijeme</w:t>
                            </w:r>
                            <w:r>
                              <w:rPr>
                                <w:lang w:val="sr-Latn-CS"/>
                              </w:rPr>
                              <w:t xml:space="preserve"> </w:t>
                            </w:r>
                            <w:r w:rsidRPr="00E868B1">
                              <w:rPr>
                                <w:lang w:val="sr-Latn-CS"/>
                              </w:rPr>
                              <w:t xml:space="preserve"> </w:t>
                            </w:r>
                            <w:r w:rsidRPr="00EF1500">
                              <w:rPr>
                                <w:sz w:val="20"/>
                                <w:szCs w:val="20"/>
                                <w:lang w:val="sr-Latn-CS"/>
                              </w:rPr>
                              <w:t>( mjeseci)</w:t>
                            </w:r>
                            <w:r>
                              <w:rPr>
                                <w:lang w:val="sr-Latn-CS"/>
                              </w:rPr>
                              <w:t xml:space="preserve"> </w:t>
                            </w:r>
                            <w:r w:rsidRPr="00E868B1">
                              <w:rPr>
                                <w:lang w:val="sr-Latn-CS"/>
                              </w:rPr>
                              <w:t>m</w:t>
                            </w:r>
                            <w:r>
                              <w:rPr>
                                <w:lang w:val="sr-Latn-CS"/>
                              </w:rPr>
                              <w:t>j</w:t>
                            </w:r>
                            <w:r w:rsidRPr="00E868B1">
                              <w:rPr>
                                <w:lang w:val="sr-Latn-CS"/>
                              </w:rPr>
                              <w:t>esecima)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6" type="#_x0000_t202" style="position:absolute;left:0;text-align:left;margin-left:53.8pt;margin-top:152.45pt;width:127.25pt;height:2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gwIAABYFAAAOAAAAZHJzL2Uyb0RvYy54bWysVFtv2yAUfp+0/4B4T32R48RWnWptl2lS&#10;d5Ha/QACOEbDwIDE7qb99x1wkqa7SNM0P2Auh+9cvu9weTX2Eu25dUKrBmcXKUZcUc2E2jb408N6&#10;tsTIeaIYkVrxBj9yh69WL19cDqbmue60ZNwiAFGuHkyDO+9NnSSOdrwn7kIbruCw1bYnHpZ2mzBL&#10;BkDvZZKnaZkM2jJjNeXOwe7tdIhXEb9tOfUf2tZxj2SDITYfRxvHTRiT1SWpt5aYTtBDGOQfouiJ&#10;UOD0BHVLPEE7K36B6gW12unWX1DdJ7ptBeUxB8gmS3/K5r4jhsdcoDjOnMrk/h8sfb//aJFgDQai&#10;FOmBogc+enStR7QM1RmMq8Ho3oCZH2EbWI6ZOnOn6WeHlL7piNryV9bqoeOEQXRZuJmcXZ1wXADZ&#10;DO80Azdk53UEGlvbh9JBMRCgA0uPJ2ZCKDS4LLMyXcwxonCWl2VazqMLUh9vG+v8G657FCYNtsB8&#10;RCf7O+dDNKQ+mgRnTkvB1kLKuLDbzY20aE9AJev4HdCfmUkVjJUO1ybEaQeCBB/hLIQbWf9WZXmR&#10;XufVbF0uF7NiXcxn1SJdztKsuq7KtKiK2/X3EGBW1J1gjKs7ofhRgVnxdwwfemHSTtQgGhpczfP5&#10;RNEfk0zj97ske+GhIaXoQREnI1IHYl8rBmmT2hMhp3nyPPxYZajB8R+rEmUQmJ804MfNeNAbgAWJ&#10;bDR7BF1YDbQB+fCYwKTT9itGAzRmg92XHbEcI/lWgbaqrChCJ8dFMV/ksLDnJ5vzE6IoQDXYYzRN&#10;b/zU/TtjxbYDT5OalX4FemxFlMpTVAcVQ/PFnA4PReju83W0enrOVj8AAAD//wMAUEsDBBQABgAI&#10;AAAAIQByXha+3wAAAAsBAAAPAAAAZHJzL2Rvd25yZXYueG1sTI/BTsMwDIbvSLxDZCQuiKXbSrqV&#10;phMggbhu7AHcJmsrGqdqsrV7e8wJbv7lT78/F7vZ9eJix9B50rBcJCAs1d501Gg4fr0/bkCEiGSw&#10;92Q1XG2AXXl7U2Bu/ER7eznERnAJhRw1tDEOuZShbq3DsPCDJd6d/OgwchwbaUacuNz1cpUkSjrs&#10;iC+0ONi31tbfh7PTcPqcHp62U/URj9k+Va/YZZW/an1/N788g4h2jn8w/OqzOpTsVPkzmSB6zkmm&#10;GNWwTtItCCbWarUEUfGQqg3IspD/fyh/AAAA//8DAFBLAQItABQABgAIAAAAIQC2gziS/gAAAOEB&#10;AAATAAAAAAAAAAAAAAAAAAAAAABbQ29udGVudF9UeXBlc10ueG1sUEsBAi0AFAAGAAgAAAAhADj9&#10;If/WAAAAlAEAAAsAAAAAAAAAAAAAAAAALwEAAF9yZWxzLy5yZWxzUEsBAi0AFAAGAAgAAAAhAD/+&#10;FFGDAgAAFgUAAA4AAAAAAAAAAAAAAAAALgIAAGRycy9lMm9Eb2MueG1sUEsBAi0AFAAGAAgAAAAh&#10;AHJeFr7fAAAACwEAAA8AAAAAAAAAAAAAAAAA3QQAAGRycy9kb3ducmV2LnhtbFBLBQYAAAAABAAE&#10;APMAAADpBQAAAAA=&#10;" stroked="f">
                <v:textbox>
                  <w:txbxContent>
                    <w:p w:rsidR="00093CB9" w:rsidRPr="00E868B1" w:rsidRDefault="00093CB9" w:rsidP="00093CB9">
                      <w:pPr>
                        <w:rPr>
                          <w:lang w:val="sr-Latn-CS"/>
                        </w:rPr>
                      </w:pPr>
                      <w:r w:rsidRPr="00D678DE">
                        <w:rPr>
                          <w:sz w:val="20"/>
                          <w:szCs w:val="20"/>
                          <w:lang w:val="sr-Latn-CS"/>
                        </w:rPr>
                        <w:t>PFS vrijeme</w:t>
                      </w:r>
                      <w:r>
                        <w:rPr>
                          <w:lang w:val="sr-Latn-CS"/>
                        </w:rPr>
                        <w:t xml:space="preserve"> </w:t>
                      </w:r>
                      <w:r w:rsidRPr="00E868B1">
                        <w:rPr>
                          <w:lang w:val="sr-Latn-CS"/>
                        </w:rPr>
                        <w:t xml:space="preserve"> </w:t>
                      </w:r>
                      <w:r w:rsidRPr="00EF1500">
                        <w:rPr>
                          <w:sz w:val="20"/>
                          <w:szCs w:val="20"/>
                          <w:lang w:val="sr-Latn-CS"/>
                        </w:rPr>
                        <w:t>( mjeseci)</w:t>
                      </w:r>
                      <w:r>
                        <w:rPr>
                          <w:lang w:val="sr-Latn-CS"/>
                        </w:rPr>
                        <w:t xml:space="preserve"> </w:t>
                      </w:r>
                      <w:r w:rsidRPr="00E868B1">
                        <w:rPr>
                          <w:lang w:val="sr-Latn-CS"/>
                        </w:rPr>
                        <w:t>m</w:t>
                      </w:r>
                      <w:r>
                        <w:rPr>
                          <w:lang w:val="sr-Latn-CS"/>
                        </w:rPr>
                        <w:t>j</w:t>
                      </w:r>
                      <w:r w:rsidRPr="00E868B1">
                        <w:rPr>
                          <w:lang w:val="sr-Latn-CS"/>
                        </w:rPr>
                        <w:t>esecima)</w:t>
                      </w:r>
                    </w:p>
                  </w:txbxContent>
                </v:textbox>
              </v:shape>
            </w:pict>
          </mc:Fallback>
        </mc:AlternateContent>
      </w:r>
      <w:r w:rsidRPr="00093CB9">
        <w:rPr>
          <w:rFonts w:ascii="Times New Roman" w:eastAsia="Times New Roman" w:hAnsi="Times New Roman" w:cs="Times New Roman"/>
          <w:noProof/>
          <w:color w:val="FF0000"/>
        </w:rPr>
        <mc:AlternateContent>
          <mc:Choice Requires="wps">
            <w:drawing>
              <wp:anchor distT="0" distB="0" distL="114300" distR="114300" simplePos="0" relativeHeight="251660288" behindDoc="0" locked="0" layoutInCell="1" allowOverlap="1">
                <wp:simplePos x="0" y="0"/>
                <wp:positionH relativeFrom="column">
                  <wp:posOffset>2647950</wp:posOffset>
                </wp:positionH>
                <wp:positionV relativeFrom="paragraph">
                  <wp:posOffset>342900</wp:posOffset>
                </wp:positionV>
                <wp:extent cx="201930" cy="1551305"/>
                <wp:effectExtent l="127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55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3CB9" w:rsidRPr="007635EC" w:rsidRDefault="00093CB9" w:rsidP="00093CB9">
                            <w:pPr>
                              <w:rPr>
                                <w:lang w:val="sr-Latn-CS"/>
                              </w:rPr>
                            </w:pPr>
                            <w:r w:rsidRPr="007635EC">
                              <w:rPr>
                                <w:lang w:val="sr-Latn-CS"/>
                              </w:rPr>
                              <w:t>V</w:t>
                            </w:r>
                            <w:r>
                              <w:rPr>
                                <w:lang w:val="sr-Latn-CS"/>
                              </w:rPr>
                              <w:t>j</w:t>
                            </w:r>
                            <w:r w:rsidRPr="007635EC">
                              <w:rPr>
                                <w:lang w:val="sr-Latn-CS"/>
                              </w:rPr>
                              <w:t>erovatnoća preživljavanja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7" type="#_x0000_t202" style="position:absolute;left:0;text-align:left;margin-left:208.5pt;margin-top:27pt;width:15.9pt;height:12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myfQIAAAkFAAAOAAAAZHJzL2Uyb0RvYy54bWysVG1v2yAQ/j5p/wHxPbWdOk1sxamadJkm&#10;dS9Sux9AAMdoGBiQ2NW0/74Dx2m7F2ma5g/4gOPh7p7nWF73rURHbp3QqsLZRYoRV1QzofYV/vyw&#10;nSwwcp4oRqRWvMKP3OHr1etXy86UfKobLRm3CECUKztT4cZ7UyaJow1vibvQhivYrLVtiYep3SfM&#10;kg7QW5lM0/Qq6bRlxmrKnYPV22ETryJ+XXPqP9a14x7JCkNsPo42jrswJqslKfeWmEbQUxjkH6Jo&#10;iVBw6RnqlniCDlb8AtUKarXTtb+guk10XQvKYw6QTZb+lM19QwyPuUBxnDmXyf0/WPrh+MkiwSo8&#10;x0iRFih64L1Ha92jeahOZ1wJTvcG3HwPy8ByzNSZO02/OKT0piFqz2+s1V3DCYPosnAyeXZ0wHEB&#10;ZNe91wyuIQevI1Bf2zaUDoqBAB1YejwzE0KhsAjFKS5hh8JWNptll+ksXkHK8bSxzr/lukXBqLAF&#10;5iM6Od45H6Ih5egSLnNaCrYVUsaJ3e820qIjAZVs43dCf+EmVXBWOhwbEIcVCBLuCHsh3Mj6tyKb&#10;5ul6Wky2V4v5JN/ms0kxTxcTyGNdXKV5kd9uv4cAs7xsBGNc3QnFRwVm+d8xfOqFQTtRg6ircDGb&#10;zgaK/phkGr/fJdkKDw0pRVvhxdmJlIHYN4pB2qT0RMjBTl6GH6sMNRj/sSpRBoH5QQO+3/VRb0W4&#10;PUhkp9kj6MJqoA0ohscEjDBO5zDtoDcr7L4eiOUYyXcK5AXLfjTsaOxGgyjaaGhxj9FgbvzQ8Adj&#10;xb4B8EHASt+ABGsR1fEUyEm40G8xjdPbEBr6+Tx6Pb1gqx8AAAD//wMAUEsDBBQABgAIAAAAIQDt&#10;LOn43wAAAAoBAAAPAAAAZHJzL2Rvd25yZXYueG1sTI/BToNAEIbvJr7DZky8GLtQaUuRpSEmGq+C&#10;B49bdgpEdpawW4pv73iyp8lk/vzzfflhsYOYcfK9IwXxKgKB1DjTU6vgs359TEH4oMnowREq+EEP&#10;h+L2JteZcRf6wLkKreAS8plW0IUwZlL6pkOr/cqNSHw7ucnqwOvUSjPpC5fbQa6jaCut7ok/dHrE&#10;lw6b7+psFSwbV72Pvi63Oj5VD3P4eivrRKn7u6V8BhFwCf9h+MNndCiY6ejOZLwYFCTxjl2Cgk3C&#10;kwNJkrLLUcF6nz6BLHJ5rVD8AgAA//8DAFBLAQItABQABgAIAAAAIQC2gziS/gAAAOEBAAATAAAA&#10;AAAAAAAAAAAAAAAAAABbQ29udGVudF9UeXBlc10ueG1sUEsBAi0AFAAGAAgAAAAhADj9If/WAAAA&#10;lAEAAAsAAAAAAAAAAAAAAAAALwEAAF9yZWxzLy5yZWxzUEsBAi0AFAAGAAgAAAAhAKaGqbJ9AgAA&#10;CQUAAA4AAAAAAAAAAAAAAAAALgIAAGRycy9lMm9Eb2MueG1sUEsBAi0AFAAGAAgAAAAhAO0s6fjf&#10;AAAACgEAAA8AAAAAAAAAAAAAAAAA1wQAAGRycy9kb3ducmV2LnhtbFBLBQYAAAAABAAEAPMAAADj&#10;BQAAAAA=&#10;" stroked="f">
                <v:textbox style="layout-flow:vertical;mso-layout-flow-alt:bottom-to-top" inset="0,0,0,0">
                  <w:txbxContent>
                    <w:p w:rsidR="00093CB9" w:rsidRPr="007635EC" w:rsidRDefault="00093CB9" w:rsidP="00093CB9">
                      <w:pPr>
                        <w:rPr>
                          <w:lang w:val="sr-Latn-CS"/>
                        </w:rPr>
                      </w:pPr>
                      <w:r w:rsidRPr="007635EC">
                        <w:rPr>
                          <w:lang w:val="sr-Latn-CS"/>
                        </w:rPr>
                        <w:t>V</w:t>
                      </w:r>
                      <w:r>
                        <w:rPr>
                          <w:lang w:val="sr-Latn-CS"/>
                        </w:rPr>
                        <w:t>j</w:t>
                      </w:r>
                      <w:r w:rsidRPr="007635EC">
                        <w:rPr>
                          <w:lang w:val="sr-Latn-CS"/>
                        </w:rPr>
                        <w:t>erovatnoća preživljavanja</w:t>
                      </w:r>
                    </w:p>
                  </w:txbxContent>
                </v:textbox>
              </v:shape>
            </w:pict>
          </mc:Fallback>
        </mc:AlternateContent>
      </w:r>
      <w:r w:rsidRPr="00093CB9">
        <w:rPr>
          <w:rFonts w:ascii="Times New Roman" w:eastAsia="MS Mincho" w:hAnsi="Times New Roman" w:cs="Times New Roman"/>
          <w:noProof/>
          <w:color w:val="FF0000"/>
        </w:rPr>
        <w:drawing>
          <wp:inline distT="0" distB="0" distL="0" distR="0">
            <wp:extent cx="2676525" cy="2371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6525" cy="2371725"/>
                    </a:xfrm>
                    <a:prstGeom prst="rect">
                      <a:avLst/>
                    </a:prstGeom>
                    <a:noFill/>
                    <a:ln>
                      <a:noFill/>
                    </a:ln>
                  </pic:spPr>
                </pic:pic>
              </a:graphicData>
            </a:graphic>
          </wp:inline>
        </w:drawing>
      </w:r>
      <w:r w:rsidRPr="00093CB9">
        <w:rPr>
          <w:rFonts w:ascii="Times New Roman" w:eastAsia="MS Mincho" w:hAnsi="Times New Roman" w:cs="Times New Roman"/>
          <w:noProof/>
          <w:color w:val="FF0000"/>
        </w:rPr>
        <w:drawing>
          <wp:inline distT="0" distB="0" distL="0" distR="0">
            <wp:extent cx="2676525" cy="2371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6525" cy="2371725"/>
                    </a:xfrm>
                    <a:prstGeom prst="rect">
                      <a:avLst/>
                    </a:prstGeom>
                    <a:noFill/>
                    <a:ln>
                      <a:noFill/>
                    </a:ln>
                  </pic:spPr>
                </pic:pic>
              </a:graphicData>
            </a:graphic>
          </wp:inline>
        </w:drawing>
      </w:r>
      <w:bookmarkEnd w:id="48"/>
    </w:p>
    <w:p w:rsidR="00093CB9" w:rsidRPr="00093CB9" w:rsidRDefault="00093CB9" w:rsidP="00093CB9">
      <w:pPr>
        <w:spacing w:after="0" w:line="240" w:lineRule="auto"/>
        <w:jc w:val="both"/>
        <w:rPr>
          <w:rFonts w:ascii="Times New Roman" w:eastAsia="MS Mincho" w:hAnsi="Times New Roman" w:cs="Times New Roman"/>
          <w:b/>
          <w:noProof/>
          <w:u w:val="single"/>
          <w:lang w:val="sr-Latn-ME"/>
        </w:rPr>
      </w:pPr>
      <w:r w:rsidRPr="00093CB9">
        <w:rPr>
          <w:rFonts w:ascii="Times New Roman" w:eastAsia="MS Mincho" w:hAnsi="Times New Roman" w:cs="Times New Roman"/>
          <w:b/>
          <w:noProof/>
          <w:u w:val="single"/>
          <w:lang w:val="sr-Latn-ME"/>
        </w:rPr>
        <w:t>PARAMOUNT</w:t>
      </w:r>
    </w:p>
    <w:p w:rsidR="00093CB9" w:rsidRPr="00093CB9" w:rsidRDefault="00093CB9" w:rsidP="00093CB9">
      <w:pPr>
        <w:spacing w:after="0" w:line="240" w:lineRule="auto"/>
        <w:jc w:val="both"/>
        <w:rPr>
          <w:rFonts w:ascii="Times New Roman" w:eastAsia="MS Mincho" w:hAnsi="Times New Roman" w:cs="Times New Roman"/>
          <w:noProof/>
          <w:color w:val="FF0000"/>
          <w:u w:val="single"/>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Multicentrična, randomizovana, duplo-slijepa, placebom kontrolisana studija Faze 3 (PARAMOUNT), poredila je efikasnost i bezbjednost nastavka terapije održavanja pemetreksedom u kombinaciji sa BSC (n = 359) u odnosu na placebo u kombinaciji sa BSC (n = 180), kod pacijenata sa lokalno uznapredovalim (stadijum IIIB) ili metastatskim (stadijum IV) NSCLC koji nije predominantno skvamozne ćelijske histologije, kod kojih bolest nije napredovala nakon 4 ciklusa dvojne terapije pemetreksedom kao prva terapijska linija u kombinaciji sa cisplatinom. Od 939 pacijenata kod kojih je započeta terapija pemetreksedom plus cisplatin, 539 pacijenata je randomizovano na terapiju održavanja pemetreksedom ili placebom. 44,9% randomizovanih pacijenata je imalo kompletan/parcijalan odgovor na uvodno liječenje pemetreksedom u kombinaciji sa cisplatinom, a kod njih 51,9% odgovor je bio stabilizacija bolesti. Pacijenti randomizovani na terapiju održavanja su morali da imaju ECOG status 0 ili 1. Srednje vrijeme od početka terapije pemetreksed plus cisplatin do početka terapije održavanja je bilo 2,96 mjeseci kako u grupi sa pemetreksedom tako i u grupi koja je primala placebo. Randomizovani pacijenti su primali terapiju održavanja do dalje progresije bolesti. Efikasnosti i bezbjednost su mjereni od momenta randomizacije nakon završetka inicijane terapije prve linije. Pacijenti su prosječno primili 4 ciklusa terapije održavanja pemetreksedom kao i 4 ciklusa placebom. Ukupno 169 pacijenata (47,1%) je završilo </w:t>
      </w:r>
      <w:r w:rsidRPr="00093CB9">
        <w:rPr>
          <w:rFonts w:ascii="Times New Roman" w:eastAsia="Times New Roman" w:hAnsi="Times New Roman" w:cs="Times New Roman"/>
          <w:bCs/>
          <w:lang w:val="sr-Latn-ME"/>
        </w:rPr>
        <w:t>≥ 6 ciklusa terapije održavanja pemetreksedom, što predstavlja ukupno najmanje 10 cijelih ciklusa.</w:t>
      </w:r>
      <w:r w:rsidRPr="00093CB9">
        <w:rPr>
          <w:rFonts w:ascii="Times New Roman" w:eastAsia="Times New Roman" w:hAnsi="Times New Roman" w:cs="Times New Roman"/>
          <w:lang w:val="sr-Latn-ME"/>
        </w:rPr>
        <w:t xml:space="preserve">  </w:t>
      </w:r>
    </w:p>
    <w:p w:rsidR="00093CB9" w:rsidRPr="00093CB9" w:rsidRDefault="00093CB9" w:rsidP="00093CB9">
      <w:pPr>
        <w:spacing w:after="0" w:line="240" w:lineRule="auto"/>
        <w:jc w:val="both"/>
        <w:rPr>
          <w:rFonts w:ascii="Times New Roman" w:eastAsia="MS Mincho" w:hAnsi="Times New Roman" w:cs="Times New Roman"/>
          <w:lang w:val="sr-Latn-ME"/>
        </w:rPr>
      </w:pPr>
    </w:p>
    <w:p w:rsidR="00093CB9" w:rsidRPr="00093CB9" w:rsidRDefault="00093CB9" w:rsidP="00093CB9">
      <w:pPr>
        <w:spacing w:after="0" w:line="240" w:lineRule="auto"/>
        <w:jc w:val="both"/>
        <w:rPr>
          <w:rFonts w:ascii="Times New Roman" w:eastAsia="MS Mincho" w:hAnsi="Times New Roman" w:cs="Times New Roman"/>
          <w:lang w:val="sr-Latn-ME"/>
        </w:rPr>
      </w:pPr>
      <w:r w:rsidRPr="00093CB9">
        <w:rPr>
          <w:rFonts w:ascii="Times New Roman" w:eastAsia="MS Mincho" w:hAnsi="Times New Roman" w:cs="Times New Roman"/>
          <w:lang w:val="sr-Latn-ME"/>
        </w:rPr>
        <w:t xml:space="preserve">Studija je ostvarila primarni cilj i pokazala statistički značajno poboljšanje PFS u grupi koja je primala pemetreksed u odnosu na placebo (n=472, nezavisno pregledana populacija; srednja vrijednost 3,9 mjeseci u odnosu na 2,6 mjeseci, datim redosljedom) (odnos rizika = 0.64, 95% CI=0.51-0.81, p=0.0002). Nezavisan pregled rezultata skenera kod pacijenata je potvrdio zaključke istraživača o procjeni PFS.  Kod randomizovanih pacijenata, mjereno od početka inicijalne terapije prve linije pemetreksedom plus cisplatin, medijana vremena PFS je, prema procjeni istraživača, bila 6,9 mjeseci u grupi koja je primala pemetreksed a 5,6 mjeseci u grupi koja je primala placebo  (odnos rizika = 0.59, 95% CI = 0.47-0.74). </w:t>
      </w:r>
    </w:p>
    <w:p w:rsidR="00093CB9" w:rsidRPr="00093CB9" w:rsidRDefault="00093CB9" w:rsidP="00093CB9">
      <w:pPr>
        <w:spacing w:after="0" w:line="240" w:lineRule="auto"/>
        <w:jc w:val="both"/>
        <w:rPr>
          <w:rFonts w:ascii="Times New Roman" w:eastAsia="MS Mincho" w:hAnsi="Times New Roman" w:cs="Times New Roman"/>
          <w:lang w:val="sr-Latn-ME" w:eastAsia="ja-JP"/>
        </w:rPr>
      </w:pPr>
      <w:r w:rsidRPr="00093CB9">
        <w:rPr>
          <w:rFonts w:ascii="Times New Roman" w:eastAsia="MS Mincho" w:hAnsi="Times New Roman" w:cs="Times New Roman"/>
          <w:lang w:val="sr-Latn-ME"/>
        </w:rPr>
        <w:lastRenderedPageBreak/>
        <w:t xml:space="preserve">Preliminarna analiza preživljavanja je pokazala da srednje preživljavanje u grupi koja je primala pemetreksed u terapiji održavanja nakon inicijalne terapije kombinacijom pemetreksed/cisplatin (4 ciklusa) je bilo 13,9 mjeseci u odnosu na 11,0 mjeseci koliko je iznosilo u grupi koja je primala placebo (odnos rizika = 0.78, 95% CI = 0.64-0.96, p = 0.0195). </w:t>
      </w:r>
      <w:r w:rsidRPr="00093CB9">
        <w:rPr>
          <w:rFonts w:ascii="Times New Roman" w:eastAsia="MS Mincho" w:hAnsi="Times New Roman" w:cs="Times New Roman"/>
          <w:lang w:val="sr-Latn-ME" w:eastAsia="ja-JP"/>
        </w:rPr>
        <w:t xml:space="preserve">U vrijeme kada je urađena ova preliminarna analiza, 28.7 % pacijenata su bili živi ili izgubljeni iz praćenja iz grupe koja je primala pemetreksed u odnosu na 21,7% iz grupe pacijenata koja je primala placebo. Relativan efekat liječenja pemetreksedom bio je konzistentan u svim podgrupama (uključujući podgrupe prema stadijumu bolesti, odgovoru na uvodno liječenje, ECOG </w:t>
      </w:r>
      <w:r w:rsidRPr="00093CB9">
        <w:rPr>
          <w:rFonts w:ascii="Times New Roman" w:eastAsia="Times New Roman" w:hAnsi="Times New Roman" w:cs="Times New Roman"/>
          <w:lang w:val="sr-Latn-ME"/>
        </w:rPr>
        <w:t>PS</w:t>
      </w:r>
      <w:r w:rsidRPr="00093CB9">
        <w:rPr>
          <w:rFonts w:ascii="Times New Roman" w:eastAsia="MS Mincho" w:hAnsi="Times New Roman" w:cs="Times New Roman"/>
          <w:lang w:val="sr-Latn-ME" w:eastAsia="ja-JP"/>
        </w:rPr>
        <w:t>, pušački status, pol, histološki tip tumora i godine),  i sličan onome koji je zabilježen u  nekorigovanim analizama ukupnog preživljavanja (OS) i preživljavanja bez progresije bolesti (PFS). Za pacijente liječene pemetreksedom stopa jednogodišnjeg preživljenja iznosila je 58%, a stopa dvogodišnjeg preživljenja 32%, u odnosu na  45% odnosno 21% za pacijente koji su primali placebo. Medijana OS od početka prve linije uvodnog liječenja pemetreksedom i cisplatinom iznosila je 16,9 mjeseci u grupi koja je primala pemetreksed i 14,0 mjeseci u grupi koja je primala placebo (odnos rizika = 0,78, 95% CI = 0,64-0,96). Procenat pacijenata koji su liječeni nakon završetka ispitivanja iznosio je 64,3% u grupi koja je primala pemetreksed i 71,7% u grupi koja je primala placebo.</w:t>
      </w:r>
    </w:p>
    <w:p w:rsidR="00093CB9" w:rsidRPr="00093CB9" w:rsidRDefault="00093CB9" w:rsidP="00093CB9">
      <w:pPr>
        <w:spacing w:after="0" w:line="240" w:lineRule="auto"/>
        <w:jc w:val="both"/>
        <w:rPr>
          <w:rFonts w:ascii="Times New Roman" w:eastAsia="MS Mincho" w:hAnsi="Times New Roman" w:cs="Times New Roman"/>
          <w:color w:val="FF0000"/>
          <w:lang w:val="sr-Latn-ME" w:eastAsia="ja-JP"/>
        </w:rPr>
      </w:pPr>
    </w:p>
    <w:p w:rsidR="00093CB9" w:rsidRPr="00093CB9" w:rsidRDefault="00093CB9" w:rsidP="00B54164">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b/>
          <w:lang w:val="sr-Latn-ME"/>
        </w:rPr>
      </w:pPr>
      <w:r w:rsidRPr="00093CB9">
        <w:rPr>
          <w:rFonts w:ascii="Times New Roman" w:eastAsia="Times New Roman" w:hAnsi="Times New Roman" w:cs="Times New Roman"/>
          <w:b/>
          <w:lang w:val="sr-Latn-ME"/>
        </w:rPr>
        <w:t xml:space="preserve">PARAMOUNT: Kaplan Meier-ova kriva preživljavanja bez dalje progresije bolesti (PFS) i ukupnog preživljavanja  (OS) za nastavak  terapije održavanja pemetreksedom u odnosu na placebo kod pacijenata sa NSCLC </w:t>
      </w:r>
      <w:r w:rsidRPr="00093CB9">
        <w:rPr>
          <w:rFonts w:ascii="Times New Roman" w:eastAsia="MS Mincho" w:hAnsi="Times New Roman" w:cs="Times New Roman"/>
          <w:b/>
          <w:lang w:val="sr-Latn-ME"/>
        </w:rPr>
        <w:t>kod kojih nije prisutna predominantno skvamozna ćelijska histologija (nezavistan pregled, mjereno kroz randomizaciju)</w:t>
      </w:r>
      <w:r w:rsidRPr="00093CB9">
        <w:rPr>
          <w:rFonts w:ascii="Times New Roman" w:eastAsia="Times New Roman" w:hAnsi="Times New Roman" w:cs="Times New Roman"/>
          <w:b/>
          <w:lang w:val="sr-Latn-ME"/>
        </w:rPr>
        <w:t xml:space="preserve"> </w:t>
      </w: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widowControl w:val="0"/>
        <w:tabs>
          <w:tab w:val="left" w:pos="5673"/>
        </w:tabs>
        <w:spacing w:after="500" w:line="240" w:lineRule="auto"/>
        <w:rPr>
          <w:rFonts w:ascii="Times New Roman" w:eastAsia="Times New Roman" w:hAnsi="Times New Roman" w:cs="Times New Roman"/>
          <w:color w:val="000000"/>
          <w:lang w:val="sr-Latn-ME" w:eastAsia="hr-HR"/>
        </w:rPr>
      </w:pPr>
      <w:r w:rsidRPr="00093CB9">
        <w:rPr>
          <w:rFonts w:ascii="Times New Roman" w:eastAsia="Times New Roman" w:hAnsi="Times New Roman" w:cs="Times New Roman"/>
          <w:color w:val="000000"/>
          <w:lang w:val="sr-Latn-ME" w:eastAsia="hr-HR"/>
        </w:rPr>
        <w:t xml:space="preserve">   Preživljenje bez progresije bolesti</w:t>
      </w:r>
      <w:r w:rsidRPr="00093CB9">
        <w:rPr>
          <w:rFonts w:ascii="Times New Roman" w:eastAsia="Times New Roman" w:hAnsi="Times New Roman" w:cs="Times New Roman"/>
          <w:color w:val="000000"/>
          <w:lang w:val="sr-Latn-ME" w:eastAsia="hr-HR"/>
        </w:rPr>
        <w:tab/>
        <w:t>Ukupno preživljenje</w:t>
      </w:r>
    </w:p>
    <w:p w:rsidR="00093CB9" w:rsidRPr="00093CB9" w:rsidRDefault="000B5700" w:rsidP="00093CB9">
      <w:pPr>
        <w:widowControl w:val="0"/>
        <w:spacing w:after="0" w:line="240" w:lineRule="auto"/>
        <w:rPr>
          <w:rFonts w:ascii="Times New Roman" w:eastAsia="Times New Roman" w:hAnsi="Times New Roman" w:cs="Times New Roman"/>
          <w:color w:val="000000"/>
          <w:lang w:val="sr-Latn-ME" w:eastAsia="hr-HR"/>
        </w:rPr>
      </w:pPr>
      <w:r>
        <w:rPr>
          <w:rFonts w:ascii="Times New Roman" w:eastAsia="Times New Roman" w:hAnsi="Times New Roman" w:cs="Times New Roman"/>
          <w:color w:val="000000"/>
          <w:lang w:val="sr-Latn-ME" w:eastAsia="hr-HR"/>
        </w:rPr>
        <w:fldChar w:fldCharType="begin"/>
      </w:r>
      <w:r>
        <w:rPr>
          <w:rFonts w:ascii="Times New Roman" w:eastAsia="Times New Roman" w:hAnsi="Times New Roman" w:cs="Times New Roman"/>
          <w:color w:val="000000"/>
          <w:lang w:val="sr-Latn-ME" w:eastAsia="hr-HR"/>
        </w:rPr>
        <w:instrText xml:space="preserve"> </w:instrText>
      </w:r>
      <w:r>
        <w:rPr>
          <w:rFonts w:ascii="Times New Roman" w:eastAsia="Times New Roman" w:hAnsi="Times New Roman" w:cs="Times New Roman"/>
          <w:color w:val="000000"/>
          <w:lang w:val="sr-Latn-ME" w:eastAsia="hr-HR"/>
        </w:rPr>
        <w:instrText>INCLUDEPICTURE  "https://srv-filenet4.halmed.local:9443/WorkplaceXT/AppData/Local/Microsoft/Windows/Temporary Internet Files/Content.Outlook/AppData/Local/Microsoft/Windows/Temporary Internet File</w:instrText>
      </w:r>
      <w:r>
        <w:rPr>
          <w:rFonts w:ascii="Times New Roman" w:eastAsia="Times New Roman" w:hAnsi="Times New Roman" w:cs="Times New Roman"/>
          <w:color w:val="000000"/>
          <w:lang w:val="sr-Latn-ME" w:eastAsia="hr-HR"/>
        </w:rPr>
        <w:instrText>s/Content.Outlook/RU68AGAD/media/image4.jpeg" \* MERGEFORMATINET</w:instrText>
      </w:r>
      <w:r>
        <w:rPr>
          <w:rFonts w:ascii="Times New Roman" w:eastAsia="Times New Roman" w:hAnsi="Times New Roman" w:cs="Times New Roman"/>
          <w:color w:val="000000"/>
          <w:lang w:val="sr-Latn-ME" w:eastAsia="hr-HR"/>
        </w:rPr>
        <w:instrText xml:space="preserve"> </w:instrText>
      </w:r>
      <w:r>
        <w:rPr>
          <w:rFonts w:ascii="Times New Roman" w:eastAsia="Times New Roman" w:hAnsi="Times New Roman" w:cs="Times New Roman"/>
          <w:color w:val="000000"/>
          <w:lang w:val="sr-Latn-ME" w:eastAsia="hr-HR"/>
        </w:rPr>
        <w:fldChar w:fldCharType="separate"/>
      </w:r>
      <w:r w:rsidR="0005026E">
        <w:rPr>
          <w:rFonts w:ascii="Times New Roman" w:eastAsia="Times New Roman" w:hAnsi="Times New Roman" w:cs="Times New Roman"/>
          <w:color w:val="000000"/>
          <w:lang w:val="sr-Latn-ME"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47pt">
            <v:imagedata r:id="rId13" r:href="rId14"/>
          </v:shape>
        </w:pict>
      </w:r>
      <w:r>
        <w:rPr>
          <w:rFonts w:ascii="Times New Roman" w:eastAsia="Times New Roman" w:hAnsi="Times New Roman" w:cs="Times New Roman"/>
          <w:color w:val="000000"/>
          <w:lang w:val="sr-Latn-ME" w:eastAsia="hr-HR"/>
        </w:rPr>
        <w:fldChar w:fldCharType="end"/>
      </w:r>
    </w:p>
    <w:p w:rsidR="00093CB9" w:rsidRPr="00093CB9" w:rsidRDefault="00093CB9" w:rsidP="00B54164">
      <w:pPr>
        <w:spacing w:after="0" w:line="240" w:lineRule="auto"/>
        <w:jc w:val="both"/>
        <w:rPr>
          <w:rFonts w:ascii="Times New Roman" w:eastAsia="Times New Roman" w:hAnsi="Times New Roman" w:cs="Times New Roman"/>
          <w:i/>
          <w:lang w:val="sr-Latn-ME"/>
        </w:rPr>
      </w:pPr>
      <w:r w:rsidRPr="00093CB9">
        <w:rPr>
          <w:rFonts w:ascii="Times New Roman" w:eastAsia="Times New Roman" w:hAnsi="Times New Roman" w:cs="Times New Roman"/>
          <w:lang w:val="sr-Latn-ME" w:eastAsia="hr-HR"/>
        </w:rPr>
        <w:t>B</w:t>
      </w:r>
      <w:r w:rsidRPr="00093CB9">
        <w:rPr>
          <w:rFonts w:ascii="Times New Roman" w:eastAsia="Times New Roman" w:hAnsi="Times New Roman" w:cs="Times New Roman"/>
          <w:lang w:val="sr-Latn-ME"/>
        </w:rPr>
        <w:t>ezbjednosni profili lijeka pemetreksed u terapiji održavanja u studijama JMEN i PARAMOUNT su bili slični.</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5.2. </w:t>
      </w:r>
      <w:r w:rsidRPr="00093CB9">
        <w:rPr>
          <w:rFonts w:ascii="Times New Roman" w:eastAsia="Times New Roman" w:hAnsi="Times New Roman" w:cs="Times New Roman"/>
          <w:b/>
          <w:bCs/>
          <w:lang w:val="sr-Latn-ME"/>
        </w:rPr>
        <w:tab/>
        <w:t>Farmakokinetički podaci</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simplePos x="0" y="0"/>
                <wp:positionH relativeFrom="column">
                  <wp:posOffset>865505</wp:posOffset>
                </wp:positionH>
                <wp:positionV relativeFrom="paragraph">
                  <wp:posOffset>1276350</wp:posOffset>
                </wp:positionV>
                <wp:extent cx="525145" cy="69215"/>
                <wp:effectExtent l="0" t="3175"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69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3CB9" w:rsidRPr="00E868B1" w:rsidRDefault="00093CB9" w:rsidP="00093CB9">
                            <w:pPr>
                              <w:rPr>
                                <w:lang w:val="sr-Latn-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8" type="#_x0000_t202" style="position:absolute;left:0;text-align:left;margin-left:68.15pt;margin-top:100.5pt;width:41.35pt;height: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RSgwIAABUFAAAOAAAAZHJzL2Uyb0RvYy54bWysVFtv2yAUfp+0/4B4T32Rk8ZWnapNlmlS&#10;d5Ha/QACOEbDwIDE7qb+9x1wkqa7SNM0P2Auh+9cvu9wdT10Eu25dUKrGmcXKUZcUc2E2tb488N6&#10;MsfIeaIYkVrxGj9yh68Xr19d9abiuW61ZNwiAFGu6k2NW+9NlSSOtrwj7kIbruCw0bYjHpZ2mzBL&#10;ekDvZJKn6SzptWXGasqdg93VeIgXEb9pOPUfm8Zxj2SNITYfRxvHTRiTxRWptpaYVtBDGOQfouiI&#10;UOD0BLUinqCdFb9AdYJa7XTjL6juEt00gvKYA2STpT9lc98Sw2MuUBxnTmVy/w+Wfth/skiwGs8w&#10;UqQDih744NGtHtAsVKc3rgKjewNmfoBtYDlm6sydpl8cUnrZErXlN9bqvuWEQXRZuJmcXR1xXADZ&#10;9O81Azdk53UEGhrbhdJBMRCgA0uPJ2ZCKBQ2p/k0K6YYUTialXk2jQ5IdbxrrPNvue5QmNTYAu8R&#10;m+zvnA+xkOpoElw5LQVbCynjwm43S2nRnoBG1vE7oL8wkyoYKx2ujYjjDoQIPsJZCDZy/r3M8iK9&#10;zcvJeja/nBTrYjopL9P5JM3K23KWFmWxWj+FALOiagVjXN0JxY/6y4q/4/fQCaNyogJRX+MSajUS&#10;9Mck0/j9LslOeGhHKboaz09GpAq0vlEM0iaVJ0KO8+Rl+LHKUIPjP1YliiDwPirAD5shqi2LrRcU&#10;stHsEWRhNfAG3MNbApNW228Y9dCXNXZfd8RyjOQ7BdIqs6IIjRwXxfQyh4U9P9mcnxBFAarGHqNx&#10;uvRj8++MFdsWPI1iVvoG5NiIqJXnqA4iht6LSR3eidDc5+to9fyaLX4AAAD//wMAUEsDBBQABgAI&#10;AAAAIQB2bADy3gAAAAsBAAAPAAAAZHJzL2Rvd25yZXYueG1sTI/BTsMwEETvSPyDtUhcEHWSQkrS&#10;OBUggXpt6Qc48TaJGq+j2G3Sv2d7gtuM9ml2ptjMthcXHH3nSEG8iEAg1c501Cg4/Hw9v4HwQZPR&#10;vSNUcEUPm/L+rtC5cRPt8LIPjeAQ8rlW0IYw5FL6ukWr/cINSHw7utHqwHZspBn1xOG2l0kUpdLq&#10;jvhDqwf8bLE+7c9WwXE7Pb1mU/UdDqvdS/qhu1Xlrko9PszvaxAB5/AHw60+V4eSO1XuTMaLnv0y&#10;XTKqIIliHsVEEmcsqpuIM5BlIf9vKH8BAAD//wMAUEsBAi0AFAAGAAgAAAAhALaDOJL+AAAA4QEA&#10;ABMAAAAAAAAAAAAAAAAAAAAAAFtDb250ZW50X1R5cGVzXS54bWxQSwECLQAUAAYACAAAACEAOP0h&#10;/9YAAACUAQAACwAAAAAAAAAAAAAAAAAvAQAAX3JlbHMvLnJlbHNQSwECLQAUAAYACAAAACEA2YE0&#10;UoMCAAAVBQAADgAAAAAAAAAAAAAAAAAuAgAAZHJzL2Uyb0RvYy54bWxQSwECLQAUAAYACAAAACEA&#10;dmwA8t4AAAALAQAADwAAAAAAAAAAAAAAAADdBAAAZHJzL2Rvd25yZXYueG1sUEsFBgAAAAAEAAQA&#10;8wAAAOgFAAAAAA==&#10;" stroked="f">
                <v:textbox>
                  <w:txbxContent>
                    <w:p w:rsidR="00093CB9" w:rsidRPr="00E868B1" w:rsidRDefault="00093CB9" w:rsidP="00093CB9">
                      <w:pPr>
                        <w:rPr>
                          <w:lang w:val="sr-Latn-CS"/>
                        </w:rPr>
                      </w:pPr>
                    </w:p>
                  </w:txbxContent>
                </v:textbox>
              </v:shape>
            </w:pict>
          </mc:Fallback>
        </mc:AlternateContent>
      </w:r>
      <w:r w:rsidRPr="00093CB9">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490220</wp:posOffset>
                </wp:positionH>
                <wp:positionV relativeFrom="paragraph">
                  <wp:posOffset>1236345</wp:posOffset>
                </wp:positionV>
                <wp:extent cx="246380" cy="45085"/>
                <wp:effectExtent l="0" t="127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3CB9" w:rsidRPr="00266838" w:rsidRDefault="00093CB9" w:rsidP="00093CB9"/>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9" type="#_x0000_t202" style="position:absolute;left:0;text-align:left;margin-left:38.6pt;margin-top:97.35pt;width:19.4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GbfAIAAAgFAAAOAAAAZHJzL2Uyb0RvYy54bWysVNuO2yAQfa/Uf0C8Z32pk42tOKu9NFWl&#10;7UXa7QcQwDEqBgok9qraf++A4+x220pVVT/gAYbDmZkzrC6GTqIDt05oVePsLMWIK6qZULsaf7nf&#10;zJYYOU8UI1IrXuMH7vDF+vWrVW8qnutWS8YtAhDlqt7UuPXeVEniaMs74s604Qo2G2074mFqdwmz&#10;pAf0TiZ5mi6SXltmrKbcOVi9GTfxOuI3Daf+U9M47pGsMXDzcbRx3IYxWa9ItbPEtIIeaZB/YNER&#10;oeDSE9QN8QTtrfgFqhPUaqcbf0Z1l+imEZTHGCCaLH0RzV1LDI+xQHKcOaXJ/T9Y+vHw2SLBajzH&#10;SJEOSnTPB4+u9IDmITu9cRU43Rlw8wMsQ5VjpM7cavrVIaWvW6J2/NJa3becMGCXhZPJs6Mjjgsg&#10;2/6DZnAN2XsdgYbGdiF1kAwE6FClh1NlAhUKi3mxeLOEHQpbxTxdRmoJqaazxjr/jusOBaPGFuoe&#10;scnh1vnAhVSTS7jKaSnYRkgZJ3a3vZYWHQhoZBO/SP+Fm1TBWelwbEQcV4Ai3BH2AtlY8+9llhfp&#10;VV7ONovl+azYFPNZeZ4uZ2lWXpWLtCiLm81jIJgVVSsY4+pWKD7pLyv+rr7HThiVExWI+hqX83w+&#10;FuiPQabx+12QnfDQjlJ0NV6enEgVyvpWMQibVJ4IOdrJz/RjliEH0z9mJYog1H1UgB+2Q1RbFiUS&#10;FLLV7AFkYTXUDSoMbwkYYczPYdpDa9bYfdsTyzGS7xWoC5b9ZNjJ2E4GUbTV0OEeo9G89mO/740V&#10;uxbAR/0qfQkKbESUxxORo26h3WIcx6ch9PPzefR6esDWPwAAAP//AwBQSwMEFAAGAAgAAAAhABPf&#10;2EbeAAAACgEAAA8AAABkcnMvZG93bnJldi54bWxMj8FOg0AQhu8mvsNmTLwYu0AqVGRpiInGq9CD&#10;xy07BSI7S9gtxbd3etLjzHz55/uL/WpHseDsB0cK4k0EAql1ZqBOwaF5e9yB8EGT0aMjVPCDHvbl&#10;7U2hc+Mu9IlLHTrBIeRzraAPYcql9G2PVvuNm5D4dnKz1YHHuZNm1hcOt6NMoiiVVg/EH3o94WuP&#10;7Xd9tgrWJ1d/TL6pUh2f6oclfL1XzVap+7u1egERcA1/MFz1WR1Kdjq6MxkvRgVZljDJ++dtBuIK&#10;xCmXOypIongHsizk/wrlLwAAAP//AwBQSwECLQAUAAYACAAAACEAtoM4kv4AAADhAQAAEwAAAAAA&#10;AAAAAAAAAAAAAAAAW0NvbnRlbnRfVHlwZXNdLnhtbFBLAQItABQABgAIAAAAIQA4/SH/1gAAAJQB&#10;AAALAAAAAAAAAAAAAAAAAC8BAABfcmVscy8ucmVsc1BLAQItABQABgAIAAAAIQAkuTGbfAIAAAgF&#10;AAAOAAAAAAAAAAAAAAAAAC4CAABkcnMvZTJvRG9jLnhtbFBLAQItABQABgAIAAAAIQAT39hG3gAA&#10;AAoBAAAPAAAAAAAAAAAAAAAAANYEAABkcnMvZG93bnJldi54bWxQSwUGAAAAAAQABADzAAAA4QUA&#10;AAAA&#10;" stroked="f">
                <v:textbox style="layout-flow:vertical;mso-layout-flow-alt:bottom-to-top" inset="0,0,0,0">
                  <w:txbxContent>
                    <w:p w:rsidR="00093CB9" w:rsidRPr="00266838" w:rsidRDefault="00093CB9" w:rsidP="00093CB9"/>
                  </w:txbxContent>
                </v:textbox>
              </v:shape>
            </w:pict>
          </mc:Fallback>
        </mc:AlternateContent>
      </w:r>
      <w:r w:rsidRPr="00093CB9">
        <w:rPr>
          <w:rFonts w:ascii="Times New Roman" w:eastAsia="Times New Roman" w:hAnsi="Times New Roman" w:cs="Times New Roman"/>
          <w:lang w:val="sr-Latn-ME"/>
        </w:rPr>
        <w:t>Farmakokinetička svojstva pemetrekseda kao monoterapije su procjenjivana kod 426 onkoloških pacijenata sa različitim solidnim tumorima; ispitivane su doze u rasponu od 0,2 do 838 mg/m</w:t>
      </w:r>
      <w:r w:rsidRPr="00093CB9">
        <w:rPr>
          <w:rFonts w:ascii="Times New Roman" w:eastAsia="Times New Roman" w:hAnsi="Times New Roman" w:cs="Times New Roman"/>
          <w:vertAlign w:val="superscript"/>
          <w:lang w:val="sr-Latn-ME"/>
        </w:rPr>
        <w:t>2</w:t>
      </w:r>
      <w:r w:rsidRPr="00093CB9">
        <w:rPr>
          <w:rFonts w:ascii="Times New Roman" w:eastAsia="Times New Roman" w:hAnsi="Times New Roman" w:cs="Times New Roman"/>
          <w:lang w:val="sr-Latn-ME"/>
        </w:rPr>
        <w:t>, primijenjene u obliku infuzije u trajanju od 10 minuta. Volumen distribucije pemetrekseda u ravnotežnom stanju je 9 l/m</w:t>
      </w:r>
      <w:r w:rsidRPr="00093CB9">
        <w:rPr>
          <w:rFonts w:ascii="Times New Roman" w:eastAsia="Times New Roman" w:hAnsi="Times New Roman" w:cs="Times New Roman"/>
          <w:vertAlign w:val="superscript"/>
          <w:lang w:val="sr-Latn-ME"/>
        </w:rPr>
        <w:t>2</w:t>
      </w:r>
      <w:r w:rsidRPr="00093CB9">
        <w:rPr>
          <w:rFonts w:ascii="Times New Roman" w:eastAsia="Times New Roman" w:hAnsi="Times New Roman" w:cs="Times New Roman"/>
          <w:lang w:val="sr-Latn-ME"/>
        </w:rPr>
        <w:t xml:space="preserve">. </w:t>
      </w:r>
      <w:r w:rsidRPr="00093CB9">
        <w:rPr>
          <w:rFonts w:ascii="Times New Roman" w:eastAsia="Times New Roman" w:hAnsi="Times New Roman" w:cs="Times New Roman"/>
          <w:i/>
          <w:lang w:val="sr-Latn-ME"/>
        </w:rPr>
        <w:t>In vitro</w:t>
      </w:r>
      <w:r w:rsidRPr="00093CB9">
        <w:rPr>
          <w:rFonts w:ascii="Times New Roman" w:eastAsia="Times New Roman" w:hAnsi="Times New Roman" w:cs="Times New Roman"/>
          <w:lang w:val="sr-Latn-ME"/>
        </w:rPr>
        <w:t xml:space="preserve"> ispitivanja su ukazala na to da se približno 81% pemetrekseda vezuje za proteine plazme. Na vezivanje ne utiču značajno različiti stepeni oštećenja funkcije bubrega. Pemetreksed podliježe ograničenom metabolizmu u jetri. Pemetreksed se eliminiše primarno urinom, pri čemu se 70% do 90% primijenjene doze izluči urinom u </w:t>
      </w:r>
      <w:r w:rsidRPr="00093CB9">
        <w:rPr>
          <w:rFonts w:ascii="Times New Roman" w:eastAsia="Times New Roman" w:hAnsi="Times New Roman" w:cs="Times New Roman"/>
          <w:lang w:val="sr-Latn-ME"/>
        </w:rPr>
        <w:lastRenderedPageBreak/>
        <w:t xml:space="preserve">nepromijenjenom obliku tokom prva 24 sata nakon primjene. </w:t>
      </w:r>
      <w:r w:rsidRPr="00093CB9">
        <w:rPr>
          <w:rFonts w:ascii="Times New Roman" w:eastAsia="Times New Roman" w:hAnsi="Times New Roman" w:cs="Times New Roman"/>
          <w:i/>
          <w:lang w:val="sr-Latn-ME"/>
        </w:rPr>
        <w:t xml:space="preserve">In vitro </w:t>
      </w:r>
      <w:r w:rsidRPr="00093CB9">
        <w:rPr>
          <w:rFonts w:ascii="Times New Roman" w:eastAsia="Times New Roman" w:hAnsi="Times New Roman" w:cs="Times New Roman"/>
          <w:lang w:val="sr-Latn-ME"/>
        </w:rPr>
        <w:t>studije pokazuju da se pemetreksed aktivno izlučuje preko OAT3 (organskog anjonskog transportera). Ukupni sistemski klirens pemetrekseda je 91,8 ml/min, a poluvrijeme eliminacije iz plazme je 3,5 sata kod pacijenata sa normalnom funkcijom bubrega (klirens kreatinina 90 ml/min). Varijabilnost klirensa između pojedinih pacijenata je umjerena i iznosi 19,3%.  Ukupna sistemska izloženost pemetreksedu (PIK) i maksimalna koncentracija u plazmi se povećavaju proporcionalno povećanju doze. Farmakokinetika pemetrekseda je konzistentna u višestrukim ciklusima liječenja.</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widowControl w:val="0"/>
        <w:autoSpaceDE w:val="0"/>
        <w:autoSpaceDN w:val="0"/>
        <w:adjustRightInd w:val="0"/>
        <w:spacing w:after="0" w:line="240" w:lineRule="auto"/>
        <w:jc w:val="both"/>
        <w:rPr>
          <w:rFonts w:ascii="Times New Roman" w:eastAsia="Times New Roman" w:hAnsi="Times New Roman" w:cs="Times New Roman"/>
          <w:lang w:val="sr-Latn-ME" w:eastAsia="sr-Latn-CS"/>
        </w:rPr>
      </w:pPr>
      <w:r w:rsidRPr="00093CB9">
        <w:rPr>
          <w:rFonts w:ascii="Times New Roman" w:eastAsia="Times New Roman" w:hAnsi="Times New Roman" w:cs="Times New Roman"/>
          <w:lang w:val="sr-Latn-ME" w:eastAsia="sr-Latn-CS"/>
        </w:rPr>
        <w:t>Na farmakokinetička svojstva pemetrekseda ne utiče istovremena primjena cisplatina. Oralna primjena folne kiseline, kao i intramuskulama nadoknada vitamina B</w:t>
      </w:r>
      <w:r w:rsidRPr="00093CB9">
        <w:rPr>
          <w:rFonts w:ascii="Times New Roman" w:eastAsia="Times New Roman" w:hAnsi="Times New Roman" w:cs="Times New Roman"/>
          <w:vertAlign w:val="subscript"/>
          <w:lang w:val="sr-Latn-ME" w:eastAsia="sr-Latn-CS"/>
        </w:rPr>
        <w:t>12</w:t>
      </w:r>
      <w:r w:rsidRPr="00093CB9">
        <w:rPr>
          <w:rFonts w:ascii="Times New Roman" w:eastAsia="Times New Roman" w:hAnsi="Times New Roman" w:cs="Times New Roman"/>
          <w:lang w:val="sr-Latn-ME" w:eastAsia="sr-Latn-CS"/>
        </w:rPr>
        <w:t xml:space="preserve"> ne utiču na farmakokinetiku pemetrekseda.</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5.3. </w:t>
      </w:r>
      <w:r w:rsidRPr="00093CB9">
        <w:rPr>
          <w:rFonts w:ascii="Times New Roman" w:eastAsia="Times New Roman" w:hAnsi="Times New Roman" w:cs="Times New Roman"/>
          <w:b/>
          <w:bCs/>
          <w:lang w:val="sr-Latn-ME"/>
        </w:rPr>
        <w:tab/>
        <w:t xml:space="preserve">Pretklinički podaci o bezbjednosti </w:t>
      </w:r>
    </w:p>
    <w:p w:rsidR="00093CB9" w:rsidRPr="00093CB9" w:rsidRDefault="00093CB9" w:rsidP="00093CB9">
      <w:pPr>
        <w:spacing w:after="0" w:line="240" w:lineRule="auto"/>
        <w:rPr>
          <w:rFonts w:ascii="Times New Roman" w:eastAsia="Times New Roman" w:hAnsi="Times New Roman" w:cs="Times New Roman"/>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Posljedica primjene pemetrekseda kod gravidnih ženki miševa bila je smanjeno preživljavanja fetusa i smanjenje tjelesne mase fetusa, nepotpuno okoštavanje nekih skeletnih struktura i pojava rascjepa nepca.</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U mužjaka miševa pemetreksed je izazvao reproduktivnu toksičnost karakterisanu smanjenom stopom plodnosti i atrofijom testisa. U ispitivanjima sprovedenom na beagle psima kojima su davane intravenske bolus injekcije tokom 9 mjeseci, zapažene su promjene na testisima (degeneracija/nekroza sjemenog epitela). To upućuje na pretpostavku da pemetreksed može smanjiti plodnost kod muškarca. Uticaj na plodnost u žena nije ispitivana.</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Pemetreksed nije ispoljio mutagene sposobnosti kako u </w:t>
      </w:r>
      <w:r w:rsidRPr="00093CB9">
        <w:rPr>
          <w:rFonts w:ascii="Times New Roman" w:eastAsia="Times New Roman" w:hAnsi="Times New Roman" w:cs="Times New Roman"/>
          <w:i/>
          <w:iCs/>
          <w:lang w:val="sr-Latn-ME"/>
        </w:rPr>
        <w:t>in vitro</w:t>
      </w:r>
      <w:r w:rsidRPr="00093CB9">
        <w:rPr>
          <w:rFonts w:ascii="Times New Roman" w:eastAsia="Times New Roman" w:hAnsi="Times New Roman" w:cs="Times New Roman"/>
          <w:lang w:val="sr-Latn-ME"/>
        </w:rPr>
        <w:t xml:space="preserve"> testu aberacije hromozoma na ćelijama ovarijuma kineskog hrčka, tako ni u Ames testu. </w:t>
      </w:r>
      <w:r w:rsidRPr="00093CB9">
        <w:rPr>
          <w:rFonts w:ascii="Times New Roman" w:eastAsia="Times New Roman" w:hAnsi="Times New Roman" w:cs="Times New Roman"/>
          <w:i/>
          <w:iCs/>
          <w:lang w:val="sr-Latn-ME"/>
        </w:rPr>
        <w:t>In vivo</w:t>
      </w:r>
      <w:r w:rsidRPr="00093CB9">
        <w:rPr>
          <w:rFonts w:ascii="Times New Roman" w:eastAsia="Times New Roman" w:hAnsi="Times New Roman" w:cs="Times New Roman"/>
          <w:lang w:val="sr-Latn-ME"/>
        </w:rPr>
        <w:t xml:space="preserve"> mikronukleusni test kod miševa je pokazao klastogeno dejstvo pemetrekseda.</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Ispitivanja u cilju procjene kancerogenog potencijala pemetrekseda nijesu sprovođena.</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6. </w:t>
      </w:r>
      <w:r w:rsidRPr="00093CB9">
        <w:rPr>
          <w:rFonts w:ascii="Times New Roman" w:eastAsia="Times New Roman" w:hAnsi="Times New Roman" w:cs="Times New Roman"/>
          <w:b/>
          <w:bCs/>
          <w:lang w:val="sr-Latn-ME"/>
        </w:rPr>
        <w:tab/>
        <w:t>FARMACEUTSKI PODACI</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6.1. </w:t>
      </w:r>
      <w:r w:rsidRPr="00093CB9">
        <w:rPr>
          <w:rFonts w:ascii="Times New Roman" w:eastAsia="Times New Roman" w:hAnsi="Times New Roman" w:cs="Times New Roman"/>
          <w:b/>
          <w:bCs/>
          <w:lang w:val="sr-Latn-ME"/>
        </w:rPr>
        <w:tab/>
        <w:t>Lista pomoćnih supstanci</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p>
    <w:p w:rsidR="00093CB9" w:rsidRPr="00093CB9" w:rsidRDefault="00093CB9" w:rsidP="00093CB9">
      <w:pPr>
        <w:numPr>
          <w:ilvl w:val="0"/>
          <w:numId w:val="13"/>
        </w:numPr>
        <w:tabs>
          <w:tab w:val="left" w:pos="540"/>
          <w:tab w:val="left" w:pos="569"/>
        </w:tabs>
        <w:spacing w:after="0" w:line="240" w:lineRule="auto"/>
        <w:rPr>
          <w:rFonts w:ascii="Times New Roman" w:eastAsia="Times New Roman" w:hAnsi="Times New Roman" w:cs="Times New Roman"/>
          <w:bCs/>
          <w:lang w:val="sr-Latn-ME"/>
        </w:rPr>
      </w:pPr>
      <w:r w:rsidRPr="00093CB9">
        <w:rPr>
          <w:rFonts w:ascii="Times New Roman" w:eastAsia="Times New Roman" w:hAnsi="Times New Roman" w:cs="Times New Roman"/>
          <w:bCs/>
          <w:lang w:val="sr-Latn-ME"/>
        </w:rPr>
        <w:t>Manitol</w:t>
      </w:r>
    </w:p>
    <w:p w:rsidR="00093CB9" w:rsidRPr="00093CB9" w:rsidRDefault="00093CB9" w:rsidP="00093CB9">
      <w:pPr>
        <w:numPr>
          <w:ilvl w:val="0"/>
          <w:numId w:val="13"/>
        </w:numPr>
        <w:tabs>
          <w:tab w:val="left" w:pos="540"/>
          <w:tab w:val="left" w:pos="569"/>
        </w:tabs>
        <w:spacing w:after="0" w:line="240" w:lineRule="auto"/>
        <w:rPr>
          <w:rFonts w:ascii="Times New Roman" w:eastAsia="Times New Roman" w:hAnsi="Times New Roman" w:cs="Times New Roman"/>
          <w:bCs/>
          <w:lang w:val="sr-Latn-ME"/>
        </w:rPr>
      </w:pPr>
      <w:r w:rsidRPr="00093CB9">
        <w:rPr>
          <w:rFonts w:ascii="Times New Roman" w:eastAsia="Times New Roman" w:hAnsi="Times New Roman" w:cs="Times New Roman"/>
          <w:bCs/>
          <w:lang w:val="sr-Latn-ME"/>
        </w:rPr>
        <w:t xml:space="preserve">Hlorovodonična kiselina </w:t>
      </w:r>
      <w:r w:rsidRPr="00093CB9">
        <w:rPr>
          <w:rFonts w:ascii="Times New Roman" w:eastAsia="Times New Roman" w:hAnsi="Times New Roman" w:cs="Times New Roman"/>
          <w:lang w:val="sr-Latn-ME"/>
        </w:rPr>
        <w:t>(za podešavanje pH)</w:t>
      </w:r>
    </w:p>
    <w:p w:rsidR="00093CB9" w:rsidRPr="00093CB9" w:rsidRDefault="00093CB9" w:rsidP="00093CB9">
      <w:pPr>
        <w:numPr>
          <w:ilvl w:val="0"/>
          <w:numId w:val="13"/>
        </w:numPr>
        <w:tabs>
          <w:tab w:val="left" w:pos="540"/>
          <w:tab w:val="left" w:pos="569"/>
        </w:tabs>
        <w:spacing w:after="0" w:line="240" w:lineRule="auto"/>
        <w:rPr>
          <w:rFonts w:ascii="Times New Roman" w:eastAsia="Times New Roman" w:hAnsi="Times New Roman" w:cs="Times New Roman"/>
          <w:bCs/>
          <w:lang w:val="sr-Latn-ME"/>
        </w:rPr>
      </w:pPr>
      <w:r w:rsidRPr="00093CB9">
        <w:rPr>
          <w:rFonts w:ascii="Times New Roman" w:eastAsia="Times New Roman" w:hAnsi="Times New Roman" w:cs="Times New Roman"/>
          <w:bCs/>
          <w:lang w:val="sr-Latn-ME"/>
        </w:rPr>
        <w:t>Natrijum hidroksid</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6.2. </w:t>
      </w:r>
      <w:r w:rsidRPr="00093CB9">
        <w:rPr>
          <w:rFonts w:ascii="Times New Roman" w:eastAsia="Times New Roman" w:hAnsi="Times New Roman" w:cs="Times New Roman"/>
          <w:b/>
          <w:bCs/>
          <w:lang w:val="sr-Latn-ME"/>
        </w:rPr>
        <w:tab/>
        <w:t>Inkompatibilnosti</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Pemetreksed je fizički inkompatibilan sa sredstvima za razblaživanje koja sadrže kalcijum, uključujući laktatni Ringerov rastvor za injekcije i Ringerov rastvor za injekcije. S obzirom na to da ispitivanja kompatibilnosti (sa drugim ljekovima i sredstvima za razblaživanje) nisu rađena, ovaj lijek se ne smije miješati sa drugim ljekovima.</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6.3.</w:t>
      </w:r>
      <w:r w:rsidRPr="00093CB9">
        <w:rPr>
          <w:rFonts w:ascii="Times New Roman" w:eastAsia="Times New Roman" w:hAnsi="Times New Roman" w:cs="Times New Roman"/>
          <w:b/>
          <w:bCs/>
          <w:lang w:val="sr-Latn-ME"/>
        </w:rPr>
        <w:tab/>
        <w:t>Rok upotrebe</w:t>
      </w:r>
    </w:p>
    <w:p w:rsidR="00093CB9" w:rsidRDefault="00093CB9" w:rsidP="00093CB9">
      <w:pPr>
        <w:spacing w:after="0" w:line="240" w:lineRule="auto"/>
        <w:jc w:val="both"/>
        <w:rPr>
          <w:rFonts w:ascii="Times New Roman" w:eastAsia="Times New Roman" w:hAnsi="Times New Roman" w:cs="Times New Roman"/>
          <w:u w:val="single"/>
          <w:lang w:val="sr-Latn-ME"/>
        </w:rPr>
      </w:pPr>
    </w:p>
    <w:p w:rsidR="00B54164" w:rsidRPr="00093CB9" w:rsidRDefault="00B54164" w:rsidP="00093CB9">
      <w:pPr>
        <w:spacing w:after="0" w:line="240" w:lineRule="auto"/>
        <w:jc w:val="both"/>
        <w:rPr>
          <w:rFonts w:ascii="Times New Roman" w:eastAsia="Times New Roman" w:hAnsi="Times New Roman" w:cs="Times New Roman"/>
          <w:u w:val="single"/>
          <w:lang w:val="sr-Latn-ME"/>
        </w:rPr>
      </w:pPr>
    </w:p>
    <w:p w:rsidR="00093CB9" w:rsidRPr="00093CB9" w:rsidRDefault="00093CB9" w:rsidP="00093CB9">
      <w:pPr>
        <w:spacing w:after="0" w:line="240" w:lineRule="auto"/>
        <w:jc w:val="both"/>
        <w:rPr>
          <w:rFonts w:ascii="Times New Roman" w:eastAsia="Times New Roman" w:hAnsi="Times New Roman" w:cs="Times New Roman"/>
          <w:u w:val="single"/>
          <w:lang w:val="sr-Latn-ME"/>
        </w:rPr>
      </w:pPr>
      <w:r w:rsidRPr="00093CB9">
        <w:rPr>
          <w:rFonts w:ascii="Times New Roman" w:eastAsia="Times New Roman" w:hAnsi="Times New Roman" w:cs="Times New Roman"/>
          <w:u w:val="single"/>
          <w:lang w:val="sr-Latn-ME"/>
        </w:rPr>
        <w:lastRenderedPageBreak/>
        <w:t>Neotvorena bočica</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2 godine.</w:t>
      </w:r>
    </w:p>
    <w:p w:rsidR="00093CB9" w:rsidRPr="00093CB9" w:rsidRDefault="00093CB9" w:rsidP="00093CB9">
      <w:pPr>
        <w:spacing w:after="120" w:line="240" w:lineRule="auto"/>
        <w:jc w:val="both"/>
        <w:rPr>
          <w:rFonts w:ascii="Times New Roman" w:eastAsia="Times New Roman" w:hAnsi="Times New Roman" w:cs="Times New Roman"/>
          <w:u w:val="single"/>
          <w:lang w:val="sr-Latn-ME"/>
        </w:rPr>
      </w:pPr>
    </w:p>
    <w:p w:rsidR="00093CB9" w:rsidRPr="00093CB9" w:rsidRDefault="00093CB9" w:rsidP="00093CB9">
      <w:pPr>
        <w:spacing w:after="120" w:line="240" w:lineRule="auto"/>
        <w:jc w:val="both"/>
        <w:rPr>
          <w:rFonts w:ascii="Times New Roman" w:eastAsia="Times New Roman" w:hAnsi="Times New Roman" w:cs="Times New Roman"/>
          <w:u w:val="single"/>
          <w:lang w:val="sr-Latn-ME"/>
        </w:rPr>
      </w:pPr>
      <w:r w:rsidRPr="00093CB9">
        <w:rPr>
          <w:rFonts w:ascii="Times New Roman" w:eastAsia="Times New Roman" w:hAnsi="Times New Roman" w:cs="Times New Roman"/>
          <w:u w:val="single"/>
          <w:lang w:val="sr-Latn-ME"/>
        </w:rPr>
        <w:t>Rekonstituisani rastvor i rastvor za infuziju</w:t>
      </w: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Dokazana hemijska i fizička stabilnost rekonstituisanog rastvora pemetrekseda i rastvora pemetrekseda za infuziju u primjeni je 24 sata na temperaturi od 2°C do 8°C. Sa mikrobiološkog aspekta lijek se mora odmah primijeniti. Ako se ne primijeni odmah, vrijeme i uslovi čuvanja lijeka prije primjene odgovornost su korisnika i ne bi trebalo da budu duži od 24 sata na temperaturi od 2°C do 8°C.</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6.4. </w:t>
      </w:r>
      <w:r w:rsidRPr="00093CB9">
        <w:rPr>
          <w:rFonts w:ascii="Times New Roman" w:eastAsia="Times New Roman" w:hAnsi="Times New Roman" w:cs="Times New Roman"/>
          <w:b/>
          <w:bCs/>
          <w:lang w:val="sr-Latn-ME"/>
        </w:rPr>
        <w:tab/>
        <w:t>Posebne mjere upozorenja pri čuvanju lijeka</w:t>
      </w:r>
    </w:p>
    <w:p w:rsidR="00093CB9" w:rsidRPr="00093CB9" w:rsidRDefault="00093CB9" w:rsidP="00093CB9">
      <w:pPr>
        <w:widowControl w:val="0"/>
        <w:spacing w:after="0" w:line="240" w:lineRule="auto"/>
        <w:rPr>
          <w:rFonts w:ascii="Times New Roman" w:eastAsia="Times New Roman" w:hAnsi="Times New Roman" w:cs="Times New Roman"/>
          <w:u w:val="single"/>
          <w:lang w:val="sr-Latn-ME"/>
        </w:rPr>
      </w:pPr>
    </w:p>
    <w:p w:rsidR="00093CB9" w:rsidRPr="00093CB9" w:rsidRDefault="00093CB9" w:rsidP="00093CB9">
      <w:pPr>
        <w:widowControl w:val="0"/>
        <w:spacing w:after="0" w:line="240" w:lineRule="auto"/>
        <w:rPr>
          <w:rFonts w:ascii="Times New Roman" w:eastAsia="Times New Roman" w:hAnsi="Times New Roman" w:cs="Times New Roman"/>
          <w:color w:val="000000"/>
          <w:lang w:val="sr-Latn-ME" w:eastAsia="hr-HR"/>
        </w:rPr>
      </w:pPr>
      <w:r w:rsidRPr="00093CB9">
        <w:rPr>
          <w:rFonts w:ascii="Times New Roman" w:eastAsia="Times New Roman" w:hAnsi="Times New Roman" w:cs="Times New Roman"/>
          <w:u w:val="single"/>
          <w:lang w:val="sr-Latn-ME"/>
        </w:rPr>
        <w:t>Neotvorena bočica</w:t>
      </w:r>
      <w:r w:rsidRPr="00093CB9">
        <w:rPr>
          <w:rFonts w:ascii="Times New Roman" w:eastAsia="Times New Roman" w:hAnsi="Times New Roman" w:cs="Times New Roman"/>
          <w:lang w:val="sr-Latn-ME"/>
        </w:rPr>
        <w:t>:  Lijek ne zahtijeva posebne uslove čuvanja.</w:t>
      </w:r>
    </w:p>
    <w:p w:rsidR="00093CB9" w:rsidRPr="00093CB9" w:rsidRDefault="00093CB9" w:rsidP="00093CB9">
      <w:pPr>
        <w:widowControl w:val="0"/>
        <w:spacing w:after="0" w:line="240" w:lineRule="auto"/>
        <w:rPr>
          <w:rFonts w:ascii="Times New Roman" w:eastAsia="Times New Roman" w:hAnsi="Times New Roman" w:cs="Times New Roman"/>
          <w:lang w:val="sr-Latn-ME" w:eastAsia="hr-HR"/>
        </w:rPr>
      </w:pPr>
    </w:p>
    <w:p w:rsidR="00093CB9" w:rsidRPr="00093CB9" w:rsidRDefault="00093CB9" w:rsidP="00093CB9">
      <w:pPr>
        <w:widowControl w:val="0"/>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Za uslove čuvanja nakon rekonstitucije lijeka, vidjeti odjeljak 6.3.</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6.5. </w:t>
      </w:r>
      <w:r w:rsidRPr="00093CB9">
        <w:rPr>
          <w:rFonts w:ascii="Times New Roman" w:eastAsia="Times New Roman" w:hAnsi="Times New Roman" w:cs="Times New Roman"/>
          <w:b/>
          <w:bCs/>
          <w:lang w:val="sr-Latn-ME"/>
        </w:rPr>
        <w:tab/>
        <w:t>Vrsta i sadržaj pakovanja</w:t>
      </w:r>
    </w:p>
    <w:p w:rsidR="00093CB9" w:rsidRPr="00093CB9" w:rsidRDefault="00093CB9" w:rsidP="00093CB9">
      <w:pPr>
        <w:spacing w:after="120" w:line="240" w:lineRule="auto"/>
        <w:jc w:val="both"/>
        <w:rPr>
          <w:rFonts w:ascii="Times New Roman" w:eastAsia="Times New Roman" w:hAnsi="Times New Roman" w:cs="Times New Roman"/>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Bezbojna staklena bočica (staklo tip I) zatvorena hlorobutilnim gumenim čepom i aluminijumskom kapicom (sa polipropilenskim zatvaračem), koja sadrži 1000 mg pemetrekseda. Bočica je omotana prozirnom folijom i spakovana u kartonsku kutiju.</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lang w:val="sr-Latn-ME"/>
        </w:rPr>
      </w:pPr>
      <w:r w:rsidRPr="00093CB9">
        <w:rPr>
          <w:rFonts w:ascii="Times New Roman" w:eastAsia="Times New Roman" w:hAnsi="Times New Roman" w:cs="Times New Roman"/>
          <w:lang w:val="sr-Latn-ME"/>
        </w:rPr>
        <w:t>Pakovanje sadrži 1 bočicu.</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6.6. </w:t>
      </w:r>
      <w:r w:rsidRPr="00093CB9">
        <w:rPr>
          <w:rFonts w:ascii="Times New Roman" w:eastAsia="Times New Roman" w:hAnsi="Times New Roman" w:cs="Times New Roman"/>
          <w:b/>
          <w:bCs/>
          <w:lang w:val="sr-Latn-ME"/>
        </w:rPr>
        <w:tab/>
        <w:t xml:space="preserve">Posebne mjere opreza pri odlaganju materijala koji treba odbaciti nakon primjene lijeka </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p>
    <w:p w:rsidR="00093CB9" w:rsidRPr="00093CB9" w:rsidRDefault="00093CB9" w:rsidP="00093CB9">
      <w:pPr>
        <w:numPr>
          <w:ilvl w:val="0"/>
          <w:numId w:val="14"/>
        </w:numPr>
        <w:tabs>
          <w:tab w:val="left" w:pos="284"/>
        </w:tabs>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Tokom rekonstitucije i daljeg razblaživanja pemetrekseda za primjenu intravenskom infuzijom koristite aseptični metod.</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numPr>
          <w:ilvl w:val="0"/>
          <w:numId w:val="14"/>
        </w:numPr>
        <w:tabs>
          <w:tab w:val="left" w:pos="284"/>
        </w:tabs>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Izračunajte dozu i broj potrebnih bočica lijeka. Svaka bočica sadrži malo više pemetrekseda da bi se lakše dobila deklarisana količina lijeka.</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numPr>
          <w:ilvl w:val="0"/>
          <w:numId w:val="14"/>
        </w:numPr>
        <w:tabs>
          <w:tab w:val="left" w:pos="284"/>
        </w:tabs>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 xml:space="preserve">Rekonstituišite sadržaj bočice od 1000 mg sa 40 ml rastvora natrijum hlorida za injekciju od 9 mg/ml (0,9%) bez konzervansa, čime se dobija rastvor koji sadrži 25 mg/ml pemetrekseda. Kružnim pokretom blago promućkajte svaku bočicu dok se prašak ne rastvori potpuno. Dobijeni rastvor je bistar, a boja mu je od bezbojnog do žutog ili žuto-zelenog, s tim da obojenost ne narušava kvalitet proizvoda. Vrijednost pH rekonstituisanog rastvora je 6,6 -7,8. </w:t>
      </w:r>
      <w:r w:rsidRPr="00093CB9">
        <w:rPr>
          <w:rFonts w:ascii="Times New Roman" w:eastAsia="Times New Roman" w:hAnsi="Times New Roman" w:cs="Times New Roman"/>
          <w:b/>
          <w:bCs/>
          <w:lang w:val="sr-Latn-ME"/>
        </w:rPr>
        <w:t>Dalje razblaživanje je neophodno.</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numPr>
          <w:ilvl w:val="0"/>
          <w:numId w:val="14"/>
        </w:numPr>
        <w:tabs>
          <w:tab w:val="left" w:pos="284"/>
        </w:tabs>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Odgovarajuća količina rekonstituisanog rastvora pemetrekseda se mora dalje razblažiti do ukupne zapremine od 100 ml, dodavanjem rastvora natrijum hlorida za injekcije 9 mg/ml (0,9%) bez konzervansa, i primjeniti u obliku intravenske infuzije u trajanju od 10 minuta.</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numPr>
          <w:ilvl w:val="0"/>
          <w:numId w:val="14"/>
        </w:numPr>
        <w:tabs>
          <w:tab w:val="left" w:pos="284"/>
        </w:tabs>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Infuzioni rastvori pemetrekseda, pripremljeni na opisani način, kompatibilni su sa infuzionim priborom i infuzionim vrećicama od poliolefina.</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numPr>
          <w:ilvl w:val="0"/>
          <w:numId w:val="14"/>
        </w:numPr>
        <w:tabs>
          <w:tab w:val="left" w:pos="284"/>
        </w:tabs>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lastRenderedPageBreak/>
        <w:t>Parenteralni ljekovi se moraju vizuelno prekontrolisati prije primjene na prisutvo čestica i promjenu boje. Ukoliko se uoče čestice, rastvor se ne smije primjeniti.</w:t>
      </w:r>
    </w:p>
    <w:p w:rsidR="00093CB9" w:rsidRPr="00093CB9" w:rsidRDefault="00093CB9" w:rsidP="00093CB9">
      <w:pPr>
        <w:spacing w:after="0" w:line="240" w:lineRule="auto"/>
        <w:jc w:val="both"/>
        <w:rPr>
          <w:rFonts w:ascii="Times New Roman" w:eastAsia="Times New Roman" w:hAnsi="Times New Roman" w:cs="Times New Roman"/>
          <w:lang w:val="sr-Latn-ME"/>
        </w:rPr>
      </w:pPr>
    </w:p>
    <w:p w:rsidR="00093CB9" w:rsidRPr="00093CB9" w:rsidRDefault="00093CB9" w:rsidP="00093CB9">
      <w:pPr>
        <w:numPr>
          <w:ilvl w:val="0"/>
          <w:numId w:val="14"/>
        </w:numPr>
        <w:tabs>
          <w:tab w:val="left" w:pos="284"/>
        </w:tabs>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Rastvori pemetrekseda su predviđeni isključivo za jednokratnu primjenu. Eventualno preostali, neiskorišćen proizvod ili otpadni materijal moraju se ukloniti u skladu sa lokalnim propisima.</w:t>
      </w:r>
    </w:p>
    <w:p w:rsidR="00093CB9" w:rsidRPr="00093CB9" w:rsidRDefault="00093CB9" w:rsidP="00093CB9">
      <w:pPr>
        <w:spacing w:after="0" w:line="240" w:lineRule="auto"/>
        <w:jc w:val="both"/>
        <w:rPr>
          <w:rFonts w:ascii="Times New Roman" w:eastAsia="Times New Roman" w:hAnsi="Times New Roman" w:cs="Times New Roman"/>
          <w:b/>
          <w:lang w:val="sr-Latn-ME"/>
        </w:rPr>
      </w:pPr>
    </w:p>
    <w:p w:rsidR="00093CB9" w:rsidRPr="00093CB9" w:rsidRDefault="00093CB9" w:rsidP="00093CB9">
      <w:pPr>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b/>
          <w:u w:val="single"/>
          <w:lang w:val="sr-Latn-ME"/>
        </w:rPr>
        <w:t>Mjere predostrožnosti pri pripremanju i primjeni</w:t>
      </w:r>
      <w:r w:rsidRPr="00093CB9">
        <w:rPr>
          <w:rFonts w:ascii="Times New Roman" w:eastAsia="Times New Roman" w:hAnsi="Times New Roman" w:cs="Times New Roman"/>
          <w:lang w:val="sr-Latn-ME"/>
        </w:rPr>
        <w:t>: Kao i kod drugih, potencijalno toksičnih antikancerskih ljekova, pri pripremi i rukovanju infuzionim rastvorima pemetrekseda neophodna je posebna pažnja. Preporučuje se da se koriste rukavice. Ukoliko rastvor pemetrekseda dođe u kontakt sa kožom, kožu treba odmah i temeljno oprati sapunom i vodom. Ako rastvor pemetrekseda dođe u kontakt sa sluzokožom, sluzokožu temeljno isprati vodom. Pemetreksed ne izaziva plikove. Za ekstravazaciju pemetrekseda ne postoji specifični antidot. Među podacima o primjeni ima nekoliko slučajeva prijavljene ekstravazacije pemetrekseda, koje ispitivači nijesu ocijenili kao ozbiljne. U slučaju ekstravazacije primjenjuje se lokalna standardna praksa koja se odnosi na ostale preparate koji ne izazivaju plikove.</w:t>
      </w:r>
    </w:p>
    <w:p w:rsidR="00093CB9" w:rsidRPr="00093CB9" w:rsidRDefault="00093CB9" w:rsidP="00093CB9">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093CB9" w:rsidRPr="00093CB9" w:rsidRDefault="00093CB9" w:rsidP="00093CB9">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093CB9">
        <w:rPr>
          <w:rFonts w:ascii="Times New Roman" w:eastAsia="Times New Roman" w:hAnsi="Times New Roman" w:cs="Times New Roman"/>
          <w:lang w:val="sr-Latn-ME"/>
        </w:rPr>
        <w:t>Odlaganje materijala koji treba odbaciti se obavlja u skladu sa važećim propisima.</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6.7. </w:t>
      </w:r>
      <w:r w:rsidRPr="00093CB9">
        <w:rPr>
          <w:rFonts w:ascii="Times New Roman" w:eastAsia="Times New Roman" w:hAnsi="Times New Roman" w:cs="Times New Roman"/>
          <w:b/>
          <w:bCs/>
          <w:lang w:val="sr-Latn-ME"/>
        </w:rPr>
        <w:tab/>
        <w:t>Režim izdavanja lijeka</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r w:rsidRPr="00093CB9">
        <w:rPr>
          <w:rFonts w:ascii="Times New Roman" w:eastAsia="Times New Roman" w:hAnsi="Times New Roman" w:cs="Times New Roman"/>
          <w:bCs/>
          <w:lang w:val="sr-Latn-ME"/>
        </w:rPr>
        <w:t>Ograničen recept.</w:t>
      </w:r>
    </w:p>
    <w:p w:rsid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B54164" w:rsidRPr="00093CB9" w:rsidRDefault="00B54164" w:rsidP="00093CB9">
      <w:pPr>
        <w:tabs>
          <w:tab w:val="left" w:pos="540"/>
          <w:tab w:val="left" w:pos="569"/>
        </w:tabs>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7. </w:t>
      </w:r>
      <w:r w:rsidRPr="00093CB9">
        <w:rPr>
          <w:rFonts w:ascii="Times New Roman" w:eastAsia="Times New Roman" w:hAnsi="Times New Roman" w:cs="Times New Roman"/>
          <w:b/>
          <w:bCs/>
          <w:lang w:val="sr-Latn-ME"/>
        </w:rPr>
        <w:tab/>
        <w:t xml:space="preserve">NOSILAC DOZVOLE </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r w:rsidRPr="00093CB9">
        <w:rPr>
          <w:rFonts w:ascii="Times New Roman" w:eastAsia="Times New Roman" w:hAnsi="Times New Roman" w:cs="Times New Roman"/>
          <w:b/>
          <w:bCs/>
          <w:lang w:val="sr-Latn-ME"/>
        </w:rPr>
        <w:tab/>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r w:rsidRPr="00093CB9">
        <w:rPr>
          <w:rFonts w:ascii="Times New Roman" w:eastAsia="Times New Roman" w:hAnsi="Times New Roman" w:cs="Times New Roman"/>
          <w:bCs/>
          <w:lang w:val="sr-Latn-ME"/>
        </w:rPr>
        <w:t>Evropa Lek Pharma d.o.o. Podgorica</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r w:rsidRPr="00093CB9">
        <w:rPr>
          <w:rFonts w:ascii="Times New Roman" w:eastAsia="Times New Roman" w:hAnsi="Times New Roman" w:cs="Times New Roman"/>
          <w:bCs/>
          <w:lang w:val="sr-Latn-ME"/>
        </w:rPr>
        <w:t>Kritskog odreda 4/1, 81000 Podgorica, Crna Gora</w:t>
      </w:r>
    </w:p>
    <w:p w:rsid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F4445B" w:rsidRPr="00093CB9" w:rsidRDefault="00F4445B" w:rsidP="00093CB9">
      <w:pPr>
        <w:tabs>
          <w:tab w:val="left" w:pos="540"/>
          <w:tab w:val="left" w:pos="569"/>
        </w:tabs>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8. </w:t>
      </w:r>
      <w:r w:rsidRPr="00093CB9">
        <w:rPr>
          <w:rFonts w:ascii="Times New Roman" w:eastAsia="Times New Roman" w:hAnsi="Times New Roman" w:cs="Times New Roman"/>
          <w:b/>
          <w:bCs/>
          <w:lang w:val="sr-Latn-ME"/>
        </w:rPr>
        <w:tab/>
        <w:t>BROJ PRVE DOZVOLE/ OBNOVE DOZVOLE</w:t>
      </w:r>
    </w:p>
    <w:p w:rsid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F4445B" w:rsidRDefault="00F4445B" w:rsidP="00F4445B">
      <w:pPr>
        <w:tabs>
          <w:tab w:val="left" w:pos="540"/>
          <w:tab w:val="left" w:pos="569"/>
        </w:tabs>
        <w:spacing w:after="0" w:line="240" w:lineRule="auto"/>
        <w:jc w:val="both"/>
        <w:rPr>
          <w:rFonts w:ascii="Times New Roman" w:eastAsia="Times New Roman" w:hAnsi="Times New Roman" w:cs="Times New Roman"/>
          <w:bCs/>
          <w:lang w:val="sr-Latn-ME"/>
        </w:rPr>
      </w:pPr>
      <w:r w:rsidRPr="00F4445B">
        <w:rPr>
          <w:rFonts w:ascii="Times New Roman" w:eastAsia="Times New Roman" w:hAnsi="Times New Roman" w:cs="Times New Roman"/>
          <w:bCs/>
          <w:lang w:val="sr-Latn-ME"/>
        </w:rPr>
        <w:t>Pemetreksed Pliva, prašak za koncentrat za rastvor za infuziju, 1000 mg, bočica, staklena, 1x1000 mg</w:t>
      </w:r>
      <w:r>
        <w:rPr>
          <w:rFonts w:ascii="Times New Roman" w:eastAsia="Times New Roman" w:hAnsi="Times New Roman" w:cs="Times New Roman"/>
          <w:bCs/>
          <w:lang w:val="sr-Latn-ME"/>
        </w:rPr>
        <w:t xml:space="preserve">: </w:t>
      </w:r>
      <w:r w:rsidRPr="00F4445B">
        <w:rPr>
          <w:rFonts w:ascii="Times New Roman" w:eastAsia="Times New Roman" w:hAnsi="Times New Roman" w:cs="Times New Roman"/>
          <w:bCs/>
          <w:lang w:val="sr-Latn-ME"/>
        </w:rPr>
        <w:t xml:space="preserve">2030/18/191 </w:t>
      </w:r>
      <w:r>
        <w:rPr>
          <w:rFonts w:ascii="Times New Roman" w:eastAsia="Times New Roman" w:hAnsi="Times New Roman" w:cs="Times New Roman"/>
          <w:bCs/>
          <w:lang w:val="sr-Latn-ME"/>
        </w:rPr>
        <w:t>–</w:t>
      </w:r>
      <w:r w:rsidRPr="00F4445B">
        <w:rPr>
          <w:rFonts w:ascii="Times New Roman" w:eastAsia="Times New Roman" w:hAnsi="Times New Roman" w:cs="Times New Roman"/>
          <w:bCs/>
          <w:lang w:val="sr-Latn-ME"/>
        </w:rPr>
        <w:t xml:space="preserve"> 448</w:t>
      </w:r>
    </w:p>
    <w:p w:rsidR="00F4445B" w:rsidRPr="00093CB9" w:rsidRDefault="00F4445B" w:rsidP="00F4445B">
      <w:pPr>
        <w:tabs>
          <w:tab w:val="left" w:pos="540"/>
          <w:tab w:val="left" w:pos="569"/>
        </w:tabs>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9. </w:t>
      </w:r>
      <w:r w:rsidRPr="00093CB9">
        <w:rPr>
          <w:rFonts w:ascii="Times New Roman" w:eastAsia="Times New Roman" w:hAnsi="Times New Roman" w:cs="Times New Roman"/>
          <w:b/>
          <w:bCs/>
          <w:lang w:val="sr-Latn-ME"/>
        </w:rPr>
        <w:tab/>
        <w:t>DATUM PRVE DOZVOLE/ DATUM OBNOVE DOZVOLE</w:t>
      </w:r>
    </w:p>
    <w:p w:rsid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F4445B" w:rsidRDefault="00F4445B" w:rsidP="00F4445B">
      <w:pPr>
        <w:tabs>
          <w:tab w:val="left" w:pos="540"/>
          <w:tab w:val="left" w:pos="569"/>
        </w:tabs>
        <w:spacing w:after="0" w:line="240" w:lineRule="auto"/>
        <w:jc w:val="both"/>
        <w:rPr>
          <w:rFonts w:ascii="Times New Roman" w:eastAsia="Times New Roman" w:hAnsi="Times New Roman" w:cs="Times New Roman"/>
          <w:bCs/>
          <w:lang w:val="sr-Latn-ME"/>
        </w:rPr>
      </w:pPr>
      <w:r w:rsidRPr="00F4445B">
        <w:rPr>
          <w:rFonts w:ascii="Times New Roman" w:eastAsia="Times New Roman" w:hAnsi="Times New Roman" w:cs="Times New Roman"/>
          <w:bCs/>
          <w:lang w:val="sr-Latn-ME"/>
        </w:rPr>
        <w:t>Pemetreksed Pliva, prašak za koncentrat za rastvor za infuziju, 1000 mg, bočica, staklena, 1x1000 mg</w:t>
      </w:r>
      <w:r>
        <w:rPr>
          <w:rFonts w:ascii="Times New Roman" w:eastAsia="Times New Roman" w:hAnsi="Times New Roman" w:cs="Times New Roman"/>
          <w:bCs/>
          <w:lang w:val="sr-Latn-ME"/>
        </w:rPr>
        <w:t xml:space="preserve">: </w:t>
      </w:r>
      <w:r w:rsidRPr="00F4445B">
        <w:rPr>
          <w:rFonts w:ascii="Times New Roman" w:eastAsia="Times New Roman" w:hAnsi="Times New Roman" w:cs="Times New Roman"/>
          <w:bCs/>
          <w:lang w:val="sr-Latn-ME"/>
        </w:rPr>
        <w:t>01.03.2018. godine</w:t>
      </w:r>
    </w:p>
    <w:p w:rsidR="00F4445B" w:rsidRPr="00093CB9" w:rsidRDefault="00F4445B" w:rsidP="00093CB9">
      <w:pPr>
        <w:tabs>
          <w:tab w:val="left" w:pos="540"/>
          <w:tab w:val="left" w:pos="569"/>
        </w:tabs>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
          <w:bCs/>
          <w:lang w:val="sr-Latn-ME"/>
        </w:rPr>
      </w:pPr>
      <w:r w:rsidRPr="00093CB9">
        <w:rPr>
          <w:rFonts w:ascii="Times New Roman" w:eastAsia="Times New Roman" w:hAnsi="Times New Roman" w:cs="Times New Roman"/>
          <w:b/>
          <w:bCs/>
          <w:lang w:val="sr-Latn-ME"/>
        </w:rPr>
        <w:t xml:space="preserve">10. </w:t>
      </w:r>
      <w:r w:rsidRPr="00093CB9">
        <w:rPr>
          <w:rFonts w:ascii="Times New Roman" w:eastAsia="Times New Roman" w:hAnsi="Times New Roman" w:cs="Times New Roman"/>
          <w:b/>
          <w:bCs/>
          <w:lang w:val="sr-Latn-ME"/>
        </w:rPr>
        <w:tab/>
        <w:t>DATUM POSLEDNJE REVIZIJE TEKSTA SAŽETKA OSNOVNIH KARAKTERISTIKA LIJEKA</w:t>
      </w:r>
    </w:p>
    <w:p w:rsidR="00093CB9" w:rsidRPr="00093CB9" w:rsidRDefault="00093CB9" w:rsidP="00093CB9">
      <w:pPr>
        <w:tabs>
          <w:tab w:val="left" w:pos="540"/>
          <w:tab w:val="left" w:pos="569"/>
        </w:tabs>
        <w:spacing w:after="0" w:line="240" w:lineRule="auto"/>
        <w:rPr>
          <w:rFonts w:ascii="Times New Roman" w:eastAsia="Times New Roman" w:hAnsi="Times New Roman" w:cs="Times New Roman"/>
          <w:bCs/>
          <w:lang w:val="sr-Latn-ME"/>
        </w:rPr>
      </w:pPr>
    </w:p>
    <w:p w:rsidR="00F1527C" w:rsidRPr="00093CB9" w:rsidRDefault="00F4445B" w:rsidP="00F4445B">
      <w:pPr>
        <w:spacing w:after="0" w:line="240" w:lineRule="auto"/>
        <w:rPr>
          <w:rFonts w:ascii="Times New Roman" w:hAnsi="Times New Roman" w:cs="Times New Roman"/>
          <w:lang w:val="sr-Latn-ME"/>
        </w:rPr>
      </w:pPr>
      <w:r>
        <w:rPr>
          <w:rFonts w:ascii="Times New Roman" w:eastAsia="Times New Roman" w:hAnsi="Times New Roman" w:cs="Times New Roman"/>
          <w:lang w:val="sr-Latn-ME"/>
        </w:rPr>
        <w:t>Mart, 2018. godine</w:t>
      </w:r>
    </w:p>
    <w:p w:rsidR="00F1527C" w:rsidRPr="00093CB9" w:rsidRDefault="00F1527C" w:rsidP="00093CB9">
      <w:pPr>
        <w:tabs>
          <w:tab w:val="left" w:pos="2751"/>
        </w:tabs>
        <w:spacing w:line="240" w:lineRule="auto"/>
        <w:rPr>
          <w:rFonts w:ascii="Times New Roman" w:hAnsi="Times New Roman" w:cs="Times New Roman"/>
          <w:lang w:val="sr-Latn-ME"/>
        </w:rPr>
      </w:pPr>
    </w:p>
    <w:p w:rsidR="009318B4" w:rsidRPr="00093CB9" w:rsidRDefault="00F1527C" w:rsidP="00093CB9">
      <w:pPr>
        <w:tabs>
          <w:tab w:val="left" w:pos="2751"/>
        </w:tabs>
        <w:spacing w:line="240" w:lineRule="auto"/>
        <w:rPr>
          <w:rFonts w:ascii="Times New Roman" w:hAnsi="Times New Roman" w:cs="Times New Roman"/>
          <w:lang w:val="sr-Latn-ME"/>
        </w:rPr>
      </w:pPr>
      <w:r w:rsidRPr="00093CB9">
        <w:rPr>
          <w:rFonts w:ascii="Times New Roman" w:hAnsi="Times New Roman" w:cs="Times New Roman"/>
          <w:lang w:val="sr-Latn-ME"/>
        </w:rPr>
        <w:tab/>
      </w:r>
    </w:p>
    <w:sectPr w:rsidR="009318B4" w:rsidRPr="00093CB9" w:rsidSect="00B34AF2">
      <w:headerReference w:type="default" r:id="rId15"/>
      <w:footerReference w:type="default" r:id="rId16"/>
      <w:headerReference w:type="first" r:id="rId17"/>
      <w:footerReference w:type="first" r:id="rId18"/>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700" w:rsidRDefault="000B5700" w:rsidP="00FF2B5A">
      <w:pPr>
        <w:spacing w:after="0" w:line="240" w:lineRule="auto"/>
      </w:pPr>
      <w:r>
        <w:separator/>
      </w:r>
    </w:p>
  </w:endnote>
  <w:endnote w:type="continuationSeparator" w:id="0">
    <w:p w:rsidR="000B5700" w:rsidRDefault="000B5700"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05026E">
      <w:rPr>
        <w:rFonts w:ascii="Times New Roman" w:eastAsia="Times New Roman" w:hAnsi="Times New Roman" w:cs="Times New Roman"/>
        <w:noProof/>
        <w:sz w:val="20"/>
        <w:szCs w:val="20"/>
        <w:lang w:val="sr-Latn-ME"/>
      </w:rPr>
      <w:t>24</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05026E">
      <w:rPr>
        <w:rFonts w:ascii="Times New Roman" w:eastAsia="Times New Roman" w:hAnsi="Times New Roman" w:cs="Times New Roman"/>
        <w:noProof/>
        <w:sz w:val="20"/>
        <w:szCs w:val="20"/>
        <w:lang w:val="sr-Latn-ME"/>
      </w:rPr>
      <w:t>27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700" w:rsidRDefault="000B5700" w:rsidP="00FF2B5A">
      <w:pPr>
        <w:spacing w:after="0" w:line="240" w:lineRule="auto"/>
      </w:pPr>
      <w:r>
        <w:separator/>
      </w:r>
    </w:p>
  </w:footnote>
  <w:footnote w:type="continuationSeparator" w:id="0">
    <w:p w:rsidR="000B5700" w:rsidRDefault="000B5700"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4E4E5C">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4E4E5C" w:rsidRPr="004E4E5C" w:rsidRDefault="004E4E5C" w:rsidP="004E4E5C">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0019"/>
    <w:multiLevelType w:val="hybridMultilevel"/>
    <w:tmpl w:val="749E2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920E4"/>
    <w:multiLevelType w:val="hybridMultilevel"/>
    <w:tmpl w:val="69489042"/>
    <w:lvl w:ilvl="0" w:tplc="DF76469E">
      <w:start w:val="2"/>
      <w:numFmt w:val="bullet"/>
      <w:lvlText w:val=""/>
      <w:lvlJc w:val="left"/>
      <w:pPr>
        <w:tabs>
          <w:tab w:val="num" w:pos="720"/>
        </w:tabs>
        <w:ind w:left="720" w:hanging="360"/>
      </w:pPr>
      <w:rPr>
        <w:rFonts w:ascii="Symbol" w:eastAsia="Times New Roman" w:hAnsi="Symbol" w:cs="Times New Roman" w:hint="default"/>
        <w:sz w:val="20"/>
        <w:szCs w:val="20"/>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E996C28"/>
    <w:multiLevelType w:val="hybridMultilevel"/>
    <w:tmpl w:val="AEE6349A"/>
    <w:lvl w:ilvl="0" w:tplc="081A0019">
      <w:start w:val="1"/>
      <w:numFmt w:val="lowerLetter"/>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9" w15:restartNumberingAfterBreak="0">
    <w:nsid w:val="30876F95"/>
    <w:multiLevelType w:val="hybridMultilevel"/>
    <w:tmpl w:val="59466CA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3B0CF9"/>
    <w:multiLevelType w:val="hybridMultilevel"/>
    <w:tmpl w:val="F736827A"/>
    <w:lvl w:ilvl="0" w:tplc="DCDC67AA">
      <w:start w:val="1"/>
      <w:numFmt w:val="bullet"/>
      <w:lvlText w:val=""/>
      <w:lvlJc w:val="left"/>
      <w:pPr>
        <w:tabs>
          <w:tab w:val="num" w:pos="113"/>
        </w:tabs>
        <w:ind w:left="113" w:firstLine="0"/>
      </w:pPr>
      <w:rPr>
        <w:rFonts w:ascii="Symbol" w:hAnsi="Symbol" w:hint="default"/>
        <w:sz w:val="18"/>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2"/>
  </w:num>
  <w:num w:numId="4">
    <w:abstractNumId w:val="11"/>
  </w:num>
  <w:num w:numId="5">
    <w:abstractNumId w:val="6"/>
  </w:num>
  <w:num w:numId="6">
    <w:abstractNumId w:val="3"/>
  </w:num>
  <w:num w:numId="7">
    <w:abstractNumId w:val="10"/>
  </w:num>
  <w:num w:numId="8">
    <w:abstractNumId w:val="5"/>
  </w:num>
  <w:num w:numId="9">
    <w:abstractNumId w:val="7"/>
  </w:num>
  <w:num w:numId="10">
    <w:abstractNumId w:val="0"/>
  </w:num>
  <w:num w:numId="11">
    <w:abstractNumId w:val="8"/>
  </w:num>
  <w:num w:numId="12">
    <w:abstractNumId w:val="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5026E"/>
    <w:rsid w:val="00093CB9"/>
    <w:rsid w:val="000B5700"/>
    <w:rsid w:val="00116FE6"/>
    <w:rsid w:val="001256E5"/>
    <w:rsid w:val="0031146A"/>
    <w:rsid w:val="00341361"/>
    <w:rsid w:val="003B1C87"/>
    <w:rsid w:val="00461135"/>
    <w:rsid w:val="004E4E5C"/>
    <w:rsid w:val="00597FB1"/>
    <w:rsid w:val="00604D17"/>
    <w:rsid w:val="0073721C"/>
    <w:rsid w:val="00747C4B"/>
    <w:rsid w:val="007F0CCC"/>
    <w:rsid w:val="00805838"/>
    <w:rsid w:val="00883AF2"/>
    <w:rsid w:val="009318B4"/>
    <w:rsid w:val="00934541"/>
    <w:rsid w:val="00A06058"/>
    <w:rsid w:val="00B1023A"/>
    <w:rsid w:val="00B234CE"/>
    <w:rsid w:val="00B34AF2"/>
    <w:rsid w:val="00B54164"/>
    <w:rsid w:val="00B864F3"/>
    <w:rsid w:val="00C4155B"/>
    <w:rsid w:val="00C4240B"/>
    <w:rsid w:val="00D45AFE"/>
    <w:rsid w:val="00DD1AB2"/>
    <w:rsid w:val="00DE4504"/>
    <w:rsid w:val="00E0627A"/>
    <w:rsid w:val="00EB2A93"/>
    <w:rsid w:val="00F1527C"/>
    <w:rsid w:val="00F4445B"/>
    <w:rsid w:val="00FC24C4"/>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093CB9"/>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093CB9"/>
    <w:rPr>
      <w:rFonts w:ascii="Arial" w:eastAsia="Times New Roman" w:hAnsi="Arial" w:cs="Arial"/>
      <w:i/>
      <w:iCs/>
      <w:color w:val="999999"/>
      <w:sz w:val="18"/>
      <w:szCs w:val="24"/>
    </w:rPr>
  </w:style>
  <w:style w:type="numbering" w:customStyle="1" w:styleId="NoList1">
    <w:name w:val="No List1"/>
    <w:next w:val="NoList"/>
    <w:semiHidden/>
    <w:rsid w:val="00093CB9"/>
  </w:style>
  <w:style w:type="character" w:styleId="PageNumber">
    <w:name w:val="page number"/>
    <w:basedOn w:val="DefaultParagraphFont"/>
    <w:rsid w:val="00093CB9"/>
  </w:style>
  <w:style w:type="numbering" w:styleId="111111">
    <w:name w:val="Outline List 2"/>
    <w:basedOn w:val="NoList"/>
    <w:rsid w:val="00093CB9"/>
    <w:pPr>
      <w:numPr>
        <w:numId w:val="3"/>
      </w:numPr>
    </w:pPr>
  </w:style>
  <w:style w:type="character" w:styleId="CommentReference">
    <w:name w:val="annotation reference"/>
    <w:semiHidden/>
    <w:rsid w:val="00093CB9"/>
    <w:rPr>
      <w:sz w:val="16"/>
      <w:szCs w:val="16"/>
    </w:rPr>
  </w:style>
  <w:style w:type="paragraph" w:styleId="CommentText">
    <w:name w:val="annotation text"/>
    <w:basedOn w:val="Normal"/>
    <w:link w:val="CommentTextChar"/>
    <w:semiHidden/>
    <w:rsid w:val="00093CB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93C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93CB9"/>
    <w:rPr>
      <w:b/>
      <w:bCs/>
    </w:rPr>
  </w:style>
  <w:style w:type="character" w:customStyle="1" w:styleId="CommentSubjectChar">
    <w:name w:val="Comment Subject Char"/>
    <w:basedOn w:val="CommentTextChar"/>
    <w:link w:val="CommentSubject"/>
    <w:semiHidden/>
    <w:rsid w:val="00093CB9"/>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093CB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93CB9"/>
    <w:rPr>
      <w:rFonts w:ascii="Tahoma" w:eastAsia="Times New Roman" w:hAnsi="Tahoma" w:cs="Tahoma"/>
      <w:sz w:val="16"/>
      <w:szCs w:val="16"/>
    </w:rPr>
  </w:style>
  <w:style w:type="paragraph" w:styleId="NoSpacing">
    <w:name w:val="No Spacing"/>
    <w:uiPriority w:val="1"/>
    <w:qFormat/>
    <w:rsid w:val="00093CB9"/>
    <w:pPr>
      <w:spacing w:after="0" w:line="240" w:lineRule="auto"/>
    </w:pPr>
    <w:rPr>
      <w:rFonts w:ascii="Times New Roman" w:eastAsia="Times New Roman" w:hAnsi="Times New Roman" w:cs="Times New Roman"/>
      <w:sz w:val="24"/>
      <w:szCs w:val="24"/>
    </w:rPr>
  </w:style>
  <w:style w:type="paragraph" w:styleId="ListContinue2">
    <w:name w:val="List Continue 2"/>
    <w:basedOn w:val="Normal"/>
    <w:rsid w:val="00093CB9"/>
    <w:pPr>
      <w:spacing w:after="120" w:line="240" w:lineRule="auto"/>
      <w:ind w:left="566"/>
    </w:pPr>
    <w:rPr>
      <w:rFonts w:ascii="Times New Roman" w:eastAsia="Times New Roman" w:hAnsi="Times New Roman" w:cs="Times New Roman"/>
      <w:sz w:val="20"/>
      <w:szCs w:val="20"/>
    </w:rPr>
  </w:style>
  <w:style w:type="paragraph" w:styleId="ListContinue">
    <w:name w:val="List Continue"/>
    <w:basedOn w:val="Normal"/>
    <w:rsid w:val="00093CB9"/>
    <w:pPr>
      <w:spacing w:after="120" w:line="240" w:lineRule="auto"/>
      <w:ind w:left="283"/>
      <w:contextualSpacing/>
    </w:pPr>
    <w:rPr>
      <w:rFonts w:ascii="Times New Roman" w:eastAsia="Times New Roman" w:hAnsi="Times New Roman" w:cs="Times New Roman"/>
      <w:sz w:val="24"/>
      <w:szCs w:val="24"/>
    </w:rPr>
  </w:style>
  <w:style w:type="paragraph" w:customStyle="1" w:styleId="Default">
    <w:name w:val="Default"/>
    <w:rsid w:val="00093CB9"/>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image" Target="https://srv-filenet4.halmed.local:9443/WorkplaceXT/AppData/Local/Microsoft/Windows/Temporary%20Internet%20Files/Content.Outlook/AppData/Local/Microsoft/Windows/Temporary%20Internet%20Files/Content.Outlook/RU68AGAD/media/image4.jpe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557BD-8462-4761-BCEE-1C8BE25A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9887</Words>
  <Characters>56357</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66112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19</cp:revision>
  <dcterms:created xsi:type="dcterms:W3CDTF">2017-06-23T09:30:00Z</dcterms:created>
  <dcterms:modified xsi:type="dcterms:W3CDTF">2018-05-18T06:35:00Z</dcterms:modified>
</cp:coreProperties>
</file>