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8B4" w:rsidRPr="00EA4274" w:rsidRDefault="009318B4" w:rsidP="00704BDA">
      <w:pPr>
        <w:spacing w:after="0" w:line="240" w:lineRule="auto"/>
        <w:rPr>
          <w:rFonts w:ascii="Times New Roman" w:hAnsi="Times New Roman" w:cs="Times New Roman"/>
        </w:rPr>
      </w:pPr>
    </w:p>
    <w:p w:rsidR="00704BDA" w:rsidRPr="00EA4274" w:rsidRDefault="00704BDA" w:rsidP="00704BDA">
      <w:pPr>
        <w:tabs>
          <w:tab w:val="left" w:pos="360"/>
        </w:tabs>
        <w:spacing w:after="0" w:line="240" w:lineRule="auto"/>
        <w:rPr>
          <w:rFonts w:ascii="Times New Roman" w:eastAsia="Times New Roman" w:hAnsi="Times New Roman" w:cs="Times New Roman"/>
          <w:b/>
          <w:bCs/>
          <w:i/>
          <w:iCs/>
          <w:u w:val="single"/>
        </w:rPr>
      </w:pPr>
    </w:p>
    <w:p w:rsidR="00704BDA" w:rsidRPr="00EA4274" w:rsidRDefault="00704BDA" w:rsidP="00704BDA">
      <w:pPr>
        <w:spacing w:after="0" w:line="240" w:lineRule="auto"/>
        <w:rPr>
          <w:rFonts w:ascii="Times New Roman" w:eastAsia="Times New Roman" w:hAnsi="Times New Roman" w:cs="Times New Roman"/>
          <w:b/>
          <w:bCs/>
          <w:i/>
          <w:iCs/>
          <w:u w:val="single"/>
        </w:rPr>
      </w:pPr>
    </w:p>
    <w:p w:rsidR="00704BDA" w:rsidRPr="00EA4274" w:rsidRDefault="00704BDA" w:rsidP="00704BDA">
      <w:pPr>
        <w:spacing w:after="0" w:line="240" w:lineRule="auto"/>
        <w:rPr>
          <w:rFonts w:ascii="Times New Roman" w:eastAsia="Times New Roman" w:hAnsi="Times New Roman" w:cs="Times New Roman"/>
          <w:b/>
          <w:bCs/>
          <w:i/>
          <w:iCs/>
          <w:u w:val="single"/>
        </w:rPr>
      </w:pPr>
    </w:p>
    <w:p w:rsidR="00704BDA" w:rsidRPr="00EA4274" w:rsidRDefault="00704BDA" w:rsidP="00704BDA">
      <w:pPr>
        <w:spacing w:after="0" w:line="240" w:lineRule="auto"/>
        <w:rPr>
          <w:rFonts w:ascii="Times New Roman" w:eastAsia="Times New Roman" w:hAnsi="Times New Roman" w:cs="Times New Roman"/>
          <w:b/>
          <w:bCs/>
          <w:i/>
          <w:iCs/>
          <w:u w:val="single"/>
        </w:rPr>
      </w:pPr>
    </w:p>
    <w:p w:rsidR="00704BDA" w:rsidRPr="00EA4274" w:rsidRDefault="00704BDA" w:rsidP="00704BDA">
      <w:pPr>
        <w:spacing w:after="0" w:line="240" w:lineRule="auto"/>
        <w:rPr>
          <w:rFonts w:ascii="Times New Roman" w:eastAsia="Times New Roman" w:hAnsi="Times New Roman" w:cs="Times New Roman"/>
          <w:b/>
          <w:bCs/>
          <w:i/>
          <w:iCs/>
          <w:u w:val="single"/>
        </w:rPr>
      </w:pPr>
    </w:p>
    <w:p w:rsidR="00704BDA" w:rsidRPr="00EA4274" w:rsidRDefault="00704BDA" w:rsidP="00704BDA">
      <w:pPr>
        <w:spacing w:after="0" w:line="240" w:lineRule="auto"/>
        <w:rPr>
          <w:rFonts w:ascii="Times New Roman" w:eastAsia="Times New Roman" w:hAnsi="Times New Roman" w:cs="Times New Roman"/>
          <w:b/>
          <w:bCs/>
          <w:i/>
          <w:iCs/>
          <w:u w:val="single"/>
        </w:rPr>
      </w:pPr>
    </w:p>
    <w:p w:rsidR="00704BDA" w:rsidRPr="00EA4274" w:rsidRDefault="00704BDA" w:rsidP="00704BDA">
      <w:pPr>
        <w:spacing w:after="0" w:line="240" w:lineRule="auto"/>
        <w:rPr>
          <w:rFonts w:ascii="Times New Roman" w:eastAsia="Times New Roman" w:hAnsi="Times New Roman" w:cs="Times New Roman"/>
          <w:b/>
          <w:bCs/>
          <w:i/>
          <w:iCs/>
          <w:u w:val="single"/>
        </w:rPr>
      </w:pPr>
    </w:p>
    <w:p w:rsidR="00704BDA" w:rsidRPr="00EA4274" w:rsidRDefault="00704BDA" w:rsidP="00704BDA">
      <w:pPr>
        <w:spacing w:after="0" w:line="240" w:lineRule="auto"/>
        <w:rPr>
          <w:rFonts w:ascii="Times New Roman" w:eastAsia="Times New Roman" w:hAnsi="Times New Roman" w:cs="Times New Roman"/>
          <w:b/>
          <w:bCs/>
          <w:i/>
          <w:iCs/>
          <w:u w:val="single"/>
        </w:rPr>
      </w:pPr>
    </w:p>
    <w:p w:rsidR="00704BDA" w:rsidRPr="00EA4274" w:rsidRDefault="00704BDA" w:rsidP="00704BDA">
      <w:pPr>
        <w:spacing w:after="0" w:line="240" w:lineRule="auto"/>
        <w:rPr>
          <w:rFonts w:ascii="Times New Roman" w:eastAsia="Times New Roman" w:hAnsi="Times New Roman" w:cs="Times New Roman"/>
          <w:b/>
          <w:bCs/>
          <w:i/>
          <w:iCs/>
          <w:u w:val="single"/>
        </w:rPr>
      </w:pPr>
    </w:p>
    <w:p w:rsidR="00704BDA" w:rsidRPr="00EA4274" w:rsidRDefault="00704BDA" w:rsidP="00704BDA">
      <w:pPr>
        <w:spacing w:after="0" w:line="240" w:lineRule="auto"/>
        <w:rPr>
          <w:rFonts w:ascii="Times New Roman" w:eastAsia="Times New Roman" w:hAnsi="Times New Roman" w:cs="Times New Roman"/>
          <w:b/>
          <w:bCs/>
          <w:i/>
          <w:iCs/>
          <w:u w:val="single"/>
        </w:rPr>
      </w:pPr>
    </w:p>
    <w:p w:rsidR="00704BDA" w:rsidRPr="00EA4274" w:rsidRDefault="00704BDA" w:rsidP="00704BDA">
      <w:pPr>
        <w:spacing w:after="0" w:line="240" w:lineRule="auto"/>
        <w:rPr>
          <w:rFonts w:ascii="Times New Roman" w:eastAsia="Times New Roman" w:hAnsi="Times New Roman" w:cs="Times New Roman"/>
          <w:b/>
          <w:bCs/>
          <w:i/>
          <w:iCs/>
          <w:u w:val="single"/>
        </w:rPr>
      </w:pPr>
    </w:p>
    <w:tbl>
      <w:tblPr>
        <w:tblW w:w="9360" w:type="dxa"/>
        <w:jc w:val="center"/>
        <w:tblLayout w:type="fixed"/>
        <w:tblLook w:val="0000" w:firstRow="0" w:lastRow="0" w:firstColumn="0" w:lastColumn="0" w:noHBand="0" w:noVBand="0"/>
      </w:tblPr>
      <w:tblGrid>
        <w:gridCol w:w="2160"/>
        <w:gridCol w:w="7200"/>
      </w:tblGrid>
      <w:tr w:rsidR="00704BDA" w:rsidRPr="00EA4274" w:rsidTr="00437E4F">
        <w:trPr>
          <w:trHeight w:val="530"/>
          <w:jc w:val="center"/>
        </w:trPr>
        <w:tc>
          <w:tcPr>
            <w:tcW w:w="9360" w:type="dxa"/>
            <w:gridSpan w:val="2"/>
            <w:vAlign w:val="center"/>
          </w:tcPr>
          <w:p w:rsidR="00704BDA" w:rsidRPr="00EA4274" w:rsidRDefault="00704BDA" w:rsidP="00704BDA">
            <w:pPr>
              <w:spacing w:after="0" w:line="240" w:lineRule="auto"/>
              <w:jc w:val="center"/>
              <w:rPr>
                <w:rFonts w:ascii="Times New Roman" w:eastAsia="Times New Roman" w:hAnsi="Times New Roman" w:cs="Times New Roman"/>
                <w:b/>
                <w:bCs/>
                <w:iCs/>
                <w:u w:val="single"/>
              </w:rPr>
            </w:pPr>
            <w:r w:rsidRPr="00EA4274">
              <w:rPr>
                <w:rFonts w:ascii="Times New Roman" w:eastAsia="Times New Roman" w:hAnsi="Times New Roman" w:cs="Times New Roman"/>
                <w:b/>
                <w:bCs/>
                <w:iCs/>
                <w:u w:val="single"/>
              </w:rPr>
              <w:t>SAŽETAK KARAKTERISTIKA LIJEKA</w:t>
            </w:r>
          </w:p>
        </w:tc>
      </w:tr>
      <w:tr w:rsidR="00704BDA" w:rsidRPr="00EA4274" w:rsidTr="00437E4F">
        <w:trPr>
          <w:trHeight w:val="1969"/>
          <w:jc w:val="center"/>
        </w:trPr>
        <w:tc>
          <w:tcPr>
            <w:tcW w:w="9360" w:type="dxa"/>
            <w:gridSpan w:val="2"/>
            <w:vAlign w:val="bottom"/>
          </w:tcPr>
          <w:p w:rsidR="00704BDA" w:rsidRPr="00EA4274" w:rsidRDefault="00704BDA" w:rsidP="00704BDA">
            <w:pPr>
              <w:spacing w:after="0" w:line="240" w:lineRule="auto"/>
              <w:jc w:val="center"/>
              <w:rPr>
                <w:rFonts w:ascii="Times New Roman" w:eastAsia="Times New Roman" w:hAnsi="Times New Roman" w:cs="Times New Roman"/>
                <w:b/>
                <w:bCs/>
                <w:iCs/>
                <w:lang w:val="sr-Latn-CS"/>
              </w:rPr>
            </w:pPr>
            <w:r w:rsidRPr="00EA4274">
              <w:rPr>
                <w:rFonts w:ascii="Times New Roman" w:eastAsia="Times New Roman" w:hAnsi="Times New Roman" w:cs="Times New Roman"/>
                <w:b/>
                <w:bCs/>
                <w:iCs/>
                <w:lang w:val="sr-Latn-CS"/>
              </w:rPr>
              <w:t>Maalox</w:t>
            </w:r>
            <w:r w:rsidRPr="00EA4274">
              <w:rPr>
                <w:rFonts w:ascii="Times New Roman" w:eastAsia="Times New Roman" w:hAnsi="Times New Roman" w:cs="Times New Roman"/>
                <w:b/>
                <w:bCs/>
                <w:iCs/>
                <w:vertAlign w:val="superscript"/>
                <w:lang w:val="sr-Latn-CS"/>
              </w:rPr>
              <w:t xml:space="preserve">® </w:t>
            </w:r>
            <w:r w:rsidRPr="00EA4274">
              <w:rPr>
                <w:rFonts w:ascii="Times New Roman" w:eastAsia="Times New Roman" w:hAnsi="Times New Roman" w:cs="Times New Roman"/>
                <w:b/>
                <w:bCs/>
                <w:iCs/>
                <w:lang w:val="sr-Latn-CS"/>
              </w:rPr>
              <w:t xml:space="preserve">Plus, 200 </w:t>
            </w:r>
            <w:r w:rsidRPr="00EA4274">
              <w:rPr>
                <w:rFonts w:ascii="Times New Roman" w:eastAsia="Times New Roman" w:hAnsi="Times New Roman" w:cs="Times New Roman"/>
                <w:b/>
                <w:bCs/>
                <w:iCs/>
              </w:rPr>
              <w:t xml:space="preserve">mg </w:t>
            </w:r>
            <w:r w:rsidRPr="00EA4274">
              <w:rPr>
                <w:rFonts w:ascii="Times New Roman" w:eastAsia="Times New Roman" w:hAnsi="Times New Roman" w:cs="Times New Roman"/>
                <w:b/>
                <w:bCs/>
                <w:iCs/>
                <w:lang w:val="sr-Latn-CS"/>
              </w:rPr>
              <w:t xml:space="preserve">+ 200 </w:t>
            </w:r>
            <w:r w:rsidRPr="00EA4274">
              <w:rPr>
                <w:rFonts w:ascii="Times New Roman" w:eastAsia="Times New Roman" w:hAnsi="Times New Roman" w:cs="Times New Roman"/>
                <w:b/>
                <w:bCs/>
                <w:iCs/>
              </w:rPr>
              <w:t xml:space="preserve">mg </w:t>
            </w:r>
            <w:r w:rsidRPr="00EA4274">
              <w:rPr>
                <w:rFonts w:ascii="Times New Roman" w:eastAsia="Times New Roman" w:hAnsi="Times New Roman" w:cs="Times New Roman"/>
                <w:b/>
                <w:bCs/>
                <w:iCs/>
                <w:lang w:val="sr-Latn-CS"/>
              </w:rPr>
              <w:t xml:space="preserve">+ 25 </w:t>
            </w:r>
            <w:r w:rsidRPr="00EA4274">
              <w:rPr>
                <w:rFonts w:ascii="Times New Roman" w:eastAsia="Times New Roman" w:hAnsi="Times New Roman" w:cs="Times New Roman"/>
                <w:b/>
                <w:bCs/>
                <w:iCs/>
              </w:rPr>
              <w:t>mg</w:t>
            </w:r>
            <w:r w:rsidRPr="00EA4274">
              <w:rPr>
                <w:rFonts w:ascii="Times New Roman" w:eastAsia="Times New Roman" w:hAnsi="Times New Roman" w:cs="Times New Roman"/>
                <w:b/>
                <w:bCs/>
                <w:iCs/>
                <w:lang w:val="sr-Latn-CS"/>
              </w:rPr>
              <w:t>,</w:t>
            </w:r>
            <w:r w:rsidRPr="00EA4274">
              <w:rPr>
                <w:rFonts w:ascii="Times New Roman" w:eastAsia="Times New Roman" w:hAnsi="Times New Roman" w:cs="Times New Roman"/>
                <w:b/>
                <w:bCs/>
                <w:i/>
                <w:iCs/>
                <w:lang w:val="sr-Latn-CS"/>
              </w:rPr>
              <w:t xml:space="preserve"> </w:t>
            </w:r>
            <w:r w:rsidR="0058499B" w:rsidRPr="00EA4274">
              <w:rPr>
                <w:rFonts w:ascii="Times New Roman" w:eastAsia="Times New Roman" w:hAnsi="Times New Roman" w:cs="Times New Roman"/>
                <w:b/>
                <w:bCs/>
                <w:iCs/>
                <w:lang w:val="sr-Latn-CS"/>
              </w:rPr>
              <w:t>tableta</w:t>
            </w:r>
            <w:r w:rsidRPr="00EA4274">
              <w:rPr>
                <w:rFonts w:ascii="Times New Roman" w:eastAsia="Times New Roman" w:hAnsi="Times New Roman" w:cs="Times New Roman"/>
                <w:b/>
                <w:bCs/>
                <w:iCs/>
                <w:lang w:val="sr-Latn-CS"/>
              </w:rPr>
              <w:t xml:space="preserve"> za žvakanje</w:t>
            </w:r>
          </w:p>
          <w:p w:rsidR="00704BDA" w:rsidRPr="00EA4274" w:rsidRDefault="00EA4274" w:rsidP="00704BDA">
            <w:pPr>
              <w:spacing w:after="0" w:line="240" w:lineRule="auto"/>
              <w:jc w:val="center"/>
              <w:rPr>
                <w:rFonts w:ascii="Times New Roman" w:eastAsia="Times New Roman" w:hAnsi="Times New Roman" w:cs="Times New Roman"/>
                <w:b/>
                <w:bCs/>
                <w:u w:val="single"/>
              </w:rPr>
            </w:pPr>
            <w:r w:rsidRPr="00EA4274">
              <w:rPr>
                <w:rFonts w:ascii="Times New Roman" w:eastAsia="Times New Roman" w:hAnsi="Times New Roman" w:cs="Times New Roman"/>
                <w:b/>
                <w:bCs/>
                <w:iCs/>
                <w:lang w:val="sr-Latn-CS"/>
              </w:rPr>
              <w:t>blister, 3 x 10 tableta za žvakanje</w:t>
            </w:r>
          </w:p>
        </w:tc>
      </w:tr>
      <w:tr w:rsidR="00704BDA" w:rsidRPr="00EA4274" w:rsidTr="00437E4F">
        <w:trPr>
          <w:trHeight w:val="1225"/>
          <w:jc w:val="center"/>
        </w:trPr>
        <w:tc>
          <w:tcPr>
            <w:tcW w:w="9360" w:type="dxa"/>
            <w:gridSpan w:val="2"/>
          </w:tcPr>
          <w:p w:rsidR="00704BDA" w:rsidRPr="00EA4274" w:rsidRDefault="00704BDA" w:rsidP="00704BDA">
            <w:pPr>
              <w:keepNext/>
              <w:tabs>
                <w:tab w:val="left" w:pos="284"/>
              </w:tabs>
              <w:spacing w:after="0" w:line="240" w:lineRule="auto"/>
              <w:jc w:val="center"/>
              <w:outlineLvl w:val="1"/>
              <w:rPr>
                <w:rFonts w:ascii="Times New Roman" w:eastAsia="Times New Roman" w:hAnsi="Times New Roman" w:cs="Times New Roman"/>
                <w:i/>
                <w:iCs/>
                <w:color w:val="808080"/>
                <w:lang w:val="ru-RU"/>
              </w:rPr>
            </w:pPr>
          </w:p>
        </w:tc>
      </w:tr>
      <w:tr w:rsidR="00704BDA" w:rsidRPr="00EA4274" w:rsidTr="0048692C">
        <w:trPr>
          <w:trHeight w:val="496"/>
          <w:jc w:val="center"/>
        </w:trPr>
        <w:tc>
          <w:tcPr>
            <w:tcW w:w="2160" w:type="dxa"/>
            <w:vAlign w:val="bottom"/>
          </w:tcPr>
          <w:p w:rsidR="00704BDA" w:rsidRPr="00EA4274" w:rsidRDefault="00704BDA" w:rsidP="00704BDA">
            <w:pPr>
              <w:spacing w:after="0" w:line="240" w:lineRule="auto"/>
              <w:jc w:val="right"/>
              <w:rPr>
                <w:rFonts w:ascii="Times New Roman" w:eastAsia="Times New Roman" w:hAnsi="Times New Roman" w:cs="Times New Roman"/>
              </w:rPr>
            </w:pPr>
            <w:r w:rsidRPr="00EA4274">
              <w:rPr>
                <w:rFonts w:ascii="Times New Roman" w:eastAsia="Times New Roman" w:hAnsi="Times New Roman" w:cs="Times New Roman"/>
                <w:lang w:val="sr-Latn-CS"/>
              </w:rPr>
              <w:t>Proizvođač:</w:t>
            </w:r>
          </w:p>
        </w:tc>
        <w:tc>
          <w:tcPr>
            <w:tcW w:w="7200" w:type="dxa"/>
            <w:vAlign w:val="bottom"/>
          </w:tcPr>
          <w:p w:rsidR="00704BDA" w:rsidRPr="00EA4274" w:rsidRDefault="00704BDA" w:rsidP="00704BDA">
            <w:pPr>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Sanofi S.p.A</w:t>
            </w:r>
          </w:p>
        </w:tc>
      </w:tr>
      <w:tr w:rsidR="00704BDA" w:rsidRPr="00EA4274" w:rsidTr="0048692C">
        <w:trPr>
          <w:trHeight w:val="573"/>
          <w:jc w:val="center"/>
        </w:trPr>
        <w:tc>
          <w:tcPr>
            <w:tcW w:w="2160" w:type="dxa"/>
            <w:vAlign w:val="bottom"/>
          </w:tcPr>
          <w:p w:rsidR="00704BDA" w:rsidRPr="00EA4274" w:rsidRDefault="00704BDA" w:rsidP="00704BDA">
            <w:pPr>
              <w:spacing w:after="0" w:line="240" w:lineRule="auto"/>
              <w:jc w:val="right"/>
              <w:rPr>
                <w:rFonts w:ascii="Times New Roman" w:eastAsia="Times New Roman" w:hAnsi="Times New Roman" w:cs="Times New Roman"/>
              </w:rPr>
            </w:pPr>
            <w:r w:rsidRPr="00EA4274">
              <w:rPr>
                <w:rFonts w:ascii="Times New Roman" w:eastAsia="Times New Roman" w:hAnsi="Times New Roman" w:cs="Times New Roman"/>
              </w:rPr>
              <w:t>Adresa:</w:t>
            </w:r>
          </w:p>
        </w:tc>
        <w:tc>
          <w:tcPr>
            <w:tcW w:w="7200" w:type="dxa"/>
            <w:vAlign w:val="bottom"/>
          </w:tcPr>
          <w:p w:rsidR="00704BDA" w:rsidRPr="00EA4274" w:rsidRDefault="00704BDA" w:rsidP="00704BDA">
            <w:pPr>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Viale Europa 11, 21040-Origgio, Italija</w:t>
            </w:r>
          </w:p>
        </w:tc>
      </w:tr>
      <w:tr w:rsidR="00704BDA" w:rsidRPr="00EA4274" w:rsidTr="0048692C">
        <w:trPr>
          <w:trHeight w:val="565"/>
          <w:jc w:val="center"/>
        </w:trPr>
        <w:tc>
          <w:tcPr>
            <w:tcW w:w="2160" w:type="dxa"/>
            <w:vAlign w:val="bottom"/>
          </w:tcPr>
          <w:p w:rsidR="00704BDA" w:rsidRPr="00EA4274" w:rsidRDefault="00704BDA" w:rsidP="00704BDA">
            <w:pPr>
              <w:spacing w:after="0" w:line="240" w:lineRule="auto"/>
              <w:jc w:val="right"/>
              <w:rPr>
                <w:rFonts w:ascii="Times New Roman" w:eastAsia="Times New Roman" w:hAnsi="Times New Roman" w:cs="Times New Roman"/>
              </w:rPr>
            </w:pPr>
            <w:r w:rsidRPr="00EA4274">
              <w:rPr>
                <w:rFonts w:ascii="Times New Roman" w:eastAsia="Times New Roman" w:hAnsi="Times New Roman" w:cs="Times New Roman"/>
                <w:lang w:val="sr-Latn-CS"/>
              </w:rPr>
              <w:t>Podnosilac zahtjeva</w:t>
            </w:r>
            <w:r w:rsidRPr="00EA4274">
              <w:rPr>
                <w:rFonts w:ascii="Times New Roman" w:eastAsia="Times New Roman" w:hAnsi="Times New Roman" w:cs="Times New Roman"/>
              </w:rPr>
              <w:t>:</w:t>
            </w:r>
          </w:p>
        </w:tc>
        <w:tc>
          <w:tcPr>
            <w:tcW w:w="7200" w:type="dxa"/>
            <w:vAlign w:val="bottom"/>
          </w:tcPr>
          <w:p w:rsidR="00704BDA" w:rsidRPr="00EA4274" w:rsidRDefault="00FF3C95" w:rsidP="00704BDA">
            <w:pPr>
              <w:spacing w:after="0" w:line="240" w:lineRule="auto"/>
              <w:ind w:left="72" w:hanging="72"/>
              <w:rPr>
                <w:rFonts w:ascii="Times New Roman" w:eastAsia="Times New Roman" w:hAnsi="Times New Roman" w:cs="Times New Roman"/>
                <w:b/>
                <w:bCs/>
              </w:rPr>
            </w:pPr>
            <w:r>
              <w:rPr>
                <w:rFonts w:ascii="Times New Roman" w:eastAsia="Times New Roman" w:hAnsi="Times New Roman" w:cs="Times New Roman"/>
                <w:b/>
                <w:bCs/>
                <w:lang w:val="sr-Latn-CS"/>
              </w:rPr>
              <w:t>s</w:t>
            </w:r>
            <w:r w:rsidR="00704BDA" w:rsidRPr="00EA4274">
              <w:rPr>
                <w:rFonts w:ascii="Times New Roman" w:eastAsia="Times New Roman" w:hAnsi="Times New Roman" w:cs="Times New Roman"/>
                <w:b/>
                <w:bCs/>
                <w:lang w:val="sr-Latn-CS"/>
              </w:rPr>
              <w:t>anofi-aventis d.s.d.</w:t>
            </w:r>
          </w:p>
        </w:tc>
      </w:tr>
      <w:tr w:rsidR="00704BDA" w:rsidRPr="00EA4274" w:rsidTr="0048692C">
        <w:trPr>
          <w:trHeight w:val="571"/>
          <w:jc w:val="center"/>
        </w:trPr>
        <w:tc>
          <w:tcPr>
            <w:tcW w:w="2160" w:type="dxa"/>
            <w:vAlign w:val="bottom"/>
          </w:tcPr>
          <w:p w:rsidR="00704BDA" w:rsidRPr="00EA4274" w:rsidRDefault="00704BDA" w:rsidP="00704BDA">
            <w:pPr>
              <w:spacing w:after="0" w:line="240" w:lineRule="auto"/>
              <w:jc w:val="right"/>
              <w:rPr>
                <w:rFonts w:ascii="Times New Roman" w:eastAsia="Times New Roman" w:hAnsi="Times New Roman" w:cs="Times New Roman"/>
              </w:rPr>
            </w:pPr>
            <w:r w:rsidRPr="00EA4274">
              <w:rPr>
                <w:rFonts w:ascii="Times New Roman" w:eastAsia="Times New Roman" w:hAnsi="Times New Roman" w:cs="Times New Roman"/>
                <w:lang w:val="sr-Latn-CS"/>
              </w:rPr>
              <w:t>Adresa:</w:t>
            </w:r>
          </w:p>
        </w:tc>
        <w:tc>
          <w:tcPr>
            <w:tcW w:w="7200" w:type="dxa"/>
            <w:vAlign w:val="bottom"/>
          </w:tcPr>
          <w:p w:rsidR="00704BDA" w:rsidRPr="00EA4274" w:rsidRDefault="00704BDA" w:rsidP="00704BDA">
            <w:pPr>
              <w:spacing w:after="0" w:line="240" w:lineRule="auto"/>
              <w:ind w:left="72" w:hanging="72"/>
              <w:rPr>
                <w:rFonts w:ascii="Times New Roman" w:eastAsia="Times New Roman" w:hAnsi="Times New Roman" w:cs="Times New Roman"/>
                <w:b/>
                <w:bCs/>
              </w:rPr>
            </w:pPr>
            <w:r w:rsidRPr="00EA4274">
              <w:rPr>
                <w:rFonts w:ascii="Times New Roman" w:eastAsia="Times New Roman" w:hAnsi="Times New Roman" w:cs="Times New Roman"/>
                <w:b/>
                <w:bCs/>
              </w:rPr>
              <w:t>Bulevar Svetog Petra Cetinjskog 114, 81 000 Podgorica, Crna Gora</w:t>
            </w:r>
          </w:p>
        </w:tc>
      </w:tr>
    </w:tbl>
    <w:p w:rsidR="00704BDA" w:rsidRPr="00EA4274" w:rsidRDefault="00704BDA" w:rsidP="00704BDA">
      <w:pPr>
        <w:spacing w:after="0" w:line="240" w:lineRule="auto"/>
        <w:rPr>
          <w:rFonts w:ascii="Times New Roman" w:eastAsia="Times New Roman" w:hAnsi="Times New Roman" w:cs="Times New Roman"/>
          <w:b/>
          <w:bCs/>
          <w:i/>
          <w:iCs/>
          <w:u w:val="single"/>
        </w:rPr>
      </w:pPr>
    </w:p>
    <w:p w:rsidR="00704BDA" w:rsidRPr="00EA4274" w:rsidRDefault="00704BDA" w:rsidP="00704BDA">
      <w:pPr>
        <w:spacing w:after="0" w:line="240" w:lineRule="auto"/>
        <w:rPr>
          <w:rFonts w:ascii="Times New Roman" w:eastAsia="Times New Roman" w:hAnsi="Times New Roman" w:cs="Times New Roman"/>
          <w:b/>
          <w:bCs/>
          <w:i/>
          <w:iCs/>
          <w:u w:val="single"/>
        </w:rPr>
      </w:pPr>
    </w:p>
    <w:p w:rsidR="00704BDA" w:rsidRPr="00EA4274" w:rsidRDefault="00704BDA" w:rsidP="00704BDA">
      <w:pPr>
        <w:spacing w:after="0" w:line="240" w:lineRule="auto"/>
        <w:rPr>
          <w:rFonts w:ascii="Times New Roman" w:eastAsia="Times New Roman" w:hAnsi="Times New Roman" w:cs="Times New Roman"/>
          <w:b/>
          <w:bCs/>
          <w:i/>
          <w:iCs/>
          <w:u w:val="single"/>
        </w:rPr>
      </w:pPr>
    </w:p>
    <w:p w:rsidR="00704BDA" w:rsidRPr="00EA4274" w:rsidRDefault="00704BDA" w:rsidP="00704BDA">
      <w:pPr>
        <w:spacing w:after="0" w:line="240" w:lineRule="auto"/>
        <w:rPr>
          <w:rFonts w:ascii="Times New Roman" w:eastAsia="Times New Roman" w:hAnsi="Times New Roman" w:cs="Times New Roman"/>
          <w:b/>
          <w:bCs/>
          <w:i/>
          <w:iCs/>
          <w:u w:val="single"/>
        </w:rPr>
      </w:pPr>
    </w:p>
    <w:p w:rsidR="00704BDA" w:rsidRPr="00EA4274" w:rsidRDefault="00704BDA" w:rsidP="00704BDA">
      <w:pPr>
        <w:spacing w:after="0" w:line="240" w:lineRule="auto"/>
        <w:rPr>
          <w:rFonts w:ascii="Times New Roman" w:eastAsia="Times New Roman" w:hAnsi="Times New Roman" w:cs="Times New Roman"/>
          <w:b/>
          <w:bCs/>
          <w:i/>
          <w:iCs/>
          <w:u w:val="single"/>
        </w:rPr>
      </w:pPr>
    </w:p>
    <w:p w:rsidR="00704BDA" w:rsidRPr="00EA4274" w:rsidRDefault="00704BDA" w:rsidP="00704BDA">
      <w:pPr>
        <w:spacing w:after="0" w:line="240" w:lineRule="auto"/>
        <w:rPr>
          <w:rFonts w:ascii="Times New Roman" w:eastAsia="Times New Roman" w:hAnsi="Times New Roman" w:cs="Times New Roman"/>
          <w:color w:val="808080"/>
          <w:lang w:val="sr-Latn-CS"/>
        </w:rPr>
      </w:pPr>
    </w:p>
    <w:p w:rsidR="00704BDA" w:rsidRPr="00EA4274" w:rsidRDefault="00704BDA" w:rsidP="00704BDA">
      <w:pPr>
        <w:spacing w:after="0" w:line="240" w:lineRule="auto"/>
        <w:rPr>
          <w:rFonts w:ascii="Times New Roman" w:eastAsia="Times New Roman" w:hAnsi="Times New Roman" w:cs="Times New Roman"/>
          <w:color w:val="808080"/>
          <w:lang w:val="sr-Latn-CS"/>
        </w:rPr>
      </w:pPr>
    </w:p>
    <w:p w:rsidR="00704BDA" w:rsidRPr="00EA4274" w:rsidRDefault="00704BDA" w:rsidP="00704BDA">
      <w:pPr>
        <w:spacing w:after="0" w:line="240" w:lineRule="auto"/>
        <w:rPr>
          <w:rFonts w:ascii="Times New Roman" w:eastAsia="Times New Roman" w:hAnsi="Times New Roman" w:cs="Times New Roman"/>
          <w:color w:val="808080"/>
          <w:lang w:val="sr-Latn-CS"/>
        </w:rPr>
      </w:pPr>
    </w:p>
    <w:p w:rsidR="00704BDA" w:rsidRPr="00EA4274" w:rsidRDefault="00704BDA" w:rsidP="00704BDA">
      <w:pPr>
        <w:spacing w:after="0" w:line="240" w:lineRule="auto"/>
        <w:rPr>
          <w:rFonts w:ascii="Times New Roman" w:eastAsia="Times New Roman" w:hAnsi="Times New Roman" w:cs="Times New Roman"/>
          <w:color w:val="808080"/>
          <w:lang w:val="sr-Latn-CS"/>
        </w:rPr>
      </w:pPr>
    </w:p>
    <w:p w:rsidR="00704BDA" w:rsidRPr="00EA4274" w:rsidRDefault="00704BDA" w:rsidP="00704BDA">
      <w:pPr>
        <w:tabs>
          <w:tab w:val="left" w:pos="284"/>
          <w:tab w:val="center" w:pos="4320"/>
          <w:tab w:val="right" w:pos="8640"/>
        </w:tabs>
        <w:spacing w:after="0" w:line="240" w:lineRule="auto"/>
        <w:rPr>
          <w:rFonts w:ascii="Times New Roman" w:eastAsia="Times New Roman" w:hAnsi="Times New Roman" w:cs="Times New Roman"/>
        </w:rPr>
      </w:pPr>
    </w:p>
    <w:p w:rsidR="0048692C" w:rsidRPr="00EA4274" w:rsidRDefault="0048692C" w:rsidP="00704BDA">
      <w:pPr>
        <w:spacing w:after="0" w:line="240" w:lineRule="auto"/>
        <w:rPr>
          <w:rFonts w:ascii="Times New Roman" w:eastAsia="Times New Roman" w:hAnsi="Times New Roman" w:cs="Times New Roman"/>
          <w:lang w:val="sr-Latn-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lastRenderedPageBreak/>
        <w:t>1.</w:t>
      </w:r>
      <w:r w:rsidRPr="00EA4274">
        <w:rPr>
          <w:rFonts w:ascii="Times New Roman" w:eastAsia="Times New Roman" w:hAnsi="Times New Roman" w:cs="Times New Roman"/>
          <w:b/>
          <w:bCs/>
        </w:rPr>
        <w:tab/>
        <w:t>NAZIV LIJEKA</w:t>
      </w:r>
    </w:p>
    <w:p w:rsidR="00704BDA" w:rsidRPr="00EA4274" w:rsidRDefault="00704BDA" w:rsidP="00704BDA">
      <w:pPr>
        <w:spacing w:after="0" w:line="240" w:lineRule="auto"/>
        <w:rPr>
          <w:rFonts w:ascii="Times New Roman" w:eastAsia="Times New Roman" w:hAnsi="Times New Roman" w:cs="Times New Roman"/>
          <w:b/>
          <w:lang w:val="pl-PL"/>
        </w:rPr>
      </w:pPr>
    </w:p>
    <w:p w:rsidR="00704BDA" w:rsidRPr="00EA4274" w:rsidRDefault="00704BDA" w:rsidP="00704BDA">
      <w:pPr>
        <w:spacing w:after="0" w:line="240" w:lineRule="auto"/>
        <w:rPr>
          <w:rFonts w:ascii="Times New Roman" w:eastAsia="Times New Roman" w:hAnsi="Times New Roman" w:cs="Times New Roman"/>
          <w:lang w:val="pl-PL"/>
        </w:rPr>
      </w:pPr>
      <w:r w:rsidRPr="00EA4274">
        <w:rPr>
          <w:rFonts w:ascii="Times New Roman" w:eastAsia="Times New Roman" w:hAnsi="Times New Roman" w:cs="Times New Roman"/>
          <w:b/>
          <w:bCs/>
        </w:rPr>
        <w:t>Maalox</w:t>
      </w:r>
      <w:r w:rsidRPr="00EA4274">
        <w:rPr>
          <w:rFonts w:ascii="Times New Roman" w:eastAsia="Times New Roman" w:hAnsi="Times New Roman" w:cs="Times New Roman"/>
          <w:b/>
          <w:bCs/>
          <w:vertAlign w:val="superscript"/>
        </w:rPr>
        <w:t xml:space="preserve">® </w:t>
      </w:r>
      <w:r w:rsidRPr="00EA4274">
        <w:rPr>
          <w:rFonts w:ascii="Times New Roman" w:eastAsia="Times New Roman" w:hAnsi="Times New Roman" w:cs="Times New Roman"/>
          <w:b/>
          <w:bCs/>
        </w:rPr>
        <w:t xml:space="preserve">Plus, </w:t>
      </w:r>
      <w:r w:rsidRPr="00C13AB2">
        <w:rPr>
          <w:rFonts w:ascii="Times New Roman" w:eastAsia="Times New Roman" w:hAnsi="Times New Roman" w:cs="Times New Roman"/>
          <w:b/>
          <w:bCs/>
        </w:rPr>
        <w:t>200 mg + 200 mg + 25 mg, tablete za žvakanje</w:t>
      </w:r>
    </w:p>
    <w:p w:rsidR="0048692C" w:rsidRPr="00EA4274" w:rsidRDefault="0048692C" w:rsidP="00704BDA">
      <w:pPr>
        <w:spacing w:after="0" w:line="240" w:lineRule="auto"/>
        <w:rPr>
          <w:rFonts w:ascii="Times New Roman" w:eastAsia="Times New Roman" w:hAnsi="Times New Roman" w:cs="Times New Roman"/>
          <w:lang w:val="sv-SE"/>
        </w:rPr>
      </w:pPr>
    </w:p>
    <w:p w:rsidR="00704BDA" w:rsidRPr="00EA4274" w:rsidRDefault="00704BDA" w:rsidP="00704BDA">
      <w:pPr>
        <w:spacing w:after="0" w:line="240" w:lineRule="auto"/>
        <w:rPr>
          <w:rFonts w:ascii="Times New Roman" w:eastAsia="Times New Roman" w:hAnsi="Times New Roman" w:cs="Times New Roman"/>
          <w:lang w:val="sr-Latn-CS"/>
        </w:rPr>
      </w:pPr>
      <w:r w:rsidRPr="00EA4274">
        <w:rPr>
          <w:rFonts w:ascii="Times New Roman" w:eastAsia="Times New Roman" w:hAnsi="Times New Roman" w:cs="Times New Roman"/>
          <w:lang w:val="sv-SE"/>
        </w:rPr>
        <w:t>INN:</w:t>
      </w:r>
      <w:r w:rsidRPr="00EA4274">
        <w:rPr>
          <w:rFonts w:ascii="Times New Roman" w:eastAsia="Times New Roman" w:hAnsi="Times New Roman" w:cs="Times New Roman"/>
        </w:rPr>
        <w:t xml:space="preserve"> aluminijum hidroksid, magnezijum hidroksid,  </w:t>
      </w:r>
      <w:r w:rsidR="00D06806">
        <w:rPr>
          <w:rFonts w:ascii="Times New Roman" w:eastAsia="Times New Roman" w:hAnsi="Times New Roman" w:cs="Times New Roman"/>
        </w:rPr>
        <w:t>d</w:t>
      </w:r>
      <w:r w:rsidRPr="00EA4274">
        <w:rPr>
          <w:rFonts w:ascii="Times New Roman" w:eastAsia="Times New Roman" w:hAnsi="Times New Roman" w:cs="Times New Roman"/>
        </w:rPr>
        <w:t>imetikon</w:t>
      </w:r>
    </w:p>
    <w:p w:rsidR="00704BDA" w:rsidRPr="00EA4274" w:rsidRDefault="00704BDA" w:rsidP="00704BDA">
      <w:pPr>
        <w:spacing w:after="0" w:line="240" w:lineRule="auto"/>
        <w:rPr>
          <w:rFonts w:ascii="Times New Roman" w:eastAsia="Times New Roman" w:hAnsi="Times New Roman" w:cs="Times New Roman"/>
          <w:bCs/>
          <w:lang w:val="sv-SE"/>
        </w:rPr>
      </w:pPr>
    </w:p>
    <w:p w:rsidR="00704BDA" w:rsidRPr="00EA4274" w:rsidRDefault="00704BDA" w:rsidP="00704BDA">
      <w:pPr>
        <w:spacing w:after="0" w:line="240" w:lineRule="auto"/>
        <w:rPr>
          <w:rFonts w:ascii="Times New Roman" w:eastAsia="Times New Roman" w:hAnsi="Times New Roman" w:cs="Times New Roman"/>
          <w:bCs/>
          <w:lang w:val="sv-SE"/>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 xml:space="preserve">2. </w:t>
      </w:r>
      <w:r w:rsidRPr="00EA4274">
        <w:rPr>
          <w:rFonts w:ascii="Times New Roman" w:eastAsia="Times New Roman" w:hAnsi="Times New Roman" w:cs="Times New Roman"/>
          <w:b/>
          <w:bCs/>
        </w:rPr>
        <w:tab/>
        <w:t>KVALITATIVNI I KVANTITATIVNI SASTAV</w:t>
      </w:r>
    </w:p>
    <w:p w:rsidR="00704BDA" w:rsidRPr="00EA4274" w:rsidRDefault="00704BDA" w:rsidP="00704BDA">
      <w:pPr>
        <w:spacing w:after="0" w:line="240" w:lineRule="auto"/>
        <w:rPr>
          <w:rFonts w:ascii="Times New Roman" w:eastAsia="Times New Roman" w:hAnsi="Times New Roman" w:cs="Times New Roman"/>
          <w:lang w:val="sr-Latn-CS"/>
        </w:rPr>
      </w:pPr>
    </w:p>
    <w:p w:rsidR="00704BDA" w:rsidRPr="00EA4274" w:rsidRDefault="00704BDA" w:rsidP="00704BDA">
      <w:pPr>
        <w:spacing w:after="0" w:line="240" w:lineRule="auto"/>
        <w:rPr>
          <w:rFonts w:ascii="Times New Roman" w:eastAsia="Times New Roman" w:hAnsi="Times New Roman" w:cs="Times New Roman"/>
          <w:lang w:val="sr-Latn-CS"/>
        </w:rPr>
      </w:pPr>
      <w:r w:rsidRPr="00EA4274">
        <w:rPr>
          <w:rFonts w:ascii="Times New Roman" w:eastAsia="Times New Roman" w:hAnsi="Times New Roman" w:cs="Times New Roman"/>
          <w:lang w:val="sr-Latn-CS"/>
        </w:rPr>
        <w:t>Sadržaj jedne tablete</w:t>
      </w:r>
    </w:p>
    <w:p w:rsidR="00704BDA" w:rsidRPr="00EA4274" w:rsidRDefault="00704BDA" w:rsidP="00704BDA">
      <w:pPr>
        <w:spacing w:after="0" w:line="240" w:lineRule="auto"/>
        <w:rPr>
          <w:rFonts w:ascii="Times New Roman" w:eastAsia="Times New Roman" w:hAnsi="Times New Roman" w:cs="Times New Roman"/>
          <w:lang w:val="sr-Latn-CS"/>
        </w:rPr>
      </w:pPr>
      <w:r w:rsidRPr="00EA4274">
        <w:rPr>
          <w:rFonts w:ascii="Times New Roman" w:eastAsia="Times New Roman" w:hAnsi="Times New Roman" w:cs="Times New Roman"/>
          <w:lang w:val="sr-Latn-CS"/>
        </w:rPr>
        <w:t>Aktivne supstance: aluminijum oksid, hidratisani 200 mg, magnezijum hidroksid 200 mg, dimetikon 25 mg</w:t>
      </w:r>
    </w:p>
    <w:p w:rsidR="00704BDA" w:rsidRPr="00EA4274" w:rsidRDefault="00704BDA" w:rsidP="00704BDA">
      <w:pPr>
        <w:spacing w:after="0" w:line="240" w:lineRule="auto"/>
        <w:rPr>
          <w:rFonts w:ascii="Times New Roman" w:eastAsia="Times New Roman" w:hAnsi="Times New Roman" w:cs="Times New Roman"/>
          <w:lang w:val="sr-Latn-CS"/>
        </w:rPr>
      </w:pPr>
      <w:r w:rsidRPr="00EA4274">
        <w:rPr>
          <w:rFonts w:ascii="Times New Roman" w:eastAsia="Times New Roman" w:hAnsi="Times New Roman" w:cs="Times New Roman"/>
          <w:lang w:val="sr-Latn-CS"/>
        </w:rPr>
        <w:t>Pomoćne supstance: glukoza, saharoza, sorbitol</w:t>
      </w:r>
    </w:p>
    <w:p w:rsidR="00704BDA" w:rsidRPr="00EA4274" w:rsidRDefault="00704BDA" w:rsidP="00704BDA">
      <w:pPr>
        <w:spacing w:after="0" w:line="240" w:lineRule="auto"/>
        <w:rPr>
          <w:rFonts w:ascii="Times New Roman" w:eastAsia="Times New Roman" w:hAnsi="Times New Roman" w:cs="Times New Roman"/>
          <w:lang w:val="sr-Latn-CS"/>
        </w:rPr>
      </w:pPr>
      <w:r w:rsidRPr="00EA4274">
        <w:rPr>
          <w:rFonts w:ascii="Times New Roman" w:eastAsia="Times New Roman" w:hAnsi="Times New Roman" w:cs="Times New Roman"/>
          <w:lang w:val="sr-Latn-CS"/>
        </w:rPr>
        <w:t>Za listu ostalih pomoćnih supstanci vidijeti odjeljak 6.1</w:t>
      </w:r>
    </w:p>
    <w:p w:rsidR="00704BDA" w:rsidRPr="00EA4274" w:rsidRDefault="00704BDA" w:rsidP="00704BDA">
      <w:pPr>
        <w:spacing w:after="0" w:line="240" w:lineRule="auto"/>
        <w:rPr>
          <w:rFonts w:ascii="Times New Roman" w:eastAsia="Times New Roman" w:hAnsi="Times New Roman" w:cs="Times New Roman"/>
          <w:lang w:val="sr-Latn-CS"/>
        </w:rPr>
      </w:pPr>
    </w:p>
    <w:p w:rsidR="00704BDA" w:rsidRPr="00EA4274" w:rsidRDefault="00704BDA" w:rsidP="00704BDA">
      <w:pPr>
        <w:spacing w:after="0" w:line="240" w:lineRule="auto"/>
        <w:rPr>
          <w:rFonts w:ascii="Times New Roman" w:eastAsia="Times New Roman" w:hAnsi="Times New Roman" w:cs="Times New Roman"/>
          <w:lang w:val="sr-Latn-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 xml:space="preserve">3. </w:t>
      </w:r>
      <w:r w:rsidRPr="00EA4274">
        <w:rPr>
          <w:rFonts w:ascii="Times New Roman" w:eastAsia="Times New Roman" w:hAnsi="Times New Roman" w:cs="Times New Roman"/>
          <w:b/>
          <w:bCs/>
        </w:rPr>
        <w:tab/>
        <w:t>FARMACEUTSKI OBLIK</w:t>
      </w:r>
    </w:p>
    <w:p w:rsidR="00704BDA" w:rsidRPr="00EA4274" w:rsidRDefault="00704BDA" w:rsidP="00704BDA">
      <w:pPr>
        <w:spacing w:after="0" w:line="240" w:lineRule="auto"/>
        <w:rPr>
          <w:rFonts w:ascii="Times New Roman" w:eastAsia="Times New Roman" w:hAnsi="Times New Roman" w:cs="Times New Roman"/>
          <w:bCs/>
          <w:lang w:val="sr-Latn-CS"/>
        </w:rPr>
      </w:pPr>
    </w:p>
    <w:p w:rsidR="00704BDA" w:rsidRPr="00EA4274" w:rsidRDefault="00704BDA" w:rsidP="00704BDA">
      <w:pPr>
        <w:spacing w:after="0" w:line="240" w:lineRule="auto"/>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Tableta za žvakanje.</w:t>
      </w:r>
    </w:p>
    <w:p w:rsidR="00704BDA" w:rsidRPr="00EA4274" w:rsidRDefault="00704BDA" w:rsidP="00704BDA">
      <w:pPr>
        <w:spacing w:after="0" w:line="240" w:lineRule="auto"/>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 xml:space="preserve">Okrugle, ravne bijele do žućkaste tablete koje sa jedne strane imaju ugravirano </w:t>
      </w:r>
      <w:r w:rsidRPr="00EA4274">
        <w:rPr>
          <w:rFonts w:ascii="Times New Roman" w:eastAsia="Times New Roman" w:hAnsi="Times New Roman" w:cs="Times New Roman"/>
          <w:bCs/>
          <w:i/>
          <w:iCs/>
          <w:lang w:val="sr-Latn-CS"/>
        </w:rPr>
        <w:t>“Maalox”.</w:t>
      </w:r>
    </w:p>
    <w:p w:rsidR="00704BDA" w:rsidRPr="00EA4274" w:rsidRDefault="00704BDA" w:rsidP="00704BDA">
      <w:pPr>
        <w:spacing w:after="0" w:line="240" w:lineRule="auto"/>
        <w:rPr>
          <w:rFonts w:ascii="Times New Roman" w:eastAsia="Times New Roman" w:hAnsi="Times New Roman" w:cs="Times New Roman"/>
          <w:bCs/>
          <w:lang w:val="sr-Latn-CS"/>
        </w:rPr>
      </w:pPr>
    </w:p>
    <w:p w:rsidR="00704BDA" w:rsidRPr="00EA4274" w:rsidRDefault="00704BDA" w:rsidP="00704BDA">
      <w:pPr>
        <w:spacing w:after="0" w:line="240" w:lineRule="auto"/>
        <w:rPr>
          <w:rFonts w:ascii="Times New Roman" w:eastAsia="Times New Roman" w:hAnsi="Times New Roman" w:cs="Times New Roman"/>
          <w:bCs/>
          <w:lang w:val="sr-Latn-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 xml:space="preserve">4. </w:t>
      </w:r>
      <w:r w:rsidRPr="00EA4274">
        <w:rPr>
          <w:rFonts w:ascii="Times New Roman" w:eastAsia="Times New Roman" w:hAnsi="Times New Roman" w:cs="Times New Roman"/>
          <w:b/>
          <w:bCs/>
        </w:rPr>
        <w:tab/>
        <w:t>KLINIČKI PODACI</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 xml:space="preserve">4.1. </w:t>
      </w:r>
      <w:r w:rsidRPr="00EA4274">
        <w:rPr>
          <w:rFonts w:ascii="Times New Roman" w:eastAsia="Times New Roman" w:hAnsi="Times New Roman" w:cs="Times New Roman"/>
          <w:b/>
          <w:bCs/>
        </w:rPr>
        <w:tab/>
        <w:t>Terapijske indikacije</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Simptomatska terapija hiperaciditeta i poremjećaj varenja izazvanog hiperaciditetom, koji je povezan sa meteorizmom.</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Simptomatska terapija gorušice, stomačnog bola i ezofagitisa.</w:t>
      </w:r>
      <w:bookmarkStart w:id="0" w:name="_GoBack"/>
      <w:bookmarkEnd w:id="0"/>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rPr>
      </w:pPr>
      <w:r w:rsidRPr="00EA4274">
        <w:rPr>
          <w:rFonts w:ascii="Times New Roman" w:eastAsia="Times New Roman" w:hAnsi="Times New Roman" w:cs="Times New Roman"/>
          <w:bCs/>
          <w:lang w:val="sr-Latn-CS"/>
        </w:rPr>
        <w:t>Pomoć kod terapije gastroduodenalnog ulcera.</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 xml:space="preserve">4.2. </w:t>
      </w:r>
      <w:r w:rsidRPr="00EA4274">
        <w:rPr>
          <w:rFonts w:ascii="Times New Roman" w:eastAsia="Times New Roman" w:hAnsi="Times New Roman" w:cs="Times New Roman"/>
          <w:b/>
          <w:bCs/>
        </w:rPr>
        <w:tab/>
        <w:t>Doziranje i način primjene</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2-4 tablete 4 puta na dan dobro sažvakati ili sisati, 20-60 minuta nakon obroka i prije odlaska u krevet. Nakon žvakanja može se popiti voda ili mlijeko.</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Preporučena doza ne smije se prekoračiti osim ako nije navedeno na ljekarskom receptu.</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Lijek nije namijenjen djeci.</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Maksimalna doza ne smije se prekoračiti.</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 xml:space="preserve">4.3. </w:t>
      </w:r>
      <w:r w:rsidRPr="00EA4274">
        <w:rPr>
          <w:rFonts w:ascii="Times New Roman" w:eastAsia="Times New Roman" w:hAnsi="Times New Roman" w:cs="Times New Roman"/>
          <w:b/>
          <w:bCs/>
        </w:rPr>
        <w:tab/>
        <w:t>Kontraindikacije</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Preosjetljivost na aktivnu supstancu ili na bilo koju od pomoćnih supstanci.</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Lijek je kontraindikovan kod pacijenata koji boluju od porfirije.</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Teška insuficjencija bubrega (klirens kreatinina manji od 30ml/min).</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Lijek je kontraindikovan kod djece.</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rPr>
      </w:pPr>
      <w:r w:rsidRPr="00EA4274">
        <w:rPr>
          <w:rFonts w:ascii="Times New Roman" w:eastAsia="Times New Roman" w:hAnsi="Times New Roman" w:cs="Times New Roman"/>
          <w:bCs/>
          <w:lang w:val="sr-Latn-CS"/>
        </w:rPr>
        <w:t>Primjena lijeka je kontraindikovana kod kaheksije.</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lastRenderedPageBreak/>
        <w:t xml:space="preserve">4.4. </w:t>
      </w:r>
      <w:r w:rsidRPr="00EA4274">
        <w:rPr>
          <w:rFonts w:ascii="Times New Roman" w:eastAsia="Times New Roman" w:hAnsi="Times New Roman" w:cs="Times New Roman"/>
          <w:b/>
          <w:bCs/>
        </w:rPr>
        <w:tab/>
        <w:t>Posebna upozorenja i mjere opreza pri upotrebi lijeka</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Aluminijum hidroksid može da izazove konstipaciju, a prevelike doze soli magnezijuma mogu da izazovu hipomotilitet crijeva; visoke doze ovog lijeka mogu da izazovu ili pogoršaju intestinalne opstrukcije i ileus kod pacijenata sa povećanim rizikom, kao što su oni sa oštećenom funkcijom bubrega ili sa konstipacijskom bazom, kod djece izmijenjenog motiliteta crijeva (0-24 mjeseca) ili kod starijih osoba.</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Aluminijum hidroksid se slabo resorbuje iz gastrointestinalnog trakta, a sistemsko dejstvo je veoma rijetko kod pacijenata sa normalnom funkcijom bubrega.</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Međutim, prekoračenje doze ili dugotrajna terapija, ili čak normalne doze kod pacijenata na dijeti sa niskim</w:t>
      </w:r>
      <w:r w:rsidRPr="00EA4274">
        <w:rPr>
          <w:rFonts w:ascii="Times New Roman" w:eastAsia="Times New Roman" w:hAnsi="Times New Roman" w:cs="Times New Roman"/>
          <w:spacing w:val="-1"/>
          <w:w w:val="105"/>
          <w:lang w:val="sr-Latn-CS" w:eastAsia="sr-Latn-CS"/>
        </w:rPr>
        <w:t xml:space="preserve"> </w:t>
      </w:r>
      <w:r w:rsidRPr="00EA4274">
        <w:rPr>
          <w:rFonts w:ascii="Times New Roman" w:eastAsia="Times New Roman" w:hAnsi="Times New Roman" w:cs="Times New Roman"/>
          <w:bCs/>
          <w:lang w:val="sr-Latn-CS"/>
        </w:rPr>
        <w:t>unosom fosfora ili kod djece (0-24 mjeseca), mogu dovesti do uklanjanja fosfata iz organizma (zbog nastanka aluminijum fosfata) što je praćeno povećanjem resorpcije kostiju i hiperkalciurijom sa rizikom od osteomalacije. Pacijent treba da konsultuje ljekara ukoliko duže vrijeme koristiti lijek ili ima povećan rizik za pojavu hipofosfatemije.</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Kod pacijenata sa oštećenjem bubrega, nivoi aluminijuma i magnezijuma u plazmi imaju tendenciju porasta i nastanka hiperaluminemije i hipermagnezijemije. Kod tih pacijenata, dugotrajna izloženost visokim dozama soli aluminijuma i magnezijuma može dovesti do encefalopatije, demencije, mikrocitne anemije ili pogoršanja osteomalacije ukoliko su na dijalizi.</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Kod ovih pacijenata potrebno je izbjegavati upotrebu lijeka u dužem vremenskom periodu.</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Primjena aluminijum hidroksida nije bezbjedna kod pacijenata sa porfirijom koji su na hemodijalizi. Kod prisustva teške bubrežne insuficijencije preporuka je da se lijek koristi pod strogim nadzorom ljekara. Kod ovih pacijenata treba izbjegavati primjenu lijeka.</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Lijek Maalox Plus ima takav sastav da ne bi trebalo da mijenja pokretljivost crijeva. Međutim, kod nekih pacijenata, posebno onih osjetljivih na velike doze, moguće je da dođe do ubrzanog rada crijeva. Obzirom da proizvod sadrži sorbitol, pacijenti sa rijetkim nasljednim oboljenjem intolerancije fruktoze ne treba da uzimaju lijek Maalox Plus. Jedna tableta za žvakanje lijeka Maalox Plus sadrži 500 mg glukoze. Kada se uzima u preporučenim dozama (16 tableta dnevno), dnevni unos glukoze izosi 8 g. Ovo treba uzeti u obzir kod pacijenata sa dijabetes melitusom.</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Lijek Maalox Plus sadrži saharozu i glukozu stoga pacijenti sa intolerancijom fruktoze, glukozo -galaktoznom malapsorpcijom ili saharaza-izomaltaznom insuficijencijom ne smiju koristiti ovaj lijek.</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 xml:space="preserve">4.5. </w:t>
      </w:r>
      <w:r w:rsidRPr="00EA4274">
        <w:rPr>
          <w:rFonts w:ascii="Times New Roman" w:eastAsia="Times New Roman" w:hAnsi="Times New Roman" w:cs="Times New Roman"/>
          <w:b/>
          <w:bCs/>
        </w:rPr>
        <w:tab/>
        <w:t>Interakcije sa drugim ljekovima i druge vrste interakcija</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Obzirom da soli aluminijuma i magnezijuma smanjuju gastrointestinalnu resorpciju tetraciklina, pacijenti koji su na terapiji tetraciklinima ne treba da uzimaju lijek Maalox Plus.</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Potrebno je da pacijent sаčeka nаjmаnje dvа sаtа (4 zа fluorohinolone) prije nego što uzme lijek Maalox nakon drugog lijeka, da bi se izbjegla interakcija.</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Upotrebа аntаcida koji sаdrže аluminijum može dа smаnji resorpciju H2 аntаgonistа, аtenolola, cefdinira, cefpodoksima, hlorokina, tetrаciklina, diflunizаla, digoksina, bisfosfonаta i etаmbutola, fluorohinolona, nаtrijum fluoridа, glukokortikoida, indometаcina, izoniаzida, ketokonаzola, levotiroksina, linkozаmida, metoprolola, fenotiazidnih neuroleptika, penicilamina, proprаnolola, rosuvastatina i soli gvožđа.</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 polistiren sulfonat (kajeksalat)</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Preporučuje se oprez ako se lijek uzima istovremeno sa polistiren sulfonatom (kajeksalatom) zbog opasnosti od smanjenog dejstva smole pri vezivanju kalijuma, metaboličke alkaloze kod pacijenata sa oštećenjem bubrega (zabilježene kod primjene i aluminijum hidroksida i magnezijum hidroksida), i intestinalne opstrukcije (prijavljene kod primjene aluminijum hidroksida).</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lastRenderedPageBreak/>
        <w:t>• aluminijum hidroksid i citrati ukoliko se primjenjuju zajedno mogu dovesti do hiperaluminemije, naročito kod pacijenata sa oštećenjem bubrega.</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Istovremenа primjenа hinidina može dovesti do povjećаnja serumske koncentracije hinidina i dovesti do predozirаnjа hinidinom.</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 xml:space="preserve">4.6. </w:t>
      </w:r>
      <w:r w:rsidRPr="00EA4274">
        <w:rPr>
          <w:rFonts w:ascii="Times New Roman" w:eastAsia="Times New Roman" w:hAnsi="Times New Roman" w:cs="Times New Roman"/>
          <w:b/>
          <w:bCs/>
        </w:rPr>
        <w:tab/>
        <w:t>Primjena u periodu trudnoće i dojenja</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Lijek trebа koristiti sаmo kаdа je аpsolutno neophodno pod direktnim nаdzorom ljekаrа, koji će nаprаviti procjenu očekivаne koristi zа mаjku u odnosu nа rizik zа fetus ili odojče.</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Zbog ograničene sistemske resorpcije kada majka primjenjuje lijek prema preporučenom doziranju. (vidjeti dio 4.2), aluminijum hidroksid u kombinaciji sa solima magnezijuma se može primjenjivati prilikom dojenja.</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ind w:left="540" w:hanging="540"/>
        <w:rPr>
          <w:rFonts w:ascii="Times New Roman" w:eastAsia="Times New Roman" w:hAnsi="Times New Roman" w:cs="Times New Roman"/>
          <w:b/>
          <w:bCs/>
        </w:rPr>
      </w:pPr>
      <w:r w:rsidRPr="00EA4274">
        <w:rPr>
          <w:rFonts w:ascii="Times New Roman" w:eastAsia="Times New Roman" w:hAnsi="Times New Roman" w:cs="Times New Roman"/>
          <w:b/>
          <w:bCs/>
        </w:rPr>
        <w:t xml:space="preserve">4.7. </w:t>
      </w:r>
      <w:r w:rsidRPr="00EA4274">
        <w:rPr>
          <w:rFonts w:ascii="Times New Roman" w:eastAsia="Times New Roman" w:hAnsi="Times New Roman" w:cs="Times New Roman"/>
          <w:b/>
          <w:bCs/>
        </w:rPr>
        <w:tab/>
        <w:t>Uticaj na psihofizičke sposobnosti prilikom upravljanja motornim vozilima i rukovanja mašinama</w:t>
      </w:r>
    </w:p>
    <w:p w:rsidR="00704BDA" w:rsidRPr="00EA4274" w:rsidRDefault="00704BDA" w:rsidP="00704BDA">
      <w:pPr>
        <w:tabs>
          <w:tab w:val="left" w:pos="540"/>
          <w:tab w:val="left" w:pos="569"/>
        </w:tabs>
        <w:spacing w:after="0" w:line="240" w:lineRule="auto"/>
        <w:ind w:left="540" w:hanging="540"/>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rPr>
      </w:pPr>
      <w:r w:rsidRPr="00EA4274">
        <w:rPr>
          <w:rFonts w:ascii="Times New Roman" w:eastAsia="Times New Roman" w:hAnsi="Times New Roman" w:cs="Times New Roman"/>
          <w:bCs/>
          <w:lang w:val="sr-Latn-CS"/>
        </w:rPr>
        <w:t>Lijek Maalox Plus nema uticaj na psihofizičke sposobnosti prilikom upravljanja motornim vozilom i rukovanja mašinama.</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 xml:space="preserve">4.8. </w:t>
      </w:r>
      <w:r w:rsidRPr="00EA4274">
        <w:rPr>
          <w:rFonts w:ascii="Times New Roman" w:eastAsia="Times New Roman" w:hAnsi="Times New Roman" w:cs="Times New Roman"/>
          <w:b/>
          <w:bCs/>
        </w:rPr>
        <w:tab/>
        <w:t>Neželjena dejstva</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p>
    <w:p w:rsidR="00704BDA" w:rsidRPr="00EA4274" w:rsidRDefault="00704BDA" w:rsidP="00704BDA">
      <w:pPr>
        <w:kinsoku w:val="0"/>
        <w:overflowPunct w:val="0"/>
        <w:autoSpaceDE w:val="0"/>
        <w:autoSpaceDN w:val="0"/>
        <w:adjustRightInd w:val="0"/>
        <w:spacing w:after="0" w:line="240" w:lineRule="auto"/>
        <w:ind w:left="40"/>
        <w:rPr>
          <w:rFonts w:ascii="Times New Roman" w:eastAsia="Times New Roman" w:hAnsi="Times New Roman" w:cs="Times New Roman"/>
          <w:spacing w:val="-1"/>
          <w:w w:val="105"/>
          <w:lang w:val="sr-Latn-CS" w:eastAsia="sr-Latn-CS"/>
        </w:rPr>
      </w:pPr>
      <w:r w:rsidRPr="00EA4274">
        <w:rPr>
          <w:rFonts w:ascii="Times New Roman" w:eastAsia="Times New Roman" w:hAnsi="Times New Roman" w:cs="Times New Roman"/>
          <w:spacing w:val="-1"/>
          <w:w w:val="105"/>
          <w:lang w:val="sr-Latn-CS" w:eastAsia="sr-Latn-CS"/>
        </w:rPr>
        <w:t>Prilikom</w:t>
      </w:r>
      <w:r w:rsidRPr="00EA4274">
        <w:rPr>
          <w:rFonts w:ascii="Times New Roman" w:eastAsia="Times New Roman" w:hAnsi="Times New Roman" w:cs="Times New Roman"/>
          <w:spacing w:val="-14"/>
          <w:w w:val="105"/>
          <w:lang w:val="sr-Latn-CS" w:eastAsia="sr-Latn-CS"/>
        </w:rPr>
        <w:t xml:space="preserve"> </w:t>
      </w:r>
      <w:r w:rsidRPr="00EA4274">
        <w:rPr>
          <w:rFonts w:ascii="Times New Roman" w:eastAsia="Times New Roman" w:hAnsi="Times New Roman" w:cs="Times New Roman"/>
          <w:spacing w:val="-1"/>
          <w:w w:val="105"/>
          <w:lang w:val="sr-Latn-CS" w:eastAsia="sr-Latn-CS"/>
        </w:rPr>
        <w:t>primjene</w:t>
      </w:r>
      <w:r w:rsidRPr="00EA4274">
        <w:rPr>
          <w:rFonts w:ascii="Times New Roman" w:eastAsia="Times New Roman" w:hAnsi="Times New Roman" w:cs="Times New Roman"/>
          <w:spacing w:val="-14"/>
          <w:w w:val="105"/>
          <w:lang w:val="sr-Latn-CS" w:eastAsia="sr-Latn-CS"/>
        </w:rPr>
        <w:t xml:space="preserve"> </w:t>
      </w:r>
      <w:r w:rsidRPr="00EA4274">
        <w:rPr>
          <w:rFonts w:ascii="Times New Roman" w:eastAsia="Times New Roman" w:hAnsi="Times New Roman" w:cs="Times New Roman"/>
          <w:spacing w:val="-3"/>
          <w:w w:val="105"/>
          <w:lang w:val="sr-Latn-CS" w:eastAsia="sr-Latn-CS"/>
        </w:rPr>
        <w:t>preporučenih</w:t>
      </w:r>
      <w:r w:rsidRPr="00EA4274">
        <w:rPr>
          <w:rFonts w:ascii="Times New Roman" w:eastAsia="Times New Roman" w:hAnsi="Times New Roman" w:cs="Times New Roman"/>
          <w:spacing w:val="-6"/>
          <w:w w:val="105"/>
          <w:lang w:val="sr-Latn-CS" w:eastAsia="sr-Latn-CS"/>
        </w:rPr>
        <w:t xml:space="preserve"> </w:t>
      </w:r>
      <w:r w:rsidRPr="00EA4274">
        <w:rPr>
          <w:rFonts w:ascii="Times New Roman" w:eastAsia="Times New Roman" w:hAnsi="Times New Roman" w:cs="Times New Roman"/>
          <w:spacing w:val="-1"/>
          <w:w w:val="105"/>
          <w:lang w:val="sr-Latn-CS" w:eastAsia="sr-Latn-CS"/>
        </w:rPr>
        <w:t>doza</w:t>
      </w:r>
      <w:r w:rsidRPr="00EA4274">
        <w:rPr>
          <w:rFonts w:ascii="Times New Roman" w:eastAsia="Times New Roman" w:hAnsi="Times New Roman" w:cs="Times New Roman"/>
          <w:spacing w:val="-14"/>
          <w:w w:val="105"/>
          <w:lang w:val="sr-Latn-CS" w:eastAsia="sr-Latn-CS"/>
        </w:rPr>
        <w:t xml:space="preserve"> </w:t>
      </w:r>
      <w:r w:rsidRPr="00EA4274">
        <w:rPr>
          <w:rFonts w:ascii="Times New Roman" w:eastAsia="Times New Roman" w:hAnsi="Times New Roman" w:cs="Times New Roman"/>
          <w:spacing w:val="-1"/>
          <w:w w:val="105"/>
          <w:lang w:val="sr-Latn-CS" w:eastAsia="sr-Latn-CS"/>
        </w:rPr>
        <w:t>neželjena</w:t>
      </w:r>
      <w:r w:rsidRPr="00EA4274">
        <w:rPr>
          <w:rFonts w:ascii="Times New Roman" w:eastAsia="Times New Roman" w:hAnsi="Times New Roman" w:cs="Times New Roman"/>
          <w:spacing w:val="-14"/>
          <w:w w:val="105"/>
          <w:lang w:val="sr-Latn-CS" w:eastAsia="sr-Latn-CS"/>
        </w:rPr>
        <w:t xml:space="preserve"> </w:t>
      </w:r>
      <w:r w:rsidRPr="00EA4274">
        <w:rPr>
          <w:rFonts w:ascii="Times New Roman" w:eastAsia="Times New Roman" w:hAnsi="Times New Roman" w:cs="Times New Roman"/>
          <w:spacing w:val="-1"/>
          <w:w w:val="105"/>
          <w:lang w:val="sr-Latn-CS" w:eastAsia="sr-Latn-CS"/>
        </w:rPr>
        <w:t>dejstva</w:t>
      </w:r>
      <w:r w:rsidRPr="00EA4274">
        <w:rPr>
          <w:rFonts w:ascii="Times New Roman" w:eastAsia="Times New Roman" w:hAnsi="Times New Roman" w:cs="Times New Roman"/>
          <w:spacing w:val="-15"/>
          <w:w w:val="105"/>
          <w:lang w:val="sr-Latn-CS" w:eastAsia="sr-Latn-CS"/>
        </w:rPr>
        <w:t xml:space="preserve"> </w:t>
      </w:r>
      <w:r w:rsidRPr="00EA4274">
        <w:rPr>
          <w:rFonts w:ascii="Times New Roman" w:eastAsia="Times New Roman" w:hAnsi="Times New Roman" w:cs="Times New Roman"/>
          <w:spacing w:val="-1"/>
          <w:w w:val="105"/>
          <w:lang w:val="sr-Latn-CS" w:eastAsia="sr-Latn-CS"/>
        </w:rPr>
        <w:t>nisu</w:t>
      </w:r>
      <w:r w:rsidRPr="00EA4274">
        <w:rPr>
          <w:rFonts w:ascii="Times New Roman" w:eastAsia="Times New Roman" w:hAnsi="Times New Roman" w:cs="Times New Roman"/>
          <w:spacing w:val="-14"/>
          <w:w w:val="105"/>
          <w:lang w:val="sr-Latn-CS" w:eastAsia="sr-Latn-CS"/>
        </w:rPr>
        <w:t xml:space="preserve"> </w:t>
      </w:r>
      <w:r w:rsidRPr="00EA4274">
        <w:rPr>
          <w:rFonts w:ascii="Times New Roman" w:eastAsia="Times New Roman" w:hAnsi="Times New Roman" w:cs="Times New Roman"/>
          <w:spacing w:val="-1"/>
          <w:w w:val="105"/>
          <w:lang w:val="sr-Latn-CS" w:eastAsia="sr-Latn-CS"/>
        </w:rPr>
        <w:t>česta.</w:t>
      </w:r>
    </w:p>
    <w:p w:rsidR="00704BDA" w:rsidRPr="00EA4274" w:rsidRDefault="00704BDA" w:rsidP="00704BDA">
      <w:pPr>
        <w:kinsoku w:val="0"/>
        <w:overflowPunct w:val="0"/>
        <w:autoSpaceDE w:val="0"/>
        <w:autoSpaceDN w:val="0"/>
        <w:adjustRightInd w:val="0"/>
        <w:spacing w:after="0" w:line="240" w:lineRule="auto"/>
        <w:ind w:left="40"/>
        <w:rPr>
          <w:rFonts w:ascii="Times New Roman" w:eastAsia="Times New Roman" w:hAnsi="Times New Roman" w:cs="Times New Roman"/>
          <w:lang w:val="sr-Latn-CS" w:eastAsia="sr-Latn-CS"/>
        </w:rPr>
      </w:pPr>
    </w:p>
    <w:p w:rsidR="00704BDA" w:rsidRPr="00EA4274" w:rsidRDefault="00704BDA" w:rsidP="00704BDA">
      <w:pPr>
        <w:kinsoku w:val="0"/>
        <w:overflowPunct w:val="0"/>
        <w:autoSpaceDE w:val="0"/>
        <w:autoSpaceDN w:val="0"/>
        <w:adjustRightInd w:val="0"/>
        <w:spacing w:after="0" w:line="240" w:lineRule="auto"/>
        <w:ind w:left="40"/>
        <w:rPr>
          <w:rFonts w:ascii="Times New Roman" w:eastAsia="Times New Roman" w:hAnsi="Times New Roman" w:cs="Times New Roman"/>
          <w:lang w:val="sr-Latn-CS" w:eastAsia="sr-Latn-CS"/>
        </w:rPr>
      </w:pPr>
      <w:r w:rsidRPr="00EA4274">
        <w:rPr>
          <w:rFonts w:ascii="Times New Roman" w:eastAsia="Times New Roman" w:hAnsi="Times New Roman" w:cs="Times New Roman"/>
          <w:i/>
          <w:iCs/>
          <w:spacing w:val="-1"/>
          <w:w w:val="105"/>
          <w:u w:val="single"/>
          <w:lang w:val="sr-Latn-CS" w:eastAsia="sr-Latn-CS"/>
        </w:rPr>
        <w:t>Poremećaji</w:t>
      </w:r>
      <w:r w:rsidRPr="00EA4274">
        <w:rPr>
          <w:rFonts w:ascii="Times New Roman" w:eastAsia="Times New Roman" w:hAnsi="Times New Roman" w:cs="Times New Roman"/>
          <w:i/>
          <w:iCs/>
          <w:spacing w:val="-24"/>
          <w:w w:val="105"/>
          <w:u w:val="single"/>
          <w:lang w:val="sr-Latn-CS" w:eastAsia="sr-Latn-CS"/>
        </w:rPr>
        <w:t xml:space="preserve"> </w:t>
      </w:r>
      <w:r w:rsidRPr="00EA4274">
        <w:rPr>
          <w:rFonts w:ascii="Times New Roman" w:eastAsia="Times New Roman" w:hAnsi="Times New Roman" w:cs="Times New Roman"/>
          <w:i/>
          <w:iCs/>
          <w:spacing w:val="-1"/>
          <w:w w:val="105"/>
          <w:u w:val="single"/>
          <w:lang w:val="sr-Latn-CS" w:eastAsia="sr-Latn-CS"/>
        </w:rPr>
        <w:t>imunog</w:t>
      </w:r>
      <w:r w:rsidRPr="00EA4274">
        <w:rPr>
          <w:rFonts w:ascii="Times New Roman" w:eastAsia="Times New Roman" w:hAnsi="Times New Roman" w:cs="Times New Roman"/>
          <w:i/>
          <w:iCs/>
          <w:spacing w:val="-24"/>
          <w:w w:val="105"/>
          <w:u w:val="single"/>
          <w:lang w:val="sr-Latn-CS" w:eastAsia="sr-Latn-CS"/>
        </w:rPr>
        <w:t xml:space="preserve"> </w:t>
      </w:r>
      <w:r w:rsidRPr="00EA4274">
        <w:rPr>
          <w:rFonts w:ascii="Times New Roman" w:eastAsia="Times New Roman" w:hAnsi="Times New Roman" w:cs="Times New Roman"/>
          <w:i/>
          <w:iCs/>
          <w:spacing w:val="-1"/>
          <w:w w:val="105"/>
          <w:u w:val="single"/>
          <w:lang w:val="sr-Latn-CS" w:eastAsia="sr-Latn-CS"/>
        </w:rPr>
        <w:t>sistema</w:t>
      </w:r>
    </w:p>
    <w:p w:rsidR="00704BDA" w:rsidRPr="00EA4274" w:rsidRDefault="00704BDA" w:rsidP="00704BDA">
      <w:pPr>
        <w:kinsoku w:val="0"/>
        <w:overflowPunct w:val="0"/>
        <w:autoSpaceDE w:val="0"/>
        <w:autoSpaceDN w:val="0"/>
        <w:adjustRightInd w:val="0"/>
        <w:spacing w:after="0" w:line="240" w:lineRule="auto"/>
        <w:ind w:left="40"/>
        <w:jc w:val="both"/>
        <w:rPr>
          <w:rFonts w:ascii="Times New Roman" w:eastAsia="Times New Roman" w:hAnsi="Times New Roman" w:cs="Times New Roman"/>
          <w:lang w:val="sr-Latn-CS" w:eastAsia="sr-Latn-CS"/>
        </w:rPr>
      </w:pPr>
      <w:r w:rsidRPr="00EA4274">
        <w:rPr>
          <w:rFonts w:ascii="Times New Roman" w:eastAsia="Times New Roman" w:hAnsi="Times New Roman" w:cs="Times New Roman"/>
          <w:spacing w:val="-3"/>
          <w:w w:val="105"/>
          <w:lang w:val="sr-Latn-CS" w:eastAsia="sr-Latn-CS"/>
        </w:rPr>
        <w:t>Nepoznata</w:t>
      </w:r>
      <w:r w:rsidRPr="00EA4274">
        <w:rPr>
          <w:rFonts w:ascii="Times New Roman" w:eastAsia="Times New Roman" w:hAnsi="Times New Roman" w:cs="Times New Roman"/>
          <w:spacing w:val="-15"/>
          <w:w w:val="105"/>
          <w:lang w:val="sr-Latn-CS" w:eastAsia="sr-Latn-CS"/>
        </w:rPr>
        <w:t xml:space="preserve"> učestalost </w:t>
      </w:r>
      <w:r w:rsidRPr="00EA4274">
        <w:rPr>
          <w:rFonts w:ascii="Times New Roman" w:eastAsia="Times New Roman" w:hAnsi="Times New Roman" w:cs="Times New Roman"/>
          <w:spacing w:val="-1"/>
          <w:w w:val="105"/>
          <w:lang w:val="sr-Latn-CS" w:eastAsia="sr-Latn-CS"/>
        </w:rPr>
        <w:t>(učestalost</w:t>
      </w:r>
      <w:r w:rsidRPr="00EA4274">
        <w:rPr>
          <w:rFonts w:ascii="Times New Roman" w:eastAsia="Times New Roman" w:hAnsi="Times New Roman" w:cs="Times New Roman"/>
          <w:spacing w:val="-14"/>
          <w:w w:val="105"/>
          <w:lang w:val="sr-Latn-CS" w:eastAsia="sr-Latn-CS"/>
        </w:rPr>
        <w:t xml:space="preserve"> ispoljavanja </w:t>
      </w:r>
      <w:r w:rsidRPr="00EA4274">
        <w:rPr>
          <w:rFonts w:ascii="Times New Roman" w:eastAsia="Times New Roman" w:hAnsi="Times New Roman" w:cs="Times New Roman"/>
          <w:spacing w:val="-1"/>
          <w:w w:val="105"/>
          <w:lang w:val="sr-Latn-CS" w:eastAsia="sr-Latn-CS"/>
        </w:rPr>
        <w:t>se</w:t>
      </w:r>
      <w:r w:rsidRPr="00EA4274">
        <w:rPr>
          <w:rFonts w:ascii="Times New Roman" w:eastAsia="Times New Roman" w:hAnsi="Times New Roman" w:cs="Times New Roman"/>
          <w:spacing w:val="-14"/>
          <w:w w:val="105"/>
          <w:lang w:val="sr-Latn-CS" w:eastAsia="sr-Latn-CS"/>
        </w:rPr>
        <w:t xml:space="preserve"> </w:t>
      </w:r>
      <w:r w:rsidRPr="00EA4274">
        <w:rPr>
          <w:rFonts w:ascii="Times New Roman" w:eastAsia="Times New Roman" w:hAnsi="Times New Roman" w:cs="Times New Roman"/>
          <w:spacing w:val="-1"/>
          <w:w w:val="105"/>
          <w:lang w:val="sr-Latn-CS" w:eastAsia="sr-Latn-CS"/>
        </w:rPr>
        <w:t>ne</w:t>
      </w:r>
      <w:r w:rsidRPr="00EA4274">
        <w:rPr>
          <w:rFonts w:ascii="Times New Roman" w:eastAsia="Times New Roman" w:hAnsi="Times New Roman" w:cs="Times New Roman"/>
          <w:spacing w:val="-14"/>
          <w:w w:val="105"/>
          <w:lang w:val="sr-Latn-CS" w:eastAsia="sr-Latn-CS"/>
        </w:rPr>
        <w:t xml:space="preserve"> </w:t>
      </w:r>
      <w:r w:rsidRPr="00EA4274">
        <w:rPr>
          <w:rFonts w:ascii="Times New Roman" w:eastAsia="Times New Roman" w:hAnsi="Times New Roman" w:cs="Times New Roman"/>
          <w:spacing w:val="-1"/>
          <w:w w:val="105"/>
          <w:lang w:val="sr-Latn-CS" w:eastAsia="sr-Latn-CS"/>
        </w:rPr>
        <w:t>može</w:t>
      </w:r>
      <w:r w:rsidRPr="00EA4274">
        <w:rPr>
          <w:rFonts w:ascii="Times New Roman" w:eastAsia="Times New Roman" w:hAnsi="Times New Roman" w:cs="Times New Roman"/>
          <w:spacing w:val="-14"/>
          <w:w w:val="105"/>
          <w:lang w:val="sr-Latn-CS" w:eastAsia="sr-Latn-CS"/>
        </w:rPr>
        <w:t xml:space="preserve"> </w:t>
      </w:r>
      <w:r w:rsidRPr="00EA4274">
        <w:rPr>
          <w:rFonts w:ascii="Times New Roman" w:eastAsia="Times New Roman" w:hAnsi="Times New Roman" w:cs="Times New Roman"/>
          <w:spacing w:val="-1"/>
          <w:w w:val="105"/>
          <w:lang w:val="sr-Latn-CS" w:eastAsia="sr-Latn-CS"/>
        </w:rPr>
        <w:t>procijeniti</w:t>
      </w:r>
      <w:r w:rsidRPr="00EA4274">
        <w:rPr>
          <w:rFonts w:ascii="Times New Roman" w:eastAsia="Times New Roman" w:hAnsi="Times New Roman" w:cs="Times New Roman"/>
          <w:spacing w:val="-14"/>
          <w:w w:val="105"/>
          <w:lang w:val="sr-Latn-CS" w:eastAsia="sr-Latn-CS"/>
        </w:rPr>
        <w:t xml:space="preserve"> </w:t>
      </w:r>
      <w:r w:rsidRPr="00EA4274">
        <w:rPr>
          <w:rFonts w:ascii="Times New Roman" w:eastAsia="Times New Roman" w:hAnsi="Times New Roman" w:cs="Times New Roman"/>
          <w:spacing w:val="-1"/>
          <w:w w:val="105"/>
          <w:lang w:val="sr-Latn-CS" w:eastAsia="sr-Latn-CS"/>
        </w:rPr>
        <w:t>iz</w:t>
      </w:r>
      <w:r w:rsidRPr="00EA4274">
        <w:rPr>
          <w:rFonts w:ascii="Times New Roman" w:eastAsia="Times New Roman" w:hAnsi="Times New Roman" w:cs="Times New Roman"/>
          <w:spacing w:val="-15"/>
          <w:w w:val="105"/>
          <w:lang w:val="sr-Latn-CS" w:eastAsia="sr-Latn-CS"/>
        </w:rPr>
        <w:t xml:space="preserve"> </w:t>
      </w:r>
      <w:r w:rsidRPr="00EA4274">
        <w:rPr>
          <w:rFonts w:ascii="Times New Roman" w:eastAsia="Times New Roman" w:hAnsi="Times New Roman" w:cs="Times New Roman"/>
          <w:spacing w:val="-1"/>
          <w:w w:val="105"/>
          <w:lang w:val="sr-Latn-CS" w:eastAsia="sr-Latn-CS"/>
        </w:rPr>
        <w:t>dostupnih</w:t>
      </w:r>
      <w:r w:rsidRPr="00EA4274">
        <w:rPr>
          <w:rFonts w:ascii="Times New Roman" w:eastAsia="Times New Roman" w:hAnsi="Times New Roman" w:cs="Times New Roman"/>
          <w:spacing w:val="-14"/>
          <w:w w:val="105"/>
          <w:lang w:val="sr-Latn-CS" w:eastAsia="sr-Latn-CS"/>
        </w:rPr>
        <w:t xml:space="preserve"> </w:t>
      </w:r>
      <w:r w:rsidRPr="00EA4274">
        <w:rPr>
          <w:rFonts w:ascii="Times New Roman" w:eastAsia="Times New Roman" w:hAnsi="Times New Roman" w:cs="Times New Roman"/>
          <w:spacing w:val="-1"/>
          <w:w w:val="105"/>
          <w:lang w:val="sr-Latn-CS" w:eastAsia="sr-Latn-CS"/>
        </w:rPr>
        <w:t>podataka):</w:t>
      </w:r>
      <w:r w:rsidRPr="00EA4274">
        <w:rPr>
          <w:rFonts w:ascii="Times New Roman" w:eastAsia="Times New Roman" w:hAnsi="Times New Roman" w:cs="Times New Roman"/>
          <w:spacing w:val="-14"/>
          <w:w w:val="105"/>
          <w:lang w:val="sr-Latn-CS" w:eastAsia="sr-Latn-CS"/>
        </w:rPr>
        <w:t xml:space="preserve"> </w:t>
      </w:r>
      <w:r w:rsidRPr="00EA4274">
        <w:rPr>
          <w:rFonts w:ascii="Times New Roman" w:eastAsia="Times New Roman" w:hAnsi="Times New Roman" w:cs="Times New Roman"/>
          <w:spacing w:val="-1"/>
          <w:w w:val="105"/>
          <w:lang w:val="sr-Latn-CS" w:eastAsia="sr-Latn-CS"/>
        </w:rPr>
        <w:t>angioedem,</w:t>
      </w:r>
      <w:r w:rsidRPr="00EA4274">
        <w:rPr>
          <w:rFonts w:ascii="Times New Roman" w:eastAsia="Times New Roman" w:hAnsi="Times New Roman" w:cs="Times New Roman"/>
          <w:spacing w:val="-14"/>
          <w:w w:val="105"/>
          <w:lang w:val="sr-Latn-CS" w:eastAsia="sr-Latn-CS"/>
        </w:rPr>
        <w:t xml:space="preserve"> </w:t>
      </w:r>
      <w:r w:rsidRPr="00EA4274">
        <w:rPr>
          <w:rFonts w:ascii="Times New Roman" w:eastAsia="Times New Roman" w:hAnsi="Times New Roman" w:cs="Times New Roman"/>
          <w:spacing w:val="-1"/>
          <w:w w:val="105"/>
          <w:lang w:val="sr-Latn-CS" w:eastAsia="sr-Latn-CS"/>
        </w:rPr>
        <w:t>anafilaksa,</w:t>
      </w:r>
      <w:r w:rsidRPr="00EA4274">
        <w:rPr>
          <w:rFonts w:ascii="Times New Roman" w:eastAsia="Times New Roman" w:hAnsi="Times New Roman" w:cs="Times New Roman"/>
          <w:spacing w:val="-14"/>
          <w:w w:val="105"/>
          <w:lang w:val="sr-Latn-CS" w:eastAsia="sr-Latn-CS"/>
        </w:rPr>
        <w:t xml:space="preserve"> </w:t>
      </w:r>
      <w:r w:rsidRPr="00EA4274">
        <w:rPr>
          <w:rFonts w:ascii="Times New Roman" w:eastAsia="Times New Roman" w:hAnsi="Times New Roman" w:cs="Times New Roman"/>
          <w:w w:val="105"/>
          <w:lang w:val="sr-Latn-CS" w:eastAsia="sr-Latn-CS"/>
        </w:rPr>
        <w:t>reakcije</w:t>
      </w:r>
      <w:r w:rsidRPr="00EA4274">
        <w:rPr>
          <w:rFonts w:ascii="Times New Roman" w:eastAsia="Times New Roman" w:hAnsi="Times New Roman" w:cs="Times New Roman"/>
          <w:spacing w:val="33"/>
          <w:w w:val="103"/>
          <w:lang w:val="sr-Latn-CS" w:eastAsia="sr-Latn-CS"/>
        </w:rPr>
        <w:t xml:space="preserve"> </w:t>
      </w:r>
      <w:r w:rsidRPr="00EA4274">
        <w:rPr>
          <w:rFonts w:ascii="Times New Roman" w:eastAsia="Times New Roman" w:hAnsi="Times New Roman" w:cs="Times New Roman"/>
          <w:spacing w:val="-1"/>
          <w:w w:val="105"/>
          <w:lang w:val="sr-Latn-CS" w:eastAsia="sr-Latn-CS"/>
        </w:rPr>
        <w:t>preosjetljivosti,</w:t>
      </w:r>
      <w:r w:rsidRPr="00EA4274">
        <w:rPr>
          <w:rFonts w:ascii="Times New Roman" w:eastAsia="Times New Roman" w:hAnsi="Times New Roman" w:cs="Times New Roman"/>
          <w:spacing w:val="-22"/>
          <w:w w:val="105"/>
          <w:lang w:val="sr-Latn-CS" w:eastAsia="sr-Latn-CS"/>
        </w:rPr>
        <w:t xml:space="preserve"> </w:t>
      </w:r>
      <w:r w:rsidRPr="00EA4274">
        <w:rPr>
          <w:rFonts w:ascii="Times New Roman" w:eastAsia="Times New Roman" w:hAnsi="Times New Roman" w:cs="Times New Roman"/>
          <w:spacing w:val="-1"/>
          <w:w w:val="105"/>
          <w:lang w:val="sr-Latn-CS" w:eastAsia="sr-Latn-CS"/>
        </w:rPr>
        <w:t>osip,</w:t>
      </w:r>
      <w:r w:rsidRPr="00EA4274">
        <w:rPr>
          <w:rFonts w:ascii="Times New Roman" w:eastAsia="Times New Roman" w:hAnsi="Times New Roman" w:cs="Times New Roman"/>
          <w:spacing w:val="-22"/>
          <w:w w:val="105"/>
          <w:lang w:val="sr-Latn-CS" w:eastAsia="sr-Latn-CS"/>
        </w:rPr>
        <w:t xml:space="preserve"> </w:t>
      </w:r>
      <w:r w:rsidRPr="00EA4274">
        <w:rPr>
          <w:rFonts w:ascii="Times New Roman" w:eastAsia="Times New Roman" w:hAnsi="Times New Roman" w:cs="Times New Roman"/>
          <w:spacing w:val="-1"/>
          <w:w w:val="105"/>
          <w:lang w:val="sr-Latn-CS" w:eastAsia="sr-Latn-CS"/>
        </w:rPr>
        <w:t>svrab.</w:t>
      </w:r>
    </w:p>
    <w:p w:rsidR="00704BDA" w:rsidRPr="00EA4274" w:rsidRDefault="00704BDA" w:rsidP="00704BDA">
      <w:pPr>
        <w:kinsoku w:val="0"/>
        <w:overflowPunct w:val="0"/>
        <w:autoSpaceDE w:val="0"/>
        <w:autoSpaceDN w:val="0"/>
        <w:adjustRightInd w:val="0"/>
        <w:spacing w:after="0" w:line="240" w:lineRule="auto"/>
        <w:ind w:left="40"/>
        <w:rPr>
          <w:rFonts w:ascii="Times New Roman" w:eastAsia="Times New Roman" w:hAnsi="Times New Roman" w:cs="Times New Roman"/>
          <w:lang w:val="sr-Latn-CS" w:eastAsia="sr-Latn-CS"/>
        </w:rPr>
      </w:pPr>
      <w:r w:rsidRPr="00EA4274">
        <w:rPr>
          <w:rFonts w:ascii="Times New Roman" w:eastAsia="Times New Roman" w:hAnsi="Times New Roman" w:cs="Times New Roman"/>
          <w:i/>
          <w:iCs/>
          <w:spacing w:val="-1"/>
          <w:w w:val="105"/>
          <w:u w:val="single"/>
          <w:lang w:val="sr-Latn-CS" w:eastAsia="sr-Latn-CS"/>
        </w:rPr>
        <w:t>Poremećaji</w:t>
      </w:r>
      <w:r w:rsidRPr="00EA4274">
        <w:rPr>
          <w:rFonts w:ascii="Times New Roman" w:eastAsia="Times New Roman" w:hAnsi="Times New Roman" w:cs="Times New Roman"/>
          <w:i/>
          <w:iCs/>
          <w:spacing w:val="-18"/>
          <w:w w:val="105"/>
          <w:u w:val="single"/>
          <w:lang w:val="sr-Latn-CS" w:eastAsia="sr-Latn-CS"/>
        </w:rPr>
        <w:t xml:space="preserve"> </w:t>
      </w:r>
      <w:r w:rsidRPr="00EA4274">
        <w:rPr>
          <w:rFonts w:ascii="Times New Roman" w:eastAsia="Times New Roman" w:hAnsi="Times New Roman" w:cs="Times New Roman"/>
          <w:i/>
          <w:iCs/>
          <w:spacing w:val="-1"/>
          <w:w w:val="105"/>
          <w:u w:val="single"/>
          <w:lang w:val="sr-Latn-CS" w:eastAsia="sr-Latn-CS"/>
        </w:rPr>
        <w:t>sistema</w:t>
      </w:r>
      <w:r w:rsidRPr="00EA4274">
        <w:rPr>
          <w:rFonts w:ascii="Times New Roman" w:eastAsia="Times New Roman" w:hAnsi="Times New Roman" w:cs="Times New Roman"/>
          <w:i/>
          <w:iCs/>
          <w:spacing w:val="-18"/>
          <w:w w:val="105"/>
          <w:u w:val="single"/>
          <w:lang w:val="sr-Latn-CS" w:eastAsia="sr-Latn-CS"/>
        </w:rPr>
        <w:t xml:space="preserve"> </w:t>
      </w:r>
      <w:r w:rsidRPr="00EA4274">
        <w:rPr>
          <w:rFonts w:ascii="Times New Roman" w:eastAsia="Times New Roman" w:hAnsi="Times New Roman" w:cs="Times New Roman"/>
          <w:i/>
          <w:iCs/>
          <w:spacing w:val="-1"/>
          <w:w w:val="105"/>
          <w:u w:val="single"/>
          <w:lang w:val="sr-Latn-CS" w:eastAsia="sr-Latn-CS"/>
        </w:rPr>
        <w:t>za</w:t>
      </w:r>
      <w:r w:rsidRPr="00EA4274">
        <w:rPr>
          <w:rFonts w:ascii="Times New Roman" w:eastAsia="Times New Roman" w:hAnsi="Times New Roman" w:cs="Times New Roman"/>
          <w:i/>
          <w:iCs/>
          <w:spacing w:val="-18"/>
          <w:w w:val="105"/>
          <w:u w:val="single"/>
          <w:lang w:val="sr-Latn-CS" w:eastAsia="sr-Latn-CS"/>
        </w:rPr>
        <w:t xml:space="preserve"> </w:t>
      </w:r>
      <w:r w:rsidRPr="00EA4274">
        <w:rPr>
          <w:rFonts w:ascii="Times New Roman" w:eastAsia="Times New Roman" w:hAnsi="Times New Roman" w:cs="Times New Roman"/>
          <w:i/>
          <w:iCs/>
          <w:spacing w:val="-1"/>
          <w:w w:val="105"/>
          <w:u w:val="single"/>
          <w:lang w:val="sr-Latn-CS" w:eastAsia="sr-Latn-CS"/>
        </w:rPr>
        <w:t>varenje</w:t>
      </w:r>
    </w:p>
    <w:p w:rsidR="00704BDA" w:rsidRPr="00EA4274" w:rsidRDefault="00704BDA" w:rsidP="00704BDA">
      <w:pPr>
        <w:kinsoku w:val="0"/>
        <w:overflowPunct w:val="0"/>
        <w:autoSpaceDE w:val="0"/>
        <w:autoSpaceDN w:val="0"/>
        <w:adjustRightInd w:val="0"/>
        <w:spacing w:after="0" w:line="240" w:lineRule="auto"/>
        <w:ind w:left="40"/>
        <w:jc w:val="both"/>
        <w:rPr>
          <w:rFonts w:ascii="Times New Roman" w:eastAsia="Times New Roman" w:hAnsi="Times New Roman" w:cs="Times New Roman"/>
          <w:lang w:val="sr-Latn-CS" w:eastAsia="sr-Latn-CS"/>
        </w:rPr>
      </w:pPr>
      <w:r w:rsidRPr="00EA4274">
        <w:rPr>
          <w:rFonts w:ascii="Times New Roman" w:eastAsia="Times New Roman" w:hAnsi="Times New Roman" w:cs="Times New Roman"/>
          <w:spacing w:val="-1"/>
          <w:w w:val="105"/>
          <w:lang w:val="sr-Latn-CS" w:eastAsia="sr-Latn-CS"/>
        </w:rPr>
        <w:t>Povremeno</w:t>
      </w:r>
      <w:r w:rsidRPr="00EA4274">
        <w:rPr>
          <w:rFonts w:ascii="Times New Roman" w:eastAsia="Times New Roman" w:hAnsi="Times New Roman" w:cs="Times New Roman"/>
          <w:spacing w:val="-15"/>
          <w:w w:val="105"/>
          <w:lang w:val="sr-Latn-CS" w:eastAsia="sr-Latn-CS"/>
        </w:rPr>
        <w:t xml:space="preserve"> </w:t>
      </w:r>
      <w:r w:rsidRPr="00EA4274">
        <w:rPr>
          <w:rFonts w:ascii="Times New Roman" w:eastAsia="Times New Roman" w:hAnsi="Times New Roman" w:cs="Times New Roman"/>
          <w:spacing w:val="-1"/>
          <w:w w:val="105"/>
          <w:lang w:val="sr-Latn-CS" w:eastAsia="sr-Latn-CS"/>
        </w:rPr>
        <w:t>(≥</w:t>
      </w:r>
      <w:r w:rsidRPr="00EA4274">
        <w:rPr>
          <w:rFonts w:ascii="Times New Roman" w:eastAsia="Times New Roman" w:hAnsi="Times New Roman" w:cs="Times New Roman"/>
          <w:spacing w:val="-14"/>
          <w:w w:val="105"/>
          <w:lang w:val="sr-Latn-CS" w:eastAsia="sr-Latn-CS"/>
        </w:rPr>
        <w:t xml:space="preserve"> </w:t>
      </w:r>
      <w:r w:rsidRPr="00EA4274">
        <w:rPr>
          <w:rFonts w:ascii="Times New Roman" w:eastAsia="Times New Roman" w:hAnsi="Times New Roman" w:cs="Times New Roman"/>
          <w:spacing w:val="-1"/>
          <w:w w:val="105"/>
          <w:lang w:val="sr-Latn-CS" w:eastAsia="sr-Latn-CS"/>
        </w:rPr>
        <w:t>1/1000,</w:t>
      </w:r>
      <w:r w:rsidRPr="00EA4274">
        <w:rPr>
          <w:rFonts w:ascii="Times New Roman" w:eastAsia="Times New Roman" w:hAnsi="Times New Roman" w:cs="Times New Roman"/>
          <w:spacing w:val="-13"/>
          <w:w w:val="105"/>
          <w:lang w:val="sr-Latn-CS" w:eastAsia="sr-Latn-CS"/>
        </w:rPr>
        <w:t xml:space="preserve"> </w:t>
      </w:r>
      <w:r w:rsidRPr="00EA4274">
        <w:rPr>
          <w:rFonts w:ascii="Times New Roman" w:eastAsia="Times New Roman" w:hAnsi="Times New Roman" w:cs="Times New Roman"/>
          <w:spacing w:val="-1"/>
          <w:w w:val="105"/>
          <w:lang w:val="sr-Latn-CS" w:eastAsia="sr-Latn-CS"/>
        </w:rPr>
        <w:t>&lt;1/100):</w:t>
      </w:r>
      <w:r w:rsidRPr="00EA4274">
        <w:rPr>
          <w:rFonts w:ascii="Times New Roman" w:eastAsia="Times New Roman" w:hAnsi="Times New Roman" w:cs="Times New Roman"/>
          <w:spacing w:val="-14"/>
          <w:w w:val="105"/>
          <w:lang w:val="sr-Latn-CS" w:eastAsia="sr-Latn-CS"/>
        </w:rPr>
        <w:t xml:space="preserve"> </w:t>
      </w:r>
      <w:r w:rsidRPr="00EA4274">
        <w:rPr>
          <w:rFonts w:ascii="Times New Roman" w:eastAsia="Times New Roman" w:hAnsi="Times New Roman" w:cs="Times New Roman"/>
          <w:spacing w:val="-1"/>
          <w:w w:val="105"/>
          <w:lang w:val="sr-Latn-CS" w:eastAsia="sr-Latn-CS"/>
        </w:rPr>
        <w:t>dijareja</w:t>
      </w:r>
      <w:r w:rsidRPr="00EA4274">
        <w:rPr>
          <w:rFonts w:ascii="Times New Roman" w:eastAsia="Times New Roman" w:hAnsi="Times New Roman" w:cs="Times New Roman"/>
          <w:spacing w:val="-14"/>
          <w:w w:val="105"/>
          <w:lang w:val="sr-Latn-CS" w:eastAsia="sr-Latn-CS"/>
        </w:rPr>
        <w:t xml:space="preserve"> </w:t>
      </w:r>
      <w:r w:rsidRPr="00EA4274">
        <w:rPr>
          <w:rFonts w:ascii="Times New Roman" w:eastAsia="Times New Roman" w:hAnsi="Times New Roman" w:cs="Times New Roman"/>
          <w:spacing w:val="-1"/>
          <w:w w:val="105"/>
          <w:lang w:val="sr-Latn-CS" w:eastAsia="sr-Latn-CS"/>
        </w:rPr>
        <w:t>ili</w:t>
      </w:r>
      <w:r w:rsidRPr="00EA4274">
        <w:rPr>
          <w:rFonts w:ascii="Times New Roman" w:eastAsia="Times New Roman" w:hAnsi="Times New Roman" w:cs="Times New Roman"/>
          <w:spacing w:val="-14"/>
          <w:w w:val="105"/>
          <w:lang w:val="sr-Latn-CS" w:eastAsia="sr-Latn-CS"/>
        </w:rPr>
        <w:t xml:space="preserve"> </w:t>
      </w:r>
      <w:r w:rsidRPr="00EA4274">
        <w:rPr>
          <w:rFonts w:ascii="Times New Roman" w:eastAsia="Times New Roman" w:hAnsi="Times New Roman" w:cs="Times New Roman"/>
          <w:spacing w:val="-1"/>
          <w:w w:val="105"/>
          <w:lang w:val="sr-Latn-CS" w:eastAsia="sr-Latn-CS"/>
        </w:rPr>
        <w:t>konstipacija</w:t>
      </w:r>
      <w:r w:rsidRPr="00EA4274">
        <w:rPr>
          <w:rFonts w:ascii="Times New Roman" w:eastAsia="Times New Roman" w:hAnsi="Times New Roman" w:cs="Times New Roman"/>
          <w:spacing w:val="-13"/>
          <w:w w:val="105"/>
          <w:lang w:val="sr-Latn-CS" w:eastAsia="sr-Latn-CS"/>
        </w:rPr>
        <w:t xml:space="preserve"> </w:t>
      </w:r>
      <w:r w:rsidRPr="00EA4274">
        <w:rPr>
          <w:rFonts w:ascii="Times New Roman" w:eastAsia="Times New Roman" w:hAnsi="Times New Roman" w:cs="Times New Roman"/>
          <w:spacing w:val="-1"/>
          <w:w w:val="105"/>
          <w:lang w:val="sr-Latn-CS" w:eastAsia="sr-Latn-CS"/>
        </w:rPr>
        <w:t>(vidjeti</w:t>
      </w:r>
      <w:r w:rsidRPr="00EA4274">
        <w:rPr>
          <w:rFonts w:ascii="Times New Roman" w:eastAsia="Times New Roman" w:hAnsi="Times New Roman" w:cs="Times New Roman"/>
          <w:spacing w:val="-14"/>
          <w:w w:val="105"/>
          <w:lang w:val="sr-Latn-CS" w:eastAsia="sr-Latn-CS"/>
        </w:rPr>
        <w:t xml:space="preserve"> </w:t>
      </w:r>
      <w:r w:rsidRPr="00EA4274">
        <w:rPr>
          <w:rFonts w:ascii="Times New Roman" w:eastAsia="Times New Roman" w:hAnsi="Times New Roman" w:cs="Times New Roman"/>
          <w:spacing w:val="-1"/>
          <w:w w:val="105"/>
          <w:lang w:val="sr-Latn-CS" w:eastAsia="sr-Latn-CS"/>
        </w:rPr>
        <w:t>dio</w:t>
      </w:r>
      <w:r w:rsidRPr="00EA4274">
        <w:rPr>
          <w:rFonts w:ascii="Times New Roman" w:eastAsia="Times New Roman" w:hAnsi="Times New Roman" w:cs="Times New Roman"/>
          <w:spacing w:val="-14"/>
          <w:w w:val="105"/>
          <w:lang w:val="sr-Latn-CS" w:eastAsia="sr-Latn-CS"/>
        </w:rPr>
        <w:t xml:space="preserve"> </w:t>
      </w:r>
      <w:r w:rsidRPr="00EA4274">
        <w:rPr>
          <w:rFonts w:ascii="Times New Roman" w:eastAsia="Times New Roman" w:hAnsi="Times New Roman" w:cs="Times New Roman"/>
          <w:w w:val="105"/>
          <w:lang w:val="sr-Latn-CS" w:eastAsia="sr-Latn-CS"/>
        </w:rPr>
        <w:t>4.4.).</w:t>
      </w:r>
    </w:p>
    <w:p w:rsidR="00704BDA" w:rsidRPr="00EA4274" w:rsidRDefault="00704BDA" w:rsidP="00704BDA">
      <w:pPr>
        <w:kinsoku w:val="0"/>
        <w:overflowPunct w:val="0"/>
        <w:autoSpaceDE w:val="0"/>
        <w:autoSpaceDN w:val="0"/>
        <w:adjustRightInd w:val="0"/>
        <w:spacing w:after="0" w:line="240" w:lineRule="auto"/>
        <w:ind w:left="40"/>
        <w:rPr>
          <w:rFonts w:ascii="Times New Roman" w:eastAsia="Times New Roman" w:hAnsi="Times New Roman" w:cs="Times New Roman"/>
          <w:lang w:val="sr-Latn-CS" w:eastAsia="sr-Latn-CS"/>
        </w:rPr>
      </w:pPr>
      <w:r w:rsidRPr="00EA4274">
        <w:rPr>
          <w:rFonts w:ascii="Times New Roman" w:eastAsia="Times New Roman" w:hAnsi="Times New Roman" w:cs="Times New Roman"/>
          <w:i/>
          <w:iCs/>
          <w:spacing w:val="-1"/>
          <w:w w:val="105"/>
          <w:u w:val="single"/>
          <w:lang w:val="sr-Latn-CS" w:eastAsia="sr-Latn-CS"/>
        </w:rPr>
        <w:t>Poremećaji</w:t>
      </w:r>
      <w:r w:rsidRPr="00EA4274">
        <w:rPr>
          <w:rFonts w:ascii="Times New Roman" w:eastAsia="Times New Roman" w:hAnsi="Times New Roman" w:cs="Times New Roman"/>
          <w:i/>
          <w:iCs/>
          <w:spacing w:val="-20"/>
          <w:w w:val="105"/>
          <w:u w:val="single"/>
          <w:lang w:val="sr-Latn-CS" w:eastAsia="sr-Latn-CS"/>
        </w:rPr>
        <w:t xml:space="preserve"> </w:t>
      </w:r>
      <w:r w:rsidRPr="00EA4274">
        <w:rPr>
          <w:rFonts w:ascii="Times New Roman" w:eastAsia="Times New Roman" w:hAnsi="Times New Roman" w:cs="Times New Roman"/>
          <w:i/>
          <w:iCs/>
          <w:spacing w:val="-1"/>
          <w:w w:val="105"/>
          <w:u w:val="single"/>
          <w:lang w:val="sr-Latn-CS" w:eastAsia="sr-Latn-CS"/>
        </w:rPr>
        <w:t>metabolizma</w:t>
      </w:r>
      <w:r w:rsidRPr="00EA4274">
        <w:rPr>
          <w:rFonts w:ascii="Times New Roman" w:eastAsia="Times New Roman" w:hAnsi="Times New Roman" w:cs="Times New Roman"/>
          <w:i/>
          <w:iCs/>
          <w:spacing w:val="-20"/>
          <w:w w:val="105"/>
          <w:u w:val="single"/>
          <w:lang w:val="sr-Latn-CS" w:eastAsia="sr-Latn-CS"/>
        </w:rPr>
        <w:t xml:space="preserve"> </w:t>
      </w:r>
      <w:r w:rsidRPr="00EA4274">
        <w:rPr>
          <w:rFonts w:ascii="Times New Roman" w:eastAsia="Times New Roman" w:hAnsi="Times New Roman" w:cs="Times New Roman"/>
          <w:i/>
          <w:iCs/>
          <w:w w:val="105"/>
          <w:u w:val="single"/>
          <w:lang w:val="sr-Latn-CS" w:eastAsia="sr-Latn-CS"/>
        </w:rPr>
        <w:t>i</w:t>
      </w:r>
      <w:r w:rsidRPr="00EA4274">
        <w:rPr>
          <w:rFonts w:ascii="Times New Roman" w:eastAsia="Times New Roman" w:hAnsi="Times New Roman" w:cs="Times New Roman"/>
          <w:i/>
          <w:iCs/>
          <w:spacing w:val="-20"/>
          <w:w w:val="105"/>
          <w:u w:val="single"/>
          <w:lang w:val="sr-Latn-CS" w:eastAsia="sr-Latn-CS"/>
        </w:rPr>
        <w:t xml:space="preserve"> </w:t>
      </w:r>
      <w:r w:rsidRPr="00EA4274">
        <w:rPr>
          <w:rFonts w:ascii="Times New Roman" w:eastAsia="Times New Roman" w:hAnsi="Times New Roman" w:cs="Times New Roman"/>
          <w:i/>
          <w:iCs/>
          <w:spacing w:val="-1"/>
          <w:w w:val="105"/>
          <w:u w:val="single"/>
          <w:lang w:val="sr-Latn-CS" w:eastAsia="sr-Latn-CS"/>
        </w:rPr>
        <w:t>ishrane</w:t>
      </w:r>
    </w:p>
    <w:p w:rsidR="00704BDA" w:rsidRPr="00EA4274" w:rsidRDefault="00704BDA" w:rsidP="00704BDA">
      <w:pPr>
        <w:kinsoku w:val="0"/>
        <w:overflowPunct w:val="0"/>
        <w:autoSpaceDE w:val="0"/>
        <w:autoSpaceDN w:val="0"/>
        <w:adjustRightInd w:val="0"/>
        <w:spacing w:after="0" w:line="240" w:lineRule="auto"/>
        <w:ind w:left="40"/>
        <w:jc w:val="both"/>
        <w:rPr>
          <w:rFonts w:ascii="Times New Roman" w:eastAsia="Times New Roman" w:hAnsi="Times New Roman" w:cs="Times New Roman"/>
          <w:lang w:val="sr-Latn-CS" w:eastAsia="sr-Latn-CS"/>
        </w:rPr>
      </w:pPr>
      <w:r w:rsidRPr="00EA4274">
        <w:rPr>
          <w:rFonts w:ascii="Times New Roman" w:eastAsia="Times New Roman" w:hAnsi="Times New Roman" w:cs="Times New Roman"/>
          <w:spacing w:val="-1"/>
          <w:w w:val="105"/>
          <w:lang w:val="sr-Latn-CS" w:eastAsia="sr-Latn-CS"/>
        </w:rPr>
        <w:t>Nepoznata</w:t>
      </w:r>
      <w:r w:rsidRPr="00EA4274">
        <w:rPr>
          <w:rFonts w:ascii="Times New Roman" w:eastAsia="Times New Roman" w:hAnsi="Times New Roman" w:cs="Times New Roman"/>
          <w:spacing w:val="-18"/>
          <w:w w:val="105"/>
          <w:lang w:val="sr-Latn-CS" w:eastAsia="sr-Latn-CS"/>
        </w:rPr>
        <w:t xml:space="preserve"> učestalost </w:t>
      </w:r>
      <w:r w:rsidRPr="00EA4274">
        <w:rPr>
          <w:rFonts w:ascii="Times New Roman" w:eastAsia="Times New Roman" w:hAnsi="Times New Roman" w:cs="Times New Roman"/>
          <w:spacing w:val="-1"/>
          <w:w w:val="105"/>
          <w:lang w:val="sr-Latn-CS" w:eastAsia="sr-Latn-CS"/>
        </w:rPr>
        <w:t>(učestalost</w:t>
      </w:r>
      <w:r w:rsidRPr="00EA4274">
        <w:rPr>
          <w:rFonts w:ascii="Times New Roman" w:eastAsia="Times New Roman" w:hAnsi="Times New Roman" w:cs="Times New Roman"/>
          <w:spacing w:val="-17"/>
          <w:w w:val="105"/>
          <w:lang w:val="sr-Latn-CS" w:eastAsia="sr-Latn-CS"/>
        </w:rPr>
        <w:t xml:space="preserve"> ispoljavanja </w:t>
      </w:r>
      <w:r w:rsidRPr="00EA4274">
        <w:rPr>
          <w:rFonts w:ascii="Times New Roman" w:eastAsia="Times New Roman" w:hAnsi="Times New Roman" w:cs="Times New Roman"/>
          <w:spacing w:val="-1"/>
          <w:w w:val="105"/>
          <w:lang w:val="sr-Latn-CS" w:eastAsia="sr-Latn-CS"/>
        </w:rPr>
        <w:t>se</w:t>
      </w:r>
      <w:r w:rsidRPr="00EA4274">
        <w:rPr>
          <w:rFonts w:ascii="Times New Roman" w:eastAsia="Times New Roman" w:hAnsi="Times New Roman" w:cs="Times New Roman"/>
          <w:spacing w:val="-17"/>
          <w:w w:val="105"/>
          <w:lang w:val="sr-Latn-CS" w:eastAsia="sr-Latn-CS"/>
        </w:rPr>
        <w:t xml:space="preserve"> </w:t>
      </w:r>
      <w:r w:rsidRPr="00EA4274">
        <w:rPr>
          <w:rFonts w:ascii="Times New Roman" w:eastAsia="Times New Roman" w:hAnsi="Times New Roman" w:cs="Times New Roman"/>
          <w:spacing w:val="-1"/>
          <w:w w:val="105"/>
          <w:lang w:val="sr-Latn-CS" w:eastAsia="sr-Latn-CS"/>
        </w:rPr>
        <w:t>ne</w:t>
      </w:r>
      <w:r w:rsidRPr="00EA4274">
        <w:rPr>
          <w:rFonts w:ascii="Times New Roman" w:eastAsia="Times New Roman" w:hAnsi="Times New Roman" w:cs="Times New Roman"/>
          <w:spacing w:val="-18"/>
          <w:w w:val="105"/>
          <w:lang w:val="sr-Latn-CS" w:eastAsia="sr-Latn-CS"/>
        </w:rPr>
        <w:t xml:space="preserve"> </w:t>
      </w:r>
      <w:r w:rsidRPr="00EA4274">
        <w:rPr>
          <w:rFonts w:ascii="Times New Roman" w:eastAsia="Times New Roman" w:hAnsi="Times New Roman" w:cs="Times New Roman"/>
          <w:spacing w:val="-3"/>
          <w:w w:val="105"/>
          <w:lang w:val="sr-Latn-CS" w:eastAsia="sr-Latn-CS"/>
        </w:rPr>
        <w:t>može</w:t>
      </w:r>
      <w:r w:rsidRPr="00EA4274">
        <w:rPr>
          <w:rFonts w:ascii="Times New Roman" w:eastAsia="Times New Roman" w:hAnsi="Times New Roman" w:cs="Times New Roman"/>
          <w:spacing w:val="-17"/>
          <w:w w:val="105"/>
          <w:lang w:val="sr-Latn-CS" w:eastAsia="sr-Latn-CS"/>
        </w:rPr>
        <w:t xml:space="preserve"> </w:t>
      </w:r>
      <w:r w:rsidRPr="00EA4274">
        <w:rPr>
          <w:rFonts w:ascii="Times New Roman" w:eastAsia="Times New Roman" w:hAnsi="Times New Roman" w:cs="Times New Roman"/>
          <w:spacing w:val="-1"/>
          <w:w w:val="105"/>
          <w:lang w:val="sr-Latn-CS" w:eastAsia="sr-Latn-CS"/>
        </w:rPr>
        <w:t>procijeniti</w:t>
      </w:r>
      <w:r w:rsidRPr="00EA4274">
        <w:rPr>
          <w:rFonts w:ascii="Times New Roman" w:eastAsia="Times New Roman" w:hAnsi="Times New Roman" w:cs="Times New Roman"/>
          <w:spacing w:val="-17"/>
          <w:w w:val="105"/>
          <w:lang w:val="sr-Latn-CS" w:eastAsia="sr-Latn-CS"/>
        </w:rPr>
        <w:t xml:space="preserve"> </w:t>
      </w:r>
      <w:r w:rsidRPr="00EA4274">
        <w:rPr>
          <w:rFonts w:ascii="Times New Roman" w:eastAsia="Times New Roman" w:hAnsi="Times New Roman" w:cs="Times New Roman"/>
          <w:spacing w:val="-1"/>
          <w:w w:val="105"/>
          <w:lang w:val="sr-Latn-CS" w:eastAsia="sr-Latn-CS"/>
        </w:rPr>
        <w:t>iz</w:t>
      </w:r>
      <w:r w:rsidRPr="00EA4274">
        <w:rPr>
          <w:rFonts w:ascii="Times New Roman" w:eastAsia="Times New Roman" w:hAnsi="Times New Roman" w:cs="Times New Roman"/>
          <w:spacing w:val="-17"/>
          <w:w w:val="105"/>
          <w:lang w:val="sr-Latn-CS" w:eastAsia="sr-Latn-CS"/>
        </w:rPr>
        <w:t xml:space="preserve"> </w:t>
      </w:r>
      <w:r w:rsidRPr="00EA4274">
        <w:rPr>
          <w:rFonts w:ascii="Times New Roman" w:eastAsia="Times New Roman" w:hAnsi="Times New Roman" w:cs="Times New Roman"/>
          <w:spacing w:val="-1"/>
          <w:w w:val="105"/>
          <w:lang w:val="sr-Latn-CS" w:eastAsia="sr-Latn-CS"/>
        </w:rPr>
        <w:t>dostupnih</w:t>
      </w:r>
      <w:r w:rsidRPr="00EA4274">
        <w:rPr>
          <w:rFonts w:ascii="Times New Roman" w:eastAsia="Times New Roman" w:hAnsi="Times New Roman" w:cs="Times New Roman"/>
          <w:spacing w:val="-17"/>
          <w:w w:val="105"/>
          <w:lang w:val="sr-Latn-CS" w:eastAsia="sr-Latn-CS"/>
        </w:rPr>
        <w:t xml:space="preserve"> </w:t>
      </w:r>
      <w:r w:rsidRPr="00EA4274">
        <w:rPr>
          <w:rFonts w:ascii="Times New Roman" w:eastAsia="Times New Roman" w:hAnsi="Times New Roman" w:cs="Times New Roman"/>
          <w:spacing w:val="-1"/>
          <w:w w:val="105"/>
          <w:lang w:val="sr-Latn-CS" w:eastAsia="sr-Latn-CS"/>
        </w:rPr>
        <w:t>podataka):</w:t>
      </w:r>
      <w:r w:rsidRPr="00EA4274">
        <w:rPr>
          <w:rFonts w:ascii="Times New Roman" w:eastAsia="Times New Roman" w:hAnsi="Times New Roman" w:cs="Times New Roman"/>
          <w:spacing w:val="-17"/>
          <w:w w:val="105"/>
          <w:lang w:val="sr-Latn-CS" w:eastAsia="sr-Latn-CS"/>
        </w:rPr>
        <w:t xml:space="preserve"> </w:t>
      </w:r>
      <w:r w:rsidRPr="00EA4274">
        <w:rPr>
          <w:rFonts w:ascii="Times New Roman" w:eastAsia="Times New Roman" w:hAnsi="Times New Roman" w:cs="Times New Roman"/>
          <w:spacing w:val="-1"/>
          <w:w w:val="105"/>
          <w:lang w:val="sr-Latn-CS" w:eastAsia="sr-Latn-CS"/>
        </w:rPr>
        <w:t>hipermagnezijemija,</w:t>
      </w:r>
      <w:r w:rsidRPr="00EA4274">
        <w:rPr>
          <w:rFonts w:ascii="Times New Roman" w:eastAsia="Times New Roman" w:hAnsi="Times New Roman" w:cs="Times New Roman"/>
          <w:spacing w:val="-12"/>
          <w:w w:val="105"/>
          <w:lang w:val="sr-Latn-CS" w:eastAsia="sr-Latn-CS"/>
        </w:rPr>
        <w:t xml:space="preserve"> </w:t>
      </w:r>
      <w:r w:rsidRPr="00EA4274">
        <w:rPr>
          <w:rFonts w:ascii="Times New Roman" w:eastAsia="Times New Roman" w:hAnsi="Times New Roman" w:cs="Times New Roman"/>
          <w:spacing w:val="-1"/>
          <w:w w:val="105"/>
          <w:lang w:val="sr-Latn-CS" w:eastAsia="sr-Latn-CS"/>
        </w:rPr>
        <w:t>hiperaluminemija,</w:t>
      </w:r>
      <w:r w:rsidRPr="00EA4274">
        <w:rPr>
          <w:rFonts w:ascii="Times New Roman" w:eastAsia="Times New Roman" w:hAnsi="Times New Roman" w:cs="Times New Roman"/>
          <w:spacing w:val="21"/>
          <w:w w:val="103"/>
          <w:lang w:val="sr-Latn-CS" w:eastAsia="sr-Latn-CS"/>
        </w:rPr>
        <w:t xml:space="preserve"> </w:t>
      </w:r>
      <w:r w:rsidRPr="00EA4274">
        <w:rPr>
          <w:rFonts w:ascii="Times New Roman" w:eastAsia="Times New Roman" w:hAnsi="Times New Roman" w:cs="Times New Roman"/>
          <w:spacing w:val="-1"/>
          <w:w w:val="105"/>
          <w:lang w:val="sr-Latn-CS" w:eastAsia="sr-Latn-CS"/>
        </w:rPr>
        <w:t>hipofosfatemija,</w:t>
      </w:r>
      <w:r w:rsidRPr="00EA4274">
        <w:rPr>
          <w:rFonts w:ascii="Times New Roman" w:eastAsia="Times New Roman" w:hAnsi="Times New Roman" w:cs="Times New Roman"/>
          <w:spacing w:val="-12"/>
          <w:w w:val="105"/>
          <w:lang w:val="sr-Latn-CS" w:eastAsia="sr-Latn-CS"/>
        </w:rPr>
        <w:t xml:space="preserve"> </w:t>
      </w:r>
      <w:r w:rsidRPr="00EA4274">
        <w:rPr>
          <w:rFonts w:ascii="Times New Roman" w:eastAsia="Times New Roman" w:hAnsi="Times New Roman" w:cs="Times New Roman"/>
          <w:spacing w:val="-1"/>
          <w:w w:val="105"/>
          <w:lang w:val="sr-Latn-CS" w:eastAsia="sr-Latn-CS"/>
        </w:rPr>
        <w:t>kod</w:t>
      </w:r>
      <w:r w:rsidRPr="00EA4274">
        <w:rPr>
          <w:rFonts w:ascii="Times New Roman" w:eastAsia="Times New Roman" w:hAnsi="Times New Roman" w:cs="Times New Roman"/>
          <w:spacing w:val="-12"/>
          <w:w w:val="105"/>
          <w:lang w:val="sr-Latn-CS" w:eastAsia="sr-Latn-CS"/>
        </w:rPr>
        <w:t xml:space="preserve"> </w:t>
      </w:r>
      <w:r w:rsidRPr="00EA4274">
        <w:rPr>
          <w:rFonts w:ascii="Times New Roman" w:eastAsia="Times New Roman" w:hAnsi="Times New Roman" w:cs="Times New Roman"/>
          <w:spacing w:val="-1"/>
          <w:w w:val="105"/>
          <w:lang w:val="sr-Latn-CS" w:eastAsia="sr-Latn-CS"/>
        </w:rPr>
        <w:t>produžene</w:t>
      </w:r>
      <w:r w:rsidRPr="00EA4274">
        <w:rPr>
          <w:rFonts w:ascii="Times New Roman" w:eastAsia="Times New Roman" w:hAnsi="Times New Roman" w:cs="Times New Roman"/>
          <w:spacing w:val="-12"/>
          <w:w w:val="105"/>
          <w:lang w:val="sr-Latn-CS" w:eastAsia="sr-Latn-CS"/>
        </w:rPr>
        <w:t xml:space="preserve"> </w:t>
      </w:r>
      <w:r w:rsidRPr="00EA4274">
        <w:rPr>
          <w:rFonts w:ascii="Times New Roman" w:eastAsia="Times New Roman" w:hAnsi="Times New Roman" w:cs="Times New Roman"/>
          <w:spacing w:val="-1"/>
          <w:w w:val="105"/>
          <w:lang w:val="sr-Latn-CS" w:eastAsia="sr-Latn-CS"/>
        </w:rPr>
        <w:t>primjene,</w:t>
      </w:r>
      <w:r w:rsidRPr="00EA4274">
        <w:rPr>
          <w:rFonts w:ascii="Times New Roman" w:eastAsia="Times New Roman" w:hAnsi="Times New Roman" w:cs="Times New Roman"/>
          <w:spacing w:val="-11"/>
          <w:w w:val="105"/>
          <w:lang w:val="sr-Latn-CS" w:eastAsia="sr-Latn-CS"/>
        </w:rPr>
        <w:t xml:space="preserve"> </w:t>
      </w:r>
      <w:r w:rsidRPr="00EA4274">
        <w:rPr>
          <w:rFonts w:ascii="Times New Roman" w:eastAsia="Times New Roman" w:hAnsi="Times New Roman" w:cs="Times New Roman"/>
          <w:spacing w:val="-1"/>
          <w:w w:val="105"/>
          <w:lang w:val="sr-Latn-CS" w:eastAsia="sr-Latn-CS"/>
        </w:rPr>
        <w:t>ili</w:t>
      </w:r>
      <w:r w:rsidRPr="00EA4274">
        <w:rPr>
          <w:rFonts w:ascii="Times New Roman" w:eastAsia="Times New Roman" w:hAnsi="Times New Roman" w:cs="Times New Roman"/>
          <w:spacing w:val="-12"/>
          <w:w w:val="105"/>
          <w:lang w:val="sr-Latn-CS" w:eastAsia="sr-Latn-CS"/>
        </w:rPr>
        <w:t xml:space="preserve"> </w:t>
      </w:r>
      <w:r w:rsidRPr="00EA4274">
        <w:rPr>
          <w:rFonts w:ascii="Times New Roman" w:eastAsia="Times New Roman" w:hAnsi="Times New Roman" w:cs="Times New Roman"/>
          <w:spacing w:val="-3"/>
          <w:w w:val="105"/>
          <w:lang w:val="sr-Latn-CS" w:eastAsia="sr-Latn-CS"/>
        </w:rPr>
        <w:t>primjene</w:t>
      </w:r>
      <w:r w:rsidRPr="00EA4274">
        <w:rPr>
          <w:rFonts w:ascii="Times New Roman" w:eastAsia="Times New Roman" w:hAnsi="Times New Roman" w:cs="Times New Roman"/>
          <w:spacing w:val="-13"/>
          <w:w w:val="105"/>
          <w:lang w:val="sr-Latn-CS" w:eastAsia="sr-Latn-CS"/>
        </w:rPr>
        <w:t xml:space="preserve"> </w:t>
      </w:r>
      <w:r w:rsidRPr="00EA4274">
        <w:rPr>
          <w:rFonts w:ascii="Times New Roman" w:eastAsia="Times New Roman" w:hAnsi="Times New Roman" w:cs="Times New Roman"/>
          <w:spacing w:val="-1"/>
          <w:w w:val="105"/>
          <w:lang w:val="sr-Latn-CS" w:eastAsia="sr-Latn-CS"/>
        </w:rPr>
        <w:t>visokih</w:t>
      </w:r>
      <w:r w:rsidRPr="00EA4274">
        <w:rPr>
          <w:rFonts w:ascii="Times New Roman" w:eastAsia="Times New Roman" w:hAnsi="Times New Roman" w:cs="Times New Roman"/>
          <w:spacing w:val="-12"/>
          <w:w w:val="105"/>
          <w:lang w:val="sr-Latn-CS" w:eastAsia="sr-Latn-CS"/>
        </w:rPr>
        <w:t xml:space="preserve"> </w:t>
      </w:r>
      <w:r w:rsidRPr="00EA4274">
        <w:rPr>
          <w:rFonts w:ascii="Times New Roman" w:eastAsia="Times New Roman" w:hAnsi="Times New Roman" w:cs="Times New Roman"/>
          <w:spacing w:val="-1"/>
          <w:w w:val="105"/>
          <w:lang w:val="sr-Latn-CS" w:eastAsia="sr-Latn-CS"/>
        </w:rPr>
        <w:t>doza,</w:t>
      </w:r>
      <w:r w:rsidRPr="00EA4274">
        <w:rPr>
          <w:rFonts w:ascii="Times New Roman" w:eastAsia="Times New Roman" w:hAnsi="Times New Roman" w:cs="Times New Roman"/>
          <w:spacing w:val="-12"/>
          <w:w w:val="105"/>
          <w:lang w:val="sr-Latn-CS" w:eastAsia="sr-Latn-CS"/>
        </w:rPr>
        <w:t xml:space="preserve"> </w:t>
      </w:r>
      <w:r w:rsidRPr="00EA4274">
        <w:rPr>
          <w:rFonts w:ascii="Times New Roman" w:eastAsia="Times New Roman" w:hAnsi="Times New Roman" w:cs="Times New Roman"/>
          <w:w w:val="105"/>
          <w:lang w:val="sr-Latn-CS" w:eastAsia="sr-Latn-CS"/>
        </w:rPr>
        <w:t>ili</w:t>
      </w:r>
      <w:r w:rsidRPr="00EA4274">
        <w:rPr>
          <w:rFonts w:ascii="Times New Roman" w:eastAsia="Times New Roman" w:hAnsi="Times New Roman" w:cs="Times New Roman"/>
          <w:spacing w:val="-11"/>
          <w:w w:val="105"/>
          <w:lang w:val="sr-Latn-CS" w:eastAsia="sr-Latn-CS"/>
        </w:rPr>
        <w:t xml:space="preserve"> </w:t>
      </w:r>
      <w:r w:rsidRPr="00EA4274">
        <w:rPr>
          <w:rFonts w:ascii="Times New Roman" w:eastAsia="Times New Roman" w:hAnsi="Times New Roman" w:cs="Times New Roman"/>
          <w:w w:val="105"/>
          <w:lang w:val="sr-Latn-CS" w:eastAsia="sr-Latn-CS"/>
        </w:rPr>
        <w:t>čak</w:t>
      </w:r>
      <w:r w:rsidRPr="00EA4274">
        <w:rPr>
          <w:rFonts w:ascii="Times New Roman" w:eastAsia="Times New Roman" w:hAnsi="Times New Roman" w:cs="Times New Roman"/>
          <w:spacing w:val="-11"/>
          <w:w w:val="105"/>
          <w:lang w:val="sr-Latn-CS" w:eastAsia="sr-Latn-CS"/>
        </w:rPr>
        <w:t xml:space="preserve"> </w:t>
      </w:r>
      <w:r w:rsidRPr="00EA4274">
        <w:rPr>
          <w:rFonts w:ascii="Times New Roman" w:eastAsia="Times New Roman" w:hAnsi="Times New Roman" w:cs="Times New Roman"/>
          <w:spacing w:val="-1"/>
          <w:w w:val="105"/>
          <w:lang w:val="sr-Latn-CS" w:eastAsia="sr-Latn-CS"/>
        </w:rPr>
        <w:t>pri</w:t>
      </w:r>
      <w:r w:rsidRPr="00EA4274">
        <w:rPr>
          <w:rFonts w:ascii="Times New Roman" w:eastAsia="Times New Roman" w:hAnsi="Times New Roman" w:cs="Times New Roman"/>
          <w:spacing w:val="-11"/>
          <w:w w:val="105"/>
          <w:lang w:val="sr-Latn-CS" w:eastAsia="sr-Latn-CS"/>
        </w:rPr>
        <w:t xml:space="preserve"> </w:t>
      </w:r>
      <w:r w:rsidRPr="00EA4274">
        <w:rPr>
          <w:rFonts w:ascii="Times New Roman" w:eastAsia="Times New Roman" w:hAnsi="Times New Roman" w:cs="Times New Roman"/>
          <w:spacing w:val="-1"/>
          <w:w w:val="105"/>
          <w:lang w:val="sr-Latn-CS" w:eastAsia="sr-Latn-CS"/>
        </w:rPr>
        <w:t>normalnim</w:t>
      </w:r>
      <w:r w:rsidRPr="00EA4274">
        <w:rPr>
          <w:rFonts w:ascii="Times New Roman" w:eastAsia="Times New Roman" w:hAnsi="Times New Roman" w:cs="Times New Roman"/>
          <w:spacing w:val="-12"/>
          <w:w w:val="105"/>
          <w:lang w:val="sr-Latn-CS" w:eastAsia="sr-Latn-CS"/>
        </w:rPr>
        <w:t xml:space="preserve"> </w:t>
      </w:r>
      <w:r w:rsidRPr="00EA4274">
        <w:rPr>
          <w:rFonts w:ascii="Times New Roman" w:eastAsia="Times New Roman" w:hAnsi="Times New Roman" w:cs="Times New Roman"/>
          <w:spacing w:val="-1"/>
          <w:w w:val="105"/>
          <w:lang w:val="sr-Latn-CS" w:eastAsia="sr-Latn-CS"/>
        </w:rPr>
        <w:t>dozama</w:t>
      </w:r>
      <w:r w:rsidRPr="00EA4274">
        <w:rPr>
          <w:rFonts w:ascii="Times New Roman" w:eastAsia="Times New Roman" w:hAnsi="Times New Roman" w:cs="Times New Roman"/>
          <w:spacing w:val="-11"/>
          <w:w w:val="105"/>
          <w:lang w:val="sr-Latn-CS" w:eastAsia="sr-Latn-CS"/>
        </w:rPr>
        <w:t xml:space="preserve"> </w:t>
      </w:r>
      <w:r w:rsidRPr="00EA4274">
        <w:rPr>
          <w:rFonts w:ascii="Times New Roman" w:eastAsia="Times New Roman" w:hAnsi="Times New Roman" w:cs="Times New Roman"/>
          <w:spacing w:val="-1"/>
          <w:w w:val="105"/>
          <w:lang w:val="sr-Latn-CS" w:eastAsia="sr-Latn-CS"/>
        </w:rPr>
        <w:t>lijeka</w:t>
      </w:r>
      <w:r w:rsidRPr="00EA4274">
        <w:rPr>
          <w:rFonts w:ascii="Times New Roman" w:eastAsia="Times New Roman" w:hAnsi="Times New Roman" w:cs="Times New Roman"/>
          <w:spacing w:val="-12"/>
          <w:w w:val="105"/>
          <w:lang w:val="sr-Latn-CS" w:eastAsia="sr-Latn-CS"/>
        </w:rPr>
        <w:t xml:space="preserve"> </w:t>
      </w:r>
      <w:r w:rsidRPr="00EA4274">
        <w:rPr>
          <w:rFonts w:ascii="Times New Roman" w:eastAsia="Times New Roman" w:hAnsi="Times New Roman" w:cs="Times New Roman"/>
          <w:spacing w:val="-3"/>
          <w:w w:val="105"/>
          <w:lang w:val="sr-Latn-CS" w:eastAsia="sr-Latn-CS"/>
        </w:rPr>
        <w:t>kod</w:t>
      </w:r>
      <w:r w:rsidRPr="00EA4274">
        <w:rPr>
          <w:rFonts w:ascii="Times New Roman" w:eastAsia="Times New Roman" w:hAnsi="Times New Roman" w:cs="Times New Roman"/>
          <w:spacing w:val="29"/>
          <w:w w:val="103"/>
          <w:lang w:val="sr-Latn-CS" w:eastAsia="sr-Latn-CS"/>
        </w:rPr>
        <w:t xml:space="preserve"> </w:t>
      </w:r>
      <w:r w:rsidRPr="00EA4274">
        <w:rPr>
          <w:rFonts w:ascii="Times New Roman" w:eastAsia="Times New Roman" w:hAnsi="Times New Roman" w:cs="Times New Roman"/>
          <w:spacing w:val="-1"/>
          <w:w w:val="105"/>
          <w:lang w:val="sr-Latn-CS" w:eastAsia="sr-Latn-CS"/>
        </w:rPr>
        <w:t>pacijenata</w:t>
      </w:r>
      <w:r w:rsidRPr="00EA4274">
        <w:rPr>
          <w:rFonts w:ascii="Times New Roman" w:eastAsia="Times New Roman" w:hAnsi="Times New Roman" w:cs="Times New Roman"/>
          <w:spacing w:val="-10"/>
          <w:w w:val="105"/>
          <w:lang w:val="sr-Latn-CS" w:eastAsia="sr-Latn-CS"/>
        </w:rPr>
        <w:t xml:space="preserve"> </w:t>
      </w:r>
      <w:r w:rsidRPr="00EA4274">
        <w:rPr>
          <w:rFonts w:ascii="Times New Roman" w:eastAsia="Times New Roman" w:hAnsi="Times New Roman" w:cs="Times New Roman"/>
          <w:spacing w:val="-3"/>
          <w:w w:val="105"/>
          <w:lang w:val="sr-Latn-CS" w:eastAsia="sr-Latn-CS"/>
        </w:rPr>
        <w:t>na</w:t>
      </w:r>
      <w:r w:rsidRPr="00EA4274">
        <w:rPr>
          <w:rFonts w:ascii="Times New Roman" w:eastAsia="Times New Roman" w:hAnsi="Times New Roman" w:cs="Times New Roman"/>
          <w:spacing w:val="-4"/>
          <w:w w:val="105"/>
          <w:lang w:val="sr-Latn-CS" w:eastAsia="sr-Latn-CS"/>
        </w:rPr>
        <w:t xml:space="preserve"> </w:t>
      </w:r>
      <w:r w:rsidRPr="00EA4274">
        <w:rPr>
          <w:rFonts w:ascii="Times New Roman" w:eastAsia="Times New Roman" w:hAnsi="Times New Roman" w:cs="Times New Roman"/>
          <w:spacing w:val="-3"/>
          <w:w w:val="105"/>
          <w:lang w:val="sr-Latn-CS" w:eastAsia="sr-Latn-CS"/>
        </w:rPr>
        <w:t>dijeti</w:t>
      </w:r>
      <w:r w:rsidRPr="00EA4274">
        <w:rPr>
          <w:rFonts w:ascii="Times New Roman" w:eastAsia="Times New Roman" w:hAnsi="Times New Roman" w:cs="Times New Roman"/>
          <w:spacing w:val="-8"/>
          <w:w w:val="105"/>
          <w:lang w:val="sr-Latn-CS" w:eastAsia="sr-Latn-CS"/>
        </w:rPr>
        <w:t xml:space="preserve"> </w:t>
      </w:r>
      <w:r w:rsidRPr="00EA4274">
        <w:rPr>
          <w:rFonts w:ascii="Times New Roman" w:eastAsia="Times New Roman" w:hAnsi="Times New Roman" w:cs="Times New Roman"/>
          <w:w w:val="105"/>
          <w:lang w:val="sr-Latn-CS" w:eastAsia="sr-Latn-CS"/>
        </w:rPr>
        <w:t>sa</w:t>
      </w:r>
      <w:r w:rsidRPr="00EA4274">
        <w:rPr>
          <w:rFonts w:ascii="Times New Roman" w:eastAsia="Times New Roman" w:hAnsi="Times New Roman" w:cs="Times New Roman"/>
          <w:spacing w:val="-10"/>
          <w:w w:val="105"/>
          <w:lang w:val="sr-Latn-CS" w:eastAsia="sr-Latn-CS"/>
        </w:rPr>
        <w:t xml:space="preserve"> </w:t>
      </w:r>
      <w:r w:rsidRPr="00EA4274">
        <w:rPr>
          <w:rFonts w:ascii="Times New Roman" w:eastAsia="Times New Roman" w:hAnsi="Times New Roman" w:cs="Times New Roman"/>
          <w:spacing w:val="-3"/>
          <w:w w:val="105"/>
          <w:lang w:val="sr-Latn-CS" w:eastAsia="sr-Latn-CS"/>
        </w:rPr>
        <w:t>niskim</w:t>
      </w:r>
      <w:r w:rsidRPr="00EA4274">
        <w:rPr>
          <w:rFonts w:ascii="Times New Roman" w:eastAsia="Times New Roman" w:hAnsi="Times New Roman" w:cs="Times New Roman"/>
          <w:spacing w:val="-9"/>
          <w:w w:val="105"/>
          <w:lang w:val="sr-Latn-CS" w:eastAsia="sr-Latn-CS"/>
        </w:rPr>
        <w:t xml:space="preserve"> </w:t>
      </w:r>
      <w:r w:rsidRPr="00EA4274">
        <w:rPr>
          <w:rFonts w:ascii="Times New Roman" w:eastAsia="Times New Roman" w:hAnsi="Times New Roman" w:cs="Times New Roman"/>
          <w:spacing w:val="-1"/>
          <w:w w:val="105"/>
          <w:lang w:val="sr-Latn-CS" w:eastAsia="sr-Latn-CS"/>
        </w:rPr>
        <w:t>unosom</w:t>
      </w:r>
      <w:r w:rsidRPr="00EA4274">
        <w:rPr>
          <w:rFonts w:ascii="Times New Roman" w:eastAsia="Times New Roman" w:hAnsi="Times New Roman" w:cs="Times New Roman"/>
          <w:spacing w:val="-9"/>
          <w:w w:val="105"/>
          <w:lang w:val="sr-Latn-CS" w:eastAsia="sr-Latn-CS"/>
        </w:rPr>
        <w:t xml:space="preserve"> </w:t>
      </w:r>
      <w:r w:rsidRPr="00EA4274">
        <w:rPr>
          <w:rFonts w:ascii="Times New Roman" w:eastAsia="Times New Roman" w:hAnsi="Times New Roman" w:cs="Times New Roman"/>
          <w:spacing w:val="-1"/>
          <w:w w:val="105"/>
          <w:lang w:val="sr-Latn-CS" w:eastAsia="sr-Latn-CS"/>
        </w:rPr>
        <w:t>fosfora</w:t>
      </w:r>
      <w:r w:rsidRPr="00EA4274">
        <w:rPr>
          <w:rFonts w:ascii="Times New Roman" w:eastAsia="Times New Roman" w:hAnsi="Times New Roman" w:cs="Times New Roman"/>
          <w:spacing w:val="-9"/>
          <w:w w:val="105"/>
          <w:lang w:val="sr-Latn-CS" w:eastAsia="sr-Latn-CS"/>
        </w:rPr>
        <w:t xml:space="preserve"> </w:t>
      </w:r>
      <w:r w:rsidRPr="00EA4274">
        <w:rPr>
          <w:rFonts w:ascii="Times New Roman" w:eastAsia="Times New Roman" w:hAnsi="Times New Roman" w:cs="Times New Roman"/>
          <w:spacing w:val="1"/>
          <w:w w:val="105"/>
          <w:lang w:val="sr-Latn-CS" w:eastAsia="sr-Latn-CS"/>
        </w:rPr>
        <w:t>ili</w:t>
      </w:r>
      <w:r w:rsidRPr="00EA4274">
        <w:rPr>
          <w:rFonts w:ascii="Times New Roman" w:eastAsia="Times New Roman" w:hAnsi="Times New Roman" w:cs="Times New Roman"/>
          <w:spacing w:val="-8"/>
          <w:w w:val="105"/>
          <w:lang w:val="sr-Latn-CS" w:eastAsia="sr-Latn-CS"/>
        </w:rPr>
        <w:t xml:space="preserve"> </w:t>
      </w:r>
      <w:r w:rsidRPr="00EA4274">
        <w:rPr>
          <w:rFonts w:ascii="Times New Roman" w:eastAsia="Times New Roman" w:hAnsi="Times New Roman" w:cs="Times New Roman"/>
          <w:spacing w:val="-3"/>
          <w:w w:val="105"/>
          <w:lang w:val="sr-Latn-CS" w:eastAsia="sr-Latn-CS"/>
        </w:rPr>
        <w:t>kod</w:t>
      </w:r>
      <w:r w:rsidRPr="00EA4274">
        <w:rPr>
          <w:rFonts w:ascii="Times New Roman" w:eastAsia="Times New Roman" w:hAnsi="Times New Roman" w:cs="Times New Roman"/>
          <w:spacing w:val="-11"/>
          <w:w w:val="105"/>
          <w:lang w:val="sr-Latn-CS" w:eastAsia="sr-Latn-CS"/>
        </w:rPr>
        <w:t xml:space="preserve"> </w:t>
      </w:r>
      <w:r w:rsidRPr="00EA4274">
        <w:rPr>
          <w:rFonts w:ascii="Times New Roman" w:eastAsia="Times New Roman" w:hAnsi="Times New Roman" w:cs="Times New Roman"/>
          <w:spacing w:val="-3"/>
          <w:w w:val="105"/>
          <w:lang w:val="sr-Latn-CS" w:eastAsia="sr-Latn-CS"/>
        </w:rPr>
        <w:t>djece</w:t>
      </w:r>
      <w:r w:rsidRPr="00EA4274">
        <w:rPr>
          <w:rFonts w:ascii="Times New Roman" w:eastAsia="Times New Roman" w:hAnsi="Times New Roman" w:cs="Times New Roman"/>
          <w:spacing w:val="-10"/>
          <w:w w:val="105"/>
          <w:lang w:val="sr-Latn-CS" w:eastAsia="sr-Latn-CS"/>
        </w:rPr>
        <w:t xml:space="preserve"> </w:t>
      </w:r>
      <w:r w:rsidRPr="00EA4274">
        <w:rPr>
          <w:rFonts w:ascii="Times New Roman" w:eastAsia="Times New Roman" w:hAnsi="Times New Roman" w:cs="Times New Roman"/>
          <w:w w:val="105"/>
          <w:lang w:val="sr-Latn-CS" w:eastAsia="sr-Latn-CS"/>
        </w:rPr>
        <w:t>(0-24</w:t>
      </w:r>
      <w:r w:rsidRPr="00EA4274">
        <w:rPr>
          <w:rFonts w:ascii="Times New Roman" w:eastAsia="Times New Roman" w:hAnsi="Times New Roman" w:cs="Times New Roman"/>
          <w:spacing w:val="-10"/>
          <w:w w:val="105"/>
          <w:lang w:val="sr-Latn-CS" w:eastAsia="sr-Latn-CS"/>
        </w:rPr>
        <w:t xml:space="preserve"> </w:t>
      </w:r>
      <w:r w:rsidRPr="00EA4274">
        <w:rPr>
          <w:rFonts w:ascii="Times New Roman" w:eastAsia="Times New Roman" w:hAnsi="Times New Roman" w:cs="Times New Roman"/>
          <w:spacing w:val="-3"/>
          <w:w w:val="105"/>
          <w:lang w:val="sr-Latn-CS" w:eastAsia="sr-Latn-CS"/>
        </w:rPr>
        <w:t>mjeseca),</w:t>
      </w:r>
      <w:r w:rsidRPr="00EA4274">
        <w:rPr>
          <w:rFonts w:ascii="Times New Roman" w:eastAsia="Times New Roman" w:hAnsi="Times New Roman" w:cs="Times New Roman"/>
          <w:spacing w:val="-9"/>
          <w:w w:val="105"/>
          <w:lang w:val="sr-Latn-CS" w:eastAsia="sr-Latn-CS"/>
        </w:rPr>
        <w:t xml:space="preserve"> </w:t>
      </w:r>
      <w:r w:rsidRPr="00EA4274">
        <w:rPr>
          <w:rFonts w:ascii="Times New Roman" w:eastAsia="Times New Roman" w:hAnsi="Times New Roman" w:cs="Times New Roman"/>
          <w:spacing w:val="-1"/>
          <w:w w:val="105"/>
          <w:lang w:val="sr-Latn-CS" w:eastAsia="sr-Latn-CS"/>
        </w:rPr>
        <w:t>što</w:t>
      </w:r>
      <w:r w:rsidRPr="00EA4274">
        <w:rPr>
          <w:rFonts w:ascii="Times New Roman" w:eastAsia="Times New Roman" w:hAnsi="Times New Roman" w:cs="Times New Roman"/>
          <w:spacing w:val="-9"/>
          <w:w w:val="105"/>
          <w:lang w:val="sr-Latn-CS" w:eastAsia="sr-Latn-CS"/>
        </w:rPr>
        <w:t xml:space="preserve"> </w:t>
      </w:r>
      <w:r w:rsidRPr="00EA4274">
        <w:rPr>
          <w:rFonts w:ascii="Times New Roman" w:eastAsia="Times New Roman" w:hAnsi="Times New Roman" w:cs="Times New Roman"/>
          <w:spacing w:val="-1"/>
          <w:w w:val="105"/>
          <w:lang w:val="sr-Latn-CS" w:eastAsia="sr-Latn-CS"/>
        </w:rPr>
        <w:t>može</w:t>
      </w:r>
      <w:r w:rsidRPr="00EA4274">
        <w:rPr>
          <w:rFonts w:ascii="Times New Roman" w:eastAsia="Times New Roman" w:hAnsi="Times New Roman" w:cs="Times New Roman"/>
          <w:spacing w:val="-9"/>
          <w:w w:val="105"/>
          <w:lang w:val="sr-Latn-CS" w:eastAsia="sr-Latn-CS"/>
        </w:rPr>
        <w:t xml:space="preserve"> </w:t>
      </w:r>
      <w:r w:rsidRPr="00EA4274">
        <w:rPr>
          <w:rFonts w:ascii="Times New Roman" w:eastAsia="Times New Roman" w:hAnsi="Times New Roman" w:cs="Times New Roman"/>
          <w:spacing w:val="-1"/>
          <w:w w:val="105"/>
          <w:lang w:val="sr-Latn-CS" w:eastAsia="sr-Latn-CS"/>
        </w:rPr>
        <w:t>dovesti</w:t>
      </w:r>
      <w:r w:rsidRPr="00EA4274">
        <w:rPr>
          <w:rFonts w:ascii="Times New Roman" w:eastAsia="Times New Roman" w:hAnsi="Times New Roman" w:cs="Times New Roman"/>
          <w:spacing w:val="-9"/>
          <w:w w:val="105"/>
          <w:lang w:val="sr-Latn-CS" w:eastAsia="sr-Latn-CS"/>
        </w:rPr>
        <w:t xml:space="preserve"> </w:t>
      </w:r>
      <w:r w:rsidRPr="00EA4274">
        <w:rPr>
          <w:rFonts w:ascii="Times New Roman" w:eastAsia="Times New Roman" w:hAnsi="Times New Roman" w:cs="Times New Roman"/>
          <w:spacing w:val="-1"/>
          <w:w w:val="105"/>
          <w:lang w:val="sr-Latn-CS" w:eastAsia="sr-Latn-CS"/>
        </w:rPr>
        <w:t>do</w:t>
      </w:r>
      <w:r w:rsidRPr="00EA4274">
        <w:rPr>
          <w:rFonts w:ascii="Times New Roman" w:eastAsia="Times New Roman" w:hAnsi="Times New Roman" w:cs="Times New Roman"/>
          <w:spacing w:val="-9"/>
          <w:w w:val="105"/>
          <w:lang w:val="sr-Latn-CS" w:eastAsia="sr-Latn-CS"/>
        </w:rPr>
        <w:t xml:space="preserve"> </w:t>
      </w:r>
      <w:r w:rsidRPr="00EA4274">
        <w:rPr>
          <w:rFonts w:ascii="Times New Roman" w:eastAsia="Times New Roman" w:hAnsi="Times New Roman" w:cs="Times New Roman"/>
          <w:spacing w:val="-1"/>
          <w:w w:val="105"/>
          <w:lang w:val="sr-Latn-CS" w:eastAsia="sr-Latn-CS"/>
        </w:rPr>
        <w:t>povećane resorpcije</w:t>
      </w:r>
      <w:r w:rsidRPr="00EA4274">
        <w:rPr>
          <w:rFonts w:ascii="Times New Roman" w:eastAsia="Times New Roman" w:hAnsi="Times New Roman" w:cs="Times New Roman"/>
          <w:spacing w:val="28"/>
          <w:w w:val="105"/>
          <w:lang w:val="sr-Latn-CS" w:eastAsia="sr-Latn-CS"/>
        </w:rPr>
        <w:t xml:space="preserve"> </w:t>
      </w:r>
      <w:r w:rsidRPr="00EA4274">
        <w:rPr>
          <w:rFonts w:ascii="Times New Roman" w:eastAsia="Times New Roman" w:hAnsi="Times New Roman" w:cs="Times New Roman"/>
          <w:spacing w:val="-4"/>
          <w:w w:val="105"/>
          <w:lang w:val="sr-Latn-CS" w:eastAsia="sr-Latn-CS"/>
        </w:rPr>
        <w:t>kostiju,</w:t>
      </w:r>
      <w:r w:rsidRPr="00EA4274">
        <w:rPr>
          <w:rFonts w:ascii="Times New Roman" w:eastAsia="Times New Roman" w:hAnsi="Times New Roman" w:cs="Times New Roman"/>
          <w:spacing w:val="-7"/>
          <w:w w:val="105"/>
          <w:lang w:val="sr-Latn-CS" w:eastAsia="sr-Latn-CS"/>
        </w:rPr>
        <w:t xml:space="preserve"> </w:t>
      </w:r>
      <w:r w:rsidRPr="00EA4274">
        <w:rPr>
          <w:rFonts w:ascii="Times New Roman" w:eastAsia="Times New Roman" w:hAnsi="Times New Roman" w:cs="Times New Roman"/>
          <w:spacing w:val="-1"/>
          <w:w w:val="105"/>
          <w:lang w:val="sr-Latn-CS" w:eastAsia="sr-Latn-CS"/>
        </w:rPr>
        <w:t>hiperkalciurije</w:t>
      </w:r>
      <w:r w:rsidRPr="00EA4274">
        <w:rPr>
          <w:rFonts w:ascii="Times New Roman" w:eastAsia="Times New Roman" w:hAnsi="Times New Roman" w:cs="Times New Roman"/>
          <w:spacing w:val="-16"/>
          <w:w w:val="105"/>
          <w:lang w:val="sr-Latn-CS" w:eastAsia="sr-Latn-CS"/>
        </w:rPr>
        <w:t xml:space="preserve"> </w:t>
      </w:r>
      <w:r w:rsidRPr="00EA4274">
        <w:rPr>
          <w:rFonts w:ascii="Times New Roman" w:eastAsia="Times New Roman" w:hAnsi="Times New Roman" w:cs="Times New Roman"/>
          <w:w w:val="105"/>
          <w:lang w:val="sr-Latn-CS" w:eastAsia="sr-Latn-CS"/>
        </w:rPr>
        <w:t>i</w:t>
      </w:r>
      <w:r w:rsidRPr="00EA4274">
        <w:rPr>
          <w:rFonts w:ascii="Times New Roman" w:eastAsia="Times New Roman" w:hAnsi="Times New Roman" w:cs="Times New Roman"/>
          <w:spacing w:val="-8"/>
          <w:w w:val="105"/>
          <w:lang w:val="sr-Latn-CS" w:eastAsia="sr-Latn-CS"/>
        </w:rPr>
        <w:t xml:space="preserve"> </w:t>
      </w:r>
      <w:r w:rsidRPr="00EA4274">
        <w:rPr>
          <w:rFonts w:ascii="Times New Roman" w:eastAsia="Times New Roman" w:hAnsi="Times New Roman" w:cs="Times New Roman"/>
          <w:spacing w:val="-1"/>
          <w:w w:val="105"/>
          <w:lang w:val="sr-Latn-CS" w:eastAsia="sr-Latn-CS"/>
        </w:rPr>
        <w:t>osteomalacije</w:t>
      </w:r>
      <w:r w:rsidRPr="00EA4274">
        <w:rPr>
          <w:rFonts w:ascii="Times New Roman" w:eastAsia="Times New Roman" w:hAnsi="Times New Roman" w:cs="Times New Roman"/>
          <w:spacing w:val="-16"/>
          <w:w w:val="105"/>
          <w:lang w:val="sr-Latn-CS" w:eastAsia="sr-Latn-CS"/>
        </w:rPr>
        <w:t xml:space="preserve"> </w:t>
      </w:r>
      <w:r w:rsidRPr="00EA4274">
        <w:rPr>
          <w:rFonts w:ascii="Times New Roman" w:eastAsia="Times New Roman" w:hAnsi="Times New Roman" w:cs="Times New Roman"/>
          <w:spacing w:val="-1"/>
          <w:w w:val="105"/>
          <w:lang w:val="sr-Latn-CS" w:eastAsia="sr-Latn-CS"/>
        </w:rPr>
        <w:t>(vidjeti</w:t>
      </w:r>
      <w:r w:rsidRPr="00EA4274">
        <w:rPr>
          <w:rFonts w:ascii="Times New Roman" w:eastAsia="Times New Roman" w:hAnsi="Times New Roman" w:cs="Times New Roman"/>
          <w:spacing w:val="-13"/>
          <w:w w:val="105"/>
          <w:lang w:val="sr-Latn-CS" w:eastAsia="sr-Latn-CS"/>
        </w:rPr>
        <w:t xml:space="preserve"> </w:t>
      </w:r>
      <w:r w:rsidRPr="00EA4274">
        <w:rPr>
          <w:rFonts w:ascii="Times New Roman" w:eastAsia="Times New Roman" w:hAnsi="Times New Roman" w:cs="Times New Roman"/>
          <w:spacing w:val="-1"/>
          <w:w w:val="105"/>
          <w:lang w:val="sr-Latn-CS" w:eastAsia="sr-Latn-CS"/>
        </w:rPr>
        <w:t>dio</w:t>
      </w:r>
      <w:r w:rsidRPr="00EA4274">
        <w:rPr>
          <w:rFonts w:ascii="Times New Roman" w:eastAsia="Times New Roman" w:hAnsi="Times New Roman" w:cs="Times New Roman"/>
          <w:spacing w:val="-13"/>
          <w:w w:val="105"/>
          <w:lang w:val="sr-Latn-CS" w:eastAsia="sr-Latn-CS"/>
        </w:rPr>
        <w:t xml:space="preserve"> </w:t>
      </w:r>
      <w:r w:rsidRPr="00EA4274">
        <w:rPr>
          <w:rFonts w:ascii="Times New Roman" w:eastAsia="Times New Roman" w:hAnsi="Times New Roman" w:cs="Times New Roman"/>
          <w:spacing w:val="-1"/>
          <w:w w:val="105"/>
          <w:lang w:val="sr-Latn-CS" w:eastAsia="sr-Latn-CS"/>
        </w:rPr>
        <w:t>4.4).</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p>
    <w:p w:rsidR="00704BDA" w:rsidRPr="00EA4274" w:rsidRDefault="00704BDA" w:rsidP="00704BDA">
      <w:pPr>
        <w:spacing w:after="0" w:line="240" w:lineRule="auto"/>
        <w:rPr>
          <w:rFonts w:ascii="Times New Roman" w:eastAsia="Calibri" w:hAnsi="Times New Roman" w:cs="Times New Roman"/>
          <w:u w:val="single"/>
          <w:lang w:val="sr-Latn-RS"/>
        </w:rPr>
      </w:pPr>
      <w:r w:rsidRPr="00EA4274">
        <w:rPr>
          <w:rFonts w:ascii="Times New Roman" w:eastAsia="Calibri" w:hAnsi="Times New Roman" w:cs="Times New Roman"/>
          <w:u w:val="single"/>
          <w:lang w:val="sr-Latn-RS"/>
        </w:rPr>
        <w:t>Prijavljivanje sumnji na neželjena dejstva</w:t>
      </w:r>
    </w:p>
    <w:p w:rsidR="00704BDA" w:rsidRPr="00EA4274" w:rsidRDefault="00704BDA" w:rsidP="00704BDA">
      <w:pPr>
        <w:spacing w:after="0" w:line="240" w:lineRule="auto"/>
        <w:jc w:val="both"/>
        <w:rPr>
          <w:rFonts w:ascii="Times New Roman" w:eastAsia="Calibri" w:hAnsi="Times New Roman" w:cs="Times New Roman"/>
          <w:lang w:val="sr-Latn-RS"/>
        </w:rPr>
      </w:pPr>
      <w:r w:rsidRPr="00EA4274">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704BDA" w:rsidRPr="00EA4274" w:rsidRDefault="00704BDA" w:rsidP="00704BDA">
      <w:pPr>
        <w:spacing w:after="0" w:line="240" w:lineRule="auto"/>
        <w:jc w:val="both"/>
        <w:rPr>
          <w:rFonts w:ascii="Times New Roman" w:eastAsia="Calibri" w:hAnsi="Times New Roman" w:cs="Times New Roman"/>
          <w:lang w:val="sr-Latn-RS"/>
        </w:rPr>
      </w:pPr>
      <w:r w:rsidRPr="00EA4274">
        <w:rPr>
          <w:rFonts w:ascii="Times New Roman" w:eastAsia="Calibri" w:hAnsi="Times New Roman" w:cs="Times New Roman"/>
          <w:lang w:val="sr-Latn-RS"/>
        </w:rPr>
        <w:t>Agencija za ljekove i medicinska sredstva Crne Gore</w:t>
      </w:r>
    </w:p>
    <w:p w:rsidR="00704BDA" w:rsidRPr="00EA4274" w:rsidRDefault="00704BDA" w:rsidP="00704BDA">
      <w:pPr>
        <w:spacing w:after="0" w:line="240" w:lineRule="auto"/>
        <w:jc w:val="both"/>
        <w:rPr>
          <w:rFonts w:ascii="Times New Roman" w:eastAsia="Calibri" w:hAnsi="Times New Roman" w:cs="Times New Roman"/>
          <w:lang w:val="sr-Latn-RS"/>
        </w:rPr>
      </w:pPr>
      <w:r w:rsidRPr="00EA4274">
        <w:rPr>
          <w:rFonts w:ascii="Times New Roman" w:eastAsia="Calibri" w:hAnsi="Times New Roman" w:cs="Times New Roman"/>
          <w:lang w:val="sr-Latn-RS"/>
        </w:rPr>
        <w:t>Odjeljenje za farmakovigilancu</w:t>
      </w:r>
    </w:p>
    <w:p w:rsidR="00704BDA" w:rsidRPr="00EA4274" w:rsidRDefault="00704BDA" w:rsidP="00704BDA">
      <w:pPr>
        <w:spacing w:after="0" w:line="240" w:lineRule="auto"/>
        <w:jc w:val="both"/>
        <w:rPr>
          <w:rFonts w:ascii="Times New Roman" w:eastAsia="Calibri" w:hAnsi="Times New Roman" w:cs="Times New Roman"/>
          <w:lang w:val="sr-Latn-RS"/>
        </w:rPr>
      </w:pPr>
      <w:r w:rsidRPr="00EA4274">
        <w:rPr>
          <w:rFonts w:ascii="Times New Roman" w:eastAsia="Calibri" w:hAnsi="Times New Roman" w:cs="Times New Roman"/>
          <w:lang w:val="sr-Latn-RS"/>
        </w:rPr>
        <w:t>Bulevar Ivana Crnojevića 64a, 81000 Podgorica</w:t>
      </w:r>
    </w:p>
    <w:p w:rsidR="00704BDA" w:rsidRPr="00EA4274" w:rsidRDefault="00704BDA" w:rsidP="00704BDA">
      <w:pPr>
        <w:spacing w:after="0" w:line="240" w:lineRule="auto"/>
        <w:rPr>
          <w:rFonts w:ascii="Times New Roman" w:eastAsia="Calibri" w:hAnsi="Times New Roman" w:cs="Times New Roman"/>
          <w:lang w:val="sr-Latn-RS"/>
        </w:rPr>
      </w:pPr>
    </w:p>
    <w:p w:rsidR="00704BDA" w:rsidRPr="00EA4274" w:rsidRDefault="00704BDA" w:rsidP="00704BDA">
      <w:pPr>
        <w:spacing w:after="0" w:line="240" w:lineRule="auto"/>
        <w:jc w:val="both"/>
        <w:rPr>
          <w:rFonts w:ascii="Times New Roman" w:eastAsia="Calibri" w:hAnsi="Times New Roman" w:cs="Times New Roman"/>
          <w:lang w:val="sr-Latn-RS"/>
        </w:rPr>
      </w:pPr>
      <w:r w:rsidRPr="00EA4274">
        <w:rPr>
          <w:rFonts w:ascii="Times New Roman" w:eastAsia="Calibri" w:hAnsi="Times New Roman" w:cs="Times New Roman"/>
          <w:lang w:val="sr-Latn-RS"/>
        </w:rPr>
        <w:t>tel: +382 (0) 20 310 280</w:t>
      </w:r>
    </w:p>
    <w:p w:rsidR="00704BDA" w:rsidRPr="00EA4274" w:rsidRDefault="00704BDA" w:rsidP="00704BDA">
      <w:pPr>
        <w:spacing w:after="0" w:line="240" w:lineRule="auto"/>
        <w:jc w:val="both"/>
        <w:rPr>
          <w:rFonts w:ascii="Times New Roman" w:eastAsia="Calibri" w:hAnsi="Times New Roman" w:cs="Times New Roman"/>
          <w:lang w:val="sr-Latn-RS"/>
        </w:rPr>
      </w:pPr>
      <w:r w:rsidRPr="00EA4274">
        <w:rPr>
          <w:rFonts w:ascii="Times New Roman" w:eastAsia="Calibri" w:hAnsi="Times New Roman" w:cs="Times New Roman"/>
          <w:lang w:val="sr-Latn-RS"/>
        </w:rPr>
        <w:t>fax: +382 (0) 20 310 581</w:t>
      </w:r>
    </w:p>
    <w:p w:rsidR="00704BDA" w:rsidRPr="00EA4274" w:rsidRDefault="002712A7" w:rsidP="00704BDA">
      <w:pPr>
        <w:spacing w:after="0" w:line="240" w:lineRule="auto"/>
        <w:jc w:val="both"/>
        <w:rPr>
          <w:rFonts w:ascii="Times New Roman" w:eastAsia="Calibri" w:hAnsi="Times New Roman" w:cs="Times New Roman"/>
          <w:lang w:val="sr-Latn-RS"/>
        </w:rPr>
      </w:pPr>
      <w:hyperlink r:id="rId7" w:history="1">
        <w:r w:rsidR="00704BDA" w:rsidRPr="00EA4274">
          <w:rPr>
            <w:rFonts w:ascii="Times New Roman" w:eastAsia="Calibri" w:hAnsi="Times New Roman" w:cs="Times New Roman"/>
            <w:color w:val="0000FF"/>
            <w:u w:val="single"/>
            <w:lang w:val="sr-Latn-RS"/>
          </w:rPr>
          <w:t>www.calims.me</w:t>
        </w:r>
      </w:hyperlink>
    </w:p>
    <w:p w:rsidR="00704BDA" w:rsidRPr="00EA4274" w:rsidRDefault="002712A7" w:rsidP="00704BDA">
      <w:pPr>
        <w:spacing w:after="0" w:line="240" w:lineRule="auto"/>
        <w:jc w:val="both"/>
        <w:rPr>
          <w:rFonts w:ascii="Times New Roman" w:eastAsia="Calibri" w:hAnsi="Times New Roman" w:cs="Times New Roman"/>
          <w:color w:val="0000FF"/>
          <w:u w:val="single"/>
          <w:lang w:val="sr-Latn-RS"/>
        </w:rPr>
      </w:pPr>
      <w:hyperlink r:id="rId8" w:history="1">
        <w:r w:rsidR="00704BDA" w:rsidRPr="00EA4274">
          <w:rPr>
            <w:rFonts w:ascii="Times New Roman" w:eastAsia="Calibri" w:hAnsi="Times New Roman" w:cs="Times New Roman"/>
            <w:color w:val="0000FF"/>
            <w:u w:val="single"/>
            <w:lang w:val="sr-Latn-RS"/>
          </w:rPr>
          <w:t>nezeljenadejstva@calims.me</w:t>
        </w:r>
      </w:hyperlink>
    </w:p>
    <w:p w:rsidR="00704BDA" w:rsidRPr="00EA4274" w:rsidRDefault="00704BDA" w:rsidP="00704BDA">
      <w:pPr>
        <w:spacing w:after="0" w:line="240" w:lineRule="auto"/>
        <w:jc w:val="both"/>
        <w:rPr>
          <w:rFonts w:ascii="Times New Roman" w:eastAsia="Calibri" w:hAnsi="Times New Roman" w:cs="Times New Roman"/>
          <w:lang w:val="sr-Latn-RS"/>
        </w:rPr>
      </w:pPr>
      <w:r w:rsidRPr="00EA4274">
        <w:rPr>
          <w:rFonts w:ascii="Times New Roman" w:eastAsia="Calibri" w:hAnsi="Times New Roman" w:cs="Times New Roman"/>
          <w:lang w:val="sr-Latn-RS"/>
        </w:rPr>
        <w:t>putem IS zdravstvene zaštite</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lastRenderedPageBreak/>
        <w:t xml:space="preserve">4.9. </w:t>
      </w:r>
      <w:r w:rsidRPr="00EA4274">
        <w:rPr>
          <w:rFonts w:ascii="Times New Roman" w:eastAsia="Times New Roman" w:hAnsi="Times New Roman" w:cs="Times New Roman"/>
          <w:b/>
          <w:bCs/>
        </w:rPr>
        <w:tab/>
        <w:t>Predoziranje i mjere koje je potrebno preduzeti</w:t>
      </w:r>
    </w:p>
    <w:p w:rsidR="00704BDA" w:rsidRPr="00EA4274" w:rsidRDefault="00704BDA" w:rsidP="00704BDA">
      <w:pPr>
        <w:kinsoku w:val="0"/>
        <w:overflowPunct w:val="0"/>
        <w:autoSpaceDE w:val="0"/>
        <w:autoSpaceDN w:val="0"/>
        <w:adjustRightInd w:val="0"/>
        <w:spacing w:after="0" w:line="240" w:lineRule="auto"/>
        <w:ind w:left="40"/>
        <w:rPr>
          <w:rFonts w:ascii="Times New Roman" w:eastAsia="Times New Roman" w:hAnsi="Times New Roman" w:cs="Times New Roman"/>
          <w:spacing w:val="-1"/>
          <w:w w:val="105"/>
          <w:lang w:val="sr-Latn-CS" w:eastAsia="sr-Latn-CS"/>
        </w:rPr>
      </w:pPr>
    </w:p>
    <w:p w:rsidR="00704BDA" w:rsidRPr="00EA4274" w:rsidRDefault="00704BDA" w:rsidP="00704BDA">
      <w:pPr>
        <w:kinsoku w:val="0"/>
        <w:overflowPunct w:val="0"/>
        <w:autoSpaceDE w:val="0"/>
        <w:autoSpaceDN w:val="0"/>
        <w:adjustRightInd w:val="0"/>
        <w:spacing w:after="0" w:line="240" w:lineRule="auto"/>
        <w:ind w:left="40"/>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Postoji vrlo mаlo iskustvа o namjernom predoziranju ovim lijekom. Predoziranje solimа aluminijuma je vjerovatnije kod pаcijenаtа koji pаte od hronične bubrežne insuficijencije sа sljedećih simptomima: encefаlopаtijа, konvulzije, demencija i hipermagnezijemija.</w:t>
      </w:r>
    </w:p>
    <w:p w:rsidR="00704BDA" w:rsidRPr="00EA4274" w:rsidRDefault="00704BDA" w:rsidP="00704BDA">
      <w:pPr>
        <w:kinsoku w:val="0"/>
        <w:overflowPunct w:val="0"/>
        <w:autoSpaceDE w:val="0"/>
        <w:autoSpaceDN w:val="0"/>
        <w:adjustRightInd w:val="0"/>
        <w:spacing w:after="0" w:line="240" w:lineRule="auto"/>
        <w:ind w:left="40" w:right="238"/>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Najčešće prijavljivani simptomi akutnog predoziranja aluminijum hidroksidom u kombinaciji sa solima magnezijuma uključuju dijareju, abdominalni bol i povraćanje.</w:t>
      </w:r>
    </w:p>
    <w:p w:rsidR="00704BDA" w:rsidRPr="00EA4274" w:rsidRDefault="00704BDA" w:rsidP="00704BDA">
      <w:pPr>
        <w:kinsoku w:val="0"/>
        <w:overflowPunct w:val="0"/>
        <w:autoSpaceDE w:val="0"/>
        <w:autoSpaceDN w:val="0"/>
        <w:adjustRightInd w:val="0"/>
        <w:spacing w:after="0" w:line="240" w:lineRule="auto"/>
        <w:ind w:left="40"/>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Visoke doze ovog lijeka mogu da dovedu do pojave ili da pogoršaju već postojeću opstrukciju crijeva ili ileus kod pacijenata sa povećanim rizikom (vidjeti dio 4.4).</w:t>
      </w:r>
    </w:p>
    <w:p w:rsidR="00704BDA" w:rsidRPr="00EA4274" w:rsidRDefault="00704BDA" w:rsidP="00704BDA">
      <w:pPr>
        <w:kinsoku w:val="0"/>
        <w:overflowPunct w:val="0"/>
        <w:autoSpaceDE w:val="0"/>
        <w:autoSpaceDN w:val="0"/>
        <w:adjustRightInd w:val="0"/>
        <w:spacing w:after="0" w:line="240" w:lineRule="auto"/>
        <w:ind w:left="40" w:right="238"/>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Kаo i kod svih slučаjeva predozirаnjа, terapija treba da bude simptomаtskа uključujući opšte potporne mjere. Aluminijum i magnezijum se eliminišu putem urina. Terapija predoziranja magnezijumom podrazumeva rehidrаtаciju i forsiranu diurezu. Hemodijаliza ili peritoneаlna dijаliza je neophodna kod pacijenata sa bubrežnom  insuficijencijom.</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 xml:space="preserve">5. </w:t>
      </w:r>
      <w:r w:rsidRPr="00EA4274">
        <w:rPr>
          <w:rFonts w:ascii="Times New Roman" w:eastAsia="Times New Roman" w:hAnsi="Times New Roman" w:cs="Times New Roman"/>
          <w:b/>
          <w:bCs/>
        </w:rPr>
        <w:tab/>
        <w:t>FARMAKOLOŠKI PODACI</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 xml:space="preserve">5.1. </w:t>
      </w:r>
      <w:r w:rsidRPr="00EA4274">
        <w:rPr>
          <w:rFonts w:ascii="Times New Roman" w:eastAsia="Times New Roman" w:hAnsi="Times New Roman" w:cs="Times New Roman"/>
          <w:b/>
          <w:bCs/>
        </w:rPr>
        <w:tab/>
        <w:t>Farmakodinamski podaci</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rPr>
      </w:pPr>
      <w:r w:rsidRPr="00EA4274">
        <w:rPr>
          <w:rFonts w:ascii="Times New Roman" w:eastAsia="Times New Roman" w:hAnsi="Times New Roman" w:cs="Times New Roman"/>
          <w:bCs/>
        </w:rPr>
        <w:t>Farmakoterapijska grupa:</w:t>
      </w:r>
      <w:r w:rsidRPr="00EA4274">
        <w:rPr>
          <w:rFonts w:ascii="Times New Roman" w:eastAsia="Times New Roman" w:hAnsi="Times New Roman" w:cs="Times New Roman"/>
          <w:lang w:val="sr-Latn-CS" w:eastAsia="sr-Latn-CS"/>
        </w:rPr>
        <w:t xml:space="preserve"> </w:t>
      </w:r>
      <w:r w:rsidRPr="00EA4274">
        <w:rPr>
          <w:rFonts w:ascii="Times New Roman" w:eastAsia="Times New Roman" w:hAnsi="Times New Roman" w:cs="Times New Roman"/>
          <w:bCs/>
          <w:lang w:val="sr-Latn-CS"/>
        </w:rPr>
        <w:t>Antacidi sa antiflatulansima</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rPr>
      </w:pP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rPr>
        <w:t>ATC kod:</w:t>
      </w:r>
      <w:r w:rsidRPr="00EA4274">
        <w:rPr>
          <w:rFonts w:ascii="Times New Roman" w:eastAsia="Times New Roman" w:hAnsi="Times New Roman" w:cs="Times New Roman"/>
          <w:lang w:val="sr-Latn-CS" w:eastAsia="sr-Latn-CS"/>
        </w:rPr>
        <w:t xml:space="preserve"> </w:t>
      </w:r>
      <w:r w:rsidRPr="00EA4274">
        <w:rPr>
          <w:rFonts w:ascii="Times New Roman" w:eastAsia="Times New Roman" w:hAnsi="Times New Roman" w:cs="Times New Roman"/>
          <w:bCs/>
          <w:lang w:val="sr-Latn-CS"/>
        </w:rPr>
        <w:t>A02AF02</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rPr>
      </w:pP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rPr>
      </w:pPr>
      <w:r w:rsidRPr="00EA4274">
        <w:rPr>
          <w:rFonts w:ascii="Times New Roman" w:eastAsia="Times New Roman" w:hAnsi="Times New Roman" w:cs="Times New Roman"/>
          <w:bCs/>
        </w:rPr>
        <w:t>Aktivnost antacida se odvija u želucu, gde prilikom primjene odgovarajućih doza magnezijum hidroksida i aluminijum hidroksida neutrališu produkciju želudačne kiseline.</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rPr>
      </w:pPr>
      <w:r w:rsidRPr="00EA4274">
        <w:rPr>
          <w:rFonts w:ascii="Times New Roman" w:eastAsia="Times New Roman" w:hAnsi="Times New Roman" w:cs="Times New Roman"/>
          <w:bCs/>
        </w:rPr>
        <w:t>Opstipaciju koju izaziva aluminijum hidroksid neutrališe laksativno dejstvo magnezijum hidroksida.</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rPr>
      </w:pPr>
      <w:r w:rsidRPr="00EA4274">
        <w:rPr>
          <w:rFonts w:ascii="Times New Roman" w:eastAsia="Times New Roman" w:hAnsi="Times New Roman" w:cs="Times New Roman"/>
          <w:bCs/>
          <w:lang w:val="sr-Latn-CS"/>
        </w:rPr>
        <w:t>Dimetikon ima antiflatulentno dejstvo.</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 xml:space="preserve">5.2. </w:t>
      </w:r>
      <w:r w:rsidRPr="00EA4274">
        <w:rPr>
          <w:rFonts w:ascii="Times New Roman" w:eastAsia="Times New Roman" w:hAnsi="Times New Roman" w:cs="Times New Roman"/>
          <w:b/>
          <w:bCs/>
        </w:rPr>
        <w:tab/>
        <w:t>Farmakokinetički podaci</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lang w:val="sr-Latn-CS"/>
        </w:rPr>
      </w:pP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
          <w:bCs/>
          <w:lang w:val="sr-Latn-CS"/>
        </w:rPr>
      </w:pPr>
      <w:r w:rsidRPr="00EA4274">
        <w:rPr>
          <w:rFonts w:ascii="Times New Roman" w:eastAsia="Times New Roman" w:hAnsi="Times New Roman" w:cs="Times New Roman"/>
          <w:b/>
          <w:bCs/>
          <w:lang w:val="sr-Latn-CS"/>
        </w:rPr>
        <w:t>Resorpcija</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Kada se primjenjuje oralno, aluminijum hidroksid i magnezijum hidroksid reaguju sa hlorovodoničnom kiselinom iz želuca, tako da se formiraju soli, koje se djelimično resorbuju.</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
          <w:bCs/>
          <w:lang w:val="sr-Latn-CS"/>
        </w:rPr>
      </w:pP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
          <w:bCs/>
          <w:lang w:val="sr-Latn-CS"/>
        </w:rPr>
      </w:pPr>
      <w:r w:rsidRPr="00EA4274">
        <w:rPr>
          <w:rFonts w:ascii="Times New Roman" w:eastAsia="Times New Roman" w:hAnsi="Times New Roman" w:cs="Times New Roman"/>
          <w:b/>
          <w:bCs/>
          <w:lang w:val="sr-Latn-CS"/>
        </w:rPr>
        <w:t>Izlučivanje</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rPr>
      </w:pPr>
      <w:r w:rsidRPr="00EA4274">
        <w:rPr>
          <w:rFonts w:ascii="Times New Roman" w:eastAsia="Times New Roman" w:hAnsi="Times New Roman" w:cs="Times New Roman"/>
          <w:bCs/>
          <w:lang w:val="sr-Latn-CS"/>
        </w:rPr>
        <w:t>Resorbovane soli se uglavnom izlučuju urinom.</w:t>
      </w: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 xml:space="preserve">5.3. </w:t>
      </w:r>
      <w:r w:rsidRPr="00EA4274">
        <w:rPr>
          <w:rFonts w:ascii="Times New Roman" w:eastAsia="Times New Roman" w:hAnsi="Times New Roman" w:cs="Times New Roman"/>
          <w:b/>
          <w:bCs/>
        </w:rPr>
        <w:tab/>
        <w:t xml:space="preserve">Pretklinički podaci o bezbjednosti </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p>
    <w:p w:rsidR="00704BDA" w:rsidRPr="00EA4274" w:rsidRDefault="00704BDA" w:rsidP="00704BDA">
      <w:pPr>
        <w:tabs>
          <w:tab w:val="left" w:pos="540"/>
          <w:tab w:val="left" w:pos="569"/>
        </w:tabs>
        <w:spacing w:after="0" w:line="240" w:lineRule="auto"/>
        <w:jc w:val="both"/>
        <w:rPr>
          <w:rFonts w:ascii="Times New Roman" w:eastAsia="Times New Roman" w:hAnsi="Times New Roman" w:cs="Times New Roman"/>
          <w:bCs/>
        </w:rPr>
      </w:pPr>
      <w:r w:rsidRPr="00EA4274">
        <w:rPr>
          <w:rFonts w:ascii="Times New Roman" w:eastAsia="Times New Roman" w:hAnsi="Times New Roman" w:cs="Times New Roman"/>
          <w:bCs/>
          <w:lang w:val="sr-Latn-CS"/>
        </w:rPr>
        <w:t>Podaci dobijeni na životinjama na osnovu konvencionalnih farmakoloških studija, bezbjednosti, toksičnosti ponovljenih doza, genotoksičnosti, karcinogenosti i reproduktivne toksičnosti nijesu pokazali poseban rizik za ljude.</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 xml:space="preserve">6. </w:t>
      </w:r>
      <w:r w:rsidRPr="00EA4274">
        <w:rPr>
          <w:rFonts w:ascii="Times New Roman" w:eastAsia="Times New Roman" w:hAnsi="Times New Roman" w:cs="Times New Roman"/>
          <w:b/>
          <w:bCs/>
        </w:rPr>
        <w:tab/>
        <w:t>FARMACEUTSKI PODACI</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 xml:space="preserve">6.1. </w:t>
      </w:r>
      <w:r w:rsidRPr="00EA4274">
        <w:rPr>
          <w:rFonts w:ascii="Times New Roman" w:eastAsia="Times New Roman" w:hAnsi="Times New Roman" w:cs="Times New Roman"/>
          <w:b/>
          <w:bCs/>
        </w:rPr>
        <w:tab/>
        <w:t>Lista pomoćnih supstanci</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skrob, kukuruzni;</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limunska kiselina, bezvodna;</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skrob, preželatinizovan;</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glukoza, bezvodna;</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manitol;</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saharoza;</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sorbitol, tečni, nekristališući;</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sorbitol</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talk;</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magnezijum stearat;</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saharin  natrijum;</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aroma limuna;</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aroma krema (Swiss cream),</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gvožđe(III) oksid, žuti (E 172).</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 xml:space="preserve">6.2. </w:t>
      </w:r>
      <w:r w:rsidRPr="00EA4274">
        <w:rPr>
          <w:rFonts w:ascii="Times New Roman" w:eastAsia="Times New Roman" w:hAnsi="Times New Roman" w:cs="Times New Roman"/>
          <w:b/>
          <w:bCs/>
        </w:rPr>
        <w:tab/>
        <w:t>Inkompatibilnosti</w:t>
      </w:r>
    </w:p>
    <w:p w:rsidR="00B90064" w:rsidRPr="00EA4274" w:rsidRDefault="00B90064" w:rsidP="00704BDA">
      <w:pPr>
        <w:tabs>
          <w:tab w:val="left" w:pos="540"/>
          <w:tab w:val="left" w:pos="569"/>
        </w:tabs>
        <w:spacing w:after="0" w:line="240" w:lineRule="auto"/>
        <w:rPr>
          <w:rFonts w:ascii="Times New Roman" w:eastAsia="Times New Roman" w:hAnsi="Times New Roman" w:cs="Times New Roman"/>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rPr>
      </w:pPr>
      <w:r w:rsidRPr="00EA4274">
        <w:rPr>
          <w:rFonts w:ascii="Times New Roman" w:eastAsia="Times New Roman" w:hAnsi="Times New Roman" w:cs="Times New Roman"/>
          <w:bCs/>
        </w:rPr>
        <w:t>Nije primjenljivo.</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6.3.</w:t>
      </w:r>
      <w:r w:rsidRPr="00EA4274">
        <w:rPr>
          <w:rFonts w:ascii="Times New Roman" w:eastAsia="Times New Roman" w:hAnsi="Times New Roman" w:cs="Times New Roman"/>
          <w:b/>
          <w:bCs/>
        </w:rPr>
        <w:tab/>
        <w:t>Rok upotrebe</w:t>
      </w:r>
    </w:p>
    <w:p w:rsidR="00B90064" w:rsidRPr="00EA4274" w:rsidRDefault="00B90064" w:rsidP="00704BDA">
      <w:pPr>
        <w:tabs>
          <w:tab w:val="left" w:pos="540"/>
          <w:tab w:val="left" w:pos="569"/>
        </w:tabs>
        <w:spacing w:after="0" w:line="240" w:lineRule="auto"/>
        <w:rPr>
          <w:rFonts w:ascii="Times New Roman" w:eastAsia="Times New Roman" w:hAnsi="Times New Roman" w:cs="Times New Roman"/>
          <w:bCs/>
          <w:lang w:val="sr-Latn-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3 godine.</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 xml:space="preserve">6.4. </w:t>
      </w:r>
      <w:r w:rsidRPr="00EA4274">
        <w:rPr>
          <w:rFonts w:ascii="Times New Roman" w:eastAsia="Times New Roman" w:hAnsi="Times New Roman" w:cs="Times New Roman"/>
          <w:b/>
          <w:bCs/>
        </w:rPr>
        <w:tab/>
        <w:t>Posebne mjere upozorenja pri čuvanju lijeka</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Lijek čuvati na temperaturi do 30 °C.</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Čuvati van domašaja djece.</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 xml:space="preserve">6.5. </w:t>
      </w:r>
      <w:r w:rsidRPr="00EA4274">
        <w:rPr>
          <w:rFonts w:ascii="Times New Roman" w:eastAsia="Times New Roman" w:hAnsi="Times New Roman" w:cs="Times New Roman"/>
          <w:b/>
          <w:bCs/>
        </w:rPr>
        <w:tab/>
        <w:t>Vrsta i sadržaj pakovanja</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Unutrašnje pakovanje je blister od PVC/Al materijala. Spoljnje pakovanje je kartonska kutija koja sadrži 3 blistera sa po 10 tableta za žvakanje, ukupno 30 tableta.</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 xml:space="preserve">6.6. </w:t>
      </w:r>
      <w:r w:rsidRPr="00EA4274">
        <w:rPr>
          <w:rFonts w:ascii="Times New Roman" w:eastAsia="Times New Roman" w:hAnsi="Times New Roman" w:cs="Times New Roman"/>
          <w:b/>
          <w:bCs/>
        </w:rPr>
        <w:tab/>
        <w:t xml:space="preserve">Posebne mjere opreza pri odlaganju materijala koji treba odbaciti nakon primjene lijeka </w:t>
      </w:r>
    </w:p>
    <w:p w:rsidR="00B90064" w:rsidRPr="00EA4274" w:rsidRDefault="00B90064" w:rsidP="00704BDA">
      <w:pPr>
        <w:tabs>
          <w:tab w:val="left" w:pos="540"/>
          <w:tab w:val="left" w:pos="569"/>
        </w:tabs>
        <w:spacing w:after="0" w:line="240" w:lineRule="auto"/>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lang w:val="sr-Latn-CS"/>
        </w:rPr>
      </w:pPr>
      <w:r w:rsidRPr="00EA4274">
        <w:rPr>
          <w:rFonts w:ascii="Times New Roman" w:eastAsia="Times New Roman" w:hAnsi="Times New Roman" w:cs="Times New Roman"/>
          <w:bCs/>
          <w:lang w:val="sr-Latn-CS"/>
        </w:rPr>
        <w:t>Neupotrebljeni lijek se uništava u skladu sa važećim propisima.</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 xml:space="preserve">6.7. </w:t>
      </w:r>
      <w:r w:rsidRPr="00EA4274">
        <w:rPr>
          <w:rFonts w:ascii="Times New Roman" w:eastAsia="Times New Roman" w:hAnsi="Times New Roman" w:cs="Times New Roman"/>
          <w:b/>
          <w:bCs/>
        </w:rPr>
        <w:tab/>
        <w:t>Režim izdavanja lijeka</w:t>
      </w:r>
    </w:p>
    <w:p w:rsidR="00995708" w:rsidRDefault="00995708" w:rsidP="00704BDA">
      <w:pPr>
        <w:tabs>
          <w:tab w:val="left" w:pos="540"/>
          <w:tab w:val="left" w:pos="569"/>
        </w:tabs>
        <w:spacing w:after="0" w:line="240" w:lineRule="auto"/>
        <w:rPr>
          <w:rFonts w:ascii="Times New Roman" w:eastAsia="Times New Roman" w:hAnsi="Times New Roman" w:cs="Times New Roman"/>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rPr>
      </w:pPr>
      <w:r w:rsidRPr="00EA4274">
        <w:rPr>
          <w:rFonts w:ascii="Times New Roman" w:eastAsia="Times New Roman" w:hAnsi="Times New Roman" w:cs="Times New Roman"/>
          <w:bCs/>
        </w:rPr>
        <w:t>Lijek se može izdavati bez ljekarskog recepta.</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 xml:space="preserve">7. </w:t>
      </w:r>
      <w:r w:rsidRPr="00EA4274">
        <w:rPr>
          <w:rFonts w:ascii="Times New Roman" w:eastAsia="Times New Roman" w:hAnsi="Times New Roman" w:cs="Times New Roman"/>
          <w:b/>
          <w:bCs/>
        </w:rPr>
        <w:tab/>
        <w:t xml:space="preserve">NOSILAC DOZVOLE </w:t>
      </w:r>
    </w:p>
    <w:p w:rsidR="00B90064" w:rsidRPr="00EA4274" w:rsidRDefault="00B90064" w:rsidP="00704BDA">
      <w:pPr>
        <w:tabs>
          <w:tab w:val="left" w:pos="540"/>
          <w:tab w:val="left" w:pos="569"/>
        </w:tabs>
        <w:spacing w:after="0" w:line="240" w:lineRule="auto"/>
        <w:rPr>
          <w:rFonts w:ascii="Times New Roman" w:eastAsia="Times New Roman" w:hAnsi="Times New Roman" w:cs="Times New Roman"/>
          <w:b/>
          <w:bCs/>
        </w:rPr>
      </w:pPr>
    </w:p>
    <w:p w:rsidR="00704BDA" w:rsidRPr="00995708" w:rsidRDefault="00EE543F" w:rsidP="00704BDA">
      <w:pPr>
        <w:tabs>
          <w:tab w:val="left" w:pos="540"/>
          <w:tab w:val="left" w:pos="569"/>
        </w:tabs>
        <w:spacing w:after="0" w:line="240" w:lineRule="auto"/>
        <w:rPr>
          <w:rFonts w:ascii="Times New Roman" w:eastAsia="Times New Roman" w:hAnsi="Times New Roman" w:cs="Times New Roman"/>
          <w:bCs/>
        </w:rPr>
      </w:pPr>
      <w:r>
        <w:rPr>
          <w:rFonts w:ascii="Times New Roman" w:eastAsia="Times New Roman" w:hAnsi="Times New Roman" w:cs="Times New Roman"/>
          <w:bCs/>
          <w:lang w:val="sr-Latn-CS"/>
        </w:rPr>
        <w:t>s</w:t>
      </w:r>
      <w:r w:rsidR="00704BDA" w:rsidRPr="00995708">
        <w:rPr>
          <w:rFonts w:ascii="Times New Roman" w:eastAsia="Times New Roman" w:hAnsi="Times New Roman" w:cs="Times New Roman"/>
          <w:bCs/>
          <w:lang w:val="sr-Latn-CS"/>
        </w:rPr>
        <w:t xml:space="preserve">anofi-aventis d.s.d., </w:t>
      </w:r>
      <w:r w:rsidR="00704BDA" w:rsidRPr="00995708">
        <w:rPr>
          <w:rFonts w:ascii="Times New Roman" w:eastAsia="Times New Roman" w:hAnsi="Times New Roman" w:cs="Times New Roman"/>
          <w:bCs/>
          <w:lang w:val="pl-PL"/>
        </w:rPr>
        <w:t>Bulevar Svetog Petra Cetinjskog 114, 81 000 Podgorica, Crna Gora</w:t>
      </w:r>
    </w:p>
    <w:p w:rsidR="00F15485" w:rsidRDefault="00F15485" w:rsidP="00704BDA">
      <w:pPr>
        <w:tabs>
          <w:tab w:val="left" w:pos="540"/>
          <w:tab w:val="left" w:pos="569"/>
        </w:tabs>
        <w:spacing w:after="0" w:line="240" w:lineRule="auto"/>
        <w:rPr>
          <w:rFonts w:ascii="Times New Roman" w:eastAsia="Times New Roman" w:hAnsi="Times New Roman" w:cs="Times New Roman"/>
          <w:b/>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lastRenderedPageBreak/>
        <w:t xml:space="preserve">8. </w:t>
      </w:r>
      <w:r w:rsidRPr="00EA4274">
        <w:rPr>
          <w:rFonts w:ascii="Times New Roman" w:eastAsia="Times New Roman" w:hAnsi="Times New Roman" w:cs="Times New Roman"/>
          <w:b/>
          <w:bCs/>
        </w:rPr>
        <w:tab/>
        <w:t>BROJ PRVE DOZVOLE/ OBNOVE DOZVOLE</w:t>
      </w:r>
    </w:p>
    <w:p w:rsidR="00437E4F" w:rsidRPr="00EA4274" w:rsidRDefault="00437E4F" w:rsidP="00437E4F">
      <w:pPr>
        <w:spacing w:after="0" w:line="240" w:lineRule="auto"/>
        <w:rPr>
          <w:rFonts w:ascii="Times New Roman" w:eastAsia="Times New Roman" w:hAnsi="Times New Roman" w:cs="Times New Roman"/>
          <w:b/>
          <w:bCs/>
          <w:iCs/>
          <w:lang w:val="sr-Latn-CS"/>
        </w:rPr>
      </w:pPr>
    </w:p>
    <w:p w:rsidR="00B90064" w:rsidRPr="00EA4274" w:rsidRDefault="00437E4F" w:rsidP="00437E4F">
      <w:pPr>
        <w:spacing w:after="0" w:line="240" w:lineRule="auto"/>
        <w:rPr>
          <w:rFonts w:ascii="Times New Roman" w:eastAsia="Times New Roman" w:hAnsi="Times New Roman" w:cs="Times New Roman"/>
          <w:bCs/>
          <w:iCs/>
        </w:rPr>
      </w:pPr>
      <w:r w:rsidRPr="00EA4274">
        <w:rPr>
          <w:rFonts w:ascii="Times New Roman" w:eastAsia="Times New Roman" w:hAnsi="Times New Roman" w:cs="Times New Roman"/>
          <w:bCs/>
          <w:iCs/>
          <w:lang w:val="sr-Latn-CS"/>
        </w:rPr>
        <w:t>Maalox</w:t>
      </w:r>
      <w:r w:rsidRPr="00EA4274">
        <w:rPr>
          <w:rFonts w:ascii="Times New Roman" w:eastAsia="Times New Roman" w:hAnsi="Times New Roman" w:cs="Times New Roman"/>
          <w:bCs/>
          <w:iCs/>
          <w:vertAlign w:val="superscript"/>
          <w:lang w:val="sr-Latn-CS"/>
        </w:rPr>
        <w:t xml:space="preserve">® </w:t>
      </w:r>
      <w:r w:rsidRPr="00EA4274">
        <w:rPr>
          <w:rFonts w:ascii="Times New Roman" w:eastAsia="Times New Roman" w:hAnsi="Times New Roman" w:cs="Times New Roman"/>
          <w:bCs/>
          <w:iCs/>
          <w:lang w:val="sr-Latn-CS"/>
        </w:rPr>
        <w:t xml:space="preserve">Plus, 200 </w:t>
      </w:r>
      <w:r w:rsidRPr="00EA4274">
        <w:rPr>
          <w:rFonts w:ascii="Times New Roman" w:eastAsia="Times New Roman" w:hAnsi="Times New Roman" w:cs="Times New Roman"/>
          <w:bCs/>
          <w:iCs/>
        </w:rPr>
        <w:t xml:space="preserve">mg </w:t>
      </w:r>
      <w:r w:rsidRPr="00EA4274">
        <w:rPr>
          <w:rFonts w:ascii="Times New Roman" w:eastAsia="Times New Roman" w:hAnsi="Times New Roman" w:cs="Times New Roman"/>
          <w:bCs/>
          <w:iCs/>
          <w:lang w:val="sr-Latn-CS"/>
        </w:rPr>
        <w:t xml:space="preserve">+ 200 </w:t>
      </w:r>
      <w:r w:rsidRPr="00EA4274">
        <w:rPr>
          <w:rFonts w:ascii="Times New Roman" w:eastAsia="Times New Roman" w:hAnsi="Times New Roman" w:cs="Times New Roman"/>
          <w:bCs/>
          <w:iCs/>
        </w:rPr>
        <w:t xml:space="preserve">mg </w:t>
      </w:r>
      <w:r w:rsidRPr="00EA4274">
        <w:rPr>
          <w:rFonts w:ascii="Times New Roman" w:eastAsia="Times New Roman" w:hAnsi="Times New Roman" w:cs="Times New Roman"/>
          <w:bCs/>
          <w:iCs/>
          <w:lang w:val="sr-Latn-CS"/>
        </w:rPr>
        <w:t xml:space="preserve">+ 25 </w:t>
      </w:r>
      <w:r w:rsidRPr="00EA4274">
        <w:rPr>
          <w:rFonts w:ascii="Times New Roman" w:eastAsia="Times New Roman" w:hAnsi="Times New Roman" w:cs="Times New Roman"/>
          <w:bCs/>
          <w:iCs/>
        </w:rPr>
        <w:t>mg</w:t>
      </w:r>
      <w:r w:rsidRPr="00EA4274">
        <w:rPr>
          <w:rFonts w:ascii="Times New Roman" w:eastAsia="Times New Roman" w:hAnsi="Times New Roman" w:cs="Times New Roman"/>
          <w:bCs/>
          <w:iCs/>
          <w:lang w:val="sr-Latn-CS"/>
        </w:rPr>
        <w:t>,</w:t>
      </w:r>
      <w:r w:rsidRPr="00EA4274">
        <w:rPr>
          <w:rFonts w:ascii="Times New Roman" w:eastAsia="Times New Roman" w:hAnsi="Times New Roman" w:cs="Times New Roman"/>
          <w:bCs/>
          <w:i/>
          <w:iCs/>
          <w:lang w:val="sr-Latn-CS"/>
        </w:rPr>
        <w:t xml:space="preserve"> </w:t>
      </w:r>
      <w:r w:rsidRPr="00EA4274">
        <w:rPr>
          <w:rFonts w:ascii="Times New Roman" w:eastAsia="Times New Roman" w:hAnsi="Times New Roman" w:cs="Times New Roman"/>
          <w:bCs/>
          <w:iCs/>
          <w:lang w:val="sr-Latn-CS"/>
        </w:rPr>
        <w:t xml:space="preserve">tableta za žvakanje, </w:t>
      </w:r>
      <w:r w:rsidRPr="00EA4274">
        <w:rPr>
          <w:rFonts w:ascii="Times New Roman" w:eastAsia="Times New Roman" w:hAnsi="Times New Roman" w:cs="Times New Roman"/>
          <w:bCs/>
          <w:iCs/>
        </w:rPr>
        <w:t xml:space="preserve">blister, 3 x 10 </w:t>
      </w:r>
      <w:r w:rsidR="00EA4274" w:rsidRPr="00EA4274">
        <w:rPr>
          <w:rFonts w:ascii="Times New Roman" w:eastAsia="Times New Roman" w:hAnsi="Times New Roman" w:cs="Times New Roman"/>
          <w:bCs/>
          <w:iCs/>
        </w:rPr>
        <w:t>tableta za žvakanje</w:t>
      </w:r>
      <w:r w:rsidRPr="00EA4274">
        <w:rPr>
          <w:rFonts w:ascii="Times New Roman" w:eastAsia="Times New Roman" w:hAnsi="Times New Roman" w:cs="Times New Roman"/>
          <w:bCs/>
          <w:iCs/>
        </w:rPr>
        <w:t xml:space="preserve">: </w:t>
      </w:r>
    </w:p>
    <w:p w:rsidR="00704BDA" w:rsidRPr="00EA4274" w:rsidRDefault="00B90064" w:rsidP="00437E4F">
      <w:pPr>
        <w:spacing w:after="0" w:line="240" w:lineRule="auto"/>
        <w:rPr>
          <w:rFonts w:ascii="Times New Roman" w:eastAsia="Times New Roman" w:hAnsi="Times New Roman" w:cs="Times New Roman"/>
          <w:bCs/>
          <w:iCs/>
          <w:lang w:val="sr-Latn-CS"/>
        </w:rPr>
      </w:pPr>
      <w:r w:rsidRPr="00EA4274">
        <w:rPr>
          <w:rFonts w:ascii="Times New Roman" w:hAnsi="Times New Roman" w:cs="Times New Roman"/>
          <w:bCs/>
        </w:rPr>
        <w:t>2030/18/200 - 2935</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
          <w:bCs/>
        </w:rPr>
      </w:pPr>
      <w:r w:rsidRPr="00EA4274">
        <w:rPr>
          <w:rFonts w:ascii="Times New Roman" w:eastAsia="Times New Roman" w:hAnsi="Times New Roman" w:cs="Times New Roman"/>
          <w:b/>
          <w:bCs/>
        </w:rPr>
        <w:t xml:space="preserve">9. </w:t>
      </w:r>
      <w:r w:rsidRPr="00EA4274">
        <w:rPr>
          <w:rFonts w:ascii="Times New Roman" w:eastAsia="Times New Roman" w:hAnsi="Times New Roman" w:cs="Times New Roman"/>
          <w:b/>
          <w:bCs/>
        </w:rPr>
        <w:tab/>
        <w:t>DATUM PRVE DOZVOLE/ DATUM OBNOVE DOZVOLE</w:t>
      </w:r>
    </w:p>
    <w:p w:rsidR="00437E4F" w:rsidRPr="00EA4274" w:rsidRDefault="00437E4F" w:rsidP="00437E4F">
      <w:pPr>
        <w:spacing w:after="0" w:line="240" w:lineRule="auto"/>
        <w:rPr>
          <w:rFonts w:ascii="Times New Roman" w:eastAsia="Times New Roman" w:hAnsi="Times New Roman" w:cs="Times New Roman"/>
          <w:b/>
          <w:bCs/>
          <w:iCs/>
          <w:lang w:val="sr-Latn-CS"/>
        </w:rPr>
      </w:pPr>
    </w:p>
    <w:p w:rsidR="00437E4F" w:rsidRPr="00EA4274" w:rsidRDefault="00437E4F" w:rsidP="00437E4F">
      <w:pPr>
        <w:spacing w:after="0" w:line="240" w:lineRule="auto"/>
        <w:rPr>
          <w:rFonts w:ascii="Times New Roman" w:eastAsia="Times New Roman" w:hAnsi="Times New Roman" w:cs="Times New Roman"/>
          <w:b/>
          <w:bCs/>
          <w:iCs/>
          <w:lang w:val="sr-Latn-CS"/>
        </w:rPr>
      </w:pPr>
      <w:r w:rsidRPr="00EA4274">
        <w:rPr>
          <w:rFonts w:ascii="Times New Roman" w:eastAsia="Times New Roman" w:hAnsi="Times New Roman" w:cs="Times New Roman"/>
          <w:bCs/>
          <w:iCs/>
          <w:lang w:val="sr-Latn-CS"/>
        </w:rPr>
        <w:t>Maalox</w:t>
      </w:r>
      <w:r w:rsidRPr="00EA4274">
        <w:rPr>
          <w:rFonts w:ascii="Times New Roman" w:eastAsia="Times New Roman" w:hAnsi="Times New Roman" w:cs="Times New Roman"/>
          <w:bCs/>
          <w:iCs/>
          <w:vertAlign w:val="superscript"/>
          <w:lang w:val="sr-Latn-CS"/>
        </w:rPr>
        <w:t xml:space="preserve">® </w:t>
      </w:r>
      <w:r w:rsidRPr="00EA4274">
        <w:rPr>
          <w:rFonts w:ascii="Times New Roman" w:eastAsia="Times New Roman" w:hAnsi="Times New Roman" w:cs="Times New Roman"/>
          <w:bCs/>
          <w:iCs/>
          <w:lang w:val="sr-Latn-CS"/>
        </w:rPr>
        <w:t xml:space="preserve">Plus, 200 </w:t>
      </w:r>
      <w:r w:rsidRPr="00EA4274">
        <w:rPr>
          <w:rFonts w:ascii="Times New Roman" w:eastAsia="Times New Roman" w:hAnsi="Times New Roman" w:cs="Times New Roman"/>
          <w:bCs/>
          <w:iCs/>
        </w:rPr>
        <w:t xml:space="preserve">mg </w:t>
      </w:r>
      <w:r w:rsidRPr="00EA4274">
        <w:rPr>
          <w:rFonts w:ascii="Times New Roman" w:eastAsia="Times New Roman" w:hAnsi="Times New Roman" w:cs="Times New Roman"/>
          <w:bCs/>
          <w:iCs/>
          <w:lang w:val="sr-Latn-CS"/>
        </w:rPr>
        <w:t xml:space="preserve">+ 200 </w:t>
      </w:r>
      <w:r w:rsidRPr="00EA4274">
        <w:rPr>
          <w:rFonts w:ascii="Times New Roman" w:eastAsia="Times New Roman" w:hAnsi="Times New Roman" w:cs="Times New Roman"/>
          <w:bCs/>
          <w:iCs/>
        </w:rPr>
        <w:t xml:space="preserve">mg </w:t>
      </w:r>
      <w:r w:rsidRPr="00EA4274">
        <w:rPr>
          <w:rFonts w:ascii="Times New Roman" w:eastAsia="Times New Roman" w:hAnsi="Times New Roman" w:cs="Times New Roman"/>
          <w:bCs/>
          <w:iCs/>
          <w:lang w:val="sr-Latn-CS"/>
        </w:rPr>
        <w:t xml:space="preserve">+ 25 </w:t>
      </w:r>
      <w:r w:rsidRPr="00EA4274">
        <w:rPr>
          <w:rFonts w:ascii="Times New Roman" w:eastAsia="Times New Roman" w:hAnsi="Times New Roman" w:cs="Times New Roman"/>
          <w:bCs/>
          <w:iCs/>
        </w:rPr>
        <w:t>mg</w:t>
      </w:r>
      <w:r w:rsidRPr="00EA4274">
        <w:rPr>
          <w:rFonts w:ascii="Times New Roman" w:eastAsia="Times New Roman" w:hAnsi="Times New Roman" w:cs="Times New Roman"/>
          <w:bCs/>
          <w:iCs/>
          <w:lang w:val="sr-Latn-CS"/>
        </w:rPr>
        <w:t>,</w:t>
      </w:r>
      <w:r w:rsidRPr="00EA4274">
        <w:rPr>
          <w:rFonts w:ascii="Times New Roman" w:eastAsia="Times New Roman" w:hAnsi="Times New Roman" w:cs="Times New Roman"/>
          <w:bCs/>
          <w:i/>
          <w:iCs/>
          <w:lang w:val="sr-Latn-CS"/>
        </w:rPr>
        <w:t xml:space="preserve"> </w:t>
      </w:r>
      <w:r w:rsidRPr="00EA4274">
        <w:rPr>
          <w:rFonts w:ascii="Times New Roman" w:eastAsia="Times New Roman" w:hAnsi="Times New Roman" w:cs="Times New Roman"/>
          <w:bCs/>
          <w:iCs/>
          <w:lang w:val="sr-Latn-CS"/>
        </w:rPr>
        <w:t xml:space="preserve">tableta za žvakanje, </w:t>
      </w:r>
      <w:r w:rsidRPr="00EA4274">
        <w:rPr>
          <w:rFonts w:ascii="Times New Roman" w:eastAsia="Times New Roman" w:hAnsi="Times New Roman" w:cs="Times New Roman"/>
          <w:bCs/>
          <w:iCs/>
        </w:rPr>
        <w:t xml:space="preserve">blister, 3 x 10 </w:t>
      </w:r>
      <w:r w:rsidR="00EA4274" w:rsidRPr="00EA4274">
        <w:rPr>
          <w:rFonts w:ascii="Times New Roman" w:eastAsia="Times New Roman" w:hAnsi="Times New Roman" w:cs="Times New Roman"/>
          <w:bCs/>
          <w:iCs/>
        </w:rPr>
        <w:t>tableta za žvakanje</w:t>
      </w:r>
      <w:r w:rsidRPr="00EA4274">
        <w:rPr>
          <w:rFonts w:ascii="Times New Roman" w:eastAsia="Times New Roman" w:hAnsi="Times New Roman" w:cs="Times New Roman"/>
          <w:bCs/>
          <w:iCs/>
        </w:rPr>
        <w:t>:</w:t>
      </w:r>
      <w:r w:rsidRPr="00EA4274">
        <w:rPr>
          <w:rFonts w:ascii="Times New Roman" w:eastAsia="Times New Roman" w:hAnsi="Times New Roman" w:cs="Times New Roman"/>
          <w:b/>
          <w:bCs/>
          <w:iCs/>
        </w:rPr>
        <w:t xml:space="preserve"> </w:t>
      </w:r>
      <w:r w:rsidR="00B90064" w:rsidRPr="00EA4274">
        <w:rPr>
          <w:rFonts w:ascii="Times New Roman" w:hAnsi="Times New Roman" w:cs="Times New Roman"/>
        </w:rPr>
        <w:t>15.01.2018. godine</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rPr>
      </w:pP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rPr>
      </w:pPr>
    </w:p>
    <w:p w:rsidR="00704BDA" w:rsidRPr="00EA4274" w:rsidRDefault="00704BDA" w:rsidP="00704BDA">
      <w:pPr>
        <w:tabs>
          <w:tab w:val="left" w:pos="540"/>
          <w:tab w:val="left" w:pos="569"/>
        </w:tabs>
        <w:spacing w:after="0" w:line="240" w:lineRule="auto"/>
        <w:ind w:left="540" w:hanging="540"/>
        <w:rPr>
          <w:rFonts w:ascii="Times New Roman" w:eastAsia="Times New Roman" w:hAnsi="Times New Roman" w:cs="Times New Roman"/>
          <w:b/>
          <w:bCs/>
        </w:rPr>
      </w:pPr>
      <w:r w:rsidRPr="00EA4274">
        <w:rPr>
          <w:rFonts w:ascii="Times New Roman" w:eastAsia="Times New Roman" w:hAnsi="Times New Roman" w:cs="Times New Roman"/>
          <w:b/>
          <w:bCs/>
        </w:rPr>
        <w:t xml:space="preserve">10. </w:t>
      </w:r>
      <w:r w:rsidRPr="00EA4274">
        <w:rPr>
          <w:rFonts w:ascii="Times New Roman" w:eastAsia="Times New Roman" w:hAnsi="Times New Roman" w:cs="Times New Roman"/>
          <w:b/>
          <w:bCs/>
        </w:rPr>
        <w:tab/>
        <w:t>DATUM POSLEDNJE REVIZIJE TEKSTA SAŽETKA OSNOVNIH KARAKTERISTIKA LIJEKA</w:t>
      </w:r>
    </w:p>
    <w:p w:rsidR="00704BDA" w:rsidRPr="00EA4274" w:rsidRDefault="00704BDA" w:rsidP="00704BDA">
      <w:pPr>
        <w:tabs>
          <w:tab w:val="left" w:pos="540"/>
          <w:tab w:val="left" w:pos="569"/>
        </w:tabs>
        <w:spacing w:after="0" w:line="240" w:lineRule="auto"/>
        <w:rPr>
          <w:rFonts w:ascii="Times New Roman" w:eastAsia="Times New Roman" w:hAnsi="Times New Roman" w:cs="Times New Roman"/>
          <w:bCs/>
        </w:rPr>
      </w:pPr>
    </w:p>
    <w:p w:rsidR="00704BDA" w:rsidRPr="00EA4274" w:rsidRDefault="00B90064" w:rsidP="00704BDA">
      <w:pPr>
        <w:tabs>
          <w:tab w:val="left" w:pos="540"/>
          <w:tab w:val="left" w:pos="569"/>
        </w:tabs>
        <w:spacing w:after="0" w:line="240" w:lineRule="auto"/>
        <w:rPr>
          <w:rFonts w:ascii="Times New Roman" w:eastAsia="Times New Roman" w:hAnsi="Times New Roman" w:cs="Times New Roman"/>
          <w:bCs/>
        </w:rPr>
      </w:pPr>
      <w:r w:rsidRPr="00EA4274">
        <w:rPr>
          <w:rFonts w:ascii="Times New Roman" w:eastAsia="Times New Roman" w:hAnsi="Times New Roman" w:cs="Times New Roman"/>
          <w:bCs/>
        </w:rPr>
        <w:t>Januar, 2018. godine</w:t>
      </w:r>
    </w:p>
    <w:p w:rsidR="00704BDA" w:rsidRPr="00EA4274" w:rsidRDefault="00704BDA" w:rsidP="00704BDA">
      <w:pPr>
        <w:spacing w:after="0" w:line="240" w:lineRule="auto"/>
        <w:rPr>
          <w:rFonts w:ascii="Times New Roman" w:eastAsia="Times New Roman" w:hAnsi="Times New Roman" w:cs="Times New Roman"/>
          <w:lang w:val="pl-PL"/>
        </w:rPr>
      </w:pPr>
    </w:p>
    <w:p w:rsidR="009318B4" w:rsidRPr="00EA4274" w:rsidRDefault="00747C4B" w:rsidP="00704BDA">
      <w:pPr>
        <w:tabs>
          <w:tab w:val="left" w:pos="6150"/>
        </w:tabs>
        <w:spacing w:after="0" w:line="240" w:lineRule="auto"/>
        <w:rPr>
          <w:rFonts w:ascii="Times New Roman" w:hAnsi="Times New Roman" w:cs="Times New Roman"/>
        </w:rPr>
      </w:pPr>
      <w:r w:rsidRPr="00EA4274">
        <w:rPr>
          <w:rFonts w:ascii="Times New Roman" w:hAnsi="Times New Roman" w:cs="Times New Roman"/>
        </w:rPr>
        <w:tab/>
      </w:r>
    </w:p>
    <w:p w:rsidR="009318B4" w:rsidRPr="00EA4274" w:rsidRDefault="009318B4" w:rsidP="00704BDA">
      <w:pPr>
        <w:spacing w:after="0" w:line="240" w:lineRule="auto"/>
        <w:rPr>
          <w:rFonts w:ascii="Times New Roman" w:hAnsi="Times New Roman" w:cs="Times New Roman"/>
        </w:rPr>
      </w:pPr>
    </w:p>
    <w:p w:rsidR="00F1527C" w:rsidRPr="00EA4274" w:rsidRDefault="00F1527C" w:rsidP="00704BDA">
      <w:pPr>
        <w:spacing w:after="0" w:line="240" w:lineRule="auto"/>
        <w:rPr>
          <w:rFonts w:ascii="Times New Roman" w:hAnsi="Times New Roman" w:cs="Times New Roman"/>
        </w:rPr>
      </w:pPr>
    </w:p>
    <w:p w:rsidR="009318B4" w:rsidRPr="00EA4274" w:rsidRDefault="009318B4" w:rsidP="00704BDA">
      <w:pPr>
        <w:tabs>
          <w:tab w:val="left" w:pos="2751"/>
        </w:tabs>
        <w:spacing w:after="0" w:line="240" w:lineRule="auto"/>
        <w:rPr>
          <w:rFonts w:ascii="Times New Roman" w:hAnsi="Times New Roman" w:cs="Times New Roman"/>
        </w:rPr>
      </w:pPr>
    </w:p>
    <w:sectPr w:rsidR="009318B4" w:rsidRPr="00EA4274"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2A7" w:rsidRDefault="002712A7" w:rsidP="00FF2B5A">
      <w:pPr>
        <w:spacing w:after="0" w:line="240" w:lineRule="auto"/>
      </w:pPr>
      <w:r>
        <w:separator/>
      </w:r>
    </w:p>
  </w:endnote>
  <w:endnote w:type="continuationSeparator" w:id="0">
    <w:p w:rsidR="002712A7" w:rsidRDefault="002712A7"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E4F" w:rsidRPr="00F1527C" w:rsidRDefault="00437E4F"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437E4F" w:rsidRPr="00F1527C" w:rsidRDefault="00437E4F"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437E4F" w:rsidRPr="00F1527C" w:rsidRDefault="00437E4F"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437E4F" w:rsidRPr="00F1527C" w:rsidRDefault="00437E4F"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437E4F" w:rsidRPr="00F1527C" w:rsidRDefault="00437E4F"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437E4F" w:rsidRPr="009318B4" w:rsidRDefault="00437E4F"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C13AB2">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C13AB2">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E4F" w:rsidRPr="00F1527C" w:rsidRDefault="00437E4F"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437E4F" w:rsidRPr="00F1527C" w:rsidRDefault="00437E4F"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437E4F" w:rsidRPr="00F1527C" w:rsidRDefault="00437E4F"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437E4F" w:rsidRPr="00F1527C" w:rsidRDefault="00437E4F"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437E4F" w:rsidRPr="00F1527C" w:rsidRDefault="00437E4F"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437E4F" w:rsidRPr="009318B4" w:rsidRDefault="00437E4F"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2A7" w:rsidRDefault="002712A7" w:rsidP="00FF2B5A">
      <w:pPr>
        <w:spacing w:after="0" w:line="240" w:lineRule="auto"/>
      </w:pPr>
      <w:r>
        <w:separator/>
      </w:r>
    </w:p>
  </w:footnote>
  <w:footnote w:type="continuationSeparator" w:id="0">
    <w:p w:rsidR="002712A7" w:rsidRDefault="002712A7"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E4F" w:rsidRDefault="00437E4F" w:rsidP="009318B4">
    <w:pPr>
      <w:pStyle w:val="Header"/>
      <w:rPr>
        <w:sz w:val="16"/>
        <w:szCs w:val="16"/>
      </w:rPr>
    </w:pPr>
  </w:p>
  <w:p w:rsidR="00437E4F" w:rsidRDefault="00437E4F"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437E4F" w:rsidRDefault="00437E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E4F" w:rsidRDefault="00437E4F" w:rsidP="009318B4">
    <w:pPr>
      <w:pStyle w:val="Header"/>
      <w:rPr>
        <w:sz w:val="16"/>
        <w:szCs w:val="16"/>
      </w:rPr>
    </w:pPr>
  </w:p>
  <w:p w:rsidR="00437E4F" w:rsidRDefault="00437E4F" w:rsidP="009318B4">
    <w:pPr>
      <w:pStyle w:val="Header"/>
      <w:pBdr>
        <w:top w:val="thinThickSmallGap" w:sz="24" w:space="2" w:color="auto"/>
      </w:pBdr>
      <w:tabs>
        <w:tab w:val="left" w:pos="2775"/>
      </w:tabs>
      <w:rPr>
        <w:sz w:val="16"/>
        <w:szCs w:val="16"/>
      </w:rPr>
    </w:pPr>
    <w:r>
      <w:rPr>
        <w:noProof/>
        <w:sz w:val="16"/>
        <w:szCs w:val="16"/>
        <w:lang w:val="sr-Latn-ME" w:eastAsia="sr-Latn-ME"/>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437E4F" w:rsidRDefault="00437E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214389"/>
    <w:rsid w:val="002712A7"/>
    <w:rsid w:val="00437E4F"/>
    <w:rsid w:val="00461135"/>
    <w:rsid w:val="0048692C"/>
    <w:rsid w:val="0050707A"/>
    <w:rsid w:val="0058499B"/>
    <w:rsid w:val="00704BDA"/>
    <w:rsid w:val="00747C4B"/>
    <w:rsid w:val="00840F43"/>
    <w:rsid w:val="00883AF2"/>
    <w:rsid w:val="009318B4"/>
    <w:rsid w:val="00934541"/>
    <w:rsid w:val="00995708"/>
    <w:rsid w:val="00A06058"/>
    <w:rsid w:val="00B234CE"/>
    <w:rsid w:val="00B34AF2"/>
    <w:rsid w:val="00B90064"/>
    <w:rsid w:val="00C13AB2"/>
    <w:rsid w:val="00C4240B"/>
    <w:rsid w:val="00CC1110"/>
    <w:rsid w:val="00D06806"/>
    <w:rsid w:val="00D45AFE"/>
    <w:rsid w:val="00E0627A"/>
    <w:rsid w:val="00EA4274"/>
    <w:rsid w:val="00EB2A93"/>
    <w:rsid w:val="00EE543F"/>
    <w:rsid w:val="00F1527C"/>
    <w:rsid w:val="00F15485"/>
    <w:rsid w:val="00FF2B5A"/>
    <w:rsid w:val="00FF3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alims.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lims.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69FFB-57BD-4CAD-AD22-B46286803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1717</Words>
  <Characters>9792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Milena Lješković</cp:lastModifiedBy>
  <cp:revision>16</cp:revision>
  <dcterms:created xsi:type="dcterms:W3CDTF">2017-06-23T08:04:00Z</dcterms:created>
  <dcterms:modified xsi:type="dcterms:W3CDTF">2018-06-12T06:54:00Z</dcterms:modified>
</cp:coreProperties>
</file>