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300" w:rsidRPr="00B51300" w:rsidRDefault="00B51300" w:rsidP="00B51300">
      <w:pPr>
        <w:jc w:val="both"/>
        <w:rPr>
          <w:b/>
          <w:sz w:val="22"/>
          <w:szCs w:val="22"/>
          <w:lang w:val="en-US"/>
        </w:rPr>
      </w:pPr>
    </w:p>
    <w:p w:rsidR="00B51300" w:rsidRPr="00B51300" w:rsidRDefault="00B51300" w:rsidP="00B51300">
      <w:pPr>
        <w:jc w:val="both"/>
        <w:rPr>
          <w:b/>
          <w:sz w:val="22"/>
          <w:szCs w:val="22"/>
          <w:lang w:val="en-US"/>
        </w:rPr>
      </w:pPr>
    </w:p>
    <w:p w:rsidR="00B51300" w:rsidRPr="00B51300" w:rsidRDefault="00B51300" w:rsidP="00B51300">
      <w:pPr>
        <w:jc w:val="both"/>
        <w:rPr>
          <w:b/>
          <w:sz w:val="22"/>
          <w:szCs w:val="22"/>
          <w:lang w:val="en-US"/>
        </w:rPr>
      </w:pPr>
    </w:p>
    <w:p w:rsidR="00B51300" w:rsidRPr="00B51300" w:rsidRDefault="00B51300" w:rsidP="00B51300">
      <w:pPr>
        <w:rPr>
          <w:sz w:val="22"/>
          <w:szCs w:val="22"/>
          <w:lang w:val="en-US"/>
        </w:rPr>
      </w:pPr>
    </w:p>
    <w:p w:rsidR="00B51300" w:rsidRPr="00B51300" w:rsidRDefault="00B51300" w:rsidP="00B51300">
      <w:pPr>
        <w:rPr>
          <w:sz w:val="22"/>
          <w:szCs w:val="22"/>
          <w:lang w:val="en-US"/>
        </w:rPr>
      </w:pPr>
    </w:p>
    <w:p w:rsidR="00B51300" w:rsidRPr="00B51300" w:rsidRDefault="00B51300" w:rsidP="00B51300">
      <w:pPr>
        <w:rPr>
          <w:sz w:val="22"/>
          <w:szCs w:val="22"/>
          <w:lang w:val="en-US"/>
        </w:rPr>
      </w:pPr>
    </w:p>
    <w:p w:rsidR="00B51300" w:rsidRPr="00B51300" w:rsidRDefault="00B51300" w:rsidP="00B51300">
      <w:pPr>
        <w:rPr>
          <w:sz w:val="22"/>
          <w:szCs w:val="22"/>
          <w:lang w:val="en-US"/>
        </w:rPr>
      </w:pPr>
    </w:p>
    <w:p w:rsidR="00B51300" w:rsidRPr="00B51300" w:rsidRDefault="00B51300" w:rsidP="00B51300">
      <w:pPr>
        <w:rPr>
          <w:sz w:val="22"/>
          <w:szCs w:val="22"/>
          <w:lang w:val="en-US"/>
        </w:rPr>
      </w:pPr>
    </w:p>
    <w:p w:rsidR="00B51300" w:rsidRPr="00B51300" w:rsidRDefault="00B51300" w:rsidP="00B51300">
      <w:pPr>
        <w:rPr>
          <w:sz w:val="22"/>
          <w:szCs w:val="22"/>
          <w:lang w:val="en-US"/>
        </w:rPr>
      </w:pPr>
    </w:p>
    <w:p w:rsidR="00B51300" w:rsidRPr="00B51300" w:rsidRDefault="00B51300" w:rsidP="00B51300">
      <w:pPr>
        <w:rPr>
          <w:sz w:val="22"/>
          <w:szCs w:val="22"/>
          <w:lang w:val="en-US"/>
        </w:rPr>
      </w:pPr>
    </w:p>
    <w:p w:rsidR="00B51300" w:rsidRPr="00B51300" w:rsidRDefault="00B51300" w:rsidP="00B51300">
      <w:pPr>
        <w:rPr>
          <w:sz w:val="22"/>
          <w:szCs w:val="22"/>
          <w:lang w:val="en-US"/>
        </w:rPr>
      </w:pPr>
    </w:p>
    <w:tbl>
      <w:tblPr>
        <w:tblW w:w="9360" w:type="dxa"/>
        <w:jc w:val="center"/>
        <w:tblLayout w:type="fixed"/>
        <w:tblLook w:val="0000" w:firstRow="0" w:lastRow="0" w:firstColumn="0" w:lastColumn="0" w:noHBand="0" w:noVBand="0"/>
      </w:tblPr>
      <w:tblGrid>
        <w:gridCol w:w="2160"/>
        <w:gridCol w:w="7200"/>
      </w:tblGrid>
      <w:tr w:rsidR="00B51300" w:rsidRPr="00B51300" w:rsidTr="00B51300">
        <w:trPr>
          <w:trHeight w:val="530"/>
          <w:jc w:val="center"/>
        </w:trPr>
        <w:tc>
          <w:tcPr>
            <w:tcW w:w="9360" w:type="dxa"/>
            <w:gridSpan w:val="2"/>
            <w:vAlign w:val="center"/>
          </w:tcPr>
          <w:p w:rsidR="00B51300" w:rsidRPr="00B51300" w:rsidRDefault="00B51300" w:rsidP="00B51300">
            <w:pPr>
              <w:jc w:val="center"/>
              <w:rPr>
                <w:b/>
                <w:bCs/>
                <w:iCs/>
                <w:sz w:val="22"/>
                <w:szCs w:val="22"/>
                <w:u w:val="single"/>
                <w:lang w:val="en-US"/>
              </w:rPr>
            </w:pPr>
            <w:r w:rsidRPr="00B51300">
              <w:rPr>
                <w:b/>
                <w:bCs/>
                <w:iCs/>
                <w:sz w:val="22"/>
                <w:szCs w:val="22"/>
                <w:u w:val="single"/>
                <w:lang w:val="en-US"/>
              </w:rPr>
              <w:t>UPUTSTVO ZA PACIJENTA</w:t>
            </w:r>
          </w:p>
        </w:tc>
      </w:tr>
      <w:tr w:rsidR="00B51300" w:rsidRPr="00B51300" w:rsidTr="00B51300">
        <w:trPr>
          <w:trHeight w:val="1969"/>
          <w:jc w:val="center"/>
        </w:trPr>
        <w:tc>
          <w:tcPr>
            <w:tcW w:w="9360" w:type="dxa"/>
            <w:gridSpan w:val="2"/>
            <w:vAlign w:val="bottom"/>
          </w:tcPr>
          <w:p w:rsidR="00B51300" w:rsidRPr="00B51300" w:rsidRDefault="00B51300" w:rsidP="00B51300">
            <w:pPr>
              <w:jc w:val="center"/>
              <w:rPr>
                <w:b/>
                <w:bCs/>
                <w:sz w:val="22"/>
                <w:szCs w:val="22"/>
                <w:lang w:val="en-US"/>
              </w:rPr>
            </w:pPr>
            <w:r w:rsidRPr="00B51300">
              <w:rPr>
                <w:b/>
                <w:bCs/>
                <w:sz w:val="22"/>
                <w:szCs w:val="22"/>
                <w:lang w:val="en-US"/>
              </w:rPr>
              <w:t>ZOLEDRONIC ACID HOSPIRA</w:t>
            </w:r>
            <w:r w:rsidRPr="00B51300">
              <w:rPr>
                <w:b/>
                <w:bCs/>
                <w:sz w:val="22"/>
                <w:szCs w:val="22"/>
                <w:vertAlign w:val="superscript"/>
                <w:lang w:val="en-US"/>
              </w:rPr>
              <w:t>®</w:t>
            </w:r>
            <w:r w:rsidRPr="00B51300">
              <w:rPr>
                <w:b/>
                <w:bCs/>
                <w:sz w:val="22"/>
                <w:szCs w:val="22"/>
                <w:lang w:val="en-US"/>
              </w:rPr>
              <w:t>,</w:t>
            </w:r>
            <w:r w:rsidRPr="00B51300">
              <w:rPr>
                <w:b/>
                <w:bCs/>
                <w:sz w:val="22"/>
                <w:szCs w:val="22"/>
                <w:vertAlign w:val="superscript"/>
                <w:lang w:val="en-US"/>
              </w:rPr>
              <w:t xml:space="preserve"> </w:t>
            </w:r>
            <w:r w:rsidRPr="00B51300">
              <w:rPr>
                <w:b/>
                <w:bCs/>
                <w:sz w:val="22"/>
                <w:szCs w:val="22"/>
                <w:lang w:val="en-US"/>
              </w:rPr>
              <w:t>koncentrat za rastvor za infuziju,</w:t>
            </w:r>
          </w:p>
          <w:p w:rsidR="00B51300" w:rsidRPr="00B51300" w:rsidRDefault="00B51300" w:rsidP="00B51300">
            <w:pPr>
              <w:jc w:val="center"/>
              <w:rPr>
                <w:b/>
                <w:bCs/>
                <w:sz w:val="22"/>
                <w:szCs w:val="22"/>
                <w:lang w:val="en-US"/>
              </w:rPr>
            </w:pPr>
            <w:r w:rsidRPr="00B51300">
              <w:rPr>
                <w:b/>
                <w:bCs/>
                <w:sz w:val="22"/>
                <w:szCs w:val="22"/>
                <w:lang w:val="en-US"/>
              </w:rPr>
              <w:t>4mg/5ml, bočica, 1x5ml</w:t>
            </w:r>
          </w:p>
          <w:p w:rsidR="00B51300" w:rsidRPr="00B51300" w:rsidRDefault="00B51300" w:rsidP="00B51300">
            <w:pPr>
              <w:jc w:val="center"/>
              <w:rPr>
                <w:b/>
                <w:bCs/>
                <w:sz w:val="22"/>
                <w:szCs w:val="22"/>
                <w:lang w:val="en-US"/>
              </w:rPr>
            </w:pPr>
          </w:p>
          <w:p w:rsidR="00B51300" w:rsidRPr="00B51300" w:rsidRDefault="00B51300" w:rsidP="00B51300">
            <w:pPr>
              <w:jc w:val="center"/>
              <w:rPr>
                <w:b/>
                <w:bCs/>
                <w:sz w:val="22"/>
                <w:szCs w:val="22"/>
                <w:lang w:val="en-US"/>
              </w:rPr>
            </w:pPr>
          </w:p>
          <w:p w:rsidR="00B51300" w:rsidRPr="00B51300" w:rsidRDefault="00B51300" w:rsidP="00B51300">
            <w:pPr>
              <w:jc w:val="center"/>
              <w:rPr>
                <w:b/>
                <w:bCs/>
                <w:sz w:val="22"/>
                <w:szCs w:val="22"/>
                <w:u w:val="single"/>
                <w:lang w:val="en-US"/>
              </w:rPr>
            </w:pPr>
          </w:p>
        </w:tc>
      </w:tr>
      <w:tr w:rsidR="00B51300" w:rsidRPr="00B51300" w:rsidTr="00B51300">
        <w:trPr>
          <w:trHeight w:val="1225"/>
          <w:jc w:val="center"/>
        </w:trPr>
        <w:tc>
          <w:tcPr>
            <w:tcW w:w="9360" w:type="dxa"/>
            <w:gridSpan w:val="2"/>
          </w:tcPr>
          <w:p w:rsidR="00B51300" w:rsidRPr="00B51300" w:rsidRDefault="00B51300" w:rsidP="00B51300">
            <w:pPr>
              <w:jc w:val="center"/>
              <w:rPr>
                <w:color w:val="808080"/>
                <w:sz w:val="22"/>
                <w:szCs w:val="22"/>
                <w:lang w:val="ru-RU"/>
              </w:rPr>
            </w:pPr>
          </w:p>
        </w:tc>
      </w:tr>
      <w:tr w:rsidR="00B51300" w:rsidRPr="00B51300" w:rsidTr="00B51300">
        <w:trPr>
          <w:trHeight w:val="435"/>
          <w:jc w:val="center"/>
        </w:trPr>
        <w:tc>
          <w:tcPr>
            <w:tcW w:w="2160" w:type="dxa"/>
            <w:vAlign w:val="bottom"/>
          </w:tcPr>
          <w:p w:rsidR="00B51300" w:rsidRPr="00B51300" w:rsidRDefault="00B51300" w:rsidP="00B51300">
            <w:pPr>
              <w:jc w:val="right"/>
              <w:rPr>
                <w:sz w:val="22"/>
                <w:szCs w:val="22"/>
                <w:lang w:val="en-US"/>
              </w:rPr>
            </w:pPr>
            <w:r w:rsidRPr="00B51300">
              <w:rPr>
                <w:sz w:val="22"/>
                <w:szCs w:val="22"/>
                <w:lang w:val="sr-Latn-CS"/>
              </w:rPr>
              <w:t>Proizvođač:</w:t>
            </w:r>
          </w:p>
        </w:tc>
        <w:tc>
          <w:tcPr>
            <w:tcW w:w="7200" w:type="dxa"/>
            <w:vAlign w:val="bottom"/>
          </w:tcPr>
          <w:p w:rsidR="00B51300" w:rsidRPr="00B51300" w:rsidRDefault="00B51300" w:rsidP="00B51300">
            <w:pPr>
              <w:ind w:left="72" w:hanging="72"/>
              <w:rPr>
                <w:b/>
                <w:bCs/>
                <w:sz w:val="22"/>
                <w:szCs w:val="22"/>
                <w:lang w:val="en-US"/>
              </w:rPr>
            </w:pPr>
            <w:r w:rsidRPr="00B51300">
              <w:rPr>
                <w:b/>
                <w:bCs/>
                <w:sz w:val="22"/>
                <w:szCs w:val="22"/>
                <w:lang w:val="en-US"/>
              </w:rPr>
              <w:t>Hospira Enterprises B.V.</w:t>
            </w:r>
          </w:p>
        </w:tc>
      </w:tr>
      <w:tr w:rsidR="00B51300" w:rsidRPr="00B51300" w:rsidTr="00B51300">
        <w:trPr>
          <w:trHeight w:val="360"/>
          <w:jc w:val="center"/>
        </w:trPr>
        <w:tc>
          <w:tcPr>
            <w:tcW w:w="2160" w:type="dxa"/>
            <w:vAlign w:val="bottom"/>
          </w:tcPr>
          <w:p w:rsidR="00B51300" w:rsidRPr="00B51300" w:rsidRDefault="00B51300" w:rsidP="00B51300">
            <w:pPr>
              <w:jc w:val="right"/>
              <w:rPr>
                <w:sz w:val="22"/>
                <w:szCs w:val="22"/>
                <w:lang w:val="en-US"/>
              </w:rPr>
            </w:pPr>
            <w:r w:rsidRPr="00B51300">
              <w:rPr>
                <w:sz w:val="22"/>
                <w:szCs w:val="22"/>
                <w:lang w:val="sr-Latn-CS"/>
              </w:rPr>
              <w:t>Adresa:</w:t>
            </w:r>
          </w:p>
        </w:tc>
        <w:tc>
          <w:tcPr>
            <w:tcW w:w="7200" w:type="dxa"/>
            <w:vAlign w:val="bottom"/>
          </w:tcPr>
          <w:p w:rsidR="00B51300" w:rsidRPr="00B51300" w:rsidRDefault="00B51300" w:rsidP="00B51300">
            <w:pPr>
              <w:ind w:left="72" w:hanging="72"/>
              <w:rPr>
                <w:b/>
                <w:bCs/>
                <w:sz w:val="22"/>
                <w:szCs w:val="22"/>
                <w:lang w:val="en-US"/>
              </w:rPr>
            </w:pPr>
            <w:r w:rsidRPr="00B51300">
              <w:rPr>
                <w:b/>
                <w:bCs/>
                <w:sz w:val="22"/>
                <w:szCs w:val="22"/>
                <w:lang w:val="en-US"/>
              </w:rPr>
              <w:t>Randstad 22-11, 1316 BN Almere, Holandija</w:t>
            </w:r>
          </w:p>
        </w:tc>
      </w:tr>
      <w:tr w:rsidR="00B51300" w:rsidRPr="00B51300" w:rsidTr="00B51300">
        <w:trPr>
          <w:trHeight w:val="356"/>
          <w:jc w:val="center"/>
        </w:trPr>
        <w:tc>
          <w:tcPr>
            <w:tcW w:w="2160" w:type="dxa"/>
            <w:vAlign w:val="bottom"/>
          </w:tcPr>
          <w:p w:rsidR="00B51300" w:rsidRPr="00B51300" w:rsidRDefault="00B51300" w:rsidP="00B51300">
            <w:pPr>
              <w:jc w:val="right"/>
              <w:rPr>
                <w:sz w:val="22"/>
                <w:szCs w:val="22"/>
                <w:lang w:val="en-US"/>
              </w:rPr>
            </w:pPr>
            <w:r w:rsidRPr="00B51300">
              <w:rPr>
                <w:sz w:val="22"/>
                <w:szCs w:val="22"/>
                <w:lang w:val="en-US"/>
              </w:rPr>
              <w:t>Podnosilac zahtjeva:</w:t>
            </w:r>
          </w:p>
        </w:tc>
        <w:tc>
          <w:tcPr>
            <w:tcW w:w="7200" w:type="dxa"/>
            <w:vAlign w:val="bottom"/>
          </w:tcPr>
          <w:p w:rsidR="00B51300" w:rsidRPr="00B51300" w:rsidRDefault="004918E7" w:rsidP="00B51300">
            <w:pPr>
              <w:ind w:left="72" w:hanging="72"/>
              <w:rPr>
                <w:b/>
                <w:bCs/>
                <w:sz w:val="22"/>
                <w:szCs w:val="22"/>
                <w:lang w:val="en-US"/>
              </w:rPr>
            </w:pPr>
            <w:r w:rsidRPr="004918E7">
              <w:rPr>
                <w:b/>
                <w:bCs/>
                <w:sz w:val="22"/>
                <w:szCs w:val="22"/>
                <w:lang w:val="en-US"/>
              </w:rPr>
              <w:t>Evropa Lek Pharma d.o.o. Podgorica</w:t>
            </w:r>
          </w:p>
        </w:tc>
      </w:tr>
      <w:tr w:rsidR="00B51300" w:rsidRPr="00B51300" w:rsidTr="00B51300">
        <w:trPr>
          <w:trHeight w:val="353"/>
          <w:jc w:val="center"/>
        </w:trPr>
        <w:tc>
          <w:tcPr>
            <w:tcW w:w="2160" w:type="dxa"/>
            <w:vAlign w:val="bottom"/>
          </w:tcPr>
          <w:p w:rsidR="00B51300" w:rsidRPr="00B51300" w:rsidRDefault="00B51300" w:rsidP="00B51300">
            <w:pPr>
              <w:jc w:val="right"/>
              <w:rPr>
                <w:sz w:val="22"/>
                <w:szCs w:val="22"/>
                <w:lang w:val="en-US"/>
              </w:rPr>
            </w:pPr>
            <w:r w:rsidRPr="00B51300">
              <w:rPr>
                <w:sz w:val="22"/>
                <w:szCs w:val="22"/>
                <w:lang w:val="sr-Latn-CS"/>
              </w:rPr>
              <w:t>Adresa:</w:t>
            </w:r>
          </w:p>
        </w:tc>
        <w:tc>
          <w:tcPr>
            <w:tcW w:w="7200" w:type="dxa"/>
            <w:vAlign w:val="bottom"/>
          </w:tcPr>
          <w:p w:rsidR="00B51300" w:rsidRPr="00B51300" w:rsidRDefault="004918E7" w:rsidP="00B51300">
            <w:pPr>
              <w:ind w:left="72" w:hanging="72"/>
              <w:rPr>
                <w:b/>
                <w:bCs/>
                <w:sz w:val="22"/>
                <w:szCs w:val="22"/>
                <w:lang w:val="en-US"/>
              </w:rPr>
            </w:pPr>
            <w:r w:rsidRPr="004918E7">
              <w:rPr>
                <w:b/>
                <w:bCs/>
                <w:sz w:val="22"/>
                <w:szCs w:val="22"/>
                <w:lang w:val="en-US"/>
              </w:rPr>
              <w:t>Kritskog odreda 4/1, 81000 Podgorica, Crna Gora</w:t>
            </w:r>
          </w:p>
        </w:tc>
      </w:tr>
    </w:tbl>
    <w:p w:rsidR="00B51300" w:rsidRPr="00B51300" w:rsidRDefault="00B51300" w:rsidP="00B51300">
      <w:pPr>
        <w:rPr>
          <w:b/>
          <w:sz w:val="22"/>
          <w:szCs w:val="22"/>
          <w:lang w:val="sr-Latn-CS"/>
        </w:rPr>
      </w:pPr>
    </w:p>
    <w:p w:rsidR="00B51300" w:rsidRPr="00B51300" w:rsidRDefault="00B51300" w:rsidP="00B51300">
      <w:pPr>
        <w:rPr>
          <w:b/>
          <w:sz w:val="22"/>
          <w:szCs w:val="22"/>
          <w:lang w:val="sr-Latn-CS"/>
        </w:rPr>
      </w:pPr>
    </w:p>
    <w:p w:rsidR="00B51300" w:rsidRPr="00B51300" w:rsidRDefault="00B51300" w:rsidP="00B51300">
      <w:pPr>
        <w:rPr>
          <w:i/>
          <w:color w:val="808080"/>
          <w:sz w:val="22"/>
          <w:szCs w:val="22"/>
          <w:lang w:val="sr-Latn-CS"/>
        </w:rPr>
      </w:pPr>
    </w:p>
    <w:p w:rsidR="00B51300" w:rsidRPr="00B51300" w:rsidRDefault="00B51300" w:rsidP="00B51300">
      <w:pPr>
        <w:rPr>
          <w:i/>
          <w:color w:val="808080"/>
          <w:sz w:val="22"/>
          <w:szCs w:val="22"/>
          <w:lang w:val="sr-Latn-CS"/>
        </w:rPr>
      </w:pPr>
    </w:p>
    <w:p w:rsidR="00B51300" w:rsidRPr="00B51300" w:rsidRDefault="00B51300" w:rsidP="00B51300">
      <w:pPr>
        <w:rPr>
          <w:i/>
          <w:color w:val="808080"/>
          <w:sz w:val="22"/>
          <w:szCs w:val="22"/>
          <w:lang w:val="sr-Latn-CS"/>
        </w:rPr>
      </w:pPr>
    </w:p>
    <w:p w:rsidR="00B51300" w:rsidRPr="00B51300" w:rsidRDefault="00B51300" w:rsidP="00B51300">
      <w:pPr>
        <w:rPr>
          <w:i/>
          <w:color w:val="808080"/>
          <w:sz w:val="22"/>
          <w:szCs w:val="22"/>
          <w:lang w:val="sr-Latn-CS"/>
        </w:rPr>
      </w:pPr>
    </w:p>
    <w:p w:rsidR="00B51300" w:rsidRPr="00B51300" w:rsidRDefault="00B51300" w:rsidP="00B51300">
      <w:pPr>
        <w:rPr>
          <w:i/>
          <w:color w:val="808080"/>
          <w:sz w:val="22"/>
          <w:szCs w:val="22"/>
          <w:lang w:val="sr-Latn-CS"/>
        </w:rPr>
      </w:pPr>
    </w:p>
    <w:p w:rsidR="00B51300" w:rsidRPr="00B51300" w:rsidRDefault="00B51300" w:rsidP="00B51300">
      <w:pPr>
        <w:rPr>
          <w:i/>
          <w:color w:val="808080"/>
          <w:sz w:val="22"/>
          <w:szCs w:val="22"/>
          <w:lang w:val="sr-Latn-CS"/>
        </w:rPr>
      </w:pPr>
    </w:p>
    <w:p w:rsidR="00B51300" w:rsidRPr="00B51300" w:rsidRDefault="00B51300" w:rsidP="00B51300">
      <w:pPr>
        <w:rPr>
          <w:i/>
          <w:color w:val="808080"/>
          <w:sz w:val="22"/>
          <w:szCs w:val="22"/>
          <w:lang w:val="sr-Latn-CS"/>
        </w:rPr>
      </w:pPr>
    </w:p>
    <w:p w:rsidR="00B51300" w:rsidRPr="00B51300" w:rsidRDefault="00B51300" w:rsidP="00B51300">
      <w:pPr>
        <w:rPr>
          <w:i/>
          <w:color w:val="808080"/>
          <w:sz w:val="22"/>
          <w:szCs w:val="22"/>
          <w:lang w:val="sr-Latn-CS"/>
        </w:rPr>
      </w:pPr>
    </w:p>
    <w:p w:rsidR="00B51300" w:rsidRPr="00B51300" w:rsidRDefault="00B51300" w:rsidP="00B51300">
      <w:pPr>
        <w:rPr>
          <w:i/>
          <w:color w:val="808080"/>
          <w:sz w:val="22"/>
          <w:szCs w:val="22"/>
          <w:lang w:val="sr-Latn-CS"/>
        </w:rPr>
      </w:pPr>
    </w:p>
    <w:p w:rsidR="00B51300" w:rsidRPr="00B51300" w:rsidRDefault="00B51300" w:rsidP="00B51300">
      <w:pPr>
        <w:ind w:left="1800" w:hanging="1800"/>
        <w:rPr>
          <w:sz w:val="22"/>
          <w:szCs w:val="22"/>
          <w:lang w:val="sr-Latn-CS"/>
        </w:rPr>
      </w:pPr>
    </w:p>
    <w:p w:rsidR="00B51300" w:rsidRPr="00B51300" w:rsidRDefault="00B51300" w:rsidP="00B51300">
      <w:pPr>
        <w:ind w:left="1800" w:hanging="1800"/>
        <w:rPr>
          <w:sz w:val="22"/>
          <w:szCs w:val="22"/>
          <w:lang w:val="sr-Latn-CS"/>
        </w:rPr>
      </w:pPr>
    </w:p>
    <w:p w:rsidR="00B51300" w:rsidRPr="00B51300" w:rsidRDefault="00B51300" w:rsidP="00B51300">
      <w:pPr>
        <w:tabs>
          <w:tab w:val="left" w:pos="284"/>
          <w:tab w:val="center" w:pos="4320"/>
          <w:tab w:val="right" w:pos="8640"/>
        </w:tabs>
        <w:rPr>
          <w:sz w:val="22"/>
          <w:szCs w:val="22"/>
          <w:lang w:val="de-DE"/>
        </w:rPr>
      </w:pPr>
    </w:p>
    <w:p w:rsidR="00B51300" w:rsidRPr="00B51300" w:rsidRDefault="00B51300" w:rsidP="00B51300">
      <w:pPr>
        <w:tabs>
          <w:tab w:val="left" w:pos="284"/>
          <w:tab w:val="center" w:pos="4320"/>
          <w:tab w:val="right" w:pos="8640"/>
        </w:tabs>
        <w:rPr>
          <w:sz w:val="22"/>
          <w:szCs w:val="22"/>
          <w:lang w:val="de-DE"/>
        </w:rPr>
      </w:pPr>
    </w:p>
    <w:p w:rsidR="00B51300" w:rsidRPr="00B51300" w:rsidRDefault="00B51300" w:rsidP="00B51300">
      <w:pPr>
        <w:tabs>
          <w:tab w:val="left" w:pos="284"/>
          <w:tab w:val="center" w:pos="4320"/>
          <w:tab w:val="right" w:pos="8640"/>
        </w:tabs>
        <w:rPr>
          <w:sz w:val="22"/>
          <w:szCs w:val="22"/>
          <w:lang w:val="de-DE"/>
        </w:rPr>
      </w:pPr>
      <w:r w:rsidRPr="00B51300">
        <w:rPr>
          <w:sz w:val="22"/>
          <w:szCs w:val="22"/>
          <w:lang w:val="de-DE"/>
        </w:rPr>
        <w:lastRenderedPageBreak/>
        <w:t>Zoledronic Acid Hospira</w:t>
      </w:r>
      <w:r w:rsidRPr="00B51300">
        <w:rPr>
          <w:sz w:val="22"/>
          <w:szCs w:val="22"/>
          <w:vertAlign w:val="superscript"/>
          <w:lang w:val="de-DE"/>
        </w:rPr>
        <w:t>®</w:t>
      </w:r>
      <w:r w:rsidRPr="00B51300">
        <w:rPr>
          <w:sz w:val="22"/>
          <w:szCs w:val="22"/>
          <w:lang w:val="de-DE"/>
        </w:rPr>
        <w:t>, 4mg/5ml, koncentrat za rastvor za infuziju</w:t>
      </w:r>
    </w:p>
    <w:p w:rsidR="00B51300" w:rsidRPr="00B51300" w:rsidRDefault="00B51300" w:rsidP="00B51300">
      <w:pPr>
        <w:tabs>
          <w:tab w:val="left" w:pos="284"/>
          <w:tab w:val="center" w:pos="4320"/>
          <w:tab w:val="right" w:pos="8640"/>
        </w:tabs>
        <w:rPr>
          <w:b/>
          <w:sz w:val="22"/>
          <w:szCs w:val="22"/>
          <w:lang w:val="de-DE"/>
        </w:rPr>
      </w:pPr>
      <w:r w:rsidRPr="00B51300">
        <w:rPr>
          <w:b/>
          <w:sz w:val="22"/>
          <w:szCs w:val="22"/>
          <w:lang w:val="de-DE"/>
        </w:rPr>
        <w:t xml:space="preserve">INN: </w:t>
      </w:r>
      <w:r w:rsidRPr="00B51300">
        <w:rPr>
          <w:sz w:val="22"/>
          <w:szCs w:val="22"/>
          <w:lang w:val="de-DE"/>
        </w:rPr>
        <w:t>zoledronska kiselina</w:t>
      </w:r>
    </w:p>
    <w:p w:rsidR="00B51300" w:rsidRPr="00B51300" w:rsidRDefault="00B51300" w:rsidP="00B51300">
      <w:pPr>
        <w:tabs>
          <w:tab w:val="left" w:pos="284"/>
          <w:tab w:val="center" w:pos="4320"/>
          <w:tab w:val="right" w:pos="8640"/>
        </w:tabs>
        <w:rPr>
          <w:sz w:val="22"/>
          <w:szCs w:val="22"/>
          <w:lang w:val="de-DE"/>
        </w:rPr>
      </w:pPr>
    </w:p>
    <w:p w:rsidR="00B51300" w:rsidRPr="00B51300" w:rsidRDefault="00B51300" w:rsidP="00B51300">
      <w:pPr>
        <w:tabs>
          <w:tab w:val="left" w:pos="0"/>
          <w:tab w:val="center" w:pos="4320"/>
          <w:tab w:val="right" w:pos="8640"/>
        </w:tabs>
        <w:rPr>
          <w:i/>
          <w:iCs/>
          <w:sz w:val="22"/>
          <w:szCs w:val="22"/>
          <w:lang w:val="sr-Latn-CS"/>
        </w:rPr>
      </w:pPr>
    </w:p>
    <w:p w:rsidR="00B51300" w:rsidRPr="00B51300" w:rsidRDefault="00B51300" w:rsidP="00B51300">
      <w:pPr>
        <w:tabs>
          <w:tab w:val="left" w:pos="284"/>
          <w:tab w:val="center" w:pos="4320"/>
          <w:tab w:val="right" w:pos="8640"/>
        </w:tabs>
        <w:ind w:left="360"/>
        <w:rPr>
          <w:i/>
          <w:iCs/>
          <w:sz w:val="22"/>
          <w:szCs w:val="22"/>
          <w:lang w:val="sr-Latn-CS"/>
        </w:rPr>
      </w:pPr>
    </w:p>
    <w:p w:rsidR="00B51300" w:rsidRPr="00B51300" w:rsidRDefault="00B51300" w:rsidP="00B51300">
      <w:pPr>
        <w:widowControl w:val="0"/>
        <w:autoSpaceDE w:val="0"/>
        <w:autoSpaceDN w:val="0"/>
        <w:ind w:left="360" w:hanging="360"/>
        <w:rPr>
          <w:b/>
          <w:bCs/>
          <w:sz w:val="22"/>
          <w:szCs w:val="22"/>
          <w:lang w:val="sr-Latn-CS"/>
        </w:rPr>
      </w:pPr>
      <w:r w:rsidRPr="00B51300">
        <w:rPr>
          <w:b/>
          <w:bCs/>
          <w:sz w:val="22"/>
          <w:szCs w:val="22"/>
          <w:lang w:val="sr-Latn-CS"/>
        </w:rPr>
        <w:t>Pažljivo pročitajte ovo uputstvo, prije nego što počnete da  koristite ovaj lijek.</w:t>
      </w:r>
    </w:p>
    <w:p w:rsidR="00B51300" w:rsidRPr="00B51300" w:rsidRDefault="00B51300" w:rsidP="00B51300">
      <w:pPr>
        <w:widowControl w:val="0"/>
        <w:autoSpaceDE w:val="0"/>
        <w:autoSpaceDN w:val="0"/>
        <w:ind w:left="360" w:hanging="360"/>
        <w:rPr>
          <w:b/>
          <w:bCs/>
          <w:sz w:val="22"/>
          <w:szCs w:val="22"/>
          <w:lang w:val="sr-Latn-CS"/>
        </w:rPr>
      </w:pPr>
    </w:p>
    <w:p w:rsidR="00B51300" w:rsidRPr="00B51300" w:rsidRDefault="00B51300" w:rsidP="00727B75">
      <w:pPr>
        <w:widowControl w:val="0"/>
        <w:numPr>
          <w:ilvl w:val="0"/>
          <w:numId w:val="4"/>
        </w:numPr>
        <w:tabs>
          <w:tab w:val="clear" w:pos="576"/>
          <w:tab w:val="num" w:pos="600"/>
        </w:tabs>
        <w:autoSpaceDE w:val="0"/>
        <w:autoSpaceDN w:val="0"/>
        <w:rPr>
          <w:sz w:val="22"/>
          <w:szCs w:val="22"/>
          <w:lang w:val="sr-Latn-CS"/>
        </w:rPr>
      </w:pPr>
      <w:r w:rsidRPr="00B51300">
        <w:rPr>
          <w:sz w:val="22"/>
          <w:szCs w:val="22"/>
          <w:lang w:val="sr-Latn-CS"/>
        </w:rPr>
        <w:t>Uputstvo sačuvajte. Može biti potrebno da ga ponovo pročitate.</w:t>
      </w:r>
    </w:p>
    <w:p w:rsidR="00B51300" w:rsidRPr="00B51300" w:rsidRDefault="00B51300" w:rsidP="00727B75">
      <w:pPr>
        <w:widowControl w:val="0"/>
        <w:numPr>
          <w:ilvl w:val="0"/>
          <w:numId w:val="4"/>
        </w:numPr>
        <w:autoSpaceDE w:val="0"/>
        <w:autoSpaceDN w:val="0"/>
        <w:rPr>
          <w:sz w:val="22"/>
          <w:szCs w:val="22"/>
          <w:lang w:val="sr-Latn-CS"/>
        </w:rPr>
      </w:pPr>
      <w:r w:rsidRPr="00B51300">
        <w:rPr>
          <w:sz w:val="22"/>
          <w:szCs w:val="22"/>
          <w:lang w:val="sr-Latn-CS"/>
        </w:rPr>
        <w:t>Ako imate dodatnih pitanja, obratite se svom ljekaru ili farmaceutu.</w:t>
      </w:r>
    </w:p>
    <w:p w:rsidR="00B51300" w:rsidRPr="00B51300" w:rsidRDefault="00B51300" w:rsidP="00727B75">
      <w:pPr>
        <w:widowControl w:val="0"/>
        <w:numPr>
          <w:ilvl w:val="0"/>
          <w:numId w:val="4"/>
        </w:numPr>
        <w:autoSpaceDE w:val="0"/>
        <w:autoSpaceDN w:val="0"/>
        <w:ind w:left="600" w:hanging="600"/>
        <w:rPr>
          <w:sz w:val="22"/>
          <w:szCs w:val="22"/>
          <w:lang w:val="pl-PL"/>
        </w:rPr>
      </w:pPr>
      <w:r w:rsidRPr="00B51300">
        <w:rPr>
          <w:sz w:val="22"/>
          <w:szCs w:val="22"/>
          <w:lang w:val="sr-Latn-CS"/>
        </w:rPr>
        <w:t>Ovaj lijek propisan je Vama i ne smijete ga davati drugima. Može da im škodi, čak i kada imaju iste znake bolesti kao i Vi.</w:t>
      </w:r>
    </w:p>
    <w:p w:rsidR="00B51300" w:rsidRPr="00B51300" w:rsidRDefault="00B51300" w:rsidP="00727B75">
      <w:pPr>
        <w:widowControl w:val="0"/>
        <w:numPr>
          <w:ilvl w:val="0"/>
          <w:numId w:val="4"/>
        </w:numPr>
        <w:tabs>
          <w:tab w:val="num" w:pos="0"/>
        </w:tabs>
        <w:autoSpaceDE w:val="0"/>
        <w:autoSpaceDN w:val="0"/>
        <w:ind w:left="600" w:hanging="600"/>
        <w:rPr>
          <w:sz w:val="22"/>
          <w:szCs w:val="22"/>
          <w:lang w:val="pl-PL"/>
        </w:rPr>
      </w:pPr>
      <w:r w:rsidRPr="00B51300">
        <w:rPr>
          <w:spacing w:val="-5"/>
          <w:sz w:val="22"/>
          <w:szCs w:val="22"/>
          <w:lang w:val="sr-Latn-RS"/>
        </w:rPr>
        <w:t>Ako Vam se javi bilo koje neželjeno dejstvo recite to svom ljekaru, farmaceutu ili medicinskoj sestri. Ovo uključuje i bilo koja neželjena dejstva koja nijesu navedena u ovom uputstvu</w:t>
      </w:r>
      <w:r w:rsidRPr="00B51300">
        <w:rPr>
          <w:spacing w:val="-4"/>
          <w:sz w:val="22"/>
          <w:szCs w:val="22"/>
          <w:lang w:val="sr-Latn-RS"/>
        </w:rPr>
        <w:t xml:space="preserve">. </w:t>
      </w:r>
    </w:p>
    <w:p w:rsidR="00B51300" w:rsidRPr="00B51300" w:rsidRDefault="00B51300" w:rsidP="00B51300">
      <w:pPr>
        <w:widowControl w:val="0"/>
        <w:autoSpaceDE w:val="0"/>
        <w:autoSpaceDN w:val="0"/>
        <w:ind w:left="600"/>
        <w:rPr>
          <w:sz w:val="22"/>
          <w:szCs w:val="22"/>
          <w:lang w:val="pl-PL"/>
        </w:rPr>
      </w:pPr>
    </w:p>
    <w:p w:rsidR="00B51300" w:rsidRPr="00B51300" w:rsidRDefault="00B51300" w:rsidP="00B51300">
      <w:pPr>
        <w:widowControl w:val="0"/>
        <w:autoSpaceDE w:val="0"/>
        <w:autoSpaceDN w:val="0"/>
        <w:rPr>
          <w:i/>
          <w:iCs/>
          <w:sz w:val="22"/>
          <w:szCs w:val="22"/>
          <w:lang w:val="sr-Latn-CS"/>
        </w:rPr>
      </w:pPr>
    </w:p>
    <w:p w:rsidR="00B51300" w:rsidRPr="00B51300" w:rsidRDefault="00B51300" w:rsidP="00B51300">
      <w:pPr>
        <w:widowControl w:val="0"/>
        <w:autoSpaceDE w:val="0"/>
        <w:autoSpaceDN w:val="0"/>
        <w:ind w:left="600"/>
        <w:rPr>
          <w:sz w:val="22"/>
          <w:szCs w:val="22"/>
          <w:lang w:val="sr-Latn-CS"/>
        </w:rPr>
      </w:pPr>
    </w:p>
    <w:p w:rsidR="00B51300" w:rsidRPr="00B51300" w:rsidRDefault="00B51300" w:rsidP="00B51300">
      <w:pPr>
        <w:widowControl w:val="0"/>
        <w:autoSpaceDE w:val="0"/>
        <w:autoSpaceDN w:val="0"/>
        <w:ind w:firstLine="360"/>
        <w:rPr>
          <w:bCs/>
          <w:sz w:val="22"/>
          <w:szCs w:val="22"/>
          <w:lang w:val="sr-Latn-CS"/>
        </w:rPr>
      </w:pPr>
    </w:p>
    <w:p w:rsidR="00B51300" w:rsidRPr="00B51300" w:rsidRDefault="00B51300" w:rsidP="00B51300">
      <w:pPr>
        <w:widowControl w:val="0"/>
        <w:autoSpaceDE w:val="0"/>
        <w:autoSpaceDN w:val="0"/>
        <w:ind w:firstLine="360"/>
        <w:rPr>
          <w:bCs/>
          <w:sz w:val="22"/>
          <w:szCs w:val="22"/>
          <w:lang w:val="sr-Latn-CS"/>
        </w:rPr>
      </w:pPr>
    </w:p>
    <w:p w:rsidR="00B51300" w:rsidRPr="00B51300" w:rsidRDefault="00B51300" w:rsidP="00B51300">
      <w:pPr>
        <w:widowControl w:val="0"/>
        <w:autoSpaceDE w:val="0"/>
        <w:autoSpaceDN w:val="0"/>
        <w:rPr>
          <w:b/>
          <w:bCs/>
          <w:sz w:val="22"/>
          <w:szCs w:val="22"/>
          <w:lang w:val="sr-Latn-CS"/>
        </w:rPr>
      </w:pPr>
      <w:r w:rsidRPr="00B51300">
        <w:rPr>
          <w:b/>
          <w:bCs/>
          <w:sz w:val="22"/>
          <w:szCs w:val="22"/>
          <w:lang w:val="sr-Latn-CS"/>
        </w:rPr>
        <w:t>U ovom uputstvu pročitaćete:</w:t>
      </w:r>
    </w:p>
    <w:p w:rsidR="00B51300" w:rsidRPr="00B51300" w:rsidRDefault="00B51300" w:rsidP="00B51300">
      <w:pPr>
        <w:widowControl w:val="0"/>
        <w:autoSpaceDE w:val="0"/>
        <w:autoSpaceDN w:val="0"/>
        <w:rPr>
          <w:b/>
          <w:bCs/>
          <w:sz w:val="22"/>
          <w:szCs w:val="22"/>
          <w:lang w:val="sr-Latn-CS"/>
        </w:rPr>
      </w:pPr>
    </w:p>
    <w:p w:rsidR="00B51300" w:rsidRPr="00B51300" w:rsidRDefault="00B51300" w:rsidP="00727B75">
      <w:pPr>
        <w:widowControl w:val="0"/>
        <w:numPr>
          <w:ilvl w:val="0"/>
          <w:numId w:val="3"/>
        </w:numPr>
        <w:tabs>
          <w:tab w:val="left" w:pos="569"/>
          <w:tab w:val="left" w:pos="600"/>
        </w:tabs>
        <w:autoSpaceDE w:val="0"/>
        <w:autoSpaceDN w:val="0"/>
        <w:rPr>
          <w:sz w:val="22"/>
          <w:szCs w:val="22"/>
          <w:lang w:val="sr-Latn-CS"/>
        </w:rPr>
      </w:pPr>
      <w:r w:rsidRPr="00B51300">
        <w:rPr>
          <w:sz w:val="22"/>
          <w:szCs w:val="22"/>
          <w:lang w:val="sr-Latn-CS"/>
        </w:rPr>
        <w:t>Šta je lijek Zoledronic Acid Hospira i čemu je namijenjen</w:t>
      </w:r>
    </w:p>
    <w:p w:rsidR="00B51300" w:rsidRPr="00B51300" w:rsidRDefault="00B51300" w:rsidP="00727B75">
      <w:pPr>
        <w:widowControl w:val="0"/>
        <w:numPr>
          <w:ilvl w:val="0"/>
          <w:numId w:val="3"/>
        </w:numPr>
        <w:tabs>
          <w:tab w:val="left" w:pos="569"/>
          <w:tab w:val="left" w:pos="600"/>
        </w:tabs>
        <w:autoSpaceDE w:val="0"/>
        <w:autoSpaceDN w:val="0"/>
        <w:rPr>
          <w:sz w:val="22"/>
          <w:szCs w:val="22"/>
          <w:lang w:val="sr-Latn-CS"/>
        </w:rPr>
      </w:pPr>
      <w:r w:rsidRPr="00B51300">
        <w:rPr>
          <w:sz w:val="22"/>
          <w:szCs w:val="22"/>
          <w:lang w:val="sr-Latn-CS"/>
        </w:rPr>
        <w:t>Šta treba da znate prije nego što uzmete lijek Zoledronic Acid Hospira</w:t>
      </w:r>
    </w:p>
    <w:p w:rsidR="00B51300" w:rsidRPr="00B51300" w:rsidRDefault="00B51300" w:rsidP="00727B75">
      <w:pPr>
        <w:widowControl w:val="0"/>
        <w:numPr>
          <w:ilvl w:val="0"/>
          <w:numId w:val="3"/>
        </w:numPr>
        <w:tabs>
          <w:tab w:val="left" w:pos="569"/>
          <w:tab w:val="left" w:pos="600"/>
        </w:tabs>
        <w:autoSpaceDE w:val="0"/>
        <w:autoSpaceDN w:val="0"/>
        <w:rPr>
          <w:sz w:val="22"/>
          <w:szCs w:val="22"/>
          <w:lang w:val="sr-Latn-CS"/>
        </w:rPr>
      </w:pPr>
      <w:r w:rsidRPr="00B51300">
        <w:rPr>
          <w:sz w:val="22"/>
          <w:szCs w:val="22"/>
          <w:lang w:val="sr-Latn-CS"/>
        </w:rPr>
        <w:t>Kako se upotrebljava lijek Zoledronic Acid Hospira</w:t>
      </w:r>
    </w:p>
    <w:p w:rsidR="00B51300" w:rsidRPr="00B51300" w:rsidRDefault="00B51300" w:rsidP="00727B75">
      <w:pPr>
        <w:widowControl w:val="0"/>
        <w:numPr>
          <w:ilvl w:val="0"/>
          <w:numId w:val="3"/>
        </w:numPr>
        <w:tabs>
          <w:tab w:val="left" w:pos="569"/>
          <w:tab w:val="left" w:pos="600"/>
        </w:tabs>
        <w:autoSpaceDE w:val="0"/>
        <w:autoSpaceDN w:val="0"/>
        <w:rPr>
          <w:sz w:val="22"/>
          <w:szCs w:val="22"/>
          <w:lang w:val="sr-Latn-CS"/>
        </w:rPr>
      </w:pPr>
      <w:r w:rsidRPr="00B51300">
        <w:rPr>
          <w:sz w:val="22"/>
          <w:szCs w:val="22"/>
          <w:lang w:val="sr-Latn-CS"/>
        </w:rPr>
        <w:t>Moguća neželjena dejstva</w:t>
      </w:r>
    </w:p>
    <w:p w:rsidR="00B51300" w:rsidRPr="00B51300" w:rsidRDefault="00B51300" w:rsidP="00727B75">
      <w:pPr>
        <w:widowControl w:val="0"/>
        <w:numPr>
          <w:ilvl w:val="0"/>
          <w:numId w:val="3"/>
        </w:numPr>
        <w:tabs>
          <w:tab w:val="left" w:pos="569"/>
          <w:tab w:val="left" w:pos="600"/>
        </w:tabs>
        <w:autoSpaceDE w:val="0"/>
        <w:autoSpaceDN w:val="0"/>
        <w:rPr>
          <w:sz w:val="22"/>
          <w:szCs w:val="22"/>
          <w:lang w:val="sr-Latn-CS"/>
        </w:rPr>
      </w:pPr>
      <w:r w:rsidRPr="00B51300">
        <w:rPr>
          <w:sz w:val="22"/>
          <w:szCs w:val="22"/>
          <w:lang w:val="sr-Latn-CS"/>
        </w:rPr>
        <w:t>Kako čuvati lijek Zoledronic Acid Hospira</w:t>
      </w:r>
    </w:p>
    <w:p w:rsidR="00B51300" w:rsidRPr="00B51300" w:rsidRDefault="00B51300" w:rsidP="00727B75">
      <w:pPr>
        <w:widowControl w:val="0"/>
        <w:numPr>
          <w:ilvl w:val="0"/>
          <w:numId w:val="3"/>
        </w:numPr>
        <w:tabs>
          <w:tab w:val="left" w:pos="569"/>
          <w:tab w:val="left" w:pos="600"/>
        </w:tabs>
        <w:autoSpaceDE w:val="0"/>
        <w:autoSpaceDN w:val="0"/>
        <w:rPr>
          <w:b/>
          <w:bCs/>
          <w:sz w:val="22"/>
          <w:szCs w:val="22"/>
          <w:lang w:val="sr-Latn-CS"/>
        </w:rPr>
      </w:pPr>
      <w:r w:rsidRPr="00B51300">
        <w:rPr>
          <w:sz w:val="22"/>
          <w:szCs w:val="22"/>
          <w:lang w:val="sr-Latn-CS"/>
        </w:rPr>
        <w:t>Dodatne informacije</w:t>
      </w:r>
    </w:p>
    <w:p w:rsidR="00B51300" w:rsidRPr="00B51300" w:rsidRDefault="00B51300" w:rsidP="00B51300">
      <w:pPr>
        <w:widowControl w:val="0"/>
        <w:autoSpaceDE w:val="0"/>
        <w:autoSpaceDN w:val="0"/>
        <w:rPr>
          <w:sz w:val="22"/>
          <w:szCs w:val="22"/>
          <w:lang w:val="de-DE"/>
        </w:rPr>
      </w:pPr>
    </w:p>
    <w:p w:rsidR="00B51300" w:rsidRPr="00B51300" w:rsidRDefault="00B51300" w:rsidP="00B51300">
      <w:pPr>
        <w:tabs>
          <w:tab w:val="left" w:pos="284"/>
          <w:tab w:val="center" w:pos="4320"/>
          <w:tab w:val="right" w:pos="8640"/>
        </w:tabs>
        <w:rPr>
          <w:sz w:val="22"/>
          <w:szCs w:val="22"/>
          <w:lang w:val="en-US"/>
        </w:rPr>
      </w:pPr>
    </w:p>
    <w:p w:rsidR="00B51300" w:rsidRPr="00B51300" w:rsidRDefault="00B51300" w:rsidP="00B51300">
      <w:pPr>
        <w:rPr>
          <w:b/>
          <w:bCs/>
          <w:sz w:val="22"/>
          <w:szCs w:val="22"/>
          <w:lang w:val="sr-Latn-CS"/>
        </w:rPr>
      </w:pPr>
    </w:p>
    <w:p w:rsidR="00B51300" w:rsidRPr="00B51300" w:rsidRDefault="00B51300" w:rsidP="00B51300">
      <w:pPr>
        <w:rPr>
          <w:b/>
          <w:bCs/>
          <w:sz w:val="22"/>
          <w:szCs w:val="22"/>
          <w:lang w:val="sr-Latn-CS"/>
        </w:rPr>
      </w:pPr>
    </w:p>
    <w:p w:rsidR="00B51300" w:rsidRPr="00B51300" w:rsidRDefault="00B51300" w:rsidP="00B51300">
      <w:pPr>
        <w:rPr>
          <w:b/>
          <w:bCs/>
          <w:sz w:val="22"/>
          <w:szCs w:val="22"/>
          <w:lang w:val="sr-Latn-CS"/>
        </w:rPr>
      </w:pPr>
    </w:p>
    <w:p w:rsidR="00B51300" w:rsidRPr="00B51300" w:rsidRDefault="00B51300" w:rsidP="00B51300">
      <w:pPr>
        <w:rPr>
          <w:b/>
          <w:bCs/>
          <w:sz w:val="22"/>
          <w:szCs w:val="22"/>
          <w:lang w:val="sr-Latn-CS"/>
        </w:rPr>
      </w:pPr>
    </w:p>
    <w:p w:rsidR="00B51300" w:rsidRPr="00B51300" w:rsidRDefault="00B51300" w:rsidP="00B51300">
      <w:pPr>
        <w:rPr>
          <w:b/>
          <w:bCs/>
          <w:sz w:val="22"/>
          <w:szCs w:val="22"/>
          <w:lang w:val="sr-Latn-CS"/>
        </w:rPr>
      </w:pPr>
    </w:p>
    <w:p w:rsidR="00B51300" w:rsidRPr="00B51300" w:rsidRDefault="00B51300" w:rsidP="00B51300">
      <w:pPr>
        <w:rPr>
          <w:b/>
          <w:bCs/>
          <w:sz w:val="22"/>
          <w:szCs w:val="22"/>
          <w:lang w:val="sr-Latn-CS"/>
        </w:rPr>
      </w:pPr>
    </w:p>
    <w:p w:rsidR="00B51300" w:rsidRPr="00B51300" w:rsidRDefault="00B51300" w:rsidP="00B51300">
      <w:pPr>
        <w:rPr>
          <w:b/>
          <w:bCs/>
          <w:sz w:val="22"/>
          <w:szCs w:val="22"/>
          <w:lang w:val="sr-Latn-CS"/>
        </w:rPr>
      </w:pPr>
    </w:p>
    <w:p w:rsidR="00B51300" w:rsidRPr="00B51300" w:rsidRDefault="00B51300" w:rsidP="00B51300">
      <w:pPr>
        <w:rPr>
          <w:b/>
          <w:bCs/>
          <w:sz w:val="22"/>
          <w:szCs w:val="22"/>
          <w:lang w:val="sr-Latn-CS"/>
        </w:rPr>
      </w:pPr>
    </w:p>
    <w:p w:rsidR="00B51300" w:rsidRPr="00B51300" w:rsidRDefault="00B51300" w:rsidP="00B51300">
      <w:pPr>
        <w:rPr>
          <w:b/>
          <w:bCs/>
          <w:sz w:val="22"/>
          <w:szCs w:val="22"/>
          <w:lang w:val="sr-Latn-CS"/>
        </w:rPr>
      </w:pPr>
    </w:p>
    <w:p w:rsidR="00B51300" w:rsidRPr="00B51300" w:rsidRDefault="00B51300" w:rsidP="00B51300">
      <w:pPr>
        <w:rPr>
          <w:b/>
          <w:bCs/>
          <w:sz w:val="22"/>
          <w:szCs w:val="22"/>
          <w:lang w:val="sr-Latn-CS"/>
        </w:rPr>
      </w:pPr>
    </w:p>
    <w:p w:rsidR="00B51300" w:rsidRPr="00B51300" w:rsidRDefault="00B51300" w:rsidP="00B51300">
      <w:pPr>
        <w:rPr>
          <w:b/>
          <w:bCs/>
          <w:sz w:val="22"/>
          <w:szCs w:val="22"/>
          <w:lang w:val="sr-Latn-CS"/>
        </w:rPr>
      </w:pPr>
    </w:p>
    <w:p w:rsidR="00B51300" w:rsidRPr="00B51300" w:rsidRDefault="00B51300" w:rsidP="00B51300">
      <w:pPr>
        <w:rPr>
          <w:b/>
          <w:bCs/>
          <w:sz w:val="22"/>
          <w:szCs w:val="22"/>
          <w:lang w:val="sr-Latn-CS"/>
        </w:rPr>
      </w:pPr>
    </w:p>
    <w:p w:rsidR="00B51300" w:rsidRPr="00B51300" w:rsidRDefault="00B51300" w:rsidP="00B51300">
      <w:pPr>
        <w:rPr>
          <w:b/>
          <w:bCs/>
          <w:sz w:val="22"/>
          <w:szCs w:val="22"/>
          <w:lang w:val="sr-Latn-CS"/>
        </w:rPr>
      </w:pPr>
    </w:p>
    <w:p w:rsidR="00B51300" w:rsidRPr="00B51300" w:rsidRDefault="00B51300" w:rsidP="00B51300">
      <w:pPr>
        <w:rPr>
          <w:b/>
          <w:bCs/>
          <w:sz w:val="22"/>
          <w:szCs w:val="22"/>
          <w:lang w:val="sr-Latn-CS"/>
        </w:rPr>
      </w:pPr>
    </w:p>
    <w:p w:rsidR="00B51300" w:rsidRPr="00B51300" w:rsidRDefault="00B51300" w:rsidP="00B51300">
      <w:pPr>
        <w:rPr>
          <w:b/>
          <w:bCs/>
          <w:sz w:val="22"/>
          <w:szCs w:val="22"/>
          <w:lang w:val="sr-Latn-CS"/>
        </w:rPr>
      </w:pPr>
    </w:p>
    <w:p w:rsidR="00B51300" w:rsidRPr="00B51300" w:rsidRDefault="00B51300" w:rsidP="00B51300">
      <w:pPr>
        <w:rPr>
          <w:b/>
          <w:bCs/>
          <w:sz w:val="22"/>
          <w:szCs w:val="22"/>
          <w:lang w:val="sr-Latn-CS"/>
        </w:rPr>
      </w:pPr>
    </w:p>
    <w:p w:rsidR="00B51300" w:rsidRPr="00B51300" w:rsidRDefault="00B51300" w:rsidP="00B51300">
      <w:pPr>
        <w:rPr>
          <w:b/>
          <w:bCs/>
          <w:sz w:val="22"/>
          <w:szCs w:val="22"/>
          <w:lang w:val="sr-Latn-CS"/>
        </w:rPr>
      </w:pPr>
    </w:p>
    <w:p w:rsidR="00B51300" w:rsidRPr="00B51300" w:rsidRDefault="00B51300" w:rsidP="00B51300">
      <w:pPr>
        <w:rPr>
          <w:b/>
          <w:bCs/>
          <w:sz w:val="22"/>
          <w:szCs w:val="22"/>
          <w:lang w:val="sr-Latn-CS"/>
        </w:rPr>
      </w:pPr>
    </w:p>
    <w:p w:rsidR="00B51300" w:rsidRPr="00B51300" w:rsidRDefault="00B51300" w:rsidP="00B51300">
      <w:pPr>
        <w:tabs>
          <w:tab w:val="left" w:pos="540"/>
          <w:tab w:val="left" w:pos="569"/>
        </w:tabs>
        <w:rPr>
          <w:b/>
          <w:bCs/>
          <w:sz w:val="22"/>
          <w:szCs w:val="22"/>
          <w:lang w:val="pl-PL"/>
        </w:rPr>
      </w:pPr>
    </w:p>
    <w:p w:rsidR="00B51300" w:rsidRPr="00B51300" w:rsidRDefault="00B51300" w:rsidP="00B51300">
      <w:pPr>
        <w:tabs>
          <w:tab w:val="left" w:pos="540"/>
          <w:tab w:val="left" w:pos="569"/>
        </w:tabs>
        <w:jc w:val="both"/>
        <w:rPr>
          <w:b/>
          <w:bCs/>
          <w:sz w:val="22"/>
          <w:szCs w:val="22"/>
          <w:lang w:val="pl-PL"/>
        </w:rPr>
      </w:pPr>
      <w:r w:rsidRPr="00B51300">
        <w:rPr>
          <w:b/>
          <w:bCs/>
          <w:sz w:val="22"/>
          <w:szCs w:val="22"/>
          <w:lang w:val="pl-PL"/>
        </w:rPr>
        <w:lastRenderedPageBreak/>
        <w:t xml:space="preserve">1. </w:t>
      </w:r>
      <w:r w:rsidRPr="00B51300">
        <w:rPr>
          <w:b/>
          <w:bCs/>
          <w:sz w:val="22"/>
          <w:szCs w:val="22"/>
          <w:lang w:val="pl-PL"/>
        </w:rPr>
        <w:tab/>
        <w:t>ŠTA JE LIJEK ZOLEDRONIC ACID HOSPIRA</w:t>
      </w:r>
      <w:r w:rsidRPr="00B51300">
        <w:rPr>
          <w:b/>
          <w:bCs/>
          <w:sz w:val="22"/>
          <w:szCs w:val="22"/>
          <w:vertAlign w:val="superscript"/>
          <w:lang w:val="pl-PL"/>
        </w:rPr>
        <w:t xml:space="preserve">  </w:t>
      </w:r>
      <w:r w:rsidRPr="00B51300">
        <w:rPr>
          <w:b/>
          <w:bCs/>
          <w:sz w:val="22"/>
          <w:szCs w:val="22"/>
          <w:lang w:val="pl-PL"/>
        </w:rPr>
        <w:t>I ČEMU JE NAMIJENJEN</w:t>
      </w:r>
    </w:p>
    <w:p w:rsidR="00B51300" w:rsidRPr="00B51300" w:rsidRDefault="00B51300" w:rsidP="00B51300">
      <w:pPr>
        <w:spacing w:line="360" w:lineRule="auto"/>
        <w:jc w:val="both"/>
        <w:rPr>
          <w:b/>
          <w:bCs/>
          <w:sz w:val="22"/>
          <w:szCs w:val="22"/>
          <w:lang w:val="hr-HR"/>
        </w:rPr>
      </w:pPr>
    </w:p>
    <w:p w:rsidR="00B51300" w:rsidRPr="00B51300" w:rsidRDefault="00B51300" w:rsidP="00D07A36">
      <w:pPr>
        <w:jc w:val="both"/>
        <w:rPr>
          <w:bCs/>
          <w:sz w:val="22"/>
          <w:szCs w:val="22"/>
          <w:lang w:val="hr-HR"/>
        </w:rPr>
      </w:pPr>
      <w:r w:rsidRPr="00B51300">
        <w:rPr>
          <w:bCs/>
          <w:sz w:val="22"/>
          <w:szCs w:val="22"/>
          <w:lang w:val="hr-HR"/>
        </w:rPr>
        <w:t>Aktivna supstanca u lijeku Zoledronic Acid Hospira je zoledronska kiselina, koja pripada grupi ljekova koji se nazivaju bisfosfonati. Zoledronska kiselina djeluje tako što se vezuje za kosti i usporava brzinu promjene na kostima. Koristi se za:</w:t>
      </w:r>
    </w:p>
    <w:p w:rsidR="00B51300" w:rsidRPr="00B51300" w:rsidRDefault="00B51300" w:rsidP="00727B75">
      <w:pPr>
        <w:numPr>
          <w:ilvl w:val="0"/>
          <w:numId w:val="8"/>
        </w:numPr>
        <w:tabs>
          <w:tab w:val="left" w:pos="284"/>
        </w:tabs>
        <w:spacing w:before="60" w:after="60"/>
        <w:jc w:val="both"/>
        <w:rPr>
          <w:sz w:val="22"/>
          <w:szCs w:val="22"/>
          <w:lang w:val="pt-BR"/>
        </w:rPr>
      </w:pPr>
      <w:r w:rsidRPr="00B51300">
        <w:rPr>
          <w:b/>
          <w:sz w:val="22"/>
          <w:szCs w:val="22"/>
          <w:lang w:val="pt-BR"/>
        </w:rPr>
        <w:t>Sprječavanje komplikacija na kostima</w:t>
      </w:r>
      <w:r w:rsidRPr="00B51300">
        <w:rPr>
          <w:sz w:val="22"/>
          <w:szCs w:val="22"/>
          <w:lang w:val="pt-BR"/>
        </w:rPr>
        <w:t>, npr. preloma, kod odraslih pacijenata sa metastazama u kostima (širenje karcinoma sa primarnog mjesta na kosti).</w:t>
      </w:r>
    </w:p>
    <w:p w:rsidR="00B51300" w:rsidRPr="00B51300" w:rsidRDefault="00B51300" w:rsidP="00727B75">
      <w:pPr>
        <w:numPr>
          <w:ilvl w:val="0"/>
          <w:numId w:val="8"/>
        </w:numPr>
        <w:tabs>
          <w:tab w:val="left" w:pos="284"/>
        </w:tabs>
        <w:spacing w:before="60" w:after="60"/>
        <w:jc w:val="both"/>
        <w:rPr>
          <w:b/>
          <w:bCs/>
          <w:sz w:val="22"/>
          <w:szCs w:val="22"/>
          <w:lang w:val="hr-HR"/>
        </w:rPr>
      </w:pPr>
      <w:r w:rsidRPr="00B51300">
        <w:rPr>
          <w:b/>
          <w:sz w:val="22"/>
          <w:szCs w:val="22"/>
          <w:lang w:val="pt-BR"/>
        </w:rPr>
        <w:t xml:space="preserve">Smanjenje koncentracije kalcijuma </w:t>
      </w:r>
      <w:r w:rsidRPr="00B51300">
        <w:rPr>
          <w:sz w:val="22"/>
          <w:szCs w:val="22"/>
          <w:lang w:val="pt-BR"/>
        </w:rPr>
        <w:t xml:space="preserve">u krvi kod odraslih pacijenata u slučajevima gdje je ona previsoka zbog prisustva tumora. </w:t>
      </w:r>
      <w:r w:rsidRPr="00B51300">
        <w:rPr>
          <w:noProof/>
          <w:sz w:val="22"/>
          <w:szCs w:val="22"/>
          <w:lang w:val="pt-BR"/>
        </w:rPr>
        <w:t>Tumori mogu da ubrzaju normalne promjene na kostima na takav način da se oslobađanje kalcijuma iz kostiju povećava. Ovo stanje je poznato kao hiperkalcijemija izazvana tumorom.</w:t>
      </w:r>
    </w:p>
    <w:p w:rsidR="00B51300" w:rsidRPr="00B51300" w:rsidRDefault="00B51300" w:rsidP="00B51300">
      <w:pPr>
        <w:jc w:val="both"/>
        <w:rPr>
          <w:sz w:val="22"/>
          <w:szCs w:val="22"/>
          <w:lang w:val="sr-Latn-CS"/>
        </w:rPr>
      </w:pPr>
    </w:p>
    <w:p w:rsidR="00B51300" w:rsidRPr="00B51300" w:rsidRDefault="00B51300" w:rsidP="00B51300">
      <w:pPr>
        <w:tabs>
          <w:tab w:val="left" w:pos="540"/>
          <w:tab w:val="left" w:pos="569"/>
        </w:tabs>
        <w:jc w:val="both"/>
        <w:rPr>
          <w:b/>
          <w:caps/>
          <w:sz w:val="22"/>
          <w:szCs w:val="22"/>
          <w:lang w:val="sr-Latn-CS"/>
        </w:rPr>
      </w:pPr>
      <w:r w:rsidRPr="00B51300">
        <w:rPr>
          <w:b/>
          <w:bCs/>
          <w:sz w:val="22"/>
          <w:szCs w:val="22"/>
          <w:lang w:val="ru-RU"/>
        </w:rPr>
        <w:t xml:space="preserve">2. </w:t>
      </w:r>
      <w:r w:rsidRPr="00B51300">
        <w:rPr>
          <w:b/>
          <w:bCs/>
          <w:sz w:val="22"/>
          <w:szCs w:val="22"/>
          <w:lang w:val="sr-Latn-CS"/>
        </w:rPr>
        <w:tab/>
      </w:r>
      <w:r w:rsidRPr="00B51300">
        <w:rPr>
          <w:b/>
          <w:caps/>
          <w:sz w:val="22"/>
          <w:szCs w:val="22"/>
          <w:lang w:val="sr-Latn-CS"/>
        </w:rPr>
        <w:t>Šta treba da znate prIJe nego što uzmete lIJek ZOLEDRONIC ACID HOSPIRA</w:t>
      </w:r>
    </w:p>
    <w:p w:rsidR="00B51300" w:rsidRPr="00B51300" w:rsidRDefault="00B51300" w:rsidP="00B51300">
      <w:pPr>
        <w:tabs>
          <w:tab w:val="left" w:pos="284"/>
        </w:tabs>
        <w:jc w:val="both"/>
        <w:rPr>
          <w:sz w:val="22"/>
          <w:szCs w:val="22"/>
          <w:lang w:val="sr-Latn-CS"/>
        </w:rPr>
      </w:pPr>
    </w:p>
    <w:p w:rsidR="00B51300" w:rsidRPr="00B51300" w:rsidRDefault="00B51300" w:rsidP="00B51300">
      <w:pPr>
        <w:tabs>
          <w:tab w:val="left" w:pos="284"/>
        </w:tabs>
        <w:jc w:val="both"/>
        <w:rPr>
          <w:sz w:val="22"/>
          <w:szCs w:val="22"/>
          <w:lang w:val="sr-Latn-CS"/>
        </w:rPr>
      </w:pPr>
      <w:r w:rsidRPr="00B51300">
        <w:rPr>
          <w:sz w:val="22"/>
          <w:szCs w:val="22"/>
          <w:lang w:val="sr-Latn-CS"/>
        </w:rPr>
        <w:t>Pažljivo se pridržavajte uputstava koja Vam je dao ljekar.</w:t>
      </w:r>
    </w:p>
    <w:p w:rsidR="00B51300" w:rsidRPr="00B51300" w:rsidRDefault="00B51300" w:rsidP="00B51300">
      <w:pPr>
        <w:tabs>
          <w:tab w:val="left" w:pos="284"/>
        </w:tabs>
        <w:jc w:val="both"/>
        <w:rPr>
          <w:sz w:val="22"/>
          <w:szCs w:val="22"/>
          <w:lang w:val="sr-Latn-CS"/>
        </w:rPr>
      </w:pPr>
    </w:p>
    <w:p w:rsidR="00B51300" w:rsidRPr="00B51300" w:rsidRDefault="00B51300" w:rsidP="00B51300">
      <w:pPr>
        <w:widowControl w:val="0"/>
        <w:autoSpaceDE w:val="0"/>
        <w:autoSpaceDN w:val="0"/>
        <w:jc w:val="both"/>
        <w:rPr>
          <w:caps/>
          <w:sz w:val="22"/>
          <w:szCs w:val="22"/>
          <w:lang w:val="sr-Latn-CS"/>
        </w:rPr>
      </w:pPr>
      <w:r w:rsidRPr="00B51300">
        <w:rPr>
          <w:noProof/>
          <w:sz w:val="22"/>
          <w:szCs w:val="22"/>
          <w:lang w:val="sr-Latn-CS"/>
        </w:rPr>
        <w:t>Vaš ljekar će sprovesti analize Vaše krvi prije početka liječenja lijekom</w:t>
      </w:r>
      <w:r w:rsidRPr="00B51300">
        <w:rPr>
          <w:sz w:val="22"/>
          <w:szCs w:val="22"/>
          <w:lang w:val="en-US"/>
        </w:rPr>
        <w:t xml:space="preserve"> </w:t>
      </w:r>
      <w:r w:rsidRPr="00B51300">
        <w:rPr>
          <w:noProof/>
          <w:sz w:val="22"/>
          <w:szCs w:val="22"/>
          <w:lang w:val="sr-Latn-CS"/>
        </w:rPr>
        <w:t>Zoledronic Acid Hospira i u redovnim vremenskim intervalima će provjeravati Vaš odgovor na liječenje.</w:t>
      </w:r>
    </w:p>
    <w:p w:rsidR="00B51300" w:rsidRPr="00B51300" w:rsidRDefault="00B51300" w:rsidP="00B51300">
      <w:pPr>
        <w:jc w:val="both"/>
        <w:rPr>
          <w:b/>
          <w:sz w:val="22"/>
          <w:szCs w:val="22"/>
          <w:lang w:val="en-GB"/>
        </w:rPr>
      </w:pPr>
    </w:p>
    <w:p w:rsidR="00B51300" w:rsidRPr="00B51300" w:rsidRDefault="00B51300" w:rsidP="00B51300">
      <w:pPr>
        <w:jc w:val="both"/>
        <w:rPr>
          <w:b/>
          <w:sz w:val="22"/>
          <w:szCs w:val="22"/>
          <w:lang w:val="sr-Latn-CS"/>
        </w:rPr>
      </w:pPr>
      <w:r w:rsidRPr="00B51300">
        <w:rPr>
          <w:b/>
          <w:sz w:val="22"/>
          <w:szCs w:val="22"/>
          <w:lang w:val="ru-RU"/>
        </w:rPr>
        <w:t>L</w:t>
      </w:r>
      <w:r w:rsidRPr="00B51300">
        <w:rPr>
          <w:b/>
          <w:sz w:val="22"/>
          <w:szCs w:val="22"/>
          <w:lang w:val="sr-Latn-CS"/>
        </w:rPr>
        <w:t>ij</w:t>
      </w:r>
      <w:r w:rsidRPr="00B51300">
        <w:rPr>
          <w:b/>
          <w:sz w:val="22"/>
          <w:szCs w:val="22"/>
          <w:lang w:val="ru-RU"/>
        </w:rPr>
        <w:t>ek Zoledronic Acid Hospira ne sm</w:t>
      </w:r>
      <w:r w:rsidRPr="00B51300">
        <w:rPr>
          <w:b/>
          <w:sz w:val="22"/>
          <w:szCs w:val="22"/>
          <w:lang w:val="sr-Latn-CS"/>
        </w:rPr>
        <w:t>ij</w:t>
      </w:r>
      <w:r w:rsidRPr="00B51300">
        <w:rPr>
          <w:b/>
          <w:sz w:val="22"/>
          <w:szCs w:val="22"/>
          <w:lang w:val="ru-RU"/>
        </w:rPr>
        <w:t>ete koristiti:</w:t>
      </w:r>
    </w:p>
    <w:p w:rsidR="00B51300" w:rsidRPr="00B51300" w:rsidRDefault="00B51300" w:rsidP="00B51300">
      <w:pPr>
        <w:jc w:val="both"/>
        <w:rPr>
          <w:noProof/>
          <w:sz w:val="22"/>
          <w:szCs w:val="22"/>
          <w:lang w:val="nl-NL"/>
        </w:rPr>
      </w:pPr>
    </w:p>
    <w:p w:rsidR="00B51300" w:rsidRPr="00B51300" w:rsidRDefault="00B51300" w:rsidP="00B51300">
      <w:pPr>
        <w:jc w:val="both"/>
        <w:rPr>
          <w:noProof/>
          <w:sz w:val="22"/>
          <w:szCs w:val="22"/>
          <w:lang w:val="nl-NL"/>
        </w:rPr>
      </w:pPr>
      <w:r w:rsidRPr="00B51300">
        <w:rPr>
          <w:noProof/>
          <w:sz w:val="22"/>
          <w:szCs w:val="22"/>
          <w:lang w:val="nl-NL"/>
        </w:rPr>
        <w:t>-</w:t>
      </w:r>
      <w:r w:rsidRPr="00B51300">
        <w:rPr>
          <w:noProof/>
          <w:sz w:val="22"/>
          <w:szCs w:val="22"/>
          <w:lang w:val="nl-NL"/>
        </w:rPr>
        <w:tab/>
        <w:t>ako dojite</w:t>
      </w:r>
    </w:p>
    <w:p w:rsidR="00B51300" w:rsidRPr="00B51300" w:rsidRDefault="00B51300" w:rsidP="00B51300">
      <w:pPr>
        <w:ind w:left="720" w:hanging="720"/>
        <w:jc w:val="both"/>
        <w:rPr>
          <w:noProof/>
          <w:sz w:val="22"/>
          <w:szCs w:val="22"/>
          <w:lang w:val="sv-SE"/>
        </w:rPr>
      </w:pPr>
      <w:r w:rsidRPr="00B51300">
        <w:rPr>
          <w:noProof/>
          <w:sz w:val="22"/>
          <w:szCs w:val="22"/>
          <w:lang w:val="sv-SE"/>
        </w:rPr>
        <w:t>-</w:t>
      </w:r>
      <w:r w:rsidRPr="00B51300">
        <w:rPr>
          <w:noProof/>
          <w:sz w:val="22"/>
          <w:szCs w:val="22"/>
          <w:lang w:val="sv-SE"/>
        </w:rPr>
        <w:tab/>
        <w:t>ako ste alergični (preosjetljivi) na zoledronsku kiselinu, na druge bisfosfonate (grupa supstanci kojoj pripada</w:t>
      </w:r>
      <w:r w:rsidRPr="00B51300">
        <w:rPr>
          <w:sz w:val="22"/>
          <w:szCs w:val="22"/>
          <w:lang w:val="en-US"/>
        </w:rPr>
        <w:t xml:space="preserve"> </w:t>
      </w:r>
      <w:r w:rsidRPr="00B51300">
        <w:rPr>
          <w:noProof/>
          <w:sz w:val="22"/>
          <w:szCs w:val="22"/>
          <w:lang w:val="sv-SE"/>
        </w:rPr>
        <w:t xml:space="preserve">Zoledronic Acid Hospira) ili bilo koju drugu pomoćnu supstancu lijeka </w:t>
      </w:r>
      <w:r w:rsidRPr="00B51300">
        <w:rPr>
          <w:sz w:val="22"/>
          <w:szCs w:val="22"/>
          <w:lang w:val="hr-HR"/>
        </w:rPr>
        <w:t>Zoledronic Acid Hospira</w:t>
      </w:r>
      <w:r w:rsidRPr="00B51300">
        <w:rPr>
          <w:noProof/>
          <w:sz w:val="22"/>
          <w:szCs w:val="22"/>
          <w:lang w:val="sv-SE"/>
        </w:rPr>
        <w:t xml:space="preserve"> (vidjeti odjeljak 6).</w:t>
      </w:r>
    </w:p>
    <w:p w:rsidR="00B51300" w:rsidRPr="00B51300" w:rsidRDefault="00B51300" w:rsidP="00B51300">
      <w:pPr>
        <w:jc w:val="both"/>
        <w:rPr>
          <w:noProof/>
          <w:sz w:val="22"/>
          <w:szCs w:val="22"/>
          <w:lang w:val="sv-SE"/>
        </w:rPr>
      </w:pPr>
    </w:p>
    <w:p w:rsidR="00B51300" w:rsidRPr="00B51300" w:rsidRDefault="00B51300" w:rsidP="00B51300">
      <w:pPr>
        <w:jc w:val="both"/>
        <w:rPr>
          <w:b/>
          <w:bCs/>
          <w:sz w:val="22"/>
          <w:szCs w:val="22"/>
          <w:lang w:val="sr-Latn-CS"/>
        </w:rPr>
      </w:pPr>
      <w:r w:rsidRPr="00B51300">
        <w:rPr>
          <w:b/>
          <w:bCs/>
          <w:sz w:val="22"/>
          <w:szCs w:val="22"/>
          <w:lang w:val="sr-Latn-CS"/>
        </w:rPr>
        <w:t>Kada uzimate lijek Zoledronic Acid Hospira posebno vodite računa:</w:t>
      </w:r>
    </w:p>
    <w:p w:rsidR="00B51300" w:rsidRPr="00B51300" w:rsidRDefault="00B51300" w:rsidP="00B51300">
      <w:pPr>
        <w:jc w:val="both"/>
        <w:rPr>
          <w:b/>
          <w:bCs/>
          <w:sz w:val="22"/>
          <w:szCs w:val="22"/>
          <w:lang w:val="sr-Latn-CS"/>
        </w:rPr>
      </w:pPr>
    </w:p>
    <w:tbl>
      <w:tblPr>
        <w:tblW w:w="10188" w:type="dxa"/>
        <w:tblLayout w:type="fixed"/>
        <w:tblLook w:val="0000" w:firstRow="0" w:lastRow="0" w:firstColumn="0" w:lastColumn="0" w:noHBand="0" w:noVBand="0"/>
      </w:tblPr>
      <w:tblGrid>
        <w:gridCol w:w="10188"/>
      </w:tblGrid>
      <w:tr w:rsidR="00B51300" w:rsidRPr="00B51300" w:rsidTr="00B51300">
        <w:trPr>
          <w:trHeight w:val="285"/>
        </w:trPr>
        <w:tc>
          <w:tcPr>
            <w:tcW w:w="10188" w:type="dxa"/>
            <w:vAlign w:val="center"/>
          </w:tcPr>
          <w:p w:rsidR="00B51300" w:rsidRDefault="00B51300" w:rsidP="00B51300">
            <w:pPr>
              <w:tabs>
                <w:tab w:val="left" w:pos="284"/>
              </w:tabs>
              <w:jc w:val="both"/>
              <w:rPr>
                <w:b/>
                <w:bCs/>
                <w:sz w:val="22"/>
                <w:szCs w:val="22"/>
                <w:lang w:val="sr-Latn-CS"/>
              </w:rPr>
            </w:pPr>
            <w:r w:rsidRPr="00B51300">
              <w:rPr>
                <w:b/>
                <w:bCs/>
                <w:sz w:val="22"/>
                <w:szCs w:val="22"/>
                <w:lang w:val="sr-Latn-CS"/>
              </w:rPr>
              <w:t>Prije nego što počnete da primate lijek</w:t>
            </w:r>
            <w:r w:rsidRPr="00B51300">
              <w:rPr>
                <w:sz w:val="22"/>
                <w:szCs w:val="22"/>
                <w:lang w:val="en-US"/>
              </w:rPr>
              <w:t xml:space="preserve"> </w:t>
            </w:r>
            <w:r w:rsidRPr="00B51300">
              <w:rPr>
                <w:b/>
                <w:bCs/>
                <w:sz w:val="22"/>
                <w:szCs w:val="22"/>
                <w:lang w:val="sr-Latn-CS"/>
              </w:rPr>
              <w:t>Zoledronic Acid Hospira recite svom ljekaru:</w:t>
            </w:r>
          </w:p>
          <w:p w:rsidR="00D07A36" w:rsidRPr="00D07A36" w:rsidRDefault="00D07A36" w:rsidP="00B51300">
            <w:pPr>
              <w:tabs>
                <w:tab w:val="left" w:pos="284"/>
              </w:tabs>
              <w:jc w:val="both"/>
              <w:rPr>
                <w:b/>
                <w:bCs/>
                <w:sz w:val="22"/>
                <w:szCs w:val="22"/>
                <w:lang w:val="sr-Latn-CS"/>
              </w:rPr>
            </w:pPr>
          </w:p>
        </w:tc>
      </w:tr>
      <w:tr w:rsidR="00B51300" w:rsidRPr="00B51300" w:rsidTr="00B51300">
        <w:trPr>
          <w:trHeight w:val="267"/>
        </w:trPr>
        <w:tc>
          <w:tcPr>
            <w:tcW w:w="10188" w:type="dxa"/>
            <w:vAlign w:val="center"/>
          </w:tcPr>
          <w:p w:rsidR="00B51300" w:rsidRPr="00B51300" w:rsidRDefault="00B51300" w:rsidP="00B51300">
            <w:pPr>
              <w:jc w:val="both"/>
              <w:rPr>
                <w:noProof/>
                <w:sz w:val="22"/>
                <w:szCs w:val="22"/>
                <w:lang w:val="pt-BR"/>
              </w:rPr>
            </w:pPr>
            <w:r w:rsidRPr="00B51300">
              <w:rPr>
                <w:noProof/>
                <w:sz w:val="22"/>
                <w:szCs w:val="22"/>
                <w:lang w:val="pt-BR"/>
              </w:rPr>
              <w:t xml:space="preserve">- Ako imate ili ste imali </w:t>
            </w:r>
            <w:r w:rsidRPr="00B51300">
              <w:rPr>
                <w:b/>
                <w:noProof/>
                <w:sz w:val="22"/>
                <w:szCs w:val="22"/>
                <w:lang w:val="pt-BR"/>
              </w:rPr>
              <w:t>problema sa bubrezima</w:t>
            </w:r>
          </w:p>
          <w:p w:rsidR="00B51300" w:rsidRPr="00B51300" w:rsidRDefault="00B51300" w:rsidP="00B51300">
            <w:pPr>
              <w:jc w:val="both"/>
              <w:rPr>
                <w:noProof/>
                <w:sz w:val="22"/>
                <w:szCs w:val="22"/>
                <w:lang w:val="pt-BR"/>
              </w:rPr>
            </w:pPr>
            <w:r w:rsidRPr="00B51300">
              <w:rPr>
                <w:noProof/>
                <w:sz w:val="22"/>
                <w:szCs w:val="22"/>
                <w:lang w:val="pt-BR"/>
              </w:rPr>
              <w:t xml:space="preserve">- Ako imate ili ste imali </w:t>
            </w:r>
            <w:r w:rsidRPr="00B51300">
              <w:rPr>
                <w:b/>
                <w:noProof/>
                <w:sz w:val="22"/>
                <w:szCs w:val="22"/>
                <w:lang w:val="pt-BR"/>
              </w:rPr>
              <w:t>bolnu, otečenu ili utrnulu</w:t>
            </w:r>
            <w:r w:rsidRPr="00B51300">
              <w:rPr>
                <w:noProof/>
                <w:sz w:val="22"/>
                <w:szCs w:val="22"/>
                <w:lang w:val="pt-BR"/>
              </w:rPr>
              <w:t xml:space="preserve"> vilicu, osjećaj “otežale vilice” ili ste izgubili zub</w:t>
            </w:r>
          </w:p>
          <w:p w:rsidR="00B51300" w:rsidRPr="00B51300" w:rsidRDefault="00B51300" w:rsidP="00B51300">
            <w:pPr>
              <w:jc w:val="both"/>
              <w:rPr>
                <w:noProof/>
                <w:sz w:val="22"/>
                <w:szCs w:val="22"/>
                <w:lang w:val="pt-BR"/>
              </w:rPr>
            </w:pPr>
            <w:r w:rsidRPr="00B51300">
              <w:rPr>
                <w:noProof/>
                <w:sz w:val="22"/>
                <w:szCs w:val="22"/>
                <w:lang w:val="pt-BR"/>
              </w:rPr>
              <w:t xml:space="preserve">- Ako ste na </w:t>
            </w:r>
            <w:r w:rsidRPr="00B51300">
              <w:rPr>
                <w:b/>
                <w:noProof/>
                <w:sz w:val="22"/>
                <w:szCs w:val="22"/>
                <w:lang w:val="pt-BR"/>
              </w:rPr>
              <w:t>stomatološkom liječenju</w:t>
            </w:r>
            <w:r w:rsidRPr="00B51300">
              <w:rPr>
                <w:noProof/>
                <w:sz w:val="22"/>
                <w:szCs w:val="22"/>
                <w:lang w:val="pt-BR"/>
              </w:rPr>
              <w:t xml:space="preserve"> ili namjeravate da se podvrgnete stomatološko-hirurškoj intervenciji, obavijestite stomatologa da se liječite lijekom </w:t>
            </w:r>
            <w:r w:rsidRPr="00B51300">
              <w:rPr>
                <w:sz w:val="22"/>
                <w:szCs w:val="22"/>
                <w:lang w:val="hr-HR"/>
              </w:rPr>
              <w:t>Zoledronic Acid Hospira</w:t>
            </w:r>
            <w:r w:rsidRPr="00B51300">
              <w:rPr>
                <w:noProof/>
                <w:sz w:val="22"/>
                <w:szCs w:val="22"/>
                <w:lang w:val="pt-BR"/>
              </w:rPr>
              <w:t>.</w:t>
            </w:r>
          </w:p>
        </w:tc>
      </w:tr>
    </w:tbl>
    <w:p w:rsidR="00B51300" w:rsidRPr="00B51300" w:rsidRDefault="00B51300" w:rsidP="00B51300">
      <w:pPr>
        <w:jc w:val="both"/>
        <w:rPr>
          <w:bCs/>
          <w:sz w:val="22"/>
          <w:szCs w:val="22"/>
          <w:lang w:val="sr-Latn-CS"/>
        </w:rPr>
      </w:pPr>
    </w:p>
    <w:p w:rsidR="00B51300" w:rsidRPr="00B51300" w:rsidRDefault="00B51300" w:rsidP="00B51300">
      <w:pPr>
        <w:jc w:val="both"/>
        <w:rPr>
          <w:bCs/>
          <w:sz w:val="22"/>
          <w:szCs w:val="22"/>
          <w:lang w:val="sr-Latn-CS"/>
        </w:rPr>
      </w:pPr>
      <w:r w:rsidRPr="00B51300">
        <w:rPr>
          <w:bCs/>
          <w:sz w:val="22"/>
          <w:szCs w:val="22"/>
          <w:lang w:val="sr-Latn-CS"/>
        </w:rPr>
        <w:t>Smanjeni nivo kalcijuma u krvi (hipokalcijemija) koji ponekad dovodi do grčeva u mišićima, suva koža i osjećaj peckanja prijavljeni su kod pacijenata na terapiji zolendronskom kiselinom. Nepravilan rad srca (srčana aritmija), konvulzije, spazam i grčevi (tetanija) su prijavljeni kao posljedica teške hipokalcijemije. U nekim slučajevima hipokalcijemija može biti opasna po život. Ako se nešto od gore navedenog odnosi na Vas, odmah obavijestite svog ljekara. Ako već imate hipokalcijemiju, mora biti korigovana prije uvođenja lijeka Zoledronic Acid Hospira u terapiju. Biće Vam dati adekvatni suplementi kalcijuma i vitamina D.</w:t>
      </w:r>
    </w:p>
    <w:p w:rsidR="00B51300" w:rsidRPr="00B51300" w:rsidRDefault="00B51300" w:rsidP="00B51300">
      <w:pPr>
        <w:jc w:val="both"/>
        <w:rPr>
          <w:bCs/>
          <w:sz w:val="22"/>
          <w:szCs w:val="22"/>
          <w:lang w:val="sr-Latn-CS"/>
        </w:rPr>
      </w:pPr>
    </w:p>
    <w:p w:rsidR="00B51300" w:rsidRPr="00B51300" w:rsidRDefault="00B51300" w:rsidP="00B51300">
      <w:pPr>
        <w:jc w:val="both"/>
        <w:rPr>
          <w:b/>
          <w:sz w:val="22"/>
          <w:szCs w:val="22"/>
          <w:lang w:val="sr-Latn-CS"/>
        </w:rPr>
      </w:pPr>
      <w:r w:rsidRPr="00B51300">
        <w:rPr>
          <w:b/>
          <w:sz w:val="22"/>
          <w:szCs w:val="22"/>
          <w:lang w:val="sr-Latn-CS"/>
        </w:rPr>
        <w:t>Primjena drugih ljekova</w:t>
      </w:r>
    </w:p>
    <w:p w:rsidR="00B51300" w:rsidRPr="00B51300" w:rsidRDefault="00B51300" w:rsidP="00B51300">
      <w:pPr>
        <w:jc w:val="both"/>
        <w:rPr>
          <w:b/>
          <w:sz w:val="22"/>
          <w:szCs w:val="22"/>
          <w:lang w:val="sr-Latn-CS"/>
        </w:rPr>
      </w:pPr>
    </w:p>
    <w:p w:rsidR="00B51300" w:rsidRPr="00B51300" w:rsidRDefault="00B51300" w:rsidP="00B51300">
      <w:pPr>
        <w:jc w:val="both"/>
        <w:rPr>
          <w:sz w:val="22"/>
          <w:szCs w:val="22"/>
          <w:lang w:val="en-US"/>
        </w:rPr>
      </w:pPr>
      <w:r w:rsidRPr="00B51300">
        <w:rPr>
          <w:sz w:val="22"/>
          <w:szCs w:val="22"/>
          <w:lang w:val="en-US"/>
        </w:rPr>
        <w:lastRenderedPageBreak/>
        <w:t>Obavijestite svog ljekara ako uzimate ili ste do nedavno uzimali neke druge ljekove, uključujući i one koji se mogu nabaviti bez recepta. Naročito je važno da kažete Vašem ljekaru ukoliko takođe uzimate:</w:t>
      </w:r>
    </w:p>
    <w:p w:rsidR="00B51300" w:rsidRPr="00B51300" w:rsidRDefault="00B51300" w:rsidP="00B51300">
      <w:pPr>
        <w:jc w:val="both"/>
        <w:rPr>
          <w:sz w:val="22"/>
          <w:szCs w:val="22"/>
          <w:lang w:val="en-US"/>
        </w:rPr>
      </w:pPr>
    </w:p>
    <w:p w:rsidR="00B51300" w:rsidRPr="00B51300" w:rsidRDefault="00B51300" w:rsidP="00B51300">
      <w:pPr>
        <w:jc w:val="both"/>
        <w:rPr>
          <w:sz w:val="22"/>
          <w:szCs w:val="22"/>
          <w:lang w:val="en-US"/>
        </w:rPr>
      </w:pPr>
      <w:r w:rsidRPr="00B51300">
        <w:rPr>
          <w:sz w:val="22"/>
          <w:szCs w:val="22"/>
          <w:lang w:val="en-US"/>
        </w:rPr>
        <w:t>- aminoglikozide (vrsta ljekova za liječenje teških infekcija), kalcitonin (vrsta ljekova koji se koriste za liječenje postmenopauzalne osteoporoze i hiperkalcijemije), diuretike Henleove petlje (vrsta ljekova koji se koriste za liječenje povišenog krvnog pritiska ili edema) ili druge ljekove koji dovode do smanjenja nivoa kalcijuma budući da njihovo istovremeno uzimanje sa bisfosfonatima može previše sniziti nivo kalcijuma u krvi</w:t>
      </w:r>
    </w:p>
    <w:p w:rsidR="00B51300" w:rsidRPr="00B51300" w:rsidRDefault="00B51300" w:rsidP="00B51300">
      <w:pPr>
        <w:jc w:val="both"/>
        <w:rPr>
          <w:sz w:val="22"/>
          <w:szCs w:val="22"/>
          <w:lang w:val="en-US"/>
        </w:rPr>
      </w:pPr>
      <w:r w:rsidRPr="00B51300">
        <w:rPr>
          <w:sz w:val="22"/>
          <w:szCs w:val="22"/>
          <w:lang w:val="en-US"/>
        </w:rPr>
        <w:t>-talidomid (lijek koji se koristi u liječenju određenih vrsta karcinoma krvi koji zahvataju kost) ili bilo koje druge ljekove koji mogu oštetiti Vaše bubrege</w:t>
      </w:r>
    </w:p>
    <w:p w:rsidR="00B51300" w:rsidRPr="00B51300" w:rsidRDefault="00B51300" w:rsidP="00B51300">
      <w:pPr>
        <w:jc w:val="both"/>
        <w:rPr>
          <w:sz w:val="22"/>
          <w:szCs w:val="22"/>
          <w:lang w:val="en-US"/>
        </w:rPr>
      </w:pPr>
      <w:r w:rsidRPr="00B51300">
        <w:rPr>
          <w:sz w:val="22"/>
          <w:szCs w:val="22"/>
          <w:lang w:val="en-US"/>
        </w:rPr>
        <w:t xml:space="preserve">-bilo koje druge ljekove koji takođe sadrže zoledronsku kiselinu i koji se koriste u liječenju osteoporoze i drugih nemalignih oboljenja kostiju (npr. aklasta), ili bilo koji drugi bisfosfonat, s obzirom da su efekti kombinacije ovih ljekova sa lijekom </w:t>
      </w:r>
      <w:r w:rsidRPr="00B51300">
        <w:rPr>
          <w:sz w:val="22"/>
          <w:szCs w:val="22"/>
          <w:lang w:val="hr-HR"/>
        </w:rPr>
        <w:t>Zoledronic Acid Hospira</w:t>
      </w:r>
      <w:r w:rsidRPr="00B51300">
        <w:rPr>
          <w:sz w:val="22"/>
          <w:szCs w:val="22"/>
          <w:lang w:val="en-US"/>
        </w:rPr>
        <w:t xml:space="preserve"> nepoznati</w:t>
      </w:r>
    </w:p>
    <w:p w:rsidR="00B51300" w:rsidRPr="00B51300" w:rsidRDefault="00B51300" w:rsidP="00B51300">
      <w:pPr>
        <w:jc w:val="both"/>
        <w:rPr>
          <w:sz w:val="22"/>
          <w:szCs w:val="22"/>
          <w:lang w:val="en-US"/>
        </w:rPr>
      </w:pPr>
      <w:r w:rsidRPr="00B51300">
        <w:rPr>
          <w:sz w:val="22"/>
          <w:szCs w:val="22"/>
          <w:lang w:val="en-US"/>
        </w:rPr>
        <w:t xml:space="preserve">-anti-angiogene ljekove (koriste se u liječenju karcinoma), s obzirom da je kombinovana primjena ovih ljekova sa lijekom </w:t>
      </w:r>
      <w:r w:rsidRPr="00B51300">
        <w:rPr>
          <w:sz w:val="22"/>
          <w:szCs w:val="22"/>
          <w:lang w:val="hr-HR"/>
        </w:rPr>
        <w:t>Zoledronic Acid Hospira</w:t>
      </w:r>
      <w:r w:rsidRPr="00B51300">
        <w:rPr>
          <w:sz w:val="22"/>
          <w:szCs w:val="22"/>
          <w:lang w:val="en-US"/>
        </w:rPr>
        <w:t xml:space="preserve"> povezana sa povećenim rizikom od osteonekroze vilice.</w:t>
      </w:r>
    </w:p>
    <w:p w:rsidR="00B51300" w:rsidRPr="00B51300" w:rsidRDefault="00B51300" w:rsidP="00B51300">
      <w:pPr>
        <w:spacing w:before="240" w:after="60"/>
        <w:jc w:val="both"/>
        <w:outlineLvl w:val="6"/>
        <w:rPr>
          <w:b/>
          <w:sz w:val="22"/>
          <w:szCs w:val="22"/>
          <w:lang w:val="en-US"/>
        </w:rPr>
      </w:pPr>
      <w:r w:rsidRPr="00B51300">
        <w:rPr>
          <w:b/>
          <w:sz w:val="22"/>
          <w:szCs w:val="22"/>
          <w:lang w:val="en-US"/>
        </w:rPr>
        <w:t>Pacijenti starosti 65 godina i stariji</w:t>
      </w:r>
    </w:p>
    <w:p w:rsidR="00B51300" w:rsidRPr="00B51300" w:rsidRDefault="00B51300" w:rsidP="00B51300">
      <w:pPr>
        <w:jc w:val="both"/>
        <w:outlineLvl w:val="6"/>
        <w:rPr>
          <w:b/>
          <w:sz w:val="22"/>
          <w:szCs w:val="22"/>
          <w:lang w:val="en-US"/>
        </w:rPr>
      </w:pPr>
    </w:p>
    <w:p w:rsidR="00B51300" w:rsidRPr="00B51300" w:rsidRDefault="00B51300" w:rsidP="00B51300">
      <w:pPr>
        <w:jc w:val="both"/>
        <w:rPr>
          <w:noProof/>
          <w:sz w:val="22"/>
          <w:szCs w:val="22"/>
          <w:lang w:val="pl-PL"/>
        </w:rPr>
      </w:pPr>
      <w:r w:rsidRPr="00B51300">
        <w:rPr>
          <w:sz w:val="22"/>
          <w:szCs w:val="22"/>
          <w:lang w:val="hr-HR"/>
        </w:rPr>
        <w:t>Lijek Zoledronic Acid Hospira</w:t>
      </w:r>
      <w:r w:rsidRPr="00B51300">
        <w:rPr>
          <w:noProof/>
          <w:sz w:val="22"/>
          <w:szCs w:val="22"/>
          <w:lang w:val="en-US"/>
        </w:rPr>
        <w:t xml:space="preserve"> se može davati osobama starosti 65 godina i starijima. </w:t>
      </w:r>
      <w:r w:rsidRPr="00B51300">
        <w:rPr>
          <w:noProof/>
          <w:sz w:val="22"/>
          <w:szCs w:val="22"/>
          <w:lang w:val="pl-PL"/>
        </w:rPr>
        <w:t>Nema dokaza koji bi ukazali da je potrebna bilo kakva dodatna predostrožnost.</w:t>
      </w:r>
    </w:p>
    <w:p w:rsidR="00B51300" w:rsidRPr="00B51300" w:rsidRDefault="00B51300" w:rsidP="00B51300">
      <w:pPr>
        <w:spacing w:before="240" w:after="60"/>
        <w:jc w:val="both"/>
        <w:outlineLvl w:val="6"/>
        <w:rPr>
          <w:b/>
          <w:sz w:val="22"/>
          <w:szCs w:val="22"/>
          <w:lang w:val="pt-BR"/>
        </w:rPr>
      </w:pPr>
      <w:r w:rsidRPr="00B51300">
        <w:rPr>
          <w:b/>
          <w:sz w:val="22"/>
          <w:szCs w:val="22"/>
          <w:lang w:val="pt-BR"/>
        </w:rPr>
        <w:t>Primjena kod djece i adolescenata</w:t>
      </w:r>
    </w:p>
    <w:p w:rsidR="00B51300" w:rsidRPr="00B51300" w:rsidRDefault="00B51300" w:rsidP="00B51300">
      <w:pPr>
        <w:jc w:val="both"/>
        <w:rPr>
          <w:noProof/>
          <w:sz w:val="22"/>
          <w:szCs w:val="22"/>
          <w:lang w:val="en-US"/>
        </w:rPr>
      </w:pPr>
    </w:p>
    <w:p w:rsidR="00B51300" w:rsidRPr="00B51300" w:rsidRDefault="00B51300" w:rsidP="00B51300">
      <w:pPr>
        <w:tabs>
          <w:tab w:val="left" w:pos="284"/>
        </w:tabs>
        <w:jc w:val="both"/>
        <w:rPr>
          <w:noProof/>
          <w:sz w:val="22"/>
          <w:szCs w:val="22"/>
          <w:lang w:val="sr-Latn-CS"/>
        </w:rPr>
      </w:pPr>
      <w:r w:rsidRPr="00B51300">
        <w:rPr>
          <w:sz w:val="22"/>
          <w:szCs w:val="22"/>
          <w:lang w:val="hr-HR"/>
        </w:rPr>
        <w:t>Lijek Zoledronic Acid Hospira</w:t>
      </w:r>
      <w:r w:rsidRPr="00B51300">
        <w:rPr>
          <w:noProof/>
          <w:sz w:val="22"/>
          <w:szCs w:val="22"/>
          <w:lang w:val="sr-Latn-CS"/>
        </w:rPr>
        <w:t xml:space="preserve"> se ne preporučuje za upotrebu kod adolescenata i djece mlađih od 18 godina.</w:t>
      </w:r>
    </w:p>
    <w:p w:rsidR="00B51300" w:rsidRPr="00B51300" w:rsidRDefault="00B51300" w:rsidP="00B51300">
      <w:pPr>
        <w:jc w:val="both"/>
        <w:rPr>
          <w:sz w:val="22"/>
          <w:szCs w:val="22"/>
          <w:lang w:val="sr-Latn-CS"/>
        </w:rPr>
      </w:pPr>
    </w:p>
    <w:p w:rsidR="00B51300" w:rsidRPr="00B51300" w:rsidRDefault="00B51300" w:rsidP="00B51300">
      <w:pPr>
        <w:jc w:val="both"/>
        <w:rPr>
          <w:b/>
          <w:bCs/>
          <w:sz w:val="22"/>
          <w:szCs w:val="22"/>
          <w:lang w:val="sr-Latn-CS"/>
        </w:rPr>
      </w:pPr>
      <w:r w:rsidRPr="00B51300">
        <w:rPr>
          <w:b/>
          <w:bCs/>
          <w:sz w:val="22"/>
          <w:szCs w:val="22"/>
          <w:lang w:val="sr-Latn-CS"/>
        </w:rPr>
        <w:t>Uzimanje lijeka Zoledronic Acid Hospira sa hranom ili pićima</w:t>
      </w:r>
    </w:p>
    <w:p w:rsidR="00B51300" w:rsidRPr="00B51300" w:rsidRDefault="00B51300" w:rsidP="00B51300">
      <w:pPr>
        <w:jc w:val="both"/>
        <w:rPr>
          <w:sz w:val="22"/>
          <w:szCs w:val="22"/>
          <w:lang w:val="en-US"/>
        </w:rPr>
      </w:pPr>
    </w:p>
    <w:p w:rsidR="00B51300" w:rsidRPr="00B51300" w:rsidRDefault="00B51300" w:rsidP="00B51300">
      <w:pPr>
        <w:jc w:val="both"/>
        <w:rPr>
          <w:sz w:val="22"/>
          <w:szCs w:val="22"/>
          <w:lang w:val="en-US"/>
        </w:rPr>
      </w:pPr>
      <w:r w:rsidRPr="00B51300">
        <w:rPr>
          <w:sz w:val="22"/>
          <w:szCs w:val="22"/>
          <w:lang w:val="en-US"/>
        </w:rPr>
        <w:t>Nije primjenljivo.</w:t>
      </w:r>
    </w:p>
    <w:p w:rsidR="00B51300" w:rsidRPr="00B51300" w:rsidRDefault="00B51300" w:rsidP="00B51300">
      <w:pPr>
        <w:jc w:val="both"/>
        <w:rPr>
          <w:bCs/>
          <w:sz w:val="22"/>
          <w:szCs w:val="22"/>
          <w:lang w:val="sr-Latn-CS"/>
        </w:rPr>
      </w:pPr>
    </w:p>
    <w:p w:rsidR="00B51300" w:rsidRPr="00B51300" w:rsidRDefault="00B51300" w:rsidP="00B51300">
      <w:pPr>
        <w:jc w:val="both"/>
        <w:rPr>
          <w:b/>
          <w:sz w:val="22"/>
          <w:szCs w:val="22"/>
          <w:lang w:val="sr-Latn-CS"/>
        </w:rPr>
      </w:pPr>
      <w:r w:rsidRPr="00B51300">
        <w:rPr>
          <w:b/>
          <w:sz w:val="22"/>
          <w:szCs w:val="22"/>
          <w:lang w:val="sr-Latn-CS"/>
        </w:rPr>
        <w:t>Primjena lijeka Zoledronic Acid Hospira u periodu trudnoće i dojenja</w:t>
      </w:r>
    </w:p>
    <w:p w:rsidR="00B51300" w:rsidRPr="00B51300" w:rsidRDefault="00B51300" w:rsidP="00B51300">
      <w:pPr>
        <w:shd w:val="clear" w:color="auto" w:fill="FFFFFF"/>
        <w:spacing w:line="240" w:lineRule="exact"/>
        <w:ind w:right="384"/>
        <w:jc w:val="both"/>
        <w:rPr>
          <w:color w:val="000000"/>
          <w:spacing w:val="2"/>
          <w:sz w:val="22"/>
          <w:szCs w:val="22"/>
          <w:lang w:val="sr-Latn-CS"/>
        </w:rPr>
      </w:pPr>
    </w:p>
    <w:p w:rsidR="00B51300" w:rsidRPr="00B51300" w:rsidRDefault="00B51300" w:rsidP="00B51300">
      <w:pPr>
        <w:shd w:val="clear" w:color="auto" w:fill="FFFFFF"/>
        <w:spacing w:line="240" w:lineRule="exact"/>
        <w:ind w:right="384"/>
        <w:jc w:val="both"/>
        <w:rPr>
          <w:sz w:val="22"/>
          <w:szCs w:val="22"/>
          <w:lang w:val="sr-Latn-CS"/>
        </w:rPr>
      </w:pPr>
      <w:r w:rsidRPr="00B51300">
        <w:rPr>
          <w:color w:val="000000"/>
          <w:spacing w:val="2"/>
          <w:sz w:val="22"/>
          <w:szCs w:val="22"/>
          <w:lang w:val="sr-Latn-CS"/>
        </w:rPr>
        <w:t xml:space="preserve">Lijek </w:t>
      </w:r>
      <w:r w:rsidRPr="00B51300">
        <w:rPr>
          <w:sz w:val="22"/>
          <w:szCs w:val="22"/>
          <w:lang w:val="hr-HR"/>
        </w:rPr>
        <w:t>Zoledronic acid Hospira</w:t>
      </w:r>
      <w:r w:rsidRPr="00B51300">
        <w:rPr>
          <w:color w:val="000000"/>
          <w:spacing w:val="2"/>
          <w:sz w:val="22"/>
          <w:szCs w:val="22"/>
          <w:lang w:val="sr-Latn-CS"/>
        </w:rPr>
        <w:t xml:space="preserve"> ne biste trebali da primate ako ste trudni. Recite svom ljekaru ako ste trudni ili mislite da ste trudni</w:t>
      </w:r>
      <w:r w:rsidRPr="00B51300">
        <w:rPr>
          <w:color w:val="000000"/>
          <w:sz w:val="22"/>
          <w:szCs w:val="22"/>
          <w:lang w:val="sr-Latn-CS"/>
        </w:rPr>
        <w:t>.</w:t>
      </w:r>
    </w:p>
    <w:p w:rsidR="00B51300" w:rsidRPr="00B51300" w:rsidRDefault="00B51300" w:rsidP="00B51300">
      <w:pPr>
        <w:shd w:val="clear" w:color="auto" w:fill="FFFFFF"/>
        <w:spacing w:before="245"/>
        <w:jc w:val="both"/>
        <w:rPr>
          <w:sz w:val="22"/>
          <w:szCs w:val="22"/>
          <w:lang w:val="sr-Latn-CS"/>
        </w:rPr>
      </w:pPr>
      <w:r w:rsidRPr="00B51300">
        <w:rPr>
          <w:color w:val="000000"/>
          <w:spacing w:val="2"/>
          <w:sz w:val="22"/>
          <w:szCs w:val="22"/>
          <w:lang w:val="sr-Latn-CS"/>
        </w:rPr>
        <w:t>Ne smijete da primate lijek Zoledronic Acid Hospira ako dojite.</w:t>
      </w:r>
    </w:p>
    <w:p w:rsidR="00B51300" w:rsidRPr="00B51300" w:rsidRDefault="00B51300" w:rsidP="00B51300">
      <w:pPr>
        <w:shd w:val="clear" w:color="auto" w:fill="FFFFFF"/>
        <w:spacing w:before="240"/>
        <w:ind w:left="5"/>
        <w:jc w:val="both"/>
        <w:rPr>
          <w:sz w:val="22"/>
          <w:szCs w:val="22"/>
          <w:lang w:val="sr-Latn-CS"/>
        </w:rPr>
      </w:pPr>
      <w:r w:rsidRPr="00B51300">
        <w:rPr>
          <w:color w:val="000000"/>
          <w:spacing w:val="3"/>
          <w:sz w:val="22"/>
          <w:szCs w:val="22"/>
          <w:lang w:val="sr-Latn-CS"/>
        </w:rPr>
        <w:t>Potražite savjet od svog ljekara prije nego što uzmete bilo koji lijek dok ste trudni ili dojite.</w:t>
      </w:r>
    </w:p>
    <w:p w:rsidR="00B51300" w:rsidRPr="00B51300" w:rsidRDefault="00B51300" w:rsidP="00B51300">
      <w:pPr>
        <w:jc w:val="both"/>
        <w:rPr>
          <w:b/>
          <w:sz w:val="22"/>
          <w:szCs w:val="22"/>
          <w:lang w:val="sr-Latn-CS"/>
        </w:rPr>
      </w:pPr>
    </w:p>
    <w:p w:rsidR="00B51300" w:rsidRPr="00B51300" w:rsidRDefault="00B51300" w:rsidP="00B51300">
      <w:pPr>
        <w:jc w:val="both"/>
        <w:rPr>
          <w:b/>
          <w:bCs/>
          <w:sz w:val="22"/>
          <w:szCs w:val="22"/>
          <w:lang w:val="sr-Latn-CS"/>
        </w:rPr>
      </w:pPr>
      <w:r w:rsidRPr="00B51300">
        <w:rPr>
          <w:b/>
          <w:sz w:val="22"/>
          <w:szCs w:val="22"/>
          <w:lang w:val="sr-Latn-CS"/>
        </w:rPr>
        <w:t>Uticaj lijeka  Zoledronic Acid Hospira na upravljanje motornim vozilima i rukovanje mašinama</w:t>
      </w:r>
      <w:r w:rsidRPr="00B51300">
        <w:rPr>
          <w:b/>
          <w:bCs/>
          <w:sz w:val="22"/>
          <w:szCs w:val="22"/>
          <w:lang w:val="sr-Latn-CS"/>
        </w:rPr>
        <w:t xml:space="preserve"> </w:t>
      </w:r>
    </w:p>
    <w:p w:rsidR="00B51300" w:rsidRPr="00B51300" w:rsidRDefault="00B51300" w:rsidP="00B51300">
      <w:pPr>
        <w:jc w:val="both"/>
        <w:rPr>
          <w:b/>
          <w:bCs/>
          <w:sz w:val="22"/>
          <w:szCs w:val="22"/>
          <w:lang w:val="sr-Latn-CS"/>
        </w:rPr>
      </w:pPr>
    </w:p>
    <w:p w:rsidR="00B51300" w:rsidRPr="00B51300" w:rsidRDefault="00B51300" w:rsidP="00B51300">
      <w:pPr>
        <w:jc w:val="both"/>
        <w:rPr>
          <w:noProof/>
          <w:sz w:val="22"/>
          <w:szCs w:val="22"/>
          <w:lang w:val="hr-HR"/>
        </w:rPr>
      </w:pPr>
      <w:r w:rsidRPr="00B51300">
        <w:rPr>
          <w:noProof/>
          <w:sz w:val="22"/>
          <w:szCs w:val="22"/>
          <w:lang w:val="sr-Latn-CS"/>
        </w:rPr>
        <w:t xml:space="preserve">Veoma rijetko prijavljeni su slučajevi pospanosti i uspavanosti povezani sa primjenom lijeka Zoledronic Acid Hospira. </w:t>
      </w:r>
      <w:r w:rsidRPr="00B51300">
        <w:rPr>
          <w:sz w:val="22"/>
          <w:szCs w:val="22"/>
          <w:lang w:val="hr-HR"/>
        </w:rPr>
        <w:t xml:space="preserve">Zato </w:t>
      </w:r>
      <w:r w:rsidRPr="00B51300">
        <w:rPr>
          <w:noProof/>
          <w:sz w:val="22"/>
          <w:szCs w:val="22"/>
          <w:lang w:val="sr-Latn-CS"/>
        </w:rPr>
        <w:t>bi</w:t>
      </w:r>
      <w:r w:rsidRPr="00B51300">
        <w:rPr>
          <w:noProof/>
          <w:sz w:val="22"/>
          <w:szCs w:val="22"/>
          <w:lang w:val="hr-HR"/>
        </w:rPr>
        <w:t xml:space="preserve"> </w:t>
      </w:r>
      <w:r w:rsidRPr="00B51300">
        <w:rPr>
          <w:noProof/>
          <w:sz w:val="22"/>
          <w:szCs w:val="22"/>
          <w:lang w:val="sr-Latn-CS"/>
        </w:rPr>
        <w:t>trebalo</w:t>
      </w:r>
      <w:r w:rsidRPr="00B51300">
        <w:rPr>
          <w:noProof/>
          <w:sz w:val="22"/>
          <w:szCs w:val="22"/>
          <w:lang w:val="hr-HR"/>
        </w:rPr>
        <w:t xml:space="preserve"> </w:t>
      </w:r>
      <w:r w:rsidRPr="00B51300">
        <w:rPr>
          <w:noProof/>
          <w:sz w:val="22"/>
          <w:szCs w:val="22"/>
          <w:lang w:val="sr-Latn-CS"/>
        </w:rPr>
        <w:t>da</w:t>
      </w:r>
      <w:r w:rsidRPr="00B51300">
        <w:rPr>
          <w:noProof/>
          <w:sz w:val="22"/>
          <w:szCs w:val="22"/>
          <w:lang w:val="hr-HR"/>
        </w:rPr>
        <w:t xml:space="preserve"> </w:t>
      </w:r>
      <w:r w:rsidRPr="00B51300">
        <w:rPr>
          <w:noProof/>
          <w:sz w:val="22"/>
          <w:szCs w:val="22"/>
          <w:lang w:val="sr-Latn-CS"/>
        </w:rPr>
        <w:t>budete</w:t>
      </w:r>
      <w:r w:rsidRPr="00B51300">
        <w:rPr>
          <w:noProof/>
          <w:sz w:val="22"/>
          <w:szCs w:val="22"/>
          <w:lang w:val="hr-HR"/>
        </w:rPr>
        <w:t xml:space="preserve"> oprezni kad vozite, kad koristite mašine ili obavljate druge poslove za koje je potrebna Vaša puna pažnja.</w:t>
      </w:r>
    </w:p>
    <w:p w:rsidR="00B51300" w:rsidRPr="00B51300" w:rsidRDefault="00B51300" w:rsidP="00B51300">
      <w:pPr>
        <w:jc w:val="both"/>
        <w:rPr>
          <w:noProof/>
          <w:sz w:val="22"/>
          <w:szCs w:val="22"/>
          <w:lang w:val="hr-HR"/>
        </w:rPr>
      </w:pPr>
    </w:p>
    <w:p w:rsidR="00B51300" w:rsidRPr="00B51300" w:rsidRDefault="00B51300" w:rsidP="00B51300">
      <w:pPr>
        <w:jc w:val="both"/>
        <w:rPr>
          <w:b/>
          <w:sz w:val="22"/>
          <w:szCs w:val="22"/>
          <w:lang w:val="en-GB"/>
        </w:rPr>
      </w:pPr>
      <w:r w:rsidRPr="00B51300">
        <w:rPr>
          <w:b/>
          <w:sz w:val="22"/>
          <w:szCs w:val="22"/>
          <w:lang w:val="sr-Latn-CS"/>
        </w:rPr>
        <w:t xml:space="preserve">Važne informacije o nekim sastojcima lijeka </w:t>
      </w:r>
      <w:r w:rsidRPr="00B51300">
        <w:rPr>
          <w:b/>
          <w:sz w:val="22"/>
          <w:szCs w:val="22"/>
          <w:lang w:val="ru-RU"/>
        </w:rPr>
        <w:t xml:space="preserve"> Zoledronic Acid Hospira</w:t>
      </w:r>
    </w:p>
    <w:p w:rsidR="00B51300" w:rsidRPr="00B51300" w:rsidRDefault="00B51300" w:rsidP="00B51300">
      <w:pPr>
        <w:widowControl w:val="0"/>
        <w:autoSpaceDE w:val="0"/>
        <w:autoSpaceDN w:val="0"/>
        <w:jc w:val="both"/>
        <w:rPr>
          <w:spacing w:val="2"/>
          <w:sz w:val="22"/>
          <w:szCs w:val="22"/>
          <w:lang w:val="sr-Latn-CS"/>
        </w:rPr>
      </w:pPr>
    </w:p>
    <w:p w:rsidR="00B51300" w:rsidRPr="00B51300" w:rsidRDefault="00B51300" w:rsidP="00D07A36">
      <w:pPr>
        <w:widowControl w:val="0"/>
        <w:autoSpaceDE w:val="0"/>
        <w:autoSpaceDN w:val="0"/>
        <w:jc w:val="both"/>
        <w:rPr>
          <w:sz w:val="22"/>
          <w:szCs w:val="22"/>
          <w:lang w:val="sr-Latn-CS" w:eastAsia="sr-Latn-CS"/>
        </w:rPr>
      </w:pPr>
      <w:r w:rsidRPr="00B51300">
        <w:rPr>
          <w:spacing w:val="2"/>
          <w:sz w:val="22"/>
          <w:szCs w:val="22"/>
          <w:lang w:val="sr-Latn-CS"/>
        </w:rPr>
        <w:t xml:space="preserve">Ovaj lijek sadrži manje od 1 mmol natrijuma (23 mg) po dozi, </w:t>
      </w:r>
      <w:r w:rsidRPr="00B51300">
        <w:rPr>
          <w:bCs/>
          <w:sz w:val="22"/>
          <w:szCs w:val="22"/>
          <w:lang w:val="sr-Latn-CS"/>
        </w:rPr>
        <w:t>što znači da praktično ne sadrži natrijum.</w:t>
      </w:r>
    </w:p>
    <w:p w:rsidR="00B51300" w:rsidRPr="00B51300" w:rsidRDefault="00B51300" w:rsidP="00B51300">
      <w:pPr>
        <w:tabs>
          <w:tab w:val="left" w:pos="540"/>
          <w:tab w:val="left" w:pos="569"/>
        </w:tabs>
        <w:jc w:val="both"/>
        <w:rPr>
          <w:b/>
          <w:bCs/>
          <w:sz w:val="22"/>
          <w:szCs w:val="22"/>
          <w:vertAlign w:val="superscript"/>
          <w:lang w:val="en-GB"/>
        </w:rPr>
      </w:pPr>
      <w:r w:rsidRPr="00B51300">
        <w:rPr>
          <w:b/>
          <w:bCs/>
          <w:sz w:val="22"/>
          <w:szCs w:val="22"/>
          <w:lang w:val="ru-RU"/>
        </w:rPr>
        <w:lastRenderedPageBreak/>
        <w:t xml:space="preserve">3. </w:t>
      </w:r>
      <w:r w:rsidRPr="00B51300">
        <w:rPr>
          <w:b/>
          <w:bCs/>
          <w:sz w:val="22"/>
          <w:szCs w:val="22"/>
          <w:lang w:val="sr-Latn-CS"/>
        </w:rPr>
        <w:tab/>
      </w:r>
      <w:r w:rsidRPr="00B51300">
        <w:rPr>
          <w:b/>
          <w:bCs/>
          <w:sz w:val="22"/>
          <w:szCs w:val="22"/>
          <w:lang w:val="ru-RU"/>
        </w:rPr>
        <w:t xml:space="preserve">KAKO SE UPOTREBLJAVA LIJEK </w:t>
      </w:r>
      <w:r w:rsidRPr="00B51300">
        <w:rPr>
          <w:b/>
          <w:bCs/>
          <w:sz w:val="22"/>
          <w:szCs w:val="22"/>
          <w:lang w:val="en-GB"/>
        </w:rPr>
        <w:t>ZOLEDRONIC ACID HOSPIRA</w:t>
      </w:r>
    </w:p>
    <w:p w:rsidR="00B51300" w:rsidRPr="00B51300" w:rsidRDefault="00B51300" w:rsidP="00B51300">
      <w:pPr>
        <w:tabs>
          <w:tab w:val="left" w:pos="540"/>
          <w:tab w:val="left" w:pos="569"/>
        </w:tabs>
        <w:jc w:val="both"/>
        <w:rPr>
          <w:b/>
          <w:bCs/>
          <w:sz w:val="22"/>
          <w:szCs w:val="22"/>
          <w:lang w:val="en-GB"/>
        </w:rPr>
      </w:pPr>
    </w:p>
    <w:p w:rsidR="00B51300" w:rsidRPr="00B51300" w:rsidRDefault="00B51300" w:rsidP="00B51300">
      <w:pPr>
        <w:tabs>
          <w:tab w:val="left" w:pos="284"/>
        </w:tabs>
        <w:jc w:val="both"/>
        <w:rPr>
          <w:noProof/>
          <w:sz w:val="22"/>
          <w:szCs w:val="22"/>
          <w:lang w:val="pt-BR"/>
        </w:rPr>
      </w:pPr>
      <w:r w:rsidRPr="00B51300">
        <w:rPr>
          <w:noProof/>
          <w:sz w:val="22"/>
          <w:szCs w:val="22"/>
          <w:lang w:val="pt-BR"/>
        </w:rPr>
        <w:t>- Lijek Zoledronic Acid Hospira treba da primjenjuju zdravstveni radnici koji su edukovani o načinu intravenske upotrebe bisfosofonata, tj. kroz venu.</w:t>
      </w:r>
    </w:p>
    <w:p w:rsidR="00B51300" w:rsidRPr="00B51300" w:rsidRDefault="00B51300" w:rsidP="00B51300">
      <w:pPr>
        <w:jc w:val="both"/>
        <w:rPr>
          <w:noProof/>
          <w:sz w:val="22"/>
          <w:szCs w:val="22"/>
          <w:lang w:val="pt-BR"/>
        </w:rPr>
      </w:pPr>
    </w:p>
    <w:p w:rsidR="00B51300" w:rsidRPr="00B51300" w:rsidRDefault="00B51300" w:rsidP="00B51300">
      <w:pPr>
        <w:tabs>
          <w:tab w:val="left" w:pos="284"/>
        </w:tabs>
        <w:jc w:val="both"/>
        <w:rPr>
          <w:noProof/>
          <w:sz w:val="22"/>
          <w:szCs w:val="22"/>
          <w:lang w:val="pt-BR"/>
        </w:rPr>
      </w:pPr>
      <w:r w:rsidRPr="00B51300">
        <w:rPr>
          <w:noProof/>
          <w:sz w:val="22"/>
          <w:szCs w:val="22"/>
          <w:lang w:val="pt-BR"/>
        </w:rPr>
        <w:t>- Vaš ljekar će Vam preporučiti da pijete dovoljno vode prije svake terapije kako biste spriječili pojavu dehidratacije.</w:t>
      </w:r>
    </w:p>
    <w:p w:rsidR="00B51300" w:rsidRPr="00B51300" w:rsidRDefault="00B51300" w:rsidP="00B51300">
      <w:pPr>
        <w:jc w:val="both"/>
        <w:rPr>
          <w:noProof/>
          <w:sz w:val="22"/>
          <w:szCs w:val="22"/>
          <w:lang w:val="pt-BR"/>
        </w:rPr>
      </w:pPr>
    </w:p>
    <w:p w:rsidR="00B51300" w:rsidRPr="00B51300" w:rsidRDefault="00B51300" w:rsidP="00B51300">
      <w:pPr>
        <w:tabs>
          <w:tab w:val="left" w:pos="284"/>
        </w:tabs>
        <w:jc w:val="both"/>
        <w:rPr>
          <w:noProof/>
          <w:sz w:val="22"/>
          <w:szCs w:val="22"/>
          <w:lang w:val="sv-SE"/>
        </w:rPr>
      </w:pPr>
      <w:r w:rsidRPr="00B51300">
        <w:rPr>
          <w:noProof/>
          <w:sz w:val="22"/>
          <w:szCs w:val="22"/>
          <w:lang w:val="sv-SE"/>
        </w:rPr>
        <w:t>-Pažljivo slijedite sva uputstva koje Vam daje ljekar, medicinska sestra ili farmaceut.</w:t>
      </w:r>
    </w:p>
    <w:p w:rsidR="00B51300" w:rsidRPr="00B51300" w:rsidRDefault="00B51300" w:rsidP="00B51300">
      <w:pPr>
        <w:jc w:val="both"/>
        <w:rPr>
          <w:b/>
          <w:noProof/>
          <w:sz w:val="22"/>
          <w:szCs w:val="22"/>
          <w:lang w:val="sv-SE"/>
        </w:rPr>
      </w:pPr>
    </w:p>
    <w:p w:rsidR="00B51300" w:rsidRPr="00B51300" w:rsidRDefault="00B51300" w:rsidP="00B51300">
      <w:pPr>
        <w:jc w:val="both"/>
        <w:rPr>
          <w:b/>
          <w:noProof/>
          <w:sz w:val="22"/>
          <w:szCs w:val="22"/>
          <w:vertAlign w:val="superscript"/>
          <w:lang w:val="pl-PL"/>
        </w:rPr>
      </w:pPr>
      <w:r w:rsidRPr="00B51300">
        <w:rPr>
          <w:b/>
          <w:noProof/>
          <w:sz w:val="22"/>
          <w:szCs w:val="22"/>
          <w:lang w:val="pl-PL"/>
        </w:rPr>
        <w:t>Koliko se daje lijek Zoledronic Acid Hospira</w:t>
      </w:r>
    </w:p>
    <w:p w:rsidR="00B51300" w:rsidRPr="00B51300" w:rsidRDefault="00B51300" w:rsidP="00B51300">
      <w:pPr>
        <w:jc w:val="both"/>
        <w:rPr>
          <w:b/>
          <w:noProof/>
          <w:sz w:val="22"/>
          <w:szCs w:val="22"/>
          <w:lang w:val="pl-PL"/>
        </w:rPr>
      </w:pPr>
    </w:p>
    <w:p w:rsidR="00B51300" w:rsidRPr="00B51300" w:rsidRDefault="00B51300" w:rsidP="00B51300">
      <w:pPr>
        <w:spacing w:line="360" w:lineRule="auto"/>
        <w:jc w:val="both"/>
        <w:rPr>
          <w:sz w:val="22"/>
          <w:szCs w:val="22"/>
          <w:lang w:val="pl-PL"/>
        </w:rPr>
      </w:pPr>
      <w:r w:rsidRPr="00B51300">
        <w:rPr>
          <w:sz w:val="22"/>
          <w:szCs w:val="22"/>
          <w:lang w:val="pl-PL"/>
        </w:rPr>
        <w:t>- Uobičajena pojedinačna doza je 4 mg.</w:t>
      </w:r>
    </w:p>
    <w:p w:rsidR="00D07A36" w:rsidRDefault="00B51300" w:rsidP="00D07A36">
      <w:pPr>
        <w:spacing w:line="360" w:lineRule="auto"/>
        <w:jc w:val="both"/>
        <w:rPr>
          <w:sz w:val="22"/>
          <w:szCs w:val="22"/>
          <w:lang w:val="pl-PL"/>
        </w:rPr>
      </w:pPr>
      <w:r w:rsidRPr="00B51300">
        <w:rPr>
          <w:sz w:val="22"/>
          <w:szCs w:val="22"/>
          <w:lang w:val="pl-PL"/>
        </w:rPr>
        <w:t>- Ako imate problema sa bubrezima, Vaš ljekar može da Vam da manju dozu u zavisnosti od težine Vašeg problema sa bubrezima.</w:t>
      </w:r>
    </w:p>
    <w:p w:rsidR="00D07A36" w:rsidRDefault="00D07A36" w:rsidP="00B51300">
      <w:pPr>
        <w:jc w:val="both"/>
        <w:rPr>
          <w:b/>
          <w:sz w:val="22"/>
          <w:szCs w:val="22"/>
          <w:lang w:val="pl-PL"/>
        </w:rPr>
      </w:pPr>
    </w:p>
    <w:p w:rsidR="00B51300" w:rsidRPr="00B51300" w:rsidRDefault="00B51300" w:rsidP="00B51300">
      <w:pPr>
        <w:jc w:val="both"/>
        <w:rPr>
          <w:b/>
          <w:sz w:val="22"/>
          <w:szCs w:val="22"/>
          <w:vertAlign w:val="superscript"/>
          <w:lang w:val="pl-PL"/>
        </w:rPr>
      </w:pPr>
      <w:r w:rsidRPr="00B51300">
        <w:rPr>
          <w:b/>
          <w:sz w:val="22"/>
          <w:szCs w:val="22"/>
          <w:lang w:val="pl-PL"/>
        </w:rPr>
        <w:t>Koliko često ćete dobijati lijek Zoledronic Acid Hospira</w:t>
      </w:r>
    </w:p>
    <w:p w:rsidR="00B51300" w:rsidRPr="00B51300" w:rsidRDefault="00B51300" w:rsidP="00B51300">
      <w:pPr>
        <w:jc w:val="both"/>
        <w:rPr>
          <w:b/>
          <w:sz w:val="22"/>
          <w:szCs w:val="22"/>
          <w:lang w:val="pl-PL"/>
        </w:rPr>
      </w:pPr>
    </w:p>
    <w:p w:rsidR="00B51300" w:rsidRPr="00B51300" w:rsidRDefault="00B51300" w:rsidP="00B51300">
      <w:pPr>
        <w:jc w:val="both"/>
        <w:rPr>
          <w:sz w:val="22"/>
          <w:szCs w:val="22"/>
          <w:lang w:val="pl-PL"/>
        </w:rPr>
      </w:pPr>
      <w:r w:rsidRPr="00B51300">
        <w:rPr>
          <w:sz w:val="22"/>
          <w:szCs w:val="22"/>
          <w:lang w:val="pl-PL"/>
        </w:rPr>
        <w:t>- Ako ste na terapiji zbog prevencije komplikacija na kostima zbog metastaza u kostima, dobijaćete jednu infuziju lijeka Zoledronic Acid Hospira svake 3 do 4 nedjelje.</w:t>
      </w:r>
    </w:p>
    <w:p w:rsidR="00B51300" w:rsidRPr="00B51300" w:rsidRDefault="00B51300" w:rsidP="00B51300">
      <w:pPr>
        <w:jc w:val="both"/>
        <w:rPr>
          <w:sz w:val="22"/>
          <w:szCs w:val="22"/>
          <w:lang w:val="pl-PL"/>
        </w:rPr>
      </w:pPr>
      <w:r w:rsidRPr="00B51300">
        <w:rPr>
          <w:sz w:val="22"/>
          <w:szCs w:val="22"/>
          <w:lang w:val="pl-PL"/>
        </w:rPr>
        <w:t>- Ako ste na terapiji radi smanjenja količine kalcijuma u Vašoj krvi, dobićete obično samo jednu infuziju lijeka</w:t>
      </w:r>
      <w:r w:rsidRPr="00B51300">
        <w:rPr>
          <w:sz w:val="22"/>
          <w:szCs w:val="22"/>
          <w:lang w:val="en-US"/>
        </w:rPr>
        <w:t xml:space="preserve"> </w:t>
      </w:r>
      <w:r w:rsidRPr="00B51300">
        <w:rPr>
          <w:sz w:val="22"/>
          <w:szCs w:val="22"/>
          <w:lang w:val="pl-PL"/>
        </w:rPr>
        <w:t>Zoledronic Acid Hospira.</w:t>
      </w:r>
    </w:p>
    <w:p w:rsidR="00B51300" w:rsidRPr="00B51300" w:rsidRDefault="00B51300" w:rsidP="00B51300">
      <w:pPr>
        <w:jc w:val="both"/>
        <w:rPr>
          <w:b/>
          <w:noProof/>
          <w:sz w:val="22"/>
          <w:szCs w:val="22"/>
          <w:lang w:val="pl-PL"/>
        </w:rPr>
      </w:pPr>
    </w:p>
    <w:p w:rsidR="00B51300" w:rsidRPr="00B51300" w:rsidRDefault="00B51300" w:rsidP="00B51300">
      <w:pPr>
        <w:jc w:val="both"/>
        <w:rPr>
          <w:b/>
          <w:noProof/>
          <w:sz w:val="22"/>
          <w:szCs w:val="22"/>
          <w:vertAlign w:val="superscript"/>
          <w:lang w:val="pl-PL"/>
        </w:rPr>
      </w:pPr>
      <w:r w:rsidRPr="00B51300">
        <w:rPr>
          <w:b/>
          <w:noProof/>
          <w:sz w:val="22"/>
          <w:szCs w:val="22"/>
          <w:lang w:val="pl-PL"/>
        </w:rPr>
        <w:t>Kako se daje lijek Zoledronic Acid Hospira</w:t>
      </w:r>
    </w:p>
    <w:p w:rsidR="00B51300" w:rsidRPr="00B51300" w:rsidRDefault="00B51300" w:rsidP="00B51300">
      <w:pPr>
        <w:jc w:val="both"/>
        <w:rPr>
          <w:b/>
          <w:noProof/>
          <w:sz w:val="22"/>
          <w:szCs w:val="22"/>
          <w:lang w:val="pl-PL"/>
        </w:rPr>
      </w:pPr>
    </w:p>
    <w:p w:rsidR="00B51300" w:rsidRPr="00B51300" w:rsidRDefault="00B51300" w:rsidP="00B51300">
      <w:pPr>
        <w:jc w:val="both"/>
        <w:rPr>
          <w:sz w:val="22"/>
          <w:szCs w:val="22"/>
          <w:lang w:val="pl-PL"/>
        </w:rPr>
      </w:pPr>
      <w:r w:rsidRPr="00B51300">
        <w:rPr>
          <w:sz w:val="22"/>
          <w:szCs w:val="22"/>
          <w:lang w:val="pl-PL"/>
        </w:rPr>
        <w:t xml:space="preserve">- Lijek Zoledronic Acid Hospira se obično daje ukapavanjem (kao infuzija) u venu što treba da traje najmanje 15 minuta i treba ga davati kao poseban intravenski rastvor u odvojenom infuzionom sistemu. </w:t>
      </w:r>
    </w:p>
    <w:p w:rsidR="00B51300" w:rsidRPr="00B51300" w:rsidRDefault="00B51300" w:rsidP="00B51300">
      <w:pPr>
        <w:jc w:val="both"/>
        <w:rPr>
          <w:sz w:val="22"/>
          <w:szCs w:val="22"/>
          <w:lang w:val="pl-PL"/>
        </w:rPr>
      </w:pPr>
    </w:p>
    <w:p w:rsidR="00B51300" w:rsidRPr="00B51300" w:rsidRDefault="00B51300" w:rsidP="00B51300">
      <w:pPr>
        <w:jc w:val="both"/>
        <w:rPr>
          <w:sz w:val="22"/>
          <w:szCs w:val="22"/>
          <w:lang w:val="pl-PL"/>
        </w:rPr>
      </w:pPr>
      <w:r w:rsidRPr="00B51300">
        <w:rPr>
          <w:sz w:val="22"/>
          <w:szCs w:val="22"/>
          <w:lang w:val="pl-PL"/>
        </w:rPr>
        <w:t>Pacijentima čiji nivo kalcijuma u krvi nije previsok biće takođe propisano da svakodnevno uzimaju kalcijum i vitamin D.</w:t>
      </w:r>
    </w:p>
    <w:p w:rsidR="00B51300" w:rsidRPr="00B51300" w:rsidRDefault="00B51300" w:rsidP="00B51300">
      <w:pPr>
        <w:jc w:val="both"/>
        <w:rPr>
          <w:bCs/>
          <w:caps/>
          <w:sz w:val="22"/>
          <w:szCs w:val="22"/>
          <w:lang w:val="sr-Latn-CS"/>
        </w:rPr>
      </w:pPr>
    </w:p>
    <w:p w:rsidR="00B51300" w:rsidRPr="00B51300" w:rsidRDefault="00B51300" w:rsidP="00B51300">
      <w:pPr>
        <w:jc w:val="both"/>
        <w:rPr>
          <w:b/>
          <w:sz w:val="22"/>
          <w:szCs w:val="22"/>
          <w:lang w:val="sr-Latn-CS"/>
        </w:rPr>
      </w:pPr>
      <w:r w:rsidRPr="00B51300">
        <w:rPr>
          <w:b/>
          <w:sz w:val="22"/>
          <w:szCs w:val="22"/>
          <w:lang w:val="sr-Latn-CS"/>
        </w:rPr>
        <w:t>Primjena kod djece</w:t>
      </w:r>
    </w:p>
    <w:p w:rsidR="00B51300" w:rsidRPr="00B51300" w:rsidRDefault="00B51300" w:rsidP="00B51300">
      <w:pPr>
        <w:jc w:val="both"/>
        <w:rPr>
          <w:b/>
          <w:sz w:val="22"/>
          <w:szCs w:val="22"/>
          <w:lang w:val="sr-Latn-CS"/>
        </w:rPr>
      </w:pPr>
    </w:p>
    <w:p w:rsidR="00B51300" w:rsidRPr="00B51300" w:rsidRDefault="00B51300" w:rsidP="00B51300">
      <w:pPr>
        <w:jc w:val="both"/>
        <w:rPr>
          <w:sz w:val="22"/>
          <w:szCs w:val="22"/>
          <w:lang w:val="sr-Latn-CS"/>
        </w:rPr>
      </w:pPr>
      <w:r w:rsidRPr="00B51300">
        <w:rPr>
          <w:sz w:val="22"/>
          <w:szCs w:val="22"/>
          <w:lang w:val="sr-Latn-CS"/>
        </w:rPr>
        <w:t>Lijek je namijenjen za odrasle.</w:t>
      </w:r>
    </w:p>
    <w:p w:rsidR="00B51300" w:rsidRPr="00B51300" w:rsidRDefault="00B51300" w:rsidP="00B51300">
      <w:pPr>
        <w:jc w:val="both"/>
        <w:rPr>
          <w:sz w:val="22"/>
          <w:szCs w:val="22"/>
          <w:lang w:val="sr-Latn-CS"/>
        </w:rPr>
      </w:pPr>
    </w:p>
    <w:p w:rsidR="00B51300" w:rsidRPr="00B51300" w:rsidRDefault="00B51300" w:rsidP="00B51300">
      <w:pPr>
        <w:jc w:val="both"/>
        <w:rPr>
          <w:b/>
          <w:sz w:val="22"/>
          <w:szCs w:val="22"/>
          <w:lang w:val="sr-Latn-CS"/>
        </w:rPr>
      </w:pPr>
      <w:r w:rsidRPr="00B51300">
        <w:rPr>
          <w:b/>
          <w:sz w:val="22"/>
          <w:szCs w:val="22"/>
          <w:lang w:val="sr-Latn-CS"/>
        </w:rPr>
        <w:t>Ako ste uzeli više lijeka Zoledronic Acid Hospira nego što je trebalo</w:t>
      </w:r>
    </w:p>
    <w:p w:rsidR="00B51300" w:rsidRPr="00B51300" w:rsidRDefault="00B51300" w:rsidP="00B51300">
      <w:pPr>
        <w:jc w:val="both"/>
        <w:rPr>
          <w:b/>
          <w:sz w:val="22"/>
          <w:szCs w:val="22"/>
          <w:lang w:val="sr-Latn-CS"/>
        </w:rPr>
      </w:pPr>
    </w:p>
    <w:p w:rsidR="00B51300" w:rsidRPr="00B51300" w:rsidRDefault="00B51300" w:rsidP="00B51300">
      <w:pPr>
        <w:shd w:val="clear" w:color="auto" w:fill="FFFFFF"/>
        <w:spacing w:line="235" w:lineRule="exact"/>
        <w:jc w:val="both"/>
        <w:rPr>
          <w:sz w:val="22"/>
          <w:szCs w:val="22"/>
          <w:lang w:val="sr-Latn-CS"/>
        </w:rPr>
      </w:pPr>
      <w:r w:rsidRPr="00B51300">
        <w:rPr>
          <w:color w:val="000000"/>
          <w:spacing w:val="2"/>
          <w:sz w:val="22"/>
          <w:szCs w:val="22"/>
          <w:lang w:val="sr-Latn-CS"/>
        </w:rPr>
        <w:t xml:space="preserve">Ako ste primili doze koje su više od preporučenih, Vaš ljekar Vas mora pažljivo kontrolisati. </w:t>
      </w:r>
      <w:r w:rsidRPr="00B51300">
        <w:rPr>
          <w:color w:val="000000"/>
          <w:spacing w:val="3"/>
          <w:sz w:val="22"/>
          <w:szCs w:val="22"/>
          <w:lang w:val="sr-Latn-CS"/>
        </w:rPr>
        <w:t>To je zato što može da Vam se pojavi poremećaj serumskih elektrolita (npr. nenormalni nivoi kalcijuma, f</w:t>
      </w:r>
      <w:r w:rsidRPr="00B51300">
        <w:rPr>
          <w:color w:val="000000"/>
          <w:spacing w:val="2"/>
          <w:sz w:val="22"/>
          <w:szCs w:val="22"/>
          <w:lang w:val="sr-Latn-CS"/>
        </w:rPr>
        <w:t xml:space="preserve">osfora i magnezijuma) i/ili promjene u bubrežnoj funkciji, uključujući teško oštećenje bubrega. Ako Vam nivo </w:t>
      </w:r>
      <w:r w:rsidRPr="00B51300">
        <w:rPr>
          <w:color w:val="000000"/>
          <w:spacing w:val="3"/>
          <w:sz w:val="22"/>
          <w:szCs w:val="22"/>
          <w:lang w:val="sr-Latn-CS"/>
        </w:rPr>
        <w:t>kalcijuma padne prenisko, možda će morati da Vam se daje dopunski kalcijum putem infuzije.</w:t>
      </w:r>
    </w:p>
    <w:p w:rsidR="00B51300" w:rsidRPr="00B51300" w:rsidRDefault="00B51300" w:rsidP="00B51300">
      <w:pPr>
        <w:jc w:val="both"/>
        <w:rPr>
          <w:sz w:val="22"/>
          <w:szCs w:val="22"/>
          <w:lang w:val="sr-Latn-CS"/>
        </w:rPr>
      </w:pPr>
    </w:p>
    <w:p w:rsidR="00B51300" w:rsidRPr="00B51300" w:rsidRDefault="00B51300" w:rsidP="00B51300">
      <w:pPr>
        <w:jc w:val="both"/>
        <w:rPr>
          <w:b/>
          <w:sz w:val="22"/>
          <w:szCs w:val="22"/>
          <w:lang w:val="sr-Latn-CS"/>
        </w:rPr>
      </w:pPr>
      <w:r w:rsidRPr="00B51300">
        <w:rPr>
          <w:b/>
          <w:sz w:val="22"/>
          <w:szCs w:val="22"/>
          <w:lang w:val="sr-Latn-CS"/>
        </w:rPr>
        <w:t>Ako ste zaboravili da uzmete lijek Zoledronic Acid Hospira</w:t>
      </w:r>
    </w:p>
    <w:p w:rsidR="00B51300" w:rsidRPr="00B51300" w:rsidRDefault="00B51300" w:rsidP="00B51300">
      <w:pPr>
        <w:widowControl w:val="0"/>
        <w:autoSpaceDE w:val="0"/>
        <w:autoSpaceDN w:val="0"/>
        <w:jc w:val="both"/>
        <w:rPr>
          <w:sz w:val="22"/>
          <w:szCs w:val="22"/>
          <w:lang w:val="it-IT"/>
        </w:rPr>
      </w:pPr>
    </w:p>
    <w:p w:rsidR="00B51300" w:rsidRPr="00B51300" w:rsidRDefault="00B51300" w:rsidP="00B51300">
      <w:pPr>
        <w:widowControl w:val="0"/>
        <w:autoSpaceDE w:val="0"/>
        <w:autoSpaceDN w:val="0"/>
        <w:jc w:val="both"/>
        <w:rPr>
          <w:sz w:val="22"/>
          <w:szCs w:val="22"/>
          <w:lang w:val="it-IT"/>
        </w:rPr>
      </w:pPr>
      <w:r w:rsidRPr="00B51300">
        <w:rPr>
          <w:sz w:val="22"/>
          <w:szCs w:val="22"/>
          <w:lang w:val="it-IT"/>
        </w:rPr>
        <w:t>Nije primjenljivo.</w:t>
      </w:r>
    </w:p>
    <w:p w:rsidR="00B51300" w:rsidRPr="00B51300" w:rsidRDefault="00B51300" w:rsidP="00B51300">
      <w:pPr>
        <w:jc w:val="both"/>
        <w:rPr>
          <w:sz w:val="22"/>
          <w:szCs w:val="22"/>
          <w:lang w:val="sr-Latn-CS"/>
        </w:rPr>
      </w:pPr>
    </w:p>
    <w:p w:rsidR="00B51300" w:rsidRPr="00B51300" w:rsidRDefault="00B51300" w:rsidP="00B51300">
      <w:pPr>
        <w:jc w:val="both"/>
        <w:rPr>
          <w:b/>
          <w:sz w:val="22"/>
          <w:szCs w:val="22"/>
          <w:lang w:val="sr-Latn-CS"/>
        </w:rPr>
      </w:pPr>
      <w:r w:rsidRPr="00B51300">
        <w:rPr>
          <w:b/>
          <w:sz w:val="22"/>
          <w:szCs w:val="22"/>
          <w:lang w:val="sr-Latn-CS"/>
        </w:rPr>
        <w:lastRenderedPageBreak/>
        <w:t>Ako naglo prestanete da uzimate lijek Zoledronic Acid Hospira</w:t>
      </w:r>
    </w:p>
    <w:p w:rsidR="00B51300" w:rsidRPr="00B51300" w:rsidRDefault="00B51300" w:rsidP="00B51300">
      <w:pPr>
        <w:jc w:val="both"/>
        <w:rPr>
          <w:sz w:val="22"/>
          <w:szCs w:val="22"/>
          <w:lang w:val="sr-Latn-CS"/>
        </w:rPr>
      </w:pPr>
    </w:p>
    <w:p w:rsidR="00B51300" w:rsidRPr="00B51300" w:rsidRDefault="00B51300" w:rsidP="00B51300">
      <w:pPr>
        <w:jc w:val="both"/>
        <w:rPr>
          <w:sz w:val="22"/>
          <w:szCs w:val="22"/>
          <w:lang w:val="sr-Latn-CS"/>
        </w:rPr>
      </w:pPr>
      <w:r w:rsidRPr="00B51300">
        <w:rPr>
          <w:sz w:val="22"/>
          <w:szCs w:val="22"/>
          <w:lang w:val="sr-Latn-CS"/>
        </w:rPr>
        <w:t>Nije primjenljivo.</w:t>
      </w:r>
    </w:p>
    <w:p w:rsidR="00B51300" w:rsidRPr="00B51300" w:rsidRDefault="00B51300" w:rsidP="00B51300">
      <w:pPr>
        <w:jc w:val="both"/>
        <w:rPr>
          <w:sz w:val="22"/>
          <w:szCs w:val="22"/>
          <w:lang w:val="pt-PT"/>
        </w:rPr>
      </w:pPr>
    </w:p>
    <w:p w:rsidR="00B51300" w:rsidRPr="00B51300" w:rsidRDefault="00B51300" w:rsidP="00B51300">
      <w:pPr>
        <w:tabs>
          <w:tab w:val="left" w:pos="540"/>
          <w:tab w:val="left" w:pos="569"/>
        </w:tabs>
        <w:jc w:val="both"/>
        <w:rPr>
          <w:b/>
          <w:bCs/>
          <w:sz w:val="22"/>
          <w:szCs w:val="22"/>
          <w:lang w:val="en-GB"/>
        </w:rPr>
      </w:pPr>
      <w:r w:rsidRPr="00B51300">
        <w:rPr>
          <w:b/>
          <w:bCs/>
          <w:sz w:val="22"/>
          <w:szCs w:val="22"/>
          <w:lang w:val="ru-RU"/>
        </w:rPr>
        <w:t xml:space="preserve">4. </w:t>
      </w:r>
      <w:r w:rsidRPr="00B51300">
        <w:rPr>
          <w:b/>
          <w:bCs/>
          <w:sz w:val="22"/>
          <w:szCs w:val="22"/>
          <w:lang w:val="sr-Latn-CS"/>
        </w:rPr>
        <w:tab/>
      </w:r>
      <w:r w:rsidRPr="00B51300">
        <w:rPr>
          <w:b/>
          <w:bCs/>
          <w:sz w:val="22"/>
          <w:szCs w:val="22"/>
          <w:lang w:val="ru-RU"/>
        </w:rPr>
        <w:t>MOGUĆA NEŽELJENA DEJSTVA</w:t>
      </w:r>
    </w:p>
    <w:p w:rsidR="00B51300" w:rsidRPr="00B51300" w:rsidRDefault="00B51300" w:rsidP="00B51300">
      <w:pPr>
        <w:tabs>
          <w:tab w:val="left" w:pos="540"/>
          <w:tab w:val="left" w:pos="569"/>
        </w:tabs>
        <w:jc w:val="both"/>
        <w:rPr>
          <w:b/>
          <w:bCs/>
          <w:sz w:val="22"/>
          <w:szCs w:val="22"/>
          <w:lang w:val="en-GB"/>
        </w:rPr>
      </w:pPr>
    </w:p>
    <w:p w:rsidR="00B51300" w:rsidRPr="00B51300" w:rsidRDefault="00B51300" w:rsidP="00B51300">
      <w:pPr>
        <w:tabs>
          <w:tab w:val="left" w:pos="284"/>
        </w:tabs>
        <w:jc w:val="both"/>
        <w:rPr>
          <w:bCs/>
          <w:sz w:val="22"/>
          <w:szCs w:val="22"/>
          <w:lang w:val="sr-Latn-CS"/>
        </w:rPr>
      </w:pPr>
      <w:r w:rsidRPr="00B51300">
        <w:rPr>
          <w:sz w:val="22"/>
          <w:szCs w:val="22"/>
          <w:lang w:val="sr-Latn-CS"/>
        </w:rPr>
        <w:t xml:space="preserve">Kao i svi ljekovi, i lijek Zoledronic Acid Hospira </w:t>
      </w:r>
      <w:r w:rsidRPr="00B51300">
        <w:rPr>
          <w:bCs/>
          <w:sz w:val="22"/>
          <w:szCs w:val="22"/>
          <w:lang w:val="sr-Latn-CS"/>
        </w:rPr>
        <w:t>može dovesti do neželjenih dejstava, mada se ona ne javljaju kod svih pacijenata. Najčešća neželjena dejstava su obično blaga i vjerovatno će nestati nakon kratkog vremenskog perioda.</w:t>
      </w:r>
    </w:p>
    <w:p w:rsidR="00B51300" w:rsidRPr="00B51300" w:rsidRDefault="00B51300" w:rsidP="00B51300">
      <w:pPr>
        <w:tabs>
          <w:tab w:val="left" w:pos="284"/>
        </w:tabs>
        <w:jc w:val="both"/>
        <w:rPr>
          <w:bCs/>
          <w:sz w:val="22"/>
          <w:szCs w:val="22"/>
          <w:lang w:val="sr-Latn-CS"/>
        </w:rPr>
      </w:pPr>
      <w:r w:rsidRPr="00B51300">
        <w:rPr>
          <w:bCs/>
          <w:sz w:val="22"/>
          <w:szCs w:val="22"/>
          <w:lang w:val="sr-Latn-CS"/>
        </w:rPr>
        <w:t xml:space="preserve"> </w:t>
      </w:r>
    </w:p>
    <w:p w:rsidR="00B51300" w:rsidRPr="00B51300" w:rsidRDefault="00B51300" w:rsidP="00B51300">
      <w:pPr>
        <w:tabs>
          <w:tab w:val="left" w:pos="284"/>
        </w:tabs>
        <w:jc w:val="both"/>
        <w:rPr>
          <w:sz w:val="22"/>
          <w:szCs w:val="22"/>
          <w:lang w:val="sr-Latn-CS"/>
        </w:rPr>
      </w:pPr>
      <w:r w:rsidRPr="00B51300">
        <w:rPr>
          <w:sz w:val="22"/>
          <w:szCs w:val="22"/>
          <w:lang w:val="sr-Latn-CS"/>
        </w:rPr>
        <w:t>Učestalost mogućih neželjenih dejstava navedenih niže u tekstu je definisana prema sljedećoj konvenciji:</w:t>
      </w:r>
    </w:p>
    <w:p w:rsidR="00B51300" w:rsidRPr="00B51300" w:rsidRDefault="00B51300" w:rsidP="00B51300">
      <w:pPr>
        <w:tabs>
          <w:tab w:val="left" w:pos="284"/>
        </w:tabs>
        <w:jc w:val="both"/>
        <w:rPr>
          <w:sz w:val="22"/>
          <w:szCs w:val="22"/>
          <w:lang w:val="sr-Latn-CS"/>
        </w:rPr>
      </w:pPr>
    </w:p>
    <w:p w:rsidR="00B51300" w:rsidRPr="00B51300" w:rsidRDefault="00B51300" w:rsidP="00B51300">
      <w:pPr>
        <w:tabs>
          <w:tab w:val="left" w:pos="284"/>
        </w:tabs>
        <w:jc w:val="both"/>
        <w:rPr>
          <w:sz w:val="22"/>
          <w:szCs w:val="22"/>
          <w:lang w:val="sr-Latn-CS"/>
        </w:rPr>
      </w:pPr>
      <w:r w:rsidRPr="00B51300">
        <w:rPr>
          <w:sz w:val="22"/>
          <w:szCs w:val="22"/>
          <w:lang w:val="sr-Latn-CS"/>
        </w:rPr>
        <w:t>-</w:t>
      </w:r>
      <w:r w:rsidRPr="00B51300">
        <w:rPr>
          <w:sz w:val="22"/>
          <w:szCs w:val="22"/>
          <w:lang w:val="sr-Latn-CS"/>
        </w:rPr>
        <w:tab/>
        <w:t>Veoma često: javlja se kod više od 1 na 10 pacijenata</w:t>
      </w:r>
    </w:p>
    <w:p w:rsidR="00B51300" w:rsidRPr="00B51300" w:rsidRDefault="00B51300" w:rsidP="00B51300">
      <w:pPr>
        <w:tabs>
          <w:tab w:val="left" w:pos="284"/>
        </w:tabs>
        <w:jc w:val="both"/>
        <w:rPr>
          <w:sz w:val="22"/>
          <w:szCs w:val="22"/>
          <w:lang w:val="pl-PL"/>
        </w:rPr>
      </w:pPr>
      <w:r w:rsidRPr="00B51300">
        <w:rPr>
          <w:sz w:val="22"/>
          <w:szCs w:val="22"/>
          <w:lang w:val="pl-PL"/>
        </w:rPr>
        <w:t>-</w:t>
      </w:r>
      <w:r w:rsidRPr="00B51300">
        <w:rPr>
          <w:sz w:val="22"/>
          <w:szCs w:val="22"/>
          <w:lang w:val="pl-PL"/>
        </w:rPr>
        <w:tab/>
        <w:t>Često: javlja se kod 1 do 10 na 100 pacijenata</w:t>
      </w:r>
    </w:p>
    <w:p w:rsidR="00B51300" w:rsidRPr="00B51300" w:rsidRDefault="00B51300" w:rsidP="00B51300">
      <w:pPr>
        <w:tabs>
          <w:tab w:val="left" w:pos="284"/>
        </w:tabs>
        <w:jc w:val="both"/>
        <w:rPr>
          <w:sz w:val="22"/>
          <w:szCs w:val="22"/>
          <w:lang w:val="pl-PL"/>
        </w:rPr>
      </w:pPr>
      <w:r w:rsidRPr="00B51300">
        <w:rPr>
          <w:sz w:val="22"/>
          <w:szCs w:val="22"/>
          <w:lang w:val="pl-PL"/>
        </w:rPr>
        <w:t>-</w:t>
      </w:r>
      <w:r w:rsidRPr="00B51300">
        <w:rPr>
          <w:sz w:val="22"/>
          <w:szCs w:val="22"/>
          <w:lang w:val="pl-PL"/>
        </w:rPr>
        <w:tab/>
        <w:t>Povremeno: javlja se kod 1 do 10 na 1000 pacijenata</w:t>
      </w:r>
    </w:p>
    <w:p w:rsidR="00B51300" w:rsidRPr="00B51300" w:rsidRDefault="00B51300" w:rsidP="00B51300">
      <w:pPr>
        <w:tabs>
          <w:tab w:val="left" w:pos="284"/>
        </w:tabs>
        <w:jc w:val="both"/>
        <w:rPr>
          <w:sz w:val="22"/>
          <w:szCs w:val="22"/>
          <w:lang w:val="pl-PL"/>
        </w:rPr>
      </w:pPr>
      <w:r w:rsidRPr="00B51300">
        <w:rPr>
          <w:sz w:val="22"/>
          <w:szCs w:val="22"/>
          <w:lang w:val="pl-PL"/>
        </w:rPr>
        <w:t>-</w:t>
      </w:r>
      <w:r w:rsidRPr="00B51300">
        <w:rPr>
          <w:sz w:val="22"/>
          <w:szCs w:val="22"/>
          <w:lang w:val="pl-PL"/>
        </w:rPr>
        <w:tab/>
        <w:t>Rijetko: javlja se kod 1 do 10 na 10000 pacijenata</w:t>
      </w:r>
    </w:p>
    <w:p w:rsidR="00B51300" w:rsidRPr="00B51300" w:rsidRDefault="00B51300" w:rsidP="00B51300">
      <w:pPr>
        <w:tabs>
          <w:tab w:val="left" w:pos="284"/>
        </w:tabs>
        <w:jc w:val="both"/>
        <w:rPr>
          <w:sz w:val="22"/>
          <w:szCs w:val="22"/>
          <w:lang w:val="pl-PL"/>
        </w:rPr>
      </w:pPr>
      <w:r w:rsidRPr="00B51300">
        <w:rPr>
          <w:sz w:val="22"/>
          <w:szCs w:val="22"/>
          <w:lang w:val="pl-PL"/>
        </w:rPr>
        <w:t>-</w:t>
      </w:r>
      <w:r w:rsidRPr="00B51300">
        <w:rPr>
          <w:sz w:val="22"/>
          <w:szCs w:val="22"/>
          <w:lang w:val="pl-PL"/>
        </w:rPr>
        <w:tab/>
        <w:t>Veoma rijetko: javlja se kod manje od 1 na 10000 pacijenata</w:t>
      </w:r>
    </w:p>
    <w:p w:rsidR="00B51300" w:rsidRPr="00B51300" w:rsidRDefault="00B51300" w:rsidP="00B51300">
      <w:pPr>
        <w:tabs>
          <w:tab w:val="left" w:pos="284"/>
        </w:tabs>
        <w:jc w:val="both"/>
        <w:rPr>
          <w:sz w:val="22"/>
          <w:szCs w:val="22"/>
          <w:lang w:val="pl-PL"/>
        </w:rPr>
      </w:pPr>
      <w:r w:rsidRPr="00B51300">
        <w:rPr>
          <w:sz w:val="22"/>
          <w:szCs w:val="22"/>
          <w:lang w:val="pl-PL"/>
        </w:rPr>
        <w:t>-</w:t>
      </w:r>
      <w:r w:rsidRPr="00B51300">
        <w:rPr>
          <w:sz w:val="22"/>
          <w:szCs w:val="22"/>
          <w:lang w:val="pl-PL"/>
        </w:rPr>
        <w:tab/>
        <w:t>Nepoznato: učestalost se ne može procijeniti na osnovu dostupnih podataka</w:t>
      </w:r>
    </w:p>
    <w:p w:rsidR="00B51300" w:rsidRPr="00B51300" w:rsidRDefault="00B51300" w:rsidP="00B51300">
      <w:pPr>
        <w:tabs>
          <w:tab w:val="left" w:pos="284"/>
        </w:tabs>
        <w:jc w:val="both"/>
        <w:rPr>
          <w:bCs/>
          <w:sz w:val="22"/>
          <w:szCs w:val="22"/>
          <w:lang w:val="sr-Latn-CS"/>
        </w:rPr>
      </w:pPr>
    </w:p>
    <w:p w:rsidR="00B51300" w:rsidRPr="00B51300" w:rsidRDefault="00B51300" w:rsidP="00B51300">
      <w:pPr>
        <w:jc w:val="both"/>
        <w:rPr>
          <w:b/>
          <w:noProof/>
          <w:sz w:val="22"/>
          <w:szCs w:val="22"/>
          <w:lang w:val="sr-Latn-CS"/>
        </w:rPr>
      </w:pPr>
      <w:r w:rsidRPr="00B51300">
        <w:rPr>
          <w:b/>
          <w:noProof/>
          <w:sz w:val="22"/>
          <w:szCs w:val="22"/>
          <w:lang w:val="sr-Latn-CS"/>
        </w:rPr>
        <w:t>Što prije obavijestite svog ljekara o bilo kojem navedenom neželjenom dejstvu:</w:t>
      </w:r>
    </w:p>
    <w:p w:rsidR="00B51300" w:rsidRPr="00B51300" w:rsidRDefault="00B51300" w:rsidP="00B51300">
      <w:pPr>
        <w:jc w:val="both"/>
        <w:rPr>
          <w:b/>
          <w:noProof/>
          <w:sz w:val="22"/>
          <w:szCs w:val="22"/>
          <w:lang w:val="sr-Latn-CS"/>
        </w:rPr>
      </w:pPr>
    </w:p>
    <w:p w:rsidR="00B51300" w:rsidRPr="00B51300" w:rsidRDefault="00B51300" w:rsidP="00B51300">
      <w:pPr>
        <w:jc w:val="both"/>
        <w:rPr>
          <w:b/>
          <w:noProof/>
          <w:sz w:val="22"/>
          <w:szCs w:val="22"/>
          <w:lang w:val="sr-Latn-CS"/>
        </w:rPr>
      </w:pPr>
      <w:r w:rsidRPr="00B51300">
        <w:rPr>
          <w:b/>
          <w:noProof/>
          <w:sz w:val="22"/>
          <w:szCs w:val="22"/>
          <w:lang w:val="sr-Latn-CS"/>
        </w:rPr>
        <w:t>Često:</w:t>
      </w:r>
    </w:p>
    <w:p w:rsidR="00B51300" w:rsidRPr="00B51300" w:rsidRDefault="00B51300" w:rsidP="00B51300">
      <w:pPr>
        <w:tabs>
          <w:tab w:val="left" w:pos="284"/>
        </w:tabs>
        <w:jc w:val="both"/>
        <w:rPr>
          <w:noProof/>
          <w:sz w:val="22"/>
          <w:szCs w:val="22"/>
          <w:lang w:val="sr-Latn-CS"/>
        </w:rPr>
      </w:pPr>
      <w:r w:rsidRPr="00B51300">
        <w:rPr>
          <w:noProof/>
          <w:sz w:val="22"/>
          <w:szCs w:val="22"/>
          <w:lang w:val="sr-Latn-CS"/>
        </w:rPr>
        <w:t>-</w:t>
      </w:r>
      <w:r w:rsidRPr="00B51300">
        <w:rPr>
          <w:noProof/>
          <w:sz w:val="22"/>
          <w:szCs w:val="22"/>
          <w:lang w:val="sr-Latn-CS"/>
        </w:rPr>
        <w:tab/>
        <w:t>Teško oštećenje bubrega (uobičajeno ga određuje ljekar putem određenih analiza krvi).</w:t>
      </w:r>
    </w:p>
    <w:p w:rsidR="00B51300" w:rsidRPr="00B51300" w:rsidRDefault="00B51300" w:rsidP="00B51300">
      <w:pPr>
        <w:tabs>
          <w:tab w:val="left" w:pos="284"/>
        </w:tabs>
        <w:jc w:val="both"/>
        <w:rPr>
          <w:noProof/>
          <w:sz w:val="22"/>
          <w:szCs w:val="22"/>
          <w:lang w:val="sr-Latn-CS"/>
        </w:rPr>
      </w:pPr>
      <w:r w:rsidRPr="00B51300">
        <w:rPr>
          <w:noProof/>
          <w:sz w:val="22"/>
          <w:szCs w:val="22"/>
          <w:lang w:val="sr-Latn-CS"/>
        </w:rPr>
        <w:t>-</w:t>
      </w:r>
      <w:r w:rsidRPr="00B51300">
        <w:rPr>
          <w:noProof/>
          <w:sz w:val="22"/>
          <w:szCs w:val="22"/>
          <w:lang w:val="sr-Latn-CS"/>
        </w:rPr>
        <w:tab/>
        <w:t>Nizak nivo kalcijuma u krvi.</w:t>
      </w:r>
    </w:p>
    <w:p w:rsidR="00B51300" w:rsidRPr="00B51300" w:rsidRDefault="00B51300" w:rsidP="00B51300">
      <w:pPr>
        <w:tabs>
          <w:tab w:val="left" w:pos="284"/>
        </w:tabs>
        <w:jc w:val="both"/>
        <w:rPr>
          <w:noProof/>
          <w:sz w:val="22"/>
          <w:szCs w:val="22"/>
          <w:lang w:val="sr-Latn-CS"/>
        </w:rPr>
      </w:pPr>
    </w:p>
    <w:p w:rsidR="00B51300" w:rsidRPr="00B51300" w:rsidRDefault="00B51300" w:rsidP="00B51300">
      <w:pPr>
        <w:jc w:val="both"/>
        <w:rPr>
          <w:b/>
          <w:sz w:val="22"/>
          <w:szCs w:val="22"/>
          <w:lang w:val="sr-Latn-CS"/>
        </w:rPr>
      </w:pPr>
      <w:r w:rsidRPr="00B51300">
        <w:rPr>
          <w:b/>
          <w:sz w:val="22"/>
          <w:szCs w:val="22"/>
          <w:lang w:val="sr-Latn-CS"/>
        </w:rPr>
        <w:t>Povremeno:</w:t>
      </w:r>
    </w:p>
    <w:p w:rsidR="00B51300" w:rsidRPr="00B51300" w:rsidRDefault="00B51300" w:rsidP="00B51300">
      <w:pPr>
        <w:tabs>
          <w:tab w:val="left" w:pos="284"/>
        </w:tabs>
        <w:jc w:val="both"/>
        <w:rPr>
          <w:sz w:val="22"/>
          <w:szCs w:val="22"/>
          <w:lang w:val="sr-Latn-CS"/>
        </w:rPr>
      </w:pPr>
      <w:r w:rsidRPr="00B51300">
        <w:rPr>
          <w:sz w:val="22"/>
          <w:szCs w:val="22"/>
          <w:lang w:val="sr-Latn-CS"/>
        </w:rPr>
        <w:t>-</w:t>
      </w:r>
      <w:r w:rsidRPr="00B51300">
        <w:rPr>
          <w:sz w:val="22"/>
          <w:szCs w:val="22"/>
          <w:lang w:val="sr-Latn-CS"/>
        </w:rPr>
        <w:tab/>
        <w:t>Bol u ustima, zubima i/ili vilici, oticanje i ranice u ustima, trnjenje ili osjećaj ”teške vilice” ili ispadanje zuba. Ovo mogu biti znaci oštećenja kosti u vilici (osteonekroza). Odmah obavijestite Vašeg ljekara ili zubara, ako Vam se pojave ovakvi simptomi</w:t>
      </w:r>
    </w:p>
    <w:p w:rsidR="00B51300" w:rsidRPr="00B51300" w:rsidRDefault="00B51300" w:rsidP="00B51300">
      <w:pPr>
        <w:tabs>
          <w:tab w:val="left" w:pos="284"/>
        </w:tabs>
        <w:jc w:val="both"/>
        <w:rPr>
          <w:sz w:val="22"/>
          <w:szCs w:val="22"/>
          <w:lang w:val="sr-Latn-CS"/>
        </w:rPr>
      </w:pPr>
      <w:r w:rsidRPr="00B51300">
        <w:rPr>
          <w:sz w:val="22"/>
          <w:szCs w:val="22"/>
          <w:lang w:val="sr-Latn-CS"/>
        </w:rPr>
        <w:t>-</w:t>
      </w:r>
      <w:r w:rsidRPr="00B51300">
        <w:rPr>
          <w:sz w:val="22"/>
          <w:szCs w:val="22"/>
          <w:lang w:val="sr-Latn-CS"/>
        </w:rPr>
        <w:tab/>
        <w:t>Nepravilan srčani ritam (atrijalna fibrilacija) je zabilježena kod pacijentkinja koje su primale zoledronsku kiselinu zbog postmenopauzalne osteoporoze. Trenutno je nejasno da li zoledronska kiselina izaziva nepravilan srčani ritam, ali treba da prijavite ljekaru ako osjetite ovakve simptome nakon primanja zoledronske kiseline</w:t>
      </w:r>
    </w:p>
    <w:p w:rsidR="00B51300" w:rsidRPr="00B51300" w:rsidRDefault="00B51300" w:rsidP="00B51300">
      <w:pPr>
        <w:tabs>
          <w:tab w:val="left" w:pos="284"/>
        </w:tabs>
        <w:jc w:val="both"/>
        <w:rPr>
          <w:sz w:val="22"/>
          <w:szCs w:val="22"/>
          <w:lang w:val="sr-Latn-CS"/>
        </w:rPr>
      </w:pPr>
      <w:r w:rsidRPr="00B51300">
        <w:rPr>
          <w:sz w:val="22"/>
          <w:szCs w:val="22"/>
          <w:lang w:val="sr-Latn-CS"/>
        </w:rPr>
        <w:t>-</w:t>
      </w:r>
      <w:r w:rsidRPr="00B51300">
        <w:rPr>
          <w:sz w:val="22"/>
          <w:szCs w:val="22"/>
          <w:lang w:val="sr-Latn-CS"/>
        </w:rPr>
        <w:tab/>
        <w:t>Teška reakcija preosjetljivosti: gubitak daha, oticanje uglavnom lica i grla.</w:t>
      </w:r>
    </w:p>
    <w:p w:rsidR="00B51300" w:rsidRPr="00B51300" w:rsidRDefault="00B51300" w:rsidP="00B51300">
      <w:pPr>
        <w:jc w:val="both"/>
        <w:rPr>
          <w:b/>
          <w:sz w:val="22"/>
          <w:szCs w:val="22"/>
          <w:lang w:val="sr-Latn-CS"/>
        </w:rPr>
      </w:pPr>
    </w:p>
    <w:p w:rsidR="00B51300" w:rsidRPr="00B51300" w:rsidRDefault="00B51300" w:rsidP="00B51300">
      <w:pPr>
        <w:jc w:val="both"/>
        <w:rPr>
          <w:b/>
          <w:sz w:val="22"/>
          <w:szCs w:val="22"/>
          <w:lang w:val="sr-Latn-CS"/>
        </w:rPr>
      </w:pPr>
      <w:r w:rsidRPr="00B51300">
        <w:rPr>
          <w:b/>
          <w:sz w:val="22"/>
          <w:szCs w:val="22"/>
          <w:lang w:val="sr-Latn-CS"/>
        </w:rPr>
        <w:t>Rijetko:</w:t>
      </w:r>
    </w:p>
    <w:p w:rsidR="00B51300" w:rsidRPr="00B51300" w:rsidRDefault="00B51300" w:rsidP="00727B75">
      <w:pPr>
        <w:numPr>
          <w:ilvl w:val="0"/>
          <w:numId w:val="4"/>
        </w:numPr>
        <w:tabs>
          <w:tab w:val="left" w:pos="284"/>
        </w:tabs>
        <w:jc w:val="both"/>
        <w:rPr>
          <w:sz w:val="22"/>
          <w:szCs w:val="22"/>
          <w:lang w:val="sr-Latn-CS"/>
        </w:rPr>
      </w:pPr>
      <w:r w:rsidRPr="00B51300">
        <w:rPr>
          <w:sz w:val="22"/>
          <w:szCs w:val="22"/>
          <w:lang w:val="sr-Latn-CS"/>
        </w:rPr>
        <w:t>Kao posljedica niskog nivoa kalcijuma: nepravilan rad srca (srčana aritmija; posljedica hipokalcijemije).</w:t>
      </w:r>
    </w:p>
    <w:p w:rsidR="00B51300" w:rsidRPr="00B51300" w:rsidRDefault="00B51300" w:rsidP="00B51300">
      <w:pPr>
        <w:tabs>
          <w:tab w:val="left" w:pos="284"/>
        </w:tabs>
        <w:jc w:val="both"/>
        <w:rPr>
          <w:b/>
          <w:sz w:val="22"/>
          <w:szCs w:val="22"/>
          <w:lang w:val="sr-Latn-CS"/>
        </w:rPr>
      </w:pPr>
    </w:p>
    <w:p w:rsidR="00B51300" w:rsidRPr="00B51300" w:rsidRDefault="00B51300" w:rsidP="00B51300">
      <w:pPr>
        <w:tabs>
          <w:tab w:val="left" w:pos="284"/>
        </w:tabs>
        <w:jc w:val="both"/>
        <w:rPr>
          <w:b/>
          <w:sz w:val="22"/>
          <w:szCs w:val="22"/>
          <w:lang w:val="sr-Latn-CS"/>
        </w:rPr>
      </w:pPr>
      <w:r w:rsidRPr="00B51300">
        <w:rPr>
          <w:b/>
          <w:sz w:val="22"/>
          <w:szCs w:val="22"/>
          <w:lang w:val="sr-Latn-CS"/>
        </w:rPr>
        <w:t>Veoma rijetko:</w:t>
      </w:r>
    </w:p>
    <w:p w:rsidR="00B51300" w:rsidRPr="00B51300" w:rsidRDefault="00B51300" w:rsidP="00727B75">
      <w:pPr>
        <w:numPr>
          <w:ilvl w:val="0"/>
          <w:numId w:val="4"/>
        </w:numPr>
        <w:tabs>
          <w:tab w:val="left" w:pos="284"/>
        </w:tabs>
        <w:jc w:val="both"/>
        <w:rPr>
          <w:sz w:val="22"/>
          <w:szCs w:val="22"/>
          <w:lang w:val="sr-Latn-CS"/>
        </w:rPr>
      </w:pPr>
      <w:r w:rsidRPr="00B51300">
        <w:rPr>
          <w:sz w:val="22"/>
          <w:szCs w:val="22"/>
          <w:lang w:val="en-US"/>
        </w:rPr>
        <w:t xml:space="preserve">Kao </w:t>
      </w:r>
      <w:r w:rsidRPr="00B51300">
        <w:rPr>
          <w:sz w:val="22"/>
          <w:szCs w:val="22"/>
          <w:lang w:val="sr-Latn-CS"/>
        </w:rPr>
        <w:t>posljedica niskog nivoa kalcijuma: iznenadni napadi, ukočenost, tetanija (posljedica hipokalcijemije).</w:t>
      </w:r>
    </w:p>
    <w:p w:rsidR="00B51300" w:rsidRPr="00B51300" w:rsidRDefault="00B51300" w:rsidP="00B51300">
      <w:pPr>
        <w:jc w:val="both"/>
        <w:rPr>
          <w:b/>
          <w:noProof/>
          <w:sz w:val="22"/>
          <w:szCs w:val="22"/>
          <w:lang w:val="sr-Latn-CS"/>
        </w:rPr>
      </w:pPr>
    </w:p>
    <w:p w:rsidR="00B51300" w:rsidRPr="00B51300" w:rsidRDefault="00B51300" w:rsidP="00B51300">
      <w:pPr>
        <w:jc w:val="both"/>
        <w:rPr>
          <w:b/>
          <w:noProof/>
          <w:sz w:val="22"/>
          <w:szCs w:val="22"/>
          <w:lang w:val="sr-Latn-CS"/>
        </w:rPr>
      </w:pPr>
      <w:r w:rsidRPr="00B51300">
        <w:rPr>
          <w:b/>
          <w:noProof/>
          <w:sz w:val="22"/>
          <w:szCs w:val="22"/>
          <w:lang w:val="sr-Latn-CS"/>
        </w:rPr>
        <w:t xml:space="preserve">Recite što prije Vašem ljekaru za bilo koje od sljedećih neželjenih dejstava: </w:t>
      </w:r>
    </w:p>
    <w:p w:rsidR="00B51300" w:rsidRPr="00B51300" w:rsidRDefault="00B51300" w:rsidP="00B51300">
      <w:pPr>
        <w:jc w:val="both"/>
        <w:rPr>
          <w:b/>
          <w:noProof/>
          <w:sz w:val="22"/>
          <w:szCs w:val="22"/>
          <w:lang w:val="sr-Latn-CS"/>
        </w:rPr>
      </w:pPr>
    </w:p>
    <w:p w:rsidR="00B51300" w:rsidRPr="00B51300" w:rsidRDefault="00B51300" w:rsidP="00B51300">
      <w:pPr>
        <w:jc w:val="both"/>
        <w:rPr>
          <w:b/>
          <w:noProof/>
          <w:sz w:val="22"/>
          <w:szCs w:val="22"/>
          <w:lang w:val="sr-Latn-CS"/>
        </w:rPr>
      </w:pPr>
      <w:r w:rsidRPr="00B51300">
        <w:rPr>
          <w:b/>
          <w:noProof/>
          <w:sz w:val="22"/>
          <w:szCs w:val="22"/>
          <w:lang w:val="sr-Latn-CS"/>
        </w:rPr>
        <w:t>Veoma često:</w:t>
      </w:r>
    </w:p>
    <w:p w:rsidR="00B51300" w:rsidRPr="00B51300" w:rsidRDefault="00B51300" w:rsidP="00727B75">
      <w:pPr>
        <w:numPr>
          <w:ilvl w:val="0"/>
          <w:numId w:val="4"/>
        </w:numPr>
        <w:tabs>
          <w:tab w:val="left" w:pos="284"/>
        </w:tabs>
        <w:jc w:val="both"/>
        <w:rPr>
          <w:noProof/>
          <w:sz w:val="22"/>
          <w:szCs w:val="22"/>
          <w:lang w:val="sr-Latn-CS"/>
        </w:rPr>
      </w:pPr>
      <w:r w:rsidRPr="00B51300">
        <w:rPr>
          <w:noProof/>
          <w:sz w:val="22"/>
          <w:szCs w:val="22"/>
          <w:lang w:val="sr-Latn-CS"/>
        </w:rPr>
        <w:t>Nizak nivo fosfata u krvi.</w:t>
      </w:r>
    </w:p>
    <w:p w:rsidR="00B51300" w:rsidRPr="00B51300" w:rsidRDefault="00B51300" w:rsidP="00B51300">
      <w:pPr>
        <w:jc w:val="both"/>
        <w:rPr>
          <w:noProof/>
          <w:sz w:val="22"/>
          <w:szCs w:val="22"/>
          <w:lang w:val="sr-Latn-CS"/>
        </w:rPr>
      </w:pPr>
    </w:p>
    <w:p w:rsidR="00B51300" w:rsidRPr="00B51300" w:rsidRDefault="00B51300" w:rsidP="00B51300">
      <w:pPr>
        <w:jc w:val="both"/>
        <w:rPr>
          <w:b/>
          <w:noProof/>
          <w:sz w:val="22"/>
          <w:szCs w:val="22"/>
          <w:lang w:val="sr-Latn-CS"/>
        </w:rPr>
      </w:pPr>
      <w:r w:rsidRPr="00B51300">
        <w:rPr>
          <w:b/>
          <w:noProof/>
          <w:sz w:val="22"/>
          <w:szCs w:val="22"/>
          <w:lang w:val="sr-Latn-CS"/>
        </w:rPr>
        <w:t xml:space="preserve">Često: </w:t>
      </w:r>
    </w:p>
    <w:p w:rsidR="00B51300" w:rsidRPr="00B51300" w:rsidRDefault="00B51300" w:rsidP="00B51300">
      <w:pPr>
        <w:tabs>
          <w:tab w:val="left" w:pos="284"/>
        </w:tabs>
        <w:jc w:val="both"/>
        <w:rPr>
          <w:sz w:val="22"/>
          <w:szCs w:val="22"/>
          <w:lang w:val="sr-Latn-CS"/>
        </w:rPr>
      </w:pPr>
      <w:r w:rsidRPr="00B51300">
        <w:rPr>
          <w:sz w:val="22"/>
          <w:szCs w:val="22"/>
          <w:lang w:val="sr-Latn-CS"/>
        </w:rPr>
        <w:lastRenderedPageBreak/>
        <w:t>-</w:t>
      </w:r>
      <w:r w:rsidRPr="00B51300">
        <w:rPr>
          <w:sz w:val="22"/>
          <w:szCs w:val="22"/>
          <w:lang w:val="sr-Latn-CS"/>
        </w:rPr>
        <w:tab/>
        <w:t>Glavobolja i sindrom sličan gripu kojeg čine groznica, zamor, slabost, pospanost, osjećaj hladnoće (jeza) i bolovi u kostima, zglobovima i/ili mišićima. U većini slučajeva nije potrebno specifično liječenje, a simptomi se povlače nakon kraćeg vremena (nekoliko sati ili dana)</w:t>
      </w:r>
    </w:p>
    <w:p w:rsidR="00B51300" w:rsidRPr="00B51300" w:rsidRDefault="00B51300" w:rsidP="00B51300">
      <w:pPr>
        <w:tabs>
          <w:tab w:val="left" w:pos="284"/>
        </w:tabs>
        <w:jc w:val="both"/>
        <w:rPr>
          <w:sz w:val="22"/>
          <w:szCs w:val="22"/>
          <w:lang w:val="sr-Latn-CS"/>
        </w:rPr>
      </w:pPr>
      <w:r w:rsidRPr="00B51300">
        <w:rPr>
          <w:sz w:val="22"/>
          <w:szCs w:val="22"/>
          <w:lang w:val="sr-Latn-CS"/>
        </w:rPr>
        <w:t>-</w:t>
      </w:r>
      <w:r w:rsidRPr="00B51300">
        <w:rPr>
          <w:sz w:val="22"/>
          <w:szCs w:val="22"/>
          <w:lang w:val="sr-Latn-CS"/>
        </w:rPr>
        <w:tab/>
        <w:t>Gastrointestinalne reakcije kao što su mučnina i povraćanje, kao i gubitak apetita</w:t>
      </w:r>
    </w:p>
    <w:p w:rsidR="00B51300" w:rsidRPr="00B51300" w:rsidRDefault="00B51300" w:rsidP="00B51300">
      <w:pPr>
        <w:tabs>
          <w:tab w:val="left" w:pos="284"/>
        </w:tabs>
        <w:jc w:val="both"/>
        <w:rPr>
          <w:sz w:val="22"/>
          <w:szCs w:val="22"/>
          <w:lang w:val="sr-Latn-CS"/>
        </w:rPr>
      </w:pPr>
      <w:r w:rsidRPr="00B51300">
        <w:rPr>
          <w:sz w:val="22"/>
          <w:szCs w:val="22"/>
          <w:lang w:val="sr-Latn-CS"/>
        </w:rPr>
        <w:t>-</w:t>
      </w:r>
      <w:r w:rsidRPr="00B51300">
        <w:rPr>
          <w:sz w:val="22"/>
          <w:szCs w:val="22"/>
          <w:lang w:val="sr-Latn-CS"/>
        </w:rPr>
        <w:tab/>
        <w:t>Konjunktivitis</w:t>
      </w:r>
    </w:p>
    <w:p w:rsidR="00B51300" w:rsidRPr="00B51300" w:rsidRDefault="00B51300" w:rsidP="00B51300">
      <w:pPr>
        <w:tabs>
          <w:tab w:val="left" w:pos="284"/>
        </w:tabs>
        <w:jc w:val="both"/>
        <w:rPr>
          <w:sz w:val="22"/>
          <w:szCs w:val="22"/>
          <w:lang w:val="sr-Latn-CS"/>
        </w:rPr>
      </w:pPr>
      <w:r w:rsidRPr="00B51300">
        <w:rPr>
          <w:sz w:val="22"/>
          <w:szCs w:val="22"/>
          <w:lang w:val="sr-Latn-CS"/>
        </w:rPr>
        <w:t>-</w:t>
      </w:r>
      <w:r w:rsidRPr="00B51300">
        <w:rPr>
          <w:sz w:val="22"/>
          <w:szCs w:val="22"/>
          <w:lang w:val="sr-Latn-CS"/>
        </w:rPr>
        <w:tab/>
        <w:t>Nizak nivo crvenih krvnih zrnaca (anemija).</w:t>
      </w:r>
    </w:p>
    <w:p w:rsidR="00D07A36" w:rsidRDefault="00D07A36" w:rsidP="00B51300">
      <w:pPr>
        <w:jc w:val="both"/>
        <w:rPr>
          <w:b/>
          <w:sz w:val="22"/>
          <w:szCs w:val="22"/>
          <w:lang w:val="sr-Latn-CS"/>
        </w:rPr>
      </w:pPr>
    </w:p>
    <w:p w:rsidR="00B51300" w:rsidRPr="00B51300" w:rsidRDefault="00B51300" w:rsidP="00B51300">
      <w:pPr>
        <w:jc w:val="both"/>
        <w:rPr>
          <w:b/>
          <w:sz w:val="22"/>
          <w:szCs w:val="22"/>
          <w:lang w:val="sr-Latn-CS"/>
        </w:rPr>
      </w:pPr>
      <w:r w:rsidRPr="00B51300">
        <w:rPr>
          <w:b/>
          <w:sz w:val="22"/>
          <w:szCs w:val="22"/>
          <w:lang w:val="sr-Latn-CS"/>
        </w:rPr>
        <w:t>Povremeno:</w:t>
      </w:r>
    </w:p>
    <w:p w:rsidR="00B51300" w:rsidRPr="00B51300" w:rsidRDefault="00B51300" w:rsidP="00B51300">
      <w:pPr>
        <w:tabs>
          <w:tab w:val="left" w:pos="284"/>
        </w:tabs>
        <w:jc w:val="both"/>
        <w:rPr>
          <w:sz w:val="22"/>
          <w:szCs w:val="22"/>
          <w:lang w:val="sr-Latn-CS"/>
        </w:rPr>
      </w:pPr>
      <w:r w:rsidRPr="00B51300">
        <w:rPr>
          <w:sz w:val="22"/>
          <w:szCs w:val="22"/>
          <w:lang w:val="sr-Latn-CS"/>
        </w:rPr>
        <w:t>-</w:t>
      </w:r>
      <w:r w:rsidRPr="00B51300">
        <w:rPr>
          <w:sz w:val="22"/>
          <w:szCs w:val="22"/>
          <w:lang w:val="sr-Latn-CS"/>
        </w:rPr>
        <w:tab/>
        <w:t>Reakcije preosjetljivosti</w:t>
      </w:r>
    </w:p>
    <w:p w:rsidR="00B51300" w:rsidRPr="00B51300" w:rsidRDefault="00B51300" w:rsidP="00B51300">
      <w:pPr>
        <w:tabs>
          <w:tab w:val="left" w:pos="284"/>
        </w:tabs>
        <w:jc w:val="both"/>
        <w:rPr>
          <w:sz w:val="22"/>
          <w:szCs w:val="22"/>
          <w:lang w:val="sr-Latn-CS"/>
        </w:rPr>
      </w:pPr>
      <w:r w:rsidRPr="00B51300">
        <w:rPr>
          <w:sz w:val="22"/>
          <w:szCs w:val="22"/>
          <w:lang w:val="sr-Latn-CS"/>
        </w:rPr>
        <w:t>-</w:t>
      </w:r>
      <w:r w:rsidRPr="00B51300">
        <w:rPr>
          <w:sz w:val="22"/>
          <w:szCs w:val="22"/>
          <w:lang w:val="sr-Latn-CS"/>
        </w:rPr>
        <w:tab/>
        <w:t>Nizak krvni pritisak</w:t>
      </w:r>
    </w:p>
    <w:p w:rsidR="00B51300" w:rsidRPr="00B51300" w:rsidRDefault="00B51300" w:rsidP="00B51300">
      <w:pPr>
        <w:tabs>
          <w:tab w:val="left" w:pos="284"/>
        </w:tabs>
        <w:jc w:val="both"/>
        <w:rPr>
          <w:sz w:val="22"/>
          <w:szCs w:val="22"/>
          <w:lang w:val="sr-Latn-CS"/>
        </w:rPr>
      </w:pPr>
      <w:r w:rsidRPr="00B51300">
        <w:rPr>
          <w:sz w:val="22"/>
          <w:szCs w:val="22"/>
          <w:lang w:val="sr-Latn-CS"/>
        </w:rPr>
        <w:t>-</w:t>
      </w:r>
      <w:r w:rsidRPr="00B51300">
        <w:rPr>
          <w:sz w:val="22"/>
          <w:szCs w:val="22"/>
          <w:lang w:val="sr-Latn-CS"/>
        </w:rPr>
        <w:tab/>
        <w:t>Bol u grudima</w:t>
      </w:r>
    </w:p>
    <w:p w:rsidR="00B51300" w:rsidRPr="00B51300" w:rsidRDefault="00B51300" w:rsidP="00B51300">
      <w:pPr>
        <w:tabs>
          <w:tab w:val="left" w:pos="284"/>
        </w:tabs>
        <w:jc w:val="both"/>
        <w:rPr>
          <w:sz w:val="22"/>
          <w:szCs w:val="22"/>
          <w:lang w:val="sr-Latn-CS"/>
        </w:rPr>
      </w:pPr>
      <w:r w:rsidRPr="00B51300">
        <w:rPr>
          <w:sz w:val="22"/>
          <w:szCs w:val="22"/>
          <w:lang w:val="sr-Latn-CS"/>
        </w:rPr>
        <w:t>-</w:t>
      </w:r>
      <w:r w:rsidRPr="00B51300">
        <w:rPr>
          <w:sz w:val="22"/>
          <w:szCs w:val="22"/>
          <w:lang w:val="sr-Latn-CS"/>
        </w:rPr>
        <w:tab/>
        <w:t>Reakcije na koži (crvenilo i oticanje) na mjestu infuzije, osip, svrab.</w:t>
      </w:r>
    </w:p>
    <w:p w:rsidR="00B51300" w:rsidRPr="00B51300" w:rsidRDefault="00B51300" w:rsidP="00B51300">
      <w:pPr>
        <w:tabs>
          <w:tab w:val="left" w:pos="284"/>
        </w:tabs>
        <w:jc w:val="both"/>
        <w:rPr>
          <w:sz w:val="22"/>
          <w:szCs w:val="22"/>
          <w:lang w:val="sr-Latn-CS"/>
        </w:rPr>
      </w:pPr>
      <w:r w:rsidRPr="00B51300">
        <w:rPr>
          <w:sz w:val="22"/>
          <w:szCs w:val="22"/>
          <w:lang w:val="sr-Latn-CS"/>
        </w:rPr>
        <w:t>-</w:t>
      </w:r>
      <w:r w:rsidRPr="00B51300">
        <w:rPr>
          <w:sz w:val="22"/>
          <w:szCs w:val="22"/>
          <w:lang w:val="sr-Latn-CS"/>
        </w:rPr>
        <w:tab/>
        <w:t>Visok krvni pritisak, nedostatak daha, vrtoglavica, anksioznost, poremećaj spavanja, poremećaj ukusa, drhtanje, bockanje ili trnjenje u šakama ili stopalima, proliv, zatvor, bol u stomaku, suva usta</w:t>
      </w:r>
    </w:p>
    <w:p w:rsidR="00B51300" w:rsidRPr="00B51300" w:rsidRDefault="00B51300" w:rsidP="00B51300">
      <w:pPr>
        <w:tabs>
          <w:tab w:val="left" w:pos="284"/>
        </w:tabs>
        <w:jc w:val="both"/>
        <w:rPr>
          <w:sz w:val="22"/>
          <w:szCs w:val="22"/>
          <w:lang w:val="sr-Latn-CS"/>
        </w:rPr>
      </w:pPr>
      <w:r w:rsidRPr="00B51300">
        <w:rPr>
          <w:noProof/>
          <w:sz w:val="22"/>
          <w:szCs w:val="22"/>
          <w:lang w:val="sr-Latn-CS"/>
        </w:rPr>
        <w:t>-</w:t>
      </w:r>
      <w:r w:rsidRPr="00B51300">
        <w:rPr>
          <w:noProof/>
          <w:sz w:val="22"/>
          <w:szCs w:val="22"/>
          <w:lang w:val="sr-Latn-CS"/>
        </w:rPr>
        <w:tab/>
        <w:t>Nizak broj bijelih krvnih zrnaca i krvnih pločica</w:t>
      </w:r>
    </w:p>
    <w:p w:rsidR="00B51300" w:rsidRPr="00B51300" w:rsidRDefault="00B51300" w:rsidP="00B51300">
      <w:pPr>
        <w:tabs>
          <w:tab w:val="left" w:pos="284"/>
        </w:tabs>
        <w:jc w:val="both"/>
        <w:rPr>
          <w:noProof/>
          <w:sz w:val="22"/>
          <w:szCs w:val="22"/>
          <w:lang w:val="sr-Latn-CS"/>
        </w:rPr>
      </w:pPr>
      <w:r w:rsidRPr="00B51300">
        <w:rPr>
          <w:noProof/>
          <w:sz w:val="22"/>
          <w:szCs w:val="22"/>
          <w:lang w:val="sr-Latn-CS"/>
        </w:rPr>
        <w:t>-</w:t>
      </w:r>
      <w:r w:rsidRPr="00B51300">
        <w:rPr>
          <w:noProof/>
          <w:sz w:val="22"/>
          <w:szCs w:val="22"/>
          <w:lang w:val="sr-Latn-CS"/>
        </w:rPr>
        <w:tab/>
        <w:t>Nizak nivo magnezijuma i kalijuma u krvi. Vaš ljekar će to pratiti i preduzeti sve neophodne mjere</w:t>
      </w:r>
    </w:p>
    <w:p w:rsidR="00B51300" w:rsidRPr="00B51300" w:rsidRDefault="00B51300" w:rsidP="00B51300">
      <w:pPr>
        <w:tabs>
          <w:tab w:val="left" w:pos="284"/>
        </w:tabs>
        <w:jc w:val="both"/>
        <w:rPr>
          <w:noProof/>
          <w:sz w:val="22"/>
          <w:szCs w:val="22"/>
          <w:lang w:val="sr-Latn-CS"/>
        </w:rPr>
      </w:pPr>
      <w:r w:rsidRPr="00B51300">
        <w:rPr>
          <w:noProof/>
          <w:sz w:val="22"/>
          <w:szCs w:val="22"/>
          <w:lang w:val="sr-Latn-CS"/>
        </w:rPr>
        <w:t>-</w:t>
      </w:r>
      <w:r w:rsidRPr="00B51300">
        <w:rPr>
          <w:noProof/>
          <w:sz w:val="22"/>
          <w:szCs w:val="22"/>
          <w:lang w:val="sr-Latn-CS"/>
        </w:rPr>
        <w:tab/>
        <w:t>Porast tjelesne težine</w:t>
      </w:r>
    </w:p>
    <w:p w:rsidR="00B51300" w:rsidRPr="00B51300" w:rsidRDefault="00B51300" w:rsidP="00B51300">
      <w:pPr>
        <w:tabs>
          <w:tab w:val="left" w:pos="284"/>
        </w:tabs>
        <w:jc w:val="both"/>
        <w:rPr>
          <w:noProof/>
          <w:sz w:val="22"/>
          <w:szCs w:val="22"/>
          <w:lang w:val="sr-Latn-CS"/>
        </w:rPr>
      </w:pPr>
      <w:r w:rsidRPr="00B51300">
        <w:rPr>
          <w:noProof/>
          <w:sz w:val="22"/>
          <w:szCs w:val="22"/>
          <w:lang w:val="sr-Latn-CS"/>
        </w:rPr>
        <w:t>-</w:t>
      </w:r>
      <w:r w:rsidRPr="00B51300">
        <w:rPr>
          <w:noProof/>
          <w:sz w:val="22"/>
          <w:szCs w:val="22"/>
          <w:lang w:val="sr-Latn-CS"/>
        </w:rPr>
        <w:tab/>
        <w:t>Pojačano znojenje</w:t>
      </w:r>
    </w:p>
    <w:p w:rsidR="00B51300" w:rsidRPr="00B51300" w:rsidRDefault="00B51300" w:rsidP="00B51300">
      <w:pPr>
        <w:tabs>
          <w:tab w:val="left" w:pos="284"/>
        </w:tabs>
        <w:jc w:val="both"/>
        <w:rPr>
          <w:sz w:val="22"/>
          <w:szCs w:val="22"/>
          <w:lang w:val="sr-Latn-CS"/>
        </w:rPr>
      </w:pPr>
      <w:r w:rsidRPr="00B51300">
        <w:rPr>
          <w:sz w:val="22"/>
          <w:szCs w:val="22"/>
          <w:lang w:val="sr-Latn-CS"/>
        </w:rPr>
        <w:t>-</w:t>
      </w:r>
      <w:r w:rsidRPr="00B51300">
        <w:rPr>
          <w:sz w:val="22"/>
          <w:szCs w:val="22"/>
          <w:lang w:val="sr-Latn-CS"/>
        </w:rPr>
        <w:tab/>
        <w:t xml:space="preserve">Nesanica </w:t>
      </w:r>
    </w:p>
    <w:p w:rsidR="00B51300" w:rsidRPr="00B51300" w:rsidRDefault="00B51300" w:rsidP="00B51300">
      <w:pPr>
        <w:tabs>
          <w:tab w:val="left" w:pos="284"/>
        </w:tabs>
        <w:jc w:val="both"/>
        <w:rPr>
          <w:sz w:val="22"/>
          <w:szCs w:val="22"/>
          <w:lang w:val="sr-Latn-CS"/>
        </w:rPr>
      </w:pPr>
      <w:r w:rsidRPr="00B51300">
        <w:rPr>
          <w:sz w:val="22"/>
          <w:szCs w:val="22"/>
          <w:lang w:val="sr-Latn-CS"/>
        </w:rPr>
        <w:t>-</w:t>
      </w:r>
      <w:r w:rsidRPr="00B51300">
        <w:rPr>
          <w:sz w:val="22"/>
          <w:szCs w:val="22"/>
          <w:lang w:val="sr-Latn-CS"/>
        </w:rPr>
        <w:tab/>
        <w:t>Zamućenje vida, suzenje oka, osjetljivost oka na svjetlost</w:t>
      </w:r>
    </w:p>
    <w:p w:rsidR="00B51300" w:rsidRPr="00B51300" w:rsidRDefault="00B51300" w:rsidP="00B51300">
      <w:pPr>
        <w:tabs>
          <w:tab w:val="left" w:pos="284"/>
        </w:tabs>
        <w:jc w:val="both"/>
        <w:rPr>
          <w:sz w:val="22"/>
          <w:szCs w:val="22"/>
          <w:lang w:val="sr-Latn-CS"/>
        </w:rPr>
      </w:pPr>
      <w:r w:rsidRPr="00B51300">
        <w:rPr>
          <w:sz w:val="22"/>
          <w:szCs w:val="22"/>
          <w:lang w:val="sr-Latn-CS"/>
        </w:rPr>
        <w:t>-</w:t>
      </w:r>
      <w:r w:rsidRPr="00B51300">
        <w:rPr>
          <w:sz w:val="22"/>
          <w:szCs w:val="22"/>
          <w:lang w:val="sr-Latn-CS"/>
        </w:rPr>
        <w:tab/>
        <w:t>Iznenadan osjećaj hladnoće sa nesvjesticom, mlitavošću ili kolapsom</w:t>
      </w:r>
    </w:p>
    <w:p w:rsidR="00B51300" w:rsidRPr="00B51300" w:rsidRDefault="00B51300" w:rsidP="00B51300">
      <w:pPr>
        <w:tabs>
          <w:tab w:val="left" w:pos="284"/>
        </w:tabs>
        <w:jc w:val="both"/>
        <w:rPr>
          <w:sz w:val="22"/>
          <w:szCs w:val="22"/>
          <w:lang w:val="sr-Latn-CS"/>
        </w:rPr>
      </w:pPr>
      <w:r w:rsidRPr="00B51300">
        <w:rPr>
          <w:sz w:val="22"/>
          <w:szCs w:val="22"/>
          <w:lang w:val="sr-Latn-CS"/>
        </w:rPr>
        <w:t>-</w:t>
      </w:r>
      <w:r w:rsidRPr="00B51300">
        <w:rPr>
          <w:sz w:val="22"/>
          <w:szCs w:val="22"/>
          <w:lang w:val="sr-Latn-CS"/>
        </w:rPr>
        <w:tab/>
        <w:t>Tegobe pri disanju sa zviždanjem u grudima ili kašljem</w:t>
      </w:r>
    </w:p>
    <w:p w:rsidR="00B51300" w:rsidRPr="00B51300" w:rsidRDefault="00B51300" w:rsidP="00B51300">
      <w:pPr>
        <w:tabs>
          <w:tab w:val="left" w:pos="284"/>
        </w:tabs>
        <w:jc w:val="both"/>
        <w:rPr>
          <w:sz w:val="22"/>
          <w:szCs w:val="22"/>
          <w:lang w:val="sr-Latn-CS"/>
        </w:rPr>
      </w:pPr>
      <w:r w:rsidRPr="00B51300">
        <w:rPr>
          <w:sz w:val="22"/>
          <w:szCs w:val="22"/>
          <w:lang w:val="sr-Latn-CS"/>
        </w:rPr>
        <w:t>-</w:t>
      </w:r>
      <w:r w:rsidRPr="00B51300">
        <w:rPr>
          <w:sz w:val="22"/>
          <w:szCs w:val="22"/>
          <w:lang w:val="sr-Latn-CS"/>
        </w:rPr>
        <w:tab/>
        <w:t>Koprivnjača.</w:t>
      </w:r>
    </w:p>
    <w:p w:rsidR="00B51300" w:rsidRPr="00B51300" w:rsidRDefault="00B51300" w:rsidP="00B51300">
      <w:pPr>
        <w:jc w:val="both"/>
        <w:rPr>
          <w:noProof/>
          <w:sz w:val="22"/>
          <w:szCs w:val="22"/>
          <w:lang w:val="sr-Latn-CS"/>
        </w:rPr>
      </w:pPr>
    </w:p>
    <w:p w:rsidR="00B51300" w:rsidRPr="00B51300" w:rsidRDefault="00B51300" w:rsidP="00B51300">
      <w:pPr>
        <w:jc w:val="both"/>
        <w:rPr>
          <w:b/>
          <w:noProof/>
          <w:sz w:val="22"/>
          <w:szCs w:val="22"/>
          <w:lang w:val="sr-Latn-CS"/>
        </w:rPr>
      </w:pPr>
      <w:r w:rsidRPr="00B51300">
        <w:rPr>
          <w:b/>
          <w:noProof/>
          <w:sz w:val="22"/>
          <w:szCs w:val="22"/>
          <w:lang w:val="sr-Latn-CS"/>
        </w:rPr>
        <w:t>Rijetko:</w:t>
      </w:r>
    </w:p>
    <w:p w:rsidR="00B51300" w:rsidRPr="00B51300" w:rsidRDefault="00B51300" w:rsidP="00B51300">
      <w:pPr>
        <w:tabs>
          <w:tab w:val="left" w:pos="284"/>
        </w:tabs>
        <w:jc w:val="both"/>
        <w:rPr>
          <w:noProof/>
          <w:sz w:val="22"/>
          <w:szCs w:val="22"/>
          <w:lang w:val="sr-Latn-CS"/>
        </w:rPr>
      </w:pPr>
      <w:r w:rsidRPr="00B51300">
        <w:rPr>
          <w:noProof/>
          <w:sz w:val="22"/>
          <w:szCs w:val="22"/>
          <w:lang w:val="sr-Latn-CS"/>
        </w:rPr>
        <w:t>-</w:t>
      </w:r>
      <w:r w:rsidRPr="00B51300">
        <w:rPr>
          <w:noProof/>
          <w:sz w:val="22"/>
          <w:szCs w:val="22"/>
          <w:lang w:val="sr-Latn-CS"/>
        </w:rPr>
        <w:tab/>
        <w:t>Usporen rad srca</w:t>
      </w:r>
    </w:p>
    <w:p w:rsidR="00B51300" w:rsidRPr="00B51300" w:rsidRDefault="00B51300" w:rsidP="00B51300">
      <w:pPr>
        <w:tabs>
          <w:tab w:val="left" w:pos="284"/>
        </w:tabs>
        <w:jc w:val="both"/>
        <w:rPr>
          <w:noProof/>
          <w:sz w:val="22"/>
          <w:szCs w:val="22"/>
          <w:lang w:val="sr-Latn-CS"/>
        </w:rPr>
      </w:pPr>
      <w:r w:rsidRPr="00B51300">
        <w:rPr>
          <w:noProof/>
          <w:sz w:val="22"/>
          <w:szCs w:val="22"/>
          <w:lang w:val="sr-Latn-CS"/>
        </w:rPr>
        <w:t>-</w:t>
      </w:r>
      <w:r w:rsidRPr="00B51300">
        <w:rPr>
          <w:noProof/>
          <w:sz w:val="22"/>
          <w:szCs w:val="22"/>
          <w:lang w:val="sr-Latn-CS"/>
        </w:rPr>
        <w:tab/>
        <w:t>Konfuzija</w:t>
      </w:r>
    </w:p>
    <w:p w:rsidR="00B51300" w:rsidRPr="00B51300" w:rsidRDefault="00B51300" w:rsidP="00B51300">
      <w:pPr>
        <w:tabs>
          <w:tab w:val="left" w:pos="284"/>
        </w:tabs>
        <w:jc w:val="both"/>
        <w:rPr>
          <w:noProof/>
          <w:sz w:val="22"/>
          <w:szCs w:val="22"/>
          <w:lang w:val="sr-Latn-CS"/>
        </w:rPr>
      </w:pPr>
      <w:r w:rsidRPr="00B51300">
        <w:rPr>
          <w:noProof/>
          <w:sz w:val="22"/>
          <w:szCs w:val="22"/>
          <w:lang w:val="sr-Latn-CS"/>
        </w:rPr>
        <w:t>-</w:t>
      </w:r>
      <w:r w:rsidRPr="00B51300">
        <w:rPr>
          <w:noProof/>
          <w:sz w:val="22"/>
          <w:szCs w:val="22"/>
          <w:lang w:val="sr-Latn-CS"/>
        </w:rPr>
        <w:tab/>
        <w:t>Rijetko se mogu javiti neobični prelomi butne kosti, posebno kod pacijenata koji su na dugotrajnoj terapiji zbog osteoporoze. Obratite se svom ljekaru ako osjetite bol, slabost ili nelagodnost u butini, kuku ili preponi jer ovo mogu biti rani znaci moguće frakture butne kosti</w:t>
      </w:r>
    </w:p>
    <w:p w:rsidR="00B51300" w:rsidRPr="00B51300" w:rsidRDefault="00B51300" w:rsidP="00B51300">
      <w:pPr>
        <w:tabs>
          <w:tab w:val="left" w:pos="284"/>
        </w:tabs>
        <w:jc w:val="both"/>
        <w:rPr>
          <w:noProof/>
          <w:sz w:val="22"/>
          <w:szCs w:val="22"/>
          <w:lang w:val="sr-Latn-CS"/>
        </w:rPr>
      </w:pPr>
      <w:r w:rsidRPr="00B51300">
        <w:rPr>
          <w:noProof/>
          <w:sz w:val="22"/>
          <w:szCs w:val="22"/>
          <w:lang w:val="sr-Latn-CS"/>
        </w:rPr>
        <w:t>-</w:t>
      </w:r>
      <w:r w:rsidRPr="00B51300">
        <w:rPr>
          <w:noProof/>
          <w:sz w:val="22"/>
          <w:szCs w:val="22"/>
          <w:lang w:val="sr-Latn-CS"/>
        </w:rPr>
        <w:tab/>
        <w:t>Intersticijalna bolest pluća (zapaljenje jednog dijela tkiva u plućima)</w:t>
      </w:r>
    </w:p>
    <w:p w:rsidR="00B51300" w:rsidRPr="00B51300" w:rsidRDefault="00B51300" w:rsidP="00B51300">
      <w:pPr>
        <w:tabs>
          <w:tab w:val="left" w:pos="284"/>
        </w:tabs>
        <w:jc w:val="both"/>
        <w:rPr>
          <w:noProof/>
          <w:sz w:val="22"/>
          <w:szCs w:val="22"/>
          <w:lang w:val="sr-Latn-CS"/>
        </w:rPr>
      </w:pPr>
      <w:r w:rsidRPr="00B51300">
        <w:rPr>
          <w:noProof/>
          <w:sz w:val="22"/>
          <w:szCs w:val="22"/>
          <w:lang w:val="sr-Latn-CS"/>
        </w:rPr>
        <w:t>-</w:t>
      </w:r>
      <w:r w:rsidRPr="00B51300">
        <w:rPr>
          <w:noProof/>
          <w:sz w:val="22"/>
          <w:szCs w:val="22"/>
          <w:lang w:val="sr-Latn-CS"/>
        </w:rPr>
        <w:tab/>
        <w:t>Simptomi slični gripu uključujući artritis i otok zgloba</w:t>
      </w:r>
    </w:p>
    <w:p w:rsidR="00B51300" w:rsidRPr="00B51300" w:rsidRDefault="00B51300" w:rsidP="00B51300">
      <w:pPr>
        <w:tabs>
          <w:tab w:val="left" w:pos="284"/>
        </w:tabs>
        <w:jc w:val="both"/>
        <w:rPr>
          <w:noProof/>
          <w:sz w:val="22"/>
          <w:szCs w:val="22"/>
          <w:lang w:val="sr-Latn-CS"/>
        </w:rPr>
      </w:pPr>
      <w:r w:rsidRPr="00B51300">
        <w:rPr>
          <w:noProof/>
          <w:sz w:val="22"/>
          <w:szCs w:val="22"/>
          <w:lang w:val="sr-Latn-CS"/>
        </w:rPr>
        <w:t>-</w:t>
      </w:r>
      <w:r w:rsidRPr="00B51300">
        <w:rPr>
          <w:noProof/>
          <w:sz w:val="22"/>
          <w:szCs w:val="22"/>
          <w:lang w:val="sr-Latn-CS"/>
        </w:rPr>
        <w:tab/>
        <w:t>Bolno crvenilo i/ili oticanje oka.</w:t>
      </w:r>
    </w:p>
    <w:p w:rsidR="00B51300" w:rsidRPr="00B51300" w:rsidRDefault="00B51300" w:rsidP="00B51300">
      <w:pPr>
        <w:tabs>
          <w:tab w:val="left" w:pos="284"/>
        </w:tabs>
        <w:spacing w:line="360" w:lineRule="auto"/>
        <w:jc w:val="both"/>
        <w:rPr>
          <w:i/>
          <w:sz w:val="22"/>
          <w:szCs w:val="22"/>
          <w:lang w:val="sr-Latn-CS"/>
        </w:rPr>
      </w:pPr>
    </w:p>
    <w:p w:rsidR="00B51300" w:rsidRPr="00B51300" w:rsidRDefault="00B51300" w:rsidP="00B51300">
      <w:pPr>
        <w:tabs>
          <w:tab w:val="left" w:pos="284"/>
        </w:tabs>
        <w:jc w:val="both"/>
        <w:rPr>
          <w:b/>
          <w:sz w:val="22"/>
          <w:szCs w:val="22"/>
          <w:lang w:val="sr-Latn-CS"/>
        </w:rPr>
      </w:pPr>
      <w:r w:rsidRPr="00B51300">
        <w:rPr>
          <w:b/>
          <w:sz w:val="22"/>
          <w:szCs w:val="22"/>
          <w:lang w:val="sr-Latn-CS"/>
        </w:rPr>
        <w:t>Veoma rijetko:</w:t>
      </w:r>
    </w:p>
    <w:p w:rsidR="00B51300" w:rsidRPr="00B51300" w:rsidRDefault="00B51300" w:rsidP="00B51300">
      <w:pPr>
        <w:tabs>
          <w:tab w:val="left" w:pos="284"/>
        </w:tabs>
        <w:jc w:val="both"/>
        <w:rPr>
          <w:sz w:val="22"/>
          <w:szCs w:val="22"/>
          <w:lang w:val="sr-Latn-CS"/>
        </w:rPr>
      </w:pPr>
      <w:r w:rsidRPr="00B51300">
        <w:rPr>
          <w:sz w:val="22"/>
          <w:szCs w:val="22"/>
          <w:lang w:val="sr-Latn-CS"/>
        </w:rPr>
        <w:t>-</w:t>
      </w:r>
      <w:r w:rsidRPr="00B51300">
        <w:rPr>
          <w:sz w:val="22"/>
          <w:szCs w:val="22"/>
          <w:lang w:val="sr-Latn-CS"/>
        </w:rPr>
        <w:tab/>
        <w:t>Nesvjestica zbog niskog krvnog pritiska</w:t>
      </w:r>
    </w:p>
    <w:p w:rsidR="00B51300" w:rsidRPr="00B51300" w:rsidRDefault="00B51300" w:rsidP="00B51300">
      <w:pPr>
        <w:tabs>
          <w:tab w:val="left" w:pos="284"/>
        </w:tabs>
        <w:jc w:val="both"/>
        <w:rPr>
          <w:sz w:val="22"/>
          <w:szCs w:val="22"/>
          <w:lang w:val="sr-Latn-CS"/>
        </w:rPr>
      </w:pPr>
      <w:r w:rsidRPr="00B51300">
        <w:rPr>
          <w:sz w:val="22"/>
          <w:szCs w:val="22"/>
          <w:lang w:val="sr-Latn-CS"/>
        </w:rPr>
        <w:t>-</w:t>
      </w:r>
      <w:r w:rsidRPr="00B51300">
        <w:rPr>
          <w:sz w:val="22"/>
          <w:szCs w:val="22"/>
          <w:lang w:val="sr-Latn-CS"/>
        </w:rPr>
        <w:tab/>
        <w:t>Teški bolovi u kostima, zglobovima i/ili mišićima, povremeno onesposobljavajući.</w:t>
      </w:r>
    </w:p>
    <w:p w:rsidR="00B51300" w:rsidRPr="00B51300" w:rsidRDefault="00B51300" w:rsidP="00B51300">
      <w:pPr>
        <w:jc w:val="both"/>
        <w:rPr>
          <w:sz w:val="22"/>
          <w:szCs w:val="22"/>
          <w:lang w:val="sr-Latn-CS"/>
        </w:rPr>
      </w:pPr>
    </w:p>
    <w:p w:rsidR="00B51300" w:rsidRPr="00B51300" w:rsidRDefault="00B51300" w:rsidP="00B51300">
      <w:pPr>
        <w:jc w:val="both"/>
        <w:rPr>
          <w:rFonts w:eastAsia="Calibri"/>
          <w:spacing w:val="-5"/>
          <w:sz w:val="22"/>
          <w:szCs w:val="22"/>
          <w:u w:val="single"/>
          <w:lang w:val="sr-Latn-RS"/>
        </w:rPr>
      </w:pPr>
      <w:r w:rsidRPr="00B51300">
        <w:rPr>
          <w:rFonts w:eastAsia="Calibri"/>
          <w:spacing w:val="-5"/>
          <w:sz w:val="22"/>
          <w:szCs w:val="22"/>
          <w:u w:val="single"/>
          <w:lang w:val="sr-Latn-RS"/>
        </w:rPr>
        <w:t>Prijavljivanje sumnji na neželjena dejstva</w:t>
      </w:r>
    </w:p>
    <w:p w:rsidR="00B51300" w:rsidRPr="00B51300" w:rsidRDefault="00B51300" w:rsidP="00B51300">
      <w:pPr>
        <w:jc w:val="both"/>
        <w:rPr>
          <w:rFonts w:eastAsia="Calibri"/>
          <w:spacing w:val="-5"/>
          <w:sz w:val="22"/>
          <w:szCs w:val="22"/>
          <w:u w:val="single"/>
          <w:lang w:val="sr-Latn-RS"/>
        </w:rPr>
      </w:pPr>
    </w:p>
    <w:p w:rsidR="00B51300" w:rsidRPr="00B51300" w:rsidRDefault="00B51300" w:rsidP="00B51300">
      <w:pPr>
        <w:jc w:val="both"/>
        <w:rPr>
          <w:rFonts w:eastAsia="Calibri"/>
          <w:spacing w:val="-5"/>
          <w:sz w:val="22"/>
          <w:szCs w:val="22"/>
          <w:u w:val="single"/>
          <w:lang w:val="sr-Latn-RS"/>
        </w:rPr>
      </w:pPr>
      <w:r w:rsidRPr="00B51300">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B51300">
        <w:rPr>
          <w:rFonts w:eastAsia="Calibri"/>
          <w:spacing w:val="-4"/>
          <w:sz w:val="22"/>
          <w:szCs w:val="22"/>
          <w:lang w:val="sr-Latn-RS"/>
        </w:rPr>
        <w:t xml:space="preserve">. </w:t>
      </w:r>
      <w:r w:rsidRPr="00B51300">
        <w:rPr>
          <w:rFonts w:eastAsia="Calibri"/>
          <w:sz w:val="22"/>
          <w:szCs w:val="22"/>
          <w:lang w:val="sr-Latn-RS"/>
        </w:rPr>
        <w:t>Neželjena dejstva možete prijavljivati direktno kod zdravstvenih radnika, čime ćete pomoći u dobijanju više informacija o bezbjednosti ovog lijeka.</w:t>
      </w:r>
    </w:p>
    <w:p w:rsidR="00B51300" w:rsidRPr="00B51300" w:rsidRDefault="00B51300" w:rsidP="00B51300">
      <w:pPr>
        <w:jc w:val="both"/>
        <w:rPr>
          <w:sz w:val="22"/>
          <w:szCs w:val="22"/>
          <w:lang w:val="pt-PT"/>
        </w:rPr>
      </w:pPr>
    </w:p>
    <w:p w:rsidR="00B51300" w:rsidRPr="00B51300" w:rsidRDefault="00B51300" w:rsidP="00B51300">
      <w:pPr>
        <w:tabs>
          <w:tab w:val="left" w:pos="540"/>
          <w:tab w:val="left" w:pos="569"/>
        </w:tabs>
        <w:jc w:val="both"/>
        <w:rPr>
          <w:b/>
          <w:bCs/>
          <w:sz w:val="22"/>
          <w:szCs w:val="22"/>
          <w:lang w:val="en-GB"/>
        </w:rPr>
      </w:pPr>
      <w:r w:rsidRPr="00B51300">
        <w:rPr>
          <w:b/>
          <w:bCs/>
          <w:sz w:val="22"/>
          <w:szCs w:val="22"/>
          <w:lang w:val="ru-RU"/>
        </w:rPr>
        <w:t xml:space="preserve">5. </w:t>
      </w:r>
      <w:r w:rsidRPr="00B51300">
        <w:rPr>
          <w:b/>
          <w:bCs/>
          <w:sz w:val="22"/>
          <w:szCs w:val="22"/>
          <w:lang w:val="sr-Latn-CS"/>
        </w:rPr>
        <w:tab/>
      </w:r>
      <w:r w:rsidRPr="00B51300">
        <w:rPr>
          <w:b/>
          <w:bCs/>
          <w:sz w:val="22"/>
          <w:szCs w:val="22"/>
          <w:lang w:val="ru-RU"/>
        </w:rPr>
        <w:t xml:space="preserve">KAKO ČUVATI LIJEK </w:t>
      </w:r>
      <w:r w:rsidRPr="00B51300">
        <w:rPr>
          <w:b/>
          <w:bCs/>
          <w:sz w:val="22"/>
          <w:szCs w:val="22"/>
          <w:lang w:val="en-GB"/>
        </w:rPr>
        <w:t>ZOLEDRONIC ACID HOSPIRA</w:t>
      </w:r>
    </w:p>
    <w:p w:rsidR="00B51300" w:rsidRPr="00B51300" w:rsidRDefault="00B51300" w:rsidP="00B51300">
      <w:pPr>
        <w:jc w:val="both"/>
        <w:rPr>
          <w:sz w:val="22"/>
          <w:szCs w:val="22"/>
          <w:lang w:val="sr-Latn-CS"/>
        </w:rPr>
      </w:pPr>
    </w:p>
    <w:p w:rsidR="00B51300" w:rsidRPr="00B51300" w:rsidRDefault="00B51300" w:rsidP="00B51300">
      <w:pPr>
        <w:jc w:val="both"/>
        <w:rPr>
          <w:b/>
          <w:bCs/>
          <w:sz w:val="22"/>
          <w:szCs w:val="22"/>
          <w:lang w:val="pt-PT"/>
        </w:rPr>
      </w:pPr>
      <w:r w:rsidRPr="00B51300">
        <w:rPr>
          <w:b/>
          <w:bCs/>
          <w:sz w:val="22"/>
          <w:szCs w:val="22"/>
          <w:lang w:val="pt-PT"/>
        </w:rPr>
        <w:t>Rok upotrebe</w:t>
      </w:r>
    </w:p>
    <w:p w:rsidR="00B51300" w:rsidRPr="00B51300" w:rsidRDefault="00B51300" w:rsidP="00B51300">
      <w:pPr>
        <w:jc w:val="both"/>
        <w:rPr>
          <w:bCs/>
          <w:sz w:val="22"/>
          <w:szCs w:val="22"/>
          <w:lang w:val="pt-PT"/>
        </w:rPr>
      </w:pPr>
      <w:r w:rsidRPr="00B51300">
        <w:rPr>
          <w:bCs/>
          <w:sz w:val="22"/>
          <w:szCs w:val="22"/>
          <w:lang w:val="pt-PT"/>
        </w:rPr>
        <w:t>3 godine</w:t>
      </w:r>
    </w:p>
    <w:p w:rsidR="00B51300" w:rsidRPr="00B51300" w:rsidRDefault="00B51300" w:rsidP="00B51300">
      <w:pPr>
        <w:tabs>
          <w:tab w:val="left" w:pos="284"/>
          <w:tab w:val="center" w:pos="4320"/>
          <w:tab w:val="right" w:pos="8640"/>
        </w:tabs>
        <w:jc w:val="both"/>
        <w:rPr>
          <w:b/>
          <w:bCs/>
          <w:sz w:val="22"/>
          <w:szCs w:val="22"/>
          <w:lang w:val="pt-PT"/>
        </w:rPr>
      </w:pPr>
    </w:p>
    <w:p w:rsidR="00B51300" w:rsidRDefault="00B51300" w:rsidP="00B51300">
      <w:pPr>
        <w:tabs>
          <w:tab w:val="left" w:pos="284"/>
          <w:tab w:val="center" w:pos="4320"/>
          <w:tab w:val="right" w:pos="8640"/>
        </w:tabs>
        <w:jc w:val="both"/>
        <w:rPr>
          <w:b/>
          <w:bCs/>
          <w:sz w:val="22"/>
          <w:szCs w:val="22"/>
          <w:lang w:val="pt-PT"/>
        </w:rPr>
      </w:pPr>
      <w:r w:rsidRPr="00B51300">
        <w:rPr>
          <w:b/>
          <w:bCs/>
          <w:sz w:val="22"/>
          <w:szCs w:val="22"/>
          <w:lang w:val="pt-PT"/>
        </w:rPr>
        <w:t>Čuvanje</w:t>
      </w:r>
    </w:p>
    <w:p w:rsidR="00B51300" w:rsidRPr="00B51300" w:rsidRDefault="00B51300" w:rsidP="00B51300">
      <w:pPr>
        <w:tabs>
          <w:tab w:val="left" w:pos="284"/>
          <w:tab w:val="center" w:pos="4320"/>
          <w:tab w:val="right" w:pos="8640"/>
        </w:tabs>
        <w:jc w:val="both"/>
        <w:rPr>
          <w:bCs/>
          <w:sz w:val="22"/>
          <w:szCs w:val="22"/>
          <w:lang w:val="pt-PT"/>
        </w:rPr>
      </w:pPr>
      <w:r w:rsidRPr="00B51300">
        <w:rPr>
          <w:bCs/>
          <w:sz w:val="22"/>
          <w:szCs w:val="22"/>
          <w:lang w:val="pt-PT"/>
        </w:rPr>
        <w:t>Lijek ne zahtijeva posebne uslove čuvanja</w:t>
      </w:r>
      <w:r>
        <w:rPr>
          <w:bCs/>
          <w:sz w:val="22"/>
          <w:szCs w:val="22"/>
          <w:lang w:val="pt-PT"/>
        </w:rPr>
        <w:t>.</w:t>
      </w:r>
    </w:p>
    <w:p w:rsidR="00B51300" w:rsidRPr="00B51300" w:rsidRDefault="00B51300" w:rsidP="00B51300">
      <w:pPr>
        <w:tabs>
          <w:tab w:val="left" w:pos="284"/>
          <w:tab w:val="center" w:pos="4320"/>
          <w:tab w:val="right" w:pos="8640"/>
        </w:tabs>
        <w:jc w:val="both"/>
        <w:rPr>
          <w:b/>
          <w:bCs/>
          <w:sz w:val="22"/>
          <w:szCs w:val="22"/>
          <w:lang w:val="pt-PT"/>
        </w:rPr>
      </w:pPr>
    </w:p>
    <w:p w:rsidR="00B51300" w:rsidRPr="00B51300" w:rsidRDefault="00B51300" w:rsidP="00B51300">
      <w:pPr>
        <w:autoSpaceDE w:val="0"/>
        <w:autoSpaceDN w:val="0"/>
        <w:adjustRightInd w:val="0"/>
        <w:jc w:val="both"/>
        <w:rPr>
          <w:bCs/>
          <w:sz w:val="22"/>
          <w:szCs w:val="22"/>
          <w:lang w:val="sr-Latn-CS"/>
        </w:rPr>
      </w:pPr>
      <w:r w:rsidRPr="00B51300">
        <w:rPr>
          <w:sz w:val="22"/>
          <w:szCs w:val="22"/>
          <w:lang w:val="hr-HR"/>
        </w:rPr>
        <w:t>Vaš ljekar, medicinska sestra ili farmaceut znaju kako na pravilan način da čuvaju lijek Zoledronic Acid Hospira</w:t>
      </w:r>
      <w:r w:rsidRPr="00B51300">
        <w:rPr>
          <w:sz w:val="22"/>
          <w:szCs w:val="22"/>
          <w:vertAlign w:val="superscript"/>
          <w:lang w:val="hr-HR"/>
        </w:rPr>
        <w:t>.</w:t>
      </w:r>
    </w:p>
    <w:p w:rsidR="00B51300" w:rsidRPr="00B51300" w:rsidRDefault="00B51300" w:rsidP="00B51300">
      <w:pPr>
        <w:jc w:val="both"/>
        <w:rPr>
          <w:bCs/>
          <w:sz w:val="22"/>
          <w:szCs w:val="22"/>
          <w:lang w:val="sr-Latn-CS"/>
        </w:rPr>
      </w:pPr>
    </w:p>
    <w:p w:rsidR="00B51300" w:rsidRPr="00B51300" w:rsidRDefault="00B51300" w:rsidP="00B51300">
      <w:pPr>
        <w:tabs>
          <w:tab w:val="left" w:pos="540"/>
          <w:tab w:val="left" w:pos="569"/>
        </w:tabs>
        <w:jc w:val="both"/>
        <w:rPr>
          <w:b/>
          <w:bCs/>
          <w:sz w:val="22"/>
          <w:szCs w:val="22"/>
          <w:lang w:val="ru-RU"/>
        </w:rPr>
      </w:pPr>
      <w:r w:rsidRPr="00B51300">
        <w:rPr>
          <w:b/>
          <w:bCs/>
          <w:sz w:val="22"/>
          <w:szCs w:val="22"/>
          <w:lang w:val="ru-RU"/>
        </w:rPr>
        <w:t xml:space="preserve">6. </w:t>
      </w:r>
      <w:r w:rsidRPr="00B51300">
        <w:rPr>
          <w:b/>
          <w:bCs/>
          <w:sz w:val="22"/>
          <w:szCs w:val="22"/>
          <w:lang w:val="sr-Latn-CS"/>
        </w:rPr>
        <w:tab/>
      </w:r>
      <w:r w:rsidRPr="00B51300">
        <w:rPr>
          <w:b/>
          <w:bCs/>
          <w:sz w:val="22"/>
          <w:szCs w:val="22"/>
          <w:lang w:val="ru-RU"/>
        </w:rPr>
        <w:t>DODATNE INFORMACIJE</w:t>
      </w:r>
    </w:p>
    <w:p w:rsidR="00B51300" w:rsidRPr="00B51300" w:rsidRDefault="00B51300" w:rsidP="00B51300">
      <w:pPr>
        <w:jc w:val="both"/>
        <w:rPr>
          <w:sz w:val="22"/>
          <w:szCs w:val="22"/>
          <w:lang w:val="pl-PL"/>
        </w:rPr>
      </w:pPr>
    </w:p>
    <w:p w:rsidR="00B51300" w:rsidRPr="00B51300" w:rsidRDefault="00B51300" w:rsidP="00B51300">
      <w:pPr>
        <w:jc w:val="both"/>
        <w:rPr>
          <w:b/>
          <w:sz w:val="22"/>
          <w:szCs w:val="22"/>
          <w:lang w:val="pl-PL"/>
        </w:rPr>
      </w:pPr>
      <w:r w:rsidRPr="00B51300">
        <w:rPr>
          <w:b/>
          <w:bCs/>
          <w:sz w:val="22"/>
          <w:szCs w:val="22"/>
          <w:lang w:val="sr-Latn-CS"/>
        </w:rPr>
        <w:t>Šta sadrži lijek Zoledronic Acid Hospira</w:t>
      </w:r>
    </w:p>
    <w:p w:rsidR="00B51300" w:rsidRPr="00B51300" w:rsidRDefault="00B51300" w:rsidP="00B51300">
      <w:pPr>
        <w:ind w:left="72" w:hanging="72"/>
        <w:jc w:val="both"/>
        <w:rPr>
          <w:bCs/>
          <w:sz w:val="22"/>
          <w:szCs w:val="22"/>
          <w:lang w:val="sr-Latn-CS"/>
        </w:rPr>
      </w:pPr>
      <w:r w:rsidRPr="00B51300">
        <w:rPr>
          <w:sz w:val="22"/>
          <w:szCs w:val="22"/>
          <w:lang w:val="en-US"/>
        </w:rPr>
        <w:t>Aktivna supstanca lijeka Zoledronic Acid Hospira je zoledronska kiselina.</w:t>
      </w:r>
    </w:p>
    <w:p w:rsidR="00B51300" w:rsidRPr="00B51300" w:rsidRDefault="00B51300" w:rsidP="00B51300">
      <w:pPr>
        <w:jc w:val="both"/>
        <w:rPr>
          <w:noProof/>
          <w:sz w:val="22"/>
          <w:szCs w:val="22"/>
          <w:lang w:val="en-US"/>
        </w:rPr>
      </w:pPr>
      <w:r w:rsidRPr="00B51300">
        <w:rPr>
          <w:noProof/>
          <w:sz w:val="22"/>
          <w:szCs w:val="22"/>
          <w:lang w:val="en-US"/>
        </w:rPr>
        <w:t>Jedna bočica sa 5 ml koncentrata za rastvor za infuziju sadrži 4 mg zoledronske kiseline u obliku monohidrata.</w:t>
      </w:r>
    </w:p>
    <w:p w:rsidR="00B51300" w:rsidRPr="00B51300" w:rsidRDefault="00B51300" w:rsidP="00B51300">
      <w:pPr>
        <w:jc w:val="both"/>
        <w:rPr>
          <w:noProof/>
          <w:sz w:val="22"/>
          <w:szCs w:val="22"/>
          <w:lang w:val="sr-Latn-CS"/>
        </w:rPr>
      </w:pPr>
      <w:r w:rsidRPr="00B51300">
        <w:rPr>
          <w:noProof/>
          <w:sz w:val="22"/>
          <w:szCs w:val="22"/>
          <w:lang w:val="sr-Latn-CS"/>
        </w:rPr>
        <w:t>Pomoćne supstance su: manitol, natrijum citrat, voda za injekcije.</w:t>
      </w:r>
    </w:p>
    <w:p w:rsidR="00B51300" w:rsidRPr="00B51300" w:rsidRDefault="00B51300" w:rsidP="00B51300">
      <w:pPr>
        <w:jc w:val="both"/>
        <w:rPr>
          <w:sz w:val="22"/>
          <w:szCs w:val="22"/>
          <w:lang w:val="sr-Latn-CS"/>
        </w:rPr>
      </w:pPr>
    </w:p>
    <w:p w:rsidR="00B51300" w:rsidRPr="00B51300" w:rsidRDefault="00B51300" w:rsidP="00B51300">
      <w:pPr>
        <w:jc w:val="both"/>
        <w:rPr>
          <w:b/>
          <w:sz w:val="22"/>
          <w:szCs w:val="22"/>
          <w:lang w:val="sr-Latn-CS"/>
        </w:rPr>
      </w:pPr>
      <w:r w:rsidRPr="00B51300">
        <w:rPr>
          <w:b/>
          <w:sz w:val="22"/>
          <w:szCs w:val="22"/>
          <w:lang w:val="sr-Latn-CS"/>
        </w:rPr>
        <w:t>Kako izgleda lijek Zoledronic Acid Hospira i sadržaj pakovanja</w:t>
      </w:r>
    </w:p>
    <w:p w:rsidR="00B51300" w:rsidRPr="00B51300" w:rsidRDefault="00B51300" w:rsidP="00B51300">
      <w:pPr>
        <w:jc w:val="both"/>
        <w:rPr>
          <w:b/>
          <w:sz w:val="22"/>
          <w:szCs w:val="22"/>
          <w:lang w:val="pl-PL"/>
        </w:rPr>
      </w:pPr>
    </w:p>
    <w:p w:rsidR="00B51300" w:rsidRPr="00B51300" w:rsidRDefault="00B51300" w:rsidP="00B51300">
      <w:pPr>
        <w:jc w:val="both"/>
        <w:rPr>
          <w:noProof/>
          <w:sz w:val="22"/>
          <w:szCs w:val="22"/>
          <w:lang w:val="hr-HR"/>
        </w:rPr>
      </w:pPr>
      <w:r w:rsidRPr="00B51300">
        <w:rPr>
          <w:noProof/>
          <w:sz w:val="22"/>
          <w:szCs w:val="22"/>
          <w:lang w:val="pl-PL"/>
        </w:rPr>
        <w:t>Lijek Zoledronic Acid Hospira</w:t>
      </w:r>
      <w:r w:rsidRPr="00B51300">
        <w:rPr>
          <w:noProof/>
          <w:sz w:val="22"/>
          <w:szCs w:val="22"/>
          <w:lang w:val="hr-HR"/>
        </w:rPr>
        <w:t xml:space="preserve"> </w:t>
      </w:r>
      <w:r w:rsidRPr="00B51300">
        <w:rPr>
          <w:noProof/>
          <w:sz w:val="22"/>
          <w:szCs w:val="22"/>
          <w:lang w:val="pl-PL"/>
        </w:rPr>
        <w:t>je dostupan u bočici u obliku koncentrata</w:t>
      </w:r>
      <w:r w:rsidRPr="00B51300">
        <w:rPr>
          <w:noProof/>
          <w:sz w:val="22"/>
          <w:szCs w:val="22"/>
          <w:lang w:val="hr-HR"/>
        </w:rPr>
        <w:t xml:space="preserve"> </w:t>
      </w:r>
      <w:r w:rsidRPr="00B51300">
        <w:rPr>
          <w:noProof/>
          <w:sz w:val="22"/>
          <w:szCs w:val="22"/>
          <w:lang w:val="pl-PL"/>
        </w:rPr>
        <w:t>te</w:t>
      </w:r>
      <w:r w:rsidRPr="00B51300">
        <w:rPr>
          <w:noProof/>
          <w:sz w:val="22"/>
          <w:szCs w:val="22"/>
          <w:lang w:val="hr-HR"/>
        </w:rPr>
        <w:t>č</w:t>
      </w:r>
      <w:r w:rsidRPr="00B51300">
        <w:rPr>
          <w:noProof/>
          <w:sz w:val="22"/>
          <w:szCs w:val="22"/>
          <w:lang w:val="pl-PL"/>
        </w:rPr>
        <w:t>nosti</w:t>
      </w:r>
      <w:r w:rsidRPr="00B51300">
        <w:rPr>
          <w:noProof/>
          <w:sz w:val="22"/>
          <w:szCs w:val="22"/>
          <w:lang w:val="hr-HR"/>
        </w:rPr>
        <w:t xml:space="preserve">  (koja se naziva ″koncentrat za rastvor za infuziju″ ili ″sterilni koncentrat″).</w:t>
      </w:r>
    </w:p>
    <w:p w:rsidR="00B51300" w:rsidRPr="00D07A36" w:rsidRDefault="00B51300" w:rsidP="00B51300">
      <w:pPr>
        <w:jc w:val="both"/>
        <w:rPr>
          <w:bCs/>
          <w:sz w:val="22"/>
          <w:szCs w:val="22"/>
          <w:lang w:val="hr-HR"/>
        </w:rPr>
      </w:pPr>
      <w:r w:rsidRPr="00B51300">
        <w:rPr>
          <w:bCs/>
          <w:sz w:val="22"/>
          <w:szCs w:val="22"/>
          <w:lang w:val="en-US"/>
        </w:rPr>
        <w:t>Jedna</w:t>
      </w:r>
      <w:r w:rsidRPr="00B51300">
        <w:rPr>
          <w:bCs/>
          <w:sz w:val="22"/>
          <w:szCs w:val="22"/>
          <w:lang w:val="hr-HR"/>
        </w:rPr>
        <w:t xml:space="preserve"> </w:t>
      </w:r>
      <w:r w:rsidRPr="00B51300">
        <w:rPr>
          <w:bCs/>
          <w:sz w:val="22"/>
          <w:szCs w:val="22"/>
          <w:lang w:val="en-US"/>
        </w:rPr>
        <w:t>bo</w:t>
      </w:r>
      <w:r w:rsidRPr="00B51300">
        <w:rPr>
          <w:bCs/>
          <w:sz w:val="22"/>
          <w:szCs w:val="22"/>
          <w:lang w:val="hr-HR"/>
        </w:rPr>
        <w:t>č</w:t>
      </w:r>
      <w:r w:rsidRPr="00B51300">
        <w:rPr>
          <w:bCs/>
          <w:sz w:val="22"/>
          <w:szCs w:val="22"/>
          <w:lang w:val="en-US"/>
        </w:rPr>
        <w:t>ica</w:t>
      </w:r>
      <w:r w:rsidRPr="00B51300">
        <w:rPr>
          <w:bCs/>
          <w:sz w:val="22"/>
          <w:szCs w:val="22"/>
          <w:lang w:val="hr-HR"/>
        </w:rPr>
        <w:t xml:space="preserve"> </w:t>
      </w:r>
      <w:r w:rsidRPr="00B51300">
        <w:rPr>
          <w:bCs/>
          <w:sz w:val="22"/>
          <w:szCs w:val="22"/>
          <w:lang w:val="en-US"/>
        </w:rPr>
        <w:t>sadr</w:t>
      </w:r>
      <w:r w:rsidRPr="00B51300">
        <w:rPr>
          <w:bCs/>
          <w:sz w:val="22"/>
          <w:szCs w:val="22"/>
          <w:lang w:val="hr-HR"/>
        </w:rPr>
        <w:t>ž</w:t>
      </w:r>
      <w:r w:rsidRPr="00B51300">
        <w:rPr>
          <w:bCs/>
          <w:sz w:val="22"/>
          <w:szCs w:val="22"/>
          <w:lang w:val="en-US"/>
        </w:rPr>
        <w:t>i</w:t>
      </w:r>
      <w:r w:rsidRPr="00B51300">
        <w:rPr>
          <w:bCs/>
          <w:sz w:val="22"/>
          <w:szCs w:val="22"/>
          <w:lang w:val="hr-HR"/>
        </w:rPr>
        <w:t xml:space="preserve"> 4 </w:t>
      </w:r>
      <w:r w:rsidRPr="00B51300">
        <w:rPr>
          <w:bCs/>
          <w:sz w:val="22"/>
          <w:szCs w:val="22"/>
          <w:lang w:val="en-US"/>
        </w:rPr>
        <w:t>mg</w:t>
      </w:r>
      <w:r w:rsidRPr="00B51300">
        <w:rPr>
          <w:bCs/>
          <w:sz w:val="22"/>
          <w:szCs w:val="22"/>
          <w:lang w:val="hr-HR"/>
        </w:rPr>
        <w:t xml:space="preserve"> </w:t>
      </w:r>
      <w:r w:rsidRPr="00B51300">
        <w:rPr>
          <w:bCs/>
          <w:sz w:val="22"/>
          <w:szCs w:val="22"/>
          <w:lang w:val="en-US"/>
        </w:rPr>
        <w:t>zoledronske</w:t>
      </w:r>
      <w:r w:rsidRPr="00B51300">
        <w:rPr>
          <w:bCs/>
          <w:sz w:val="22"/>
          <w:szCs w:val="22"/>
          <w:lang w:val="hr-HR"/>
        </w:rPr>
        <w:t xml:space="preserve"> </w:t>
      </w:r>
      <w:r w:rsidRPr="00B51300">
        <w:rPr>
          <w:bCs/>
          <w:sz w:val="22"/>
          <w:szCs w:val="22"/>
          <w:lang w:val="en-US"/>
        </w:rPr>
        <w:t>kiseline</w:t>
      </w:r>
      <w:r w:rsidRPr="00B51300">
        <w:rPr>
          <w:bCs/>
          <w:sz w:val="22"/>
          <w:szCs w:val="22"/>
          <w:lang w:val="hr-HR"/>
        </w:rPr>
        <w:t>.</w:t>
      </w:r>
    </w:p>
    <w:p w:rsidR="00B51300" w:rsidRPr="00B51300" w:rsidRDefault="00B51300" w:rsidP="00B51300">
      <w:pPr>
        <w:jc w:val="both"/>
        <w:rPr>
          <w:sz w:val="22"/>
          <w:szCs w:val="22"/>
          <w:lang w:val="sr-Latn-CS"/>
        </w:rPr>
      </w:pPr>
      <w:r w:rsidRPr="00B51300">
        <w:rPr>
          <w:sz w:val="22"/>
          <w:szCs w:val="22"/>
          <w:lang w:val="sr-Latn-CS"/>
        </w:rPr>
        <w:t>U pakovanju se nalazi jedna bočica.</w:t>
      </w:r>
    </w:p>
    <w:p w:rsidR="00B51300" w:rsidRPr="00B51300" w:rsidRDefault="00B51300" w:rsidP="00B51300">
      <w:pPr>
        <w:jc w:val="both"/>
        <w:rPr>
          <w:b/>
          <w:sz w:val="22"/>
          <w:szCs w:val="22"/>
          <w:lang w:val="sr-Latn-CS"/>
        </w:rPr>
      </w:pPr>
    </w:p>
    <w:p w:rsidR="00D07A36" w:rsidRPr="00D07A36" w:rsidRDefault="00B51300" w:rsidP="00D07A36">
      <w:pPr>
        <w:jc w:val="both"/>
        <w:rPr>
          <w:b/>
          <w:sz w:val="22"/>
          <w:szCs w:val="22"/>
          <w:lang w:val="sr-Latn-CS"/>
        </w:rPr>
      </w:pPr>
      <w:r w:rsidRPr="00B51300">
        <w:rPr>
          <w:b/>
          <w:sz w:val="22"/>
          <w:szCs w:val="22"/>
          <w:lang w:val="sr-Latn-CS"/>
        </w:rPr>
        <w:t>Nosilac dozvole i proizvođač</w:t>
      </w:r>
    </w:p>
    <w:p w:rsidR="00D07A36" w:rsidRDefault="00D07A36" w:rsidP="00B51300">
      <w:pPr>
        <w:spacing w:line="360" w:lineRule="auto"/>
        <w:jc w:val="both"/>
        <w:rPr>
          <w:bCs/>
          <w:sz w:val="22"/>
          <w:szCs w:val="22"/>
          <w:lang w:val="hr-HR"/>
        </w:rPr>
      </w:pPr>
    </w:p>
    <w:p w:rsidR="00B51300" w:rsidRPr="00B51300" w:rsidRDefault="00B51300" w:rsidP="00B51300">
      <w:pPr>
        <w:spacing w:line="360" w:lineRule="auto"/>
        <w:jc w:val="both"/>
        <w:rPr>
          <w:bCs/>
          <w:sz w:val="22"/>
          <w:szCs w:val="22"/>
          <w:lang w:val="hr-HR"/>
        </w:rPr>
      </w:pPr>
      <w:r w:rsidRPr="00B51300">
        <w:rPr>
          <w:bCs/>
          <w:sz w:val="22"/>
          <w:szCs w:val="22"/>
          <w:lang w:val="hr-HR"/>
        </w:rPr>
        <w:t xml:space="preserve">Nosilac dozvole: </w:t>
      </w:r>
    </w:p>
    <w:p w:rsidR="004918E7" w:rsidRPr="004918E7" w:rsidRDefault="004918E7" w:rsidP="004918E7">
      <w:pPr>
        <w:spacing w:line="360" w:lineRule="auto"/>
        <w:jc w:val="both"/>
        <w:rPr>
          <w:bCs/>
          <w:sz w:val="22"/>
          <w:szCs w:val="22"/>
          <w:lang w:val="hr-HR"/>
        </w:rPr>
      </w:pPr>
      <w:r w:rsidRPr="004918E7">
        <w:rPr>
          <w:bCs/>
          <w:sz w:val="22"/>
          <w:szCs w:val="22"/>
          <w:lang w:val="hr-HR"/>
        </w:rPr>
        <w:t>Evropa Lek Pharma d.o.o. Podgorica</w:t>
      </w:r>
    </w:p>
    <w:p w:rsidR="004918E7" w:rsidRDefault="004918E7" w:rsidP="004918E7">
      <w:pPr>
        <w:spacing w:line="360" w:lineRule="auto"/>
        <w:jc w:val="both"/>
        <w:rPr>
          <w:bCs/>
          <w:sz w:val="22"/>
          <w:szCs w:val="22"/>
          <w:lang w:val="hr-HR"/>
        </w:rPr>
      </w:pPr>
      <w:r w:rsidRPr="004918E7">
        <w:rPr>
          <w:bCs/>
          <w:sz w:val="22"/>
          <w:szCs w:val="22"/>
          <w:lang w:val="hr-HR"/>
        </w:rPr>
        <w:t>Kritskog odreda 4/1, 81000 Podgorica, Crna Gora</w:t>
      </w:r>
    </w:p>
    <w:p w:rsidR="004918E7" w:rsidRDefault="004918E7" w:rsidP="004918E7">
      <w:pPr>
        <w:spacing w:line="360" w:lineRule="auto"/>
        <w:jc w:val="both"/>
        <w:rPr>
          <w:bCs/>
          <w:sz w:val="22"/>
          <w:szCs w:val="22"/>
          <w:lang w:val="hr-HR"/>
        </w:rPr>
      </w:pPr>
    </w:p>
    <w:p w:rsidR="00B51300" w:rsidRPr="00B51300" w:rsidRDefault="00B51300" w:rsidP="004918E7">
      <w:pPr>
        <w:spacing w:line="360" w:lineRule="auto"/>
        <w:jc w:val="both"/>
        <w:rPr>
          <w:bCs/>
          <w:sz w:val="22"/>
          <w:szCs w:val="22"/>
          <w:lang w:val="hr-HR"/>
        </w:rPr>
      </w:pPr>
      <w:r w:rsidRPr="00B51300">
        <w:rPr>
          <w:bCs/>
          <w:sz w:val="22"/>
          <w:szCs w:val="22"/>
          <w:lang w:val="hr-HR"/>
        </w:rPr>
        <w:t xml:space="preserve">Proizvođač: </w:t>
      </w:r>
    </w:p>
    <w:p w:rsidR="00B51300" w:rsidRPr="00B51300" w:rsidRDefault="00B51300" w:rsidP="00B51300">
      <w:pPr>
        <w:spacing w:line="360" w:lineRule="auto"/>
        <w:jc w:val="both"/>
        <w:rPr>
          <w:bCs/>
          <w:sz w:val="22"/>
          <w:szCs w:val="22"/>
          <w:lang w:val="hr-HR"/>
        </w:rPr>
      </w:pPr>
      <w:r w:rsidRPr="00B51300">
        <w:rPr>
          <w:bCs/>
          <w:sz w:val="22"/>
          <w:szCs w:val="22"/>
          <w:lang w:val="hr-HR"/>
        </w:rPr>
        <w:t>Hospira Enterprises B.V., Randstad 22-11, 1316 BN Almere, Holandija</w:t>
      </w:r>
    </w:p>
    <w:p w:rsidR="00B51300" w:rsidRPr="00B51300" w:rsidRDefault="00B51300" w:rsidP="00B51300">
      <w:pPr>
        <w:jc w:val="both"/>
        <w:rPr>
          <w:b/>
          <w:sz w:val="22"/>
          <w:szCs w:val="22"/>
          <w:lang w:val="sr-Latn-CS"/>
        </w:rPr>
      </w:pPr>
    </w:p>
    <w:p w:rsidR="00B51300" w:rsidRPr="00B51300" w:rsidRDefault="00B51300" w:rsidP="00B51300">
      <w:pPr>
        <w:jc w:val="both"/>
        <w:rPr>
          <w:b/>
          <w:sz w:val="22"/>
          <w:szCs w:val="22"/>
          <w:lang w:val="sr-Latn-CS"/>
        </w:rPr>
      </w:pPr>
      <w:r w:rsidRPr="00B51300">
        <w:rPr>
          <w:b/>
          <w:sz w:val="22"/>
          <w:szCs w:val="22"/>
          <w:lang w:val="sr-Latn-CS"/>
        </w:rPr>
        <w:t>Ovo uputstvo je posljednji put odobreno</w:t>
      </w:r>
    </w:p>
    <w:p w:rsidR="00085336" w:rsidRPr="00E942A7" w:rsidRDefault="00085336" w:rsidP="00085336">
      <w:pPr>
        <w:jc w:val="both"/>
        <w:rPr>
          <w:sz w:val="22"/>
          <w:szCs w:val="22"/>
          <w:lang w:val="pl-PL"/>
        </w:rPr>
      </w:pPr>
      <w:r>
        <w:rPr>
          <w:sz w:val="22"/>
          <w:szCs w:val="22"/>
          <w:lang w:val="pl-PL"/>
        </w:rPr>
        <w:t>Oktobar, 2014.</w:t>
      </w:r>
    </w:p>
    <w:p w:rsidR="00B51300" w:rsidRPr="00B51300" w:rsidRDefault="00B51300" w:rsidP="00B51300">
      <w:pPr>
        <w:jc w:val="both"/>
        <w:rPr>
          <w:bCs/>
          <w:sz w:val="22"/>
          <w:szCs w:val="22"/>
          <w:lang w:val="sr-Latn-CS"/>
        </w:rPr>
      </w:pPr>
    </w:p>
    <w:p w:rsidR="00B51300" w:rsidRPr="00B51300" w:rsidRDefault="00B51300" w:rsidP="00B51300">
      <w:pPr>
        <w:jc w:val="both"/>
        <w:rPr>
          <w:b/>
          <w:sz w:val="22"/>
          <w:szCs w:val="22"/>
          <w:lang w:val="sr-Latn-CS"/>
        </w:rPr>
      </w:pPr>
      <w:r w:rsidRPr="00B51300">
        <w:rPr>
          <w:b/>
          <w:sz w:val="22"/>
          <w:szCs w:val="22"/>
          <w:lang w:val="sr-Latn-CS"/>
        </w:rPr>
        <w:t>Režim izdavanja lijeka</w:t>
      </w:r>
    </w:p>
    <w:p w:rsidR="00B51300" w:rsidRPr="00B51300" w:rsidRDefault="00B51300" w:rsidP="00B51300">
      <w:pPr>
        <w:jc w:val="both"/>
        <w:rPr>
          <w:sz w:val="22"/>
          <w:szCs w:val="22"/>
          <w:lang w:val="sr-Latn-CS"/>
        </w:rPr>
      </w:pPr>
    </w:p>
    <w:p w:rsidR="00B51300" w:rsidRPr="00B51300" w:rsidRDefault="00B51300" w:rsidP="00B51300">
      <w:pPr>
        <w:jc w:val="both"/>
        <w:rPr>
          <w:sz w:val="22"/>
          <w:szCs w:val="22"/>
          <w:lang w:val="sr-Latn-CS"/>
        </w:rPr>
      </w:pPr>
      <w:r w:rsidRPr="00B51300">
        <w:rPr>
          <w:sz w:val="22"/>
          <w:szCs w:val="22"/>
          <w:lang w:val="sr-Latn-CS"/>
        </w:rPr>
        <w:t>Lijek se može upotrebljavati samo u stacionarnoj zdravstvenoj ustanovi.</w:t>
      </w:r>
    </w:p>
    <w:p w:rsidR="00B51300" w:rsidRPr="00B51300" w:rsidRDefault="00B51300" w:rsidP="00B51300">
      <w:pPr>
        <w:jc w:val="both"/>
        <w:rPr>
          <w:b/>
          <w:sz w:val="22"/>
          <w:szCs w:val="22"/>
          <w:lang w:val="sr-Latn-CS"/>
        </w:rPr>
      </w:pPr>
    </w:p>
    <w:p w:rsidR="00B51300" w:rsidRPr="00B51300" w:rsidRDefault="00B51300" w:rsidP="00B51300">
      <w:pPr>
        <w:jc w:val="both"/>
        <w:rPr>
          <w:b/>
          <w:sz w:val="22"/>
          <w:szCs w:val="22"/>
          <w:lang w:val="sr-Latn-CS"/>
        </w:rPr>
      </w:pPr>
      <w:r w:rsidRPr="00B51300">
        <w:rPr>
          <w:b/>
          <w:sz w:val="22"/>
          <w:szCs w:val="22"/>
          <w:lang w:val="sr-Latn-CS"/>
        </w:rPr>
        <w:t>Broj i datum dozvole</w:t>
      </w:r>
    </w:p>
    <w:p w:rsidR="00B51300" w:rsidRPr="00B51300" w:rsidRDefault="00B51300" w:rsidP="00B51300">
      <w:pPr>
        <w:jc w:val="both"/>
        <w:rPr>
          <w:b/>
          <w:sz w:val="22"/>
          <w:szCs w:val="22"/>
          <w:lang w:val="sr-Latn-CS"/>
        </w:rPr>
      </w:pPr>
    </w:p>
    <w:p w:rsidR="00085336" w:rsidRPr="00085336" w:rsidRDefault="00085336" w:rsidP="00085336">
      <w:pPr>
        <w:jc w:val="both"/>
        <w:rPr>
          <w:noProof/>
          <w:sz w:val="22"/>
          <w:szCs w:val="22"/>
          <w:lang w:val="en-US"/>
        </w:rPr>
      </w:pPr>
      <w:r w:rsidRPr="00085336">
        <w:rPr>
          <w:noProof/>
          <w:sz w:val="22"/>
          <w:szCs w:val="22"/>
          <w:lang w:val="en-US"/>
        </w:rPr>
        <w:t>ZOLEDRONIC ACID HOSPIRA®, koncentrat za rastvor za infuziju, 4mg/5ml, bočica, 1x5ml:</w:t>
      </w:r>
    </w:p>
    <w:p w:rsidR="00B51300" w:rsidRPr="00085336" w:rsidRDefault="00085336" w:rsidP="00085336">
      <w:pPr>
        <w:tabs>
          <w:tab w:val="left" w:pos="540"/>
          <w:tab w:val="left" w:pos="569"/>
        </w:tabs>
        <w:jc w:val="both"/>
        <w:rPr>
          <w:noProof/>
          <w:sz w:val="22"/>
          <w:szCs w:val="22"/>
          <w:lang w:val="en-US"/>
        </w:rPr>
      </w:pPr>
      <w:r w:rsidRPr="00085336">
        <w:rPr>
          <w:noProof/>
          <w:sz w:val="22"/>
          <w:szCs w:val="22"/>
          <w:lang w:val="en-US"/>
        </w:rPr>
        <w:lastRenderedPageBreak/>
        <w:t xml:space="preserve">2030/14/419 </w:t>
      </w:r>
      <w:r>
        <w:rPr>
          <w:noProof/>
          <w:sz w:val="22"/>
          <w:szCs w:val="22"/>
          <w:lang w:val="en-US"/>
        </w:rPr>
        <w:t>–</w:t>
      </w:r>
      <w:r w:rsidRPr="00085336">
        <w:rPr>
          <w:noProof/>
          <w:sz w:val="22"/>
          <w:szCs w:val="22"/>
          <w:lang w:val="en-US"/>
        </w:rPr>
        <w:t xml:space="preserve"> 1278</w:t>
      </w:r>
      <w:r>
        <w:rPr>
          <w:noProof/>
          <w:sz w:val="22"/>
          <w:szCs w:val="22"/>
          <w:lang w:val="en-US"/>
        </w:rPr>
        <w:t xml:space="preserve"> od </w:t>
      </w:r>
      <w:r w:rsidRPr="00CE007E">
        <w:rPr>
          <w:bCs/>
          <w:sz w:val="22"/>
          <w:szCs w:val="22"/>
          <w:lang w:val="pl-PL"/>
        </w:rPr>
        <w:t>28.10.2014. godine</w:t>
      </w:r>
    </w:p>
    <w:p w:rsidR="00B51300" w:rsidRPr="00B51300" w:rsidRDefault="00B51300" w:rsidP="00B51300">
      <w:pPr>
        <w:jc w:val="both"/>
        <w:rPr>
          <w:b/>
          <w:noProof/>
          <w:sz w:val="22"/>
          <w:szCs w:val="22"/>
          <w:lang w:val="en-US"/>
        </w:rPr>
      </w:pPr>
      <w:r w:rsidRPr="00B51300">
        <w:rPr>
          <w:b/>
          <w:noProof/>
          <w:sz w:val="22"/>
          <w:szCs w:val="22"/>
          <w:lang w:val="en-US"/>
        </w:rPr>
        <w:t>Informacije koje su namijenjene isključivo zdravstvenim radnicima</w:t>
      </w:r>
    </w:p>
    <w:p w:rsidR="00B51300" w:rsidRPr="00B51300" w:rsidRDefault="00B51300" w:rsidP="00B51300">
      <w:pPr>
        <w:jc w:val="both"/>
        <w:rPr>
          <w:i/>
          <w:sz w:val="22"/>
          <w:szCs w:val="22"/>
          <w:lang w:val="en-US"/>
        </w:rPr>
      </w:pPr>
    </w:p>
    <w:p w:rsidR="00B51300" w:rsidRPr="00B51300" w:rsidRDefault="00B51300" w:rsidP="00B51300">
      <w:pPr>
        <w:tabs>
          <w:tab w:val="left" w:pos="540"/>
          <w:tab w:val="left" w:pos="569"/>
        </w:tabs>
        <w:jc w:val="both"/>
        <w:rPr>
          <w:b/>
          <w:bCs/>
          <w:sz w:val="22"/>
          <w:szCs w:val="22"/>
          <w:lang w:val="en-US"/>
        </w:rPr>
      </w:pPr>
      <w:r w:rsidRPr="00B51300">
        <w:rPr>
          <w:b/>
          <w:bCs/>
          <w:sz w:val="22"/>
          <w:szCs w:val="22"/>
          <w:lang w:val="en-US"/>
        </w:rPr>
        <w:t>Terapijske indikacije</w:t>
      </w:r>
    </w:p>
    <w:p w:rsidR="00B51300" w:rsidRPr="00B51300" w:rsidRDefault="00B51300" w:rsidP="00B51300">
      <w:pPr>
        <w:tabs>
          <w:tab w:val="left" w:pos="540"/>
          <w:tab w:val="left" w:pos="569"/>
        </w:tabs>
        <w:jc w:val="both"/>
        <w:rPr>
          <w:b/>
          <w:bCs/>
          <w:sz w:val="22"/>
          <w:szCs w:val="22"/>
          <w:lang w:val="en-US"/>
        </w:rPr>
      </w:pPr>
    </w:p>
    <w:p w:rsidR="00B51300" w:rsidRPr="00B51300" w:rsidRDefault="00B51300" w:rsidP="00727B75">
      <w:pPr>
        <w:widowControl w:val="0"/>
        <w:numPr>
          <w:ilvl w:val="0"/>
          <w:numId w:val="5"/>
        </w:numPr>
        <w:shd w:val="clear" w:color="auto" w:fill="FFFFFF"/>
        <w:tabs>
          <w:tab w:val="clear" w:pos="720"/>
        </w:tabs>
        <w:autoSpaceDE w:val="0"/>
        <w:autoSpaceDN w:val="0"/>
        <w:adjustRightInd w:val="0"/>
        <w:spacing w:line="240" w:lineRule="exact"/>
        <w:ind w:left="425" w:hanging="425"/>
        <w:jc w:val="both"/>
        <w:rPr>
          <w:sz w:val="22"/>
          <w:szCs w:val="22"/>
          <w:lang w:val="sr-Latn-CS"/>
        </w:rPr>
      </w:pPr>
      <w:r w:rsidRPr="00B51300">
        <w:rPr>
          <w:spacing w:val="2"/>
          <w:sz w:val="22"/>
          <w:szCs w:val="22"/>
          <w:lang w:val="sr-Latn-CS"/>
        </w:rPr>
        <w:t>Prevencija komplikacija na kostima (patološke frakture, kompresija kičme, zračenje ili operacija kostiju ili tumorom izazvana hiperkalcijemija) kod odraslih pacijenata sa uznapredovalim malignitetom koji zahvata i kosti.</w:t>
      </w:r>
    </w:p>
    <w:p w:rsidR="00B51300" w:rsidRPr="00B51300" w:rsidRDefault="00B51300" w:rsidP="00727B75">
      <w:pPr>
        <w:widowControl w:val="0"/>
        <w:numPr>
          <w:ilvl w:val="0"/>
          <w:numId w:val="5"/>
        </w:numPr>
        <w:shd w:val="clear" w:color="auto" w:fill="FFFFFF"/>
        <w:tabs>
          <w:tab w:val="clear" w:pos="720"/>
        </w:tabs>
        <w:autoSpaceDE w:val="0"/>
        <w:autoSpaceDN w:val="0"/>
        <w:adjustRightInd w:val="0"/>
        <w:spacing w:before="43" w:line="475" w:lineRule="exact"/>
        <w:ind w:left="426" w:hanging="426"/>
        <w:jc w:val="both"/>
        <w:rPr>
          <w:sz w:val="22"/>
          <w:szCs w:val="22"/>
          <w:lang w:val="sr-Latn-CS"/>
        </w:rPr>
      </w:pPr>
      <w:r w:rsidRPr="00B51300">
        <w:rPr>
          <w:spacing w:val="3"/>
          <w:sz w:val="22"/>
          <w:szCs w:val="22"/>
          <w:lang w:val="sr-Latn-CS"/>
        </w:rPr>
        <w:t xml:space="preserve">Terapija odraslih pacijenata sa </w:t>
      </w:r>
      <w:r w:rsidRPr="00B51300">
        <w:rPr>
          <w:spacing w:val="2"/>
          <w:sz w:val="22"/>
          <w:szCs w:val="22"/>
          <w:lang w:val="sr-Latn-CS"/>
        </w:rPr>
        <w:t>hiperkalcijemijom usljed malignih bolesti (TIH).</w:t>
      </w:r>
    </w:p>
    <w:p w:rsidR="00B51300" w:rsidRPr="00B51300" w:rsidRDefault="00B51300" w:rsidP="00B51300">
      <w:pPr>
        <w:tabs>
          <w:tab w:val="left" w:pos="540"/>
          <w:tab w:val="left" w:pos="569"/>
        </w:tabs>
        <w:jc w:val="both"/>
        <w:rPr>
          <w:bCs/>
          <w:sz w:val="22"/>
          <w:szCs w:val="22"/>
          <w:lang w:val="en-US"/>
        </w:rPr>
      </w:pPr>
    </w:p>
    <w:p w:rsidR="00B51300" w:rsidRPr="00B51300" w:rsidRDefault="00B51300" w:rsidP="00B51300">
      <w:pPr>
        <w:tabs>
          <w:tab w:val="left" w:pos="540"/>
          <w:tab w:val="left" w:pos="569"/>
        </w:tabs>
        <w:jc w:val="both"/>
        <w:rPr>
          <w:b/>
          <w:bCs/>
          <w:sz w:val="22"/>
          <w:szCs w:val="22"/>
          <w:lang w:val="en-US"/>
        </w:rPr>
      </w:pPr>
      <w:r w:rsidRPr="00B51300">
        <w:rPr>
          <w:b/>
          <w:bCs/>
          <w:sz w:val="22"/>
          <w:szCs w:val="22"/>
          <w:lang w:val="en-US"/>
        </w:rPr>
        <w:t>Doziranje i način primjene</w:t>
      </w:r>
    </w:p>
    <w:p w:rsidR="00B51300" w:rsidRPr="00B51300" w:rsidRDefault="00B51300" w:rsidP="00B51300">
      <w:pPr>
        <w:shd w:val="clear" w:color="auto" w:fill="FFFFFF"/>
        <w:spacing w:line="475" w:lineRule="exact"/>
        <w:ind w:left="17"/>
        <w:jc w:val="both"/>
        <w:rPr>
          <w:spacing w:val="3"/>
          <w:sz w:val="22"/>
          <w:szCs w:val="22"/>
          <w:lang w:val="sr-Latn-CS"/>
        </w:rPr>
      </w:pPr>
      <w:r w:rsidRPr="00B51300">
        <w:rPr>
          <w:sz w:val="22"/>
          <w:szCs w:val="22"/>
          <w:lang w:val="hr-HR"/>
        </w:rPr>
        <w:t xml:space="preserve">Zoledronsku kiselinu </w:t>
      </w:r>
      <w:r w:rsidRPr="00B51300">
        <w:rPr>
          <w:spacing w:val="3"/>
          <w:sz w:val="22"/>
          <w:szCs w:val="22"/>
          <w:lang w:val="sr-Latn-CS"/>
        </w:rPr>
        <w:t>može propisati i davati pacijentima samo ljekar sa iskustvom u primjeni intravenskih bisfosfonata.</w:t>
      </w:r>
    </w:p>
    <w:p w:rsidR="00B51300" w:rsidRPr="00B51300" w:rsidRDefault="00B51300" w:rsidP="00B51300">
      <w:pPr>
        <w:jc w:val="both"/>
        <w:rPr>
          <w:b/>
          <w:sz w:val="22"/>
          <w:szCs w:val="22"/>
          <w:lang w:val="sr-Latn-CS"/>
        </w:rPr>
      </w:pPr>
    </w:p>
    <w:p w:rsidR="00B51300" w:rsidRPr="00B51300" w:rsidRDefault="00B51300" w:rsidP="00B51300">
      <w:pPr>
        <w:jc w:val="both"/>
        <w:rPr>
          <w:b/>
          <w:sz w:val="22"/>
          <w:szCs w:val="22"/>
          <w:lang w:val="sr-Latn-CS"/>
        </w:rPr>
      </w:pPr>
      <w:r w:rsidRPr="00B51300">
        <w:rPr>
          <w:b/>
          <w:sz w:val="22"/>
          <w:szCs w:val="22"/>
          <w:lang w:val="sr-Latn-CS"/>
        </w:rPr>
        <w:t xml:space="preserve">Primjena </w:t>
      </w:r>
    </w:p>
    <w:p w:rsidR="00B51300" w:rsidRPr="00B51300" w:rsidRDefault="00B51300" w:rsidP="00B51300">
      <w:pPr>
        <w:jc w:val="both"/>
        <w:rPr>
          <w:sz w:val="22"/>
          <w:szCs w:val="22"/>
          <w:u w:val="single"/>
          <w:lang w:val="sr-Latn-CS"/>
        </w:rPr>
      </w:pPr>
    </w:p>
    <w:p w:rsidR="00B51300" w:rsidRPr="00B51300" w:rsidRDefault="00B51300" w:rsidP="00B51300">
      <w:pPr>
        <w:jc w:val="both"/>
        <w:rPr>
          <w:b/>
          <w:sz w:val="22"/>
          <w:szCs w:val="22"/>
          <w:lang w:val="sr-Latn-CS"/>
        </w:rPr>
      </w:pPr>
      <w:r w:rsidRPr="00B51300">
        <w:rPr>
          <w:b/>
          <w:sz w:val="22"/>
          <w:szCs w:val="22"/>
          <w:lang w:val="sr-Latn-CS"/>
        </w:rPr>
        <w:t>Prevencija komplikacija na kostima kod pacijenata sa uznapredovalim malignitetom koji zahvata i kosti</w:t>
      </w:r>
    </w:p>
    <w:p w:rsidR="00B51300" w:rsidRPr="00B51300" w:rsidRDefault="00B51300" w:rsidP="00B51300">
      <w:pPr>
        <w:jc w:val="both"/>
        <w:rPr>
          <w:b/>
          <w:sz w:val="22"/>
          <w:szCs w:val="22"/>
          <w:lang w:val="sr-Latn-CS"/>
        </w:rPr>
      </w:pPr>
    </w:p>
    <w:p w:rsidR="00B51300" w:rsidRPr="00B51300" w:rsidRDefault="00B51300" w:rsidP="00B51300">
      <w:pPr>
        <w:jc w:val="both"/>
        <w:rPr>
          <w:i/>
          <w:sz w:val="22"/>
          <w:szCs w:val="22"/>
          <w:lang w:val="sr-Latn-CS"/>
        </w:rPr>
      </w:pPr>
      <w:r w:rsidRPr="00B51300">
        <w:rPr>
          <w:i/>
          <w:sz w:val="22"/>
          <w:szCs w:val="22"/>
          <w:lang w:val="sr-Latn-CS"/>
        </w:rPr>
        <w:t>Odrasli i stariji pacijenti</w:t>
      </w:r>
    </w:p>
    <w:p w:rsidR="00B51300" w:rsidRPr="00B51300" w:rsidRDefault="00B51300" w:rsidP="00B51300">
      <w:pPr>
        <w:jc w:val="both"/>
        <w:rPr>
          <w:sz w:val="22"/>
          <w:szCs w:val="22"/>
          <w:lang w:val="sr-Latn-CS"/>
        </w:rPr>
      </w:pPr>
    </w:p>
    <w:p w:rsidR="00B51300" w:rsidRPr="00B51300" w:rsidRDefault="00B51300" w:rsidP="00B51300">
      <w:pPr>
        <w:jc w:val="both"/>
        <w:rPr>
          <w:sz w:val="22"/>
          <w:szCs w:val="22"/>
          <w:lang w:val="sr-Latn-CS"/>
        </w:rPr>
      </w:pPr>
      <w:r w:rsidRPr="00B51300">
        <w:rPr>
          <w:sz w:val="22"/>
          <w:szCs w:val="22"/>
          <w:lang w:val="sr-Latn-CS"/>
        </w:rPr>
        <w:t>Za prevenciju komplikacija na kostima kod pacijenata sa uznapredovalim malignitetom koji zahvata i kosti preporučuje se doza od 4 mg zoledronske kiseline svake 3 do 4 nedjelje.</w:t>
      </w:r>
    </w:p>
    <w:p w:rsidR="00B51300" w:rsidRPr="00B51300" w:rsidRDefault="00B51300" w:rsidP="00B51300">
      <w:pPr>
        <w:jc w:val="both"/>
        <w:rPr>
          <w:sz w:val="22"/>
          <w:szCs w:val="22"/>
          <w:lang w:val="sr-Latn-CS"/>
        </w:rPr>
      </w:pPr>
    </w:p>
    <w:p w:rsidR="00B51300" w:rsidRPr="00B51300" w:rsidRDefault="00B51300" w:rsidP="00B51300">
      <w:pPr>
        <w:jc w:val="both"/>
        <w:rPr>
          <w:b/>
          <w:sz w:val="22"/>
          <w:szCs w:val="22"/>
          <w:lang w:val="sr-Latn-CS"/>
        </w:rPr>
      </w:pPr>
      <w:r w:rsidRPr="00B51300">
        <w:rPr>
          <w:sz w:val="22"/>
          <w:szCs w:val="22"/>
          <w:lang w:val="sr-Latn-CS"/>
        </w:rPr>
        <w:t>Pacijenti treba, takođe, svakodnevno da dobijaju oralno 500 mg suplemenata kalcijuma i 400 i.j. vitamina D.</w:t>
      </w:r>
    </w:p>
    <w:p w:rsidR="00B51300" w:rsidRPr="00B51300" w:rsidRDefault="00B51300" w:rsidP="00B51300">
      <w:pPr>
        <w:shd w:val="clear" w:color="auto" w:fill="FFFFFF"/>
        <w:spacing w:before="240" w:line="235" w:lineRule="exact"/>
        <w:jc w:val="both"/>
        <w:rPr>
          <w:sz w:val="22"/>
          <w:szCs w:val="22"/>
          <w:lang w:val="sr-Latn-CS"/>
        </w:rPr>
      </w:pPr>
      <w:r w:rsidRPr="00B51300">
        <w:rPr>
          <w:spacing w:val="2"/>
          <w:sz w:val="22"/>
          <w:szCs w:val="22"/>
          <w:lang w:val="sr-Latn-CS"/>
        </w:rPr>
        <w:t>Prilikom odlučivanja o tome da li prevenciju komplikacija na kostima sprovoditi kod pacijenata sa metastazama na kostima, potrebno je imati u vidu da pojavu terapijskih efekata treba očekivati tek za 2-3 mjeseca.</w:t>
      </w:r>
    </w:p>
    <w:p w:rsidR="00B51300" w:rsidRPr="00B51300" w:rsidRDefault="00B51300" w:rsidP="00B51300">
      <w:pPr>
        <w:shd w:val="clear" w:color="auto" w:fill="FFFFFF"/>
        <w:spacing w:before="250"/>
        <w:ind w:left="19"/>
        <w:jc w:val="both"/>
        <w:rPr>
          <w:b/>
          <w:spacing w:val="2"/>
          <w:sz w:val="22"/>
          <w:szCs w:val="22"/>
          <w:lang w:val="sr-Latn-CS"/>
        </w:rPr>
      </w:pPr>
      <w:r w:rsidRPr="00B51300">
        <w:rPr>
          <w:b/>
          <w:spacing w:val="2"/>
          <w:sz w:val="22"/>
          <w:szCs w:val="22"/>
          <w:lang w:val="sr-Latn-CS"/>
        </w:rPr>
        <w:t>Terapija hiperkalcijemije kod malignih bolesti</w:t>
      </w:r>
    </w:p>
    <w:p w:rsidR="00B51300" w:rsidRPr="00B51300" w:rsidRDefault="00B51300" w:rsidP="00B51300">
      <w:pPr>
        <w:jc w:val="both"/>
        <w:rPr>
          <w:b/>
          <w:sz w:val="22"/>
          <w:szCs w:val="22"/>
          <w:lang w:val="sr-Latn-CS"/>
        </w:rPr>
      </w:pPr>
    </w:p>
    <w:p w:rsidR="00B51300" w:rsidRPr="00B51300" w:rsidRDefault="00B51300" w:rsidP="00B51300">
      <w:pPr>
        <w:jc w:val="both"/>
        <w:rPr>
          <w:i/>
          <w:sz w:val="22"/>
          <w:szCs w:val="22"/>
          <w:lang w:val="sr-Latn-CS"/>
        </w:rPr>
      </w:pPr>
      <w:r w:rsidRPr="00B51300">
        <w:rPr>
          <w:i/>
          <w:sz w:val="22"/>
          <w:szCs w:val="22"/>
          <w:lang w:val="sr-Latn-CS"/>
        </w:rPr>
        <w:t>Odrasli i stariji pacijenti</w:t>
      </w:r>
    </w:p>
    <w:p w:rsidR="00B51300" w:rsidRPr="00B51300" w:rsidRDefault="00B51300" w:rsidP="00B51300">
      <w:pPr>
        <w:jc w:val="both"/>
        <w:rPr>
          <w:i/>
          <w:sz w:val="22"/>
          <w:szCs w:val="22"/>
          <w:lang w:val="sr-Latn-CS"/>
        </w:rPr>
      </w:pPr>
    </w:p>
    <w:p w:rsidR="00B51300" w:rsidRPr="00B51300" w:rsidRDefault="00B51300" w:rsidP="00B51300">
      <w:pPr>
        <w:jc w:val="both"/>
        <w:rPr>
          <w:sz w:val="22"/>
          <w:szCs w:val="22"/>
          <w:lang w:val="sr-Latn-CS"/>
        </w:rPr>
      </w:pPr>
      <w:r w:rsidRPr="00B51300">
        <w:rPr>
          <w:sz w:val="22"/>
          <w:szCs w:val="22"/>
          <w:lang w:val="sr-Latn-CS"/>
        </w:rPr>
        <w:t>Preporučena doza u hiperkalcijemiji (albuminom korigovan serumski kalcijum ≥ 12,0 mg/dl ili 3,0 mmol/l) je pojedinačna doza od 4 mg zoledronske kiseline.</w:t>
      </w:r>
    </w:p>
    <w:p w:rsidR="00B51300" w:rsidRPr="00B51300" w:rsidRDefault="00B51300" w:rsidP="00B51300">
      <w:pPr>
        <w:jc w:val="both"/>
        <w:rPr>
          <w:i/>
          <w:sz w:val="22"/>
          <w:szCs w:val="22"/>
          <w:lang w:val="sr-Latn-CS"/>
        </w:rPr>
      </w:pPr>
    </w:p>
    <w:p w:rsidR="00B51300" w:rsidRPr="00B51300" w:rsidRDefault="00B51300" w:rsidP="00B51300">
      <w:pPr>
        <w:jc w:val="both"/>
        <w:rPr>
          <w:i/>
          <w:sz w:val="22"/>
          <w:szCs w:val="22"/>
          <w:lang w:val="sr-Latn-CS"/>
        </w:rPr>
      </w:pPr>
      <w:r w:rsidRPr="00B51300">
        <w:rPr>
          <w:i/>
          <w:sz w:val="22"/>
          <w:szCs w:val="22"/>
          <w:lang w:val="sr-Latn-CS"/>
        </w:rPr>
        <w:t>Pacijenti sa oštećenom funkcijom bubrega</w:t>
      </w:r>
    </w:p>
    <w:p w:rsidR="00B51300" w:rsidRPr="00B51300" w:rsidRDefault="00B51300" w:rsidP="00B51300">
      <w:pPr>
        <w:jc w:val="both"/>
        <w:rPr>
          <w:b/>
          <w:sz w:val="22"/>
          <w:szCs w:val="22"/>
          <w:lang w:val="sr-Latn-CS"/>
        </w:rPr>
      </w:pPr>
    </w:p>
    <w:p w:rsidR="00B51300" w:rsidRPr="00B51300" w:rsidRDefault="00B51300" w:rsidP="00B51300">
      <w:pPr>
        <w:shd w:val="clear" w:color="auto" w:fill="FFFFFF"/>
        <w:spacing w:line="235" w:lineRule="exact"/>
        <w:ind w:left="17"/>
        <w:jc w:val="both"/>
        <w:rPr>
          <w:iCs/>
          <w:spacing w:val="-4"/>
          <w:sz w:val="22"/>
          <w:szCs w:val="22"/>
          <w:lang w:val="sr-Latn-CS"/>
        </w:rPr>
      </w:pPr>
      <w:r w:rsidRPr="00B51300">
        <w:rPr>
          <w:iCs/>
          <w:spacing w:val="-4"/>
          <w:sz w:val="22"/>
          <w:szCs w:val="22"/>
          <w:lang w:val="sr-Latn-CS"/>
        </w:rPr>
        <w:t>Hiperkalcijemija usljed malignih oboljenja:</w:t>
      </w:r>
    </w:p>
    <w:p w:rsidR="00B51300" w:rsidRPr="00B51300" w:rsidRDefault="00B51300" w:rsidP="00B51300">
      <w:pPr>
        <w:jc w:val="both"/>
        <w:rPr>
          <w:sz w:val="22"/>
          <w:szCs w:val="22"/>
          <w:lang w:val="sr-Latn-CS"/>
        </w:rPr>
      </w:pPr>
    </w:p>
    <w:p w:rsidR="00B51300" w:rsidRPr="00B51300" w:rsidRDefault="00B51300" w:rsidP="00B51300">
      <w:pPr>
        <w:shd w:val="clear" w:color="auto" w:fill="FFFFFF"/>
        <w:spacing w:line="235" w:lineRule="exact"/>
        <w:ind w:left="17"/>
        <w:jc w:val="both"/>
        <w:rPr>
          <w:sz w:val="22"/>
          <w:szCs w:val="22"/>
          <w:lang w:val="sr-Latn-CS"/>
        </w:rPr>
      </w:pPr>
      <w:r w:rsidRPr="00B51300">
        <w:rPr>
          <w:sz w:val="22"/>
          <w:szCs w:val="22"/>
          <w:lang w:val="sr-Latn-CS"/>
        </w:rPr>
        <w:t>Kod pacijenata sa hiperkalcijemijom usljed malignih oboljenja, a koji imaju teško oštećenje funkcije bubrega, zoledronska kiselina</w:t>
      </w:r>
      <w:r w:rsidRPr="00B51300">
        <w:rPr>
          <w:b/>
          <w:sz w:val="22"/>
          <w:szCs w:val="22"/>
          <w:lang w:val="sr-Latn-CS"/>
        </w:rPr>
        <w:t xml:space="preserve"> </w:t>
      </w:r>
      <w:r w:rsidRPr="00B51300">
        <w:rPr>
          <w:sz w:val="22"/>
          <w:szCs w:val="22"/>
          <w:lang w:val="sr-Latn-CS"/>
        </w:rPr>
        <w:t xml:space="preserve">se može uvesti u terapiju tek poslije procjene odnosa koristi i rizika od terapije. U kliničkim ispitivanjima lijek nisu dobijali pacijenti sa koncentracijom kreatinina u serumu </w:t>
      </w:r>
      <w:r w:rsidRPr="00B51300">
        <w:rPr>
          <w:sz w:val="22"/>
          <w:szCs w:val="22"/>
          <w:lang w:val="sr-Latn-CS"/>
        </w:rPr>
        <w:sym w:font="Symbol" w:char="F03E"/>
      </w:r>
      <w:r w:rsidRPr="00B51300">
        <w:rPr>
          <w:sz w:val="22"/>
          <w:szCs w:val="22"/>
          <w:lang w:val="sr-Latn-CS"/>
        </w:rPr>
        <w:t xml:space="preserve">400 mikromol/l ili </w:t>
      </w:r>
      <w:r w:rsidRPr="00B51300">
        <w:rPr>
          <w:sz w:val="22"/>
          <w:szCs w:val="22"/>
          <w:lang w:val="sr-Latn-CS"/>
        </w:rPr>
        <w:sym w:font="Symbol" w:char="F03E"/>
      </w:r>
      <w:r w:rsidRPr="00B51300">
        <w:rPr>
          <w:sz w:val="22"/>
          <w:szCs w:val="22"/>
          <w:lang w:val="sr-Latn-CS"/>
        </w:rPr>
        <w:t xml:space="preserve">4,5 mg/dl. </w:t>
      </w:r>
      <w:r w:rsidRPr="00B51300">
        <w:rPr>
          <w:spacing w:val="3"/>
          <w:sz w:val="22"/>
          <w:szCs w:val="22"/>
          <w:lang w:val="sr-Latn-CS"/>
        </w:rPr>
        <w:t>Kod pacijenata sa hiperkalcijemijom usljed malignih oboljenja i kod onih kod kojih je koncentracija kreatinina u serumu</w:t>
      </w:r>
      <w:r w:rsidRPr="00B51300">
        <w:rPr>
          <w:spacing w:val="2"/>
          <w:sz w:val="22"/>
          <w:szCs w:val="22"/>
          <w:lang w:val="sr-Latn-CS"/>
        </w:rPr>
        <w:t xml:space="preserve"> &lt; 400 mikromol/1 ili &lt; 4,5 mg/dl, nije neophodno podešavanje doze.</w:t>
      </w:r>
    </w:p>
    <w:p w:rsidR="00B51300" w:rsidRPr="00B51300" w:rsidRDefault="00B51300" w:rsidP="00B51300">
      <w:pPr>
        <w:jc w:val="both"/>
        <w:rPr>
          <w:i/>
          <w:sz w:val="22"/>
          <w:szCs w:val="22"/>
          <w:lang w:val="sr-Latn-CS"/>
        </w:rPr>
      </w:pPr>
    </w:p>
    <w:p w:rsidR="00B51300" w:rsidRPr="00B51300" w:rsidRDefault="00B51300" w:rsidP="00B51300">
      <w:pPr>
        <w:jc w:val="both"/>
        <w:rPr>
          <w:i/>
          <w:sz w:val="22"/>
          <w:szCs w:val="22"/>
          <w:lang w:val="sr-Latn-CS"/>
        </w:rPr>
      </w:pPr>
      <w:r w:rsidRPr="00B51300">
        <w:rPr>
          <w:i/>
          <w:sz w:val="22"/>
          <w:szCs w:val="22"/>
          <w:lang w:val="sr-Latn-CS"/>
        </w:rPr>
        <w:t>Prevencija komplikacija na kostima kod pacijenata sa uznapredovalim malignitetom koji zahvata i kosti:</w:t>
      </w:r>
    </w:p>
    <w:p w:rsidR="00B51300" w:rsidRPr="00B51300" w:rsidRDefault="00B51300" w:rsidP="00B51300">
      <w:pPr>
        <w:jc w:val="both"/>
        <w:rPr>
          <w:i/>
          <w:sz w:val="22"/>
          <w:szCs w:val="22"/>
          <w:lang w:val="sr-Latn-CS"/>
        </w:rPr>
      </w:pPr>
    </w:p>
    <w:p w:rsidR="00B51300" w:rsidRPr="00B51300" w:rsidRDefault="00B51300" w:rsidP="00B51300">
      <w:pPr>
        <w:jc w:val="both"/>
        <w:rPr>
          <w:sz w:val="22"/>
          <w:szCs w:val="22"/>
          <w:lang w:val="sr-Latn-CS"/>
        </w:rPr>
      </w:pPr>
      <w:r w:rsidRPr="00B51300">
        <w:rPr>
          <w:sz w:val="22"/>
          <w:szCs w:val="22"/>
          <w:lang w:val="sr-Latn-CS"/>
        </w:rPr>
        <w:t xml:space="preserve">Kada se zoledronska kiselina uvodi u terapiju kod pacijenata sa multiplim mijelomom ili metastatskim lezijama na kostima porijeklom od solidnih tumora, neophodno je odrediti nivoe kreatinina u serumu i klirens kreatinina (CLCr). CLCr se izračunava na osnovu nivoa kreatinina u serumu pomoću Cockcroft-Gault formule. Zoledronska kiselina se ne preporučuje pacijentima kod kojih je prije započinjanja terapije bilo prisutno teško oštećenje bubrega, definisano za ovu populaciju pacijenata kao CLCr </w:t>
      </w:r>
      <w:r w:rsidRPr="00B51300">
        <w:rPr>
          <w:sz w:val="22"/>
          <w:szCs w:val="22"/>
          <w:lang w:val="sr-Latn-CS"/>
        </w:rPr>
        <w:sym w:font="Symbol" w:char="F03C"/>
      </w:r>
      <w:r w:rsidRPr="00B51300">
        <w:rPr>
          <w:sz w:val="22"/>
          <w:szCs w:val="22"/>
          <w:lang w:val="sr-Latn-CS"/>
        </w:rPr>
        <w:t xml:space="preserve"> 30 ml/min. Iz kliničkih ispitivanja sa zoledronskom kiselinom bili su isključeni pacijenti sa serumskim kreatininom </w:t>
      </w:r>
      <w:r w:rsidRPr="00B51300">
        <w:rPr>
          <w:sz w:val="22"/>
          <w:szCs w:val="22"/>
          <w:lang w:val="sr-Latn-CS"/>
        </w:rPr>
        <w:sym w:font="Symbol" w:char="F03E"/>
      </w:r>
      <w:r w:rsidRPr="00B51300">
        <w:rPr>
          <w:sz w:val="22"/>
          <w:szCs w:val="22"/>
          <w:lang w:val="sr-Latn-CS"/>
        </w:rPr>
        <w:t xml:space="preserve">265 mikromol/l ili </w:t>
      </w:r>
      <w:r w:rsidRPr="00B51300">
        <w:rPr>
          <w:sz w:val="22"/>
          <w:szCs w:val="22"/>
          <w:lang w:val="sr-Latn-CS"/>
        </w:rPr>
        <w:sym w:font="Symbol" w:char="F03E"/>
      </w:r>
      <w:r w:rsidRPr="00B51300">
        <w:rPr>
          <w:sz w:val="22"/>
          <w:szCs w:val="22"/>
          <w:lang w:val="sr-Latn-CS"/>
        </w:rPr>
        <w:t>3,0 mg/dl.</w:t>
      </w:r>
    </w:p>
    <w:p w:rsidR="00B51300" w:rsidRPr="00B51300" w:rsidRDefault="00B51300" w:rsidP="00B51300">
      <w:pPr>
        <w:jc w:val="both"/>
        <w:rPr>
          <w:sz w:val="22"/>
          <w:szCs w:val="22"/>
          <w:lang w:val="sr-Latn-CS"/>
        </w:rPr>
      </w:pPr>
    </w:p>
    <w:p w:rsidR="00B51300" w:rsidRPr="00B51300" w:rsidRDefault="00B51300" w:rsidP="00B51300">
      <w:pPr>
        <w:jc w:val="both"/>
        <w:rPr>
          <w:sz w:val="22"/>
          <w:szCs w:val="22"/>
          <w:lang w:val="sr-Latn-CS"/>
        </w:rPr>
      </w:pPr>
      <w:r w:rsidRPr="00B51300">
        <w:rPr>
          <w:sz w:val="22"/>
          <w:szCs w:val="22"/>
          <w:lang w:val="sr-Latn-CS"/>
        </w:rPr>
        <w:t>Kod pacijenata sa metastazama na kostima, kod kojih je prije započinjanja terapije utvrđeno blago do umjereno oštećenje bubrežne funkcije, definisano za ovu populaciju pacijenata kao CLCr 30-60 ml/min, preporučuju se sljedeće doze zoledronske kiseline:</w:t>
      </w:r>
    </w:p>
    <w:p w:rsidR="00B51300" w:rsidRPr="00B51300" w:rsidRDefault="00B51300" w:rsidP="00B51300">
      <w:pPr>
        <w:rPr>
          <w:sz w:val="22"/>
          <w:szCs w:val="22"/>
          <w:lang w:val="sr-Latn-CS"/>
        </w:rPr>
      </w:pPr>
    </w:p>
    <w:tbl>
      <w:tblPr>
        <w:tblW w:w="0" w:type="auto"/>
        <w:tblBorders>
          <w:top w:val="single" w:sz="12" w:space="0" w:color="000000"/>
          <w:bottom w:val="single" w:sz="12" w:space="0" w:color="000000"/>
          <w:insideH w:val="single" w:sz="6" w:space="0" w:color="000000"/>
        </w:tblBorders>
        <w:tblLayout w:type="fixed"/>
        <w:tblLook w:val="01E0" w:firstRow="1" w:lastRow="1" w:firstColumn="1" w:lastColumn="1" w:noHBand="0" w:noVBand="0"/>
      </w:tblPr>
      <w:tblGrid>
        <w:gridCol w:w="4962"/>
        <w:gridCol w:w="4237"/>
      </w:tblGrid>
      <w:tr w:rsidR="00B51300" w:rsidRPr="00B51300" w:rsidTr="00B51300">
        <w:trPr>
          <w:trHeight w:val="236"/>
        </w:trPr>
        <w:tc>
          <w:tcPr>
            <w:tcW w:w="4962" w:type="dxa"/>
            <w:tcBorders>
              <w:bottom w:val="single" w:sz="12" w:space="0" w:color="000000"/>
            </w:tcBorders>
            <w:shd w:val="clear" w:color="auto" w:fill="auto"/>
          </w:tcPr>
          <w:p w:rsidR="00B51300" w:rsidRPr="00B51300" w:rsidRDefault="00B51300" w:rsidP="00B51300">
            <w:pPr>
              <w:rPr>
                <w:b/>
                <w:bCs/>
                <w:sz w:val="22"/>
                <w:szCs w:val="22"/>
                <w:lang w:val="sr-Latn-CS"/>
              </w:rPr>
            </w:pPr>
            <w:r w:rsidRPr="00B51300">
              <w:rPr>
                <w:b/>
                <w:bCs/>
                <w:sz w:val="22"/>
                <w:szCs w:val="22"/>
                <w:lang w:val="sr-Latn-CS"/>
              </w:rPr>
              <w:t>Početne vrijednosti klirensa kreatinina (ml/min)</w:t>
            </w:r>
          </w:p>
        </w:tc>
        <w:tc>
          <w:tcPr>
            <w:tcW w:w="4237" w:type="dxa"/>
            <w:tcBorders>
              <w:bottom w:val="single" w:sz="12" w:space="0" w:color="000000"/>
            </w:tcBorders>
            <w:shd w:val="clear" w:color="auto" w:fill="auto"/>
          </w:tcPr>
          <w:p w:rsidR="00B51300" w:rsidRPr="00B51300" w:rsidRDefault="00B51300" w:rsidP="00B51300">
            <w:pPr>
              <w:rPr>
                <w:b/>
                <w:bCs/>
                <w:sz w:val="22"/>
                <w:szCs w:val="22"/>
                <w:lang w:val="sr-Latn-CS"/>
              </w:rPr>
            </w:pPr>
            <w:r w:rsidRPr="00B51300">
              <w:rPr>
                <w:b/>
                <w:bCs/>
                <w:sz w:val="22"/>
                <w:szCs w:val="22"/>
                <w:lang w:val="sr-Latn-CS"/>
              </w:rPr>
              <w:t>Preporučene doze zoledronske kiseline</w:t>
            </w:r>
          </w:p>
        </w:tc>
      </w:tr>
      <w:tr w:rsidR="00B51300" w:rsidRPr="00B51300" w:rsidTr="00B51300">
        <w:trPr>
          <w:trHeight w:val="236"/>
        </w:trPr>
        <w:tc>
          <w:tcPr>
            <w:tcW w:w="4962" w:type="dxa"/>
            <w:tcBorders>
              <w:top w:val="single" w:sz="12" w:space="0" w:color="000000"/>
            </w:tcBorders>
            <w:shd w:val="clear" w:color="auto" w:fill="auto"/>
          </w:tcPr>
          <w:p w:rsidR="00B51300" w:rsidRPr="00B51300" w:rsidRDefault="00B51300" w:rsidP="00B51300">
            <w:pPr>
              <w:rPr>
                <w:sz w:val="22"/>
                <w:szCs w:val="22"/>
                <w:lang w:val="sr-Latn-CS"/>
              </w:rPr>
            </w:pPr>
            <w:r w:rsidRPr="00B51300">
              <w:rPr>
                <w:sz w:val="22"/>
                <w:szCs w:val="22"/>
                <w:lang w:val="sr-Latn-CS"/>
              </w:rPr>
              <w:sym w:font="Symbol" w:char="F03E"/>
            </w:r>
            <w:r w:rsidRPr="00B51300">
              <w:rPr>
                <w:sz w:val="22"/>
                <w:szCs w:val="22"/>
                <w:lang w:val="sr-Latn-CS"/>
              </w:rPr>
              <w:t xml:space="preserve"> 60</w:t>
            </w:r>
          </w:p>
          <w:p w:rsidR="00B51300" w:rsidRPr="00B51300" w:rsidRDefault="00B51300" w:rsidP="00B51300">
            <w:pPr>
              <w:rPr>
                <w:sz w:val="22"/>
                <w:szCs w:val="22"/>
                <w:lang w:val="sr-Latn-CS"/>
              </w:rPr>
            </w:pPr>
            <w:r w:rsidRPr="00B51300">
              <w:rPr>
                <w:sz w:val="22"/>
                <w:szCs w:val="22"/>
                <w:lang w:val="sr-Latn-CS"/>
              </w:rPr>
              <w:t>50-60</w:t>
            </w:r>
          </w:p>
          <w:p w:rsidR="00B51300" w:rsidRPr="00B51300" w:rsidRDefault="00B51300" w:rsidP="00B51300">
            <w:pPr>
              <w:rPr>
                <w:sz w:val="22"/>
                <w:szCs w:val="22"/>
                <w:lang w:val="sr-Latn-CS"/>
              </w:rPr>
            </w:pPr>
            <w:r w:rsidRPr="00B51300">
              <w:rPr>
                <w:sz w:val="22"/>
                <w:szCs w:val="22"/>
                <w:lang w:val="sr-Latn-CS"/>
              </w:rPr>
              <w:t>40-49</w:t>
            </w:r>
          </w:p>
          <w:p w:rsidR="00B51300" w:rsidRPr="00B51300" w:rsidRDefault="00B51300" w:rsidP="00B51300">
            <w:pPr>
              <w:rPr>
                <w:i/>
                <w:sz w:val="22"/>
                <w:szCs w:val="22"/>
                <w:lang w:val="sr-Latn-CS"/>
              </w:rPr>
            </w:pPr>
            <w:r w:rsidRPr="00B51300">
              <w:rPr>
                <w:sz w:val="22"/>
                <w:szCs w:val="22"/>
                <w:lang w:val="sr-Latn-CS"/>
              </w:rPr>
              <w:t>30-39</w:t>
            </w:r>
          </w:p>
        </w:tc>
        <w:tc>
          <w:tcPr>
            <w:tcW w:w="4237" w:type="dxa"/>
            <w:tcBorders>
              <w:top w:val="single" w:sz="12" w:space="0" w:color="000000"/>
            </w:tcBorders>
            <w:shd w:val="clear" w:color="auto" w:fill="auto"/>
          </w:tcPr>
          <w:p w:rsidR="00B51300" w:rsidRPr="00B51300" w:rsidRDefault="00B51300" w:rsidP="00B51300">
            <w:pPr>
              <w:rPr>
                <w:sz w:val="22"/>
                <w:szCs w:val="22"/>
                <w:lang w:val="sr-Latn-CS"/>
              </w:rPr>
            </w:pPr>
            <w:r w:rsidRPr="00B51300">
              <w:rPr>
                <w:sz w:val="22"/>
                <w:szCs w:val="22"/>
                <w:lang w:val="sr-Latn-CS"/>
              </w:rPr>
              <w:t>4,0 mg zoledronske kiseline</w:t>
            </w:r>
          </w:p>
          <w:p w:rsidR="00B51300" w:rsidRPr="00B51300" w:rsidRDefault="00B51300" w:rsidP="00B51300">
            <w:pPr>
              <w:rPr>
                <w:sz w:val="22"/>
                <w:szCs w:val="22"/>
                <w:lang w:val="sr-Latn-CS"/>
              </w:rPr>
            </w:pPr>
            <w:r w:rsidRPr="00B51300">
              <w:rPr>
                <w:sz w:val="22"/>
                <w:szCs w:val="22"/>
                <w:lang w:val="sr-Latn-CS"/>
              </w:rPr>
              <w:t>3,5 mg</w:t>
            </w:r>
            <w:r w:rsidRPr="00B51300">
              <w:rPr>
                <w:sz w:val="22"/>
                <w:szCs w:val="22"/>
                <w:vertAlign w:val="superscript"/>
                <w:lang w:val="sr-Latn-CS"/>
              </w:rPr>
              <w:sym w:font="Symbol" w:char="F02A"/>
            </w:r>
            <w:r w:rsidRPr="00B51300">
              <w:rPr>
                <w:sz w:val="22"/>
                <w:szCs w:val="22"/>
                <w:lang w:val="sr-Latn-CS"/>
              </w:rPr>
              <w:t xml:space="preserve"> zoledronske kiseline</w:t>
            </w:r>
          </w:p>
          <w:p w:rsidR="00B51300" w:rsidRPr="00B51300" w:rsidRDefault="00B51300" w:rsidP="00B51300">
            <w:pPr>
              <w:rPr>
                <w:sz w:val="22"/>
                <w:szCs w:val="22"/>
                <w:vertAlign w:val="superscript"/>
                <w:lang w:val="sr-Latn-CS"/>
              </w:rPr>
            </w:pPr>
            <w:r w:rsidRPr="00B51300">
              <w:rPr>
                <w:sz w:val="22"/>
                <w:szCs w:val="22"/>
                <w:lang w:val="sr-Latn-CS"/>
              </w:rPr>
              <w:t>3,3 mg</w:t>
            </w:r>
            <w:r w:rsidRPr="00B51300">
              <w:rPr>
                <w:sz w:val="22"/>
                <w:szCs w:val="22"/>
                <w:vertAlign w:val="superscript"/>
                <w:lang w:val="sr-Latn-CS"/>
              </w:rPr>
              <w:sym w:font="Symbol" w:char="F02A"/>
            </w:r>
            <w:r w:rsidRPr="00B51300">
              <w:rPr>
                <w:sz w:val="22"/>
                <w:szCs w:val="22"/>
                <w:lang w:val="sr-Latn-CS"/>
              </w:rPr>
              <w:t xml:space="preserve"> zoledronske kiseline</w:t>
            </w:r>
          </w:p>
          <w:p w:rsidR="00B51300" w:rsidRPr="00B51300" w:rsidRDefault="00B51300" w:rsidP="00B51300">
            <w:pPr>
              <w:rPr>
                <w:sz w:val="22"/>
                <w:szCs w:val="22"/>
                <w:lang w:val="sr-Latn-CS"/>
              </w:rPr>
            </w:pPr>
            <w:r w:rsidRPr="00B51300">
              <w:rPr>
                <w:sz w:val="22"/>
                <w:szCs w:val="22"/>
                <w:lang w:val="sr-Latn-CS"/>
              </w:rPr>
              <w:t>3,0 mg</w:t>
            </w:r>
            <w:r w:rsidRPr="00B51300">
              <w:rPr>
                <w:sz w:val="22"/>
                <w:szCs w:val="22"/>
                <w:vertAlign w:val="superscript"/>
                <w:lang w:val="sr-Latn-CS"/>
              </w:rPr>
              <w:sym w:font="Symbol" w:char="F02A"/>
            </w:r>
            <w:r w:rsidRPr="00B51300">
              <w:rPr>
                <w:sz w:val="22"/>
                <w:szCs w:val="22"/>
                <w:lang w:val="sr-Latn-CS"/>
              </w:rPr>
              <w:t xml:space="preserve"> zoledronske kiseline</w:t>
            </w:r>
          </w:p>
        </w:tc>
      </w:tr>
    </w:tbl>
    <w:p w:rsidR="00B51300" w:rsidRPr="00B51300" w:rsidRDefault="00B51300" w:rsidP="00B51300">
      <w:pPr>
        <w:shd w:val="clear" w:color="auto" w:fill="FFFFFF"/>
        <w:spacing w:before="5" w:line="235" w:lineRule="exact"/>
        <w:ind w:right="543"/>
        <w:jc w:val="both"/>
        <w:rPr>
          <w:spacing w:val="-1"/>
          <w:w w:val="103"/>
          <w:sz w:val="22"/>
          <w:szCs w:val="22"/>
          <w:lang w:val="sr-Latn-CS"/>
        </w:rPr>
      </w:pPr>
      <w:r w:rsidRPr="00B51300">
        <w:rPr>
          <w:spacing w:val="-1"/>
          <w:w w:val="103"/>
          <w:sz w:val="22"/>
          <w:szCs w:val="22"/>
          <w:lang w:val="sr-Latn-CS"/>
        </w:rPr>
        <w:t xml:space="preserve">*Doze se računaju u odnosu na ciljne vrijednosti PIK od 0,66 (mg•h/l) (CLCr = 75 ml/min). Očekuje se da će redukovane doze lijeka kod </w:t>
      </w:r>
      <w:r w:rsidRPr="00B51300">
        <w:rPr>
          <w:w w:val="103"/>
          <w:sz w:val="22"/>
          <w:szCs w:val="22"/>
          <w:lang w:val="sr-Latn-CS"/>
        </w:rPr>
        <w:t>pacijenata sa oštećenjem bubrega postići isti PIK kao kod pacijenata sa</w:t>
      </w:r>
      <w:r w:rsidRPr="00B51300">
        <w:rPr>
          <w:spacing w:val="-1"/>
          <w:w w:val="103"/>
          <w:sz w:val="22"/>
          <w:szCs w:val="22"/>
          <w:lang w:val="sr-Latn-CS"/>
        </w:rPr>
        <w:t xml:space="preserve"> klirensom</w:t>
      </w:r>
      <w:r w:rsidRPr="00B51300">
        <w:rPr>
          <w:w w:val="103"/>
          <w:sz w:val="22"/>
          <w:szCs w:val="22"/>
          <w:lang w:val="sr-Latn-CS"/>
        </w:rPr>
        <w:t xml:space="preserve"> </w:t>
      </w:r>
      <w:r w:rsidRPr="00B51300">
        <w:rPr>
          <w:spacing w:val="-1"/>
          <w:w w:val="103"/>
          <w:sz w:val="22"/>
          <w:szCs w:val="22"/>
          <w:lang w:val="sr-Latn-CS"/>
        </w:rPr>
        <w:t>kreatinina od 75 ml/min.</w:t>
      </w:r>
    </w:p>
    <w:p w:rsidR="00B51300" w:rsidRPr="00B51300" w:rsidRDefault="00B51300" w:rsidP="00B51300">
      <w:pPr>
        <w:jc w:val="both"/>
        <w:rPr>
          <w:sz w:val="22"/>
          <w:szCs w:val="22"/>
          <w:lang w:val="sr-Latn-CS"/>
        </w:rPr>
      </w:pPr>
    </w:p>
    <w:p w:rsidR="00B51300" w:rsidRPr="00B51300" w:rsidRDefault="00B51300" w:rsidP="00B51300">
      <w:pPr>
        <w:jc w:val="both"/>
        <w:rPr>
          <w:sz w:val="22"/>
          <w:szCs w:val="22"/>
          <w:lang w:val="sr-Latn-CS"/>
        </w:rPr>
      </w:pPr>
      <w:r w:rsidRPr="00B51300">
        <w:rPr>
          <w:sz w:val="22"/>
          <w:szCs w:val="22"/>
          <w:lang w:val="sr-Latn-CS"/>
        </w:rPr>
        <w:t>Nakon započinjanja terapije, kreatinin u serumu treba da se određuje prije svake doze zoledronske kiseline i liječenje treba obustaviti ako se bubrežna funkcija pogorša. U kliničkim ispitivanjima, pogoršanje bubrežne funkcije je definisano na sljedeći način:</w:t>
      </w:r>
    </w:p>
    <w:p w:rsidR="00B51300" w:rsidRPr="00B51300" w:rsidRDefault="00B51300" w:rsidP="00727B75">
      <w:pPr>
        <w:numPr>
          <w:ilvl w:val="0"/>
          <w:numId w:val="6"/>
        </w:numPr>
        <w:jc w:val="both"/>
        <w:rPr>
          <w:sz w:val="22"/>
          <w:szCs w:val="22"/>
          <w:lang w:val="sr-Latn-CS"/>
        </w:rPr>
      </w:pPr>
      <w:r w:rsidRPr="00B51300">
        <w:rPr>
          <w:sz w:val="22"/>
          <w:szCs w:val="22"/>
          <w:lang w:val="sr-Latn-CS"/>
        </w:rPr>
        <w:t>za pacijente sa normalnim početnim koncentracijama kreatinina u serumu (</w:t>
      </w:r>
      <w:r w:rsidRPr="00B51300">
        <w:rPr>
          <w:sz w:val="22"/>
          <w:szCs w:val="22"/>
          <w:lang w:val="sr-Latn-CS"/>
        </w:rPr>
        <w:sym w:font="Symbol" w:char="F03C"/>
      </w:r>
      <w:r w:rsidRPr="00B51300">
        <w:rPr>
          <w:sz w:val="22"/>
          <w:szCs w:val="22"/>
          <w:lang w:val="sr-Latn-CS"/>
        </w:rPr>
        <w:t xml:space="preserve">1,4 mg/dl </w:t>
      </w:r>
      <w:r w:rsidRPr="00B51300">
        <w:rPr>
          <w:w w:val="103"/>
          <w:sz w:val="22"/>
          <w:szCs w:val="22"/>
          <w:lang w:val="sr-Latn-CS"/>
        </w:rPr>
        <w:t>ili &lt; 124 mikromol/1)</w:t>
      </w:r>
      <w:r w:rsidRPr="00B51300">
        <w:rPr>
          <w:sz w:val="22"/>
          <w:szCs w:val="22"/>
          <w:lang w:val="sr-Latn-CS"/>
        </w:rPr>
        <w:t>, porast od 0,5 mg/dl  ili</w:t>
      </w:r>
      <w:r w:rsidRPr="00B51300">
        <w:rPr>
          <w:spacing w:val="-2"/>
          <w:w w:val="103"/>
          <w:sz w:val="22"/>
          <w:szCs w:val="22"/>
          <w:lang w:val="sr-Latn-CS"/>
        </w:rPr>
        <w:t xml:space="preserve"> 44 mikromol/1</w:t>
      </w:r>
      <w:r w:rsidRPr="00B51300">
        <w:rPr>
          <w:sz w:val="22"/>
          <w:szCs w:val="22"/>
          <w:lang w:val="sr-Latn-CS"/>
        </w:rPr>
        <w:t>;</w:t>
      </w:r>
    </w:p>
    <w:p w:rsidR="00B51300" w:rsidRPr="00B51300" w:rsidRDefault="00B51300" w:rsidP="00727B75">
      <w:pPr>
        <w:numPr>
          <w:ilvl w:val="0"/>
          <w:numId w:val="6"/>
        </w:numPr>
        <w:jc w:val="both"/>
        <w:rPr>
          <w:sz w:val="22"/>
          <w:szCs w:val="22"/>
          <w:lang w:val="sr-Latn-CS"/>
        </w:rPr>
      </w:pPr>
      <w:r w:rsidRPr="00B51300">
        <w:rPr>
          <w:sz w:val="22"/>
          <w:szCs w:val="22"/>
          <w:lang w:val="sr-Latn-CS"/>
        </w:rPr>
        <w:t>za pacijente sa abnormalnom početnom koncentracijom kreatinina u serumu (</w:t>
      </w:r>
      <w:r w:rsidRPr="00B51300">
        <w:rPr>
          <w:sz w:val="22"/>
          <w:szCs w:val="22"/>
          <w:lang w:val="sr-Latn-CS"/>
        </w:rPr>
        <w:sym w:font="Symbol" w:char="F03E"/>
      </w:r>
      <w:r w:rsidRPr="00B51300">
        <w:rPr>
          <w:sz w:val="22"/>
          <w:szCs w:val="22"/>
          <w:lang w:val="sr-Latn-CS"/>
        </w:rPr>
        <w:t>1,4 mg/dl ili</w:t>
      </w:r>
      <w:r w:rsidRPr="00B51300">
        <w:rPr>
          <w:w w:val="103"/>
          <w:sz w:val="22"/>
          <w:szCs w:val="22"/>
          <w:lang w:val="sr-Latn-CS"/>
        </w:rPr>
        <w:t xml:space="preserve"> &gt; 124 mikromol/1</w:t>
      </w:r>
      <w:r w:rsidRPr="00B51300">
        <w:rPr>
          <w:sz w:val="22"/>
          <w:szCs w:val="22"/>
          <w:lang w:val="sr-Latn-CS"/>
        </w:rPr>
        <w:t>), porast od 1,0 mg/dl ili</w:t>
      </w:r>
      <w:r w:rsidRPr="00B51300">
        <w:rPr>
          <w:spacing w:val="-3"/>
          <w:w w:val="103"/>
          <w:sz w:val="22"/>
          <w:szCs w:val="22"/>
          <w:lang w:val="sr-Latn-CS"/>
        </w:rPr>
        <w:t xml:space="preserve"> 88 mikromol/1.</w:t>
      </w:r>
    </w:p>
    <w:p w:rsidR="00B51300" w:rsidRPr="00B51300" w:rsidRDefault="00B51300" w:rsidP="00B51300">
      <w:pPr>
        <w:jc w:val="both"/>
        <w:rPr>
          <w:sz w:val="22"/>
          <w:szCs w:val="22"/>
          <w:lang w:val="sr-Latn-CS"/>
        </w:rPr>
      </w:pPr>
    </w:p>
    <w:p w:rsidR="00B51300" w:rsidRPr="00B51300" w:rsidRDefault="00B51300" w:rsidP="00B51300">
      <w:pPr>
        <w:jc w:val="both"/>
        <w:rPr>
          <w:sz w:val="22"/>
          <w:szCs w:val="22"/>
          <w:lang w:val="sr-Latn-CS"/>
        </w:rPr>
      </w:pPr>
      <w:r w:rsidRPr="00B51300">
        <w:rPr>
          <w:sz w:val="22"/>
          <w:szCs w:val="22"/>
          <w:lang w:val="sr-Latn-CS"/>
        </w:rPr>
        <w:t xml:space="preserve">U kliničkim studijama, liječenje zoledronskom kiselinom je bilo nastavljeno samo kada su se vrijednosti kreatinina </w:t>
      </w:r>
      <w:r w:rsidRPr="00B51300">
        <w:rPr>
          <w:spacing w:val="3"/>
          <w:sz w:val="22"/>
          <w:szCs w:val="22"/>
          <w:lang w:val="sr-Latn-CS"/>
        </w:rPr>
        <w:t>vratile unutar 10% od njegove početne vrijednosti</w:t>
      </w:r>
      <w:r w:rsidRPr="00B51300">
        <w:rPr>
          <w:sz w:val="22"/>
          <w:szCs w:val="22"/>
          <w:lang w:val="sr-Latn-CS"/>
        </w:rPr>
        <w:t>. Liječenje zoledronskom kiselinom</w:t>
      </w:r>
      <w:r w:rsidRPr="00B51300">
        <w:rPr>
          <w:b/>
          <w:sz w:val="22"/>
          <w:szCs w:val="22"/>
          <w:lang w:val="sr-Latn-CS"/>
        </w:rPr>
        <w:t xml:space="preserve"> </w:t>
      </w:r>
      <w:r w:rsidRPr="00B51300">
        <w:rPr>
          <w:sz w:val="22"/>
          <w:szCs w:val="22"/>
          <w:lang w:val="sr-Latn-CS"/>
        </w:rPr>
        <w:t>treba nastaviti sa istom dozom s kojom je i prekinuto.</w:t>
      </w:r>
    </w:p>
    <w:p w:rsidR="00B51300" w:rsidRPr="00B51300" w:rsidRDefault="00B51300" w:rsidP="00B51300">
      <w:pPr>
        <w:tabs>
          <w:tab w:val="left" w:pos="540"/>
          <w:tab w:val="left" w:pos="569"/>
        </w:tabs>
        <w:jc w:val="both"/>
        <w:rPr>
          <w:bCs/>
          <w:sz w:val="22"/>
          <w:szCs w:val="22"/>
          <w:lang w:val="en-US"/>
        </w:rPr>
      </w:pPr>
    </w:p>
    <w:p w:rsidR="00B51300" w:rsidRPr="00B51300" w:rsidRDefault="00B51300" w:rsidP="00B51300">
      <w:pPr>
        <w:tabs>
          <w:tab w:val="left" w:pos="540"/>
          <w:tab w:val="left" w:pos="569"/>
        </w:tabs>
        <w:jc w:val="both"/>
        <w:rPr>
          <w:bCs/>
          <w:sz w:val="22"/>
          <w:szCs w:val="22"/>
          <w:lang w:val="en-US"/>
        </w:rPr>
      </w:pPr>
      <w:r w:rsidRPr="00B51300">
        <w:rPr>
          <w:bCs/>
          <w:sz w:val="22"/>
          <w:szCs w:val="22"/>
          <w:lang w:val="en-US"/>
        </w:rPr>
        <w:t>Pedijatrijska populacija</w:t>
      </w:r>
    </w:p>
    <w:p w:rsidR="00B51300" w:rsidRPr="00B51300" w:rsidRDefault="00B51300" w:rsidP="00B51300">
      <w:pPr>
        <w:tabs>
          <w:tab w:val="left" w:pos="540"/>
          <w:tab w:val="left" w:pos="569"/>
        </w:tabs>
        <w:jc w:val="both"/>
        <w:rPr>
          <w:bCs/>
          <w:sz w:val="22"/>
          <w:szCs w:val="22"/>
          <w:lang w:val="en-US"/>
        </w:rPr>
      </w:pPr>
    </w:p>
    <w:p w:rsidR="00B51300" w:rsidRPr="00B51300" w:rsidRDefault="00B51300" w:rsidP="00B51300">
      <w:pPr>
        <w:tabs>
          <w:tab w:val="left" w:pos="540"/>
          <w:tab w:val="left" w:pos="569"/>
        </w:tabs>
        <w:jc w:val="both"/>
        <w:rPr>
          <w:bCs/>
          <w:sz w:val="22"/>
          <w:szCs w:val="22"/>
          <w:lang w:val="en-US"/>
        </w:rPr>
      </w:pPr>
      <w:r w:rsidRPr="00B51300">
        <w:rPr>
          <w:bCs/>
          <w:sz w:val="22"/>
          <w:szCs w:val="22"/>
          <w:lang w:val="en-US"/>
        </w:rPr>
        <w:t>Bezbjednost i efikasnost primjene zoledronske kiseline kod djece uzrasta od 1 do 17 godina nisu utvrđene.</w:t>
      </w:r>
    </w:p>
    <w:p w:rsidR="00B51300" w:rsidRPr="00B51300" w:rsidRDefault="00B51300" w:rsidP="00B51300">
      <w:pPr>
        <w:tabs>
          <w:tab w:val="left" w:pos="540"/>
          <w:tab w:val="left" w:pos="569"/>
        </w:tabs>
        <w:jc w:val="both"/>
        <w:rPr>
          <w:bCs/>
          <w:sz w:val="22"/>
          <w:szCs w:val="22"/>
          <w:lang w:val="en-US"/>
        </w:rPr>
      </w:pPr>
      <w:r w:rsidRPr="00B51300">
        <w:rPr>
          <w:bCs/>
          <w:sz w:val="22"/>
          <w:szCs w:val="22"/>
          <w:lang w:val="en-US"/>
        </w:rPr>
        <w:t>Trenutno raspoloživi podaci o primjeni lijeka u pedijatrijskoj populaciji su opisani u odjeljku 2 “Primjena kod djece i adolescenata”, ali se na osnovu njih ne mogu dati preporuke o doziranju lijeka u ovoj populaciji.</w:t>
      </w:r>
    </w:p>
    <w:p w:rsidR="00B51300" w:rsidRPr="00B51300" w:rsidRDefault="00B51300" w:rsidP="00B51300">
      <w:pPr>
        <w:jc w:val="both"/>
        <w:rPr>
          <w:sz w:val="22"/>
          <w:szCs w:val="22"/>
          <w:u w:val="single"/>
          <w:lang w:val="sr-Latn-CS"/>
        </w:rPr>
      </w:pPr>
    </w:p>
    <w:p w:rsidR="00B51300" w:rsidRPr="00B51300" w:rsidRDefault="00B51300" w:rsidP="00B51300">
      <w:pPr>
        <w:jc w:val="both"/>
        <w:rPr>
          <w:sz w:val="22"/>
          <w:szCs w:val="22"/>
          <w:u w:val="single"/>
          <w:lang w:val="sr-Latn-CS"/>
        </w:rPr>
      </w:pPr>
      <w:r w:rsidRPr="00B51300">
        <w:rPr>
          <w:sz w:val="22"/>
          <w:szCs w:val="22"/>
          <w:u w:val="single"/>
          <w:lang w:val="sr-Latn-CS"/>
        </w:rPr>
        <w:t>Način primjene</w:t>
      </w:r>
    </w:p>
    <w:p w:rsidR="00B51300" w:rsidRPr="00B51300" w:rsidRDefault="00B51300" w:rsidP="00B51300">
      <w:pPr>
        <w:jc w:val="both"/>
        <w:rPr>
          <w:sz w:val="22"/>
          <w:szCs w:val="22"/>
          <w:lang w:val="sr-Latn-CS"/>
        </w:rPr>
      </w:pPr>
    </w:p>
    <w:p w:rsidR="00B51300" w:rsidRPr="00B51300" w:rsidRDefault="00B51300" w:rsidP="00B51300">
      <w:pPr>
        <w:jc w:val="both"/>
        <w:rPr>
          <w:sz w:val="22"/>
          <w:szCs w:val="22"/>
          <w:lang w:val="sr-Latn-CS"/>
        </w:rPr>
      </w:pPr>
      <w:r w:rsidRPr="00B51300">
        <w:rPr>
          <w:sz w:val="22"/>
          <w:szCs w:val="22"/>
          <w:lang w:val="sr-Latn-CS"/>
        </w:rPr>
        <w:t>Intravenska upotreba.</w:t>
      </w:r>
    </w:p>
    <w:p w:rsidR="00B51300" w:rsidRPr="00B51300" w:rsidRDefault="00B51300" w:rsidP="00B51300">
      <w:pPr>
        <w:jc w:val="both"/>
        <w:rPr>
          <w:sz w:val="22"/>
          <w:szCs w:val="22"/>
          <w:lang w:val="sr-Latn-CS"/>
        </w:rPr>
      </w:pPr>
    </w:p>
    <w:p w:rsidR="00B51300" w:rsidRPr="00B51300" w:rsidRDefault="00B51300" w:rsidP="00B51300">
      <w:pPr>
        <w:jc w:val="both"/>
        <w:rPr>
          <w:sz w:val="22"/>
          <w:szCs w:val="22"/>
          <w:lang w:val="sr-Latn-CS"/>
        </w:rPr>
      </w:pPr>
      <w:r w:rsidRPr="00B51300">
        <w:rPr>
          <w:sz w:val="22"/>
          <w:szCs w:val="22"/>
          <w:lang w:val="sr-Latn-CS"/>
        </w:rPr>
        <w:lastRenderedPageBreak/>
        <w:t xml:space="preserve">Koncentrat za rastvor za infuziju zoledronske kiseline od 4 mg, dalje se razblažuje sa 100 ml, i daje kao jednokratna intravenska infuzija u trajanju od najmanje 15 minuta. </w:t>
      </w:r>
    </w:p>
    <w:p w:rsidR="00B51300" w:rsidRPr="00B51300" w:rsidRDefault="00B51300" w:rsidP="00B51300">
      <w:pPr>
        <w:jc w:val="both"/>
        <w:rPr>
          <w:sz w:val="22"/>
          <w:szCs w:val="22"/>
          <w:lang w:val="sr-Latn-CS"/>
        </w:rPr>
      </w:pPr>
    </w:p>
    <w:p w:rsidR="00B51300" w:rsidRPr="00B51300" w:rsidRDefault="00B51300" w:rsidP="00B51300">
      <w:pPr>
        <w:jc w:val="both"/>
        <w:rPr>
          <w:sz w:val="22"/>
          <w:szCs w:val="22"/>
          <w:lang w:val="sr-Latn-CS"/>
        </w:rPr>
      </w:pPr>
      <w:r w:rsidRPr="00B51300">
        <w:rPr>
          <w:sz w:val="22"/>
          <w:szCs w:val="22"/>
          <w:lang w:val="sr-Latn-CS"/>
        </w:rPr>
        <w:t>Kod pacijenata sa blagim do umjerenim oštećenjem bubrežne funkcije, preporučuju se redukovane doze zoledronske kiseline.</w:t>
      </w:r>
    </w:p>
    <w:p w:rsidR="00B51300" w:rsidRPr="00B51300" w:rsidRDefault="00B51300" w:rsidP="00B51300">
      <w:pPr>
        <w:jc w:val="both"/>
        <w:rPr>
          <w:sz w:val="22"/>
          <w:szCs w:val="22"/>
          <w:lang w:val="sr-Latn-CS"/>
        </w:rPr>
      </w:pPr>
    </w:p>
    <w:p w:rsidR="00B51300" w:rsidRPr="00B51300" w:rsidRDefault="00B51300" w:rsidP="00B51300">
      <w:pPr>
        <w:jc w:val="both"/>
        <w:rPr>
          <w:b/>
          <w:sz w:val="22"/>
          <w:szCs w:val="22"/>
          <w:u w:val="single"/>
          <w:lang w:val="sr-Latn-CS"/>
        </w:rPr>
      </w:pPr>
      <w:r w:rsidRPr="00B51300">
        <w:rPr>
          <w:sz w:val="22"/>
          <w:szCs w:val="22"/>
          <w:u w:val="single"/>
          <w:lang w:val="sr-Latn-CS"/>
        </w:rPr>
        <w:t>Uputstva za pripremanje redukovanih doza zoledronske kiseline</w:t>
      </w:r>
    </w:p>
    <w:p w:rsidR="00B51300" w:rsidRPr="00B51300" w:rsidRDefault="00B51300" w:rsidP="00B51300">
      <w:pPr>
        <w:jc w:val="both"/>
        <w:rPr>
          <w:b/>
          <w:sz w:val="22"/>
          <w:szCs w:val="22"/>
          <w:lang w:val="sr-Latn-CS"/>
        </w:rPr>
      </w:pPr>
    </w:p>
    <w:p w:rsidR="00B51300" w:rsidRPr="00B51300" w:rsidRDefault="00B51300" w:rsidP="00B51300">
      <w:pPr>
        <w:jc w:val="both"/>
        <w:rPr>
          <w:sz w:val="22"/>
          <w:szCs w:val="22"/>
          <w:lang w:val="sr-Latn-CS"/>
        </w:rPr>
      </w:pPr>
      <w:r w:rsidRPr="00B51300">
        <w:rPr>
          <w:sz w:val="22"/>
          <w:szCs w:val="22"/>
          <w:lang w:val="sr-Latn-CS"/>
        </w:rPr>
        <w:t>Izvucite potrebnu količinu koncentrata, na sljedeći način:</w:t>
      </w:r>
    </w:p>
    <w:p w:rsidR="00B51300" w:rsidRPr="00B51300" w:rsidRDefault="00B51300" w:rsidP="00B51300">
      <w:pPr>
        <w:jc w:val="both"/>
        <w:rPr>
          <w:sz w:val="22"/>
          <w:szCs w:val="22"/>
          <w:lang w:val="sr-Latn-CS"/>
        </w:rPr>
      </w:pPr>
    </w:p>
    <w:p w:rsidR="00B51300" w:rsidRPr="00B51300" w:rsidRDefault="00B51300" w:rsidP="00B51300">
      <w:pPr>
        <w:spacing w:line="360" w:lineRule="auto"/>
        <w:jc w:val="both"/>
        <w:rPr>
          <w:sz w:val="22"/>
          <w:szCs w:val="22"/>
          <w:lang w:val="sr-Latn-CS"/>
        </w:rPr>
      </w:pPr>
      <w:r w:rsidRPr="00B51300">
        <w:rPr>
          <w:sz w:val="22"/>
          <w:szCs w:val="22"/>
          <w:lang w:val="sr-Latn-CS"/>
        </w:rPr>
        <w:t>4,4 ml za dozu od 3,5 mg</w:t>
      </w:r>
    </w:p>
    <w:p w:rsidR="00B51300" w:rsidRPr="00B51300" w:rsidRDefault="00B51300" w:rsidP="00B51300">
      <w:pPr>
        <w:spacing w:line="360" w:lineRule="auto"/>
        <w:jc w:val="both"/>
        <w:rPr>
          <w:sz w:val="22"/>
          <w:szCs w:val="22"/>
          <w:lang w:val="sr-Latn-CS"/>
        </w:rPr>
      </w:pPr>
      <w:r w:rsidRPr="00B51300">
        <w:rPr>
          <w:sz w:val="22"/>
          <w:szCs w:val="22"/>
          <w:lang w:val="sr-Latn-CS"/>
        </w:rPr>
        <w:t>4,1 ml za dozu od 3,3 mg</w:t>
      </w:r>
    </w:p>
    <w:p w:rsidR="00B51300" w:rsidRPr="00B51300" w:rsidRDefault="00B51300" w:rsidP="00B51300">
      <w:pPr>
        <w:spacing w:line="360" w:lineRule="auto"/>
        <w:jc w:val="both"/>
        <w:rPr>
          <w:sz w:val="22"/>
          <w:szCs w:val="22"/>
          <w:lang w:val="sr-Latn-CS"/>
        </w:rPr>
      </w:pPr>
      <w:r w:rsidRPr="00B51300">
        <w:rPr>
          <w:sz w:val="22"/>
          <w:szCs w:val="22"/>
          <w:lang w:val="sr-Latn-CS"/>
        </w:rPr>
        <w:t>3,8 ml za dozu od 3,0 mg</w:t>
      </w:r>
    </w:p>
    <w:p w:rsidR="00B51300" w:rsidRPr="00B51300" w:rsidRDefault="00B51300" w:rsidP="00B51300">
      <w:pPr>
        <w:jc w:val="both"/>
        <w:rPr>
          <w:sz w:val="22"/>
          <w:szCs w:val="22"/>
          <w:lang w:val="sr-Latn-CS"/>
        </w:rPr>
      </w:pPr>
      <w:r w:rsidRPr="00B51300">
        <w:rPr>
          <w:sz w:val="22"/>
          <w:szCs w:val="22"/>
          <w:lang w:val="sr-Latn-CS"/>
        </w:rPr>
        <w:t>Izvučenu količinu koncentrata treba dalje razblažiti sa 100 ml sterilnog rastvora 0,9% NaCl ili s istom količinom 5% rastvora glukoze. Ovako pripremljenu dozu lijeka treba primijeniti odjednom, u intravenskoj infuziji koja ne smije trajati manje od 15 minuta.</w:t>
      </w:r>
    </w:p>
    <w:p w:rsidR="00B51300" w:rsidRPr="00B51300" w:rsidRDefault="00B51300" w:rsidP="00B51300">
      <w:pPr>
        <w:jc w:val="both"/>
        <w:rPr>
          <w:sz w:val="22"/>
          <w:szCs w:val="22"/>
          <w:lang w:val="sr-Latn-CS"/>
        </w:rPr>
      </w:pPr>
    </w:p>
    <w:p w:rsidR="00B51300" w:rsidRPr="00B51300" w:rsidRDefault="00B51300" w:rsidP="00B51300">
      <w:pPr>
        <w:jc w:val="both"/>
        <w:rPr>
          <w:noProof/>
          <w:sz w:val="22"/>
          <w:szCs w:val="22"/>
          <w:lang w:val="sr-Latn-CS"/>
        </w:rPr>
      </w:pPr>
      <w:r w:rsidRPr="00B51300">
        <w:rPr>
          <w:noProof/>
          <w:sz w:val="22"/>
          <w:szCs w:val="22"/>
          <w:lang w:val="sr-Latn-CS"/>
        </w:rPr>
        <w:t>Koncentrat zoledronske kiseline se ne smije miješati sa infuzionim rastvorima koji sadrže kalcijum ili druge dvovalentne katjone kao što je laktatni Ringerov rastvor, i treba da se daje kao jednokratna intravenska infuzija u posebnoj infuzionoj liniji.</w:t>
      </w:r>
    </w:p>
    <w:p w:rsidR="00B51300" w:rsidRPr="00B51300" w:rsidRDefault="00B51300" w:rsidP="00B51300">
      <w:pPr>
        <w:jc w:val="both"/>
        <w:rPr>
          <w:noProof/>
          <w:sz w:val="22"/>
          <w:szCs w:val="22"/>
          <w:lang w:val="sr-Latn-CS"/>
        </w:rPr>
      </w:pPr>
    </w:p>
    <w:p w:rsidR="00B51300" w:rsidRPr="00B51300" w:rsidRDefault="00B51300" w:rsidP="00B51300">
      <w:pPr>
        <w:tabs>
          <w:tab w:val="left" w:pos="540"/>
          <w:tab w:val="left" w:pos="569"/>
        </w:tabs>
        <w:jc w:val="both"/>
        <w:rPr>
          <w:sz w:val="22"/>
          <w:szCs w:val="22"/>
          <w:lang w:val="sr-Latn-CS"/>
        </w:rPr>
      </w:pPr>
      <w:r w:rsidRPr="00B51300">
        <w:rPr>
          <w:sz w:val="22"/>
          <w:szCs w:val="22"/>
          <w:lang w:val="sr-Latn-CS"/>
        </w:rPr>
        <w:t>Pacijenti moraju biti dobro hidrirani prije i nakon primjene zoledronske kiseline.</w:t>
      </w:r>
    </w:p>
    <w:p w:rsidR="00B51300" w:rsidRPr="00B51300" w:rsidRDefault="00B51300" w:rsidP="00B51300">
      <w:pPr>
        <w:tabs>
          <w:tab w:val="left" w:pos="540"/>
          <w:tab w:val="left" w:pos="569"/>
        </w:tabs>
        <w:jc w:val="both"/>
        <w:rPr>
          <w:bCs/>
          <w:sz w:val="22"/>
          <w:szCs w:val="22"/>
          <w:lang w:val="en-US"/>
        </w:rPr>
      </w:pPr>
    </w:p>
    <w:p w:rsidR="00B51300" w:rsidRPr="00B51300" w:rsidRDefault="00B51300" w:rsidP="00B51300">
      <w:pPr>
        <w:tabs>
          <w:tab w:val="left" w:pos="540"/>
          <w:tab w:val="left" w:pos="569"/>
        </w:tabs>
        <w:jc w:val="both"/>
        <w:rPr>
          <w:b/>
          <w:bCs/>
          <w:sz w:val="22"/>
          <w:szCs w:val="22"/>
          <w:lang w:val="en-US"/>
        </w:rPr>
      </w:pPr>
      <w:r w:rsidRPr="00B51300">
        <w:rPr>
          <w:b/>
          <w:bCs/>
          <w:sz w:val="22"/>
          <w:szCs w:val="22"/>
          <w:lang w:val="en-US"/>
        </w:rPr>
        <w:t>Kontraindikacije</w:t>
      </w:r>
    </w:p>
    <w:p w:rsidR="00B51300" w:rsidRPr="00B51300" w:rsidRDefault="00B51300" w:rsidP="00B51300">
      <w:pPr>
        <w:tabs>
          <w:tab w:val="left" w:pos="540"/>
          <w:tab w:val="left" w:pos="569"/>
        </w:tabs>
        <w:jc w:val="both"/>
        <w:rPr>
          <w:bCs/>
          <w:sz w:val="22"/>
          <w:szCs w:val="22"/>
          <w:lang w:val="en-US"/>
        </w:rPr>
      </w:pPr>
    </w:p>
    <w:p w:rsidR="00B51300" w:rsidRPr="00B51300" w:rsidRDefault="00B51300" w:rsidP="00B51300">
      <w:pPr>
        <w:tabs>
          <w:tab w:val="left" w:pos="540"/>
          <w:tab w:val="left" w:pos="569"/>
        </w:tabs>
        <w:ind w:left="540" w:hanging="540"/>
        <w:jc w:val="both"/>
        <w:rPr>
          <w:bCs/>
          <w:sz w:val="22"/>
          <w:szCs w:val="22"/>
          <w:lang w:val="en-US"/>
        </w:rPr>
      </w:pPr>
      <w:r w:rsidRPr="00B51300">
        <w:rPr>
          <w:bCs/>
          <w:sz w:val="22"/>
          <w:szCs w:val="22"/>
          <w:lang w:val="en-US"/>
        </w:rPr>
        <w:t>•</w:t>
      </w:r>
      <w:r w:rsidRPr="00B51300">
        <w:rPr>
          <w:bCs/>
          <w:sz w:val="22"/>
          <w:szCs w:val="22"/>
          <w:lang w:val="en-US"/>
        </w:rPr>
        <w:tab/>
        <w:t>Preosjetljivost na aktivnu supstancu, na druge bisfosfonate ili na bilo koju pomoćnu supstancu lijeka Zoledronic Acid Hospira</w:t>
      </w:r>
    </w:p>
    <w:p w:rsidR="00B51300" w:rsidRPr="00B51300" w:rsidRDefault="00B51300" w:rsidP="00B51300">
      <w:pPr>
        <w:tabs>
          <w:tab w:val="left" w:pos="540"/>
          <w:tab w:val="left" w:pos="569"/>
        </w:tabs>
        <w:jc w:val="both"/>
        <w:rPr>
          <w:bCs/>
          <w:sz w:val="22"/>
          <w:szCs w:val="22"/>
          <w:lang w:val="en-US"/>
        </w:rPr>
      </w:pPr>
      <w:r w:rsidRPr="00B51300">
        <w:rPr>
          <w:bCs/>
          <w:sz w:val="22"/>
          <w:szCs w:val="22"/>
          <w:lang w:val="en-US"/>
        </w:rPr>
        <w:t>•</w:t>
      </w:r>
      <w:r w:rsidRPr="00B51300">
        <w:rPr>
          <w:bCs/>
          <w:sz w:val="22"/>
          <w:szCs w:val="22"/>
          <w:lang w:val="en-US"/>
        </w:rPr>
        <w:tab/>
        <w:t>Dojenje</w:t>
      </w:r>
    </w:p>
    <w:p w:rsidR="00B51300" w:rsidRPr="00B51300" w:rsidRDefault="00B51300" w:rsidP="00B51300">
      <w:pPr>
        <w:tabs>
          <w:tab w:val="left" w:pos="540"/>
          <w:tab w:val="left" w:pos="569"/>
        </w:tabs>
        <w:jc w:val="both"/>
        <w:rPr>
          <w:bCs/>
          <w:sz w:val="22"/>
          <w:szCs w:val="22"/>
          <w:lang w:val="en-US"/>
        </w:rPr>
      </w:pPr>
    </w:p>
    <w:p w:rsidR="00B51300" w:rsidRPr="00B51300" w:rsidRDefault="00B51300" w:rsidP="00B51300">
      <w:pPr>
        <w:tabs>
          <w:tab w:val="left" w:pos="540"/>
          <w:tab w:val="left" w:pos="569"/>
        </w:tabs>
        <w:jc w:val="both"/>
        <w:rPr>
          <w:b/>
          <w:bCs/>
          <w:sz w:val="22"/>
          <w:szCs w:val="22"/>
          <w:lang w:val="en-US"/>
        </w:rPr>
      </w:pPr>
      <w:r w:rsidRPr="00B51300">
        <w:rPr>
          <w:b/>
          <w:bCs/>
          <w:sz w:val="22"/>
          <w:szCs w:val="22"/>
          <w:lang w:val="en-US"/>
        </w:rPr>
        <w:t>Posebna upozorenja i mjere opreza pri upotrebi lijeka</w:t>
      </w:r>
    </w:p>
    <w:p w:rsidR="00B51300" w:rsidRPr="00B51300" w:rsidRDefault="00B51300" w:rsidP="00B51300">
      <w:pPr>
        <w:shd w:val="clear" w:color="auto" w:fill="FFFFFF"/>
        <w:spacing w:before="240"/>
        <w:jc w:val="both"/>
        <w:rPr>
          <w:spacing w:val="-2"/>
          <w:w w:val="103"/>
          <w:sz w:val="22"/>
          <w:szCs w:val="22"/>
          <w:u w:val="single"/>
          <w:lang w:val="sr-Latn-CS"/>
        </w:rPr>
      </w:pPr>
      <w:r w:rsidRPr="00B51300">
        <w:rPr>
          <w:spacing w:val="-2"/>
          <w:w w:val="103"/>
          <w:sz w:val="22"/>
          <w:szCs w:val="22"/>
          <w:u w:val="single"/>
          <w:lang w:val="sr-Latn-CS"/>
        </w:rPr>
        <w:t>Opšta</w:t>
      </w:r>
    </w:p>
    <w:p w:rsidR="00B51300" w:rsidRPr="00B51300" w:rsidRDefault="00B51300" w:rsidP="00B51300">
      <w:pPr>
        <w:shd w:val="clear" w:color="auto" w:fill="FFFFFF"/>
        <w:spacing w:before="240"/>
        <w:jc w:val="both"/>
        <w:rPr>
          <w:spacing w:val="-1"/>
          <w:w w:val="103"/>
          <w:sz w:val="22"/>
          <w:szCs w:val="22"/>
          <w:lang w:val="sr-Latn-CS"/>
        </w:rPr>
      </w:pPr>
      <w:r w:rsidRPr="00B51300">
        <w:rPr>
          <w:spacing w:val="-1"/>
          <w:w w:val="103"/>
          <w:sz w:val="22"/>
          <w:szCs w:val="22"/>
          <w:lang w:val="sr-Latn-CS"/>
        </w:rPr>
        <w:t>Prije primjene zoledronske kiseline pacijente treba procijeniti kako bi se utvrdilo da li su odgovarajuće hidrirani.</w:t>
      </w:r>
    </w:p>
    <w:p w:rsidR="00B51300" w:rsidRPr="00B51300" w:rsidRDefault="00B51300" w:rsidP="00B51300">
      <w:pPr>
        <w:tabs>
          <w:tab w:val="left" w:pos="284"/>
        </w:tabs>
        <w:jc w:val="both"/>
        <w:rPr>
          <w:spacing w:val="-1"/>
          <w:w w:val="103"/>
          <w:sz w:val="22"/>
          <w:szCs w:val="22"/>
          <w:lang w:val="sr-Latn-CS"/>
        </w:rPr>
      </w:pPr>
    </w:p>
    <w:p w:rsidR="00B51300" w:rsidRPr="00B51300" w:rsidRDefault="00B51300" w:rsidP="00B51300">
      <w:pPr>
        <w:tabs>
          <w:tab w:val="left" w:pos="284"/>
        </w:tabs>
        <w:jc w:val="both"/>
        <w:rPr>
          <w:spacing w:val="-1"/>
          <w:w w:val="103"/>
          <w:sz w:val="22"/>
          <w:szCs w:val="22"/>
          <w:lang w:val="sr-Latn-CS"/>
        </w:rPr>
      </w:pPr>
      <w:r w:rsidRPr="00B51300">
        <w:rPr>
          <w:spacing w:val="-1"/>
          <w:w w:val="103"/>
          <w:sz w:val="22"/>
          <w:szCs w:val="22"/>
          <w:lang w:val="sr-Latn-CS"/>
        </w:rPr>
        <w:t>Treba izbjegavati preveliki unos tečnosti kod pacijenata kod kojih postoji rizik od srčane insuficijencije.</w:t>
      </w:r>
    </w:p>
    <w:p w:rsidR="00B51300" w:rsidRPr="00B51300" w:rsidRDefault="00B51300" w:rsidP="00B51300">
      <w:pPr>
        <w:shd w:val="clear" w:color="auto" w:fill="FFFFFF"/>
        <w:spacing w:before="230" w:line="235" w:lineRule="exact"/>
        <w:jc w:val="both"/>
        <w:rPr>
          <w:spacing w:val="-1"/>
          <w:w w:val="103"/>
          <w:sz w:val="22"/>
          <w:szCs w:val="22"/>
          <w:lang w:val="sr-Latn-CS"/>
        </w:rPr>
      </w:pPr>
      <w:r w:rsidRPr="00B51300">
        <w:rPr>
          <w:spacing w:val="-1"/>
          <w:w w:val="103"/>
          <w:sz w:val="22"/>
          <w:szCs w:val="22"/>
          <w:lang w:val="sr-Latn-CS"/>
        </w:rPr>
        <w:t xml:space="preserve">Nakon započinjanja terapije </w:t>
      </w:r>
      <w:r w:rsidRPr="00B51300">
        <w:rPr>
          <w:spacing w:val="3"/>
          <w:sz w:val="22"/>
          <w:szCs w:val="22"/>
          <w:lang w:val="sr-Latn-CS"/>
        </w:rPr>
        <w:t xml:space="preserve">zoledronskom kiselinom </w:t>
      </w:r>
      <w:r w:rsidRPr="00B51300">
        <w:rPr>
          <w:spacing w:val="-1"/>
          <w:w w:val="103"/>
          <w:sz w:val="22"/>
          <w:szCs w:val="22"/>
          <w:lang w:val="sr-Latn-CS"/>
        </w:rPr>
        <w:t>treba pažljivo kontrolisati standardne metaboličke parametre povezane sa hiperkalcijemijom, kao što su: nivoi kalcijuma, fosfata i magnezijuma u serumu. Ako se pojave hipokalcijemija, hipofosfatemija ili hipomagnezijemija, može biti neophodna kratkotrajna terapija nadoknade (suplementna terapija). Pacijenti sa neliječenom hiperkalcijemijom generalno imaju izvjestan stepen poremećaja bubrežne funkcije, zbog čega je neophodno pažljivo kontrolisati funkciju bubrega.</w:t>
      </w:r>
    </w:p>
    <w:p w:rsidR="00B51300" w:rsidRPr="00B51300" w:rsidRDefault="00B51300" w:rsidP="00B51300">
      <w:pPr>
        <w:shd w:val="clear" w:color="auto" w:fill="FFFFFF"/>
        <w:spacing w:before="230" w:line="235" w:lineRule="exact"/>
        <w:jc w:val="both"/>
        <w:rPr>
          <w:spacing w:val="-1"/>
          <w:w w:val="103"/>
          <w:sz w:val="22"/>
          <w:szCs w:val="22"/>
          <w:lang w:val="sr-Latn-CS"/>
        </w:rPr>
      </w:pPr>
      <w:r w:rsidRPr="00B51300">
        <w:rPr>
          <w:spacing w:val="3"/>
          <w:sz w:val="22"/>
          <w:szCs w:val="22"/>
          <w:lang w:val="sr-Latn-CS"/>
        </w:rPr>
        <w:t>Pacijenti koji koriste zoledronsku kiselinu</w:t>
      </w:r>
      <w:r w:rsidRPr="00B51300">
        <w:rPr>
          <w:spacing w:val="2"/>
          <w:sz w:val="22"/>
          <w:szCs w:val="22"/>
          <w:lang w:val="sr-Latn-CS"/>
        </w:rPr>
        <w:t xml:space="preserve"> ne treba istovremeno da dobijaju ljekove čija je aktivna supstanca zoledronska kiselina ili drugi bisfosfonati, s obzirom da su kombinovani efekti ovih ljekova nepoznati</w:t>
      </w:r>
      <w:r w:rsidRPr="00B51300">
        <w:rPr>
          <w:spacing w:val="3"/>
          <w:sz w:val="22"/>
          <w:szCs w:val="22"/>
          <w:lang w:val="sr-Latn-CS"/>
        </w:rPr>
        <w:t>.</w:t>
      </w:r>
    </w:p>
    <w:p w:rsidR="00B51300" w:rsidRPr="00B51300" w:rsidRDefault="00B51300" w:rsidP="00B51300">
      <w:pPr>
        <w:shd w:val="clear" w:color="auto" w:fill="FFFFFF"/>
        <w:spacing w:before="235" w:line="235" w:lineRule="exact"/>
        <w:ind w:left="10"/>
        <w:jc w:val="both"/>
        <w:rPr>
          <w:spacing w:val="2"/>
          <w:sz w:val="22"/>
          <w:szCs w:val="22"/>
          <w:u w:val="single"/>
          <w:lang w:val="sr-Latn-CS"/>
        </w:rPr>
      </w:pPr>
      <w:r w:rsidRPr="00B51300">
        <w:rPr>
          <w:spacing w:val="2"/>
          <w:sz w:val="22"/>
          <w:szCs w:val="22"/>
          <w:u w:val="single"/>
          <w:lang w:val="sr-Latn-CS"/>
        </w:rPr>
        <w:lastRenderedPageBreak/>
        <w:t>Bubrežna insuficijencija</w:t>
      </w:r>
    </w:p>
    <w:p w:rsidR="00B51300" w:rsidRPr="00B51300" w:rsidRDefault="00B51300" w:rsidP="00B51300">
      <w:pPr>
        <w:shd w:val="clear" w:color="auto" w:fill="FFFFFF"/>
        <w:spacing w:line="235" w:lineRule="exact"/>
        <w:ind w:left="5"/>
        <w:jc w:val="both"/>
        <w:rPr>
          <w:spacing w:val="3"/>
          <w:sz w:val="22"/>
          <w:szCs w:val="22"/>
          <w:lang w:val="sr-Latn-CS"/>
        </w:rPr>
      </w:pPr>
    </w:p>
    <w:p w:rsidR="00B51300" w:rsidRPr="00B51300" w:rsidRDefault="00B51300" w:rsidP="00B51300">
      <w:pPr>
        <w:shd w:val="clear" w:color="auto" w:fill="FFFFFF"/>
        <w:spacing w:line="235" w:lineRule="exact"/>
        <w:jc w:val="both"/>
        <w:rPr>
          <w:sz w:val="22"/>
          <w:szCs w:val="22"/>
          <w:lang w:val="sr-Latn-CS"/>
        </w:rPr>
      </w:pPr>
      <w:r w:rsidRPr="00B51300">
        <w:rPr>
          <w:spacing w:val="3"/>
          <w:sz w:val="22"/>
          <w:szCs w:val="22"/>
          <w:lang w:val="sr-Latn-CS"/>
        </w:rPr>
        <w:t xml:space="preserve">Kod pacijenata sa hiperkalcijemijom usljed malignih oboljenja i dokazanim pogoršanjem funkcije bubrega, neophodno je na odgovarajući način procijeniti da li </w:t>
      </w:r>
      <w:r w:rsidRPr="00B51300">
        <w:rPr>
          <w:spacing w:val="2"/>
          <w:sz w:val="22"/>
          <w:szCs w:val="22"/>
          <w:lang w:val="sr-Latn-CS"/>
        </w:rPr>
        <w:t xml:space="preserve">potencijalna korist od terapije </w:t>
      </w:r>
      <w:r w:rsidRPr="00B51300">
        <w:rPr>
          <w:spacing w:val="3"/>
          <w:sz w:val="22"/>
          <w:szCs w:val="22"/>
          <w:lang w:val="sr-Latn-CS"/>
        </w:rPr>
        <w:t>zoledronskom kiselinom</w:t>
      </w:r>
      <w:r w:rsidRPr="00B51300">
        <w:rPr>
          <w:spacing w:val="2"/>
          <w:sz w:val="22"/>
          <w:szCs w:val="22"/>
          <w:lang w:val="sr-Latn-CS"/>
        </w:rPr>
        <w:t xml:space="preserve"> nadmašuje mogući rizik.</w:t>
      </w:r>
    </w:p>
    <w:p w:rsidR="00B51300" w:rsidRPr="00B51300" w:rsidRDefault="00B51300" w:rsidP="00B51300">
      <w:pPr>
        <w:shd w:val="clear" w:color="auto" w:fill="FFFFFF"/>
        <w:tabs>
          <w:tab w:val="left" w:pos="9900"/>
        </w:tabs>
        <w:spacing w:before="240" w:line="235" w:lineRule="exact"/>
        <w:ind w:left="6"/>
        <w:jc w:val="both"/>
        <w:rPr>
          <w:spacing w:val="2"/>
          <w:sz w:val="22"/>
          <w:szCs w:val="22"/>
          <w:lang w:val="sr-Latn-CS"/>
        </w:rPr>
      </w:pPr>
      <w:r w:rsidRPr="00B51300">
        <w:rPr>
          <w:spacing w:val="2"/>
          <w:sz w:val="22"/>
          <w:szCs w:val="22"/>
          <w:lang w:val="sr-Latn-CS"/>
        </w:rPr>
        <w:t>Prilikom odlučivanja o tome da li prevenciju komplikacija na kostima sprovoditi kod pacijenata sa metastazama na kostima, potrebno je imati u vidu da pojavu terapijskih efekata treba očekivati tek za 2-3 mjeseca.</w:t>
      </w:r>
    </w:p>
    <w:p w:rsidR="00B51300" w:rsidRPr="00B51300" w:rsidRDefault="00B51300" w:rsidP="00B51300">
      <w:pPr>
        <w:shd w:val="clear" w:color="auto" w:fill="FFFFFF"/>
        <w:spacing w:before="235" w:line="235" w:lineRule="exact"/>
        <w:jc w:val="both"/>
        <w:rPr>
          <w:spacing w:val="3"/>
          <w:sz w:val="22"/>
          <w:szCs w:val="22"/>
          <w:lang w:val="sr-Latn-CS"/>
        </w:rPr>
      </w:pPr>
      <w:r w:rsidRPr="00B51300">
        <w:rPr>
          <w:spacing w:val="3"/>
          <w:sz w:val="22"/>
          <w:szCs w:val="22"/>
          <w:lang w:val="sr-Latn-CS"/>
        </w:rPr>
        <w:t>Primjena zoledronske kiseline je povezana sa slučajevima bubrežne disfunkcije. Faktori kao što su dehidratacija, već postojeće oštećenje bubrega,</w:t>
      </w:r>
      <w:r w:rsidRPr="00B51300">
        <w:rPr>
          <w:spacing w:val="2"/>
          <w:sz w:val="22"/>
          <w:szCs w:val="22"/>
          <w:lang w:val="sr-Latn-CS"/>
        </w:rPr>
        <w:t xml:space="preserve"> višestruki ciklusi primjene zoledronske kiseline ili drugih bisfosfonata, kao i upotreba drugih nefrotoksičnih ljekova, mogu još više pogoršati funkciju bubrega. Iako je tada rizik manji, do pogoršanja funkcije bubrega može doći i kada se zoledronska kiselina</w:t>
      </w:r>
      <w:r w:rsidRPr="00B51300">
        <w:rPr>
          <w:spacing w:val="3"/>
          <w:sz w:val="22"/>
          <w:szCs w:val="22"/>
          <w:lang w:val="sr-Latn-CS"/>
        </w:rPr>
        <w:t xml:space="preserve"> daje u vremenskom periodu ne kraćem od 15 minuta. </w:t>
      </w:r>
      <w:r w:rsidRPr="00B51300">
        <w:rPr>
          <w:spacing w:val="2"/>
          <w:sz w:val="22"/>
          <w:szCs w:val="22"/>
          <w:lang w:val="sr-Latn-CS"/>
        </w:rPr>
        <w:t>Poslije početne ili jednokratne doze od 4 mg zoledronske kiseline</w:t>
      </w:r>
      <w:r w:rsidRPr="00B51300">
        <w:rPr>
          <w:spacing w:val="3"/>
          <w:sz w:val="22"/>
          <w:szCs w:val="22"/>
          <w:lang w:val="sr-Latn-CS"/>
        </w:rPr>
        <w:t xml:space="preserve"> zabilježeni su slučajevi pogoršanja bubrežne funkcije, progresije do bubrežne insuficijencije i dijalize. Rjeđe se može javiti porast kreatinina u serumu kod nekih pacijenata kod kojih se zoledronska kiselina hronično primjenjuje u preporučenim dozama za prevenciju komplikacija na kostima.</w:t>
      </w:r>
    </w:p>
    <w:p w:rsidR="00B51300" w:rsidRPr="00B51300" w:rsidRDefault="00B51300" w:rsidP="00B51300">
      <w:pPr>
        <w:shd w:val="clear" w:color="auto" w:fill="FFFFFF"/>
        <w:spacing w:before="235" w:line="235" w:lineRule="exact"/>
        <w:jc w:val="both"/>
        <w:rPr>
          <w:sz w:val="22"/>
          <w:szCs w:val="22"/>
          <w:lang w:val="sr-Latn-CS"/>
        </w:rPr>
      </w:pPr>
      <w:r w:rsidRPr="00B51300">
        <w:rPr>
          <w:spacing w:val="3"/>
          <w:sz w:val="22"/>
          <w:szCs w:val="22"/>
          <w:lang w:val="sr-Latn-CS"/>
        </w:rPr>
        <w:t xml:space="preserve">Nivo kreatinina u serumu potrebno je određivati prije svake doze zoledronske kiseline. Kod pacijenata sa </w:t>
      </w:r>
      <w:r w:rsidRPr="00B51300">
        <w:rPr>
          <w:spacing w:val="2"/>
          <w:sz w:val="22"/>
          <w:szCs w:val="22"/>
          <w:lang w:val="sr-Latn-CS"/>
        </w:rPr>
        <w:t>metastazama na kostima, koji imaju blago do umjereno oštećenje bubrega, preporučuje se započeti liječenje nižim dozama zoledronske kiseline. Kod pacijenata koji pokazuju znakove pogoršanja bubrežne funkcije tokom liječenja, terapiju zoledronskom kiselinom treba prekinuti</w:t>
      </w:r>
      <w:r w:rsidRPr="00B51300">
        <w:rPr>
          <w:spacing w:val="3"/>
          <w:sz w:val="22"/>
          <w:szCs w:val="22"/>
          <w:lang w:val="sr-Latn-CS"/>
        </w:rPr>
        <w:t>. Terapija zoledronskom kiselinom smije biti nastavljena tek kada se nivo kreatinina u serumu vrati unutar 10% od njegovih početnih vrijednosti</w:t>
      </w:r>
      <w:r w:rsidRPr="00B51300">
        <w:rPr>
          <w:sz w:val="22"/>
          <w:szCs w:val="22"/>
          <w:lang w:val="sr-Latn-CS"/>
        </w:rPr>
        <w:t>. Liječenje zoledronskom kiselinom</w:t>
      </w:r>
      <w:r w:rsidRPr="00B51300">
        <w:rPr>
          <w:b/>
          <w:sz w:val="22"/>
          <w:szCs w:val="22"/>
          <w:lang w:val="sr-Latn-CS"/>
        </w:rPr>
        <w:t xml:space="preserve"> </w:t>
      </w:r>
      <w:r w:rsidRPr="00B51300">
        <w:rPr>
          <w:sz w:val="22"/>
          <w:szCs w:val="22"/>
          <w:lang w:val="sr-Latn-CS"/>
        </w:rPr>
        <w:t>treba nastaviti sa istom dozom s kojom je i prekinuto.</w:t>
      </w:r>
    </w:p>
    <w:p w:rsidR="00B51300" w:rsidRPr="00B51300" w:rsidRDefault="00B51300" w:rsidP="00B51300">
      <w:pPr>
        <w:shd w:val="clear" w:color="auto" w:fill="FFFFFF"/>
        <w:spacing w:before="240" w:line="235" w:lineRule="exact"/>
        <w:jc w:val="both"/>
        <w:rPr>
          <w:spacing w:val="2"/>
          <w:sz w:val="22"/>
          <w:szCs w:val="22"/>
          <w:lang w:val="sr-Latn-CS"/>
        </w:rPr>
      </w:pPr>
      <w:r w:rsidRPr="00B51300">
        <w:rPr>
          <w:spacing w:val="2"/>
          <w:sz w:val="22"/>
          <w:szCs w:val="22"/>
          <w:lang w:val="sr-Latn-CS"/>
        </w:rPr>
        <w:t xml:space="preserve">Uzimajući u obzir potencijalni uticaj zoledronske kiseline na bubrežnu funkciju, manjak kliničkih </w:t>
      </w:r>
      <w:r w:rsidRPr="00B51300">
        <w:rPr>
          <w:spacing w:val="3"/>
          <w:sz w:val="22"/>
          <w:szCs w:val="22"/>
          <w:lang w:val="sr-Latn-CS"/>
        </w:rPr>
        <w:t xml:space="preserve">podataka o bezbjednosti primjene lijeka kod pacijenata sa teškim oštećenjem bubrega (u kliničkim ispitivanjima to su pacijenti sa hiperkalcijemijom izazvanom tumorom </w:t>
      </w:r>
      <w:r w:rsidRPr="00B51300">
        <w:rPr>
          <w:spacing w:val="2"/>
          <w:sz w:val="22"/>
          <w:szCs w:val="22"/>
          <w:lang w:val="sr-Latn-CS"/>
        </w:rPr>
        <w:t>čiji je nivo kreatinina u serumu ≥400 mikromol/1 ili ≥ 4,5 mg/dl kao i pacijenti sa karcinomom i metastazama na kostima, čiji je nivo kreatinina u serumu ≥ 265 mikromol/1 ili ≥ 3,0 mg/dl) na početku  liječenja i uzimajući u obzir samo ograničene farmakokinetičke podatke kod pacijenata sa</w:t>
      </w:r>
      <w:r w:rsidRPr="00B51300">
        <w:rPr>
          <w:spacing w:val="3"/>
          <w:sz w:val="22"/>
          <w:szCs w:val="22"/>
          <w:lang w:val="sr-Latn-CS"/>
        </w:rPr>
        <w:t xml:space="preserve"> teškim oštećenjem bubrega na početku liječenja (klirens kreatinina &lt; 30 ml/min), primjena zoledronske kiseline se ne preporučuje kod pacijenata</w:t>
      </w:r>
      <w:r w:rsidRPr="00B51300">
        <w:rPr>
          <w:spacing w:val="2"/>
          <w:sz w:val="22"/>
          <w:szCs w:val="22"/>
          <w:lang w:val="sr-Latn-CS"/>
        </w:rPr>
        <w:t xml:space="preserve"> sa teškim oštećenjem bubrega.</w:t>
      </w:r>
    </w:p>
    <w:p w:rsidR="00B51300" w:rsidRPr="00B51300" w:rsidRDefault="00B51300" w:rsidP="00B51300">
      <w:pPr>
        <w:shd w:val="clear" w:color="auto" w:fill="FFFFFF"/>
        <w:spacing w:line="235" w:lineRule="exact"/>
        <w:jc w:val="both"/>
        <w:rPr>
          <w:sz w:val="22"/>
          <w:szCs w:val="22"/>
          <w:lang w:val="sr-Latn-CS"/>
        </w:rPr>
      </w:pPr>
    </w:p>
    <w:p w:rsidR="00B51300" w:rsidRPr="00B51300" w:rsidRDefault="00B51300" w:rsidP="00B51300">
      <w:pPr>
        <w:shd w:val="clear" w:color="auto" w:fill="FFFFFF"/>
        <w:spacing w:before="235" w:line="240" w:lineRule="exact"/>
        <w:ind w:left="10"/>
        <w:jc w:val="both"/>
        <w:rPr>
          <w:spacing w:val="2"/>
          <w:sz w:val="22"/>
          <w:szCs w:val="22"/>
          <w:u w:val="single"/>
          <w:lang w:val="sr-Latn-CS"/>
        </w:rPr>
      </w:pPr>
      <w:r w:rsidRPr="00B51300">
        <w:rPr>
          <w:spacing w:val="2"/>
          <w:sz w:val="22"/>
          <w:szCs w:val="22"/>
          <w:u w:val="single"/>
          <w:lang w:val="sr-Latn-CS"/>
        </w:rPr>
        <w:t>Insuficijencija jetre</w:t>
      </w:r>
    </w:p>
    <w:p w:rsidR="00B51300" w:rsidRPr="00B51300" w:rsidRDefault="00B51300" w:rsidP="00B51300">
      <w:pPr>
        <w:shd w:val="clear" w:color="auto" w:fill="FFFFFF"/>
        <w:spacing w:line="240" w:lineRule="exact"/>
        <w:jc w:val="both"/>
        <w:rPr>
          <w:spacing w:val="3"/>
          <w:sz w:val="22"/>
          <w:szCs w:val="22"/>
          <w:lang w:val="sr-Latn-CS"/>
        </w:rPr>
      </w:pPr>
    </w:p>
    <w:p w:rsidR="00B51300" w:rsidRPr="00B51300" w:rsidRDefault="00B51300" w:rsidP="00B51300">
      <w:pPr>
        <w:shd w:val="clear" w:color="auto" w:fill="FFFFFF"/>
        <w:spacing w:line="240" w:lineRule="exact"/>
        <w:jc w:val="both"/>
        <w:rPr>
          <w:sz w:val="22"/>
          <w:szCs w:val="22"/>
          <w:lang w:val="sr-Latn-CS"/>
        </w:rPr>
      </w:pPr>
      <w:r w:rsidRPr="00B51300">
        <w:rPr>
          <w:spacing w:val="3"/>
          <w:sz w:val="22"/>
          <w:szCs w:val="22"/>
          <w:lang w:val="sr-Latn-CS"/>
        </w:rPr>
        <w:t>Budući da su dostupni samo ograničeni klinički podaci o pacijentima sa teškom insuficijencijom jetre, nema specifičnih preporuka za ovu populaciju pacijenata.</w:t>
      </w:r>
    </w:p>
    <w:p w:rsidR="00B51300" w:rsidRPr="00B51300" w:rsidRDefault="00B51300" w:rsidP="00B51300">
      <w:pPr>
        <w:shd w:val="clear" w:color="auto" w:fill="FFFFFF"/>
        <w:spacing w:before="245"/>
        <w:ind w:left="5"/>
        <w:jc w:val="both"/>
        <w:rPr>
          <w:spacing w:val="3"/>
          <w:sz w:val="22"/>
          <w:szCs w:val="22"/>
          <w:u w:val="single"/>
          <w:lang w:val="sr-Latn-CS"/>
        </w:rPr>
      </w:pPr>
      <w:r w:rsidRPr="00B51300">
        <w:rPr>
          <w:spacing w:val="3"/>
          <w:sz w:val="22"/>
          <w:szCs w:val="22"/>
          <w:u w:val="single"/>
          <w:lang w:val="sr-Latn-CS"/>
        </w:rPr>
        <w:t>Osteonekroza vilice</w:t>
      </w:r>
    </w:p>
    <w:p w:rsidR="00B51300" w:rsidRPr="00B51300" w:rsidRDefault="00B51300" w:rsidP="00B51300">
      <w:pPr>
        <w:shd w:val="clear" w:color="auto" w:fill="FFFFFF"/>
        <w:spacing w:line="235" w:lineRule="exact"/>
        <w:ind w:left="5"/>
        <w:jc w:val="both"/>
        <w:rPr>
          <w:spacing w:val="2"/>
          <w:sz w:val="22"/>
          <w:szCs w:val="22"/>
          <w:lang w:val="sr-Latn-CS"/>
        </w:rPr>
      </w:pPr>
    </w:p>
    <w:p w:rsidR="00B51300" w:rsidRPr="00B51300" w:rsidRDefault="00B51300" w:rsidP="00B51300">
      <w:pPr>
        <w:shd w:val="clear" w:color="auto" w:fill="FFFFFF"/>
        <w:spacing w:line="235" w:lineRule="exact"/>
        <w:ind w:left="5"/>
        <w:jc w:val="both"/>
        <w:rPr>
          <w:spacing w:val="2"/>
          <w:sz w:val="22"/>
          <w:szCs w:val="22"/>
          <w:lang w:val="sr-Latn-CS"/>
        </w:rPr>
      </w:pPr>
      <w:r w:rsidRPr="00B51300">
        <w:rPr>
          <w:spacing w:val="2"/>
          <w:sz w:val="22"/>
          <w:szCs w:val="22"/>
          <w:lang w:val="sr-Latn-CS"/>
        </w:rPr>
        <w:t>Osteonekroza vilice zabilježena je prvenstveno kod pacijenata sa karcinomom koji su bili na terapiji</w:t>
      </w:r>
      <w:r w:rsidRPr="00B51300">
        <w:rPr>
          <w:spacing w:val="3"/>
          <w:sz w:val="22"/>
          <w:szCs w:val="22"/>
          <w:lang w:val="sr-Latn-CS"/>
        </w:rPr>
        <w:t xml:space="preserve"> ljekovima koji inhibiraju resorpciju kostiju, kao što je zoledronska kiselina. Mnogi od ovih pacijenata su, takođe, primali hemoterapiju i kortikosteroide. Većina opisanih slučajeva bila je povezana sa stomatološkim procedurama poput </w:t>
      </w:r>
      <w:r w:rsidRPr="00B51300">
        <w:rPr>
          <w:spacing w:val="2"/>
          <w:sz w:val="22"/>
          <w:szCs w:val="22"/>
          <w:lang w:val="sr-Latn-CS"/>
        </w:rPr>
        <w:t>vađenja zuba. Mnogi su imali znakove lokalne infekcije uključujući osteomijelitis.</w:t>
      </w:r>
    </w:p>
    <w:p w:rsidR="00B51300" w:rsidRPr="00B51300" w:rsidRDefault="00B51300" w:rsidP="00B51300">
      <w:pPr>
        <w:shd w:val="clear" w:color="auto" w:fill="FFFFFF"/>
        <w:spacing w:line="235" w:lineRule="exact"/>
        <w:ind w:left="5"/>
        <w:jc w:val="both"/>
        <w:rPr>
          <w:spacing w:val="2"/>
          <w:sz w:val="22"/>
          <w:szCs w:val="22"/>
          <w:lang w:val="sr-Latn-CS"/>
        </w:rPr>
      </w:pPr>
    </w:p>
    <w:p w:rsidR="00B51300" w:rsidRPr="00B51300" w:rsidRDefault="00B51300" w:rsidP="00B51300">
      <w:pPr>
        <w:shd w:val="clear" w:color="auto" w:fill="FFFFFF"/>
        <w:spacing w:line="235" w:lineRule="exact"/>
        <w:ind w:left="5"/>
        <w:jc w:val="both"/>
        <w:rPr>
          <w:spacing w:val="2"/>
          <w:sz w:val="22"/>
          <w:szCs w:val="22"/>
          <w:lang w:val="sr-Latn-CS"/>
        </w:rPr>
      </w:pPr>
      <w:r w:rsidRPr="00B51300">
        <w:rPr>
          <w:spacing w:val="2"/>
          <w:sz w:val="22"/>
          <w:szCs w:val="22"/>
          <w:lang w:val="sr-Latn-CS"/>
        </w:rPr>
        <w:t>Pri procjeni svakog pacijenta ponaosob za razvoj osteonekroze vilice, neophodno je uzeti u razmatranje sljedeće faktore rizika:</w:t>
      </w:r>
    </w:p>
    <w:p w:rsidR="00B51300" w:rsidRPr="00B51300" w:rsidRDefault="00B51300" w:rsidP="00727B75">
      <w:pPr>
        <w:numPr>
          <w:ilvl w:val="0"/>
          <w:numId w:val="7"/>
        </w:numPr>
        <w:shd w:val="clear" w:color="auto" w:fill="FFFFFF"/>
        <w:tabs>
          <w:tab w:val="left" w:pos="284"/>
        </w:tabs>
        <w:spacing w:line="235" w:lineRule="exact"/>
        <w:jc w:val="both"/>
        <w:rPr>
          <w:spacing w:val="2"/>
          <w:sz w:val="22"/>
          <w:szCs w:val="22"/>
          <w:lang w:val="sr-Latn-CS"/>
        </w:rPr>
      </w:pPr>
      <w:r w:rsidRPr="00B51300">
        <w:rPr>
          <w:spacing w:val="2"/>
          <w:sz w:val="22"/>
          <w:szCs w:val="22"/>
          <w:lang w:val="sr-Latn-CS"/>
        </w:rPr>
        <w:lastRenderedPageBreak/>
        <w:t>Potentnost bisfosfonata (veći rizik nose potentniji bisfosfonati), način primjene (veći je rizik kod parenteralne primjene) i kumulativna doza</w:t>
      </w:r>
    </w:p>
    <w:p w:rsidR="00B51300" w:rsidRPr="00B51300" w:rsidRDefault="00B51300" w:rsidP="00727B75">
      <w:pPr>
        <w:numPr>
          <w:ilvl w:val="0"/>
          <w:numId w:val="7"/>
        </w:numPr>
        <w:shd w:val="clear" w:color="auto" w:fill="FFFFFF"/>
        <w:tabs>
          <w:tab w:val="left" w:pos="284"/>
        </w:tabs>
        <w:spacing w:line="235" w:lineRule="exact"/>
        <w:jc w:val="both"/>
        <w:rPr>
          <w:spacing w:val="2"/>
          <w:sz w:val="22"/>
          <w:szCs w:val="22"/>
          <w:lang w:val="sr-Latn-CS"/>
        </w:rPr>
      </w:pPr>
      <w:r w:rsidRPr="00B51300">
        <w:rPr>
          <w:spacing w:val="2"/>
          <w:sz w:val="22"/>
          <w:szCs w:val="22"/>
          <w:lang w:val="sr-Latn-CS"/>
        </w:rPr>
        <w:t>Karcinom, hemoterapija, radioterapija, kortikosteroidi, pušenje</w:t>
      </w:r>
    </w:p>
    <w:p w:rsidR="00B51300" w:rsidRPr="00B51300" w:rsidRDefault="00B51300" w:rsidP="00727B75">
      <w:pPr>
        <w:numPr>
          <w:ilvl w:val="0"/>
          <w:numId w:val="7"/>
        </w:numPr>
        <w:shd w:val="clear" w:color="auto" w:fill="FFFFFF"/>
        <w:tabs>
          <w:tab w:val="left" w:pos="284"/>
        </w:tabs>
        <w:spacing w:line="235" w:lineRule="exact"/>
        <w:jc w:val="both"/>
        <w:rPr>
          <w:spacing w:val="2"/>
          <w:sz w:val="22"/>
          <w:szCs w:val="22"/>
          <w:lang w:val="sr-Latn-CS"/>
        </w:rPr>
      </w:pPr>
      <w:r w:rsidRPr="00B51300">
        <w:rPr>
          <w:spacing w:val="2"/>
          <w:sz w:val="22"/>
          <w:szCs w:val="22"/>
          <w:lang w:val="sr-Latn-CS"/>
        </w:rPr>
        <w:t>Stomatološke bolesti u anamnezi, loša oralna higijena, parodontopatija, invazivne stomatološke procedure, loše prijanjajuće proteze.</w:t>
      </w:r>
    </w:p>
    <w:p w:rsidR="00B51300" w:rsidRPr="00B51300" w:rsidRDefault="00B51300" w:rsidP="00B51300">
      <w:pPr>
        <w:shd w:val="clear" w:color="auto" w:fill="FFFFFF"/>
        <w:spacing w:before="240" w:line="235" w:lineRule="exact"/>
        <w:jc w:val="both"/>
        <w:rPr>
          <w:sz w:val="22"/>
          <w:szCs w:val="22"/>
          <w:lang w:val="sr-Latn-CS"/>
        </w:rPr>
      </w:pPr>
      <w:r w:rsidRPr="00B51300">
        <w:rPr>
          <w:spacing w:val="3"/>
          <w:sz w:val="22"/>
          <w:szCs w:val="22"/>
          <w:lang w:val="sr-Latn-CS"/>
        </w:rPr>
        <w:t xml:space="preserve">Prije početka terapije </w:t>
      </w:r>
      <w:r w:rsidRPr="00B51300">
        <w:rPr>
          <w:spacing w:val="2"/>
          <w:sz w:val="22"/>
          <w:szCs w:val="22"/>
          <w:lang w:val="sr-Latn-CS"/>
        </w:rPr>
        <w:t>bisfosfonatima kod pacijenata sa propratnim faktorima rizika</w:t>
      </w:r>
      <w:r w:rsidRPr="00B51300">
        <w:rPr>
          <w:spacing w:val="1"/>
          <w:sz w:val="22"/>
          <w:szCs w:val="22"/>
          <w:lang w:val="sr-Latn-CS"/>
        </w:rPr>
        <w:t xml:space="preserve">, </w:t>
      </w:r>
      <w:r w:rsidRPr="00B51300">
        <w:rPr>
          <w:spacing w:val="2"/>
          <w:sz w:val="22"/>
          <w:szCs w:val="22"/>
          <w:lang w:val="sr-Latn-CS"/>
        </w:rPr>
        <w:t xml:space="preserve">treba razmotriti potrebu za stomatološkim pregledom uz obavljanje preventivnih stomatoloških zahvata. </w:t>
      </w:r>
    </w:p>
    <w:p w:rsidR="00B51300" w:rsidRPr="00B51300" w:rsidRDefault="00B51300" w:rsidP="00B51300">
      <w:pPr>
        <w:shd w:val="clear" w:color="auto" w:fill="FFFFFF"/>
        <w:spacing w:before="235" w:after="120" w:line="235" w:lineRule="exact"/>
        <w:ind w:left="11"/>
        <w:jc w:val="both"/>
        <w:rPr>
          <w:spacing w:val="1"/>
          <w:sz w:val="22"/>
          <w:szCs w:val="22"/>
          <w:lang w:val="sr-Latn-CS"/>
        </w:rPr>
      </w:pPr>
      <w:r w:rsidRPr="00B51300">
        <w:rPr>
          <w:spacing w:val="3"/>
          <w:sz w:val="22"/>
          <w:szCs w:val="22"/>
          <w:lang w:val="sr-Latn-CS"/>
        </w:rPr>
        <w:t>Ukoliko je moguće, dok su na terapiji, ovi pacijenti treba da izbjegavaju invazivne stomatološke procedure. Kod pacijenata kod kojih se razvije osteonekroza vilice dok su na terapiji bisfosfonatima, stomatološka operacija bi mogla da pogorša stanje. Nema raspoloživih podataka koji bi ukazivali na to da prestanak terapije bisfosfonatima smanjuje rizik od osteonekroze vilice kod pacijenata kojima je neophodan stomatološki zahvat.</w:t>
      </w:r>
      <w:r w:rsidRPr="00B51300">
        <w:rPr>
          <w:spacing w:val="2"/>
          <w:sz w:val="22"/>
          <w:szCs w:val="22"/>
          <w:lang w:val="sr-Latn-CS"/>
        </w:rPr>
        <w:t xml:space="preserve"> Procjena ljekara treba biti zasnovana na kliničkom statusu svakog pacijenta ponaosob, kao i na procjeni rizika u odnosu na potencijalnu korist.</w:t>
      </w:r>
    </w:p>
    <w:p w:rsidR="00B51300" w:rsidRPr="00B51300" w:rsidRDefault="00B51300" w:rsidP="00B51300">
      <w:pPr>
        <w:shd w:val="clear" w:color="auto" w:fill="FFFFFF"/>
        <w:spacing w:before="120"/>
        <w:jc w:val="both"/>
        <w:rPr>
          <w:spacing w:val="3"/>
          <w:sz w:val="22"/>
          <w:szCs w:val="22"/>
          <w:u w:val="single"/>
          <w:lang w:val="sr-Latn-CS"/>
        </w:rPr>
      </w:pPr>
      <w:r w:rsidRPr="00B51300">
        <w:rPr>
          <w:spacing w:val="3"/>
          <w:sz w:val="22"/>
          <w:szCs w:val="22"/>
          <w:u w:val="single"/>
          <w:lang w:val="sr-Latn-CS"/>
        </w:rPr>
        <w:t>Mišićno-skeletni bol</w:t>
      </w:r>
    </w:p>
    <w:p w:rsidR="00B51300" w:rsidRPr="00B51300" w:rsidRDefault="00B51300" w:rsidP="00B51300">
      <w:pPr>
        <w:shd w:val="clear" w:color="auto" w:fill="FFFFFF"/>
        <w:spacing w:line="235" w:lineRule="exact"/>
        <w:jc w:val="both"/>
        <w:rPr>
          <w:spacing w:val="3"/>
          <w:sz w:val="22"/>
          <w:szCs w:val="22"/>
          <w:lang w:val="sr-Latn-CS"/>
        </w:rPr>
      </w:pPr>
    </w:p>
    <w:p w:rsidR="00B51300" w:rsidRPr="00B51300" w:rsidRDefault="00B51300" w:rsidP="00B51300">
      <w:pPr>
        <w:shd w:val="clear" w:color="auto" w:fill="FFFFFF"/>
        <w:spacing w:line="235" w:lineRule="exact"/>
        <w:jc w:val="both"/>
        <w:rPr>
          <w:spacing w:val="2"/>
          <w:sz w:val="22"/>
          <w:szCs w:val="22"/>
          <w:lang w:val="sr-Latn-CS"/>
        </w:rPr>
      </w:pPr>
      <w:r w:rsidRPr="00B51300">
        <w:rPr>
          <w:spacing w:val="3"/>
          <w:sz w:val="22"/>
          <w:szCs w:val="22"/>
          <w:lang w:val="sr-Latn-CS"/>
        </w:rPr>
        <w:t>U postmarketinškom iskustvu, opisivani su slučajevi teškog i povremeno onesposobljavajućeg bola u kostima, zglobovima, i/ili mišićima kod</w:t>
      </w:r>
      <w:r w:rsidRPr="00B51300">
        <w:rPr>
          <w:spacing w:val="2"/>
          <w:sz w:val="22"/>
          <w:szCs w:val="22"/>
          <w:lang w:val="sr-Latn-CS"/>
        </w:rPr>
        <w:t xml:space="preserve"> pacijenata koji su na terapiji zoledronskom kiselinom. Ipak, ovakvi izvještaji su bili rijetki. </w:t>
      </w:r>
      <w:r w:rsidRPr="00B51300">
        <w:rPr>
          <w:spacing w:val="3"/>
          <w:sz w:val="22"/>
          <w:szCs w:val="22"/>
          <w:lang w:val="sr-Latn-CS"/>
        </w:rPr>
        <w:t>Vrijeme do pojave simptoma je variralo od jednog dana do nekoliko mjeseci od početka liječenja</w:t>
      </w:r>
      <w:r w:rsidRPr="00B51300">
        <w:rPr>
          <w:spacing w:val="2"/>
          <w:sz w:val="22"/>
          <w:szCs w:val="22"/>
          <w:lang w:val="sr-Latn-CS"/>
        </w:rPr>
        <w:t>. Većina pacijenata je imala olakšanje ovih simptoma poslije prekida liječenja. Kod manje grupe pacijenata simptomi su se ponovo pojavili kada je zoledronska kiselina ili drugi bisfosfonat ponovo uveden u terapiju.</w:t>
      </w:r>
    </w:p>
    <w:p w:rsidR="00B51300" w:rsidRPr="00B51300" w:rsidRDefault="00B51300" w:rsidP="00B51300">
      <w:pPr>
        <w:shd w:val="clear" w:color="auto" w:fill="FFFFFF"/>
        <w:spacing w:line="235" w:lineRule="exact"/>
        <w:jc w:val="both"/>
        <w:rPr>
          <w:spacing w:val="2"/>
          <w:sz w:val="22"/>
          <w:szCs w:val="22"/>
          <w:u w:val="single"/>
          <w:lang w:val="sr-Latn-CS"/>
        </w:rPr>
      </w:pPr>
    </w:p>
    <w:p w:rsidR="00B51300" w:rsidRPr="00B51300" w:rsidRDefault="00B51300" w:rsidP="00B51300">
      <w:pPr>
        <w:shd w:val="clear" w:color="auto" w:fill="FFFFFF"/>
        <w:spacing w:line="235" w:lineRule="exact"/>
        <w:jc w:val="both"/>
        <w:rPr>
          <w:spacing w:val="2"/>
          <w:sz w:val="22"/>
          <w:szCs w:val="22"/>
          <w:u w:val="single"/>
          <w:lang w:val="sr-Latn-CS"/>
        </w:rPr>
      </w:pPr>
      <w:r w:rsidRPr="00B51300">
        <w:rPr>
          <w:spacing w:val="2"/>
          <w:sz w:val="22"/>
          <w:szCs w:val="22"/>
          <w:u w:val="single"/>
          <w:lang w:val="sr-Latn-CS"/>
        </w:rPr>
        <w:t>Atipične frakture femura</w:t>
      </w:r>
    </w:p>
    <w:p w:rsidR="00B51300" w:rsidRPr="00B51300" w:rsidRDefault="00B51300" w:rsidP="00B51300">
      <w:pPr>
        <w:shd w:val="clear" w:color="auto" w:fill="FFFFFF"/>
        <w:spacing w:line="235" w:lineRule="exact"/>
        <w:jc w:val="both"/>
        <w:rPr>
          <w:spacing w:val="2"/>
          <w:sz w:val="22"/>
          <w:szCs w:val="22"/>
          <w:u w:val="single"/>
          <w:lang w:val="sr-Latn-CS"/>
        </w:rPr>
      </w:pPr>
    </w:p>
    <w:p w:rsidR="00B51300" w:rsidRPr="00B51300" w:rsidRDefault="00B51300" w:rsidP="00B51300">
      <w:pPr>
        <w:shd w:val="clear" w:color="auto" w:fill="FFFFFF"/>
        <w:spacing w:line="235" w:lineRule="exact"/>
        <w:jc w:val="both"/>
        <w:rPr>
          <w:spacing w:val="2"/>
          <w:sz w:val="22"/>
          <w:szCs w:val="22"/>
          <w:lang w:val="sr-Latn-CS"/>
        </w:rPr>
      </w:pPr>
      <w:r w:rsidRPr="00B51300">
        <w:rPr>
          <w:spacing w:val="2"/>
          <w:sz w:val="22"/>
          <w:szCs w:val="22"/>
          <w:lang w:val="sr-Latn-CS"/>
        </w:rPr>
        <w:t>Prilikom terapije bisfosfonatima prijavljivane su atipične subtrohanterične i dijafizalne frakture femura, prvenstveno kod pacijenata koji primaju dugotrajnu terapiju za osteoporozu. Ove transverzalne ili kratke dijagonalne frakture se mogu pojaviti bilo gdje na femuru odmah ispod malog trohantera do odmah iznad suprakondilarnog dijela. Ove frakture se javljaju ili u slučaju kada nema traume ili kod minimalne traume i neki pacijenti osjećaju bol u butini ili preponi, koji je često povezan sa radiološkim nalazom stres fraktura, nedjeljama do mjesecima prije nego što se ispolji kompletna fraktura femura. Frakture su obično obostrane, tako da se mora pregledati i femur druge noge kod pacijenata koji su na terapiji bisfosofonatima i koji su imali frakturu vrata femura. Često je prijavljivano sporo zarastanje ovih fraktura. Prekid terapije bisfosofonatima kod pacijenata za koje se sumnja da imaju atipičnu frakturu femura treba razmotriti na osnovu procjene pacijenta, zasnovane na individualnom odnosu korist/rizik.</w:t>
      </w:r>
    </w:p>
    <w:p w:rsidR="00B51300" w:rsidRPr="00B51300" w:rsidRDefault="00B51300" w:rsidP="00B51300">
      <w:pPr>
        <w:shd w:val="clear" w:color="auto" w:fill="FFFFFF"/>
        <w:spacing w:line="235" w:lineRule="exact"/>
        <w:jc w:val="both"/>
        <w:rPr>
          <w:spacing w:val="2"/>
          <w:sz w:val="22"/>
          <w:szCs w:val="22"/>
          <w:lang w:val="sr-Latn-CS"/>
        </w:rPr>
      </w:pPr>
    </w:p>
    <w:p w:rsidR="00B51300" w:rsidRPr="00B51300" w:rsidRDefault="00B51300" w:rsidP="00B51300">
      <w:pPr>
        <w:shd w:val="clear" w:color="auto" w:fill="FFFFFF"/>
        <w:spacing w:line="235" w:lineRule="exact"/>
        <w:jc w:val="both"/>
        <w:rPr>
          <w:spacing w:val="2"/>
          <w:sz w:val="22"/>
          <w:szCs w:val="22"/>
          <w:lang w:val="sr-Latn-CS"/>
        </w:rPr>
      </w:pPr>
      <w:r w:rsidRPr="00B51300">
        <w:rPr>
          <w:spacing w:val="2"/>
          <w:sz w:val="22"/>
          <w:szCs w:val="22"/>
          <w:lang w:val="sr-Latn-CS"/>
        </w:rPr>
        <w:t>Tokom terapije bisfosfonatima pacijente treba savjetovati da prijave bilo kakav bol u butini, kuku ili preponi i svaki pacijent kod koga se jave ovi simptomi se mora pregledati zbog nekompletne frakture femura.</w:t>
      </w:r>
    </w:p>
    <w:p w:rsidR="00B51300" w:rsidRPr="00B51300" w:rsidRDefault="00B51300" w:rsidP="00B51300">
      <w:pPr>
        <w:shd w:val="clear" w:color="auto" w:fill="FFFFFF"/>
        <w:spacing w:line="235" w:lineRule="exact"/>
        <w:jc w:val="both"/>
        <w:rPr>
          <w:spacing w:val="2"/>
          <w:sz w:val="22"/>
          <w:szCs w:val="22"/>
          <w:lang w:val="sr-Latn-CS"/>
        </w:rPr>
      </w:pPr>
    </w:p>
    <w:p w:rsidR="00B51300" w:rsidRPr="00B51300" w:rsidRDefault="00B51300" w:rsidP="00B51300">
      <w:pPr>
        <w:jc w:val="both"/>
        <w:rPr>
          <w:bCs/>
          <w:sz w:val="22"/>
          <w:szCs w:val="22"/>
          <w:lang w:val="sr-Latn-CS"/>
        </w:rPr>
      </w:pPr>
      <w:r w:rsidRPr="00B51300">
        <w:rPr>
          <w:spacing w:val="2"/>
          <w:sz w:val="22"/>
          <w:szCs w:val="22"/>
          <w:lang w:val="sr-Latn-CS"/>
        </w:rPr>
        <w:t xml:space="preserve">Ovaj lijek sadrži manje od 1 mmol natrijuma (23 mg) po dozi, </w:t>
      </w:r>
      <w:r w:rsidRPr="00B51300">
        <w:rPr>
          <w:bCs/>
          <w:sz w:val="22"/>
          <w:szCs w:val="22"/>
          <w:lang w:val="sr-Latn-CS"/>
        </w:rPr>
        <w:t>što znači da praktično ne sadrži natrijum.</w:t>
      </w:r>
    </w:p>
    <w:p w:rsidR="00B51300" w:rsidRPr="00B51300" w:rsidRDefault="00B51300" w:rsidP="00B51300">
      <w:pPr>
        <w:jc w:val="both"/>
        <w:rPr>
          <w:bCs/>
          <w:sz w:val="22"/>
          <w:szCs w:val="22"/>
          <w:lang w:val="sr-Latn-CS"/>
        </w:rPr>
      </w:pPr>
    </w:p>
    <w:p w:rsidR="00B51300" w:rsidRPr="00B51300" w:rsidRDefault="00B51300" w:rsidP="00B51300">
      <w:pPr>
        <w:tabs>
          <w:tab w:val="left" w:pos="284"/>
        </w:tabs>
        <w:jc w:val="both"/>
        <w:rPr>
          <w:sz w:val="22"/>
          <w:szCs w:val="22"/>
          <w:u w:val="single"/>
          <w:lang w:val="sr-Latn-CS"/>
        </w:rPr>
      </w:pPr>
      <w:r w:rsidRPr="00B51300">
        <w:rPr>
          <w:sz w:val="22"/>
          <w:szCs w:val="22"/>
          <w:u w:val="single"/>
          <w:lang w:val="sr-Latn-CS"/>
        </w:rPr>
        <w:t>Hipokalcijemija</w:t>
      </w:r>
    </w:p>
    <w:p w:rsidR="00B51300" w:rsidRPr="00B51300" w:rsidRDefault="00B51300" w:rsidP="00B51300">
      <w:pPr>
        <w:tabs>
          <w:tab w:val="left" w:pos="284"/>
        </w:tabs>
        <w:jc w:val="both"/>
        <w:rPr>
          <w:sz w:val="22"/>
          <w:szCs w:val="22"/>
          <w:u w:val="single"/>
          <w:lang w:val="sr-Latn-CS"/>
        </w:rPr>
      </w:pPr>
    </w:p>
    <w:p w:rsidR="00B51300" w:rsidRPr="00B51300" w:rsidRDefault="00B51300" w:rsidP="00B51300">
      <w:pPr>
        <w:jc w:val="both"/>
        <w:rPr>
          <w:sz w:val="22"/>
          <w:szCs w:val="22"/>
          <w:lang w:val="it-IT"/>
        </w:rPr>
      </w:pPr>
      <w:r w:rsidRPr="00B51300">
        <w:rPr>
          <w:sz w:val="22"/>
          <w:szCs w:val="22"/>
          <w:lang w:val="sr-Latn-CS"/>
        </w:rPr>
        <w:t>Hipokalcijemija je prijavljena kod pacijenata liječenih lijekom Zoledronic Acid Hospira. Srčana aritmija kao i neurološki neželjeni događaji (uključujući napade, ukočenost i tetaniju) su prijavljeni kod slučajeva umjerene do teške hipokalcijemije. Prijavljeni su i slučajevi teške hipokalcijemije koja nekad zahtijeva hospitalizaciju i može biti životno</w:t>
      </w:r>
      <w:r w:rsidRPr="00B51300">
        <w:rPr>
          <w:sz w:val="22"/>
          <w:szCs w:val="22"/>
          <w:lang w:val="en-US"/>
        </w:rPr>
        <w:t xml:space="preserve"> </w:t>
      </w:r>
      <w:r w:rsidRPr="00B51300">
        <w:rPr>
          <w:sz w:val="22"/>
          <w:szCs w:val="22"/>
          <w:lang w:val="sr-Latn-CS"/>
        </w:rPr>
        <w:t xml:space="preserve">ugrožavajuća. Savjetuje se oprez prilikom korišćenja lijeka Zoledronic Acid Hospira sa ljekovima koji mogu uzrokovati hipokalcijemiju, jer može imati sinergistički efekat i dovesti do ozbiljne </w:t>
      </w:r>
      <w:r w:rsidRPr="00B51300">
        <w:rPr>
          <w:sz w:val="22"/>
          <w:szCs w:val="22"/>
          <w:lang w:val="sr-Latn-CS"/>
        </w:rPr>
        <w:lastRenderedPageBreak/>
        <w:t xml:space="preserve">hipokalcijemije). </w:t>
      </w:r>
      <w:r w:rsidRPr="00B51300">
        <w:rPr>
          <w:color w:val="000000"/>
          <w:sz w:val="22"/>
          <w:szCs w:val="22"/>
          <w:lang w:val="sr-Latn-RS" w:eastAsia="sr-Latn-RS"/>
        </w:rPr>
        <w:t xml:space="preserve">Prije započinjana terapije lijekom Zoledronat </w:t>
      </w:r>
      <w:r w:rsidR="004918E7" w:rsidRPr="00B51300">
        <w:rPr>
          <w:sz w:val="22"/>
          <w:szCs w:val="22"/>
          <w:lang w:val="sr-Latn-CS"/>
        </w:rPr>
        <w:t>Acid Hospira</w:t>
      </w:r>
      <w:bookmarkStart w:id="0" w:name="_GoBack"/>
      <w:bookmarkEnd w:id="0"/>
      <w:r w:rsidRPr="00B51300">
        <w:rPr>
          <w:color w:val="000000"/>
          <w:sz w:val="22"/>
          <w:szCs w:val="22"/>
          <w:lang w:val="sr-Latn-RS" w:eastAsia="sr-Latn-RS"/>
        </w:rPr>
        <w:t xml:space="preserve"> potrebno je izmjeriti koncentraciju kalcijuma u serumu i iskorigovati hipokalcijemiju ukoliko je prisutna. Kod pacijenta je potrebno adekvatno nadoknaditi kalcijum i vitamin D.</w:t>
      </w:r>
    </w:p>
    <w:p w:rsidR="00B51300" w:rsidRPr="00B51300" w:rsidRDefault="00B51300" w:rsidP="00B51300">
      <w:pPr>
        <w:tabs>
          <w:tab w:val="left" w:pos="3105"/>
        </w:tabs>
        <w:jc w:val="both"/>
        <w:rPr>
          <w:bCs/>
          <w:sz w:val="22"/>
          <w:szCs w:val="22"/>
          <w:lang w:val="en-US"/>
        </w:rPr>
      </w:pPr>
    </w:p>
    <w:p w:rsidR="00B51300" w:rsidRPr="00B51300" w:rsidRDefault="00B51300" w:rsidP="00B51300">
      <w:pPr>
        <w:tabs>
          <w:tab w:val="left" w:pos="540"/>
          <w:tab w:val="left" w:pos="569"/>
        </w:tabs>
        <w:jc w:val="both"/>
        <w:rPr>
          <w:b/>
          <w:bCs/>
          <w:sz w:val="22"/>
          <w:szCs w:val="22"/>
          <w:lang w:val="en-US"/>
        </w:rPr>
      </w:pPr>
      <w:r w:rsidRPr="00B51300">
        <w:rPr>
          <w:b/>
          <w:bCs/>
          <w:sz w:val="22"/>
          <w:szCs w:val="22"/>
          <w:lang w:val="en-US"/>
        </w:rPr>
        <w:t>Interakcije sa drugim ljekovima i druge vrste interakcija</w:t>
      </w:r>
    </w:p>
    <w:p w:rsidR="00B51300" w:rsidRPr="00B51300" w:rsidRDefault="00B51300" w:rsidP="00B51300">
      <w:pPr>
        <w:tabs>
          <w:tab w:val="left" w:pos="540"/>
          <w:tab w:val="left" w:pos="569"/>
        </w:tabs>
        <w:jc w:val="both"/>
        <w:rPr>
          <w:b/>
          <w:bCs/>
          <w:sz w:val="22"/>
          <w:szCs w:val="22"/>
          <w:lang w:val="en-US"/>
        </w:rPr>
      </w:pPr>
    </w:p>
    <w:p w:rsidR="00B51300" w:rsidRPr="00B51300" w:rsidRDefault="00B51300" w:rsidP="00B51300">
      <w:pPr>
        <w:tabs>
          <w:tab w:val="left" w:pos="540"/>
          <w:tab w:val="left" w:pos="569"/>
        </w:tabs>
        <w:jc w:val="both"/>
        <w:rPr>
          <w:bCs/>
          <w:sz w:val="22"/>
          <w:szCs w:val="22"/>
          <w:lang w:val="en-US"/>
        </w:rPr>
      </w:pPr>
      <w:r w:rsidRPr="00B51300">
        <w:rPr>
          <w:bCs/>
          <w:sz w:val="22"/>
          <w:szCs w:val="22"/>
          <w:lang w:val="en-US"/>
        </w:rPr>
        <w:t xml:space="preserve">U kliničkim ispitivanjima, zoledronska kiselina je primjenjivana istovremeno sa često korišćenim antikancerskim ljekovima, diureticima, antibioticima i analgeticima bez pojave klinički značajnih interakcija. Zoledronska kiselina pokazuje slabo vezivanje za proteine plazme i in vitro ne inhibira humane enzime P450, međutim, sa ovim lijekom nisu sprovedena formalna klinička ispitivanja interakcija. </w:t>
      </w:r>
    </w:p>
    <w:p w:rsidR="00B51300" w:rsidRPr="00B51300" w:rsidRDefault="00B51300" w:rsidP="00B51300">
      <w:pPr>
        <w:tabs>
          <w:tab w:val="left" w:pos="540"/>
          <w:tab w:val="left" w:pos="569"/>
        </w:tabs>
        <w:jc w:val="both"/>
        <w:rPr>
          <w:bCs/>
          <w:sz w:val="22"/>
          <w:szCs w:val="22"/>
          <w:lang w:val="en-US"/>
        </w:rPr>
      </w:pPr>
    </w:p>
    <w:p w:rsidR="00B51300" w:rsidRPr="00B51300" w:rsidRDefault="00B51300" w:rsidP="00B51300">
      <w:pPr>
        <w:tabs>
          <w:tab w:val="left" w:pos="540"/>
          <w:tab w:val="left" w:pos="569"/>
        </w:tabs>
        <w:jc w:val="both"/>
        <w:rPr>
          <w:bCs/>
          <w:sz w:val="22"/>
          <w:szCs w:val="22"/>
          <w:lang w:val="en-US"/>
        </w:rPr>
      </w:pPr>
      <w:r w:rsidRPr="00B51300">
        <w:rPr>
          <w:bCs/>
          <w:sz w:val="22"/>
          <w:szCs w:val="22"/>
          <w:lang w:val="en-US"/>
        </w:rPr>
        <w:t>Savjetuje se opreznost kad se bisfosfonati primjenjuju sa aminoglikozidima,</w:t>
      </w:r>
      <w:r w:rsidRPr="00B51300">
        <w:rPr>
          <w:bCs/>
          <w:sz w:val="22"/>
          <w:szCs w:val="22"/>
        </w:rPr>
        <w:t xml:space="preserve"> kalcitoninom ili diureticima Henleove petlje</w:t>
      </w:r>
      <w:r w:rsidRPr="00B51300">
        <w:rPr>
          <w:bCs/>
          <w:sz w:val="22"/>
          <w:szCs w:val="22"/>
          <w:lang w:val="en-US"/>
        </w:rPr>
        <w:t xml:space="preserve"> jer istovremena primjena ovih ljekova rezultuje dodatnim snižavanjem koncentracije serumskog kalcijuma tokom dužeg vremenskog perioda. </w:t>
      </w:r>
    </w:p>
    <w:p w:rsidR="00B51300" w:rsidRPr="00B51300" w:rsidRDefault="00B51300" w:rsidP="00B51300">
      <w:pPr>
        <w:tabs>
          <w:tab w:val="left" w:pos="540"/>
          <w:tab w:val="left" w:pos="569"/>
        </w:tabs>
        <w:jc w:val="both"/>
        <w:rPr>
          <w:bCs/>
          <w:sz w:val="22"/>
          <w:szCs w:val="22"/>
          <w:lang w:val="en-US"/>
        </w:rPr>
      </w:pPr>
    </w:p>
    <w:p w:rsidR="00B51300" w:rsidRPr="00B51300" w:rsidRDefault="00B51300" w:rsidP="00B51300">
      <w:pPr>
        <w:tabs>
          <w:tab w:val="left" w:pos="540"/>
          <w:tab w:val="left" w:pos="569"/>
        </w:tabs>
        <w:jc w:val="both"/>
        <w:rPr>
          <w:bCs/>
          <w:sz w:val="22"/>
          <w:szCs w:val="22"/>
          <w:lang w:val="en-US"/>
        </w:rPr>
      </w:pPr>
      <w:r w:rsidRPr="00B51300">
        <w:rPr>
          <w:bCs/>
          <w:sz w:val="22"/>
          <w:szCs w:val="22"/>
          <w:lang w:val="en-US"/>
        </w:rPr>
        <w:t>Treba biti oprezan kad se zoledronska kiselina koristi sa drugim potencijalno nefrotoksičnim ljekovima. Takođe treba obratiti pažnju na mogućnost da se tokom liječenja razvije hipomagnezijemija.</w:t>
      </w:r>
    </w:p>
    <w:p w:rsidR="00B51300" w:rsidRPr="00B51300" w:rsidRDefault="00B51300" w:rsidP="00B51300">
      <w:pPr>
        <w:tabs>
          <w:tab w:val="left" w:pos="540"/>
          <w:tab w:val="left" w:pos="569"/>
        </w:tabs>
        <w:jc w:val="both"/>
        <w:rPr>
          <w:bCs/>
          <w:sz w:val="22"/>
          <w:szCs w:val="22"/>
          <w:lang w:val="en-US"/>
        </w:rPr>
      </w:pPr>
    </w:p>
    <w:p w:rsidR="00B51300" w:rsidRPr="00B51300" w:rsidRDefault="00B51300" w:rsidP="00B51300">
      <w:pPr>
        <w:tabs>
          <w:tab w:val="left" w:pos="540"/>
          <w:tab w:val="left" w:pos="569"/>
        </w:tabs>
        <w:jc w:val="both"/>
        <w:rPr>
          <w:bCs/>
          <w:sz w:val="22"/>
          <w:szCs w:val="22"/>
          <w:lang w:val="en-US"/>
        </w:rPr>
      </w:pPr>
      <w:r w:rsidRPr="00B51300">
        <w:rPr>
          <w:bCs/>
          <w:sz w:val="22"/>
          <w:szCs w:val="22"/>
          <w:lang w:val="en-US"/>
        </w:rPr>
        <w:t>Kod pacijenata sa multiplim mijelomom, može se povećati rizik od bubrežne disfunkcije kada se zoledronska kiselina koristi u kombinaciji sa talidomidom.</w:t>
      </w:r>
    </w:p>
    <w:p w:rsidR="00B51300" w:rsidRPr="00B51300" w:rsidRDefault="00B51300" w:rsidP="00B51300">
      <w:pPr>
        <w:tabs>
          <w:tab w:val="left" w:pos="540"/>
          <w:tab w:val="left" w:pos="569"/>
        </w:tabs>
        <w:jc w:val="both"/>
        <w:rPr>
          <w:bCs/>
          <w:sz w:val="22"/>
          <w:szCs w:val="22"/>
          <w:lang w:val="en-US"/>
        </w:rPr>
      </w:pPr>
    </w:p>
    <w:p w:rsidR="00B51300" w:rsidRPr="00B51300" w:rsidRDefault="00B51300" w:rsidP="00B51300">
      <w:pPr>
        <w:tabs>
          <w:tab w:val="left" w:pos="540"/>
          <w:tab w:val="left" w:pos="569"/>
        </w:tabs>
        <w:jc w:val="both"/>
        <w:rPr>
          <w:bCs/>
          <w:sz w:val="22"/>
          <w:szCs w:val="22"/>
          <w:lang w:val="en-US"/>
        </w:rPr>
      </w:pPr>
      <w:r w:rsidRPr="00B51300">
        <w:rPr>
          <w:bCs/>
          <w:sz w:val="22"/>
          <w:szCs w:val="22"/>
          <w:lang w:val="en-US"/>
        </w:rPr>
        <w:t>Porast incidence osteonekroze vilice primijećen je kod pacijenata koji su istovremeno liječeni zoledronskom kiselinom i antiangiogenim ljekovima pa se stoga savjetuje oprez kod ovih pacijenata.</w:t>
      </w:r>
    </w:p>
    <w:p w:rsidR="00B51300" w:rsidRPr="00B51300" w:rsidRDefault="00B51300" w:rsidP="00B51300">
      <w:pPr>
        <w:tabs>
          <w:tab w:val="left" w:pos="540"/>
          <w:tab w:val="left" w:pos="569"/>
        </w:tabs>
        <w:jc w:val="both"/>
        <w:rPr>
          <w:bCs/>
          <w:sz w:val="22"/>
          <w:szCs w:val="22"/>
          <w:lang w:val="en-US"/>
        </w:rPr>
      </w:pPr>
    </w:p>
    <w:p w:rsidR="00B51300" w:rsidRPr="00B51300" w:rsidRDefault="00B51300" w:rsidP="00B51300">
      <w:pPr>
        <w:tabs>
          <w:tab w:val="left" w:pos="540"/>
          <w:tab w:val="left" w:pos="569"/>
        </w:tabs>
        <w:jc w:val="both"/>
        <w:rPr>
          <w:b/>
          <w:bCs/>
          <w:sz w:val="22"/>
          <w:szCs w:val="22"/>
          <w:lang w:val="en-US"/>
        </w:rPr>
      </w:pPr>
      <w:r w:rsidRPr="00B51300">
        <w:rPr>
          <w:b/>
          <w:bCs/>
          <w:sz w:val="22"/>
          <w:szCs w:val="22"/>
          <w:lang w:val="en-US"/>
        </w:rPr>
        <w:t>Primjena u periodu trudnoće i dojenja</w:t>
      </w:r>
    </w:p>
    <w:p w:rsidR="00B51300" w:rsidRPr="00B51300" w:rsidRDefault="00B51300" w:rsidP="00B51300">
      <w:pPr>
        <w:tabs>
          <w:tab w:val="left" w:pos="284"/>
        </w:tabs>
        <w:jc w:val="both"/>
        <w:rPr>
          <w:bCs/>
          <w:sz w:val="22"/>
          <w:szCs w:val="22"/>
          <w:u w:val="single"/>
          <w:lang w:val="pl-PL"/>
        </w:rPr>
      </w:pPr>
    </w:p>
    <w:p w:rsidR="00B51300" w:rsidRPr="00B51300" w:rsidRDefault="00B51300" w:rsidP="00B51300">
      <w:pPr>
        <w:tabs>
          <w:tab w:val="left" w:pos="284"/>
        </w:tabs>
        <w:jc w:val="both"/>
        <w:rPr>
          <w:bCs/>
          <w:sz w:val="22"/>
          <w:szCs w:val="22"/>
          <w:u w:val="single"/>
          <w:lang w:val="pl-PL"/>
        </w:rPr>
      </w:pPr>
      <w:r w:rsidRPr="00B51300">
        <w:rPr>
          <w:bCs/>
          <w:sz w:val="22"/>
          <w:szCs w:val="22"/>
          <w:u w:val="single"/>
          <w:lang w:val="pl-PL"/>
        </w:rPr>
        <w:t>Trudnoća</w:t>
      </w:r>
    </w:p>
    <w:p w:rsidR="00B51300" w:rsidRPr="00B51300" w:rsidRDefault="00B51300" w:rsidP="00B51300">
      <w:pPr>
        <w:tabs>
          <w:tab w:val="left" w:pos="284"/>
        </w:tabs>
        <w:jc w:val="both"/>
        <w:rPr>
          <w:bCs/>
          <w:sz w:val="22"/>
          <w:szCs w:val="22"/>
          <w:u w:val="single"/>
          <w:lang w:val="pl-PL"/>
        </w:rPr>
      </w:pPr>
    </w:p>
    <w:p w:rsidR="00B51300" w:rsidRPr="00B51300" w:rsidRDefault="00B51300" w:rsidP="00B51300">
      <w:pPr>
        <w:jc w:val="both"/>
        <w:rPr>
          <w:spacing w:val="2"/>
          <w:sz w:val="22"/>
          <w:szCs w:val="22"/>
          <w:lang w:val="sr-Latn-CS"/>
        </w:rPr>
      </w:pPr>
      <w:r w:rsidRPr="00B51300">
        <w:rPr>
          <w:spacing w:val="3"/>
          <w:sz w:val="22"/>
          <w:szCs w:val="22"/>
          <w:lang w:val="sr-Latn-CS"/>
        </w:rPr>
        <w:t>Ne postoje adekvatni podaci o primjeni zoledronske kiseline u trudnoći. Reproduktivne studije na životinjama sa</w:t>
      </w:r>
      <w:r w:rsidRPr="00B51300">
        <w:rPr>
          <w:spacing w:val="2"/>
          <w:sz w:val="22"/>
          <w:szCs w:val="22"/>
          <w:lang w:val="sr-Latn-CS"/>
        </w:rPr>
        <w:t xml:space="preserve"> zoledronskom </w:t>
      </w:r>
      <w:r w:rsidRPr="00B51300">
        <w:rPr>
          <w:spacing w:val="3"/>
          <w:sz w:val="22"/>
          <w:szCs w:val="22"/>
          <w:lang w:val="sr-Latn-CS"/>
        </w:rPr>
        <w:t xml:space="preserve">kiselinom pokazale su </w:t>
      </w:r>
      <w:r w:rsidRPr="00B51300">
        <w:rPr>
          <w:spacing w:val="2"/>
          <w:sz w:val="22"/>
          <w:szCs w:val="22"/>
          <w:lang w:val="sr-Latn-CS"/>
        </w:rPr>
        <w:t xml:space="preserve">reproduktivnu toksičnost. Nije poznat potencijalni rizik primjene kod ljudi. </w:t>
      </w:r>
      <w:r w:rsidRPr="00B51300">
        <w:rPr>
          <w:spacing w:val="3"/>
          <w:sz w:val="22"/>
          <w:szCs w:val="22"/>
          <w:lang w:val="sr-Latn-CS"/>
        </w:rPr>
        <w:t>Zoledronsku kiselinu</w:t>
      </w:r>
      <w:r w:rsidRPr="00B51300">
        <w:rPr>
          <w:spacing w:val="2"/>
          <w:sz w:val="22"/>
          <w:szCs w:val="22"/>
          <w:lang w:val="sr-Latn-CS"/>
        </w:rPr>
        <w:t xml:space="preserve"> ne treba koristiti u toku trudnoće. </w:t>
      </w:r>
      <w:r w:rsidRPr="00B51300">
        <w:rPr>
          <w:sz w:val="22"/>
          <w:szCs w:val="22"/>
          <w:lang w:val="sr-Latn-CS" w:eastAsia="sr-Latn-CS"/>
        </w:rPr>
        <w:t>Žene u reproduktivnom periodu treba savjetovati da ne planiraju trudnoću.</w:t>
      </w:r>
    </w:p>
    <w:p w:rsidR="00B51300" w:rsidRPr="00B51300" w:rsidRDefault="00B51300" w:rsidP="00B51300">
      <w:pPr>
        <w:jc w:val="both"/>
        <w:rPr>
          <w:spacing w:val="2"/>
          <w:sz w:val="22"/>
          <w:szCs w:val="22"/>
          <w:lang w:val="sr-Latn-CS"/>
        </w:rPr>
      </w:pPr>
    </w:p>
    <w:p w:rsidR="00B51300" w:rsidRPr="00B51300" w:rsidRDefault="00B51300" w:rsidP="00B51300">
      <w:pPr>
        <w:jc w:val="both"/>
        <w:rPr>
          <w:spacing w:val="2"/>
          <w:sz w:val="22"/>
          <w:szCs w:val="22"/>
          <w:lang w:val="sr-Latn-CS"/>
        </w:rPr>
      </w:pPr>
    </w:p>
    <w:p w:rsidR="00B51300" w:rsidRPr="00B51300" w:rsidRDefault="00B51300" w:rsidP="00B51300">
      <w:pPr>
        <w:jc w:val="both"/>
        <w:rPr>
          <w:spacing w:val="2"/>
          <w:sz w:val="22"/>
          <w:szCs w:val="22"/>
          <w:u w:val="single"/>
          <w:lang w:val="sr-Latn-CS"/>
        </w:rPr>
      </w:pPr>
      <w:r w:rsidRPr="00B51300">
        <w:rPr>
          <w:spacing w:val="2"/>
          <w:sz w:val="22"/>
          <w:szCs w:val="22"/>
          <w:u w:val="single"/>
          <w:lang w:val="sr-Latn-CS"/>
        </w:rPr>
        <w:t>Dojenje</w:t>
      </w:r>
    </w:p>
    <w:p w:rsidR="00B51300" w:rsidRPr="00B51300" w:rsidRDefault="00B51300" w:rsidP="00B51300">
      <w:pPr>
        <w:jc w:val="both"/>
        <w:rPr>
          <w:spacing w:val="2"/>
          <w:sz w:val="22"/>
          <w:szCs w:val="22"/>
          <w:u w:val="single"/>
          <w:lang w:val="sr-Latn-CS"/>
        </w:rPr>
      </w:pPr>
    </w:p>
    <w:p w:rsidR="00B51300" w:rsidRPr="00B51300" w:rsidRDefault="00B51300" w:rsidP="00B51300">
      <w:pPr>
        <w:shd w:val="clear" w:color="auto" w:fill="FFFFFF"/>
        <w:ind w:left="6"/>
        <w:jc w:val="both"/>
        <w:rPr>
          <w:spacing w:val="2"/>
          <w:sz w:val="22"/>
          <w:szCs w:val="22"/>
          <w:lang w:val="sr-Latn-CS"/>
        </w:rPr>
      </w:pPr>
      <w:r w:rsidRPr="00B51300">
        <w:rPr>
          <w:spacing w:val="2"/>
          <w:sz w:val="22"/>
          <w:szCs w:val="22"/>
          <w:lang w:val="sr-Latn-CS"/>
        </w:rPr>
        <w:t xml:space="preserve">Nije poznato da li se zoledronska kiselina izlučuje u humano mlijeko. </w:t>
      </w:r>
      <w:r w:rsidRPr="00B51300">
        <w:rPr>
          <w:spacing w:val="3"/>
          <w:sz w:val="22"/>
          <w:szCs w:val="22"/>
          <w:lang w:val="sr-Latn-CS"/>
        </w:rPr>
        <w:t>Zoledronska kiselina je kontraindikovana</w:t>
      </w:r>
      <w:r w:rsidRPr="00B51300">
        <w:rPr>
          <w:spacing w:val="2"/>
          <w:sz w:val="22"/>
          <w:szCs w:val="22"/>
          <w:lang w:val="sr-Latn-CS"/>
        </w:rPr>
        <w:t xml:space="preserve"> kod žena koje doje.</w:t>
      </w:r>
    </w:p>
    <w:p w:rsidR="00B51300" w:rsidRPr="00B51300" w:rsidRDefault="00B51300" w:rsidP="00B51300">
      <w:pPr>
        <w:shd w:val="clear" w:color="auto" w:fill="FFFFFF"/>
        <w:ind w:left="6"/>
        <w:jc w:val="both"/>
        <w:rPr>
          <w:spacing w:val="2"/>
          <w:sz w:val="22"/>
          <w:szCs w:val="22"/>
          <w:lang w:val="sr-Latn-CS"/>
        </w:rPr>
      </w:pPr>
    </w:p>
    <w:p w:rsidR="00B51300" w:rsidRPr="00B51300" w:rsidRDefault="00B51300" w:rsidP="00B51300">
      <w:pPr>
        <w:shd w:val="clear" w:color="auto" w:fill="FFFFFF"/>
        <w:ind w:left="6"/>
        <w:jc w:val="both"/>
        <w:rPr>
          <w:spacing w:val="2"/>
          <w:sz w:val="22"/>
          <w:szCs w:val="22"/>
          <w:u w:val="single"/>
          <w:lang w:val="sr-Latn-CS"/>
        </w:rPr>
      </w:pPr>
      <w:r w:rsidRPr="00B51300">
        <w:rPr>
          <w:spacing w:val="2"/>
          <w:sz w:val="22"/>
          <w:szCs w:val="22"/>
          <w:u w:val="single"/>
          <w:lang w:val="sr-Latn-CS"/>
        </w:rPr>
        <w:t>Fertilitet</w:t>
      </w:r>
    </w:p>
    <w:p w:rsidR="00B51300" w:rsidRPr="00B51300" w:rsidRDefault="00B51300" w:rsidP="00B51300">
      <w:pPr>
        <w:shd w:val="clear" w:color="auto" w:fill="FFFFFF"/>
        <w:ind w:left="6"/>
        <w:jc w:val="both"/>
        <w:rPr>
          <w:spacing w:val="2"/>
          <w:sz w:val="22"/>
          <w:szCs w:val="22"/>
          <w:u w:val="single"/>
          <w:lang w:val="sr-Latn-CS"/>
        </w:rPr>
      </w:pPr>
    </w:p>
    <w:p w:rsidR="00B51300" w:rsidRPr="00B51300" w:rsidRDefault="00B51300" w:rsidP="00B51300">
      <w:pPr>
        <w:tabs>
          <w:tab w:val="left" w:pos="284"/>
        </w:tabs>
        <w:jc w:val="both"/>
        <w:rPr>
          <w:sz w:val="22"/>
          <w:szCs w:val="22"/>
          <w:lang w:val="sr-Latn-CS"/>
        </w:rPr>
      </w:pPr>
      <w:r w:rsidRPr="00B51300">
        <w:rPr>
          <w:sz w:val="22"/>
          <w:szCs w:val="22"/>
          <w:lang w:val="sr-Latn-CS"/>
        </w:rPr>
        <w:t>Potencijalni neželjeni efekti zoledronske kiseline su procjenjivani na pacovima na roditeljskoj i F1 generaciji. Došlo je do pretjeranog farmakološkog efekta za koji se smatra da je povezan sa inhibicijom metabolizma kalcijuma u kostima od strane jedinjenja, i dovodi do hipokalcijemije u periodu okota, kao klasni efekat bisfosofonata, distocije i ranog završavanja studije. Dodatno su ovi podaci odredili definitivno dejstvo zoledronske kiseline na fertilitet ljudi.</w:t>
      </w:r>
    </w:p>
    <w:p w:rsidR="00B51300" w:rsidRPr="00B51300" w:rsidRDefault="00B51300" w:rsidP="00B51300">
      <w:pPr>
        <w:jc w:val="both"/>
        <w:rPr>
          <w:sz w:val="22"/>
          <w:szCs w:val="22"/>
          <w:lang w:val="en-US"/>
        </w:rPr>
      </w:pPr>
    </w:p>
    <w:p w:rsidR="00B51300" w:rsidRPr="00B51300" w:rsidRDefault="00B51300" w:rsidP="00B51300">
      <w:pPr>
        <w:tabs>
          <w:tab w:val="left" w:pos="540"/>
          <w:tab w:val="left" w:pos="569"/>
        </w:tabs>
        <w:ind w:left="540" w:hanging="540"/>
        <w:jc w:val="both"/>
        <w:rPr>
          <w:b/>
          <w:bCs/>
          <w:sz w:val="22"/>
          <w:szCs w:val="22"/>
          <w:lang w:val="en-US"/>
        </w:rPr>
      </w:pPr>
      <w:r w:rsidRPr="00B51300">
        <w:rPr>
          <w:b/>
          <w:bCs/>
          <w:sz w:val="22"/>
          <w:szCs w:val="22"/>
          <w:lang w:val="en-US"/>
        </w:rPr>
        <w:lastRenderedPageBreak/>
        <w:t>Uticaj na psihofizičke sposobnosti prilikom upravljanja motornim vozilima i rukovanja mašinama</w:t>
      </w:r>
    </w:p>
    <w:p w:rsidR="00B51300" w:rsidRPr="00B51300" w:rsidRDefault="00B51300" w:rsidP="00B51300">
      <w:pPr>
        <w:tabs>
          <w:tab w:val="left" w:pos="540"/>
          <w:tab w:val="left" w:pos="569"/>
        </w:tabs>
        <w:ind w:left="540" w:hanging="540"/>
        <w:jc w:val="both"/>
        <w:rPr>
          <w:b/>
          <w:bCs/>
          <w:sz w:val="22"/>
          <w:szCs w:val="22"/>
          <w:lang w:val="en-US"/>
        </w:rPr>
      </w:pPr>
    </w:p>
    <w:p w:rsidR="00B51300" w:rsidRPr="00B51300" w:rsidRDefault="00B51300" w:rsidP="00B51300">
      <w:pPr>
        <w:jc w:val="both"/>
        <w:rPr>
          <w:sz w:val="22"/>
          <w:szCs w:val="22"/>
          <w:lang w:val="en-US"/>
        </w:rPr>
      </w:pPr>
      <w:r w:rsidRPr="00B51300">
        <w:rPr>
          <w:noProof/>
          <w:sz w:val="22"/>
          <w:szCs w:val="22"/>
          <w:lang w:val="sr-Latn-CS"/>
        </w:rPr>
        <w:t xml:space="preserve">Neželjene reakcije kao što su vrtoglavica i pospanost, mogu imati uticaj na sposobnost upravljanja motornim vozilom ili korišćenja mašina. Zbog toga je neophodno biti oprezan kada se </w:t>
      </w:r>
      <w:r w:rsidRPr="00B51300">
        <w:rPr>
          <w:spacing w:val="3"/>
          <w:sz w:val="22"/>
          <w:szCs w:val="22"/>
          <w:lang w:val="sr-Latn-CS"/>
        </w:rPr>
        <w:t>zoledronska kiselina</w:t>
      </w:r>
      <w:r w:rsidRPr="00B51300">
        <w:rPr>
          <w:spacing w:val="2"/>
          <w:sz w:val="22"/>
          <w:szCs w:val="22"/>
          <w:lang w:val="sr-Latn-CS"/>
        </w:rPr>
        <w:t xml:space="preserve"> </w:t>
      </w:r>
      <w:r w:rsidRPr="00B51300">
        <w:rPr>
          <w:noProof/>
          <w:sz w:val="22"/>
          <w:szCs w:val="22"/>
          <w:lang w:val="sr-Latn-CS"/>
        </w:rPr>
        <w:t>koristi u isto vrijeme tokom upravljanja motornim vozilom i rukovanja mašinama.</w:t>
      </w:r>
    </w:p>
    <w:p w:rsidR="00B51300" w:rsidRPr="00B51300" w:rsidRDefault="00B51300" w:rsidP="00B51300">
      <w:pPr>
        <w:tabs>
          <w:tab w:val="left" w:pos="540"/>
          <w:tab w:val="left" w:pos="569"/>
        </w:tabs>
        <w:jc w:val="both"/>
        <w:rPr>
          <w:b/>
          <w:bCs/>
          <w:sz w:val="22"/>
          <w:szCs w:val="22"/>
          <w:lang w:val="en-US"/>
        </w:rPr>
      </w:pPr>
    </w:p>
    <w:p w:rsidR="00B51300" w:rsidRPr="00B51300" w:rsidRDefault="00B51300" w:rsidP="00B51300">
      <w:pPr>
        <w:tabs>
          <w:tab w:val="left" w:pos="540"/>
          <w:tab w:val="left" w:pos="569"/>
        </w:tabs>
        <w:jc w:val="both"/>
        <w:rPr>
          <w:b/>
          <w:bCs/>
          <w:sz w:val="22"/>
          <w:szCs w:val="22"/>
          <w:lang w:val="en-US"/>
        </w:rPr>
      </w:pPr>
      <w:r w:rsidRPr="00B51300">
        <w:rPr>
          <w:b/>
          <w:bCs/>
          <w:sz w:val="22"/>
          <w:szCs w:val="22"/>
          <w:lang w:val="en-US"/>
        </w:rPr>
        <w:t>Neželjena dejstva</w:t>
      </w:r>
    </w:p>
    <w:p w:rsidR="00B51300" w:rsidRPr="00B51300" w:rsidRDefault="00B51300" w:rsidP="00B51300">
      <w:pPr>
        <w:tabs>
          <w:tab w:val="left" w:pos="540"/>
          <w:tab w:val="left" w:pos="569"/>
        </w:tabs>
        <w:jc w:val="both"/>
        <w:rPr>
          <w:b/>
          <w:bCs/>
          <w:sz w:val="22"/>
          <w:szCs w:val="22"/>
          <w:lang w:val="en-US"/>
        </w:rPr>
      </w:pPr>
    </w:p>
    <w:p w:rsidR="00B51300" w:rsidRPr="00B51300" w:rsidRDefault="00B51300" w:rsidP="00B51300">
      <w:pPr>
        <w:shd w:val="clear" w:color="auto" w:fill="FFFFFF"/>
        <w:jc w:val="both"/>
        <w:rPr>
          <w:spacing w:val="3"/>
          <w:sz w:val="22"/>
          <w:szCs w:val="22"/>
          <w:u w:val="single"/>
          <w:lang w:val="sr-Latn-CS"/>
        </w:rPr>
      </w:pPr>
      <w:r w:rsidRPr="00B51300">
        <w:rPr>
          <w:spacing w:val="3"/>
          <w:sz w:val="22"/>
          <w:szCs w:val="22"/>
          <w:u w:val="single"/>
          <w:lang w:val="sr-Latn-CS"/>
        </w:rPr>
        <w:t>Sažetak bezbjednosnog profila</w:t>
      </w:r>
    </w:p>
    <w:p w:rsidR="00B51300" w:rsidRPr="00B51300" w:rsidRDefault="00B51300" w:rsidP="00B51300">
      <w:pPr>
        <w:shd w:val="clear" w:color="auto" w:fill="FFFFFF"/>
        <w:jc w:val="both"/>
        <w:rPr>
          <w:spacing w:val="3"/>
          <w:sz w:val="22"/>
          <w:szCs w:val="22"/>
          <w:u w:val="single"/>
          <w:lang w:val="sr-Latn-CS"/>
        </w:rPr>
      </w:pPr>
    </w:p>
    <w:p w:rsidR="00B51300" w:rsidRPr="00B51300" w:rsidRDefault="00B51300" w:rsidP="00B51300">
      <w:pPr>
        <w:shd w:val="clear" w:color="auto" w:fill="FFFFFF"/>
        <w:jc w:val="both"/>
        <w:rPr>
          <w:spacing w:val="3"/>
          <w:sz w:val="22"/>
          <w:szCs w:val="22"/>
          <w:lang w:val="sr-Latn-CS"/>
        </w:rPr>
      </w:pPr>
      <w:r w:rsidRPr="00B51300">
        <w:rPr>
          <w:spacing w:val="3"/>
          <w:sz w:val="22"/>
          <w:szCs w:val="22"/>
          <w:lang w:val="sr-Latn-CS"/>
        </w:rPr>
        <w:t>U okviru tri dana od primjene zoledronske kiseline, često je prijavljivana reakcija akutne faze, sa simptomima koji uključuju bol u kostima, groznicu, zamor, artralgiju, mialgiju, ukočenosti i artritis sa posljedičnim otokom zglobova; ovi simptomi obično nestaju tokom narednih nekoliko dana (vidjeti opis izabranih neželjenih reakcija).</w:t>
      </w:r>
    </w:p>
    <w:p w:rsidR="00B51300" w:rsidRPr="00B51300" w:rsidRDefault="00B51300" w:rsidP="00B51300">
      <w:pPr>
        <w:shd w:val="clear" w:color="auto" w:fill="FFFFFF"/>
        <w:jc w:val="both"/>
        <w:rPr>
          <w:spacing w:val="3"/>
          <w:sz w:val="22"/>
          <w:szCs w:val="22"/>
          <w:lang w:val="sr-Latn-CS"/>
        </w:rPr>
      </w:pPr>
    </w:p>
    <w:p w:rsidR="00B51300" w:rsidRPr="00B51300" w:rsidRDefault="00B51300" w:rsidP="00B51300">
      <w:pPr>
        <w:shd w:val="clear" w:color="auto" w:fill="FFFFFF"/>
        <w:jc w:val="both"/>
        <w:rPr>
          <w:spacing w:val="3"/>
          <w:sz w:val="22"/>
          <w:szCs w:val="22"/>
          <w:lang w:val="sr-Latn-CS"/>
        </w:rPr>
      </w:pPr>
      <w:r w:rsidRPr="00B51300">
        <w:rPr>
          <w:spacing w:val="3"/>
          <w:sz w:val="22"/>
          <w:szCs w:val="22"/>
          <w:lang w:val="sr-Latn-CS"/>
        </w:rPr>
        <w:t>Navedeni su važni identifikovani rizici pri primjeni zoledronske kiseline</w:t>
      </w:r>
      <w:r w:rsidRPr="00B51300">
        <w:rPr>
          <w:spacing w:val="2"/>
          <w:sz w:val="22"/>
          <w:szCs w:val="22"/>
          <w:lang w:val="sr-Latn-CS"/>
        </w:rPr>
        <w:t xml:space="preserve"> </w:t>
      </w:r>
      <w:r w:rsidRPr="00B51300">
        <w:rPr>
          <w:spacing w:val="3"/>
          <w:sz w:val="22"/>
          <w:szCs w:val="22"/>
          <w:lang w:val="sr-Latn-CS"/>
        </w:rPr>
        <w:t xml:space="preserve">u odobrenim indikacijama: </w:t>
      </w:r>
    </w:p>
    <w:p w:rsidR="00B51300" w:rsidRPr="00B51300" w:rsidRDefault="00B51300" w:rsidP="00B51300">
      <w:pPr>
        <w:shd w:val="clear" w:color="auto" w:fill="FFFFFF"/>
        <w:jc w:val="both"/>
        <w:rPr>
          <w:spacing w:val="3"/>
          <w:sz w:val="22"/>
          <w:szCs w:val="22"/>
          <w:lang w:val="sr-Latn-CS"/>
        </w:rPr>
      </w:pPr>
      <w:r w:rsidRPr="00B51300">
        <w:rPr>
          <w:spacing w:val="3"/>
          <w:sz w:val="22"/>
          <w:szCs w:val="22"/>
          <w:lang w:val="sr-Latn-CS"/>
        </w:rPr>
        <w:t>oštećenje bubrežne funkcije, osteonekroza vilice, reakcija akutne faze, hipokalcijemija, atrijalna fibrilacija, anafilaksa, intersticijalna bolest pluća. Učestalost za svaki određeni rizik je prikazana u Tabeli 1.</w:t>
      </w:r>
    </w:p>
    <w:p w:rsidR="00B51300" w:rsidRPr="00B51300" w:rsidRDefault="00B51300" w:rsidP="00B51300">
      <w:pPr>
        <w:shd w:val="clear" w:color="auto" w:fill="FFFFFF"/>
        <w:jc w:val="both"/>
        <w:rPr>
          <w:spacing w:val="3"/>
          <w:sz w:val="22"/>
          <w:szCs w:val="22"/>
          <w:lang w:val="sr-Latn-CS"/>
        </w:rPr>
      </w:pPr>
    </w:p>
    <w:p w:rsidR="00B51300" w:rsidRPr="00B51300" w:rsidRDefault="00B51300" w:rsidP="00B51300">
      <w:pPr>
        <w:tabs>
          <w:tab w:val="left" w:pos="284"/>
        </w:tabs>
        <w:spacing w:before="80" w:after="80"/>
        <w:jc w:val="both"/>
        <w:rPr>
          <w:spacing w:val="3"/>
          <w:sz w:val="22"/>
          <w:szCs w:val="22"/>
          <w:u w:val="single"/>
          <w:lang w:val="sr-Latn-CS"/>
        </w:rPr>
      </w:pPr>
      <w:r w:rsidRPr="00B51300">
        <w:rPr>
          <w:spacing w:val="3"/>
          <w:sz w:val="22"/>
          <w:szCs w:val="22"/>
          <w:u w:val="single"/>
          <w:lang w:val="sr-Latn-CS"/>
        </w:rPr>
        <w:t>Tabelarni prikaz neželjenih reakcija</w:t>
      </w:r>
    </w:p>
    <w:p w:rsidR="00B51300" w:rsidRPr="00B51300" w:rsidRDefault="00B51300" w:rsidP="00B51300">
      <w:pPr>
        <w:tabs>
          <w:tab w:val="left" w:pos="284"/>
        </w:tabs>
        <w:jc w:val="both"/>
        <w:rPr>
          <w:spacing w:val="3"/>
          <w:sz w:val="22"/>
          <w:szCs w:val="22"/>
          <w:lang w:val="sr-Latn-CS"/>
        </w:rPr>
      </w:pPr>
    </w:p>
    <w:p w:rsidR="00B51300" w:rsidRPr="00B51300" w:rsidRDefault="00B51300" w:rsidP="00B51300">
      <w:pPr>
        <w:tabs>
          <w:tab w:val="left" w:pos="284"/>
        </w:tabs>
        <w:spacing w:before="80" w:after="80"/>
        <w:jc w:val="both"/>
        <w:rPr>
          <w:spacing w:val="3"/>
          <w:sz w:val="22"/>
          <w:szCs w:val="22"/>
          <w:lang w:val="sr-Latn-CS"/>
        </w:rPr>
      </w:pPr>
      <w:r w:rsidRPr="00B51300">
        <w:rPr>
          <w:spacing w:val="3"/>
          <w:sz w:val="22"/>
          <w:szCs w:val="22"/>
          <w:lang w:val="sr-Latn-CS"/>
        </w:rPr>
        <w:t xml:space="preserve">Sljedeće neželjene reakcije, navedene u </w:t>
      </w:r>
      <w:r w:rsidRPr="00B51300">
        <w:rPr>
          <w:b/>
          <w:spacing w:val="3"/>
          <w:sz w:val="22"/>
          <w:szCs w:val="22"/>
          <w:lang w:val="sr-Latn-CS"/>
        </w:rPr>
        <w:t>Tabeli 1</w:t>
      </w:r>
      <w:r w:rsidRPr="00B51300">
        <w:rPr>
          <w:spacing w:val="3"/>
          <w:sz w:val="22"/>
          <w:szCs w:val="22"/>
          <w:lang w:val="sr-Latn-CS"/>
        </w:rPr>
        <w:t>, prikupljene su iz kliničkih studija i postmarketinških izveštaja, i prate uglavnom hroničnu terapiju zoledronskom kiselinom u dozi od 4 mg:</w:t>
      </w:r>
    </w:p>
    <w:p w:rsidR="00B51300" w:rsidRPr="00B51300" w:rsidRDefault="00B51300" w:rsidP="00B51300">
      <w:pPr>
        <w:shd w:val="clear" w:color="auto" w:fill="FFFFFF"/>
        <w:spacing w:before="245"/>
        <w:jc w:val="both"/>
        <w:rPr>
          <w:sz w:val="22"/>
          <w:szCs w:val="22"/>
          <w:lang w:val="sr-Latn-CS"/>
        </w:rPr>
      </w:pPr>
      <w:r w:rsidRPr="00B51300">
        <w:rPr>
          <w:b/>
          <w:bCs/>
          <w:spacing w:val="-1"/>
          <w:sz w:val="22"/>
          <w:szCs w:val="22"/>
          <w:lang w:val="sr-Latn-CS"/>
        </w:rPr>
        <w:t>Tabela 1</w:t>
      </w:r>
    </w:p>
    <w:p w:rsidR="00B51300" w:rsidRPr="00B51300" w:rsidRDefault="00B51300" w:rsidP="00B51300">
      <w:pPr>
        <w:shd w:val="clear" w:color="auto" w:fill="FFFFFF"/>
        <w:spacing w:before="226" w:line="250" w:lineRule="exact"/>
        <w:ind w:right="403"/>
        <w:jc w:val="both"/>
        <w:rPr>
          <w:spacing w:val="5"/>
          <w:sz w:val="22"/>
          <w:szCs w:val="22"/>
          <w:lang w:val="sr-Latn-CS"/>
        </w:rPr>
      </w:pPr>
      <w:r w:rsidRPr="00B51300">
        <w:rPr>
          <w:spacing w:val="2"/>
          <w:sz w:val="22"/>
          <w:szCs w:val="22"/>
          <w:lang w:val="sr-Latn-CS"/>
        </w:rPr>
        <w:t>Neželjene reakcije su rangirane prema učestalosti, počevši od najčešćih, koristeći sljedeću k</w:t>
      </w:r>
      <w:r w:rsidRPr="00B51300">
        <w:rPr>
          <w:spacing w:val="5"/>
          <w:sz w:val="22"/>
          <w:szCs w:val="22"/>
          <w:lang w:val="sr-Latn-CS"/>
        </w:rPr>
        <w:t xml:space="preserve">onvenciju: </w:t>
      </w:r>
    </w:p>
    <w:p w:rsidR="00B51300" w:rsidRPr="00B51300" w:rsidRDefault="00B51300" w:rsidP="00B51300">
      <w:pPr>
        <w:tabs>
          <w:tab w:val="left" w:pos="284"/>
        </w:tabs>
        <w:jc w:val="both"/>
        <w:rPr>
          <w:spacing w:val="3"/>
          <w:sz w:val="22"/>
          <w:szCs w:val="22"/>
          <w:lang w:val="sr-Latn-CS"/>
        </w:rPr>
      </w:pPr>
      <w:r w:rsidRPr="00B51300">
        <w:rPr>
          <w:spacing w:val="5"/>
          <w:sz w:val="22"/>
          <w:szCs w:val="22"/>
          <w:lang w:val="sr-Latn-CS"/>
        </w:rPr>
        <w:t xml:space="preserve">veoma česte (≥l/10), česte (≥l/100, &lt;1/10), povremene (≥l/l000, &lt;1/100), rijetke </w:t>
      </w:r>
      <w:r w:rsidRPr="00B51300">
        <w:rPr>
          <w:spacing w:val="3"/>
          <w:sz w:val="22"/>
          <w:szCs w:val="22"/>
          <w:lang w:val="sr-Latn-CS"/>
        </w:rPr>
        <w:t>(≥l/10000, &lt;1/1000), veoma rijetke (&lt;1/10000), nepoznata (ne može se procijeniti na osnovu dostupnih podataka).</w:t>
      </w:r>
    </w:p>
    <w:p w:rsidR="00B51300" w:rsidRPr="00B51300" w:rsidRDefault="00B51300" w:rsidP="00B51300">
      <w:pPr>
        <w:tabs>
          <w:tab w:val="left" w:pos="284"/>
        </w:tabs>
        <w:rPr>
          <w:spacing w:val="3"/>
          <w:sz w:val="22"/>
          <w:szCs w:val="22"/>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4645"/>
      </w:tblGrid>
      <w:tr w:rsidR="00B51300" w:rsidRPr="00B51300" w:rsidTr="00B51300">
        <w:tc>
          <w:tcPr>
            <w:tcW w:w="9294" w:type="dxa"/>
            <w:gridSpan w:val="2"/>
          </w:tcPr>
          <w:p w:rsidR="00B51300" w:rsidRPr="00B51300" w:rsidRDefault="00B51300" w:rsidP="00B51300">
            <w:pPr>
              <w:rPr>
                <w:rFonts w:eastAsia="Calibri"/>
                <w:sz w:val="22"/>
                <w:szCs w:val="22"/>
                <w:lang w:val="pl-PL"/>
              </w:rPr>
            </w:pPr>
            <w:r w:rsidRPr="00B51300">
              <w:rPr>
                <w:rFonts w:eastAsia="Calibri"/>
                <w:b/>
                <w:i/>
                <w:iCs/>
                <w:spacing w:val="4"/>
                <w:sz w:val="22"/>
                <w:szCs w:val="22"/>
                <w:lang w:val="sr-Latn-CS"/>
              </w:rPr>
              <w:t>Poremećaji na nivou krvi i  limfnog sistema</w:t>
            </w:r>
          </w:p>
        </w:tc>
      </w:tr>
      <w:tr w:rsidR="00B51300" w:rsidRPr="00B51300" w:rsidTr="00B51300">
        <w:tc>
          <w:tcPr>
            <w:tcW w:w="4649" w:type="dxa"/>
          </w:tcPr>
          <w:p w:rsidR="00B51300" w:rsidRPr="00B51300" w:rsidRDefault="00B51300" w:rsidP="00B51300">
            <w:pPr>
              <w:shd w:val="clear" w:color="auto" w:fill="FFFFFF"/>
              <w:ind w:left="1570"/>
              <w:rPr>
                <w:rFonts w:eastAsia="Calibri"/>
                <w:sz w:val="22"/>
                <w:szCs w:val="22"/>
                <w:lang w:val="sr-Latn-CS"/>
              </w:rPr>
            </w:pPr>
            <w:r w:rsidRPr="00B51300">
              <w:rPr>
                <w:rFonts w:eastAsia="Calibri"/>
                <w:spacing w:val="-2"/>
                <w:sz w:val="22"/>
                <w:szCs w:val="22"/>
                <w:lang w:val="sr-Latn-CS"/>
              </w:rPr>
              <w:t>Česte:</w:t>
            </w:r>
          </w:p>
        </w:tc>
        <w:tc>
          <w:tcPr>
            <w:tcW w:w="4645" w:type="dxa"/>
          </w:tcPr>
          <w:p w:rsidR="00B51300" w:rsidRPr="00B51300" w:rsidRDefault="00B51300" w:rsidP="00B51300">
            <w:pPr>
              <w:shd w:val="clear" w:color="auto" w:fill="FFFFFF"/>
              <w:rPr>
                <w:rFonts w:eastAsia="Calibri"/>
                <w:sz w:val="22"/>
                <w:szCs w:val="22"/>
                <w:lang w:val="sr-Latn-CS"/>
              </w:rPr>
            </w:pPr>
            <w:r w:rsidRPr="00B51300">
              <w:rPr>
                <w:rFonts w:eastAsia="Calibri"/>
                <w:spacing w:val="1"/>
                <w:sz w:val="22"/>
                <w:szCs w:val="22"/>
                <w:lang w:val="sr-Latn-CS"/>
              </w:rPr>
              <w:t>anemija</w:t>
            </w:r>
          </w:p>
        </w:tc>
      </w:tr>
      <w:tr w:rsidR="00B51300" w:rsidRPr="00B51300" w:rsidTr="00B51300">
        <w:tc>
          <w:tcPr>
            <w:tcW w:w="4649" w:type="dxa"/>
          </w:tcPr>
          <w:p w:rsidR="00B51300" w:rsidRPr="00B51300" w:rsidRDefault="00B51300" w:rsidP="00B51300">
            <w:pPr>
              <w:shd w:val="clear" w:color="auto" w:fill="FFFFFF"/>
              <w:ind w:left="1565"/>
              <w:rPr>
                <w:rFonts w:eastAsia="Calibri"/>
                <w:sz w:val="22"/>
                <w:szCs w:val="22"/>
                <w:lang w:val="sr-Latn-CS"/>
              </w:rPr>
            </w:pPr>
            <w:r w:rsidRPr="00B51300">
              <w:rPr>
                <w:rFonts w:eastAsia="Calibri"/>
                <w:spacing w:val="-1"/>
                <w:sz w:val="22"/>
                <w:szCs w:val="22"/>
                <w:lang w:val="sr-Latn-CS"/>
              </w:rPr>
              <w:t>Povremene:</w:t>
            </w:r>
          </w:p>
        </w:tc>
        <w:tc>
          <w:tcPr>
            <w:tcW w:w="4645" w:type="dxa"/>
          </w:tcPr>
          <w:p w:rsidR="00B51300" w:rsidRPr="00B51300" w:rsidRDefault="00B51300" w:rsidP="00B51300">
            <w:pPr>
              <w:shd w:val="clear" w:color="auto" w:fill="FFFFFF"/>
              <w:rPr>
                <w:rFonts w:eastAsia="Calibri"/>
                <w:sz w:val="22"/>
                <w:szCs w:val="22"/>
                <w:lang w:val="sr-Latn-CS"/>
              </w:rPr>
            </w:pPr>
            <w:r w:rsidRPr="00B51300">
              <w:rPr>
                <w:rFonts w:eastAsia="Calibri"/>
                <w:spacing w:val="2"/>
                <w:sz w:val="22"/>
                <w:szCs w:val="22"/>
                <w:lang w:val="sr-Latn-CS"/>
              </w:rPr>
              <w:t>trombocitopenija, leukopenija</w:t>
            </w:r>
          </w:p>
        </w:tc>
      </w:tr>
      <w:tr w:rsidR="00B51300" w:rsidRPr="00B51300" w:rsidTr="00B51300">
        <w:tc>
          <w:tcPr>
            <w:tcW w:w="4649" w:type="dxa"/>
          </w:tcPr>
          <w:p w:rsidR="00B51300" w:rsidRPr="00B51300" w:rsidRDefault="00B51300" w:rsidP="00B51300">
            <w:pPr>
              <w:shd w:val="clear" w:color="auto" w:fill="FFFFFF"/>
              <w:ind w:left="1570"/>
              <w:rPr>
                <w:rFonts w:eastAsia="Calibri"/>
                <w:sz w:val="22"/>
                <w:szCs w:val="22"/>
                <w:lang w:val="sr-Latn-CS"/>
              </w:rPr>
            </w:pPr>
            <w:r w:rsidRPr="00B51300">
              <w:rPr>
                <w:rFonts w:eastAsia="Calibri"/>
                <w:spacing w:val="-3"/>
                <w:sz w:val="22"/>
                <w:szCs w:val="22"/>
                <w:lang w:val="sr-Latn-CS"/>
              </w:rPr>
              <w:t>Rijetke:</w:t>
            </w:r>
          </w:p>
        </w:tc>
        <w:tc>
          <w:tcPr>
            <w:tcW w:w="4645" w:type="dxa"/>
          </w:tcPr>
          <w:p w:rsidR="00B51300" w:rsidRPr="00B51300" w:rsidRDefault="00B51300" w:rsidP="00B51300">
            <w:pPr>
              <w:shd w:val="clear" w:color="auto" w:fill="FFFFFF"/>
              <w:rPr>
                <w:rFonts w:eastAsia="Calibri"/>
                <w:sz w:val="22"/>
                <w:szCs w:val="22"/>
                <w:lang w:val="sr-Latn-CS"/>
              </w:rPr>
            </w:pPr>
            <w:r w:rsidRPr="00B51300">
              <w:rPr>
                <w:rFonts w:eastAsia="Calibri"/>
                <w:spacing w:val="2"/>
                <w:sz w:val="22"/>
                <w:szCs w:val="22"/>
                <w:lang w:val="sr-Latn-CS"/>
              </w:rPr>
              <w:t>pancitopenija</w:t>
            </w:r>
          </w:p>
        </w:tc>
      </w:tr>
      <w:tr w:rsidR="00B51300" w:rsidRPr="00B51300" w:rsidTr="00B51300">
        <w:tc>
          <w:tcPr>
            <w:tcW w:w="9294" w:type="dxa"/>
            <w:gridSpan w:val="2"/>
          </w:tcPr>
          <w:p w:rsidR="00B51300" w:rsidRPr="00B51300" w:rsidRDefault="00B51300" w:rsidP="00B51300">
            <w:pPr>
              <w:rPr>
                <w:rFonts w:eastAsia="Calibri"/>
                <w:sz w:val="22"/>
                <w:szCs w:val="22"/>
                <w:lang w:val="sr-Latn-CS"/>
              </w:rPr>
            </w:pPr>
            <w:r w:rsidRPr="00B51300">
              <w:rPr>
                <w:b/>
                <w:i/>
                <w:iCs/>
                <w:spacing w:val="5"/>
                <w:sz w:val="22"/>
                <w:szCs w:val="22"/>
                <w:lang w:val="sr-Latn-CS"/>
              </w:rPr>
              <w:t>Imunološki poremećaji</w:t>
            </w:r>
          </w:p>
        </w:tc>
      </w:tr>
      <w:tr w:rsidR="00B51300" w:rsidRPr="00B51300" w:rsidTr="00B51300">
        <w:tc>
          <w:tcPr>
            <w:tcW w:w="4649" w:type="dxa"/>
          </w:tcPr>
          <w:p w:rsidR="00B51300" w:rsidRPr="00B51300" w:rsidRDefault="00B51300" w:rsidP="00B51300">
            <w:pPr>
              <w:shd w:val="clear" w:color="auto" w:fill="FFFFFF"/>
              <w:ind w:left="1560"/>
              <w:rPr>
                <w:sz w:val="22"/>
                <w:szCs w:val="22"/>
                <w:lang w:val="sr-Latn-CS"/>
              </w:rPr>
            </w:pPr>
            <w:r w:rsidRPr="00B51300">
              <w:rPr>
                <w:spacing w:val="-1"/>
                <w:sz w:val="22"/>
                <w:szCs w:val="22"/>
                <w:lang w:val="sr-Latn-CS"/>
              </w:rPr>
              <w:t>Povremene</w:t>
            </w:r>
            <w:r w:rsidRPr="00B51300">
              <w:rPr>
                <w:sz w:val="22"/>
                <w:szCs w:val="22"/>
                <w:lang w:val="sr-Latn-CS"/>
              </w:rPr>
              <w:t>:</w:t>
            </w:r>
          </w:p>
        </w:tc>
        <w:tc>
          <w:tcPr>
            <w:tcW w:w="4645" w:type="dxa"/>
          </w:tcPr>
          <w:p w:rsidR="00B51300" w:rsidRPr="00B51300" w:rsidRDefault="00B51300" w:rsidP="00B51300">
            <w:pPr>
              <w:shd w:val="clear" w:color="auto" w:fill="FFFFFF"/>
              <w:rPr>
                <w:sz w:val="22"/>
                <w:szCs w:val="22"/>
                <w:lang w:val="sr-Latn-CS"/>
              </w:rPr>
            </w:pPr>
            <w:r w:rsidRPr="00B51300">
              <w:rPr>
                <w:spacing w:val="1"/>
                <w:sz w:val="22"/>
                <w:szCs w:val="22"/>
                <w:lang w:val="sr-Latn-CS"/>
              </w:rPr>
              <w:t xml:space="preserve">reakcija preosjetljivosti </w:t>
            </w:r>
          </w:p>
        </w:tc>
      </w:tr>
      <w:tr w:rsidR="00B51300" w:rsidRPr="00B51300" w:rsidTr="00B51300">
        <w:tc>
          <w:tcPr>
            <w:tcW w:w="4649" w:type="dxa"/>
          </w:tcPr>
          <w:p w:rsidR="00B51300" w:rsidRPr="00B51300" w:rsidRDefault="00B51300" w:rsidP="00B51300">
            <w:pPr>
              <w:shd w:val="clear" w:color="auto" w:fill="FFFFFF"/>
              <w:ind w:left="1570"/>
              <w:rPr>
                <w:sz w:val="22"/>
                <w:szCs w:val="22"/>
                <w:lang w:val="sr-Latn-CS"/>
              </w:rPr>
            </w:pPr>
            <w:r w:rsidRPr="00B51300">
              <w:rPr>
                <w:spacing w:val="-3"/>
                <w:sz w:val="22"/>
                <w:szCs w:val="22"/>
                <w:lang w:val="sr-Latn-CS"/>
              </w:rPr>
              <w:t>Rijetke:</w:t>
            </w:r>
          </w:p>
        </w:tc>
        <w:tc>
          <w:tcPr>
            <w:tcW w:w="4645" w:type="dxa"/>
          </w:tcPr>
          <w:p w:rsidR="00B51300" w:rsidRPr="00B51300" w:rsidRDefault="00B51300" w:rsidP="00B51300">
            <w:pPr>
              <w:shd w:val="clear" w:color="auto" w:fill="FFFFFF"/>
              <w:rPr>
                <w:sz w:val="22"/>
                <w:szCs w:val="22"/>
                <w:lang w:val="sr-Latn-CS"/>
              </w:rPr>
            </w:pPr>
            <w:r w:rsidRPr="00B51300">
              <w:rPr>
                <w:spacing w:val="2"/>
                <w:sz w:val="22"/>
                <w:szCs w:val="22"/>
                <w:lang w:val="sr-Latn-CS"/>
              </w:rPr>
              <w:t>angioneurotski edem</w:t>
            </w:r>
          </w:p>
        </w:tc>
      </w:tr>
      <w:tr w:rsidR="00B51300" w:rsidRPr="00B51300" w:rsidTr="00B51300">
        <w:tc>
          <w:tcPr>
            <w:tcW w:w="9294" w:type="dxa"/>
            <w:gridSpan w:val="2"/>
          </w:tcPr>
          <w:p w:rsidR="00B51300" w:rsidRPr="00B51300" w:rsidRDefault="00B51300" w:rsidP="00B51300">
            <w:pPr>
              <w:rPr>
                <w:rFonts w:eastAsia="Calibri"/>
                <w:sz w:val="22"/>
                <w:szCs w:val="22"/>
                <w:lang w:val="en-US"/>
              </w:rPr>
            </w:pPr>
            <w:r w:rsidRPr="00B51300">
              <w:rPr>
                <w:b/>
                <w:i/>
                <w:iCs/>
                <w:spacing w:val="2"/>
                <w:sz w:val="22"/>
                <w:szCs w:val="22"/>
                <w:lang w:val="sr-Latn-CS"/>
              </w:rPr>
              <w:t>Psihijatrijski poremećaji</w:t>
            </w:r>
          </w:p>
        </w:tc>
      </w:tr>
      <w:tr w:rsidR="00B51300" w:rsidRPr="00B51300" w:rsidTr="00B51300">
        <w:tc>
          <w:tcPr>
            <w:tcW w:w="4649" w:type="dxa"/>
          </w:tcPr>
          <w:p w:rsidR="00B51300" w:rsidRPr="00B51300" w:rsidRDefault="00B51300" w:rsidP="00B51300">
            <w:pPr>
              <w:shd w:val="clear" w:color="auto" w:fill="FFFFFF"/>
              <w:ind w:left="1565"/>
              <w:rPr>
                <w:sz w:val="22"/>
                <w:szCs w:val="22"/>
                <w:lang w:val="sr-Latn-CS"/>
              </w:rPr>
            </w:pPr>
            <w:r w:rsidRPr="00B51300">
              <w:rPr>
                <w:spacing w:val="-1"/>
                <w:sz w:val="22"/>
                <w:szCs w:val="22"/>
                <w:lang w:val="sr-Latn-CS"/>
              </w:rPr>
              <w:t>Povremene:</w:t>
            </w:r>
          </w:p>
        </w:tc>
        <w:tc>
          <w:tcPr>
            <w:tcW w:w="4645" w:type="dxa"/>
          </w:tcPr>
          <w:p w:rsidR="00B51300" w:rsidRPr="00B51300" w:rsidRDefault="00B51300" w:rsidP="00B51300">
            <w:pPr>
              <w:shd w:val="clear" w:color="auto" w:fill="FFFFFF"/>
              <w:rPr>
                <w:sz w:val="22"/>
                <w:szCs w:val="22"/>
                <w:lang w:val="sr-Latn-CS"/>
              </w:rPr>
            </w:pPr>
            <w:r w:rsidRPr="00B51300">
              <w:rPr>
                <w:spacing w:val="1"/>
                <w:sz w:val="22"/>
                <w:szCs w:val="22"/>
                <w:lang w:val="sr-Latn-CS"/>
              </w:rPr>
              <w:t>anksioznost, poremećaj spavanja</w:t>
            </w:r>
          </w:p>
        </w:tc>
      </w:tr>
      <w:tr w:rsidR="00B51300" w:rsidRPr="00B51300" w:rsidTr="00B51300">
        <w:tc>
          <w:tcPr>
            <w:tcW w:w="4649" w:type="dxa"/>
          </w:tcPr>
          <w:p w:rsidR="00B51300" w:rsidRPr="00B51300" w:rsidRDefault="00B51300" w:rsidP="00B51300">
            <w:pPr>
              <w:shd w:val="clear" w:color="auto" w:fill="FFFFFF"/>
              <w:ind w:left="1570"/>
              <w:rPr>
                <w:sz w:val="22"/>
                <w:szCs w:val="22"/>
                <w:lang w:val="sr-Latn-CS"/>
              </w:rPr>
            </w:pPr>
            <w:r w:rsidRPr="00B51300">
              <w:rPr>
                <w:spacing w:val="-3"/>
                <w:sz w:val="22"/>
                <w:szCs w:val="22"/>
                <w:lang w:val="sr-Latn-CS"/>
              </w:rPr>
              <w:t>Rijetke:</w:t>
            </w:r>
          </w:p>
        </w:tc>
        <w:tc>
          <w:tcPr>
            <w:tcW w:w="4645" w:type="dxa"/>
          </w:tcPr>
          <w:p w:rsidR="00B51300" w:rsidRPr="00B51300" w:rsidRDefault="00B51300" w:rsidP="00B51300">
            <w:pPr>
              <w:shd w:val="clear" w:color="auto" w:fill="FFFFFF"/>
              <w:rPr>
                <w:sz w:val="22"/>
                <w:szCs w:val="22"/>
                <w:lang w:val="sr-Latn-CS"/>
              </w:rPr>
            </w:pPr>
            <w:r w:rsidRPr="00B51300">
              <w:rPr>
                <w:spacing w:val="1"/>
                <w:sz w:val="22"/>
                <w:szCs w:val="22"/>
                <w:lang w:val="sr-Latn-CS"/>
              </w:rPr>
              <w:t>konfuzija</w:t>
            </w:r>
          </w:p>
        </w:tc>
      </w:tr>
      <w:tr w:rsidR="00B51300" w:rsidRPr="00B51300" w:rsidTr="00B51300">
        <w:tc>
          <w:tcPr>
            <w:tcW w:w="9294" w:type="dxa"/>
            <w:gridSpan w:val="2"/>
          </w:tcPr>
          <w:p w:rsidR="00B51300" w:rsidRPr="00B51300" w:rsidRDefault="00B51300" w:rsidP="00B51300">
            <w:pPr>
              <w:rPr>
                <w:rFonts w:eastAsia="Calibri"/>
                <w:sz w:val="22"/>
                <w:szCs w:val="22"/>
                <w:lang w:val="en-US"/>
              </w:rPr>
            </w:pPr>
            <w:r w:rsidRPr="00B51300">
              <w:rPr>
                <w:b/>
                <w:i/>
                <w:iCs/>
                <w:spacing w:val="3"/>
                <w:sz w:val="22"/>
                <w:szCs w:val="22"/>
                <w:lang w:val="sr-Latn-CS"/>
              </w:rPr>
              <w:t>Poremećaji nervnog sistema</w:t>
            </w:r>
          </w:p>
        </w:tc>
      </w:tr>
      <w:tr w:rsidR="00B51300" w:rsidRPr="00B51300" w:rsidTr="00B51300">
        <w:trPr>
          <w:trHeight w:val="231"/>
        </w:trPr>
        <w:tc>
          <w:tcPr>
            <w:tcW w:w="4649" w:type="dxa"/>
          </w:tcPr>
          <w:p w:rsidR="00B51300" w:rsidRPr="00B51300" w:rsidRDefault="00B51300" w:rsidP="00B51300">
            <w:pPr>
              <w:shd w:val="clear" w:color="auto" w:fill="FFFFFF"/>
              <w:ind w:left="1570"/>
              <w:rPr>
                <w:sz w:val="22"/>
                <w:szCs w:val="22"/>
                <w:lang w:val="sr-Latn-CS"/>
              </w:rPr>
            </w:pPr>
            <w:r w:rsidRPr="00B51300">
              <w:rPr>
                <w:spacing w:val="-2"/>
                <w:sz w:val="22"/>
                <w:szCs w:val="22"/>
                <w:lang w:val="sr-Latn-CS"/>
              </w:rPr>
              <w:t>Česte:</w:t>
            </w:r>
          </w:p>
        </w:tc>
        <w:tc>
          <w:tcPr>
            <w:tcW w:w="4645" w:type="dxa"/>
          </w:tcPr>
          <w:p w:rsidR="00B51300" w:rsidRPr="00B51300" w:rsidRDefault="00B51300" w:rsidP="00B51300">
            <w:pPr>
              <w:rPr>
                <w:rFonts w:eastAsia="Calibri"/>
                <w:sz w:val="22"/>
                <w:szCs w:val="22"/>
                <w:lang w:val="en-US"/>
              </w:rPr>
            </w:pPr>
            <w:r w:rsidRPr="00B51300">
              <w:rPr>
                <w:sz w:val="22"/>
                <w:szCs w:val="22"/>
                <w:lang w:val="sr-Latn-CS"/>
              </w:rPr>
              <w:t>glavobolja</w:t>
            </w:r>
          </w:p>
        </w:tc>
      </w:tr>
      <w:tr w:rsidR="00B51300" w:rsidRPr="00B51300" w:rsidTr="00B51300">
        <w:trPr>
          <w:trHeight w:val="601"/>
        </w:trPr>
        <w:tc>
          <w:tcPr>
            <w:tcW w:w="4649" w:type="dxa"/>
          </w:tcPr>
          <w:p w:rsidR="00B51300" w:rsidRPr="00B51300" w:rsidRDefault="00B51300" w:rsidP="00B51300">
            <w:pPr>
              <w:shd w:val="clear" w:color="auto" w:fill="FFFFFF"/>
              <w:ind w:left="1565"/>
              <w:rPr>
                <w:sz w:val="22"/>
                <w:szCs w:val="22"/>
                <w:lang w:val="sr-Latn-CS"/>
              </w:rPr>
            </w:pPr>
            <w:r w:rsidRPr="00B51300">
              <w:rPr>
                <w:spacing w:val="-1"/>
                <w:sz w:val="22"/>
                <w:szCs w:val="22"/>
                <w:lang w:val="sr-Latn-CS"/>
              </w:rPr>
              <w:t>Povremene:</w:t>
            </w:r>
          </w:p>
        </w:tc>
        <w:tc>
          <w:tcPr>
            <w:tcW w:w="4645" w:type="dxa"/>
          </w:tcPr>
          <w:p w:rsidR="00B51300" w:rsidRPr="00B51300" w:rsidRDefault="00B51300" w:rsidP="00B51300">
            <w:pPr>
              <w:rPr>
                <w:spacing w:val="1"/>
                <w:sz w:val="22"/>
                <w:szCs w:val="22"/>
                <w:lang w:val="sr-Latn-CS"/>
              </w:rPr>
            </w:pPr>
            <w:r w:rsidRPr="00B51300">
              <w:rPr>
                <w:spacing w:val="1"/>
                <w:sz w:val="22"/>
                <w:szCs w:val="22"/>
                <w:lang w:val="sr-Latn-CS"/>
              </w:rPr>
              <w:t xml:space="preserve">vrtoglavica, parestezija, poremećaj ukusa, </w:t>
            </w:r>
            <w:r w:rsidRPr="00B51300">
              <w:rPr>
                <w:spacing w:val="2"/>
                <w:sz w:val="22"/>
                <w:szCs w:val="22"/>
                <w:lang w:val="sr-Latn-CS"/>
              </w:rPr>
              <w:t>hipoestezija, hiperestezija, tremor, somnolencija</w:t>
            </w:r>
          </w:p>
        </w:tc>
      </w:tr>
      <w:tr w:rsidR="00B51300" w:rsidRPr="00B51300" w:rsidTr="00B51300">
        <w:trPr>
          <w:trHeight w:val="195"/>
        </w:trPr>
        <w:tc>
          <w:tcPr>
            <w:tcW w:w="4649" w:type="dxa"/>
          </w:tcPr>
          <w:p w:rsidR="00B51300" w:rsidRPr="00B51300" w:rsidRDefault="00B51300" w:rsidP="00B51300">
            <w:pPr>
              <w:shd w:val="clear" w:color="auto" w:fill="FFFFFF"/>
              <w:ind w:left="1565"/>
              <w:rPr>
                <w:spacing w:val="-1"/>
                <w:sz w:val="22"/>
                <w:szCs w:val="22"/>
                <w:lang w:val="sr-Latn-CS"/>
              </w:rPr>
            </w:pPr>
            <w:r w:rsidRPr="00B51300">
              <w:rPr>
                <w:spacing w:val="-1"/>
                <w:sz w:val="22"/>
                <w:szCs w:val="22"/>
                <w:lang w:val="sr-Latn-CS"/>
              </w:rPr>
              <w:lastRenderedPageBreak/>
              <w:t>Veoma rijetke:</w:t>
            </w:r>
          </w:p>
        </w:tc>
        <w:tc>
          <w:tcPr>
            <w:tcW w:w="4645" w:type="dxa"/>
          </w:tcPr>
          <w:p w:rsidR="00B51300" w:rsidRPr="00B51300" w:rsidRDefault="00B51300" w:rsidP="00B51300">
            <w:pPr>
              <w:rPr>
                <w:spacing w:val="1"/>
                <w:sz w:val="22"/>
                <w:szCs w:val="22"/>
                <w:lang w:val="sr-Latn-CS"/>
              </w:rPr>
            </w:pPr>
            <w:r w:rsidRPr="00B51300">
              <w:rPr>
                <w:spacing w:val="1"/>
                <w:sz w:val="22"/>
                <w:szCs w:val="22"/>
                <w:lang w:val="sr-Latn-CS"/>
              </w:rPr>
              <w:t>konvulzije, hipoestezija i tetanija (posljedica hipokalcijemije)</w:t>
            </w:r>
          </w:p>
        </w:tc>
      </w:tr>
      <w:tr w:rsidR="00B51300" w:rsidRPr="00B51300" w:rsidTr="00B51300">
        <w:tc>
          <w:tcPr>
            <w:tcW w:w="9294" w:type="dxa"/>
            <w:gridSpan w:val="2"/>
          </w:tcPr>
          <w:p w:rsidR="00B51300" w:rsidRPr="00B51300" w:rsidRDefault="00B51300" w:rsidP="00B51300">
            <w:pPr>
              <w:rPr>
                <w:rFonts w:eastAsia="Calibri"/>
                <w:sz w:val="22"/>
                <w:szCs w:val="22"/>
                <w:lang w:val="en-US"/>
              </w:rPr>
            </w:pPr>
            <w:r w:rsidRPr="00B51300">
              <w:rPr>
                <w:b/>
                <w:i/>
                <w:iCs/>
                <w:spacing w:val="3"/>
                <w:sz w:val="22"/>
                <w:szCs w:val="22"/>
                <w:lang w:val="sr-Latn-CS"/>
              </w:rPr>
              <w:t>Poremećaji na nivou oka</w:t>
            </w:r>
          </w:p>
        </w:tc>
      </w:tr>
      <w:tr w:rsidR="00B51300" w:rsidRPr="00B51300" w:rsidTr="00B51300">
        <w:tc>
          <w:tcPr>
            <w:tcW w:w="4649" w:type="dxa"/>
          </w:tcPr>
          <w:p w:rsidR="00B51300" w:rsidRPr="00B51300" w:rsidRDefault="00B51300" w:rsidP="00B51300">
            <w:pPr>
              <w:shd w:val="clear" w:color="auto" w:fill="FFFFFF"/>
              <w:ind w:left="1570"/>
              <w:rPr>
                <w:sz w:val="22"/>
                <w:szCs w:val="22"/>
                <w:lang w:val="sr-Latn-CS"/>
              </w:rPr>
            </w:pPr>
            <w:r w:rsidRPr="00B51300">
              <w:rPr>
                <w:spacing w:val="-2"/>
                <w:sz w:val="22"/>
                <w:szCs w:val="22"/>
                <w:lang w:val="sr-Latn-CS"/>
              </w:rPr>
              <w:t>Česte:</w:t>
            </w:r>
          </w:p>
        </w:tc>
        <w:tc>
          <w:tcPr>
            <w:tcW w:w="4645" w:type="dxa"/>
          </w:tcPr>
          <w:p w:rsidR="00B51300" w:rsidRPr="00B51300" w:rsidRDefault="00B51300" w:rsidP="00B51300">
            <w:pPr>
              <w:shd w:val="clear" w:color="auto" w:fill="FFFFFF"/>
              <w:rPr>
                <w:sz w:val="22"/>
                <w:szCs w:val="22"/>
                <w:lang w:val="sr-Latn-CS"/>
              </w:rPr>
            </w:pPr>
            <w:r w:rsidRPr="00B51300">
              <w:rPr>
                <w:spacing w:val="1"/>
                <w:sz w:val="22"/>
                <w:szCs w:val="22"/>
                <w:lang w:val="sr-Latn-CS"/>
              </w:rPr>
              <w:t>konjunktivitis</w:t>
            </w:r>
          </w:p>
        </w:tc>
      </w:tr>
      <w:tr w:rsidR="00B51300" w:rsidRPr="00B51300" w:rsidTr="00B51300">
        <w:tc>
          <w:tcPr>
            <w:tcW w:w="4649" w:type="dxa"/>
          </w:tcPr>
          <w:p w:rsidR="00B51300" w:rsidRPr="00B51300" w:rsidRDefault="00B51300" w:rsidP="00B51300">
            <w:pPr>
              <w:shd w:val="clear" w:color="auto" w:fill="FFFFFF"/>
              <w:ind w:left="1565"/>
              <w:rPr>
                <w:sz w:val="22"/>
                <w:szCs w:val="22"/>
                <w:lang w:val="sr-Latn-CS"/>
              </w:rPr>
            </w:pPr>
            <w:r w:rsidRPr="00B51300">
              <w:rPr>
                <w:spacing w:val="-1"/>
                <w:sz w:val="22"/>
                <w:szCs w:val="22"/>
                <w:lang w:val="sr-Latn-CS"/>
              </w:rPr>
              <w:t>Povremene:</w:t>
            </w:r>
          </w:p>
        </w:tc>
        <w:tc>
          <w:tcPr>
            <w:tcW w:w="4645" w:type="dxa"/>
          </w:tcPr>
          <w:p w:rsidR="00B51300" w:rsidRPr="00B51300" w:rsidRDefault="00B51300" w:rsidP="00B51300">
            <w:pPr>
              <w:shd w:val="clear" w:color="auto" w:fill="FFFFFF"/>
              <w:rPr>
                <w:sz w:val="22"/>
                <w:szCs w:val="22"/>
                <w:lang w:val="sr-Latn-CS"/>
              </w:rPr>
            </w:pPr>
            <w:r w:rsidRPr="00B51300">
              <w:rPr>
                <w:spacing w:val="1"/>
                <w:sz w:val="22"/>
                <w:szCs w:val="22"/>
                <w:lang w:val="sr-Latn-CS"/>
              </w:rPr>
              <w:t>zamagljen vid, skleritis i orbitalna inflamacija</w:t>
            </w:r>
          </w:p>
        </w:tc>
      </w:tr>
      <w:tr w:rsidR="00B51300" w:rsidRPr="00B51300" w:rsidTr="00B51300">
        <w:trPr>
          <w:trHeight w:val="237"/>
        </w:trPr>
        <w:tc>
          <w:tcPr>
            <w:tcW w:w="4649" w:type="dxa"/>
          </w:tcPr>
          <w:p w:rsidR="00B51300" w:rsidRPr="00B51300" w:rsidRDefault="00B51300" w:rsidP="00B51300">
            <w:pPr>
              <w:rPr>
                <w:rFonts w:eastAsia="Calibri"/>
                <w:sz w:val="22"/>
                <w:szCs w:val="22"/>
                <w:lang w:val="en-US"/>
              </w:rPr>
            </w:pPr>
            <w:r w:rsidRPr="00B51300">
              <w:rPr>
                <w:spacing w:val="-1"/>
                <w:sz w:val="22"/>
                <w:szCs w:val="22"/>
                <w:lang w:val="sr-Latn-CS"/>
              </w:rPr>
              <w:t xml:space="preserve">                             Rijetke:</w:t>
            </w:r>
          </w:p>
        </w:tc>
        <w:tc>
          <w:tcPr>
            <w:tcW w:w="4645" w:type="dxa"/>
          </w:tcPr>
          <w:p w:rsidR="00B51300" w:rsidRPr="00B51300" w:rsidRDefault="00B51300" w:rsidP="00B51300">
            <w:pPr>
              <w:rPr>
                <w:rFonts w:eastAsia="Calibri"/>
                <w:sz w:val="22"/>
                <w:szCs w:val="22"/>
                <w:lang w:val="en-US"/>
              </w:rPr>
            </w:pPr>
            <w:r w:rsidRPr="00B51300">
              <w:rPr>
                <w:spacing w:val="1"/>
                <w:sz w:val="22"/>
                <w:szCs w:val="22"/>
                <w:lang w:val="sr-Latn-CS"/>
              </w:rPr>
              <w:t>uveitis</w:t>
            </w:r>
          </w:p>
        </w:tc>
      </w:tr>
      <w:tr w:rsidR="00B51300" w:rsidRPr="00B51300" w:rsidTr="00B51300">
        <w:trPr>
          <w:trHeight w:val="203"/>
        </w:trPr>
        <w:tc>
          <w:tcPr>
            <w:tcW w:w="4649" w:type="dxa"/>
          </w:tcPr>
          <w:p w:rsidR="00B51300" w:rsidRPr="00B51300" w:rsidRDefault="00B51300" w:rsidP="00B51300">
            <w:pPr>
              <w:jc w:val="center"/>
              <w:rPr>
                <w:spacing w:val="-1"/>
                <w:sz w:val="22"/>
                <w:szCs w:val="22"/>
                <w:lang w:val="sr-Latn-CS"/>
              </w:rPr>
            </w:pPr>
            <w:r w:rsidRPr="00B51300">
              <w:rPr>
                <w:spacing w:val="-1"/>
                <w:sz w:val="22"/>
                <w:szCs w:val="22"/>
                <w:lang w:val="sr-Latn-CS"/>
              </w:rPr>
              <w:t>Veoma rijetke:</w:t>
            </w:r>
          </w:p>
        </w:tc>
        <w:tc>
          <w:tcPr>
            <w:tcW w:w="4645" w:type="dxa"/>
          </w:tcPr>
          <w:p w:rsidR="00B51300" w:rsidRPr="00B51300" w:rsidRDefault="00B51300" w:rsidP="00B51300">
            <w:pPr>
              <w:rPr>
                <w:spacing w:val="1"/>
                <w:sz w:val="22"/>
                <w:szCs w:val="22"/>
                <w:lang w:val="sr-Latn-CS"/>
              </w:rPr>
            </w:pPr>
            <w:r w:rsidRPr="00B51300">
              <w:rPr>
                <w:spacing w:val="1"/>
                <w:sz w:val="22"/>
                <w:szCs w:val="22"/>
                <w:lang w:val="sr-Latn-CS"/>
              </w:rPr>
              <w:t>episkleritis</w:t>
            </w:r>
          </w:p>
        </w:tc>
      </w:tr>
      <w:tr w:rsidR="00B51300" w:rsidRPr="00B51300" w:rsidTr="00B51300">
        <w:tc>
          <w:tcPr>
            <w:tcW w:w="9294" w:type="dxa"/>
            <w:gridSpan w:val="2"/>
          </w:tcPr>
          <w:p w:rsidR="00B51300" w:rsidRPr="00B51300" w:rsidRDefault="00B51300" w:rsidP="00B51300">
            <w:pPr>
              <w:rPr>
                <w:rFonts w:eastAsia="Calibri"/>
                <w:sz w:val="22"/>
                <w:szCs w:val="22"/>
                <w:lang w:val="en-US"/>
              </w:rPr>
            </w:pPr>
            <w:r w:rsidRPr="00B51300">
              <w:rPr>
                <w:b/>
                <w:i/>
                <w:iCs/>
                <w:spacing w:val="2"/>
                <w:sz w:val="22"/>
                <w:szCs w:val="22"/>
                <w:lang w:val="sr-Latn-CS"/>
              </w:rPr>
              <w:t>Srčani poremećaji</w:t>
            </w:r>
          </w:p>
        </w:tc>
      </w:tr>
      <w:tr w:rsidR="00B51300" w:rsidRPr="00B51300" w:rsidTr="00B51300">
        <w:tc>
          <w:tcPr>
            <w:tcW w:w="4649" w:type="dxa"/>
          </w:tcPr>
          <w:p w:rsidR="00B51300" w:rsidRPr="00B51300" w:rsidRDefault="00B51300" w:rsidP="00B51300">
            <w:pPr>
              <w:shd w:val="clear" w:color="auto" w:fill="FFFFFF"/>
              <w:ind w:left="1565"/>
              <w:rPr>
                <w:sz w:val="22"/>
                <w:szCs w:val="22"/>
                <w:lang w:val="sr-Latn-CS"/>
              </w:rPr>
            </w:pPr>
            <w:r w:rsidRPr="00B51300">
              <w:rPr>
                <w:spacing w:val="-1"/>
                <w:sz w:val="22"/>
                <w:szCs w:val="22"/>
                <w:lang w:val="sr-Latn-CS"/>
              </w:rPr>
              <w:t>Povremene:</w:t>
            </w:r>
          </w:p>
        </w:tc>
        <w:tc>
          <w:tcPr>
            <w:tcW w:w="4645" w:type="dxa"/>
          </w:tcPr>
          <w:p w:rsidR="00B51300" w:rsidRPr="00B51300" w:rsidRDefault="00B51300" w:rsidP="00B51300">
            <w:pPr>
              <w:rPr>
                <w:rFonts w:eastAsia="Calibri"/>
                <w:sz w:val="22"/>
                <w:szCs w:val="22"/>
                <w:lang w:val="sr-Latn-CS"/>
              </w:rPr>
            </w:pPr>
            <w:r w:rsidRPr="00B51300">
              <w:rPr>
                <w:spacing w:val="2"/>
                <w:sz w:val="22"/>
                <w:szCs w:val="22"/>
                <w:lang w:val="sr-Latn-CS"/>
              </w:rPr>
              <w:t>hipertenzija, hipotenzija, atrijalna fibrilacija, hipotenzija koja vodi u sinkopu ili cirkulatorni kolaps</w:t>
            </w:r>
          </w:p>
        </w:tc>
      </w:tr>
      <w:tr w:rsidR="00B51300" w:rsidRPr="00B51300" w:rsidTr="00B51300">
        <w:tc>
          <w:tcPr>
            <w:tcW w:w="4649" w:type="dxa"/>
          </w:tcPr>
          <w:p w:rsidR="00B51300" w:rsidRPr="00B51300" w:rsidRDefault="00B51300" w:rsidP="00B51300">
            <w:pPr>
              <w:shd w:val="clear" w:color="auto" w:fill="FFFFFF"/>
              <w:ind w:left="1570"/>
              <w:rPr>
                <w:sz w:val="22"/>
                <w:szCs w:val="22"/>
                <w:lang w:val="sr-Latn-CS"/>
              </w:rPr>
            </w:pPr>
            <w:r w:rsidRPr="00B51300">
              <w:rPr>
                <w:spacing w:val="-3"/>
                <w:sz w:val="22"/>
                <w:szCs w:val="22"/>
                <w:lang w:val="sr-Latn-CS"/>
              </w:rPr>
              <w:t>Rijetke:</w:t>
            </w:r>
          </w:p>
        </w:tc>
        <w:tc>
          <w:tcPr>
            <w:tcW w:w="4645" w:type="dxa"/>
          </w:tcPr>
          <w:p w:rsidR="00B51300" w:rsidRPr="00B51300" w:rsidRDefault="00B51300" w:rsidP="00B51300">
            <w:pPr>
              <w:rPr>
                <w:rFonts w:eastAsia="Calibri"/>
                <w:sz w:val="22"/>
                <w:szCs w:val="22"/>
                <w:lang w:val="en-US"/>
              </w:rPr>
            </w:pPr>
            <w:r w:rsidRPr="00B51300">
              <w:rPr>
                <w:spacing w:val="-3"/>
                <w:sz w:val="22"/>
                <w:szCs w:val="22"/>
                <w:lang w:val="sr-Latn-CS"/>
              </w:rPr>
              <w:t>bradikardija, srčana aritmija (posljedica hipokalcijemije)</w:t>
            </w:r>
          </w:p>
        </w:tc>
      </w:tr>
      <w:tr w:rsidR="00B51300" w:rsidRPr="00B51300" w:rsidTr="00B51300">
        <w:tc>
          <w:tcPr>
            <w:tcW w:w="9294" w:type="dxa"/>
            <w:gridSpan w:val="2"/>
          </w:tcPr>
          <w:p w:rsidR="00B51300" w:rsidRPr="00B51300" w:rsidRDefault="00B51300" w:rsidP="00B51300">
            <w:pPr>
              <w:rPr>
                <w:rFonts w:eastAsia="Calibri"/>
                <w:sz w:val="22"/>
                <w:szCs w:val="22"/>
                <w:lang w:val="pl-PL"/>
              </w:rPr>
            </w:pPr>
            <w:r w:rsidRPr="00B51300">
              <w:rPr>
                <w:b/>
                <w:i/>
                <w:iCs/>
                <w:spacing w:val="3"/>
                <w:sz w:val="22"/>
                <w:szCs w:val="22"/>
                <w:lang w:val="sr-Latn-CS"/>
              </w:rPr>
              <w:t>Respiratorni, torakalni i medijastinalni poremećaji</w:t>
            </w:r>
          </w:p>
        </w:tc>
      </w:tr>
      <w:tr w:rsidR="00B51300" w:rsidRPr="00B51300" w:rsidTr="00B51300">
        <w:tc>
          <w:tcPr>
            <w:tcW w:w="4649" w:type="dxa"/>
          </w:tcPr>
          <w:p w:rsidR="00B51300" w:rsidRPr="00B51300" w:rsidRDefault="00B51300" w:rsidP="00B51300">
            <w:pPr>
              <w:tabs>
                <w:tab w:val="left" w:pos="1570"/>
              </w:tabs>
              <w:rPr>
                <w:spacing w:val="-1"/>
                <w:sz w:val="22"/>
                <w:szCs w:val="22"/>
                <w:lang w:val="sr-Latn-CS"/>
              </w:rPr>
            </w:pPr>
            <w:r w:rsidRPr="00B51300">
              <w:rPr>
                <w:spacing w:val="-1"/>
                <w:sz w:val="22"/>
                <w:szCs w:val="22"/>
                <w:lang w:val="sr-Latn-CS"/>
              </w:rPr>
              <w:t xml:space="preserve">                             Povremene:</w:t>
            </w:r>
          </w:p>
        </w:tc>
        <w:tc>
          <w:tcPr>
            <w:tcW w:w="4645" w:type="dxa"/>
          </w:tcPr>
          <w:p w:rsidR="00B51300" w:rsidRPr="00B51300" w:rsidRDefault="00B51300" w:rsidP="00B51300">
            <w:pPr>
              <w:rPr>
                <w:spacing w:val="2"/>
                <w:sz w:val="22"/>
                <w:szCs w:val="22"/>
                <w:lang w:val="sr-Latn-CS"/>
              </w:rPr>
            </w:pPr>
            <w:r w:rsidRPr="00B51300">
              <w:rPr>
                <w:spacing w:val="2"/>
                <w:sz w:val="22"/>
                <w:szCs w:val="22"/>
                <w:lang w:val="sr-Latn-CS"/>
              </w:rPr>
              <w:t>dispnea, kašalj, bronhokonstrikcija</w:t>
            </w:r>
          </w:p>
        </w:tc>
      </w:tr>
      <w:tr w:rsidR="00B51300" w:rsidRPr="00B51300" w:rsidTr="00B51300">
        <w:tc>
          <w:tcPr>
            <w:tcW w:w="4649" w:type="dxa"/>
          </w:tcPr>
          <w:p w:rsidR="00B51300" w:rsidRPr="00B51300" w:rsidRDefault="00B51300" w:rsidP="00B51300">
            <w:pPr>
              <w:tabs>
                <w:tab w:val="left" w:pos="1570"/>
              </w:tabs>
              <w:rPr>
                <w:rFonts w:eastAsia="Calibri"/>
                <w:sz w:val="22"/>
                <w:szCs w:val="22"/>
                <w:lang w:val="en-US"/>
              </w:rPr>
            </w:pPr>
            <w:r w:rsidRPr="00B51300">
              <w:rPr>
                <w:sz w:val="22"/>
                <w:szCs w:val="22"/>
                <w:lang w:val="sr-Latn-CS"/>
              </w:rPr>
              <w:t xml:space="preserve">                             Rijetke:</w:t>
            </w:r>
          </w:p>
        </w:tc>
        <w:tc>
          <w:tcPr>
            <w:tcW w:w="4645" w:type="dxa"/>
          </w:tcPr>
          <w:p w:rsidR="00B51300" w:rsidRPr="00B51300" w:rsidRDefault="00B51300" w:rsidP="00B51300">
            <w:pPr>
              <w:rPr>
                <w:spacing w:val="2"/>
                <w:sz w:val="22"/>
                <w:szCs w:val="22"/>
                <w:lang w:val="sr-Latn-CS"/>
              </w:rPr>
            </w:pPr>
            <w:r w:rsidRPr="00B51300">
              <w:rPr>
                <w:spacing w:val="2"/>
                <w:sz w:val="22"/>
                <w:szCs w:val="22"/>
                <w:lang w:val="sr-Latn-CS"/>
              </w:rPr>
              <w:t>intersticijalna bolest pluća</w:t>
            </w:r>
          </w:p>
        </w:tc>
      </w:tr>
      <w:tr w:rsidR="00B51300" w:rsidRPr="00B51300" w:rsidTr="00B51300">
        <w:tc>
          <w:tcPr>
            <w:tcW w:w="9294" w:type="dxa"/>
            <w:gridSpan w:val="2"/>
          </w:tcPr>
          <w:p w:rsidR="00B51300" w:rsidRPr="00B51300" w:rsidRDefault="00B51300" w:rsidP="00B51300">
            <w:pPr>
              <w:rPr>
                <w:rFonts w:eastAsia="Calibri"/>
                <w:sz w:val="22"/>
                <w:szCs w:val="22"/>
                <w:lang w:val="en-US"/>
              </w:rPr>
            </w:pPr>
            <w:r w:rsidRPr="00B51300">
              <w:rPr>
                <w:b/>
                <w:i/>
                <w:iCs/>
                <w:spacing w:val="2"/>
                <w:sz w:val="22"/>
                <w:szCs w:val="22"/>
                <w:lang w:val="sr-Latn-CS"/>
              </w:rPr>
              <w:t>Gastrointestinalni poremećaji</w:t>
            </w:r>
          </w:p>
        </w:tc>
      </w:tr>
      <w:tr w:rsidR="00B51300" w:rsidRPr="00B51300" w:rsidTr="00B51300">
        <w:tc>
          <w:tcPr>
            <w:tcW w:w="4649" w:type="dxa"/>
          </w:tcPr>
          <w:p w:rsidR="00B51300" w:rsidRPr="00B51300" w:rsidRDefault="00B51300" w:rsidP="00B51300">
            <w:pPr>
              <w:shd w:val="clear" w:color="auto" w:fill="FFFFFF"/>
              <w:ind w:left="1570"/>
              <w:rPr>
                <w:sz w:val="22"/>
                <w:szCs w:val="22"/>
                <w:lang w:val="sr-Latn-CS"/>
              </w:rPr>
            </w:pPr>
            <w:r w:rsidRPr="00B51300">
              <w:rPr>
                <w:spacing w:val="-2"/>
                <w:sz w:val="22"/>
                <w:szCs w:val="22"/>
                <w:lang w:val="sr-Latn-CS"/>
              </w:rPr>
              <w:t>Česte:</w:t>
            </w:r>
          </w:p>
        </w:tc>
        <w:tc>
          <w:tcPr>
            <w:tcW w:w="4645" w:type="dxa"/>
          </w:tcPr>
          <w:p w:rsidR="00B51300" w:rsidRPr="00B51300" w:rsidRDefault="00B51300" w:rsidP="00B51300">
            <w:pPr>
              <w:shd w:val="clear" w:color="auto" w:fill="FFFFFF"/>
              <w:rPr>
                <w:sz w:val="22"/>
                <w:szCs w:val="22"/>
                <w:lang w:val="sr-Latn-CS"/>
              </w:rPr>
            </w:pPr>
            <w:r w:rsidRPr="00B51300">
              <w:rPr>
                <w:spacing w:val="2"/>
                <w:sz w:val="22"/>
                <w:szCs w:val="22"/>
                <w:lang w:val="sr-Latn-CS"/>
              </w:rPr>
              <w:t>mučnina, povraćanje, smanjen apetit</w:t>
            </w:r>
          </w:p>
        </w:tc>
      </w:tr>
      <w:tr w:rsidR="00B51300" w:rsidRPr="00B51300" w:rsidTr="00B51300">
        <w:tc>
          <w:tcPr>
            <w:tcW w:w="4649" w:type="dxa"/>
          </w:tcPr>
          <w:p w:rsidR="00B51300" w:rsidRPr="00B51300" w:rsidRDefault="00B51300" w:rsidP="00B51300">
            <w:pPr>
              <w:shd w:val="clear" w:color="auto" w:fill="FFFFFF"/>
              <w:ind w:left="1565"/>
              <w:rPr>
                <w:sz w:val="22"/>
                <w:szCs w:val="22"/>
                <w:lang w:val="sr-Latn-CS"/>
              </w:rPr>
            </w:pPr>
            <w:r w:rsidRPr="00B51300">
              <w:rPr>
                <w:spacing w:val="-1"/>
                <w:sz w:val="22"/>
                <w:szCs w:val="22"/>
                <w:lang w:val="sr-Latn-CS"/>
              </w:rPr>
              <w:t>Povremene:</w:t>
            </w:r>
          </w:p>
        </w:tc>
        <w:tc>
          <w:tcPr>
            <w:tcW w:w="4645" w:type="dxa"/>
          </w:tcPr>
          <w:p w:rsidR="00B51300" w:rsidRPr="00B51300" w:rsidRDefault="00B51300" w:rsidP="00B51300">
            <w:pPr>
              <w:shd w:val="clear" w:color="auto" w:fill="FFFFFF"/>
              <w:rPr>
                <w:spacing w:val="1"/>
                <w:sz w:val="22"/>
                <w:szCs w:val="22"/>
                <w:lang w:val="sr-Latn-CS"/>
              </w:rPr>
            </w:pPr>
            <w:r w:rsidRPr="00B51300">
              <w:rPr>
                <w:spacing w:val="1"/>
                <w:sz w:val="22"/>
                <w:szCs w:val="22"/>
                <w:lang w:val="sr-Latn-CS"/>
              </w:rPr>
              <w:t xml:space="preserve">dijareja, konstipacija, abdominalni bol, </w:t>
            </w:r>
            <w:r w:rsidRPr="00B51300">
              <w:rPr>
                <w:spacing w:val="2"/>
                <w:sz w:val="22"/>
                <w:szCs w:val="22"/>
                <w:lang w:val="sr-Latn-CS"/>
              </w:rPr>
              <w:t>dispepsija, stomatitis, suvoća usta</w:t>
            </w:r>
          </w:p>
        </w:tc>
      </w:tr>
      <w:tr w:rsidR="00B51300" w:rsidRPr="00B51300" w:rsidTr="00B51300">
        <w:tc>
          <w:tcPr>
            <w:tcW w:w="9294" w:type="dxa"/>
            <w:gridSpan w:val="2"/>
          </w:tcPr>
          <w:p w:rsidR="00B51300" w:rsidRPr="00B51300" w:rsidRDefault="00B51300" w:rsidP="00B51300">
            <w:pPr>
              <w:tabs>
                <w:tab w:val="left" w:pos="1590"/>
              </w:tabs>
              <w:rPr>
                <w:rFonts w:eastAsia="Calibri"/>
                <w:sz w:val="22"/>
                <w:szCs w:val="22"/>
                <w:lang w:val="pl-PL"/>
              </w:rPr>
            </w:pPr>
            <w:r w:rsidRPr="00B51300">
              <w:rPr>
                <w:b/>
                <w:i/>
                <w:iCs/>
                <w:spacing w:val="4"/>
                <w:sz w:val="22"/>
                <w:szCs w:val="22"/>
                <w:lang w:val="sr-Latn-CS"/>
              </w:rPr>
              <w:t>Poremećaji na nivou kože i potkožnog tkiva</w:t>
            </w:r>
          </w:p>
        </w:tc>
      </w:tr>
      <w:tr w:rsidR="00B51300" w:rsidRPr="00B51300" w:rsidTr="00B51300">
        <w:tc>
          <w:tcPr>
            <w:tcW w:w="4649" w:type="dxa"/>
          </w:tcPr>
          <w:p w:rsidR="00B51300" w:rsidRPr="00B51300" w:rsidRDefault="00B51300" w:rsidP="00B51300">
            <w:pPr>
              <w:tabs>
                <w:tab w:val="left" w:pos="1570"/>
              </w:tabs>
              <w:rPr>
                <w:rFonts w:eastAsia="Calibri"/>
                <w:sz w:val="22"/>
                <w:szCs w:val="22"/>
                <w:lang w:val="en-US"/>
              </w:rPr>
            </w:pPr>
            <w:r w:rsidRPr="00B51300">
              <w:rPr>
                <w:spacing w:val="-1"/>
                <w:sz w:val="22"/>
                <w:szCs w:val="22"/>
                <w:lang w:val="sr-Latn-CS"/>
              </w:rPr>
              <w:t xml:space="preserve">                             Povremene:</w:t>
            </w:r>
          </w:p>
        </w:tc>
        <w:tc>
          <w:tcPr>
            <w:tcW w:w="4645" w:type="dxa"/>
          </w:tcPr>
          <w:p w:rsidR="00B51300" w:rsidRPr="00B51300" w:rsidRDefault="00B51300" w:rsidP="00B51300">
            <w:pPr>
              <w:rPr>
                <w:spacing w:val="2"/>
                <w:sz w:val="22"/>
                <w:szCs w:val="22"/>
                <w:lang w:val="sr-Latn-CS"/>
              </w:rPr>
            </w:pPr>
            <w:r w:rsidRPr="00B51300">
              <w:rPr>
                <w:spacing w:val="2"/>
                <w:sz w:val="22"/>
                <w:szCs w:val="22"/>
                <w:lang w:val="sr-Latn-CS"/>
              </w:rPr>
              <w:t>svrab, osip (uključujući eritematozni i makulozni osip), pojačano znojenje</w:t>
            </w:r>
          </w:p>
        </w:tc>
      </w:tr>
      <w:tr w:rsidR="00B51300" w:rsidRPr="00B51300" w:rsidTr="00B51300">
        <w:tc>
          <w:tcPr>
            <w:tcW w:w="9294" w:type="dxa"/>
            <w:gridSpan w:val="2"/>
          </w:tcPr>
          <w:p w:rsidR="00B51300" w:rsidRPr="00B51300" w:rsidRDefault="00B51300" w:rsidP="00B51300">
            <w:pPr>
              <w:rPr>
                <w:rFonts w:eastAsia="Calibri"/>
                <w:sz w:val="22"/>
                <w:szCs w:val="22"/>
                <w:lang w:val="en-US"/>
              </w:rPr>
            </w:pPr>
            <w:r w:rsidRPr="00B51300">
              <w:rPr>
                <w:b/>
                <w:i/>
                <w:iCs/>
                <w:spacing w:val="4"/>
                <w:sz w:val="22"/>
                <w:szCs w:val="22"/>
                <w:lang w:val="sr-Latn-CS"/>
              </w:rPr>
              <w:t>Poremećaji mišićno-skeletnog i vezivnog  tkiva</w:t>
            </w:r>
          </w:p>
        </w:tc>
      </w:tr>
      <w:tr w:rsidR="00B51300" w:rsidRPr="00B51300" w:rsidTr="00B51300">
        <w:tc>
          <w:tcPr>
            <w:tcW w:w="4649" w:type="dxa"/>
          </w:tcPr>
          <w:p w:rsidR="00B51300" w:rsidRPr="00B51300" w:rsidRDefault="00B51300" w:rsidP="00B51300">
            <w:pPr>
              <w:shd w:val="clear" w:color="auto" w:fill="FFFFFF"/>
              <w:ind w:left="1570"/>
              <w:rPr>
                <w:sz w:val="22"/>
                <w:szCs w:val="22"/>
                <w:lang w:val="sr-Latn-CS"/>
              </w:rPr>
            </w:pPr>
            <w:r w:rsidRPr="00B51300">
              <w:rPr>
                <w:spacing w:val="-2"/>
                <w:sz w:val="22"/>
                <w:szCs w:val="22"/>
                <w:lang w:val="sr-Latn-CS"/>
              </w:rPr>
              <w:t>Česte:</w:t>
            </w:r>
          </w:p>
        </w:tc>
        <w:tc>
          <w:tcPr>
            <w:tcW w:w="4645" w:type="dxa"/>
          </w:tcPr>
          <w:p w:rsidR="00B51300" w:rsidRPr="00B51300" w:rsidRDefault="00B51300" w:rsidP="00B51300">
            <w:pPr>
              <w:rPr>
                <w:rFonts w:eastAsia="Calibri"/>
                <w:sz w:val="22"/>
                <w:szCs w:val="22"/>
                <w:lang w:val="pl-PL"/>
              </w:rPr>
            </w:pPr>
            <w:r w:rsidRPr="00B51300">
              <w:rPr>
                <w:spacing w:val="2"/>
                <w:sz w:val="22"/>
                <w:szCs w:val="22"/>
                <w:lang w:val="sr-Latn-CS"/>
              </w:rPr>
              <w:t>bol u kostima, mialgija, artralgija, opšti bol</w:t>
            </w:r>
          </w:p>
        </w:tc>
      </w:tr>
      <w:tr w:rsidR="00B51300" w:rsidRPr="00B51300" w:rsidTr="00B51300">
        <w:tc>
          <w:tcPr>
            <w:tcW w:w="4649" w:type="dxa"/>
          </w:tcPr>
          <w:p w:rsidR="00B51300" w:rsidRPr="00B51300" w:rsidRDefault="00B51300" w:rsidP="00B51300">
            <w:pPr>
              <w:shd w:val="clear" w:color="auto" w:fill="FFFFFF"/>
              <w:ind w:left="1565"/>
              <w:rPr>
                <w:sz w:val="22"/>
                <w:szCs w:val="22"/>
                <w:lang w:val="sr-Latn-CS"/>
              </w:rPr>
            </w:pPr>
            <w:r w:rsidRPr="00B51300">
              <w:rPr>
                <w:spacing w:val="-1"/>
                <w:sz w:val="22"/>
                <w:szCs w:val="22"/>
                <w:lang w:val="sr-Latn-CS"/>
              </w:rPr>
              <w:t>Povremene:</w:t>
            </w:r>
          </w:p>
        </w:tc>
        <w:tc>
          <w:tcPr>
            <w:tcW w:w="4645" w:type="dxa"/>
          </w:tcPr>
          <w:p w:rsidR="00B51300" w:rsidRPr="00B51300" w:rsidRDefault="00B51300" w:rsidP="00B51300">
            <w:pPr>
              <w:rPr>
                <w:rFonts w:eastAsia="Calibri"/>
                <w:sz w:val="22"/>
                <w:szCs w:val="22"/>
                <w:lang w:val="sr-Latn-CS"/>
              </w:rPr>
            </w:pPr>
            <w:r w:rsidRPr="00B51300">
              <w:rPr>
                <w:spacing w:val="1"/>
                <w:sz w:val="22"/>
                <w:szCs w:val="22"/>
                <w:lang w:val="sr-Latn-CS"/>
              </w:rPr>
              <w:t>grčevi u mišićima, osteonekroza vilice</w:t>
            </w:r>
          </w:p>
        </w:tc>
      </w:tr>
      <w:tr w:rsidR="00B51300" w:rsidRPr="00B51300" w:rsidTr="00B51300">
        <w:tc>
          <w:tcPr>
            <w:tcW w:w="9294" w:type="dxa"/>
            <w:gridSpan w:val="2"/>
          </w:tcPr>
          <w:p w:rsidR="00B51300" w:rsidRPr="00B51300" w:rsidRDefault="00B51300" w:rsidP="00B51300">
            <w:pPr>
              <w:rPr>
                <w:rFonts w:eastAsia="Calibri"/>
                <w:sz w:val="22"/>
                <w:szCs w:val="22"/>
                <w:lang w:val="pl-PL"/>
              </w:rPr>
            </w:pPr>
            <w:r w:rsidRPr="00B51300">
              <w:rPr>
                <w:b/>
                <w:i/>
                <w:iCs/>
                <w:spacing w:val="4"/>
                <w:sz w:val="22"/>
                <w:szCs w:val="22"/>
                <w:lang w:val="sr-Latn-CS"/>
              </w:rPr>
              <w:t>Poremećaji na nivou bubrega i urinarnog sistema</w:t>
            </w:r>
          </w:p>
        </w:tc>
      </w:tr>
      <w:tr w:rsidR="00B51300" w:rsidRPr="00B51300" w:rsidTr="00B51300">
        <w:tc>
          <w:tcPr>
            <w:tcW w:w="4649" w:type="dxa"/>
          </w:tcPr>
          <w:p w:rsidR="00B51300" w:rsidRPr="00B51300" w:rsidRDefault="00B51300" w:rsidP="00B51300">
            <w:pPr>
              <w:shd w:val="clear" w:color="auto" w:fill="FFFFFF"/>
              <w:ind w:left="1570"/>
              <w:rPr>
                <w:sz w:val="22"/>
                <w:szCs w:val="22"/>
                <w:lang w:val="sr-Latn-CS"/>
              </w:rPr>
            </w:pPr>
            <w:r w:rsidRPr="00B51300">
              <w:rPr>
                <w:spacing w:val="-2"/>
                <w:sz w:val="22"/>
                <w:szCs w:val="22"/>
                <w:lang w:val="sr-Latn-CS"/>
              </w:rPr>
              <w:t>Česte:</w:t>
            </w:r>
          </w:p>
        </w:tc>
        <w:tc>
          <w:tcPr>
            <w:tcW w:w="4645" w:type="dxa"/>
          </w:tcPr>
          <w:p w:rsidR="00B51300" w:rsidRPr="00B51300" w:rsidRDefault="00B51300" w:rsidP="00B51300">
            <w:pPr>
              <w:rPr>
                <w:rFonts w:eastAsia="Calibri"/>
                <w:sz w:val="22"/>
                <w:szCs w:val="22"/>
                <w:lang w:val="en-US"/>
              </w:rPr>
            </w:pPr>
            <w:r w:rsidRPr="00B51300">
              <w:rPr>
                <w:spacing w:val="2"/>
                <w:sz w:val="22"/>
                <w:szCs w:val="22"/>
                <w:lang w:val="sr-Latn-CS"/>
              </w:rPr>
              <w:t>poremećaj funkcije bubrega</w:t>
            </w:r>
          </w:p>
        </w:tc>
      </w:tr>
      <w:tr w:rsidR="00B51300" w:rsidRPr="00B51300" w:rsidTr="00B51300">
        <w:tc>
          <w:tcPr>
            <w:tcW w:w="4649" w:type="dxa"/>
          </w:tcPr>
          <w:p w:rsidR="00B51300" w:rsidRPr="00B51300" w:rsidRDefault="00B51300" w:rsidP="00B51300">
            <w:pPr>
              <w:shd w:val="clear" w:color="auto" w:fill="FFFFFF"/>
              <w:ind w:left="1565"/>
              <w:rPr>
                <w:sz w:val="22"/>
                <w:szCs w:val="22"/>
                <w:lang w:val="sr-Latn-CS"/>
              </w:rPr>
            </w:pPr>
            <w:r w:rsidRPr="00B51300">
              <w:rPr>
                <w:spacing w:val="-1"/>
                <w:sz w:val="22"/>
                <w:szCs w:val="22"/>
                <w:lang w:val="sr-Latn-CS"/>
              </w:rPr>
              <w:t>Povremene:</w:t>
            </w:r>
          </w:p>
        </w:tc>
        <w:tc>
          <w:tcPr>
            <w:tcW w:w="4645" w:type="dxa"/>
          </w:tcPr>
          <w:p w:rsidR="00B51300" w:rsidRPr="00B51300" w:rsidRDefault="00B51300" w:rsidP="00B51300">
            <w:pPr>
              <w:rPr>
                <w:rFonts w:eastAsia="Calibri"/>
                <w:sz w:val="22"/>
                <w:szCs w:val="22"/>
                <w:lang w:val="sr-Latn-CS"/>
              </w:rPr>
            </w:pPr>
            <w:r w:rsidRPr="00B51300">
              <w:rPr>
                <w:spacing w:val="2"/>
                <w:sz w:val="22"/>
                <w:szCs w:val="22"/>
                <w:lang w:val="sr-Latn-CS"/>
              </w:rPr>
              <w:t>akutna bubrežna insuficijencija, hematurija, proteinurija</w:t>
            </w:r>
          </w:p>
        </w:tc>
      </w:tr>
      <w:tr w:rsidR="00B51300" w:rsidRPr="00B51300" w:rsidTr="00B51300">
        <w:tc>
          <w:tcPr>
            <w:tcW w:w="9294" w:type="dxa"/>
            <w:gridSpan w:val="2"/>
          </w:tcPr>
          <w:p w:rsidR="00B51300" w:rsidRPr="00B51300" w:rsidRDefault="00B51300" w:rsidP="00B51300">
            <w:pPr>
              <w:rPr>
                <w:rFonts w:eastAsia="Calibri"/>
                <w:sz w:val="22"/>
                <w:szCs w:val="22"/>
                <w:lang w:val="sr-Latn-CS"/>
              </w:rPr>
            </w:pPr>
            <w:r w:rsidRPr="00B51300">
              <w:rPr>
                <w:b/>
                <w:i/>
                <w:iCs/>
                <w:spacing w:val="5"/>
                <w:sz w:val="22"/>
                <w:szCs w:val="22"/>
                <w:lang w:val="sr-Latn-CS"/>
              </w:rPr>
              <w:t>Opšti poremećaji i reakcije na mjestu primjene</w:t>
            </w:r>
          </w:p>
        </w:tc>
      </w:tr>
      <w:tr w:rsidR="00B51300" w:rsidRPr="00B51300" w:rsidTr="00B51300">
        <w:tc>
          <w:tcPr>
            <w:tcW w:w="4649" w:type="dxa"/>
          </w:tcPr>
          <w:p w:rsidR="00B51300" w:rsidRPr="00B51300" w:rsidRDefault="00B51300" w:rsidP="00B51300">
            <w:pPr>
              <w:shd w:val="clear" w:color="auto" w:fill="FFFFFF"/>
              <w:ind w:left="1570"/>
              <w:rPr>
                <w:sz w:val="22"/>
                <w:szCs w:val="22"/>
                <w:lang w:val="sr-Latn-CS"/>
              </w:rPr>
            </w:pPr>
            <w:r w:rsidRPr="00B51300">
              <w:rPr>
                <w:spacing w:val="-2"/>
                <w:sz w:val="22"/>
                <w:szCs w:val="22"/>
                <w:lang w:val="sr-Latn-CS"/>
              </w:rPr>
              <w:t>Česte:</w:t>
            </w:r>
          </w:p>
        </w:tc>
        <w:tc>
          <w:tcPr>
            <w:tcW w:w="4645" w:type="dxa"/>
          </w:tcPr>
          <w:p w:rsidR="00B51300" w:rsidRPr="00B51300" w:rsidRDefault="00B51300" w:rsidP="00B51300">
            <w:pPr>
              <w:rPr>
                <w:rFonts w:eastAsia="Calibri"/>
                <w:sz w:val="22"/>
                <w:szCs w:val="22"/>
                <w:lang w:val="sr-Latn-CS"/>
              </w:rPr>
            </w:pPr>
            <w:r w:rsidRPr="00B51300">
              <w:rPr>
                <w:spacing w:val="1"/>
                <w:sz w:val="22"/>
                <w:szCs w:val="22"/>
                <w:lang w:val="sr-Latn-CS"/>
              </w:rPr>
              <w:t>groznica, sindrom sličan gripu (uključujući zamor, ukočenost, slabost i nalete vrućine)</w:t>
            </w:r>
          </w:p>
        </w:tc>
      </w:tr>
      <w:tr w:rsidR="00B51300" w:rsidRPr="00B51300" w:rsidTr="00B51300">
        <w:trPr>
          <w:trHeight w:val="1014"/>
        </w:trPr>
        <w:tc>
          <w:tcPr>
            <w:tcW w:w="4649" w:type="dxa"/>
          </w:tcPr>
          <w:p w:rsidR="00B51300" w:rsidRPr="00B51300" w:rsidRDefault="00B51300" w:rsidP="00B51300">
            <w:pPr>
              <w:shd w:val="clear" w:color="auto" w:fill="FFFFFF"/>
              <w:ind w:left="1570"/>
              <w:rPr>
                <w:sz w:val="22"/>
                <w:szCs w:val="22"/>
                <w:lang w:val="sr-Latn-CS"/>
              </w:rPr>
            </w:pPr>
            <w:r w:rsidRPr="00B51300">
              <w:rPr>
                <w:spacing w:val="-1"/>
                <w:sz w:val="22"/>
                <w:szCs w:val="22"/>
                <w:lang w:val="sr-Latn-CS"/>
              </w:rPr>
              <w:t>Povremene:</w:t>
            </w:r>
          </w:p>
        </w:tc>
        <w:tc>
          <w:tcPr>
            <w:tcW w:w="4645" w:type="dxa"/>
          </w:tcPr>
          <w:p w:rsidR="00B51300" w:rsidRPr="00B51300" w:rsidRDefault="00B51300" w:rsidP="00B51300">
            <w:pPr>
              <w:rPr>
                <w:spacing w:val="1"/>
                <w:sz w:val="22"/>
                <w:szCs w:val="22"/>
                <w:lang w:val="sr-Latn-CS"/>
              </w:rPr>
            </w:pPr>
            <w:r w:rsidRPr="00B51300">
              <w:rPr>
                <w:spacing w:val="1"/>
                <w:sz w:val="22"/>
                <w:szCs w:val="22"/>
                <w:lang w:val="sr-Latn-CS"/>
              </w:rPr>
              <w:t>astenija, periferni edem, reakcije na mjestu ubrizgavanja (uključujući bol, iritaciju, otok, induraciju), bol u grudima, porast tjelesne mase, anafilaktička reakcija/šok, urtikarija</w:t>
            </w:r>
          </w:p>
        </w:tc>
      </w:tr>
      <w:tr w:rsidR="00B51300" w:rsidRPr="00B51300" w:rsidTr="00B51300">
        <w:trPr>
          <w:trHeight w:val="201"/>
        </w:trPr>
        <w:tc>
          <w:tcPr>
            <w:tcW w:w="4649" w:type="dxa"/>
          </w:tcPr>
          <w:p w:rsidR="00B51300" w:rsidRPr="00B51300" w:rsidRDefault="00B51300" w:rsidP="00B51300">
            <w:pPr>
              <w:shd w:val="clear" w:color="auto" w:fill="FFFFFF"/>
              <w:ind w:left="1570"/>
              <w:rPr>
                <w:spacing w:val="-1"/>
                <w:sz w:val="22"/>
                <w:szCs w:val="22"/>
                <w:lang w:val="sr-Latn-CS"/>
              </w:rPr>
            </w:pPr>
            <w:r w:rsidRPr="00B51300">
              <w:rPr>
                <w:spacing w:val="-1"/>
                <w:sz w:val="22"/>
                <w:szCs w:val="22"/>
                <w:lang w:val="sr-Latn-CS"/>
              </w:rPr>
              <w:t>Rijetke:</w:t>
            </w:r>
          </w:p>
        </w:tc>
        <w:tc>
          <w:tcPr>
            <w:tcW w:w="4645" w:type="dxa"/>
          </w:tcPr>
          <w:p w:rsidR="00B51300" w:rsidRPr="00B51300" w:rsidRDefault="00B51300" w:rsidP="00B51300">
            <w:pPr>
              <w:rPr>
                <w:spacing w:val="1"/>
                <w:sz w:val="22"/>
                <w:szCs w:val="22"/>
                <w:lang w:val="sr-Latn-CS"/>
              </w:rPr>
            </w:pPr>
            <w:r w:rsidRPr="00B51300">
              <w:rPr>
                <w:spacing w:val="1"/>
                <w:sz w:val="22"/>
                <w:szCs w:val="22"/>
                <w:lang w:val="sr-Latn-CS"/>
              </w:rPr>
              <w:t>artritis i otok zglobova kao simptomi reakcije akutne faze</w:t>
            </w:r>
          </w:p>
        </w:tc>
      </w:tr>
      <w:tr w:rsidR="00B51300" w:rsidRPr="00B51300" w:rsidTr="00B51300">
        <w:tc>
          <w:tcPr>
            <w:tcW w:w="9294" w:type="dxa"/>
            <w:gridSpan w:val="2"/>
          </w:tcPr>
          <w:p w:rsidR="00B51300" w:rsidRPr="00B51300" w:rsidRDefault="00B51300" w:rsidP="00B51300">
            <w:pPr>
              <w:rPr>
                <w:spacing w:val="1"/>
                <w:sz w:val="22"/>
                <w:szCs w:val="22"/>
                <w:lang w:val="sr-Latn-CS"/>
              </w:rPr>
            </w:pPr>
            <w:r w:rsidRPr="00B51300">
              <w:rPr>
                <w:b/>
                <w:i/>
                <w:iCs/>
                <w:spacing w:val="3"/>
                <w:sz w:val="22"/>
                <w:szCs w:val="22"/>
                <w:lang w:val="sr-Latn-CS"/>
              </w:rPr>
              <w:t>Ispitivanja</w:t>
            </w:r>
          </w:p>
        </w:tc>
      </w:tr>
      <w:tr w:rsidR="00B51300" w:rsidRPr="00B51300" w:rsidTr="00B51300">
        <w:tc>
          <w:tcPr>
            <w:tcW w:w="4649" w:type="dxa"/>
          </w:tcPr>
          <w:p w:rsidR="00B51300" w:rsidRPr="00B51300" w:rsidRDefault="00B51300" w:rsidP="00B51300">
            <w:pPr>
              <w:shd w:val="clear" w:color="auto" w:fill="FFFFFF"/>
              <w:ind w:left="1565"/>
              <w:rPr>
                <w:spacing w:val="-1"/>
                <w:sz w:val="22"/>
                <w:szCs w:val="22"/>
                <w:lang w:val="sr-Latn-CS"/>
              </w:rPr>
            </w:pPr>
            <w:r w:rsidRPr="00B51300">
              <w:rPr>
                <w:spacing w:val="-1"/>
                <w:sz w:val="22"/>
                <w:szCs w:val="22"/>
                <w:lang w:val="sr-Latn-CS"/>
              </w:rPr>
              <w:t>Veoma česte:</w:t>
            </w:r>
          </w:p>
        </w:tc>
        <w:tc>
          <w:tcPr>
            <w:tcW w:w="4645" w:type="dxa"/>
          </w:tcPr>
          <w:p w:rsidR="00B51300" w:rsidRPr="00B51300" w:rsidRDefault="00B51300" w:rsidP="00B51300">
            <w:pPr>
              <w:shd w:val="clear" w:color="auto" w:fill="FFFFFF"/>
              <w:rPr>
                <w:spacing w:val="1"/>
                <w:sz w:val="22"/>
                <w:szCs w:val="22"/>
                <w:lang w:val="sr-Latn-CS"/>
              </w:rPr>
            </w:pPr>
            <w:r w:rsidRPr="00B51300">
              <w:rPr>
                <w:spacing w:val="1"/>
                <w:sz w:val="22"/>
                <w:szCs w:val="22"/>
                <w:lang w:val="sr-Latn-CS"/>
              </w:rPr>
              <w:t>hipofosfatemija</w:t>
            </w:r>
          </w:p>
        </w:tc>
      </w:tr>
      <w:tr w:rsidR="00B51300" w:rsidRPr="00B51300" w:rsidTr="00B51300">
        <w:tc>
          <w:tcPr>
            <w:tcW w:w="4649" w:type="dxa"/>
          </w:tcPr>
          <w:p w:rsidR="00B51300" w:rsidRPr="00B51300" w:rsidRDefault="00B51300" w:rsidP="00B51300">
            <w:pPr>
              <w:shd w:val="clear" w:color="auto" w:fill="FFFFFF"/>
              <w:ind w:left="1565"/>
              <w:rPr>
                <w:spacing w:val="-1"/>
                <w:sz w:val="22"/>
                <w:szCs w:val="22"/>
                <w:lang w:val="sr-Latn-CS"/>
              </w:rPr>
            </w:pPr>
            <w:r w:rsidRPr="00B51300">
              <w:rPr>
                <w:spacing w:val="-1"/>
                <w:sz w:val="22"/>
                <w:szCs w:val="22"/>
                <w:lang w:val="sr-Latn-CS"/>
              </w:rPr>
              <w:t>Česte:</w:t>
            </w:r>
          </w:p>
        </w:tc>
        <w:tc>
          <w:tcPr>
            <w:tcW w:w="4645" w:type="dxa"/>
          </w:tcPr>
          <w:p w:rsidR="00B51300" w:rsidRPr="00B51300" w:rsidRDefault="00B51300" w:rsidP="00B51300">
            <w:pPr>
              <w:shd w:val="clear" w:color="auto" w:fill="FFFFFF"/>
              <w:rPr>
                <w:spacing w:val="1"/>
                <w:sz w:val="22"/>
                <w:szCs w:val="22"/>
                <w:lang w:val="sr-Latn-CS"/>
              </w:rPr>
            </w:pPr>
            <w:r w:rsidRPr="00B51300">
              <w:rPr>
                <w:spacing w:val="1"/>
                <w:sz w:val="22"/>
                <w:szCs w:val="22"/>
                <w:lang w:val="sr-Latn-CS"/>
              </w:rPr>
              <w:t>porast nivoa kreatinina i ureje u krvi, hipokalcijemija</w:t>
            </w:r>
          </w:p>
        </w:tc>
      </w:tr>
      <w:tr w:rsidR="00B51300" w:rsidRPr="00B51300" w:rsidTr="00B51300">
        <w:tc>
          <w:tcPr>
            <w:tcW w:w="4649" w:type="dxa"/>
          </w:tcPr>
          <w:p w:rsidR="00B51300" w:rsidRPr="00B51300" w:rsidRDefault="00B51300" w:rsidP="00B51300">
            <w:pPr>
              <w:shd w:val="clear" w:color="auto" w:fill="FFFFFF"/>
              <w:ind w:left="1565"/>
              <w:rPr>
                <w:spacing w:val="-1"/>
                <w:sz w:val="22"/>
                <w:szCs w:val="22"/>
                <w:lang w:val="sr-Latn-CS"/>
              </w:rPr>
            </w:pPr>
            <w:r w:rsidRPr="00B51300">
              <w:rPr>
                <w:spacing w:val="-1"/>
                <w:sz w:val="22"/>
                <w:szCs w:val="22"/>
                <w:lang w:val="sr-Latn-CS"/>
              </w:rPr>
              <w:t>Povremene:</w:t>
            </w:r>
          </w:p>
        </w:tc>
        <w:tc>
          <w:tcPr>
            <w:tcW w:w="4645" w:type="dxa"/>
          </w:tcPr>
          <w:p w:rsidR="00B51300" w:rsidRPr="00B51300" w:rsidRDefault="00B51300" w:rsidP="00B51300">
            <w:pPr>
              <w:shd w:val="clear" w:color="auto" w:fill="FFFFFF"/>
              <w:rPr>
                <w:spacing w:val="1"/>
                <w:sz w:val="22"/>
                <w:szCs w:val="22"/>
                <w:lang w:val="sr-Latn-CS"/>
              </w:rPr>
            </w:pPr>
            <w:r w:rsidRPr="00B51300">
              <w:rPr>
                <w:spacing w:val="1"/>
                <w:sz w:val="22"/>
                <w:szCs w:val="22"/>
                <w:lang w:val="sr-Latn-CS"/>
              </w:rPr>
              <w:t>hipomagnezijemija, hipokalijemija</w:t>
            </w:r>
          </w:p>
        </w:tc>
      </w:tr>
      <w:tr w:rsidR="00B51300" w:rsidRPr="00B51300" w:rsidTr="00B51300">
        <w:tc>
          <w:tcPr>
            <w:tcW w:w="4649" w:type="dxa"/>
          </w:tcPr>
          <w:p w:rsidR="00B51300" w:rsidRPr="00B51300" w:rsidRDefault="00B51300" w:rsidP="00B51300">
            <w:pPr>
              <w:shd w:val="clear" w:color="auto" w:fill="FFFFFF"/>
              <w:ind w:left="1565"/>
              <w:rPr>
                <w:spacing w:val="-1"/>
                <w:sz w:val="22"/>
                <w:szCs w:val="22"/>
                <w:lang w:val="sr-Latn-CS"/>
              </w:rPr>
            </w:pPr>
            <w:r w:rsidRPr="00B51300">
              <w:rPr>
                <w:spacing w:val="-1"/>
                <w:sz w:val="22"/>
                <w:szCs w:val="22"/>
                <w:lang w:val="sr-Latn-CS"/>
              </w:rPr>
              <w:t>Rijetke:</w:t>
            </w:r>
          </w:p>
        </w:tc>
        <w:tc>
          <w:tcPr>
            <w:tcW w:w="4645" w:type="dxa"/>
          </w:tcPr>
          <w:p w:rsidR="00B51300" w:rsidRPr="00B51300" w:rsidRDefault="00B51300" w:rsidP="00B51300">
            <w:pPr>
              <w:shd w:val="clear" w:color="auto" w:fill="FFFFFF"/>
              <w:rPr>
                <w:spacing w:val="1"/>
                <w:sz w:val="22"/>
                <w:szCs w:val="22"/>
                <w:lang w:val="sr-Latn-CS"/>
              </w:rPr>
            </w:pPr>
            <w:r w:rsidRPr="00B51300">
              <w:rPr>
                <w:spacing w:val="1"/>
                <w:sz w:val="22"/>
                <w:szCs w:val="22"/>
                <w:lang w:val="sr-Latn-CS"/>
              </w:rPr>
              <w:t>hiperkalijemija, hipernatrijemija</w:t>
            </w:r>
          </w:p>
        </w:tc>
      </w:tr>
    </w:tbl>
    <w:p w:rsidR="00B51300" w:rsidRPr="00B51300" w:rsidRDefault="00B51300" w:rsidP="00B51300">
      <w:pPr>
        <w:shd w:val="clear" w:color="auto" w:fill="FFFFFF"/>
        <w:tabs>
          <w:tab w:val="left" w:pos="2268"/>
        </w:tabs>
        <w:spacing w:before="226" w:line="235" w:lineRule="exact"/>
        <w:jc w:val="both"/>
        <w:rPr>
          <w:spacing w:val="2"/>
          <w:sz w:val="22"/>
          <w:szCs w:val="22"/>
          <w:u w:val="single"/>
          <w:lang w:val="sr-Latn-CS"/>
        </w:rPr>
      </w:pPr>
      <w:r w:rsidRPr="00B51300">
        <w:rPr>
          <w:spacing w:val="2"/>
          <w:sz w:val="22"/>
          <w:szCs w:val="22"/>
          <w:u w:val="single"/>
          <w:lang w:val="sr-Latn-CS"/>
        </w:rPr>
        <w:lastRenderedPageBreak/>
        <w:t>Opis izabranih neželjenih reakcija</w:t>
      </w:r>
    </w:p>
    <w:p w:rsidR="00B51300" w:rsidRPr="00B51300" w:rsidRDefault="00B51300" w:rsidP="00B51300">
      <w:pPr>
        <w:shd w:val="clear" w:color="auto" w:fill="FFFFFF"/>
        <w:tabs>
          <w:tab w:val="left" w:pos="2268"/>
        </w:tabs>
        <w:spacing w:line="235" w:lineRule="exact"/>
        <w:ind w:left="110"/>
        <w:jc w:val="both"/>
        <w:rPr>
          <w:i/>
          <w:spacing w:val="2"/>
          <w:sz w:val="22"/>
          <w:szCs w:val="22"/>
          <w:u w:val="single"/>
          <w:lang w:val="sr-Latn-CS"/>
        </w:rPr>
      </w:pPr>
    </w:p>
    <w:p w:rsidR="00B51300" w:rsidRPr="00B51300" w:rsidRDefault="00B51300" w:rsidP="00B51300">
      <w:pPr>
        <w:shd w:val="clear" w:color="auto" w:fill="FFFFFF"/>
        <w:tabs>
          <w:tab w:val="left" w:pos="2268"/>
        </w:tabs>
        <w:jc w:val="both"/>
        <w:rPr>
          <w:i/>
          <w:spacing w:val="2"/>
          <w:sz w:val="22"/>
          <w:szCs w:val="22"/>
          <w:u w:val="single"/>
          <w:lang w:val="sr-Latn-CS"/>
        </w:rPr>
      </w:pPr>
      <w:r w:rsidRPr="00B51300">
        <w:rPr>
          <w:i/>
          <w:spacing w:val="2"/>
          <w:sz w:val="22"/>
          <w:szCs w:val="22"/>
          <w:u w:val="single"/>
          <w:lang w:val="sr-Latn-CS"/>
        </w:rPr>
        <w:t>Poremećaj bubrežne funkcije</w:t>
      </w:r>
    </w:p>
    <w:p w:rsidR="00B51300" w:rsidRPr="00B51300" w:rsidRDefault="00B51300" w:rsidP="00B51300">
      <w:pPr>
        <w:shd w:val="clear" w:color="auto" w:fill="FFFFFF"/>
        <w:tabs>
          <w:tab w:val="left" w:pos="2268"/>
        </w:tabs>
        <w:jc w:val="both"/>
        <w:rPr>
          <w:i/>
          <w:spacing w:val="2"/>
          <w:sz w:val="22"/>
          <w:szCs w:val="22"/>
          <w:u w:val="single"/>
          <w:lang w:val="sr-Latn-CS"/>
        </w:rPr>
      </w:pPr>
    </w:p>
    <w:p w:rsidR="00B51300" w:rsidRPr="00B51300" w:rsidRDefault="00B51300" w:rsidP="00B51300">
      <w:pPr>
        <w:shd w:val="clear" w:color="auto" w:fill="FFFFFF"/>
        <w:tabs>
          <w:tab w:val="left" w:pos="2268"/>
        </w:tabs>
        <w:jc w:val="both"/>
        <w:rPr>
          <w:spacing w:val="2"/>
          <w:sz w:val="22"/>
          <w:szCs w:val="22"/>
          <w:lang w:val="sr-Latn-CS"/>
        </w:rPr>
      </w:pPr>
      <w:r w:rsidRPr="00B51300">
        <w:rPr>
          <w:spacing w:val="2"/>
          <w:sz w:val="22"/>
          <w:szCs w:val="22"/>
          <w:lang w:val="sr-Latn-CS"/>
        </w:rPr>
        <w:t>Zoledronska kiselina je povezana sa prijavama bubrežne disfunkcije. Pri analizi bezbjednosnih podataka porijeklom iz ispitivanja primjene zoledronske kiseline u prevenciji komplikacija na kostima kod pacijenata sa uznapredovalim malignitetom koji zahvata i kosti, može se zaključiti da je učestalost oštećenja renalne funkcije, neželjene reakcije za koju se sumnja da je povezana sa primjenom zoledronske kiseline, bila kao što slijedi: kod multiplog mijeloma (3,2%), kod karcinoma prostate (3,1%), kod karcinoma dojke (4,3%), kod tumora pluća i drugih solidnih tumora (3,2%).</w:t>
      </w:r>
    </w:p>
    <w:p w:rsidR="00B51300" w:rsidRPr="00B51300" w:rsidRDefault="00B51300" w:rsidP="00B51300">
      <w:pPr>
        <w:shd w:val="clear" w:color="auto" w:fill="FFFFFF"/>
        <w:tabs>
          <w:tab w:val="left" w:pos="2268"/>
        </w:tabs>
        <w:jc w:val="both"/>
        <w:rPr>
          <w:spacing w:val="2"/>
          <w:sz w:val="22"/>
          <w:szCs w:val="22"/>
          <w:lang w:val="sr-Latn-CS"/>
        </w:rPr>
      </w:pPr>
    </w:p>
    <w:p w:rsidR="00B51300" w:rsidRPr="00B51300" w:rsidRDefault="00B51300" w:rsidP="00B51300">
      <w:pPr>
        <w:shd w:val="clear" w:color="auto" w:fill="FFFFFF"/>
        <w:tabs>
          <w:tab w:val="left" w:pos="2268"/>
        </w:tabs>
        <w:jc w:val="both"/>
        <w:rPr>
          <w:spacing w:val="2"/>
          <w:sz w:val="22"/>
          <w:szCs w:val="22"/>
          <w:lang w:val="sr-Latn-CS"/>
        </w:rPr>
      </w:pPr>
      <w:r w:rsidRPr="00B51300">
        <w:rPr>
          <w:spacing w:val="2"/>
          <w:sz w:val="22"/>
          <w:szCs w:val="22"/>
          <w:lang w:val="sr-Latn-CS"/>
        </w:rPr>
        <w:t xml:space="preserve">Faktori koji mogu da povećaju potencijalno pogoršanje bubrežne funkcije uključuju: dehidrataciju, prethodno postojeće bubrežno oštećenje, višestruku terapiju </w:t>
      </w:r>
      <w:r w:rsidRPr="00B51300">
        <w:rPr>
          <w:spacing w:val="3"/>
          <w:sz w:val="22"/>
          <w:szCs w:val="22"/>
          <w:lang w:val="sr-Latn-CS"/>
        </w:rPr>
        <w:t>zoledronskom kiselinom</w:t>
      </w:r>
      <w:r w:rsidRPr="00B51300">
        <w:rPr>
          <w:spacing w:val="2"/>
          <w:sz w:val="22"/>
          <w:szCs w:val="22"/>
          <w:lang w:val="sr-Latn-CS"/>
        </w:rPr>
        <w:t xml:space="preserve"> ili drugim bisfosfonatima, kao i istovremenu primjenu nefrotoksičnih ljekova ili davanje lijeka kroz infuziju u kraćem vremenskom periodu nego što je preporučeno. Pogoršanje bubrežne funkcije, progresija do bubrežne insuficijencije i dijalize su prijavljeni kod pacijenata poslije početne doze ili jednokratne doze od 4 mg zoledronske kiseline.</w:t>
      </w:r>
    </w:p>
    <w:p w:rsidR="00B51300" w:rsidRPr="00B51300" w:rsidRDefault="00B51300" w:rsidP="00B51300">
      <w:pPr>
        <w:shd w:val="clear" w:color="auto" w:fill="FFFFFF"/>
        <w:tabs>
          <w:tab w:val="left" w:pos="2268"/>
        </w:tabs>
        <w:jc w:val="both"/>
        <w:rPr>
          <w:spacing w:val="2"/>
          <w:sz w:val="22"/>
          <w:szCs w:val="22"/>
          <w:lang w:val="sr-Latn-CS"/>
        </w:rPr>
      </w:pPr>
    </w:p>
    <w:p w:rsidR="00B51300" w:rsidRPr="00B51300" w:rsidRDefault="00B51300" w:rsidP="00B51300">
      <w:pPr>
        <w:shd w:val="clear" w:color="auto" w:fill="FFFFFF"/>
        <w:tabs>
          <w:tab w:val="left" w:pos="2268"/>
        </w:tabs>
        <w:jc w:val="both"/>
        <w:rPr>
          <w:i/>
          <w:spacing w:val="2"/>
          <w:sz w:val="22"/>
          <w:szCs w:val="22"/>
          <w:u w:val="single"/>
          <w:lang w:val="sr-Latn-CS"/>
        </w:rPr>
      </w:pPr>
      <w:r w:rsidRPr="00B51300">
        <w:rPr>
          <w:i/>
          <w:spacing w:val="2"/>
          <w:sz w:val="22"/>
          <w:szCs w:val="22"/>
          <w:u w:val="single"/>
          <w:lang w:val="sr-Latn-CS"/>
        </w:rPr>
        <w:t>Osteonekroza vilice</w:t>
      </w:r>
    </w:p>
    <w:p w:rsidR="00B51300" w:rsidRPr="00B51300" w:rsidRDefault="00B51300" w:rsidP="00B51300">
      <w:pPr>
        <w:shd w:val="clear" w:color="auto" w:fill="FFFFFF"/>
        <w:tabs>
          <w:tab w:val="left" w:pos="2268"/>
        </w:tabs>
        <w:jc w:val="both"/>
        <w:rPr>
          <w:i/>
          <w:spacing w:val="2"/>
          <w:sz w:val="22"/>
          <w:szCs w:val="22"/>
          <w:u w:val="single"/>
          <w:lang w:val="sr-Latn-CS"/>
        </w:rPr>
      </w:pPr>
    </w:p>
    <w:p w:rsidR="00B51300" w:rsidRPr="00B51300" w:rsidRDefault="00B51300" w:rsidP="00B51300">
      <w:pPr>
        <w:shd w:val="clear" w:color="auto" w:fill="FFFFFF"/>
        <w:tabs>
          <w:tab w:val="left" w:pos="2268"/>
        </w:tabs>
        <w:jc w:val="both"/>
        <w:rPr>
          <w:spacing w:val="2"/>
          <w:sz w:val="22"/>
          <w:szCs w:val="22"/>
          <w:lang w:val="sr-Latn-CS"/>
        </w:rPr>
      </w:pPr>
      <w:r w:rsidRPr="00B51300">
        <w:rPr>
          <w:spacing w:val="2"/>
          <w:sz w:val="22"/>
          <w:szCs w:val="22"/>
          <w:lang w:val="sr-Latn-CS"/>
        </w:rPr>
        <w:t xml:space="preserve">Slučajevi osteonekroze (primarno vilice) prijavljeni su, prije svega kod pacijenata sa karcinomom koji su liječeni ljekovima koji inhibiraju resorpciju kostiju, kao što je </w:t>
      </w:r>
      <w:r w:rsidRPr="00B51300">
        <w:rPr>
          <w:spacing w:val="3"/>
          <w:sz w:val="22"/>
          <w:szCs w:val="22"/>
          <w:lang w:val="sr-Latn-CS"/>
        </w:rPr>
        <w:t>zoledronska kiselina</w:t>
      </w:r>
      <w:r w:rsidRPr="00B51300">
        <w:rPr>
          <w:spacing w:val="2"/>
          <w:sz w:val="22"/>
          <w:szCs w:val="22"/>
          <w:lang w:val="sr-Latn-CS"/>
        </w:rPr>
        <w:t xml:space="preserve">. Mnogi od ovih pacijenata imali su znakove lokalne </w:t>
      </w:r>
      <w:r w:rsidRPr="00B51300">
        <w:rPr>
          <w:spacing w:val="3"/>
          <w:sz w:val="22"/>
          <w:szCs w:val="22"/>
          <w:lang w:val="sr-Latn-CS"/>
        </w:rPr>
        <w:t xml:space="preserve">infekcije uključujući osteomijelitis, a većina prijava se odnosi na pacijente sa karcinomom nakon vađenja zuba ili druge oralne hirurgije. Osteonekroza vilice ima višestruke dokumentovane faktore rizika </w:t>
      </w:r>
      <w:r w:rsidRPr="00B51300">
        <w:rPr>
          <w:spacing w:val="2"/>
          <w:sz w:val="22"/>
          <w:szCs w:val="22"/>
          <w:lang w:val="sr-Latn-CS"/>
        </w:rPr>
        <w:t>uključujući dijagnozu karcinoma, terapiju koja se primjenjuje istovremeno (npr. hemoterapiju, radioterapiju, kortikosteroide) i komorbiditetna stanja (npr. anemija, koagulopatije, infekcije, postojeće bolesti usta). Iako nije utvrđena uzročna veza, uputno je da se izbjegava oralna hirurgija pošto oporavak može biti produžen.</w:t>
      </w:r>
    </w:p>
    <w:p w:rsidR="00B51300" w:rsidRPr="00B51300" w:rsidRDefault="00B51300" w:rsidP="00B51300">
      <w:pPr>
        <w:shd w:val="clear" w:color="auto" w:fill="FFFFFF"/>
        <w:tabs>
          <w:tab w:val="left" w:pos="2268"/>
        </w:tabs>
        <w:ind w:left="110"/>
        <w:jc w:val="both"/>
        <w:rPr>
          <w:spacing w:val="2"/>
          <w:sz w:val="22"/>
          <w:szCs w:val="22"/>
          <w:lang w:val="sr-Latn-CS"/>
        </w:rPr>
      </w:pPr>
    </w:p>
    <w:p w:rsidR="00B51300" w:rsidRPr="00B51300" w:rsidRDefault="00B51300" w:rsidP="00B51300">
      <w:pPr>
        <w:shd w:val="clear" w:color="auto" w:fill="FFFFFF"/>
        <w:tabs>
          <w:tab w:val="left" w:pos="2268"/>
        </w:tabs>
        <w:jc w:val="both"/>
        <w:rPr>
          <w:i/>
          <w:spacing w:val="2"/>
          <w:sz w:val="22"/>
          <w:szCs w:val="22"/>
          <w:u w:val="single"/>
          <w:lang w:val="sr-Latn-CS"/>
        </w:rPr>
      </w:pPr>
      <w:r w:rsidRPr="00B51300">
        <w:rPr>
          <w:i/>
          <w:spacing w:val="2"/>
          <w:sz w:val="22"/>
          <w:szCs w:val="22"/>
          <w:u w:val="single"/>
          <w:lang w:val="sr-Latn-CS"/>
        </w:rPr>
        <w:t>Atrijalna fibrilacija</w:t>
      </w:r>
    </w:p>
    <w:p w:rsidR="00B51300" w:rsidRPr="00B51300" w:rsidRDefault="00B51300" w:rsidP="00B51300">
      <w:pPr>
        <w:shd w:val="clear" w:color="auto" w:fill="FFFFFF"/>
        <w:tabs>
          <w:tab w:val="left" w:pos="2268"/>
        </w:tabs>
        <w:jc w:val="both"/>
        <w:rPr>
          <w:i/>
          <w:spacing w:val="2"/>
          <w:sz w:val="22"/>
          <w:szCs w:val="22"/>
          <w:u w:val="single"/>
          <w:lang w:val="sr-Latn-CS"/>
        </w:rPr>
      </w:pPr>
    </w:p>
    <w:p w:rsidR="00B51300" w:rsidRPr="00B51300" w:rsidRDefault="00B51300" w:rsidP="00B51300">
      <w:pPr>
        <w:shd w:val="clear" w:color="auto" w:fill="FFFFFF"/>
        <w:tabs>
          <w:tab w:val="left" w:pos="2268"/>
        </w:tabs>
        <w:jc w:val="both"/>
        <w:rPr>
          <w:spacing w:val="2"/>
          <w:sz w:val="22"/>
          <w:szCs w:val="22"/>
          <w:lang w:val="sr-Latn-CS"/>
        </w:rPr>
      </w:pPr>
      <w:r w:rsidRPr="00B51300">
        <w:rPr>
          <w:spacing w:val="2"/>
          <w:sz w:val="22"/>
          <w:szCs w:val="22"/>
          <w:lang w:val="sr-Latn-CS"/>
        </w:rPr>
        <w:t xml:space="preserve">U jednoj 3-godišnjoj, randomizovanoj, dvostruko-slijepoj kontrolisanoj studiji kojom je procijenjena efikasnost i bezbjednost primjene 5 mg zoledronske kiseline primjenjivane </w:t>
      </w:r>
      <w:r w:rsidRPr="00B51300">
        <w:rPr>
          <w:spacing w:val="3"/>
          <w:sz w:val="22"/>
          <w:szCs w:val="22"/>
          <w:lang w:val="sr-Latn-CS"/>
        </w:rPr>
        <w:t xml:space="preserve">jednom godišnje nasuprot placebu u terapiji postmenopauzalne osteoporoze (PMO), ukupna incidenca atrijalne fibrilacije bila je 2,5% (96 od 3862) kod pacijenata koji su primali 5 mg zoledronske kiseline i 1,9% (75 od 3852) kod pacijenata koji su primali placebo. Stopa teških atrijalnih fibrilacija bila je </w:t>
      </w:r>
      <w:r w:rsidRPr="00B51300">
        <w:rPr>
          <w:spacing w:val="2"/>
          <w:sz w:val="22"/>
          <w:szCs w:val="22"/>
          <w:lang w:val="sr-Latn-CS"/>
        </w:rPr>
        <w:t xml:space="preserve">1,3% (51 od 3862) kod pacijenata koji su primali 5 mg zoledronske kiseline i 0,6% (22 od 3852) kod pacijenata koji </w:t>
      </w:r>
      <w:r w:rsidRPr="00B51300">
        <w:rPr>
          <w:spacing w:val="3"/>
          <w:sz w:val="22"/>
          <w:szCs w:val="22"/>
          <w:lang w:val="sr-Latn-CS"/>
        </w:rPr>
        <w:t>su primali placebo</w:t>
      </w:r>
      <w:r w:rsidRPr="00B51300">
        <w:rPr>
          <w:spacing w:val="2"/>
          <w:sz w:val="22"/>
          <w:szCs w:val="22"/>
          <w:lang w:val="sr-Latn-CS"/>
        </w:rPr>
        <w:t xml:space="preserve">. Nesrazmjera uočena u ovom ispitivanju nije bila uočena u drugim kliničkim ispitivanjima sa zoledronskom </w:t>
      </w:r>
      <w:r w:rsidRPr="00B51300">
        <w:rPr>
          <w:spacing w:val="3"/>
          <w:sz w:val="22"/>
          <w:szCs w:val="22"/>
          <w:lang w:val="sr-Latn-CS"/>
        </w:rPr>
        <w:t>kiselinom</w:t>
      </w:r>
      <w:r w:rsidRPr="00B51300">
        <w:rPr>
          <w:spacing w:val="2"/>
          <w:sz w:val="22"/>
          <w:szCs w:val="22"/>
          <w:lang w:val="sr-Latn-CS"/>
        </w:rPr>
        <w:t>, uključujući ona u kojima je kod onkoloških pacijenata  primjenjivano 4 mg zoledronske kiseline svake 3-4 nedjelje. Mehanizam koji stoji u pozadini povećane incidence atrijalnih fibrilacija u ovom pojedinačnom kliničkom ispitivanju nije poznat.</w:t>
      </w:r>
    </w:p>
    <w:p w:rsidR="00B51300" w:rsidRPr="00B51300" w:rsidRDefault="00B51300" w:rsidP="00B51300">
      <w:pPr>
        <w:shd w:val="clear" w:color="auto" w:fill="FFFFFF"/>
        <w:tabs>
          <w:tab w:val="left" w:pos="2268"/>
        </w:tabs>
        <w:jc w:val="both"/>
        <w:rPr>
          <w:spacing w:val="3"/>
          <w:sz w:val="22"/>
          <w:szCs w:val="22"/>
          <w:lang w:val="sr-Latn-CS"/>
        </w:rPr>
      </w:pPr>
    </w:p>
    <w:p w:rsidR="00B51300" w:rsidRPr="00B51300" w:rsidRDefault="00B51300" w:rsidP="00B51300">
      <w:pPr>
        <w:shd w:val="clear" w:color="auto" w:fill="FFFFFF"/>
        <w:tabs>
          <w:tab w:val="left" w:pos="2268"/>
        </w:tabs>
        <w:jc w:val="both"/>
        <w:rPr>
          <w:i/>
          <w:spacing w:val="2"/>
          <w:sz w:val="22"/>
          <w:szCs w:val="22"/>
          <w:u w:val="single"/>
          <w:lang w:val="sr-Latn-CS"/>
        </w:rPr>
      </w:pPr>
      <w:r w:rsidRPr="00B51300">
        <w:rPr>
          <w:i/>
          <w:spacing w:val="2"/>
          <w:sz w:val="22"/>
          <w:szCs w:val="22"/>
          <w:u w:val="single"/>
          <w:lang w:val="sr-Latn-CS"/>
        </w:rPr>
        <w:t>Reakcija akutne faze</w:t>
      </w:r>
    </w:p>
    <w:p w:rsidR="00B51300" w:rsidRPr="00B51300" w:rsidRDefault="00B51300" w:rsidP="00B51300">
      <w:pPr>
        <w:shd w:val="clear" w:color="auto" w:fill="FFFFFF"/>
        <w:tabs>
          <w:tab w:val="left" w:pos="2268"/>
        </w:tabs>
        <w:jc w:val="both"/>
        <w:rPr>
          <w:i/>
          <w:spacing w:val="2"/>
          <w:sz w:val="22"/>
          <w:szCs w:val="22"/>
          <w:u w:val="single"/>
          <w:lang w:val="sr-Latn-CS"/>
        </w:rPr>
      </w:pPr>
    </w:p>
    <w:p w:rsidR="00B51300" w:rsidRPr="00B51300" w:rsidRDefault="00B51300" w:rsidP="00B51300">
      <w:pPr>
        <w:shd w:val="clear" w:color="auto" w:fill="FFFFFF"/>
        <w:tabs>
          <w:tab w:val="left" w:pos="2268"/>
        </w:tabs>
        <w:jc w:val="both"/>
        <w:rPr>
          <w:spacing w:val="2"/>
          <w:sz w:val="22"/>
          <w:szCs w:val="22"/>
          <w:lang w:val="sr-Latn-CS"/>
        </w:rPr>
      </w:pPr>
      <w:r w:rsidRPr="00B51300">
        <w:rPr>
          <w:spacing w:val="2"/>
          <w:sz w:val="22"/>
          <w:szCs w:val="22"/>
          <w:lang w:val="sr-Latn-CS"/>
        </w:rPr>
        <w:t xml:space="preserve">Ova neželjena reakcija na lijek sastoji se od grupe simptoma koji uključuju groznicu, mialgiju, glavobolju, bol u ekstremitetima, mučninu, povraćanje, dijareju, artralgiju i artritis sa posledičnim otokom zglobova. </w:t>
      </w:r>
      <w:r w:rsidRPr="00B51300">
        <w:rPr>
          <w:spacing w:val="2"/>
          <w:sz w:val="22"/>
          <w:szCs w:val="22"/>
          <w:lang w:val="sr-Latn-CS"/>
        </w:rPr>
        <w:lastRenderedPageBreak/>
        <w:t>Vrijeme početka je ≤3 dana poslije infuzije zoledronske kiseline, i ova reakcija se takođe opisuje kao simptomi ’’slični gripu’’ ili simptomi ’’poslije doze’’.</w:t>
      </w:r>
    </w:p>
    <w:p w:rsidR="00B51300" w:rsidRPr="00B51300" w:rsidRDefault="00B51300" w:rsidP="00B51300">
      <w:pPr>
        <w:shd w:val="clear" w:color="auto" w:fill="FFFFFF"/>
        <w:tabs>
          <w:tab w:val="left" w:pos="2268"/>
        </w:tabs>
        <w:jc w:val="both"/>
        <w:rPr>
          <w:spacing w:val="2"/>
          <w:sz w:val="22"/>
          <w:szCs w:val="22"/>
          <w:lang w:val="sr-Latn-CS"/>
        </w:rPr>
      </w:pPr>
    </w:p>
    <w:p w:rsidR="00B51300" w:rsidRPr="00B51300" w:rsidRDefault="00B51300" w:rsidP="00B51300">
      <w:pPr>
        <w:shd w:val="clear" w:color="auto" w:fill="FFFFFF"/>
        <w:tabs>
          <w:tab w:val="left" w:pos="2268"/>
        </w:tabs>
        <w:jc w:val="both"/>
        <w:rPr>
          <w:i/>
          <w:spacing w:val="2"/>
          <w:sz w:val="22"/>
          <w:szCs w:val="22"/>
          <w:u w:val="single"/>
          <w:lang w:val="sr-Latn-CS"/>
        </w:rPr>
      </w:pPr>
      <w:r w:rsidRPr="00B51300">
        <w:rPr>
          <w:i/>
          <w:spacing w:val="2"/>
          <w:sz w:val="22"/>
          <w:szCs w:val="22"/>
          <w:u w:val="single"/>
          <w:lang w:val="sr-Latn-CS"/>
        </w:rPr>
        <w:t>Atipični prelomi butne kosti</w:t>
      </w:r>
    </w:p>
    <w:p w:rsidR="00B51300" w:rsidRPr="00B51300" w:rsidRDefault="00B51300" w:rsidP="00B51300">
      <w:pPr>
        <w:shd w:val="clear" w:color="auto" w:fill="FFFFFF"/>
        <w:tabs>
          <w:tab w:val="left" w:pos="2268"/>
        </w:tabs>
        <w:ind w:left="110"/>
        <w:jc w:val="both"/>
        <w:rPr>
          <w:i/>
          <w:spacing w:val="2"/>
          <w:sz w:val="22"/>
          <w:szCs w:val="22"/>
          <w:u w:val="single"/>
          <w:lang w:val="sr-Latn-CS"/>
        </w:rPr>
      </w:pPr>
    </w:p>
    <w:p w:rsidR="00B51300" w:rsidRPr="00B51300" w:rsidRDefault="00B51300" w:rsidP="00B51300">
      <w:pPr>
        <w:jc w:val="both"/>
        <w:rPr>
          <w:sz w:val="22"/>
          <w:szCs w:val="22"/>
          <w:lang w:val="it-IT"/>
        </w:rPr>
      </w:pPr>
      <w:r w:rsidRPr="00B51300">
        <w:rPr>
          <w:spacing w:val="2"/>
          <w:sz w:val="22"/>
          <w:szCs w:val="22"/>
          <w:lang w:val="sr-Latn-CS"/>
        </w:rPr>
        <w:t>Tokom postmarketinškog perioda prijavljene su sljedeće neželjene reakcije (učestalost rijetka): atipični subtrohanterični i dijafizalni prelomi butne kosti (klasna neželjena reakcija bisfosfonata).</w:t>
      </w:r>
    </w:p>
    <w:p w:rsidR="00B51300" w:rsidRPr="00B51300" w:rsidRDefault="00B51300" w:rsidP="00B51300">
      <w:pPr>
        <w:jc w:val="both"/>
        <w:rPr>
          <w:sz w:val="22"/>
          <w:szCs w:val="22"/>
          <w:lang w:val="it-IT"/>
        </w:rPr>
      </w:pPr>
    </w:p>
    <w:p w:rsidR="00B51300" w:rsidRPr="00B51300" w:rsidRDefault="00B51300" w:rsidP="00B51300">
      <w:pPr>
        <w:jc w:val="both"/>
        <w:rPr>
          <w:i/>
          <w:sz w:val="22"/>
          <w:szCs w:val="22"/>
          <w:u w:val="single"/>
          <w:lang w:val="it-IT"/>
        </w:rPr>
      </w:pPr>
      <w:r w:rsidRPr="00B51300">
        <w:rPr>
          <w:i/>
          <w:sz w:val="22"/>
          <w:szCs w:val="22"/>
          <w:u w:val="single"/>
          <w:lang w:val="it-IT"/>
        </w:rPr>
        <w:t>Neželjene reakcije povezane sa hipokalcijemijom</w:t>
      </w:r>
    </w:p>
    <w:p w:rsidR="00B51300" w:rsidRPr="00B51300" w:rsidRDefault="00B51300" w:rsidP="00B51300">
      <w:pPr>
        <w:jc w:val="both"/>
        <w:rPr>
          <w:sz w:val="22"/>
          <w:szCs w:val="22"/>
          <w:u w:val="single"/>
          <w:lang w:val="it-IT"/>
        </w:rPr>
      </w:pPr>
    </w:p>
    <w:p w:rsidR="00B51300" w:rsidRPr="00B51300" w:rsidRDefault="00B51300" w:rsidP="00B51300">
      <w:pPr>
        <w:jc w:val="both"/>
        <w:rPr>
          <w:sz w:val="22"/>
          <w:szCs w:val="22"/>
          <w:lang w:val="it-IT"/>
        </w:rPr>
      </w:pPr>
      <w:r w:rsidRPr="00B51300">
        <w:rPr>
          <w:sz w:val="22"/>
          <w:szCs w:val="22"/>
          <w:lang w:val="it-IT"/>
        </w:rPr>
        <w:t>Hipokalcijemija je važan identifikovani rizik kod primjene zoledronske kiseline u odobrenim indikacijama. Na osnovu pregleda kliničkih ispitivanja i prijavljenih post-marketinških slučajeva, postoji dovoljno dokaza koji potvrđuju vezu između terapije zoledronskom kiselinom, hipokalcijemije, i sekundarno razvoja srčanih aritmija. Osim toga, postoje dokazi o povezanosti hipokalcemije i sekundarnih neuroloških događaja prijavljenih u ovim slučajevima, uključujući: konvulzije, hipoesteziju i tetaniju.</w:t>
      </w:r>
    </w:p>
    <w:p w:rsidR="00B51300" w:rsidRPr="00B51300" w:rsidRDefault="00B51300" w:rsidP="00B51300">
      <w:pPr>
        <w:tabs>
          <w:tab w:val="left" w:pos="540"/>
          <w:tab w:val="left" w:pos="569"/>
        </w:tabs>
        <w:jc w:val="both"/>
        <w:rPr>
          <w:b/>
          <w:bCs/>
          <w:sz w:val="22"/>
          <w:szCs w:val="22"/>
          <w:lang w:val="en-US"/>
        </w:rPr>
      </w:pPr>
    </w:p>
    <w:p w:rsidR="00B51300" w:rsidRPr="00B51300" w:rsidRDefault="00B51300" w:rsidP="00B51300">
      <w:pPr>
        <w:spacing w:after="200" w:line="276" w:lineRule="auto"/>
        <w:jc w:val="both"/>
        <w:rPr>
          <w:rFonts w:eastAsia="Calibri"/>
          <w:sz w:val="22"/>
          <w:szCs w:val="22"/>
          <w:u w:val="single"/>
          <w:lang w:val="sr-Latn-RS"/>
        </w:rPr>
      </w:pPr>
      <w:r w:rsidRPr="00B51300">
        <w:rPr>
          <w:rFonts w:eastAsia="Calibri"/>
          <w:sz w:val="22"/>
          <w:szCs w:val="22"/>
          <w:u w:val="single"/>
          <w:lang w:val="sr-Latn-RS"/>
        </w:rPr>
        <w:t>Prijavljivanje sumnji na neželjena dejstva</w:t>
      </w:r>
    </w:p>
    <w:p w:rsidR="00B51300" w:rsidRPr="00B51300" w:rsidRDefault="00B51300" w:rsidP="00B51300">
      <w:pPr>
        <w:jc w:val="both"/>
        <w:rPr>
          <w:rFonts w:eastAsia="Calibri"/>
          <w:sz w:val="22"/>
          <w:szCs w:val="22"/>
          <w:lang w:val="sr-Latn-RS"/>
        </w:rPr>
      </w:pPr>
      <w:r w:rsidRPr="00B51300">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B51300" w:rsidRPr="00B51300" w:rsidRDefault="00B51300" w:rsidP="00B51300">
      <w:pPr>
        <w:jc w:val="both"/>
        <w:rPr>
          <w:rFonts w:eastAsia="Calibri"/>
          <w:sz w:val="22"/>
          <w:szCs w:val="22"/>
          <w:lang w:val="sr-Latn-RS"/>
        </w:rPr>
      </w:pPr>
    </w:p>
    <w:p w:rsidR="00B51300" w:rsidRPr="00B51300" w:rsidRDefault="00B51300" w:rsidP="00B51300">
      <w:pPr>
        <w:jc w:val="both"/>
        <w:rPr>
          <w:rFonts w:eastAsia="Calibri"/>
          <w:sz w:val="22"/>
          <w:szCs w:val="22"/>
          <w:lang w:val="sr-Latn-RS"/>
        </w:rPr>
      </w:pPr>
      <w:r w:rsidRPr="00B51300">
        <w:rPr>
          <w:rFonts w:eastAsia="Calibri"/>
          <w:sz w:val="22"/>
          <w:szCs w:val="22"/>
          <w:lang w:val="sr-Latn-RS"/>
        </w:rPr>
        <w:t>Agencija za ljekove i medicinska sredstva Crne Gore</w:t>
      </w:r>
    </w:p>
    <w:p w:rsidR="00B51300" w:rsidRPr="00B51300" w:rsidRDefault="00B51300" w:rsidP="00B51300">
      <w:pPr>
        <w:jc w:val="both"/>
        <w:rPr>
          <w:rFonts w:eastAsia="Calibri"/>
          <w:sz w:val="22"/>
          <w:szCs w:val="22"/>
          <w:lang w:val="sr-Latn-RS"/>
        </w:rPr>
      </w:pPr>
      <w:r w:rsidRPr="00B51300">
        <w:rPr>
          <w:rFonts w:eastAsia="Calibri"/>
          <w:sz w:val="22"/>
          <w:szCs w:val="22"/>
          <w:lang w:val="sr-Latn-RS"/>
        </w:rPr>
        <w:t>Odjeljenje za farmakovigilancu</w:t>
      </w:r>
    </w:p>
    <w:p w:rsidR="00B51300" w:rsidRPr="00B51300" w:rsidRDefault="00B51300" w:rsidP="00B51300">
      <w:pPr>
        <w:jc w:val="both"/>
        <w:rPr>
          <w:rFonts w:eastAsia="Calibri"/>
          <w:sz w:val="22"/>
          <w:szCs w:val="22"/>
          <w:lang w:val="sr-Latn-RS"/>
        </w:rPr>
      </w:pPr>
      <w:r w:rsidRPr="00B51300">
        <w:rPr>
          <w:rFonts w:eastAsia="Calibri"/>
          <w:sz w:val="22"/>
          <w:szCs w:val="22"/>
          <w:lang w:val="sr-Latn-RS"/>
        </w:rPr>
        <w:t>Bulevar Ivana Crnojevića 64a, 81000 Podgorica</w:t>
      </w:r>
    </w:p>
    <w:p w:rsidR="00B51300" w:rsidRPr="00B51300" w:rsidRDefault="00B51300" w:rsidP="00B51300">
      <w:pPr>
        <w:jc w:val="both"/>
        <w:rPr>
          <w:rFonts w:eastAsia="Calibri"/>
          <w:sz w:val="22"/>
          <w:szCs w:val="22"/>
          <w:lang w:val="sr-Latn-RS"/>
        </w:rPr>
      </w:pPr>
    </w:p>
    <w:p w:rsidR="00B51300" w:rsidRPr="00B51300" w:rsidRDefault="00B51300" w:rsidP="00B51300">
      <w:pPr>
        <w:jc w:val="both"/>
        <w:rPr>
          <w:rFonts w:eastAsia="Calibri"/>
          <w:sz w:val="22"/>
          <w:szCs w:val="22"/>
          <w:lang w:val="sr-Latn-RS"/>
        </w:rPr>
      </w:pPr>
      <w:r w:rsidRPr="00B51300">
        <w:rPr>
          <w:rFonts w:eastAsia="Calibri"/>
          <w:sz w:val="22"/>
          <w:szCs w:val="22"/>
          <w:lang w:val="sr-Latn-RS"/>
        </w:rPr>
        <w:t>tel: +382 (0) 20 310 280</w:t>
      </w:r>
    </w:p>
    <w:p w:rsidR="00B51300" w:rsidRPr="00B51300" w:rsidRDefault="00B51300" w:rsidP="00B51300">
      <w:pPr>
        <w:jc w:val="both"/>
        <w:rPr>
          <w:rFonts w:eastAsia="Calibri"/>
          <w:sz w:val="22"/>
          <w:szCs w:val="22"/>
          <w:lang w:val="sr-Latn-RS"/>
        </w:rPr>
      </w:pPr>
      <w:r w:rsidRPr="00B51300">
        <w:rPr>
          <w:rFonts w:eastAsia="Calibri"/>
          <w:sz w:val="22"/>
          <w:szCs w:val="22"/>
          <w:lang w:val="sr-Latn-RS"/>
        </w:rPr>
        <w:t>fax: +382 (0) 20 310 581</w:t>
      </w:r>
    </w:p>
    <w:p w:rsidR="00B51300" w:rsidRPr="00B51300" w:rsidRDefault="00361485" w:rsidP="00B51300">
      <w:pPr>
        <w:jc w:val="both"/>
        <w:rPr>
          <w:rFonts w:eastAsia="Calibri"/>
          <w:sz w:val="22"/>
          <w:szCs w:val="22"/>
          <w:lang w:val="sr-Latn-RS"/>
        </w:rPr>
      </w:pPr>
      <w:hyperlink r:id="rId7" w:history="1">
        <w:r w:rsidR="00B51300" w:rsidRPr="00B51300">
          <w:rPr>
            <w:rFonts w:eastAsia="Calibri"/>
            <w:color w:val="0000FF"/>
            <w:sz w:val="22"/>
            <w:szCs w:val="22"/>
            <w:u w:val="single"/>
            <w:lang w:val="sr-Latn-RS"/>
          </w:rPr>
          <w:t>www.calims.me</w:t>
        </w:r>
      </w:hyperlink>
    </w:p>
    <w:p w:rsidR="00B51300" w:rsidRPr="00B51300" w:rsidRDefault="00361485" w:rsidP="00B51300">
      <w:pPr>
        <w:jc w:val="both"/>
        <w:rPr>
          <w:rFonts w:eastAsia="Calibri"/>
          <w:color w:val="0000FF"/>
          <w:sz w:val="22"/>
          <w:szCs w:val="22"/>
          <w:u w:val="single"/>
          <w:lang w:val="sr-Latn-RS"/>
        </w:rPr>
      </w:pPr>
      <w:hyperlink r:id="rId8" w:history="1">
        <w:r w:rsidR="00B51300" w:rsidRPr="00B51300">
          <w:rPr>
            <w:rFonts w:eastAsia="Calibri"/>
            <w:color w:val="0000FF"/>
            <w:sz w:val="22"/>
            <w:szCs w:val="22"/>
            <w:u w:val="single"/>
            <w:lang w:val="sr-Latn-RS"/>
          </w:rPr>
          <w:t>nezeljenadejstva@calims.me</w:t>
        </w:r>
      </w:hyperlink>
    </w:p>
    <w:p w:rsidR="00B51300" w:rsidRPr="00B51300" w:rsidRDefault="00B51300" w:rsidP="00B51300">
      <w:pPr>
        <w:jc w:val="both"/>
        <w:rPr>
          <w:rFonts w:eastAsia="Calibri"/>
          <w:sz w:val="22"/>
          <w:szCs w:val="22"/>
          <w:lang w:val="sr-Latn-RS"/>
        </w:rPr>
      </w:pPr>
      <w:r w:rsidRPr="00B51300">
        <w:rPr>
          <w:rFonts w:eastAsia="Calibri"/>
          <w:sz w:val="22"/>
          <w:szCs w:val="22"/>
          <w:lang w:val="sr-Latn-RS"/>
        </w:rPr>
        <w:t>putem IS zdravstvene zaštite</w:t>
      </w:r>
    </w:p>
    <w:p w:rsidR="00B51300" w:rsidRPr="00B51300" w:rsidRDefault="00B51300" w:rsidP="00B51300">
      <w:pPr>
        <w:jc w:val="both"/>
        <w:rPr>
          <w:rFonts w:eastAsia="Calibri"/>
          <w:sz w:val="22"/>
          <w:szCs w:val="22"/>
          <w:lang w:val="sr-Latn-RS"/>
        </w:rPr>
      </w:pPr>
    </w:p>
    <w:p w:rsidR="00B51300" w:rsidRPr="00B51300" w:rsidRDefault="00B51300" w:rsidP="00B51300">
      <w:pPr>
        <w:tabs>
          <w:tab w:val="left" w:pos="540"/>
          <w:tab w:val="left" w:pos="569"/>
        </w:tabs>
        <w:jc w:val="both"/>
        <w:rPr>
          <w:b/>
          <w:bCs/>
          <w:sz w:val="22"/>
          <w:szCs w:val="22"/>
          <w:lang w:val="en-US"/>
        </w:rPr>
      </w:pPr>
      <w:r w:rsidRPr="00B51300">
        <w:rPr>
          <w:b/>
          <w:bCs/>
          <w:sz w:val="22"/>
          <w:szCs w:val="22"/>
          <w:lang w:val="en-US"/>
        </w:rPr>
        <w:t>Predoziranje i mjere koje je potrebno preduzeti</w:t>
      </w:r>
    </w:p>
    <w:p w:rsidR="00B51300" w:rsidRPr="00B51300" w:rsidRDefault="00B51300" w:rsidP="00B51300">
      <w:pPr>
        <w:shd w:val="clear" w:color="auto" w:fill="FFFFFF"/>
        <w:spacing w:before="235" w:line="235" w:lineRule="exact"/>
        <w:jc w:val="both"/>
        <w:rPr>
          <w:sz w:val="22"/>
          <w:szCs w:val="22"/>
          <w:lang w:val="sr-Latn-CS"/>
        </w:rPr>
      </w:pPr>
      <w:r w:rsidRPr="00B51300">
        <w:rPr>
          <w:spacing w:val="3"/>
          <w:sz w:val="22"/>
          <w:szCs w:val="22"/>
          <w:lang w:val="sr-Latn-CS"/>
        </w:rPr>
        <w:t>Kliničko iskustvo sa akutnim predoziranjem zoledronskom kiselinom je ograničeno. Prijavljena je greškom data doza od 48 mg zoledronske kiseline. Pacijente koji su primili doze više od</w:t>
      </w:r>
      <w:r w:rsidRPr="00B51300">
        <w:rPr>
          <w:spacing w:val="2"/>
          <w:sz w:val="22"/>
          <w:szCs w:val="22"/>
          <w:lang w:val="sr-Latn-CS"/>
        </w:rPr>
        <w:t xml:space="preserve"> preporučenih treba pažljivo kontrolisati pošto su uočeni poremećaji bubrežne funkcije (uključujući bubrežnu insuficijenciju) i poremećaji koncentracije serumskih elektrolita (uključujući kalcijum, fosfor i magnezijum). U slučaju</w:t>
      </w:r>
      <w:r w:rsidRPr="00B51300">
        <w:rPr>
          <w:spacing w:val="3"/>
          <w:sz w:val="22"/>
          <w:szCs w:val="22"/>
          <w:lang w:val="sr-Latn-CS"/>
        </w:rPr>
        <w:t xml:space="preserve"> hipokalcijemije, treba primijeniti infuziju kalcijum glukonata kada je klinički indikovano.</w:t>
      </w:r>
    </w:p>
    <w:tbl>
      <w:tblPr>
        <w:tblW w:w="10173" w:type="dxa"/>
        <w:tblLayout w:type="fixed"/>
        <w:tblLook w:val="0000" w:firstRow="0" w:lastRow="0" w:firstColumn="0" w:lastColumn="0" w:noHBand="0" w:noVBand="0"/>
      </w:tblPr>
      <w:tblGrid>
        <w:gridCol w:w="10173"/>
      </w:tblGrid>
      <w:tr w:rsidR="00B51300" w:rsidRPr="00B51300" w:rsidTr="00B51300">
        <w:tc>
          <w:tcPr>
            <w:tcW w:w="10173" w:type="dxa"/>
            <w:vAlign w:val="center"/>
          </w:tcPr>
          <w:p w:rsidR="00B51300" w:rsidRPr="00B51300" w:rsidRDefault="00B51300" w:rsidP="00B51300">
            <w:pPr>
              <w:tabs>
                <w:tab w:val="left" w:pos="284"/>
              </w:tabs>
              <w:spacing w:before="80" w:after="80"/>
              <w:jc w:val="both"/>
              <w:rPr>
                <w:b/>
                <w:bCs/>
                <w:sz w:val="22"/>
                <w:szCs w:val="22"/>
                <w:lang w:val="en-US"/>
              </w:rPr>
            </w:pPr>
            <w:r w:rsidRPr="00B51300">
              <w:rPr>
                <w:b/>
                <w:bCs/>
                <w:sz w:val="22"/>
                <w:szCs w:val="22"/>
                <w:lang w:val="en-US"/>
              </w:rPr>
              <w:t>Kako pripremiti i primijeniti lijek Zoledronic Acid Hospira</w:t>
            </w:r>
          </w:p>
        </w:tc>
      </w:tr>
      <w:tr w:rsidR="00B51300" w:rsidRPr="00B51300" w:rsidTr="00B51300">
        <w:trPr>
          <w:trHeight w:val="833"/>
        </w:trPr>
        <w:tc>
          <w:tcPr>
            <w:tcW w:w="10173" w:type="dxa"/>
            <w:vAlign w:val="center"/>
          </w:tcPr>
          <w:p w:rsidR="00B51300" w:rsidRPr="00B51300" w:rsidRDefault="00B51300" w:rsidP="00B51300">
            <w:pPr>
              <w:ind w:right="743"/>
              <w:jc w:val="both"/>
              <w:rPr>
                <w:sz w:val="22"/>
                <w:szCs w:val="22"/>
                <w:lang w:val="sr-Latn-CS"/>
              </w:rPr>
            </w:pPr>
            <w:r w:rsidRPr="00B51300">
              <w:rPr>
                <w:sz w:val="22"/>
                <w:szCs w:val="22"/>
                <w:lang w:val="sr-Latn-CS"/>
              </w:rPr>
              <w:t>Da bi se izbjegle potencijalne inkompatibilnosti, koncentrat lijeka Zoledronic Acid Hospira</w:t>
            </w:r>
            <w:r w:rsidRPr="00B51300">
              <w:rPr>
                <w:sz w:val="22"/>
                <w:szCs w:val="22"/>
                <w:vertAlign w:val="superscript"/>
                <w:lang w:val="sr-Latn-CS"/>
              </w:rPr>
              <w:t xml:space="preserve"> </w:t>
            </w:r>
            <w:r w:rsidRPr="00B51300">
              <w:rPr>
                <w:sz w:val="22"/>
                <w:szCs w:val="22"/>
                <w:lang w:val="sr-Latn-CS"/>
              </w:rPr>
              <w:t>se mora razblažiti sa 0,9% rastvorom natrijum hlorida ili 5% rastvorom glukoze.</w:t>
            </w:r>
          </w:p>
          <w:p w:rsidR="00B51300" w:rsidRPr="00B51300" w:rsidRDefault="00B51300" w:rsidP="00B51300">
            <w:pPr>
              <w:shd w:val="clear" w:color="auto" w:fill="FFFFFF"/>
              <w:spacing w:before="235"/>
              <w:ind w:left="10" w:right="743"/>
              <w:jc w:val="both"/>
              <w:rPr>
                <w:b/>
                <w:sz w:val="22"/>
                <w:szCs w:val="22"/>
                <w:lang w:val="sr-Latn-CS"/>
              </w:rPr>
            </w:pPr>
            <w:r w:rsidRPr="00B51300">
              <w:rPr>
                <w:b/>
                <w:sz w:val="22"/>
                <w:szCs w:val="22"/>
                <w:lang w:val="sr-Latn-CS"/>
              </w:rPr>
              <w:t>Zoledronic Acid Hospira</w:t>
            </w:r>
            <w:r w:rsidRPr="00B51300">
              <w:rPr>
                <w:b/>
                <w:sz w:val="22"/>
                <w:szCs w:val="22"/>
                <w:vertAlign w:val="superscript"/>
                <w:lang w:val="sr-Latn-CS"/>
              </w:rPr>
              <w:t xml:space="preserve"> </w:t>
            </w:r>
            <w:r w:rsidRPr="00B51300">
              <w:rPr>
                <w:b/>
                <w:sz w:val="22"/>
                <w:szCs w:val="22"/>
                <w:lang w:val="sr-Latn-CS"/>
              </w:rPr>
              <w:t>k</w:t>
            </w:r>
            <w:r w:rsidRPr="00B51300">
              <w:rPr>
                <w:b/>
                <w:spacing w:val="2"/>
                <w:sz w:val="22"/>
                <w:szCs w:val="22"/>
                <w:lang w:val="sr-Latn-CS"/>
              </w:rPr>
              <w:t xml:space="preserve">oncentrat se ne smije miješati sa infuzionim rastvorima koji sadrže kalcijum ili druge dvovalentne katjone kao što je laktatni Ringerov </w:t>
            </w:r>
            <w:r w:rsidRPr="00B51300">
              <w:rPr>
                <w:b/>
                <w:sz w:val="22"/>
                <w:szCs w:val="22"/>
                <w:lang w:val="sr-Latn-CS"/>
              </w:rPr>
              <w:t>rastvor i treba ga primjenjivati samostalno, putem odvojenog infuzionog sistema.</w:t>
            </w:r>
          </w:p>
          <w:p w:rsidR="00B51300" w:rsidRPr="00B51300" w:rsidRDefault="00B51300" w:rsidP="00B51300">
            <w:pPr>
              <w:jc w:val="both"/>
              <w:rPr>
                <w:sz w:val="22"/>
                <w:szCs w:val="22"/>
                <w:lang w:val="sr-Latn-CS"/>
              </w:rPr>
            </w:pPr>
          </w:p>
          <w:p w:rsidR="00B51300" w:rsidRPr="00B51300" w:rsidRDefault="00B51300" w:rsidP="00B51300">
            <w:pPr>
              <w:ind w:right="743"/>
              <w:jc w:val="both"/>
              <w:rPr>
                <w:sz w:val="22"/>
                <w:szCs w:val="22"/>
                <w:lang w:val="sr-Latn-CS"/>
              </w:rPr>
            </w:pPr>
            <w:r w:rsidRPr="00B51300">
              <w:rPr>
                <w:sz w:val="22"/>
                <w:szCs w:val="22"/>
                <w:lang w:val="sr-Latn-CS"/>
              </w:rPr>
              <w:lastRenderedPageBreak/>
              <w:t>Ispitivanja sa staklenim bocama, kao i sa nekoliko tipova infuzionih vrećica i infuzionih sistema napravljenih od polivinil hlorida, polietilena i polipropilena (napunjene sa 0,9% rastvorom natrijum hlorida ili 5% rastvorom glukoze), su pokazala da nema inkompatibilnosti sa lijekom</w:t>
            </w:r>
            <w:r w:rsidRPr="00B51300">
              <w:rPr>
                <w:sz w:val="22"/>
                <w:szCs w:val="22"/>
                <w:lang w:val="hr-HR"/>
              </w:rPr>
              <w:t xml:space="preserve"> </w:t>
            </w:r>
            <w:r w:rsidRPr="00B51300">
              <w:rPr>
                <w:sz w:val="22"/>
                <w:szCs w:val="22"/>
                <w:lang w:val="sr-Latn-CS"/>
              </w:rPr>
              <w:t>Zoledronic Acid Hospira.</w:t>
            </w:r>
          </w:p>
          <w:p w:rsidR="00B51300" w:rsidRPr="00B51300" w:rsidRDefault="00B51300" w:rsidP="00B51300">
            <w:pPr>
              <w:tabs>
                <w:tab w:val="left" w:pos="284"/>
              </w:tabs>
              <w:jc w:val="both"/>
              <w:rPr>
                <w:sz w:val="22"/>
                <w:szCs w:val="22"/>
                <w:lang w:val="sr-Latn-CS"/>
              </w:rPr>
            </w:pPr>
          </w:p>
          <w:p w:rsidR="00B51300" w:rsidRPr="00B51300" w:rsidRDefault="00B51300" w:rsidP="00B51300">
            <w:pPr>
              <w:ind w:right="743"/>
              <w:jc w:val="both"/>
              <w:rPr>
                <w:sz w:val="22"/>
                <w:szCs w:val="22"/>
                <w:lang w:val="sr-Latn-CS"/>
              </w:rPr>
            </w:pPr>
            <w:r w:rsidRPr="00B51300">
              <w:rPr>
                <w:sz w:val="22"/>
                <w:szCs w:val="22"/>
                <w:lang w:val="sr-Latn-CS"/>
              </w:rPr>
              <w:t>Nakon razblaženja: Sa mikrobiološke tačke gledišta, razblaženi rastvor za infuziju treba odmah upotrijebiti. Ako se ne upotrijebi odmah, za vrijeme i uslove čuvanja prije upotrebe odgovoran je korisnik i normalno ne smije biti duže od 24 h na temperaturi od 2°C-8</w:t>
            </w:r>
            <w:r w:rsidRPr="00B51300">
              <w:rPr>
                <w:sz w:val="22"/>
                <w:szCs w:val="22"/>
                <w:lang w:val="sr-Latn-CS"/>
              </w:rPr>
              <w:sym w:font="Symbol" w:char="F0B0"/>
            </w:r>
            <w:r w:rsidRPr="00B51300">
              <w:rPr>
                <w:sz w:val="22"/>
                <w:szCs w:val="22"/>
                <w:lang w:val="sr-Latn-CS"/>
              </w:rPr>
              <w:t>C. Rashlađeni rastvor treba da dostigne sobnu temperaturu prije davanja.</w:t>
            </w:r>
          </w:p>
          <w:p w:rsidR="00B51300" w:rsidRPr="00B51300" w:rsidRDefault="00B51300" w:rsidP="00B51300">
            <w:pPr>
              <w:tabs>
                <w:tab w:val="left" w:pos="284"/>
              </w:tabs>
              <w:jc w:val="both"/>
              <w:rPr>
                <w:sz w:val="22"/>
                <w:szCs w:val="22"/>
                <w:lang w:val="sr-Latn-CS"/>
              </w:rPr>
            </w:pPr>
          </w:p>
        </w:tc>
      </w:tr>
      <w:tr w:rsidR="00B51300" w:rsidRPr="00B51300" w:rsidTr="00B51300">
        <w:trPr>
          <w:trHeight w:val="1031"/>
        </w:trPr>
        <w:tc>
          <w:tcPr>
            <w:tcW w:w="10173" w:type="dxa"/>
            <w:vAlign w:val="center"/>
          </w:tcPr>
          <w:p w:rsidR="00B51300" w:rsidRPr="00B51300" w:rsidRDefault="00B51300" w:rsidP="00B51300">
            <w:pPr>
              <w:shd w:val="clear" w:color="auto" w:fill="FFFFFF"/>
              <w:spacing w:before="187" w:line="235" w:lineRule="exact"/>
              <w:ind w:right="743"/>
              <w:jc w:val="both"/>
              <w:rPr>
                <w:spacing w:val="2"/>
                <w:sz w:val="22"/>
                <w:szCs w:val="22"/>
                <w:lang w:val="sr-Latn-CS"/>
              </w:rPr>
            </w:pPr>
            <w:r w:rsidRPr="00B51300">
              <w:rPr>
                <w:spacing w:val="2"/>
                <w:sz w:val="22"/>
                <w:szCs w:val="22"/>
                <w:lang w:val="sr-Latn-CS"/>
              </w:rPr>
              <w:lastRenderedPageBreak/>
              <w:t>Prije primjene, 5 ml koncentrata iz jedne bočice ili p</w:t>
            </w:r>
            <w:r w:rsidRPr="00B51300">
              <w:rPr>
                <w:spacing w:val="3"/>
                <w:sz w:val="22"/>
                <w:szCs w:val="22"/>
                <w:lang w:val="sr-Latn-CS"/>
              </w:rPr>
              <w:t xml:space="preserve">otrebna količina koncentrata koja se izvuče iz bočice se dalje razblažuje sa 100 ml rastvora za infuziju koji ne sadrži kalcijum (0,9% </w:t>
            </w:r>
            <w:r w:rsidRPr="00B51300">
              <w:rPr>
                <w:spacing w:val="2"/>
                <w:sz w:val="22"/>
                <w:szCs w:val="22"/>
                <w:lang w:val="sr-Latn-CS"/>
              </w:rPr>
              <w:t xml:space="preserve">rastvor </w:t>
            </w:r>
            <w:r w:rsidRPr="00B51300">
              <w:rPr>
                <w:spacing w:val="3"/>
                <w:sz w:val="22"/>
                <w:szCs w:val="22"/>
                <w:lang w:val="sr-Latn-CS"/>
              </w:rPr>
              <w:t xml:space="preserve">natrijum hlorida </w:t>
            </w:r>
            <w:r w:rsidRPr="00B51300">
              <w:rPr>
                <w:spacing w:val="2"/>
                <w:sz w:val="22"/>
                <w:szCs w:val="22"/>
                <w:lang w:val="sr-Latn-CS"/>
              </w:rPr>
              <w:t xml:space="preserve">ili 5% rastvor glukoze). </w:t>
            </w:r>
          </w:p>
          <w:p w:rsidR="00B51300" w:rsidRPr="00B51300" w:rsidRDefault="00B51300" w:rsidP="00B51300">
            <w:pPr>
              <w:jc w:val="both"/>
              <w:rPr>
                <w:sz w:val="22"/>
                <w:szCs w:val="22"/>
                <w:u w:val="single"/>
                <w:lang w:val="sr-Latn-CS"/>
              </w:rPr>
            </w:pPr>
          </w:p>
          <w:p w:rsidR="00B51300" w:rsidRPr="00B51300" w:rsidRDefault="00B51300" w:rsidP="00B51300">
            <w:pPr>
              <w:jc w:val="both"/>
              <w:rPr>
                <w:b/>
                <w:sz w:val="22"/>
                <w:szCs w:val="22"/>
                <w:lang w:val="sr-Latn-CS"/>
              </w:rPr>
            </w:pPr>
            <w:r w:rsidRPr="00B51300">
              <w:rPr>
                <w:sz w:val="22"/>
                <w:szCs w:val="22"/>
                <w:u w:val="single"/>
                <w:lang w:val="sr-Latn-CS"/>
              </w:rPr>
              <w:t>Uputstva za pripremanje redukovanih doza lijeka Zoledronic Acid Hospira</w:t>
            </w:r>
          </w:p>
          <w:p w:rsidR="00B51300" w:rsidRPr="00B51300" w:rsidRDefault="00B51300" w:rsidP="00B51300">
            <w:pPr>
              <w:jc w:val="both"/>
              <w:rPr>
                <w:sz w:val="22"/>
                <w:szCs w:val="22"/>
                <w:lang w:val="sr-Latn-CS"/>
              </w:rPr>
            </w:pPr>
            <w:r w:rsidRPr="00B51300">
              <w:rPr>
                <w:sz w:val="22"/>
                <w:szCs w:val="22"/>
                <w:lang w:val="sr-Latn-CS"/>
              </w:rPr>
              <w:t>Izvucite potrebnu količinu koncentrata, na sljedeći način:</w:t>
            </w:r>
          </w:p>
          <w:p w:rsidR="00B51300" w:rsidRPr="00B51300" w:rsidRDefault="00B51300" w:rsidP="00B51300">
            <w:pPr>
              <w:jc w:val="both"/>
              <w:rPr>
                <w:sz w:val="22"/>
                <w:szCs w:val="22"/>
                <w:lang w:val="sr-Latn-CS"/>
              </w:rPr>
            </w:pPr>
          </w:p>
          <w:p w:rsidR="00B51300" w:rsidRPr="00B51300" w:rsidRDefault="00B51300" w:rsidP="00B51300">
            <w:pPr>
              <w:spacing w:line="360" w:lineRule="auto"/>
              <w:jc w:val="both"/>
              <w:rPr>
                <w:sz w:val="22"/>
                <w:szCs w:val="22"/>
                <w:lang w:val="sr-Latn-CS"/>
              </w:rPr>
            </w:pPr>
            <w:r w:rsidRPr="00B51300">
              <w:rPr>
                <w:sz w:val="22"/>
                <w:szCs w:val="22"/>
                <w:lang w:val="sr-Latn-CS"/>
              </w:rPr>
              <w:t>4,4 ml  za dozu od 3,5 mg</w:t>
            </w:r>
          </w:p>
          <w:p w:rsidR="00B51300" w:rsidRPr="00B51300" w:rsidRDefault="00B51300" w:rsidP="00B51300">
            <w:pPr>
              <w:spacing w:line="360" w:lineRule="auto"/>
              <w:jc w:val="both"/>
              <w:rPr>
                <w:sz w:val="22"/>
                <w:szCs w:val="22"/>
                <w:lang w:val="sr-Latn-CS"/>
              </w:rPr>
            </w:pPr>
            <w:r w:rsidRPr="00B51300">
              <w:rPr>
                <w:sz w:val="22"/>
                <w:szCs w:val="22"/>
                <w:lang w:val="sr-Latn-CS"/>
              </w:rPr>
              <w:t>4,1 ml  za dozu od 3,3 mg</w:t>
            </w:r>
          </w:p>
          <w:p w:rsidR="00B51300" w:rsidRPr="00B51300" w:rsidRDefault="00B51300" w:rsidP="00B51300">
            <w:pPr>
              <w:spacing w:line="360" w:lineRule="auto"/>
              <w:jc w:val="both"/>
              <w:rPr>
                <w:sz w:val="22"/>
                <w:szCs w:val="22"/>
                <w:lang w:val="sr-Latn-CS"/>
              </w:rPr>
            </w:pPr>
            <w:r w:rsidRPr="00B51300">
              <w:rPr>
                <w:sz w:val="22"/>
                <w:szCs w:val="22"/>
                <w:lang w:val="sr-Latn-CS"/>
              </w:rPr>
              <w:t>3,8 ml  za dozu od 3,0 mg</w:t>
            </w:r>
          </w:p>
          <w:p w:rsidR="00B51300" w:rsidRPr="00B51300" w:rsidRDefault="00B51300" w:rsidP="00B51300">
            <w:pPr>
              <w:ind w:right="743"/>
              <w:jc w:val="both"/>
              <w:rPr>
                <w:sz w:val="22"/>
                <w:szCs w:val="22"/>
                <w:lang w:val="sr-Latn-CS"/>
              </w:rPr>
            </w:pPr>
            <w:r w:rsidRPr="00B51300">
              <w:rPr>
                <w:sz w:val="22"/>
                <w:szCs w:val="22"/>
                <w:lang w:val="sr-Latn-CS"/>
              </w:rPr>
              <w:t xml:space="preserve">Izvučenu količinu koncentrata treba dalje razblažiti sa 100 ml sterilnog rastvora 0,9% NaCl ili s istom količinom 5% rastvora glukoze. </w:t>
            </w:r>
          </w:p>
          <w:p w:rsidR="00B51300" w:rsidRPr="00B51300" w:rsidRDefault="00B51300" w:rsidP="00B51300">
            <w:pPr>
              <w:jc w:val="both"/>
              <w:rPr>
                <w:sz w:val="22"/>
                <w:szCs w:val="22"/>
                <w:lang w:val="sr-Latn-CS"/>
              </w:rPr>
            </w:pPr>
          </w:p>
          <w:p w:rsidR="00B51300" w:rsidRPr="00B51300" w:rsidRDefault="00B51300" w:rsidP="00B51300">
            <w:pPr>
              <w:ind w:right="743"/>
              <w:jc w:val="both"/>
              <w:rPr>
                <w:sz w:val="22"/>
                <w:szCs w:val="22"/>
                <w:lang w:val="sr-Latn-CS"/>
              </w:rPr>
            </w:pPr>
            <w:r w:rsidRPr="00B51300">
              <w:rPr>
                <w:sz w:val="22"/>
                <w:szCs w:val="22"/>
                <w:lang w:val="sr-Latn-CS"/>
              </w:rPr>
              <w:t>Rastvor koji sadrži lijek</w:t>
            </w:r>
            <w:r w:rsidRPr="00B51300">
              <w:rPr>
                <w:sz w:val="22"/>
                <w:szCs w:val="22"/>
                <w:lang w:val="hr-HR"/>
              </w:rPr>
              <w:t xml:space="preserve"> Zoledronic Acid Hospira</w:t>
            </w:r>
            <w:r w:rsidRPr="00B51300">
              <w:rPr>
                <w:sz w:val="22"/>
                <w:szCs w:val="22"/>
                <w:lang w:val="sr-Latn-CS"/>
              </w:rPr>
              <w:t xml:space="preserve"> primjenjuje se kao jednokratna intravenska infuzija u trajanju od 15 minuta. Pacijenti moraju biti dobro hidrirani prije i nakon primjene lijeka</w:t>
            </w:r>
            <w:r w:rsidRPr="00B51300">
              <w:rPr>
                <w:sz w:val="22"/>
                <w:szCs w:val="22"/>
                <w:lang w:val="hr-HR"/>
              </w:rPr>
              <w:t xml:space="preserve"> Zoledronic Acid Hospira</w:t>
            </w:r>
            <w:r w:rsidRPr="00B51300">
              <w:rPr>
                <w:sz w:val="22"/>
                <w:szCs w:val="22"/>
                <w:lang w:val="sr-Latn-CS"/>
              </w:rPr>
              <w:t>.</w:t>
            </w:r>
          </w:p>
          <w:p w:rsidR="00B51300" w:rsidRPr="00B51300" w:rsidRDefault="00B51300" w:rsidP="00B51300">
            <w:pPr>
              <w:shd w:val="clear" w:color="auto" w:fill="FFFFFF"/>
              <w:spacing w:before="187" w:line="235" w:lineRule="exact"/>
              <w:jc w:val="both"/>
              <w:rPr>
                <w:spacing w:val="2"/>
                <w:sz w:val="22"/>
                <w:szCs w:val="22"/>
                <w:lang w:val="sr-Latn-CS"/>
              </w:rPr>
            </w:pPr>
            <w:r w:rsidRPr="00B51300">
              <w:rPr>
                <w:spacing w:val="2"/>
                <w:sz w:val="22"/>
                <w:szCs w:val="22"/>
                <w:lang w:val="sr-Latn-CS"/>
              </w:rPr>
              <w:t>Infuzija se mora pripremati pod aseptičnim uslovima. Samo za jednokratnu upotrebu.</w:t>
            </w:r>
          </w:p>
          <w:p w:rsidR="00B51300" w:rsidRPr="00B51300" w:rsidRDefault="00B51300" w:rsidP="00B51300">
            <w:pPr>
              <w:shd w:val="clear" w:color="auto" w:fill="FFFFFF"/>
              <w:spacing w:before="187" w:line="235" w:lineRule="exact"/>
              <w:ind w:left="5"/>
              <w:jc w:val="both"/>
              <w:rPr>
                <w:spacing w:val="2"/>
                <w:sz w:val="22"/>
                <w:szCs w:val="22"/>
                <w:lang w:val="sr-Latn-CS"/>
              </w:rPr>
            </w:pPr>
            <w:r w:rsidRPr="00B51300">
              <w:rPr>
                <w:spacing w:val="2"/>
                <w:sz w:val="22"/>
                <w:szCs w:val="22"/>
                <w:lang w:val="sr-Latn-CS"/>
              </w:rPr>
              <w:t>Treba koristiti samo bistar rastvor bez prisutnih čestica i promjene boje.</w:t>
            </w:r>
          </w:p>
          <w:p w:rsidR="00B51300" w:rsidRPr="00B51300" w:rsidRDefault="00B51300" w:rsidP="00B51300">
            <w:pPr>
              <w:shd w:val="clear" w:color="auto" w:fill="FFFFFF"/>
              <w:spacing w:before="187" w:line="235" w:lineRule="exact"/>
              <w:ind w:left="6" w:right="743"/>
              <w:jc w:val="both"/>
              <w:rPr>
                <w:sz w:val="22"/>
                <w:szCs w:val="22"/>
                <w:lang w:val="sr-Latn-CS"/>
              </w:rPr>
            </w:pPr>
            <w:r w:rsidRPr="00B51300">
              <w:rPr>
                <w:sz w:val="22"/>
                <w:szCs w:val="22"/>
                <w:lang w:val="sr-Latn-CS"/>
              </w:rPr>
              <w:t>S obzirom da nema podataka o kompatibilnosti lijeka Zoledronic Acid Hospira s drugim intravenski primijenjenim ljekovima, lijek Zoledronic Acid Hospira se ne smije miješati sa drugim ljekovima i uvijek ga treba primijeniti kroz posebnu infuzijsku liniju.</w:t>
            </w:r>
          </w:p>
          <w:p w:rsidR="00B51300" w:rsidRPr="00B51300" w:rsidRDefault="00B51300" w:rsidP="00B51300">
            <w:pPr>
              <w:shd w:val="clear" w:color="auto" w:fill="FFFFFF"/>
              <w:spacing w:before="187" w:line="235" w:lineRule="exact"/>
              <w:ind w:left="5"/>
              <w:jc w:val="both"/>
              <w:rPr>
                <w:sz w:val="22"/>
                <w:szCs w:val="22"/>
                <w:lang w:val="sr-Latn-CS"/>
              </w:rPr>
            </w:pPr>
          </w:p>
        </w:tc>
      </w:tr>
    </w:tbl>
    <w:p w:rsidR="00B51300" w:rsidRPr="00B51300" w:rsidRDefault="00B51300" w:rsidP="00B51300">
      <w:pPr>
        <w:jc w:val="both"/>
        <w:rPr>
          <w:b/>
          <w:sz w:val="22"/>
          <w:szCs w:val="22"/>
          <w:lang w:val="sr-Latn-CS"/>
        </w:rPr>
      </w:pPr>
    </w:p>
    <w:p w:rsidR="006768CB" w:rsidRPr="00B51300" w:rsidRDefault="006768CB" w:rsidP="0070027E">
      <w:pPr>
        <w:rPr>
          <w:sz w:val="22"/>
          <w:szCs w:val="22"/>
        </w:rPr>
      </w:pPr>
    </w:p>
    <w:sectPr w:rsidR="006768CB" w:rsidRPr="00B51300" w:rsidSect="00B86396">
      <w:headerReference w:type="default" r:id="rId9"/>
      <w:footerReference w:type="even" r:id="rId10"/>
      <w:footerReference w:type="default" r:id="rId11"/>
      <w:headerReference w:type="first" r:id="rId12"/>
      <w:footerReference w:type="first" r:id="rId13"/>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485" w:rsidRDefault="00361485">
      <w:r>
        <w:separator/>
      </w:r>
    </w:p>
  </w:endnote>
  <w:endnote w:type="continuationSeparator" w:id="0">
    <w:p w:rsidR="00361485" w:rsidRDefault="0036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charset w:val="EE"/>
    <w:family w:val="swiss"/>
    <w:pitch w:val="variable"/>
    <w:sig w:usb0="00000007" w:usb1="00000000" w:usb2="00000000" w:usb3="00000000" w:csb0="00000093" w:csb1="00000000"/>
  </w:font>
  <w:font w:name="Humanist777">
    <w:altName w:val="Lucida Sans Unicode"/>
    <w:charset w:val="00"/>
    <w:family w:val="swiss"/>
    <w:pitch w:val="variable"/>
    <w:sig w:usb0="00000087"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Dutch">
    <w:altName w:val="Courier New"/>
    <w:charset w:val="00"/>
    <w:family w:val="roman"/>
    <w:pitch w:val="variable"/>
    <w:sig w:usb0="00000083" w:usb1="00000000" w:usb2="00000000" w:usb3="00000000" w:csb0="00000009" w:csb1="00000000"/>
  </w:font>
  <w:font w:name="CHelvPlai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300" w:rsidRDefault="00B51300"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1300" w:rsidRDefault="00B51300"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300" w:rsidRDefault="00B51300" w:rsidP="00E70869">
    <w:pPr>
      <w:pStyle w:val="Footer"/>
      <w:framePr w:wrap="around" w:vAnchor="text" w:hAnchor="margin" w:xAlign="right" w:y="1"/>
      <w:rPr>
        <w:rStyle w:val="PageNumber"/>
      </w:rPr>
    </w:pPr>
  </w:p>
  <w:p w:rsidR="00B51300" w:rsidRDefault="00B51300" w:rsidP="00F96E5A">
    <w:pPr>
      <w:pStyle w:val="Header"/>
      <w:pBdr>
        <w:top w:val="thinThickSmallGap" w:sz="24" w:space="1" w:color="auto"/>
      </w:pBdr>
      <w:jc w:val="center"/>
    </w:pPr>
  </w:p>
  <w:p w:rsidR="00B51300" w:rsidRPr="00743A79" w:rsidRDefault="00B51300"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B51300" w:rsidRDefault="00B51300"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B51300" w:rsidRDefault="00B51300" w:rsidP="00756FDD">
    <w:pPr>
      <w:pStyle w:val="Footer"/>
      <w:jc w:val="center"/>
      <w:rPr>
        <w:sz w:val="16"/>
        <w:szCs w:val="18"/>
      </w:rPr>
    </w:pPr>
  </w:p>
  <w:p w:rsidR="00B51300" w:rsidRDefault="00B51300" w:rsidP="002F3E4D">
    <w:pPr>
      <w:pStyle w:val="Header"/>
    </w:pPr>
  </w:p>
  <w:p w:rsidR="00B51300" w:rsidRPr="00F96E5A" w:rsidRDefault="00B51300"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4918E7">
      <w:rPr>
        <w:rStyle w:val="PageNumber"/>
        <w:noProof/>
      </w:rPr>
      <w:t>19</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4918E7">
      <w:rPr>
        <w:rStyle w:val="PageNumber"/>
        <w:noProof/>
      </w:rPr>
      <w:t>19</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300" w:rsidRDefault="00B51300"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485" w:rsidRDefault="00361485">
      <w:r>
        <w:separator/>
      </w:r>
    </w:p>
  </w:footnote>
  <w:footnote w:type="continuationSeparator" w:id="0">
    <w:p w:rsidR="00361485" w:rsidRDefault="00361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300" w:rsidRDefault="00B51300" w:rsidP="00615ADD">
    <w:pPr>
      <w:pStyle w:val="Header"/>
      <w:rPr>
        <w:sz w:val="16"/>
        <w:szCs w:val="16"/>
      </w:rPr>
    </w:pPr>
  </w:p>
  <w:p w:rsidR="00B51300" w:rsidRDefault="00B51300" w:rsidP="00471E3E">
    <w:pPr>
      <w:pStyle w:val="Header"/>
      <w:pBdr>
        <w:top w:val="thinThickSmallGap" w:sz="24" w:space="2" w:color="auto"/>
      </w:pBdr>
      <w:rPr>
        <w:sz w:val="16"/>
        <w:szCs w:val="16"/>
      </w:rPr>
    </w:pPr>
    <w:r>
      <w:rPr>
        <w:noProof/>
        <w:sz w:val="16"/>
        <w:szCs w:val="16"/>
        <w:lang w:val="en-US"/>
      </w:rPr>
      <w:drawing>
        <wp:inline distT="0" distB="0" distL="0" distR="0" wp14:anchorId="60E0AD05" wp14:editId="265A920D">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B51300" w:rsidRPr="00615ADD" w:rsidRDefault="00B51300"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300" w:rsidRDefault="00B51300">
    <w:pPr>
      <w:pStyle w:val="Header"/>
      <w:rPr>
        <w:sz w:val="16"/>
        <w:szCs w:val="16"/>
      </w:rPr>
    </w:pPr>
    <w:r>
      <w:rPr>
        <w:noProof/>
        <w:sz w:val="16"/>
        <w:szCs w:val="16"/>
        <w:lang w:val="en-US"/>
      </w:rPr>
      <w:drawing>
        <wp:inline distT="0" distB="0" distL="0" distR="0">
          <wp:extent cx="14478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B51300" w:rsidRDefault="00B51300">
    <w:pPr>
      <w:pStyle w:val="Header"/>
      <w:rPr>
        <w:sz w:val="16"/>
        <w:szCs w:val="16"/>
      </w:rPr>
    </w:pPr>
  </w:p>
  <w:p w:rsidR="00B51300" w:rsidRDefault="00B51300"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7"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07F6754"/>
    <w:multiLevelType w:val="hybridMultilevel"/>
    <w:tmpl w:val="C052991C"/>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A9796C"/>
    <w:multiLevelType w:val="hybridMultilevel"/>
    <w:tmpl w:val="CD20FFC6"/>
    <w:lvl w:ilvl="0" w:tplc="DCD69558">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79525A"/>
    <w:multiLevelType w:val="hybridMultilevel"/>
    <w:tmpl w:val="0D6C66FE"/>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301F2B"/>
    <w:multiLevelType w:val="hybridMultilevel"/>
    <w:tmpl w:val="AB80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lvlOverride w:ilvl="0">
      <w:startOverride w:val="1"/>
    </w:lvlOverride>
  </w:num>
  <w:num w:numId="4">
    <w:abstractNumId w:val="12"/>
  </w:num>
  <w:num w:numId="5">
    <w:abstractNumId w:val="10"/>
  </w:num>
  <w:num w:numId="6">
    <w:abstractNumId w:val="9"/>
  </w:num>
  <w:num w:numId="7">
    <w:abstractNumId w:val="11"/>
  </w:num>
  <w:num w:numId="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4B28"/>
    <w:rsid w:val="00005D7D"/>
    <w:rsid w:val="00006E5C"/>
    <w:rsid w:val="00007DC9"/>
    <w:rsid w:val="000119D9"/>
    <w:rsid w:val="00012793"/>
    <w:rsid w:val="000144AC"/>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562A"/>
    <w:rsid w:val="0006657B"/>
    <w:rsid w:val="00071B1A"/>
    <w:rsid w:val="00072EFD"/>
    <w:rsid w:val="00074871"/>
    <w:rsid w:val="000757CF"/>
    <w:rsid w:val="000771E2"/>
    <w:rsid w:val="0008016C"/>
    <w:rsid w:val="00081747"/>
    <w:rsid w:val="0008350D"/>
    <w:rsid w:val="00085336"/>
    <w:rsid w:val="000855A9"/>
    <w:rsid w:val="00086A28"/>
    <w:rsid w:val="00086AB9"/>
    <w:rsid w:val="00094BE7"/>
    <w:rsid w:val="000975AB"/>
    <w:rsid w:val="00097935"/>
    <w:rsid w:val="00097CFB"/>
    <w:rsid w:val="000A137E"/>
    <w:rsid w:val="000A2EA1"/>
    <w:rsid w:val="000A3DA4"/>
    <w:rsid w:val="000A4786"/>
    <w:rsid w:val="000A47D0"/>
    <w:rsid w:val="000A738C"/>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F1C30"/>
    <w:rsid w:val="000F5734"/>
    <w:rsid w:val="000F5E16"/>
    <w:rsid w:val="000F7222"/>
    <w:rsid w:val="0010043E"/>
    <w:rsid w:val="0010177B"/>
    <w:rsid w:val="0010271F"/>
    <w:rsid w:val="001060EC"/>
    <w:rsid w:val="0012331A"/>
    <w:rsid w:val="00123901"/>
    <w:rsid w:val="00125032"/>
    <w:rsid w:val="00126BAE"/>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651B"/>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DF8"/>
    <w:rsid w:val="002E0261"/>
    <w:rsid w:val="002E15EE"/>
    <w:rsid w:val="002E5013"/>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1485"/>
    <w:rsid w:val="00366527"/>
    <w:rsid w:val="00370E09"/>
    <w:rsid w:val="00371CCC"/>
    <w:rsid w:val="003731D0"/>
    <w:rsid w:val="00377385"/>
    <w:rsid w:val="00383CAA"/>
    <w:rsid w:val="00384EA9"/>
    <w:rsid w:val="00385042"/>
    <w:rsid w:val="003851FE"/>
    <w:rsid w:val="003853A7"/>
    <w:rsid w:val="00387233"/>
    <w:rsid w:val="003920A5"/>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31E9C"/>
    <w:rsid w:val="004338B8"/>
    <w:rsid w:val="00437280"/>
    <w:rsid w:val="00440169"/>
    <w:rsid w:val="00441762"/>
    <w:rsid w:val="00443B2A"/>
    <w:rsid w:val="00444560"/>
    <w:rsid w:val="00454A9F"/>
    <w:rsid w:val="00457C0D"/>
    <w:rsid w:val="00463C95"/>
    <w:rsid w:val="00465608"/>
    <w:rsid w:val="00465C8B"/>
    <w:rsid w:val="00471E3E"/>
    <w:rsid w:val="0047280F"/>
    <w:rsid w:val="0047297A"/>
    <w:rsid w:val="00482641"/>
    <w:rsid w:val="00484DDA"/>
    <w:rsid w:val="00485B8C"/>
    <w:rsid w:val="00485C29"/>
    <w:rsid w:val="0048792E"/>
    <w:rsid w:val="004918E7"/>
    <w:rsid w:val="00493D45"/>
    <w:rsid w:val="00494AD0"/>
    <w:rsid w:val="00495295"/>
    <w:rsid w:val="004A007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6122"/>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7C1C"/>
    <w:rsid w:val="00640267"/>
    <w:rsid w:val="006454B8"/>
    <w:rsid w:val="0064728E"/>
    <w:rsid w:val="00651794"/>
    <w:rsid w:val="0065194B"/>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48E5"/>
    <w:rsid w:val="006E1694"/>
    <w:rsid w:val="006E386F"/>
    <w:rsid w:val="006E3B43"/>
    <w:rsid w:val="006E443D"/>
    <w:rsid w:val="006E46C4"/>
    <w:rsid w:val="006F0991"/>
    <w:rsid w:val="006F1BB1"/>
    <w:rsid w:val="006F5777"/>
    <w:rsid w:val="006F5DA1"/>
    <w:rsid w:val="006F6894"/>
    <w:rsid w:val="0070027E"/>
    <w:rsid w:val="007024CD"/>
    <w:rsid w:val="00705316"/>
    <w:rsid w:val="007100BC"/>
    <w:rsid w:val="007131F1"/>
    <w:rsid w:val="0071373B"/>
    <w:rsid w:val="00721DDE"/>
    <w:rsid w:val="00722D64"/>
    <w:rsid w:val="007231C5"/>
    <w:rsid w:val="0072320D"/>
    <w:rsid w:val="00724FAA"/>
    <w:rsid w:val="00727399"/>
    <w:rsid w:val="00727B75"/>
    <w:rsid w:val="00730279"/>
    <w:rsid w:val="00731FD1"/>
    <w:rsid w:val="0073334A"/>
    <w:rsid w:val="007337F6"/>
    <w:rsid w:val="00734A01"/>
    <w:rsid w:val="00736561"/>
    <w:rsid w:val="007404A9"/>
    <w:rsid w:val="007445FA"/>
    <w:rsid w:val="00744BE7"/>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2DA3"/>
    <w:rsid w:val="00963573"/>
    <w:rsid w:val="0096506F"/>
    <w:rsid w:val="00982DB1"/>
    <w:rsid w:val="0098590D"/>
    <w:rsid w:val="00985C83"/>
    <w:rsid w:val="00986B3F"/>
    <w:rsid w:val="00987AEE"/>
    <w:rsid w:val="009907A2"/>
    <w:rsid w:val="00990BA9"/>
    <w:rsid w:val="00991D9E"/>
    <w:rsid w:val="009971B0"/>
    <w:rsid w:val="009A1129"/>
    <w:rsid w:val="009A1960"/>
    <w:rsid w:val="009A548F"/>
    <w:rsid w:val="009B3EAE"/>
    <w:rsid w:val="009C0389"/>
    <w:rsid w:val="009C33E7"/>
    <w:rsid w:val="009C4818"/>
    <w:rsid w:val="009D13B3"/>
    <w:rsid w:val="009D535F"/>
    <w:rsid w:val="009D78D5"/>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41F2"/>
    <w:rsid w:val="00A34BBF"/>
    <w:rsid w:val="00A34F7E"/>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158D"/>
    <w:rsid w:val="00AC435A"/>
    <w:rsid w:val="00AC57D3"/>
    <w:rsid w:val="00AD2C0B"/>
    <w:rsid w:val="00AD4357"/>
    <w:rsid w:val="00AD694D"/>
    <w:rsid w:val="00AE55B7"/>
    <w:rsid w:val="00AE68FA"/>
    <w:rsid w:val="00AE6FDF"/>
    <w:rsid w:val="00AF2C5D"/>
    <w:rsid w:val="00AF2E1A"/>
    <w:rsid w:val="00AF5AF1"/>
    <w:rsid w:val="00AF718B"/>
    <w:rsid w:val="00B01AF0"/>
    <w:rsid w:val="00B02EE1"/>
    <w:rsid w:val="00B034D4"/>
    <w:rsid w:val="00B04A09"/>
    <w:rsid w:val="00B0620F"/>
    <w:rsid w:val="00B12AAE"/>
    <w:rsid w:val="00B23A38"/>
    <w:rsid w:val="00B26FFA"/>
    <w:rsid w:val="00B46B55"/>
    <w:rsid w:val="00B46BE5"/>
    <w:rsid w:val="00B46C91"/>
    <w:rsid w:val="00B47308"/>
    <w:rsid w:val="00B50519"/>
    <w:rsid w:val="00B51300"/>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C016C0"/>
    <w:rsid w:val="00C04194"/>
    <w:rsid w:val="00C04C5F"/>
    <w:rsid w:val="00C13630"/>
    <w:rsid w:val="00C16E22"/>
    <w:rsid w:val="00C17082"/>
    <w:rsid w:val="00C17F0F"/>
    <w:rsid w:val="00C23B01"/>
    <w:rsid w:val="00C24932"/>
    <w:rsid w:val="00C26EC0"/>
    <w:rsid w:val="00C325D1"/>
    <w:rsid w:val="00C3274A"/>
    <w:rsid w:val="00C33B38"/>
    <w:rsid w:val="00C347B0"/>
    <w:rsid w:val="00C42008"/>
    <w:rsid w:val="00C45B7C"/>
    <w:rsid w:val="00C466E1"/>
    <w:rsid w:val="00C527B5"/>
    <w:rsid w:val="00C5558E"/>
    <w:rsid w:val="00C5764A"/>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5CB"/>
    <w:rsid w:val="00CD3612"/>
    <w:rsid w:val="00CD4383"/>
    <w:rsid w:val="00CD5312"/>
    <w:rsid w:val="00CE402B"/>
    <w:rsid w:val="00CE6BB2"/>
    <w:rsid w:val="00CE74A5"/>
    <w:rsid w:val="00CF11B7"/>
    <w:rsid w:val="00CF6FD4"/>
    <w:rsid w:val="00D00E59"/>
    <w:rsid w:val="00D03C24"/>
    <w:rsid w:val="00D07A36"/>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71CE"/>
    <w:rsid w:val="00E33254"/>
    <w:rsid w:val="00E33CD4"/>
    <w:rsid w:val="00E358F5"/>
    <w:rsid w:val="00E35C3E"/>
    <w:rsid w:val="00E42153"/>
    <w:rsid w:val="00E46202"/>
    <w:rsid w:val="00E51AE4"/>
    <w:rsid w:val="00E520B8"/>
    <w:rsid w:val="00E529D9"/>
    <w:rsid w:val="00E622AB"/>
    <w:rsid w:val="00E62DDA"/>
    <w:rsid w:val="00E67261"/>
    <w:rsid w:val="00E677D1"/>
    <w:rsid w:val="00E70869"/>
    <w:rsid w:val="00E746AC"/>
    <w:rsid w:val="00E753AE"/>
    <w:rsid w:val="00E757F2"/>
    <w:rsid w:val="00E77D2B"/>
    <w:rsid w:val="00E82627"/>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72DD"/>
    <w:rsid w:val="00F47951"/>
    <w:rsid w:val="00F51887"/>
    <w:rsid w:val="00F51A4B"/>
    <w:rsid w:val="00F53A0F"/>
    <w:rsid w:val="00F5580C"/>
    <w:rsid w:val="00F5643B"/>
    <w:rsid w:val="00F56A59"/>
    <w:rsid w:val="00F570AD"/>
    <w:rsid w:val="00F57CDA"/>
    <w:rsid w:val="00F6158D"/>
    <w:rsid w:val="00F65572"/>
    <w:rsid w:val="00F6620F"/>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EECF2A-A6D5-4F9D-99E3-CFB0D8BD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link w:val="Heading5Char"/>
    <w:qFormat/>
    <w:rsid w:val="001D25D9"/>
    <w:pPr>
      <w:keepNext/>
      <w:tabs>
        <w:tab w:val="num" w:pos="1008"/>
      </w:tabs>
      <w:ind w:left="1008" w:hanging="1008"/>
      <w:outlineLvl w:val="4"/>
    </w:pPr>
    <w:rPr>
      <w:b/>
      <w:sz w:val="24"/>
      <w:lang w:val="en-GB"/>
    </w:rPr>
  </w:style>
  <w:style w:type="paragraph" w:styleId="Heading6">
    <w:name w:val="heading 6"/>
    <w:basedOn w:val="Normal"/>
    <w:next w:val="Normal"/>
    <w:link w:val="Heading6Char"/>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link w:val="Heading7Char"/>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link w:val="Heading8Char"/>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uiPriority w:val="99"/>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rsid w:val="00CD5312"/>
    <w:pPr>
      <w:spacing w:after="120"/>
    </w:pPr>
  </w:style>
  <w:style w:type="paragraph" w:styleId="BodyTextIndent3">
    <w:name w:val="Body Text Indent 3"/>
    <w:basedOn w:val="Normal"/>
    <w:link w:val="BodyTextIndent3Char"/>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numbering" w:customStyle="1" w:styleId="NoList1">
    <w:name w:val="No List1"/>
    <w:next w:val="NoList"/>
    <w:uiPriority w:val="99"/>
    <w:semiHidden/>
    <w:rsid w:val="006F5DA1"/>
  </w:style>
  <w:style w:type="numbering" w:customStyle="1" w:styleId="1111111">
    <w:name w:val="1 / 1.1 / 1.1.11"/>
    <w:basedOn w:val="NoList"/>
    <w:next w:val="111111"/>
    <w:rsid w:val="006F5DA1"/>
  </w:style>
  <w:style w:type="character" w:customStyle="1" w:styleId="BodyTextChar">
    <w:name w:val="Body Text Char"/>
    <w:link w:val="BodyText"/>
    <w:rsid w:val="006F5DA1"/>
    <w:rPr>
      <w:lang w:eastAsia="en-US"/>
    </w:rPr>
  </w:style>
  <w:style w:type="character" w:customStyle="1" w:styleId="Heading1Char">
    <w:name w:val="Heading 1 Char"/>
    <w:basedOn w:val="DefaultParagraphFont"/>
    <w:link w:val="Heading1"/>
    <w:rsid w:val="00B51300"/>
    <w:rPr>
      <w:b/>
      <w:caps/>
      <w:sz w:val="24"/>
      <w:lang w:val="en-GB" w:eastAsia="en-US"/>
    </w:rPr>
  </w:style>
  <w:style w:type="character" w:customStyle="1" w:styleId="Heading3Char">
    <w:name w:val="Heading 3 Char"/>
    <w:basedOn w:val="DefaultParagraphFont"/>
    <w:link w:val="Heading3"/>
    <w:rsid w:val="00B51300"/>
    <w:rPr>
      <w:b/>
      <w:sz w:val="24"/>
      <w:lang w:val="en-GB" w:eastAsia="en-US"/>
    </w:rPr>
  </w:style>
  <w:style w:type="character" w:customStyle="1" w:styleId="Heading4Char">
    <w:name w:val="Heading 4 Char"/>
    <w:basedOn w:val="DefaultParagraphFont"/>
    <w:link w:val="Heading4"/>
    <w:rsid w:val="00B51300"/>
    <w:rPr>
      <w:b/>
      <w:sz w:val="24"/>
      <w:lang w:val="ru-RU" w:eastAsia="en-US"/>
    </w:rPr>
  </w:style>
  <w:style w:type="character" w:customStyle="1" w:styleId="Heading5Char">
    <w:name w:val="Heading 5 Char"/>
    <w:basedOn w:val="DefaultParagraphFont"/>
    <w:link w:val="Heading5"/>
    <w:rsid w:val="00B51300"/>
    <w:rPr>
      <w:b/>
      <w:sz w:val="24"/>
      <w:lang w:val="en-GB" w:eastAsia="en-US"/>
    </w:rPr>
  </w:style>
  <w:style w:type="character" w:customStyle="1" w:styleId="Heading6Char">
    <w:name w:val="Heading 6 Char"/>
    <w:basedOn w:val="DefaultParagraphFont"/>
    <w:link w:val="Heading6"/>
    <w:rsid w:val="00B51300"/>
    <w:rPr>
      <w:b/>
      <w:bCs/>
      <w:sz w:val="22"/>
      <w:szCs w:val="22"/>
      <w:lang w:val="en-AU" w:eastAsia="en-US"/>
    </w:rPr>
  </w:style>
  <w:style w:type="character" w:customStyle="1" w:styleId="Heading7Char">
    <w:name w:val="Heading 7 Char"/>
    <w:basedOn w:val="DefaultParagraphFont"/>
    <w:link w:val="Heading7"/>
    <w:rsid w:val="00B51300"/>
    <w:rPr>
      <w:sz w:val="24"/>
      <w:szCs w:val="24"/>
      <w:lang w:val="en-AU" w:eastAsia="en-US"/>
    </w:rPr>
  </w:style>
  <w:style w:type="character" w:customStyle="1" w:styleId="Heading8Char">
    <w:name w:val="Heading 8 Char"/>
    <w:basedOn w:val="DefaultParagraphFont"/>
    <w:link w:val="Heading8"/>
    <w:rsid w:val="00B51300"/>
    <w:rPr>
      <w:i/>
      <w:iCs/>
      <w:sz w:val="24"/>
      <w:szCs w:val="24"/>
      <w:lang w:eastAsia="en-US"/>
    </w:rPr>
  </w:style>
  <w:style w:type="character" w:customStyle="1" w:styleId="BodyTextIndent3Char">
    <w:name w:val="Body Text Indent 3 Char"/>
    <w:basedOn w:val="DefaultParagraphFont"/>
    <w:link w:val="BodyTextIndent3"/>
    <w:rsid w:val="00B51300"/>
    <w:rPr>
      <w:sz w:val="16"/>
      <w:szCs w:val="16"/>
      <w:lang w:eastAsia="en-US"/>
    </w:rPr>
  </w:style>
  <w:style w:type="paragraph" w:customStyle="1" w:styleId="CNaslov12boldlevi">
    <w:name w:val="CNaslov 12 bold levi"/>
    <w:basedOn w:val="Normal"/>
    <w:next w:val="Normal"/>
    <w:rsid w:val="00B51300"/>
    <w:pPr>
      <w:spacing w:after="240" w:line="360" w:lineRule="atLeast"/>
      <w:jc w:val="both"/>
    </w:pPr>
    <w:rPr>
      <w:rFonts w:ascii="CHelvPlain" w:hAnsi="CHelvPlain"/>
      <w:b/>
      <w:sz w:val="24"/>
      <w:lang w:val="en-US"/>
    </w:rPr>
  </w:style>
  <w:style w:type="character" w:customStyle="1" w:styleId="BodyText2Char">
    <w:name w:val="Body Text 2 Char"/>
    <w:basedOn w:val="DefaultParagraphFont"/>
    <w:link w:val="BodyText2"/>
    <w:rsid w:val="00B51300"/>
    <w:rPr>
      <w:lang w:eastAsia="en-US"/>
    </w:rPr>
  </w:style>
  <w:style w:type="paragraph" w:styleId="Revision">
    <w:name w:val="Revision"/>
    <w:hidden/>
    <w:uiPriority w:val="99"/>
    <w:semiHidden/>
    <w:rsid w:val="00B51300"/>
    <w:rPr>
      <w:rFonts w:ascii="Humanist777" w:hAnsi="Humanist777"/>
      <w:sz w:val="24"/>
      <w:szCs w:val="24"/>
      <w:lang w:val="en-US" w:eastAsia="en-US"/>
    </w:rPr>
  </w:style>
  <w:style w:type="character" w:customStyle="1" w:styleId="hps">
    <w:name w:val="hps"/>
    <w:rsid w:val="00B51300"/>
  </w:style>
  <w:style w:type="character" w:customStyle="1" w:styleId="hpsatn">
    <w:name w:val="hps atn"/>
    <w:rsid w:val="00B51300"/>
  </w:style>
  <w:style w:type="character" w:customStyle="1" w:styleId="atn">
    <w:name w:val="atn"/>
    <w:rsid w:val="00B51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6304</Words>
  <Characters>35938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42158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Tijana Mićović</cp:lastModifiedBy>
  <cp:revision>3</cp:revision>
  <cp:lastPrinted>2012-05-18T12:57:00Z</cp:lastPrinted>
  <dcterms:created xsi:type="dcterms:W3CDTF">2018-07-06T12:10:00Z</dcterms:created>
  <dcterms:modified xsi:type="dcterms:W3CDTF">2018-07-06T12:19:00Z</dcterms:modified>
</cp:coreProperties>
</file>